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C9C29" w14:textId="21AC5A61" w:rsidR="006878F4" w:rsidRPr="007A6163" w:rsidRDefault="006878F4" w:rsidP="006878F4">
      <w:pPr>
        <w:jc w:val="center"/>
        <w:rPr>
          <w:rFonts w:ascii="仿宋" w:eastAsia="仿宋" w:hAnsi="仿宋"/>
          <w:b/>
          <w:bCs/>
          <w:color w:val="000000" w:themeColor="text1"/>
          <w:sz w:val="32"/>
          <w:szCs w:val="24"/>
        </w:rPr>
      </w:pPr>
      <w:r w:rsidRPr="007A6163">
        <w:rPr>
          <w:rFonts w:ascii="仿宋" w:eastAsia="仿宋" w:hAnsi="仿宋" w:hint="eastAsia"/>
          <w:b/>
          <w:bCs/>
          <w:color w:val="000000" w:themeColor="text1"/>
          <w:sz w:val="32"/>
          <w:szCs w:val="24"/>
        </w:rPr>
        <w:t>青浦区医疗付费“一件事”项目需求</w:t>
      </w:r>
    </w:p>
    <w:p w14:paraId="2738FCBE" w14:textId="77777777" w:rsidR="006878F4" w:rsidRPr="007A6163" w:rsidRDefault="006878F4" w:rsidP="006878F4">
      <w:pPr>
        <w:jc w:val="left"/>
        <w:rPr>
          <w:rFonts w:ascii="仿宋" w:eastAsia="仿宋" w:hAnsi="仿宋"/>
          <w:b/>
          <w:bCs/>
          <w:color w:val="000000" w:themeColor="text1"/>
          <w:sz w:val="28"/>
        </w:rPr>
      </w:pPr>
    </w:p>
    <w:p w14:paraId="16259A15" w14:textId="28249472" w:rsidR="00A01DFF" w:rsidRPr="007A6163" w:rsidRDefault="00B53512" w:rsidP="006878F4">
      <w:pPr>
        <w:jc w:val="left"/>
        <w:rPr>
          <w:rFonts w:ascii="仿宋" w:eastAsia="仿宋" w:hAnsi="仿宋"/>
          <w:color w:val="000000" w:themeColor="text1"/>
          <w:sz w:val="28"/>
        </w:rPr>
      </w:pPr>
      <w:r w:rsidRPr="007A6163">
        <w:rPr>
          <w:rFonts w:ascii="仿宋" w:eastAsia="仿宋" w:hAnsi="仿宋" w:hint="eastAsia"/>
          <w:b/>
          <w:bCs/>
          <w:color w:val="000000" w:themeColor="text1"/>
          <w:sz w:val="28"/>
        </w:rPr>
        <w:t>包件一：青浦区医疗付费</w:t>
      </w:r>
      <w:r w:rsidR="002729C9" w:rsidRPr="007A6163">
        <w:rPr>
          <w:rFonts w:ascii="仿宋" w:eastAsia="仿宋" w:hAnsi="仿宋" w:hint="eastAsia"/>
          <w:b/>
          <w:bCs/>
          <w:color w:val="000000" w:themeColor="text1"/>
          <w:sz w:val="28"/>
        </w:rPr>
        <w:t>“</w:t>
      </w:r>
      <w:r w:rsidRPr="007A6163">
        <w:rPr>
          <w:rFonts w:ascii="仿宋" w:eastAsia="仿宋" w:hAnsi="仿宋" w:hint="eastAsia"/>
          <w:b/>
          <w:bCs/>
          <w:color w:val="000000" w:themeColor="text1"/>
          <w:sz w:val="28"/>
        </w:rPr>
        <w:t>一件事”区级平台项目需求</w:t>
      </w:r>
      <w:r w:rsidR="002729C9" w:rsidRPr="007A6163">
        <w:rPr>
          <w:rFonts w:ascii="仿宋" w:eastAsia="仿宋" w:hAnsi="仿宋" w:hint="eastAsia"/>
          <w:color w:val="000000" w:themeColor="text1"/>
          <w:sz w:val="28"/>
        </w:rPr>
        <w:t>（P</w:t>
      </w:r>
      <w:r w:rsidR="002729C9" w:rsidRPr="007A6163">
        <w:rPr>
          <w:rFonts w:ascii="仿宋" w:eastAsia="仿宋" w:hAnsi="仿宋"/>
          <w:color w:val="000000" w:themeColor="text1"/>
          <w:sz w:val="28"/>
        </w:rPr>
        <w:t>2-14</w:t>
      </w:r>
      <w:r w:rsidR="002729C9" w:rsidRPr="007A6163">
        <w:rPr>
          <w:rFonts w:ascii="仿宋" w:eastAsia="仿宋" w:hAnsi="仿宋" w:hint="eastAsia"/>
          <w:color w:val="000000" w:themeColor="text1"/>
          <w:sz w:val="28"/>
        </w:rPr>
        <w:t>）</w:t>
      </w:r>
    </w:p>
    <w:p w14:paraId="7A8BB3F5" w14:textId="77777777" w:rsidR="006878F4" w:rsidRPr="007A6163" w:rsidRDefault="006878F4" w:rsidP="006878F4">
      <w:pPr>
        <w:jc w:val="left"/>
        <w:rPr>
          <w:rFonts w:ascii="仿宋" w:eastAsia="仿宋" w:hAnsi="仿宋"/>
          <w:b/>
          <w:bCs/>
          <w:color w:val="000000" w:themeColor="text1"/>
          <w:sz w:val="28"/>
        </w:rPr>
      </w:pPr>
    </w:p>
    <w:p w14:paraId="4D56D867" w14:textId="0046CF02" w:rsidR="00B53512" w:rsidRPr="007A6163" w:rsidRDefault="00B53512" w:rsidP="006878F4">
      <w:pPr>
        <w:jc w:val="left"/>
        <w:rPr>
          <w:rFonts w:ascii="仿宋" w:eastAsia="仿宋" w:hAnsi="仿宋"/>
          <w:b/>
          <w:bCs/>
          <w:color w:val="000000" w:themeColor="text1"/>
          <w:sz w:val="28"/>
        </w:rPr>
      </w:pPr>
      <w:r w:rsidRPr="007A6163">
        <w:rPr>
          <w:rFonts w:ascii="仿宋" w:eastAsia="仿宋" w:hAnsi="仿宋" w:hint="eastAsia"/>
          <w:b/>
          <w:bCs/>
          <w:color w:val="000000" w:themeColor="text1"/>
          <w:sz w:val="28"/>
        </w:rPr>
        <w:t>包件二：青浦区医疗付费“一件事”重要信息系统等级保护三级整改项目需求</w:t>
      </w:r>
      <w:r w:rsidR="00D910A0" w:rsidRPr="007A6163">
        <w:rPr>
          <w:rFonts w:ascii="仿宋" w:eastAsia="仿宋" w:hAnsi="仿宋" w:hint="eastAsia"/>
          <w:b/>
          <w:bCs/>
          <w:color w:val="000000" w:themeColor="text1"/>
          <w:sz w:val="28"/>
        </w:rPr>
        <w:t xml:space="preserve"> </w:t>
      </w:r>
      <w:r w:rsidR="00D910A0" w:rsidRPr="007A6163">
        <w:rPr>
          <w:rFonts w:ascii="仿宋" w:eastAsia="仿宋" w:hAnsi="仿宋"/>
          <w:b/>
          <w:bCs/>
          <w:color w:val="000000" w:themeColor="text1"/>
          <w:sz w:val="28"/>
        </w:rPr>
        <w:t xml:space="preserve"> </w:t>
      </w:r>
      <w:r w:rsidR="002729C9" w:rsidRPr="007A6163">
        <w:rPr>
          <w:rFonts w:ascii="仿宋" w:eastAsia="仿宋" w:hAnsi="仿宋"/>
          <w:color w:val="000000" w:themeColor="text1"/>
          <w:sz w:val="28"/>
        </w:rPr>
        <w:t>(</w:t>
      </w:r>
      <w:r w:rsidR="00D910A0" w:rsidRPr="007A6163">
        <w:rPr>
          <w:rFonts w:ascii="仿宋" w:eastAsia="仿宋" w:hAnsi="仿宋"/>
          <w:color w:val="000000" w:themeColor="text1"/>
          <w:sz w:val="28"/>
        </w:rPr>
        <w:t>P15-</w:t>
      </w:r>
      <w:r w:rsidR="002729C9" w:rsidRPr="007A6163">
        <w:rPr>
          <w:rFonts w:ascii="仿宋" w:eastAsia="仿宋" w:hAnsi="仿宋"/>
          <w:color w:val="000000" w:themeColor="text1"/>
          <w:sz w:val="28"/>
        </w:rPr>
        <w:t>82)</w:t>
      </w:r>
    </w:p>
    <w:p w14:paraId="44A08EF3" w14:textId="77777777" w:rsidR="006878F4" w:rsidRPr="007A6163" w:rsidRDefault="006878F4" w:rsidP="006878F4">
      <w:pPr>
        <w:jc w:val="left"/>
        <w:rPr>
          <w:rFonts w:ascii="仿宋" w:eastAsia="仿宋" w:hAnsi="仿宋"/>
          <w:b/>
          <w:bCs/>
          <w:color w:val="000000" w:themeColor="text1"/>
          <w:sz w:val="28"/>
        </w:rPr>
      </w:pPr>
    </w:p>
    <w:p w14:paraId="28FD32D7" w14:textId="09C3B9C5" w:rsidR="00B53512" w:rsidRPr="007A6163" w:rsidRDefault="00B53512" w:rsidP="006878F4">
      <w:pPr>
        <w:jc w:val="left"/>
        <w:rPr>
          <w:rFonts w:ascii="仿宋" w:eastAsia="仿宋" w:hAnsi="仿宋"/>
          <w:b/>
          <w:bCs/>
          <w:color w:val="000000" w:themeColor="text1"/>
          <w:sz w:val="28"/>
        </w:rPr>
      </w:pPr>
      <w:r w:rsidRPr="007A6163">
        <w:rPr>
          <w:rFonts w:ascii="仿宋" w:eastAsia="仿宋" w:hAnsi="仿宋" w:hint="eastAsia"/>
          <w:b/>
          <w:bCs/>
          <w:color w:val="000000" w:themeColor="text1"/>
          <w:sz w:val="28"/>
        </w:rPr>
        <w:t>包件三：社区卫生服务中心医疗付费“一件事”等应用改造升级项目需求</w:t>
      </w:r>
      <w:r w:rsidR="00270151" w:rsidRPr="007A6163">
        <w:rPr>
          <w:rFonts w:ascii="仿宋" w:eastAsia="仿宋" w:hAnsi="仿宋"/>
          <w:b/>
          <w:bCs/>
          <w:color w:val="000000" w:themeColor="text1"/>
          <w:sz w:val="28"/>
        </w:rPr>
        <w:t xml:space="preserve">  </w:t>
      </w:r>
      <w:r w:rsidR="00900A7A" w:rsidRPr="007A6163">
        <w:rPr>
          <w:rFonts w:ascii="仿宋" w:eastAsia="仿宋" w:hAnsi="仿宋" w:hint="eastAsia"/>
          <w:color w:val="000000" w:themeColor="text1"/>
          <w:sz w:val="28"/>
        </w:rPr>
        <w:t>（</w:t>
      </w:r>
      <w:r w:rsidR="00900A7A" w:rsidRPr="007A6163">
        <w:rPr>
          <w:rFonts w:ascii="仿宋" w:eastAsia="仿宋" w:hAnsi="仿宋"/>
          <w:color w:val="000000" w:themeColor="text1"/>
          <w:sz w:val="28"/>
        </w:rPr>
        <w:t>P83-</w:t>
      </w:r>
      <w:r w:rsidR="00A10434" w:rsidRPr="007A6163">
        <w:rPr>
          <w:rFonts w:ascii="仿宋" w:eastAsia="仿宋" w:hAnsi="仿宋"/>
          <w:color w:val="000000" w:themeColor="text1"/>
          <w:sz w:val="28"/>
        </w:rPr>
        <w:t>124</w:t>
      </w:r>
      <w:r w:rsidR="00900A7A" w:rsidRPr="007A6163">
        <w:rPr>
          <w:rFonts w:ascii="仿宋" w:eastAsia="仿宋" w:hAnsi="仿宋" w:hint="eastAsia"/>
          <w:color w:val="000000" w:themeColor="text1"/>
          <w:sz w:val="28"/>
        </w:rPr>
        <w:t>）</w:t>
      </w:r>
    </w:p>
    <w:p w14:paraId="6CD76023" w14:textId="4E8948EC" w:rsidR="006878F4" w:rsidRPr="007A6163" w:rsidRDefault="00B53512" w:rsidP="006878F4">
      <w:pPr>
        <w:jc w:val="center"/>
        <w:rPr>
          <w:rFonts w:ascii="宋体" w:eastAsia="宋体" w:hAnsi="宋体"/>
          <w:b/>
          <w:bCs/>
          <w:color w:val="000000" w:themeColor="text1"/>
          <w:sz w:val="32"/>
          <w:szCs w:val="24"/>
        </w:rPr>
      </w:pPr>
      <w:r w:rsidRPr="007A6163">
        <w:rPr>
          <w:rFonts w:ascii="微软雅黑" w:eastAsia="微软雅黑" w:hAnsi="微软雅黑"/>
          <w:color w:val="333333"/>
          <w:szCs w:val="21"/>
          <w:shd w:val="clear" w:color="auto" w:fill="F5FAFF"/>
        </w:rPr>
        <w:br w:type="page"/>
      </w:r>
      <w:r w:rsidR="006878F4" w:rsidRPr="007A6163">
        <w:rPr>
          <w:rFonts w:ascii="宋体" w:eastAsia="宋体" w:hAnsi="宋体" w:hint="eastAsia"/>
          <w:b/>
          <w:bCs/>
          <w:color w:val="000000" w:themeColor="text1"/>
          <w:sz w:val="32"/>
          <w:szCs w:val="24"/>
        </w:rPr>
        <w:lastRenderedPageBreak/>
        <w:t>包件一：青浦区医疗付费”一件事”区级平台项目需求</w:t>
      </w:r>
    </w:p>
    <w:p w14:paraId="2E34D072" w14:textId="77777777" w:rsidR="006878F4" w:rsidRPr="007A6163" w:rsidRDefault="006878F4" w:rsidP="006878F4">
      <w:pPr>
        <w:jc w:val="center"/>
        <w:rPr>
          <w:rFonts w:ascii="仿宋" w:eastAsia="仿宋" w:hAnsi="仿宋"/>
          <w:b/>
          <w:bCs/>
          <w:color w:val="333333"/>
          <w:sz w:val="28"/>
          <w:szCs w:val="28"/>
          <w:shd w:val="clear" w:color="auto" w:fill="F5FAFF"/>
        </w:rPr>
      </w:pPr>
    </w:p>
    <w:p w14:paraId="7525C252" w14:textId="77777777" w:rsidR="006878F4" w:rsidRPr="007A6163" w:rsidRDefault="006878F4" w:rsidP="006878F4">
      <w:pPr>
        <w:pStyle w:val="11"/>
        <w:rPr>
          <w:color w:val="000000" w:themeColor="text1"/>
        </w:rPr>
      </w:pPr>
      <w:r w:rsidRPr="007A6163">
        <w:rPr>
          <w:rFonts w:hint="eastAsia"/>
          <w:color w:val="000000" w:themeColor="text1"/>
        </w:rPr>
        <w:t>项目建设的背景</w:t>
      </w:r>
    </w:p>
    <w:p w14:paraId="449CAF89"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color w:val="000000" w:themeColor="text1"/>
        </w:rPr>
        <w:t>2019年底前市卫生健康委员会同申康中心组织各医疗机构鉴于国家医疗保障局尚无“脱卡支付”政策途径，因此仅对自费患者开展了移动支付，但仍不能满足</w:t>
      </w:r>
      <w:r w:rsidRPr="007A6163">
        <w:rPr>
          <w:rFonts w:ascii="宋体" w:eastAsia="宋体" w:hAnsi="宋体" w:hint="eastAsia"/>
          <w:color w:val="000000" w:themeColor="text1"/>
        </w:rPr>
        <w:t>医保患者的一次性移动支付需求。虽然，本市医疗机构通过增加诊间支付渠道，开设自助服务一体机，增开支持扫码支付的收费服务，柜台窗口等方式，从一定程度上提升群众诊疗付费便捷程度，各大医疗机构排队状况得到初步缓解，但距离群众期望还有较大差距。</w:t>
      </w:r>
    </w:p>
    <w:p w14:paraId="4A06FC67"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hint="eastAsia"/>
          <w:color w:val="000000" w:themeColor="text1"/>
        </w:rPr>
        <w:t>目前医疗付费业务流程主要存在的问题是办事不够集约高效，在传统医疗服务流程中，医疗付费业务流程包括排队调整，排队付费（挂号费）、排队候诊，排队付费（检查检验费）、排队检查检验，排队付费（药费）、排队取药</w:t>
      </w:r>
      <w:r w:rsidRPr="007A6163">
        <w:rPr>
          <w:rFonts w:ascii="宋体" w:eastAsia="宋体" w:hAnsi="宋体"/>
          <w:color w:val="000000" w:themeColor="text1"/>
        </w:rPr>
        <w:t>……</w:t>
      </w:r>
      <w:r w:rsidRPr="007A6163">
        <w:rPr>
          <w:rFonts w:ascii="宋体" w:eastAsia="宋体" w:hAnsi="宋体" w:hint="eastAsia"/>
          <w:color w:val="000000" w:themeColor="text1"/>
        </w:rPr>
        <w:t>就医过程中被动排队等待耗时占比比较多，本市三甲医院的门诊患者平均就诊时间约三个小时，其中排队时间占到</w:t>
      </w:r>
      <w:r w:rsidRPr="007A6163">
        <w:rPr>
          <w:rFonts w:ascii="宋体" w:eastAsia="宋体" w:hAnsi="宋体"/>
          <w:color w:val="000000" w:themeColor="text1"/>
        </w:rPr>
        <w:t>75%，就诊时间只占到25%.</w:t>
      </w:r>
    </w:p>
    <w:p w14:paraId="090DC8E6"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hint="eastAsia"/>
          <w:color w:val="000000" w:themeColor="text1"/>
        </w:rPr>
        <w:t>因此，为贯彻国务院“互联网</w:t>
      </w:r>
      <w:r w:rsidRPr="007A6163">
        <w:rPr>
          <w:rFonts w:ascii="宋体" w:eastAsia="宋体" w:hAnsi="宋体"/>
          <w:color w:val="000000" w:themeColor="text1"/>
        </w:rPr>
        <w:t>+医疗健康”战略，坚持以人民为中心的发展思想，以患者高效办成医疗付费“一件事”为目标，紧扣“信用就医、无感支付、不排队、少往返，一网通办”等关键字，全面提升群众办事的便捷度、体验度和满意度。</w:t>
      </w:r>
    </w:p>
    <w:p w14:paraId="70E0CBFC" w14:textId="77777777" w:rsidR="006878F4" w:rsidRPr="007A6163" w:rsidRDefault="006878F4" w:rsidP="006878F4">
      <w:pPr>
        <w:pStyle w:val="11"/>
        <w:rPr>
          <w:color w:val="000000" w:themeColor="text1"/>
        </w:rPr>
      </w:pPr>
      <w:r w:rsidRPr="007A6163">
        <w:rPr>
          <w:rFonts w:hint="eastAsia"/>
          <w:color w:val="000000" w:themeColor="text1"/>
        </w:rPr>
        <w:t>建设目标</w:t>
      </w:r>
    </w:p>
    <w:p w14:paraId="7AFE77BB"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hint="eastAsia"/>
          <w:color w:val="000000" w:themeColor="text1"/>
        </w:rPr>
        <w:t>建设青浦区统一支付平台，以区为单位，依托市大数据中心“随申办”统一平台能力，作为医疗付费“一件事”总入口，打造“基于信用无感支付”的信用就医新型服务体系。</w:t>
      </w:r>
    </w:p>
    <w:p w14:paraId="0F444470"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hint="eastAsia"/>
          <w:color w:val="000000" w:themeColor="text1"/>
        </w:rPr>
        <w:t>具体目标：</w:t>
      </w:r>
    </w:p>
    <w:p w14:paraId="490227C5"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color w:val="000000" w:themeColor="text1"/>
        </w:rPr>
        <w:t>1、面向本市</w:t>
      </w:r>
      <w:r w:rsidRPr="007A6163">
        <w:rPr>
          <w:rFonts w:ascii="宋体" w:eastAsia="宋体" w:hAnsi="宋体" w:hint="eastAsia"/>
          <w:color w:val="000000" w:themeColor="text1"/>
        </w:rPr>
        <w:t>医保患者开展基于“医保电子凭证”的实名认证，提供线上签约和额度授信。</w:t>
      </w:r>
    </w:p>
    <w:p w14:paraId="72BC9B69"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color w:val="000000" w:themeColor="text1"/>
        </w:rPr>
        <w:t>2、</w:t>
      </w:r>
      <w:bookmarkStart w:id="0" w:name="_Hlk57886167"/>
      <w:bookmarkStart w:id="1" w:name="_Hlk57886088"/>
      <w:r w:rsidRPr="007A6163">
        <w:rPr>
          <w:rFonts w:ascii="宋体" w:eastAsia="宋体" w:hAnsi="宋体" w:hint="eastAsia"/>
          <w:color w:val="000000" w:themeColor="text1"/>
        </w:rPr>
        <w:t>以H</w:t>
      </w:r>
      <w:r w:rsidRPr="007A6163">
        <w:rPr>
          <w:rFonts w:ascii="宋体" w:eastAsia="宋体" w:hAnsi="宋体"/>
          <w:color w:val="000000" w:themeColor="text1"/>
        </w:rPr>
        <w:t>5</w:t>
      </w:r>
      <w:r w:rsidRPr="007A6163">
        <w:rPr>
          <w:rFonts w:ascii="宋体" w:eastAsia="宋体" w:hAnsi="宋体" w:hint="eastAsia"/>
          <w:color w:val="000000" w:themeColor="text1"/>
        </w:rPr>
        <w:t>标准页面形式入驻随申办A</w:t>
      </w:r>
      <w:r w:rsidRPr="007A6163">
        <w:rPr>
          <w:rFonts w:ascii="宋体" w:eastAsia="宋体" w:hAnsi="宋体"/>
          <w:color w:val="000000" w:themeColor="text1"/>
        </w:rPr>
        <w:t>PP,实现各级医疗机构统一入口、身份校验、协助付费对账和征信名单共享等服务功能</w:t>
      </w:r>
      <w:bookmarkEnd w:id="0"/>
      <w:r w:rsidRPr="007A6163">
        <w:rPr>
          <w:rFonts w:ascii="宋体" w:eastAsia="宋体" w:hAnsi="宋体"/>
          <w:color w:val="000000" w:themeColor="text1"/>
        </w:rPr>
        <w:t>。</w:t>
      </w:r>
      <w:bookmarkEnd w:id="1"/>
    </w:p>
    <w:p w14:paraId="48A30C19"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color w:val="000000" w:themeColor="text1"/>
        </w:rPr>
        <w:lastRenderedPageBreak/>
        <w:t>3、推进医疗当日结算等支付聚合平台运行，实现各级医疗机构与上海市大数据中心每日实时对账与结算机制。</w:t>
      </w:r>
    </w:p>
    <w:p w14:paraId="3213E5C9"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hint="eastAsia"/>
          <w:color w:val="000000" w:themeColor="text1"/>
        </w:rPr>
        <w:t>4、完成区级平台付费一件事与社区医院的HIS系统对接事宜。</w:t>
      </w:r>
    </w:p>
    <w:p w14:paraId="40632D88" w14:textId="77777777" w:rsidR="006878F4" w:rsidRPr="007A6163" w:rsidRDefault="006878F4" w:rsidP="006878F4">
      <w:pPr>
        <w:pStyle w:val="11"/>
        <w:rPr>
          <w:color w:val="000000" w:themeColor="text1"/>
        </w:rPr>
      </w:pPr>
      <w:bookmarkStart w:id="2" w:name="_Toc1943"/>
      <w:bookmarkStart w:id="3" w:name="_Toc44786269"/>
      <w:r w:rsidRPr="007A6163">
        <w:rPr>
          <w:rFonts w:hint="eastAsia"/>
          <w:color w:val="000000" w:themeColor="text1"/>
        </w:rPr>
        <w:t>总体架构</w:t>
      </w:r>
      <w:bookmarkEnd w:id="2"/>
      <w:bookmarkEnd w:id="3"/>
    </w:p>
    <w:p w14:paraId="37D68842" w14:textId="77777777" w:rsidR="006878F4" w:rsidRPr="007A6163" w:rsidRDefault="006878F4" w:rsidP="006878F4">
      <w:pPr>
        <w:spacing w:line="360" w:lineRule="auto"/>
        <w:rPr>
          <w:rFonts w:ascii="宋体" w:hAnsi="宋体"/>
          <w:color w:val="000000" w:themeColor="text1"/>
        </w:rPr>
      </w:pPr>
      <w:r w:rsidRPr="007A6163">
        <w:rPr>
          <w:rFonts w:ascii="宋体" w:hAnsi="宋体"/>
          <w:noProof/>
          <w:color w:val="000000" w:themeColor="text1"/>
        </w:rPr>
        <w:drawing>
          <wp:inline distT="0" distB="0" distL="0" distR="0" wp14:anchorId="036FECE5" wp14:editId="77DFCB9B">
            <wp:extent cx="5274310" cy="3249295"/>
            <wp:effectExtent l="0" t="0" r="254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stretch>
                      <a:fillRect/>
                    </a:stretch>
                  </pic:blipFill>
                  <pic:spPr>
                    <a:xfrm>
                      <a:off x="0" y="0"/>
                      <a:ext cx="5274310" cy="3249295"/>
                    </a:xfrm>
                    <a:prstGeom prst="rect">
                      <a:avLst/>
                    </a:prstGeom>
                  </pic:spPr>
                </pic:pic>
              </a:graphicData>
            </a:graphic>
          </wp:inline>
        </w:drawing>
      </w:r>
    </w:p>
    <w:p w14:paraId="3C361B40" w14:textId="77777777" w:rsidR="006878F4" w:rsidRPr="007A6163" w:rsidRDefault="006878F4" w:rsidP="006878F4">
      <w:pPr>
        <w:pStyle w:val="afc"/>
        <w:ind w:firstLine="480"/>
        <w:jc w:val="both"/>
        <w:rPr>
          <w:rFonts w:ascii="宋体" w:eastAsia="宋体" w:hAnsi="宋体"/>
          <w:color w:val="000000" w:themeColor="text1"/>
        </w:rPr>
      </w:pPr>
      <w:r w:rsidRPr="007A6163">
        <w:rPr>
          <w:rFonts w:ascii="宋体" w:eastAsia="宋体" w:hAnsi="宋体" w:hint="eastAsia"/>
          <w:color w:val="000000" w:themeColor="text1"/>
        </w:rPr>
        <w:t>区各级医疗机构利用搭建的青浦区医疗一件事支付平台，接入“随申办”移动端信用就医总入口</w:t>
      </w:r>
      <w:r w:rsidRPr="007A6163">
        <w:rPr>
          <w:rFonts w:ascii="宋体" w:eastAsia="宋体" w:hAnsi="宋体"/>
          <w:color w:val="000000" w:themeColor="text1"/>
        </w:rPr>
        <w:t xml:space="preserve">, </w:t>
      </w:r>
      <w:r w:rsidRPr="007A6163">
        <w:rPr>
          <w:rFonts w:ascii="宋体" w:eastAsia="宋体" w:hAnsi="宋体" w:hint="eastAsia"/>
          <w:color w:val="000000" w:themeColor="text1"/>
        </w:rPr>
        <w:t>实现医保电子凭证在“随申办”上的申领服务，依托银行等金融机构信用体系及免密支付功能，实现“基于信用的无感支付”服务。</w:t>
      </w:r>
    </w:p>
    <w:p w14:paraId="02C046D6" w14:textId="77777777" w:rsidR="006878F4" w:rsidRPr="007A6163" w:rsidRDefault="006878F4" w:rsidP="006878F4">
      <w:pPr>
        <w:pStyle w:val="11"/>
        <w:rPr>
          <w:color w:val="000000" w:themeColor="text1"/>
        </w:rPr>
      </w:pPr>
      <w:bookmarkStart w:id="4" w:name="_Toc25173"/>
      <w:bookmarkStart w:id="5" w:name="_Toc44786273"/>
      <w:r w:rsidRPr="007A6163">
        <w:rPr>
          <w:rFonts w:hint="eastAsia"/>
          <w:color w:val="000000" w:themeColor="text1"/>
        </w:rPr>
        <w:t>建设内容</w:t>
      </w:r>
      <w:bookmarkEnd w:id="4"/>
      <w:bookmarkEnd w:id="5"/>
    </w:p>
    <w:p w14:paraId="256A3864" w14:textId="77777777" w:rsidR="006878F4" w:rsidRPr="007A6163" w:rsidRDefault="006878F4" w:rsidP="006878F4">
      <w:pPr>
        <w:pStyle w:val="21"/>
        <w:spacing w:before="156"/>
        <w:rPr>
          <w:color w:val="000000" w:themeColor="text1"/>
        </w:rPr>
      </w:pPr>
      <w:bookmarkStart w:id="6" w:name="_Toc42248526"/>
      <w:bookmarkStart w:id="7" w:name="_Toc515031026"/>
      <w:r w:rsidRPr="007A6163">
        <w:rPr>
          <w:rFonts w:hint="eastAsia"/>
          <w:color w:val="000000" w:themeColor="text1"/>
        </w:rPr>
        <w:t>认证授权</w:t>
      </w:r>
      <w:bookmarkStart w:id="8" w:name="_Hlk47692742"/>
    </w:p>
    <w:p w14:paraId="77021417" w14:textId="77777777" w:rsidR="006878F4" w:rsidRPr="007A6163" w:rsidRDefault="006878F4" w:rsidP="006878F4">
      <w:pPr>
        <w:keepNext/>
        <w:keepLines/>
        <w:numPr>
          <w:ilvl w:val="2"/>
          <w:numId w:val="1"/>
        </w:numPr>
        <w:spacing w:before="156" w:line="360" w:lineRule="auto"/>
        <w:outlineLvl w:val="2"/>
        <w:rPr>
          <w:rFonts w:ascii="宋体" w:eastAsia="宋体" w:hAnsi="宋体"/>
          <w:color w:val="000000" w:themeColor="text1"/>
          <w:sz w:val="24"/>
          <w:szCs w:val="21"/>
        </w:rPr>
      </w:pPr>
      <w:r w:rsidRPr="007A6163">
        <w:rPr>
          <w:rFonts w:ascii="宋体" w:eastAsia="宋体" w:hAnsi="宋体" w:hint="eastAsia"/>
          <w:color w:val="000000" w:themeColor="text1"/>
          <w:sz w:val="24"/>
          <w:szCs w:val="21"/>
        </w:rPr>
        <w:t>“随申办”移动就医入口</w:t>
      </w:r>
    </w:p>
    <w:p w14:paraId="25C9BD4E" w14:textId="77777777" w:rsidR="006878F4" w:rsidRPr="007A6163" w:rsidRDefault="006878F4" w:rsidP="006878F4">
      <w:pPr>
        <w:widowControl/>
        <w:spacing w:line="360" w:lineRule="auto"/>
        <w:ind w:firstLineChars="200" w:firstLine="480"/>
        <w:jc w:val="left"/>
        <w:rPr>
          <w:rFonts w:ascii="宋体" w:eastAsia="宋体" w:hAnsi="宋体"/>
          <w:color w:val="000000" w:themeColor="text1"/>
          <w:sz w:val="24"/>
          <w:szCs w:val="21"/>
        </w:rPr>
      </w:pPr>
      <w:r w:rsidRPr="007A6163">
        <w:rPr>
          <w:rFonts w:ascii="宋体" w:eastAsia="宋体" w:hAnsi="宋体" w:hint="eastAsia"/>
          <w:color w:val="000000" w:themeColor="text1"/>
          <w:sz w:val="24"/>
          <w:szCs w:val="21"/>
        </w:rPr>
        <w:t>“随申办”移动端是上海“一网通办”移动政务服务的总入口，包括随申办市民云</w:t>
      </w:r>
      <w:r w:rsidRPr="007A6163">
        <w:rPr>
          <w:rFonts w:ascii="宋体" w:eastAsia="宋体" w:hAnsi="宋体"/>
          <w:color w:val="000000" w:themeColor="text1"/>
          <w:sz w:val="24"/>
          <w:szCs w:val="21"/>
        </w:rPr>
        <w:t>APP、随</w:t>
      </w:r>
      <w:r w:rsidRPr="007A6163">
        <w:rPr>
          <w:rFonts w:ascii="宋体" w:eastAsia="宋体" w:hAnsi="宋体" w:hint="eastAsia"/>
          <w:color w:val="000000" w:themeColor="text1"/>
          <w:sz w:val="24"/>
          <w:szCs w:val="21"/>
        </w:rPr>
        <w:t>申办微信小程序、随申办支付宝小程序三个渠道。</w:t>
      </w:r>
    </w:p>
    <w:p w14:paraId="4770120E" w14:textId="77777777" w:rsidR="006878F4" w:rsidRPr="007A6163" w:rsidRDefault="006878F4" w:rsidP="006878F4">
      <w:pPr>
        <w:widowControl/>
        <w:spacing w:line="360" w:lineRule="auto"/>
        <w:ind w:firstLineChars="200" w:firstLine="480"/>
        <w:jc w:val="left"/>
        <w:rPr>
          <w:rFonts w:ascii="宋体" w:eastAsia="宋体" w:hAnsi="宋体"/>
          <w:color w:val="000000" w:themeColor="text1"/>
          <w:sz w:val="24"/>
          <w:szCs w:val="21"/>
        </w:rPr>
      </w:pPr>
      <w:r w:rsidRPr="007A6163">
        <w:rPr>
          <w:rFonts w:ascii="宋体" w:eastAsia="宋体" w:hAnsi="宋体" w:hint="eastAsia"/>
          <w:color w:val="000000" w:themeColor="text1"/>
          <w:sz w:val="24"/>
          <w:szCs w:val="21"/>
        </w:rPr>
        <w:t>在入驻随申办前需先通过上海市民云开放平台进行应用服务商注册认证，认证后的应用可调用随申办开放接口，开发移动就医功能。</w:t>
      </w:r>
    </w:p>
    <w:p w14:paraId="3171902F" w14:textId="77777777" w:rsidR="006878F4" w:rsidRPr="007A6163" w:rsidRDefault="006878F4" w:rsidP="006878F4">
      <w:pPr>
        <w:pStyle w:val="3"/>
        <w:spacing w:before="156"/>
      </w:pPr>
      <w:r w:rsidRPr="007A6163">
        <w:rPr>
          <w:rFonts w:hint="eastAsia"/>
        </w:rPr>
        <w:lastRenderedPageBreak/>
        <w:t>医保电子凭证认领</w:t>
      </w:r>
    </w:p>
    <w:p w14:paraId="6CB52088" w14:textId="77777777" w:rsidR="006878F4" w:rsidRPr="007A6163" w:rsidRDefault="006878F4" w:rsidP="006878F4">
      <w:pPr>
        <w:pStyle w:val="afc"/>
        <w:ind w:firstLine="480"/>
        <w:rPr>
          <w:rFonts w:ascii="宋体" w:eastAsia="宋体" w:hAnsi="宋体"/>
        </w:rPr>
      </w:pPr>
      <w:r w:rsidRPr="007A6163">
        <w:rPr>
          <w:rFonts w:ascii="宋体" w:eastAsia="宋体" w:hAnsi="宋体" w:hint="eastAsia"/>
        </w:rPr>
        <w:t>患者在使用随申办应用完成结算前，需在线签署支付协议，完成“医保电子凭证认领”。平台需与随申办用户实名认证体系进行对接，获取当前访问用户关联的姓名、身份证等实名信息，并获取用户医保电子凭证信息，用于向医保发起医保结算申请。</w:t>
      </w:r>
    </w:p>
    <w:p w14:paraId="7BADE9DA" w14:textId="77777777" w:rsidR="006878F4" w:rsidRPr="007A6163" w:rsidRDefault="006878F4" w:rsidP="006878F4">
      <w:pPr>
        <w:pStyle w:val="3"/>
        <w:spacing w:before="156"/>
      </w:pPr>
      <w:r w:rsidRPr="007A6163">
        <w:rPr>
          <w:rFonts w:hint="eastAsia"/>
        </w:rPr>
        <w:t>费用结算支付管理</w:t>
      </w:r>
    </w:p>
    <w:p w14:paraId="59F1587D" w14:textId="77777777" w:rsidR="006878F4" w:rsidRPr="007A6163" w:rsidRDefault="006878F4" w:rsidP="006878F4">
      <w:pPr>
        <w:pStyle w:val="afc"/>
        <w:ind w:firstLine="480"/>
        <w:rPr>
          <w:rFonts w:ascii="宋体" w:eastAsia="宋体" w:hAnsi="宋体"/>
        </w:rPr>
      </w:pPr>
      <w:r w:rsidRPr="007A6163">
        <w:rPr>
          <w:rFonts w:ascii="宋体" w:eastAsia="宋体" w:hAnsi="宋体" w:hint="eastAsia"/>
        </w:rPr>
        <w:t>与随申办应用提供的结算方式进行对接，包括银联、支付宝、微信等常见付款方式，用户进入收银台后可按需选择付款方式完成自费部分的付款。</w:t>
      </w:r>
    </w:p>
    <w:p w14:paraId="1ADC9CD6" w14:textId="77777777" w:rsidR="006878F4" w:rsidRPr="007A6163" w:rsidRDefault="006878F4" w:rsidP="006878F4">
      <w:pPr>
        <w:pStyle w:val="3"/>
        <w:spacing w:before="156"/>
        <w:rPr>
          <w:color w:val="000000" w:themeColor="text1"/>
        </w:rPr>
      </w:pPr>
      <w:bookmarkStart w:id="9" w:name="_Hlk44775191"/>
      <w:bookmarkEnd w:id="8"/>
      <w:r w:rsidRPr="007A6163">
        <w:rPr>
          <w:rFonts w:hint="eastAsia"/>
          <w:color w:val="000000" w:themeColor="text1"/>
        </w:rPr>
        <w:t>亲情付代扣管理</w:t>
      </w:r>
    </w:p>
    <w:p w14:paraId="1C798706"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hint="eastAsia"/>
          <w:color w:val="000000" w:themeColor="text1"/>
        </w:rPr>
        <w:t>对于已领取了医保电子凭证，不会使用手机移动支付的老年人、儿童等人群，支持“亲情付”代扣付费功能，通过关联绑定其父母、子女、配偶等银行卡，完成线上签约。</w:t>
      </w:r>
    </w:p>
    <w:p w14:paraId="7D3DBD61" w14:textId="77777777" w:rsidR="006878F4" w:rsidRPr="007A6163" w:rsidRDefault="006878F4" w:rsidP="006878F4">
      <w:pPr>
        <w:pStyle w:val="21"/>
        <w:spacing w:before="156"/>
        <w:rPr>
          <w:color w:val="000000" w:themeColor="text1"/>
        </w:rPr>
      </w:pPr>
      <w:r w:rsidRPr="007A6163">
        <w:rPr>
          <w:rFonts w:hint="eastAsia"/>
          <w:color w:val="000000" w:themeColor="text1"/>
        </w:rPr>
        <w:t>市大数据中心支付（基于信用的无感支付</w:t>
      </w:r>
      <w:r w:rsidRPr="007A6163">
        <w:rPr>
          <w:color w:val="000000" w:themeColor="text1"/>
        </w:rPr>
        <w:t>）</w:t>
      </w:r>
    </w:p>
    <w:bookmarkEnd w:id="9"/>
    <w:p w14:paraId="44972807" w14:textId="77777777" w:rsidR="006878F4" w:rsidRPr="007A6163" w:rsidRDefault="006878F4" w:rsidP="006878F4">
      <w:pPr>
        <w:pStyle w:val="3"/>
        <w:spacing w:before="156"/>
        <w:rPr>
          <w:color w:val="000000" w:themeColor="text1"/>
        </w:rPr>
      </w:pPr>
      <w:r w:rsidRPr="007A6163">
        <w:rPr>
          <w:rFonts w:hint="eastAsia"/>
          <w:color w:val="000000" w:themeColor="text1"/>
        </w:rPr>
        <w:t>信用签约查询</w:t>
      </w:r>
      <w:r w:rsidRPr="007A6163">
        <w:rPr>
          <w:color w:val="000000" w:themeColor="text1"/>
        </w:rPr>
        <w:t xml:space="preserve"> </w:t>
      </w:r>
    </w:p>
    <w:p w14:paraId="75E75CB2"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hint="eastAsia"/>
          <w:color w:val="000000" w:themeColor="text1"/>
        </w:rPr>
        <w:t>基于市大数据中心的统一信用签约平台，为本市居民提供医疗信用专项额度，查询患者签约情况，符合使用条件的患者可使用信用免密支付功能。</w:t>
      </w:r>
    </w:p>
    <w:p w14:paraId="47DC15CB" w14:textId="77777777" w:rsidR="006878F4" w:rsidRPr="007A6163" w:rsidRDefault="006878F4" w:rsidP="006878F4">
      <w:pPr>
        <w:pStyle w:val="3"/>
        <w:spacing w:before="156"/>
        <w:rPr>
          <w:color w:val="000000" w:themeColor="text1"/>
        </w:rPr>
      </w:pPr>
      <w:r w:rsidRPr="007A6163">
        <w:rPr>
          <w:rFonts w:hint="eastAsia"/>
          <w:color w:val="000000" w:themeColor="text1"/>
        </w:rPr>
        <w:t>信用免密支付</w:t>
      </w:r>
    </w:p>
    <w:p w14:paraId="613CF3C5"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hint="eastAsia"/>
          <w:color w:val="000000" w:themeColor="text1"/>
        </w:rPr>
        <w:t>已签约信用就医的患者到达医疗机构并进行完诊疗服务后系统自动发起基于信用的无感支付服务，发生医疗费用的医保部分实时结算，自费部分由绑定的信用账户进行支付，在整个诊疗行为中患者无需任何付费动作，支付平台统一和大数据中心对接信用签约免密支付，协助医院系统完成患者整个信用就医的诊疗行为。</w:t>
      </w:r>
    </w:p>
    <w:p w14:paraId="7A60C366" w14:textId="77777777" w:rsidR="006878F4" w:rsidRPr="007A6163" w:rsidRDefault="006878F4" w:rsidP="006878F4">
      <w:pPr>
        <w:pStyle w:val="21"/>
        <w:rPr>
          <w:color w:val="000000" w:themeColor="text1"/>
        </w:rPr>
      </w:pPr>
      <w:r w:rsidRPr="007A6163">
        <w:rPr>
          <w:rFonts w:hint="eastAsia"/>
          <w:color w:val="000000" w:themeColor="text1"/>
        </w:rPr>
        <w:t>在线诊间支付</w:t>
      </w:r>
    </w:p>
    <w:p w14:paraId="6D352367" w14:textId="77777777" w:rsidR="006878F4" w:rsidRPr="007A6163" w:rsidRDefault="006878F4" w:rsidP="006878F4">
      <w:pPr>
        <w:pStyle w:val="3"/>
        <w:spacing w:before="156"/>
        <w:rPr>
          <w:color w:val="000000" w:themeColor="text1"/>
        </w:rPr>
      </w:pPr>
      <w:r w:rsidRPr="007A6163">
        <w:rPr>
          <w:rFonts w:hint="eastAsia"/>
          <w:color w:val="000000" w:themeColor="text1"/>
        </w:rPr>
        <w:t>支付信息查询</w:t>
      </w:r>
    </w:p>
    <w:p w14:paraId="2A9C104B"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hint="eastAsia"/>
          <w:color w:val="000000" w:themeColor="text1"/>
        </w:rPr>
        <w:t>支持患者完成诊疗行为后，在随申办</w:t>
      </w:r>
      <w:r w:rsidRPr="007A6163">
        <w:rPr>
          <w:rFonts w:ascii="宋体" w:eastAsia="宋体" w:hAnsi="宋体"/>
          <w:color w:val="000000" w:themeColor="text1"/>
        </w:rPr>
        <w:t>app上查看</w:t>
      </w:r>
      <w:r w:rsidRPr="007A6163">
        <w:rPr>
          <w:rFonts w:ascii="宋体" w:eastAsia="宋体" w:hAnsi="宋体" w:hint="eastAsia"/>
          <w:color w:val="000000" w:themeColor="text1"/>
        </w:rPr>
        <w:t>待支付的订单信息，以及当天发生的所有费用信息</w:t>
      </w:r>
    </w:p>
    <w:p w14:paraId="4029DA0C" w14:textId="77777777" w:rsidR="006878F4" w:rsidRPr="007A6163" w:rsidRDefault="006878F4" w:rsidP="006878F4">
      <w:pPr>
        <w:pStyle w:val="3"/>
        <w:spacing w:before="156"/>
        <w:rPr>
          <w:color w:val="000000" w:themeColor="text1"/>
        </w:rPr>
      </w:pPr>
      <w:r w:rsidRPr="007A6163">
        <w:rPr>
          <w:rFonts w:hint="eastAsia"/>
          <w:color w:val="000000" w:themeColor="text1"/>
        </w:rPr>
        <w:lastRenderedPageBreak/>
        <w:t>医保在线支付</w:t>
      </w:r>
    </w:p>
    <w:p w14:paraId="209EDF2B"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hint="eastAsia"/>
          <w:color w:val="000000" w:themeColor="text1"/>
        </w:rPr>
        <w:t>支持医保患者支付时医保部分能实时结算，自费部分由随申办支付平台扣除，实现医保患者在线脱卡支付功能。</w:t>
      </w:r>
    </w:p>
    <w:p w14:paraId="09E4422D"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hint="eastAsia"/>
          <w:color w:val="000000" w:themeColor="text1"/>
          <w:sz w:val="24"/>
          <w:szCs w:val="21"/>
        </w:rPr>
        <w:t>支持医保患者在线退费，</w:t>
      </w:r>
      <w:r w:rsidRPr="007A6163">
        <w:rPr>
          <w:rFonts w:ascii="宋体" w:eastAsia="宋体" w:hAnsi="宋体"/>
          <w:color w:val="000000" w:themeColor="text1"/>
          <w:sz w:val="24"/>
          <w:szCs w:val="21"/>
        </w:rPr>
        <w:t>退费</w:t>
      </w:r>
      <w:r w:rsidRPr="007A6163">
        <w:rPr>
          <w:rFonts w:ascii="宋体" w:eastAsia="宋体" w:hAnsi="宋体" w:hint="eastAsia"/>
          <w:color w:val="000000" w:themeColor="text1"/>
          <w:sz w:val="24"/>
          <w:szCs w:val="21"/>
        </w:rPr>
        <w:t>渠道为</w:t>
      </w:r>
      <w:r w:rsidRPr="007A6163">
        <w:rPr>
          <w:rFonts w:ascii="宋体" w:eastAsia="宋体" w:hAnsi="宋体"/>
          <w:color w:val="000000" w:themeColor="text1"/>
          <w:sz w:val="24"/>
          <w:szCs w:val="21"/>
        </w:rPr>
        <w:t>原路返回</w:t>
      </w:r>
      <w:r w:rsidRPr="007A6163">
        <w:rPr>
          <w:rFonts w:ascii="宋体" w:eastAsia="宋体" w:hAnsi="宋体" w:hint="eastAsia"/>
          <w:color w:val="000000" w:themeColor="text1"/>
          <w:sz w:val="24"/>
          <w:szCs w:val="21"/>
        </w:rPr>
        <w:t>，即返回患者医保账户。</w:t>
      </w:r>
    </w:p>
    <w:p w14:paraId="14CB6BC0" w14:textId="77777777" w:rsidR="006878F4" w:rsidRPr="007A6163" w:rsidRDefault="006878F4" w:rsidP="006878F4">
      <w:pPr>
        <w:pStyle w:val="3"/>
        <w:spacing w:before="156"/>
        <w:rPr>
          <w:color w:val="000000" w:themeColor="text1"/>
        </w:rPr>
      </w:pPr>
      <w:r w:rsidRPr="007A6163">
        <w:rPr>
          <w:rFonts w:hint="eastAsia"/>
          <w:color w:val="000000" w:themeColor="text1"/>
        </w:rPr>
        <w:t>自费在线支付</w:t>
      </w:r>
    </w:p>
    <w:p w14:paraId="5AF16F74"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hint="eastAsia"/>
          <w:color w:val="000000" w:themeColor="text1"/>
        </w:rPr>
        <w:t>支持自费患者支付能实时结算，由随申办支付平台扣除，实现患者在线脱卡支付功能。</w:t>
      </w:r>
    </w:p>
    <w:p w14:paraId="7B4D92A6"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hint="eastAsia"/>
          <w:color w:val="000000" w:themeColor="text1"/>
          <w:sz w:val="24"/>
          <w:szCs w:val="21"/>
        </w:rPr>
        <w:t>支持自费患者在线退费，</w:t>
      </w:r>
      <w:r w:rsidRPr="007A6163">
        <w:rPr>
          <w:rFonts w:ascii="宋体" w:eastAsia="宋体" w:hAnsi="宋体"/>
          <w:color w:val="000000" w:themeColor="text1"/>
          <w:sz w:val="24"/>
          <w:szCs w:val="21"/>
        </w:rPr>
        <w:t>退费</w:t>
      </w:r>
      <w:r w:rsidRPr="007A6163">
        <w:rPr>
          <w:rFonts w:ascii="宋体" w:eastAsia="宋体" w:hAnsi="宋体" w:hint="eastAsia"/>
          <w:color w:val="000000" w:themeColor="text1"/>
          <w:sz w:val="24"/>
          <w:szCs w:val="21"/>
        </w:rPr>
        <w:t>渠道为</w:t>
      </w:r>
      <w:r w:rsidRPr="007A6163">
        <w:rPr>
          <w:rFonts w:ascii="宋体" w:eastAsia="宋体" w:hAnsi="宋体"/>
          <w:color w:val="000000" w:themeColor="text1"/>
          <w:sz w:val="24"/>
          <w:szCs w:val="21"/>
        </w:rPr>
        <w:t>原路返回</w:t>
      </w:r>
      <w:r w:rsidRPr="007A6163">
        <w:rPr>
          <w:rFonts w:ascii="宋体" w:eastAsia="宋体" w:hAnsi="宋体" w:hint="eastAsia"/>
          <w:color w:val="000000" w:themeColor="text1"/>
          <w:sz w:val="24"/>
          <w:szCs w:val="21"/>
        </w:rPr>
        <w:t>，即返回患者金融账户。</w:t>
      </w:r>
    </w:p>
    <w:p w14:paraId="69FFDE84" w14:textId="77777777" w:rsidR="006878F4" w:rsidRPr="007A6163" w:rsidRDefault="006878F4" w:rsidP="006878F4">
      <w:pPr>
        <w:pStyle w:val="3"/>
        <w:spacing w:before="156"/>
        <w:rPr>
          <w:color w:val="000000" w:themeColor="text1"/>
        </w:rPr>
      </w:pPr>
      <w:r w:rsidRPr="007A6163">
        <w:rPr>
          <w:rFonts w:hint="eastAsia"/>
          <w:color w:val="000000" w:themeColor="text1"/>
        </w:rPr>
        <w:t>入驻随申办</w:t>
      </w:r>
      <w:r w:rsidRPr="007A6163">
        <w:rPr>
          <w:color w:val="000000" w:themeColor="text1"/>
        </w:rPr>
        <w:t>app</w:t>
      </w:r>
    </w:p>
    <w:p w14:paraId="180863AB"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color w:val="000000" w:themeColor="text1"/>
          <w:sz w:val="24"/>
          <w:szCs w:val="21"/>
        </w:rPr>
        <w:t>4.1.1.1</w:t>
      </w:r>
      <w:r w:rsidRPr="007A6163">
        <w:rPr>
          <w:rFonts w:ascii="宋体" w:eastAsia="宋体" w:hAnsi="宋体" w:hint="eastAsia"/>
          <w:color w:val="000000" w:themeColor="text1"/>
          <w:sz w:val="24"/>
          <w:szCs w:val="21"/>
        </w:rPr>
        <w:t>简述</w:t>
      </w:r>
    </w:p>
    <w:p w14:paraId="14E45850"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hint="eastAsia"/>
          <w:color w:val="000000" w:themeColor="text1"/>
          <w:sz w:val="24"/>
          <w:szCs w:val="21"/>
        </w:rPr>
        <w:t>医疗付费一件事</w:t>
      </w:r>
      <w:r w:rsidRPr="007A6163">
        <w:rPr>
          <w:rFonts w:ascii="宋体" w:eastAsia="宋体" w:hAnsi="宋体"/>
          <w:color w:val="000000" w:themeColor="text1"/>
          <w:sz w:val="24"/>
          <w:szCs w:val="21"/>
        </w:rPr>
        <w:t>H5页面加载于随申办APP中的医疗服务板块。市民打开随申办APP，点击医疗菜单，选择全市医疗机构线上服务专栏中的青浦区，即可跳转至上海青浦区卫</w:t>
      </w:r>
      <w:r w:rsidRPr="007A6163">
        <w:rPr>
          <w:rFonts w:ascii="宋体" w:eastAsia="宋体" w:hAnsi="宋体" w:hint="eastAsia"/>
          <w:color w:val="000000" w:themeColor="text1"/>
          <w:sz w:val="24"/>
          <w:szCs w:val="21"/>
        </w:rPr>
        <w:t>健委页面办理结算支付等业务。</w:t>
      </w:r>
    </w:p>
    <w:p w14:paraId="171CA997"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hint="eastAsia"/>
          <w:color w:val="000000" w:themeColor="text1"/>
          <w:sz w:val="24"/>
          <w:szCs w:val="21"/>
        </w:rPr>
        <w:t>市民在医院诊疗完成后，首先在本区医院列表中选择医院，医院列表支持按医院等级排序，按医院距离排序方便市民选择医院。点选医院后跳转到对应的医院页面，显示市民的就诊卡信息供患者确认，显示门诊结算、结算记录等功能入口。</w:t>
      </w:r>
    </w:p>
    <w:p w14:paraId="41A2C5FF"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hint="eastAsia"/>
          <w:color w:val="000000" w:themeColor="text1"/>
          <w:sz w:val="24"/>
          <w:szCs w:val="21"/>
        </w:rPr>
        <w:t>市民办理结算业务选择门诊结算，平台通过</w:t>
      </w:r>
      <w:r w:rsidRPr="007A6163">
        <w:rPr>
          <w:rFonts w:ascii="宋体" w:eastAsia="宋体" w:hAnsi="宋体"/>
          <w:color w:val="000000" w:themeColor="text1"/>
          <w:sz w:val="24"/>
          <w:szCs w:val="21"/>
        </w:rPr>
        <w:t>HIS接口获取到就诊人对应的结算信息，以结算详情</w:t>
      </w:r>
      <w:r w:rsidRPr="007A6163">
        <w:rPr>
          <w:rFonts w:ascii="宋体" w:eastAsia="宋体" w:hAnsi="宋体" w:hint="eastAsia"/>
          <w:color w:val="000000" w:themeColor="text1"/>
          <w:sz w:val="24"/>
          <w:szCs w:val="21"/>
        </w:rPr>
        <w:t>页方式显示在</w:t>
      </w:r>
      <w:r w:rsidRPr="007A6163">
        <w:rPr>
          <w:rFonts w:ascii="宋体" w:eastAsia="宋体" w:hAnsi="宋体"/>
          <w:color w:val="000000" w:themeColor="text1"/>
          <w:sz w:val="24"/>
          <w:szCs w:val="21"/>
        </w:rPr>
        <w:t>H5页面上，就诊人确认结算信息无误后进行结算。平台HIS向</w:t>
      </w:r>
      <w:r w:rsidRPr="007A6163">
        <w:rPr>
          <w:rFonts w:ascii="宋体" w:eastAsia="宋体" w:hAnsi="宋体" w:hint="eastAsia"/>
          <w:color w:val="000000" w:themeColor="text1"/>
          <w:sz w:val="24"/>
          <w:szCs w:val="21"/>
        </w:rPr>
        <w:t>医保发起完成医保结算。需要自费支付的部分进入收银台页面提示就诊人进行线上支付，支付完成后结算流程结束。</w:t>
      </w:r>
    </w:p>
    <w:p w14:paraId="1C928DB2"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hint="eastAsia"/>
          <w:color w:val="000000" w:themeColor="text1"/>
          <w:sz w:val="24"/>
          <w:szCs w:val="21"/>
        </w:rPr>
        <w:t>市民通过结算记录按钮查看自己的结算记录。进入结算记录页面后，可选择查询起始时间段（起始时间与结束时间），页面根据结算时间展示查询时间段内的结算信息，信息项中显示：就诊科室、就诊日期、主诊断以及结算详情按钮。市民选择要查看的结算项，点击结算详情按钮查看详情。结算详情以列表形式展示，详情项中显示结算时间、总金额、个人支付金额、医保支付金额以及其它按钮。市民点击其它按钮查看费用详情，详情页以细项显示药品费用等信息。</w:t>
      </w:r>
    </w:p>
    <w:p w14:paraId="3D52B922"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color w:val="000000" w:themeColor="text1"/>
          <w:sz w:val="24"/>
          <w:szCs w:val="21"/>
        </w:rPr>
        <w:t>4.1.1.2</w:t>
      </w:r>
      <w:r w:rsidRPr="007A6163">
        <w:rPr>
          <w:rFonts w:ascii="宋体" w:eastAsia="宋体" w:hAnsi="宋体" w:hint="eastAsia"/>
          <w:color w:val="000000" w:themeColor="text1"/>
          <w:sz w:val="24"/>
          <w:szCs w:val="21"/>
        </w:rPr>
        <w:t>建设功能模块</w:t>
      </w:r>
    </w:p>
    <w:p w14:paraId="29953488"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color w:val="000000" w:themeColor="text1"/>
          <w:sz w:val="24"/>
          <w:szCs w:val="21"/>
        </w:rPr>
        <w:lastRenderedPageBreak/>
        <w:t>区属医院</w:t>
      </w:r>
      <w:r w:rsidRPr="007A6163">
        <w:rPr>
          <w:rFonts w:ascii="宋体" w:eastAsia="宋体" w:hAnsi="宋体" w:hint="eastAsia"/>
          <w:color w:val="000000" w:themeColor="text1"/>
          <w:sz w:val="24"/>
          <w:szCs w:val="21"/>
        </w:rPr>
        <w:t>选择</w:t>
      </w:r>
    </w:p>
    <w:p w14:paraId="5C0CFD74"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hint="eastAsia"/>
          <w:color w:val="000000" w:themeColor="text1"/>
          <w:sz w:val="24"/>
          <w:szCs w:val="21"/>
        </w:rPr>
        <w:t>在全市医疗机构页面选择青浦区后，显示青浦区医院列表，该页面包含三个模块：搜索框、附近医院、本区医院。</w:t>
      </w:r>
    </w:p>
    <w:p w14:paraId="79641FE2"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hint="eastAsia"/>
          <w:color w:val="000000" w:themeColor="text1"/>
          <w:sz w:val="24"/>
          <w:szCs w:val="21"/>
        </w:rPr>
        <w:t>在搜索框中输入医院名称搜索医院。</w:t>
      </w:r>
    </w:p>
    <w:p w14:paraId="11280BA7"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hint="eastAsia"/>
          <w:color w:val="000000" w:themeColor="text1"/>
          <w:sz w:val="24"/>
          <w:szCs w:val="21"/>
        </w:rPr>
        <w:t>附近医院模块自动显示显示地理位置离市民最近的那家医院。</w:t>
      </w:r>
    </w:p>
    <w:p w14:paraId="4853C488"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hint="eastAsia"/>
          <w:color w:val="000000" w:themeColor="text1"/>
          <w:sz w:val="24"/>
          <w:szCs w:val="21"/>
        </w:rPr>
        <w:t>在本区医院列表支持按医院等级排序，按医院距离排序，方便市民选择医院。列表中每家医疗机构项包含医院图标</w:t>
      </w:r>
      <w:r w:rsidRPr="007A6163">
        <w:rPr>
          <w:rFonts w:ascii="宋体" w:eastAsia="宋体" w:hAnsi="宋体"/>
          <w:color w:val="000000" w:themeColor="text1"/>
          <w:sz w:val="24"/>
          <w:szCs w:val="21"/>
        </w:rPr>
        <w:t>logo、医院等级（三级、二级、一级）、医院名称、</w:t>
      </w:r>
      <w:r w:rsidRPr="007A6163">
        <w:rPr>
          <w:rFonts w:ascii="宋体" w:eastAsia="宋体" w:hAnsi="宋体" w:hint="eastAsia"/>
          <w:color w:val="000000" w:themeColor="text1"/>
          <w:sz w:val="24"/>
          <w:szCs w:val="21"/>
        </w:rPr>
        <w:t>距患者所在地距离以及医院地址。</w:t>
      </w:r>
    </w:p>
    <w:p w14:paraId="50A77E74"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color w:val="000000" w:themeColor="text1"/>
          <w:sz w:val="24"/>
          <w:szCs w:val="21"/>
        </w:rPr>
        <w:t>查询就诊卡信息</w:t>
      </w:r>
    </w:p>
    <w:p w14:paraId="44AB1B4E"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hint="eastAsia"/>
          <w:color w:val="000000" w:themeColor="text1"/>
          <w:sz w:val="24"/>
          <w:szCs w:val="21"/>
        </w:rPr>
        <w:t>患者选择就诊医院后，根据随申办用户实名认证返回的身份信息向</w:t>
      </w:r>
      <w:r w:rsidRPr="007A6163">
        <w:rPr>
          <w:rFonts w:ascii="宋体" w:eastAsia="宋体" w:hAnsi="宋体"/>
          <w:color w:val="000000" w:themeColor="text1"/>
          <w:sz w:val="24"/>
          <w:szCs w:val="21"/>
        </w:rPr>
        <w:t>his获取绑定的就诊卡。需提供用户界面，显示就诊人姓名、就诊卡号等信息，并提供切换就诊卡的功能，拥有多张就诊卡的患者可自由选择就诊卡进行结算。</w:t>
      </w:r>
    </w:p>
    <w:p w14:paraId="73436024"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color w:val="000000" w:themeColor="text1"/>
          <w:sz w:val="24"/>
          <w:szCs w:val="21"/>
        </w:rPr>
        <w:t>查询待支付订单</w:t>
      </w:r>
    </w:p>
    <w:p w14:paraId="7ACC38FD"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hint="eastAsia"/>
          <w:color w:val="000000" w:themeColor="text1"/>
          <w:sz w:val="24"/>
          <w:szCs w:val="21"/>
        </w:rPr>
        <w:t>患者选择就诊医院获取患者就诊卡信息后，查询患者在院内的待支付订单信息。需提供用户界面，显示订单金额、发生时间、收款项目、单价等信息，并提供付款入口，在患者确认订单信息无误后，可进入线上付款渠道。</w:t>
      </w:r>
    </w:p>
    <w:p w14:paraId="07B3421E"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color w:val="000000" w:themeColor="text1"/>
          <w:sz w:val="24"/>
          <w:szCs w:val="21"/>
        </w:rPr>
        <w:t>医保预结算</w:t>
      </w:r>
    </w:p>
    <w:p w14:paraId="02FC2449"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hint="eastAsia"/>
          <w:color w:val="000000" w:themeColor="text1"/>
          <w:sz w:val="24"/>
          <w:szCs w:val="21"/>
        </w:rPr>
        <w:t>患者选择订单支付时，平台需通知</w:t>
      </w:r>
      <w:r w:rsidRPr="007A6163">
        <w:rPr>
          <w:rFonts w:ascii="宋体" w:eastAsia="宋体" w:hAnsi="宋体"/>
          <w:color w:val="000000" w:themeColor="text1"/>
          <w:sz w:val="24"/>
          <w:szCs w:val="21"/>
        </w:rPr>
        <w:t>his向</w:t>
      </w:r>
      <w:r w:rsidRPr="007A6163">
        <w:rPr>
          <w:rFonts w:ascii="宋体" w:eastAsia="宋体" w:hAnsi="宋体" w:hint="eastAsia"/>
          <w:color w:val="000000" w:themeColor="text1"/>
          <w:sz w:val="24"/>
          <w:szCs w:val="21"/>
        </w:rPr>
        <w:t>医保发起预结算，收到医保预结算信息后，由</w:t>
      </w:r>
      <w:r w:rsidRPr="007A6163">
        <w:rPr>
          <w:rFonts w:ascii="宋体" w:eastAsia="宋体" w:hAnsi="宋体"/>
          <w:color w:val="000000" w:themeColor="text1"/>
          <w:sz w:val="24"/>
          <w:szCs w:val="21"/>
        </w:rPr>
        <w:t>HIS将预结算结果发送至平台，平台进行记录并展示。</w:t>
      </w:r>
    </w:p>
    <w:p w14:paraId="1E08BE84"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color w:val="000000" w:themeColor="text1"/>
          <w:sz w:val="24"/>
          <w:szCs w:val="21"/>
        </w:rPr>
        <w:t>医保结算确认</w:t>
      </w:r>
    </w:p>
    <w:p w14:paraId="5081980F"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hint="eastAsia"/>
          <w:color w:val="000000" w:themeColor="text1"/>
          <w:sz w:val="24"/>
          <w:szCs w:val="21"/>
        </w:rPr>
        <w:t>患者支付订单若包含医保结算金额，则在患者完成支付后需通知</w:t>
      </w:r>
      <w:r w:rsidRPr="007A6163">
        <w:rPr>
          <w:rFonts w:ascii="宋体" w:eastAsia="宋体" w:hAnsi="宋体"/>
          <w:color w:val="000000" w:themeColor="text1"/>
          <w:sz w:val="24"/>
          <w:szCs w:val="21"/>
        </w:rPr>
        <w:t>HIS向</w:t>
      </w:r>
      <w:r w:rsidRPr="007A6163">
        <w:rPr>
          <w:rFonts w:ascii="宋体" w:eastAsia="宋体" w:hAnsi="宋体" w:hint="eastAsia"/>
          <w:color w:val="000000" w:themeColor="text1"/>
          <w:sz w:val="24"/>
          <w:szCs w:val="21"/>
        </w:rPr>
        <w:t>医保发起结算确认，完成医保支付。</w:t>
      </w:r>
    </w:p>
    <w:p w14:paraId="16B35A95"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color w:val="000000" w:themeColor="text1"/>
          <w:sz w:val="24"/>
          <w:szCs w:val="21"/>
        </w:rPr>
        <w:t>收银界面页</w:t>
      </w:r>
    </w:p>
    <w:p w14:paraId="79A6C584"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hint="eastAsia"/>
          <w:color w:val="000000" w:themeColor="text1"/>
          <w:sz w:val="24"/>
          <w:szCs w:val="21"/>
        </w:rPr>
        <w:t>患者选择订单进行支付后，需提供用户界面，向患者展示医保结算金额、个人自费金额等信息，并可按需选择随申办提供的付款方式（目前仅支持银联），确认后可进行个人自费金额付款。</w:t>
      </w:r>
    </w:p>
    <w:p w14:paraId="0DF44C6C"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color w:val="000000" w:themeColor="text1"/>
          <w:sz w:val="24"/>
          <w:szCs w:val="21"/>
        </w:rPr>
        <w:t>线上支付功能</w:t>
      </w:r>
    </w:p>
    <w:p w14:paraId="70247B43"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hint="eastAsia"/>
          <w:color w:val="000000" w:themeColor="text1"/>
          <w:sz w:val="24"/>
          <w:szCs w:val="21"/>
        </w:rPr>
        <w:t>平台需与随申办提供的付款方式（目前仅支持银联）进行对接，在患者选择付款方式提交付款后，可跳转相应的收银台完成线上支付。同时平台需服务商返</w:t>
      </w:r>
      <w:r w:rsidRPr="007A6163">
        <w:rPr>
          <w:rFonts w:ascii="宋体" w:eastAsia="宋体" w:hAnsi="宋体" w:hint="eastAsia"/>
          <w:color w:val="000000" w:themeColor="text1"/>
          <w:sz w:val="24"/>
          <w:szCs w:val="21"/>
        </w:rPr>
        <w:lastRenderedPageBreak/>
        <w:t>回的付款结果，确保平台付款结果与服务商付款结果一致。</w:t>
      </w:r>
    </w:p>
    <w:p w14:paraId="4299A3BD"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color w:val="000000" w:themeColor="text1"/>
          <w:sz w:val="24"/>
          <w:szCs w:val="21"/>
        </w:rPr>
        <w:t>查询结算记录（包括信用付）</w:t>
      </w:r>
    </w:p>
    <w:p w14:paraId="1B2B60CE"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hint="eastAsia"/>
          <w:color w:val="000000" w:themeColor="text1"/>
          <w:sz w:val="24"/>
          <w:szCs w:val="21"/>
        </w:rPr>
        <w:t>市民通过结算记录按钮查看自己的结算记录。进入结算记录页面后，可选择查询起始时间段（起始时间与结束时间），页面根据结算时间展示查询时间段内的结算信息，信息项中显示：就诊科室、就诊日期、主诊断以及结算详情按钮。市民选择要查看的结算项，点击结算详情按钮查看详情。</w:t>
      </w:r>
    </w:p>
    <w:p w14:paraId="6A2D7BD3"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color w:val="000000" w:themeColor="text1"/>
          <w:sz w:val="24"/>
          <w:szCs w:val="21"/>
        </w:rPr>
        <w:t>查询结算详情</w:t>
      </w:r>
    </w:p>
    <w:p w14:paraId="6DF4484F"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hint="eastAsia"/>
          <w:color w:val="000000" w:themeColor="text1"/>
          <w:sz w:val="24"/>
          <w:szCs w:val="21"/>
        </w:rPr>
        <w:t>结算详情以列表形式展示，详情项中显示结算时间、总金额、个人支付金额、医保支付金额以及其它按钮。市民点击其它按钮查看费用详情，详情页以细项显示药品费用等信息。</w:t>
      </w:r>
    </w:p>
    <w:p w14:paraId="4F86E5CD"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color w:val="000000" w:themeColor="text1"/>
          <w:sz w:val="24"/>
          <w:szCs w:val="21"/>
        </w:rPr>
        <w:t>查询费用明细</w:t>
      </w:r>
    </w:p>
    <w:p w14:paraId="052AC0EB"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hint="eastAsia"/>
          <w:color w:val="000000" w:themeColor="text1"/>
          <w:sz w:val="24"/>
          <w:szCs w:val="21"/>
        </w:rPr>
        <w:t>患者在进行结算详情查询后，可向下查询包含的全部费用信息。需提供用户界面，显示收费项目名称、单价、数量、金额等信息，以便患者查阅确认。</w:t>
      </w:r>
    </w:p>
    <w:p w14:paraId="5437A9DF"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color w:val="000000" w:themeColor="text1"/>
          <w:sz w:val="24"/>
          <w:szCs w:val="21"/>
        </w:rPr>
        <w:t>区订单汇总功能（包括信用付）</w:t>
      </w:r>
    </w:p>
    <w:p w14:paraId="767CBA2F"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hint="eastAsia"/>
          <w:color w:val="000000" w:themeColor="text1"/>
          <w:sz w:val="24"/>
          <w:szCs w:val="21"/>
        </w:rPr>
        <w:t>平台需提供区属全部医院订单查询的功能，患者无需进入医院，可通过此功能查看在区属医院就诊，且通过平台完成结算的全部订单信息。需提供用户界面，显示就诊医院、科室、支付金额等信息，如果可退款，还需提供退款的入口。</w:t>
      </w:r>
    </w:p>
    <w:p w14:paraId="29FF85AD"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color w:val="000000" w:themeColor="text1"/>
          <w:sz w:val="24"/>
          <w:szCs w:val="21"/>
        </w:rPr>
        <w:t>线上退款功能</w:t>
      </w:r>
    </w:p>
    <w:p w14:paraId="4AB80734"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hint="eastAsia"/>
          <w:color w:val="000000" w:themeColor="text1"/>
          <w:sz w:val="24"/>
          <w:szCs w:val="21"/>
        </w:rPr>
        <w:t>患者在选择区订单信息进行查阅时，平台需向</w:t>
      </w:r>
      <w:r w:rsidRPr="007A6163">
        <w:rPr>
          <w:rFonts w:ascii="宋体" w:eastAsia="宋体" w:hAnsi="宋体"/>
          <w:color w:val="000000" w:themeColor="text1"/>
          <w:sz w:val="24"/>
          <w:szCs w:val="21"/>
        </w:rPr>
        <w:t>his请求订单状态，若该订单尚未进行（即已完成支付，但未开始治疗），则可通过平台发起进行退款，his在接收退款信息后进入退费流程，并向平台返回退费结果。</w:t>
      </w:r>
    </w:p>
    <w:p w14:paraId="10F92910"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color w:val="000000" w:themeColor="text1"/>
          <w:sz w:val="24"/>
          <w:szCs w:val="21"/>
        </w:rPr>
        <w:t>就诊人管理功能</w:t>
      </w:r>
    </w:p>
    <w:p w14:paraId="41A9161E"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hint="eastAsia"/>
          <w:color w:val="000000" w:themeColor="text1"/>
          <w:sz w:val="24"/>
          <w:szCs w:val="21"/>
        </w:rPr>
        <w:t>平台需提供就诊人管理功能，对部分没有能力自行使用平台完成付款的患者（如不善用手机的老人、儿童等），可由亲属或其他人员绑定就诊人完成付款。若需进行医保结算的，则应必须由亲属进行关联才可向医保发起结算。就诊人管理需提供用户界面，由用户录入患者姓名、身份证等信息完成绑定，绑定其他就诊人后可进行切换，并可查询其待支付订单，通过线上完成支付。</w:t>
      </w:r>
    </w:p>
    <w:p w14:paraId="0EC2456F"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color w:val="000000" w:themeColor="text1"/>
          <w:sz w:val="24"/>
          <w:szCs w:val="21"/>
        </w:rPr>
        <w:t>用户认证功能</w:t>
      </w:r>
    </w:p>
    <w:p w14:paraId="4DEE6035"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hint="eastAsia"/>
          <w:color w:val="000000" w:themeColor="text1"/>
          <w:sz w:val="24"/>
          <w:szCs w:val="21"/>
        </w:rPr>
        <w:t>平台需与随申办用户实名认证体系进行对接，获取当前访问用户关联的姓名、</w:t>
      </w:r>
      <w:r w:rsidRPr="007A6163">
        <w:rPr>
          <w:rFonts w:ascii="宋体" w:eastAsia="宋体" w:hAnsi="宋体" w:hint="eastAsia"/>
          <w:color w:val="000000" w:themeColor="text1"/>
          <w:sz w:val="24"/>
          <w:szCs w:val="21"/>
        </w:rPr>
        <w:lastRenderedPageBreak/>
        <w:t>身份证等实名信息，通过平台查询医院订单、医保结算等都必须用实名信息进行关联。</w:t>
      </w:r>
    </w:p>
    <w:p w14:paraId="4CEDA386"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color w:val="000000" w:themeColor="text1"/>
          <w:sz w:val="24"/>
          <w:szCs w:val="21"/>
        </w:rPr>
        <w:t>4.1.1.3 H5</w:t>
      </w:r>
      <w:r w:rsidRPr="007A6163">
        <w:rPr>
          <w:rFonts w:ascii="宋体" w:eastAsia="宋体" w:hAnsi="宋体" w:hint="eastAsia"/>
          <w:color w:val="000000" w:themeColor="text1"/>
          <w:sz w:val="24"/>
          <w:szCs w:val="21"/>
        </w:rPr>
        <w:t>页面建设清单</w:t>
      </w:r>
    </w:p>
    <w:p w14:paraId="53A73674"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hint="eastAsia"/>
          <w:color w:val="000000" w:themeColor="text1"/>
          <w:sz w:val="24"/>
          <w:szCs w:val="21"/>
        </w:rPr>
        <w:t>待结算单据页面</w:t>
      </w:r>
    </w:p>
    <w:p w14:paraId="50E0D3C3"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hint="eastAsia"/>
          <w:color w:val="000000" w:themeColor="text1"/>
          <w:sz w:val="24"/>
          <w:szCs w:val="21"/>
        </w:rPr>
        <w:t>订单详情页面</w:t>
      </w:r>
    </w:p>
    <w:p w14:paraId="5C28AE97"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hint="eastAsia"/>
          <w:color w:val="000000" w:themeColor="text1"/>
          <w:sz w:val="24"/>
          <w:szCs w:val="21"/>
        </w:rPr>
        <w:t>结算记录页面</w:t>
      </w:r>
    </w:p>
    <w:p w14:paraId="1FBEAD06"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hint="eastAsia"/>
          <w:color w:val="000000" w:themeColor="text1"/>
          <w:sz w:val="24"/>
          <w:szCs w:val="21"/>
        </w:rPr>
        <w:t>收银台页面</w:t>
      </w:r>
    </w:p>
    <w:p w14:paraId="710094AC"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hint="eastAsia"/>
          <w:color w:val="000000" w:themeColor="text1"/>
          <w:sz w:val="24"/>
          <w:szCs w:val="21"/>
        </w:rPr>
        <w:t>支付结果页面</w:t>
      </w:r>
    </w:p>
    <w:p w14:paraId="3E546DFD"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hint="eastAsia"/>
          <w:color w:val="000000" w:themeColor="text1"/>
          <w:sz w:val="24"/>
          <w:szCs w:val="21"/>
        </w:rPr>
        <w:t>选择医院页面</w:t>
      </w:r>
    </w:p>
    <w:p w14:paraId="480C6524"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hint="eastAsia"/>
          <w:color w:val="000000" w:themeColor="text1"/>
          <w:sz w:val="24"/>
          <w:szCs w:val="21"/>
        </w:rPr>
        <w:t>认证失败页面</w:t>
      </w:r>
    </w:p>
    <w:p w14:paraId="1E90F4F1"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hint="eastAsia"/>
          <w:color w:val="000000" w:themeColor="text1"/>
          <w:sz w:val="24"/>
          <w:szCs w:val="21"/>
        </w:rPr>
        <w:t>结算详情页面</w:t>
      </w:r>
    </w:p>
    <w:p w14:paraId="3A117361"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hint="eastAsia"/>
          <w:color w:val="000000" w:themeColor="text1"/>
          <w:sz w:val="24"/>
          <w:szCs w:val="21"/>
        </w:rPr>
        <w:t>费用详情页面</w:t>
      </w:r>
    </w:p>
    <w:p w14:paraId="4A84220F" w14:textId="77777777" w:rsidR="006878F4" w:rsidRPr="007A6163" w:rsidRDefault="006878F4" w:rsidP="006878F4">
      <w:pPr>
        <w:pStyle w:val="21"/>
        <w:rPr>
          <w:color w:val="000000" w:themeColor="text1"/>
        </w:rPr>
      </w:pPr>
      <w:r w:rsidRPr="007A6163">
        <w:rPr>
          <w:rFonts w:hint="eastAsia"/>
          <w:color w:val="000000" w:themeColor="text1"/>
        </w:rPr>
        <w:t>支付渠道</w:t>
      </w:r>
      <w:bookmarkEnd w:id="6"/>
      <w:bookmarkEnd w:id="7"/>
      <w:r w:rsidRPr="007A6163">
        <w:rPr>
          <w:rFonts w:hint="eastAsia"/>
          <w:color w:val="000000" w:themeColor="text1"/>
        </w:rPr>
        <w:t>管理</w:t>
      </w:r>
    </w:p>
    <w:p w14:paraId="4A1B80C6" w14:textId="77777777" w:rsidR="006878F4" w:rsidRPr="007A6163" w:rsidRDefault="006878F4" w:rsidP="006878F4">
      <w:pPr>
        <w:pStyle w:val="3"/>
        <w:spacing w:before="156"/>
        <w:rPr>
          <w:color w:val="000000" w:themeColor="text1"/>
        </w:rPr>
      </w:pPr>
      <w:r w:rsidRPr="007A6163">
        <w:rPr>
          <w:color w:val="000000" w:themeColor="text1"/>
        </w:rPr>
        <w:t>微信</w:t>
      </w:r>
      <w:r w:rsidRPr="007A6163">
        <w:rPr>
          <w:rFonts w:hint="eastAsia"/>
          <w:color w:val="000000" w:themeColor="text1"/>
        </w:rPr>
        <w:t>支付</w:t>
      </w:r>
    </w:p>
    <w:p w14:paraId="1C281847"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hint="eastAsia"/>
          <w:color w:val="000000" w:themeColor="text1"/>
        </w:rPr>
        <w:t>接入第三方微信支付的扫码付，支持</w:t>
      </w:r>
      <w:r w:rsidRPr="007A6163">
        <w:rPr>
          <w:rFonts w:ascii="宋体" w:eastAsia="宋体" w:hAnsi="宋体"/>
          <w:color w:val="000000" w:themeColor="text1"/>
        </w:rPr>
        <w:t>通过对第三方微信支付渠道管理，实现微信交易信息下载与异常账目发现和处理，包括与微信进行</w:t>
      </w:r>
      <w:r w:rsidRPr="007A6163">
        <w:rPr>
          <w:rFonts w:ascii="宋体" w:eastAsia="宋体" w:hAnsi="宋体" w:hint="eastAsia"/>
          <w:color w:val="000000" w:themeColor="text1"/>
        </w:rPr>
        <w:t>支付</w:t>
      </w:r>
      <w:r w:rsidRPr="007A6163">
        <w:rPr>
          <w:rFonts w:ascii="宋体" w:eastAsia="宋体" w:hAnsi="宋体"/>
          <w:color w:val="000000" w:themeColor="text1"/>
        </w:rPr>
        <w:t>、退款确认</w:t>
      </w:r>
      <w:r w:rsidRPr="007A6163">
        <w:rPr>
          <w:rFonts w:ascii="宋体" w:eastAsia="宋体" w:hAnsi="宋体" w:hint="eastAsia"/>
          <w:color w:val="000000" w:themeColor="text1"/>
        </w:rPr>
        <w:t>、还款</w:t>
      </w:r>
      <w:r w:rsidRPr="007A6163">
        <w:rPr>
          <w:rFonts w:ascii="宋体" w:eastAsia="宋体" w:hAnsi="宋体"/>
          <w:color w:val="000000" w:themeColor="text1"/>
        </w:rPr>
        <w:t>，</w:t>
      </w:r>
      <w:r w:rsidRPr="007A6163">
        <w:rPr>
          <w:rFonts w:ascii="宋体" w:eastAsia="宋体" w:hAnsi="宋体" w:hint="eastAsia"/>
          <w:color w:val="000000" w:themeColor="text1"/>
        </w:rPr>
        <w:t>以及</w:t>
      </w:r>
      <w:r w:rsidRPr="007A6163">
        <w:rPr>
          <w:rFonts w:ascii="宋体" w:eastAsia="宋体" w:hAnsi="宋体"/>
          <w:color w:val="000000" w:themeColor="text1"/>
        </w:rPr>
        <w:t>实现对网络异常导致的支付退款消息重发确认机制。</w:t>
      </w:r>
    </w:p>
    <w:p w14:paraId="4938284B" w14:textId="77777777" w:rsidR="006878F4" w:rsidRPr="007A6163" w:rsidRDefault="006878F4" w:rsidP="006878F4">
      <w:pPr>
        <w:pStyle w:val="3"/>
        <w:spacing w:before="156"/>
        <w:rPr>
          <w:color w:val="000000" w:themeColor="text1"/>
        </w:rPr>
      </w:pPr>
      <w:r w:rsidRPr="007A6163">
        <w:rPr>
          <w:color w:val="000000" w:themeColor="text1"/>
        </w:rPr>
        <w:t>支付宝</w:t>
      </w:r>
      <w:r w:rsidRPr="007A6163">
        <w:rPr>
          <w:rFonts w:hint="eastAsia"/>
          <w:color w:val="000000" w:themeColor="text1"/>
        </w:rPr>
        <w:t>支付</w:t>
      </w:r>
    </w:p>
    <w:p w14:paraId="0A6EB08C"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hint="eastAsia"/>
          <w:color w:val="000000" w:themeColor="text1"/>
        </w:rPr>
        <w:t>接入</w:t>
      </w:r>
      <w:r w:rsidRPr="007A6163">
        <w:rPr>
          <w:rFonts w:ascii="宋体" w:eastAsia="宋体" w:hAnsi="宋体"/>
          <w:color w:val="000000" w:themeColor="text1"/>
        </w:rPr>
        <w:t>第三方支付宝支付</w:t>
      </w:r>
      <w:r w:rsidRPr="007A6163">
        <w:rPr>
          <w:rFonts w:ascii="宋体" w:eastAsia="宋体" w:hAnsi="宋体" w:hint="eastAsia"/>
          <w:color w:val="000000" w:themeColor="text1"/>
        </w:rPr>
        <w:t>的扫码付，支持通过对支付宝的</w:t>
      </w:r>
      <w:r w:rsidRPr="007A6163">
        <w:rPr>
          <w:rFonts w:ascii="宋体" w:eastAsia="宋体" w:hAnsi="宋体"/>
          <w:color w:val="000000" w:themeColor="text1"/>
        </w:rPr>
        <w:t>渠道管理，实现支付宝交易信息下载与异常账目发现和处理，包括与支付宝进行</w:t>
      </w:r>
      <w:r w:rsidRPr="007A6163">
        <w:rPr>
          <w:rFonts w:ascii="宋体" w:eastAsia="宋体" w:hAnsi="宋体" w:hint="eastAsia"/>
          <w:color w:val="000000" w:themeColor="text1"/>
        </w:rPr>
        <w:t>支付</w:t>
      </w:r>
      <w:r w:rsidRPr="007A6163">
        <w:rPr>
          <w:rFonts w:ascii="宋体" w:eastAsia="宋体" w:hAnsi="宋体"/>
          <w:color w:val="000000" w:themeColor="text1"/>
        </w:rPr>
        <w:t>、退款确认</w:t>
      </w:r>
      <w:r w:rsidRPr="007A6163">
        <w:rPr>
          <w:rFonts w:ascii="宋体" w:eastAsia="宋体" w:hAnsi="宋体" w:hint="eastAsia"/>
          <w:color w:val="000000" w:themeColor="text1"/>
        </w:rPr>
        <w:t>、还款</w:t>
      </w:r>
      <w:r w:rsidRPr="007A6163">
        <w:rPr>
          <w:rFonts w:ascii="宋体" w:eastAsia="宋体" w:hAnsi="宋体"/>
          <w:color w:val="000000" w:themeColor="text1"/>
        </w:rPr>
        <w:t>，</w:t>
      </w:r>
      <w:r w:rsidRPr="007A6163">
        <w:rPr>
          <w:rFonts w:ascii="宋体" w:eastAsia="宋体" w:hAnsi="宋体" w:hint="eastAsia"/>
          <w:color w:val="000000" w:themeColor="text1"/>
        </w:rPr>
        <w:t>以及</w:t>
      </w:r>
      <w:r w:rsidRPr="007A6163">
        <w:rPr>
          <w:rFonts w:ascii="宋体" w:eastAsia="宋体" w:hAnsi="宋体"/>
          <w:color w:val="000000" w:themeColor="text1"/>
        </w:rPr>
        <w:t>实现对网络异常导致的支付退款消息重发确认机制。</w:t>
      </w:r>
    </w:p>
    <w:p w14:paraId="5377A288" w14:textId="77777777" w:rsidR="006878F4" w:rsidRPr="007A6163" w:rsidRDefault="006878F4" w:rsidP="006878F4">
      <w:pPr>
        <w:pStyle w:val="3"/>
        <w:spacing w:before="156"/>
        <w:rPr>
          <w:color w:val="000000" w:themeColor="text1"/>
        </w:rPr>
      </w:pPr>
      <w:bookmarkStart w:id="10" w:name="_Toc42248527"/>
      <w:bookmarkStart w:id="11" w:name="_Toc515031027"/>
      <w:r w:rsidRPr="007A6163">
        <w:rPr>
          <w:color w:val="000000" w:themeColor="text1"/>
        </w:rPr>
        <w:t>其他支付方式</w:t>
      </w:r>
    </w:p>
    <w:p w14:paraId="2FA313AC"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color w:val="000000" w:themeColor="text1"/>
        </w:rPr>
        <w:t>支持与其他第三方支付渠道连接进行充值、退款及相应的交易信息下载和确认。</w:t>
      </w:r>
    </w:p>
    <w:p w14:paraId="1E368647" w14:textId="77777777" w:rsidR="006878F4" w:rsidRPr="007A6163" w:rsidRDefault="006878F4" w:rsidP="006878F4">
      <w:pPr>
        <w:pStyle w:val="21"/>
        <w:spacing w:before="156"/>
        <w:rPr>
          <w:color w:val="000000" w:themeColor="text1"/>
        </w:rPr>
      </w:pPr>
      <w:r w:rsidRPr="007A6163">
        <w:rPr>
          <w:rFonts w:hint="eastAsia"/>
          <w:color w:val="000000" w:themeColor="text1"/>
        </w:rPr>
        <w:lastRenderedPageBreak/>
        <w:t>信息</w:t>
      </w:r>
      <w:r w:rsidRPr="007A6163">
        <w:rPr>
          <w:color w:val="000000" w:themeColor="text1"/>
        </w:rPr>
        <w:t>管理</w:t>
      </w:r>
      <w:bookmarkEnd w:id="10"/>
      <w:bookmarkEnd w:id="11"/>
    </w:p>
    <w:p w14:paraId="2CCA0EA3"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hint="eastAsia"/>
          <w:color w:val="000000" w:themeColor="text1"/>
        </w:rPr>
        <w:t>支付平台向医院及第三方支付平台开放对账后台，提供历史费用订单明细数据及时间范围条件下的总订单数量、订单总账和异常账数量及明细供查看。同时需支持提供简单的数据报表及数据导出功能，供进一步统计分析使用。</w:t>
      </w:r>
    </w:p>
    <w:p w14:paraId="5EA04992" w14:textId="77777777" w:rsidR="006878F4" w:rsidRPr="007A6163" w:rsidRDefault="006878F4" w:rsidP="006878F4">
      <w:pPr>
        <w:pStyle w:val="3"/>
        <w:spacing w:before="156"/>
        <w:rPr>
          <w:color w:val="000000" w:themeColor="text1"/>
        </w:rPr>
      </w:pPr>
      <w:r w:rsidRPr="007A6163">
        <w:rPr>
          <w:color w:val="000000" w:themeColor="text1"/>
        </w:rPr>
        <w:t>支付请求服务</w:t>
      </w:r>
    </w:p>
    <w:p w14:paraId="46335562"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color w:val="000000" w:themeColor="text1"/>
        </w:rPr>
        <w:t>提供支付请求的入口，</w:t>
      </w:r>
      <w:r w:rsidRPr="007A6163">
        <w:rPr>
          <w:rFonts w:ascii="宋体" w:eastAsia="宋体" w:hAnsi="宋体" w:hint="eastAsia"/>
          <w:color w:val="000000" w:themeColor="text1"/>
        </w:rPr>
        <w:t>来自移动端</w:t>
      </w:r>
      <w:r w:rsidRPr="007A6163">
        <w:rPr>
          <w:rFonts w:ascii="宋体" w:eastAsia="宋体" w:hAnsi="宋体"/>
          <w:color w:val="000000" w:themeColor="text1"/>
        </w:rPr>
        <w:t>响应</w:t>
      </w:r>
      <w:r w:rsidRPr="007A6163">
        <w:rPr>
          <w:rFonts w:ascii="宋体" w:eastAsia="宋体" w:hAnsi="宋体" w:hint="eastAsia"/>
          <w:color w:val="000000" w:themeColor="text1"/>
        </w:rPr>
        <w:t>支付</w:t>
      </w:r>
      <w:r w:rsidRPr="007A6163">
        <w:rPr>
          <w:rFonts w:ascii="宋体" w:eastAsia="宋体" w:hAnsi="宋体"/>
          <w:color w:val="000000" w:themeColor="text1"/>
        </w:rPr>
        <w:t>成功</w:t>
      </w:r>
      <w:r w:rsidRPr="007A6163">
        <w:rPr>
          <w:rFonts w:ascii="宋体" w:eastAsia="宋体" w:hAnsi="宋体" w:hint="eastAsia"/>
          <w:color w:val="000000" w:themeColor="text1"/>
        </w:rPr>
        <w:t>的</w:t>
      </w:r>
      <w:r w:rsidRPr="007A6163">
        <w:rPr>
          <w:rFonts w:ascii="宋体" w:eastAsia="宋体" w:hAnsi="宋体"/>
          <w:color w:val="000000" w:themeColor="text1"/>
        </w:rPr>
        <w:t>通知。</w:t>
      </w:r>
    </w:p>
    <w:p w14:paraId="3A5F674B" w14:textId="77777777" w:rsidR="006878F4" w:rsidRPr="007A6163" w:rsidRDefault="006878F4" w:rsidP="006878F4">
      <w:pPr>
        <w:pStyle w:val="3"/>
        <w:spacing w:before="156"/>
        <w:rPr>
          <w:color w:val="000000" w:themeColor="text1"/>
        </w:rPr>
      </w:pPr>
      <w:r w:rsidRPr="007A6163">
        <w:rPr>
          <w:color w:val="000000" w:themeColor="text1"/>
        </w:rPr>
        <w:t>聚合支付</w:t>
      </w:r>
    </w:p>
    <w:p w14:paraId="790A8827"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hint="eastAsia"/>
          <w:color w:val="000000" w:themeColor="text1"/>
        </w:rPr>
        <w:t>整合支付宝、微信等多种当前热门的支付渠道，提供多种支付渠道同一个支付二维码的聚合支付服务。</w:t>
      </w:r>
    </w:p>
    <w:p w14:paraId="24162D31" w14:textId="77777777" w:rsidR="006878F4" w:rsidRPr="007A6163" w:rsidRDefault="006878F4" w:rsidP="006878F4">
      <w:pPr>
        <w:pStyle w:val="3"/>
        <w:spacing w:before="156"/>
        <w:rPr>
          <w:color w:val="000000" w:themeColor="text1"/>
        </w:rPr>
      </w:pPr>
      <w:r w:rsidRPr="007A6163">
        <w:rPr>
          <w:rFonts w:hint="eastAsia"/>
          <w:color w:val="000000" w:themeColor="text1"/>
        </w:rPr>
        <w:t>支付信息识别</w:t>
      </w:r>
    </w:p>
    <w:p w14:paraId="01D06F5F"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hint="eastAsia"/>
          <w:color w:val="000000" w:themeColor="text1"/>
        </w:rPr>
        <w:t>能够自动识别用户支付扫码信息，区分微信、支付宝等多种支付渠道，与对应的第三方支付平台进行支付服务对接，完成支付服务。</w:t>
      </w:r>
    </w:p>
    <w:p w14:paraId="344D3653" w14:textId="77777777" w:rsidR="006878F4" w:rsidRPr="007A6163" w:rsidRDefault="006878F4" w:rsidP="006878F4">
      <w:pPr>
        <w:pStyle w:val="3"/>
        <w:spacing w:before="156"/>
        <w:rPr>
          <w:color w:val="000000" w:themeColor="text1"/>
        </w:rPr>
      </w:pPr>
      <w:r w:rsidRPr="007A6163">
        <w:rPr>
          <w:rFonts w:hint="eastAsia"/>
          <w:color w:val="000000" w:themeColor="text1"/>
        </w:rPr>
        <w:t>订单号生成服务</w:t>
      </w:r>
    </w:p>
    <w:p w14:paraId="1129EB72"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hint="eastAsia"/>
          <w:color w:val="000000" w:themeColor="text1"/>
        </w:rPr>
        <w:t>用户扫码后，统一支付平台将会动态的生成订单号，保证该次扫码支付的唯一性，避免了多人同时扫码、多渠道扫码支付等误操作造成的多次支付问题。</w:t>
      </w:r>
    </w:p>
    <w:p w14:paraId="103A1E01" w14:textId="77777777" w:rsidR="006878F4" w:rsidRPr="007A6163" w:rsidRDefault="006878F4" w:rsidP="006878F4">
      <w:pPr>
        <w:pStyle w:val="3"/>
        <w:spacing w:before="156"/>
        <w:rPr>
          <w:color w:val="000000" w:themeColor="text1"/>
        </w:rPr>
      </w:pPr>
      <w:r w:rsidRPr="007A6163">
        <w:rPr>
          <w:color w:val="000000" w:themeColor="text1"/>
        </w:rPr>
        <w:t>商户号管理</w:t>
      </w:r>
    </w:p>
    <w:p w14:paraId="209DB893"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hint="eastAsia"/>
          <w:color w:val="000000" w:themeColor="text1"/>
        </w:rPr>
        <w:t>用户扫码支付后，统一支付平台请求第三方支付平台进行交易，根据交易订单动态生成商户号，为后续的异常退款、对账提供识别的依据。</w:t>
      </w:r>
    </w:p>
    <w:p w14:paraId="5DBE9952" w14:textId="77777777" w:rsidR="006878F4" w:rsidRPr="007A6163" w:rsidRDefault="006878F4" w:rsidP="006878F4">
      <w:pPr>
        <w:pStyle w:val="3"/>
        <w:spacing w:before="156"/>
        <w:rPr>
          <w:color w:val="000000" w:themeColor="text1"/>
        </w:rPr>
      </w:pPr>
      <w:r w:rsidRPr="007A6163">
        <w:rPr>
          <w:color w:val="000000" w:themeColor="text1"/>
        </w:rPr>
        <w:t>支付信息确认</w:t>
      </w:r>
    </w:p>
    <w:p w14:paraId="740CC849"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hint="eastAsia"/>
          <w:color w:val="000000" w:themeColor="text1"/>
        </w:rPr>
        <w:t>用户扫码后将会提供支付信息确认，包括充值卡号、姓名、手机号码、支付金额等，让用户进行支付信息的确认，减少支付错误的可能性。</w:t>
      </w:r>
    </w:p>
    <w:p w14:paraId="296C8F22" w14:textId="77777777" w:rsidR="006878F4" w:rsidRPr="007A6163" w:rsidRDefault="006878F4" w:rsidP="006878F4">
      <w:pPr>
        <w:pStyle w:val="3"/>
        <w:spacing w:before="156"/>
        <w:rPr>
          <w:color w:val="000000" w:themeColor="text1"/>
        </w:rPr>
      </w:pPr>
      <w:r w:rsidRPr="007A6163">
        <w:rPr>
          <w:color w:val="000000" w:themeColor="text1"/>
        </w:rPr>
        <w:t>交易信息确认</w:t>
      </w:r>
    </w:p>
    <w:p w14:paraId="44BBD382"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hint="eastAsia"/>
          <w:color w:val="000000" w:themeColor="text1"/>
        </w:rPr>
        <w:t>通过第三方确认完成的用户支付信息由平台统一管理，并形成有效的通知机制，返回给订单发起方，完成业务闭环。</w:t>
      </w:r>
    </w:p>
    <w:p w14:paraId="74ADF8FE" w14:textId="77777777" w:rsidR="006878F4" w:rsidRPr="007A6163" w:rsidRDefault="006878F4" w:rsidP="006878F4">
      <w:pPr>
        <w:pStyle w:val="21"/>
        <w:spacing w:before="156"/>
        <w:rPr>
          <w:color w:val="000000" w:themeColor="text1"/>
        </w:rPr>
      </w:pPr>
      <w:bookmarkStart w:id="12" w:name="_Toc515031028"/>
      <w:bookmarkStart w:id="13" w:name="_Toc42248529"/>
      <w:r w:rsidRPr="007A6163">
        <w:rPr>
          <w:rFonts w:hint="eastAsia"/>
          <w:color w:val="000000" w:themeColor="text1"/>
        </w:rPr>
        <w:lastRenderedPageBreak/>
        <w:t>退款</w:t>
      </w:r>
      <w:r w:rsidRPr="007A6163">
        <w:rPr>
          <w:color w:val="000000" w:themeColor="text1"/>
        </w:rPr>
        <w:t>管理</w:t>
      </w:r>
      <w:bookmarkEnd w:id="12"/>
      <w:bookmarkEnd w:id="13"/>
    </w:p>
    <w:p w14:paraId="51360F26"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hint="eastAsia"/>
          <w:color w:val="000000" w:themeColor="text1"/>
        </w:rPr>
        <w:t>H</w:t>
      </w:r>
      <w:r w:rsidRPr="007A6163">
        <w:rPr>
          <w:rFonts w:ascii="宋体" w:eastAsia="宋体" w:hAnsi="宋体"/>
          <w:color w:val="000000" w:themeColor="text1"/>
        </w:rPr>
        <w:t>5</w:t>
      </w:r>
      <w:r w:rsidRPr="007A6163">
        <w:rPr>
          <w:rFonts w:ascii="宋体" w:eastAsia="宋体" w:hAnsi="宋体" w:hint="eastAsia"/>
          <w:color w:val="000000" w:themeColor="text1"/>
        </w:rPr>
        <w:t>应用支持对在线完成支付且未进行医疗服务的订单申请退款，同时统一支付平台支持对异常账、单边账进行退款处理，对退款余额不足部分进入退款队列，无需人为干预，平台将根据退款优先级自动处理。此处退款只针对单笔充值的异常账退款，不涉及已充值成功的预交金部分，预交金退款需患者前往线下窗口。</w:t>
      </w:r>
    </w:p>
    <w:p w14:paraId="21F00DC8" w14:textId="77777777" w:rsidR="006878F4" w:rsidRPr="007A6163" w:rsidRDefault="006878F4" w:rsidP="006878F4">
      <w:pPr>
        <w:pStyle w:val="3"/>
        <w:spacing w:before="156"/>
        <w:rPr>
          <w:color w:val="000000" w:themeColor="text1"/>
        </w:rPr>
      </w:pPr>
      <w:r w:rsidRPr="007A6163">
        <w:rPr>
          <w:rFonts w:hint="eastAsia"/>
          <w:color w:val="000000" w:themeColor="text1"/>
        </w:rPr>
        <w:t>自动</w:t>
      </w:r>
      <w:r w:rsidRPr="007A6163">
        <w:rPr>
          <w:color w:val="000000" w:themeColor="text1"/>
        </w:rPr>
        <w:t>退款</w:t>
      </w:r>
      <w:r w:rsidRPr="007A6163">
        <w:rPr>
          <w:rFonts w:hint="eastAsia"/>
          <w:color w:val="000000" w:themeColor="text1"/>
        </w:rPr>
        <w:t>管理</w:t>
      </w:r>
    </w:p>
    <w:p w14:paraId="114D777E" w14:textId="77777777" w:rsidR="006878F4" w:rsidRPr="007A6163" w:rsidRDefault="006878F4" w:rsidP="006878F4">
      <w:pPr>
        <w:spacing w:line="360" w:lineRule="auto"/>
        <w:ind w:firstLineChars="200" w:firstLine="480"/>
        <w:rPr>
          <w:rFonts w:ascii="宋体" w:eastAsia="宋体" w:hAnsi="宋体"/>
          <w:color w:val="000000" w:themeColor="text1"/>
          <w:sz w:val="24"/>
          <w:szCs w:val="21"/>
        </w:rPr>
      </w:pPr>
      <w:r w:rsidRPr="007A6163">
        <w:rPr>
          <w:rFonts w:ascii="宋体" w:eastAsia="宋体" w:hAnsi="宋体" w:hint="eastAsia"/>
          <w:color w:val="000000" w:themeColor="text1"/>
          <w:sz w:val="24"/>
          <w:szCs w:val="21"/>
        </w:rPr>
        <w:t>用户通过H</w:t>
      </w:r>
      <w:r w:rsidRPr="007A6163">
        <w:rPr>
          <w:rFonts w:ascii="宋体" w:eastAsia="宋体" w:hAnsi="宋体"/>
          <w:color w:val="000000" w:themeColor="text1"/>
          <w:sz w:val="24"/>
          <w:szCs w:val="21"/>
        </w:rPr>
        <w:t>5</w:t>
      </w:r>
      <w:r w:rsidRPr="007A6163">
        <w:rPr>
          <w:rFonts w:ascii="宋体" w:eastAsia="宋体" w:hAnsi="宋体" w:hint="eastAsia"/>
          <w:color w:val="000000" w:themeColor="text1"/>
          <w:sz w:val="24"/>
          <w:szCs w:val="21"/>
        </w:rPr>
        <w:t>完成的支付订单可在线申请退款，若尚未进行医疗服务的，则由系统自动完成退款处理。</w:t>
      </w:r>
    </w:p>
    <w:p w14:paraId="63EDDB56" w14:textId="77777777" w:rsidR="006878F4" w:rsidRPr="007A6163" w:rsidRDefault="006878F4" w:rsidP="006878F4">
      <w:pPr>
        <w:ind w:firstLineChars="200" w:firstLine="420"/>
        <w:rPr>
          <w:color w:val="000000" w:themeColor="text1"/>
        </w:rPr>
      </w:pPr>
    </w:p>
    <w:p w14:paraId="370465C8" w14:textId="77777777" w:rsidR="006878F4" w:rsidRPr="007A6163" w:rsidRDefault="006878F4" w:rsidP="006878F4">
      <w:pPr>
        <w:pStyle w:val="3"/>
        <w:spacing w:before="156"/>
        <w:rPr>
          <w:color w:val="000000" w:themeColor="text1"/>
        </w:rPr>
      </w:pPr>
      <w:r w:rsidRPr="007A6163">
        <w:rPr>
          <w:color w:val="000000" w:themeColor="text1"/>
        </w:rPr>
        <w:t>退款队列管理</w:t>
      </w:r>
    </w:p>
    <w:p w14:paraId="3EC186F1"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hint="eastAsia"/>
          <w:color w:val="000000" w:themeColor="text1"/>
        </w:rPr>
        <w:t>针对支付超时、支付取消等操作，导致用户支付完成，但支付平台没有正常完成交易的支付问题时，业务经办人员可通过支付平台完成退款服务，避免了单边账的产生。</w:t>
      </w:r>
    </w:p>
    <w:p w14:paraId="2162AADD"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hint="eastAsia"/>
          <w:color w:val="000000" w:themeColor="text1"/>
        </w:rPr>
        <w:t>由于账户中的金额每天定时流转，在当天医院第三方账户收入不足时，将有可能导致隔日退款的用户存在无法成功退款的问题。统一支付平台支持通过退款队列服务，把退款任务依次加入到队列中进行自动退款操作，确保</w:t>
      </w:r>
      <w:r w:rsidRPr="007A6163">
        <w:rPr>
          <w:rFonts w:ascii="宋体" w:eastAsia="宋体" w:hAnsi="宋体"/>
          <w:color w:val="000000" w:themeColor="text1"/>
        </w:rPr>
        <w:t>24</w:t>
      </w:r>
      <w:r w:rsidRPr="007A6163">
        <w:rPr>
          <w:rFonts w:ascii="宋体" w:eastAsia="宋体" w:hAnsi="宋体" w:hint="eastAsia"/>
          <w:color w:val="000000" w:themeColor="text1"/>
        </w:rPr>
        <w:t>小时内能够自动退款成功。</w:t>
      </w:r>
    </w:p>
    <w:p w14:paraId="6141958F" w14:textId="77777777" w:rsidR="006878F4" w:rsidRPr="007A6163" w:rsidRDefault="006878F4" w:rsidP="006878F4">
      <w:pPr>
        <w:pStyle w:val="3"/>
        <w:spacing w:before="156"/>
        <w:rPr>
          <w:color w:val="000000" w:themeColor="text1"/>
        </w:rPr>
      </w:pPr>
      <w:r w:rsidRPr="007A6163">
        <w:rPr>
          <w:rFonts w:hint="eastAsia"/>
          <w:color w:val="000000" w:themeColor="text1"/>
        </w:rPr>
        <w:t>退款状态查询</w:t>
      </w:r>
    </w:p>
    <w:p w14:paraId="2C136E69" w14:textId="77777777" w:rsidR="006878F4" w:rsidRPr="007A6163" w:rsidRDefault="006878F4" w:rsidP="006878F4">
      <w:pPr>
        <w:pStyle w:val="afd"/>
        <w:ind w:firstLine="480"/>
        <w:rPr>
          <w:rFonts w:eastAsia="宋体"/>
          <w:color w:val="000000" w:themeColor="text1"/>
        </w:rPr>
      </w:pPr>
      <w:r w:rsidRPr="007A6163">
        <w:rPr>
          <w:rFonts w:eastAsia="宋体" w:hint="eastAsia"/>
          <w:color w:val="000000" w:themeColor="text1"/>
        </w:rPr>
        <w:t>成功</w:t>
      </w:r>
      <w:r w:rsidRPr="007A6163">
        <w:rPr>
          <w:rFonts w:eastAsia="宋体"/>
          <w:color w:val="000000" w:themeColor="text1"/>
        </w:rPr>
        <w:t>退款后，具体到款时间将参照</w:t>
      </w:r>
      <w:r w:rsidRPr="007A6163">
        <w:rPr>
          <w:rFonts w:eastAsia="宋体" w:hint="eastAsia"/>
          <w:color w:val="000000" w:themeColor="text1"/>
        </w:rPr>
        <w:t>患者</w:t>
      </w:r>
      <w:r w:rsidRPr="007A6163">
        <w:rPr>
          <w:rFonts w:eastAsia="宋体"/>
          <w:color w:val="000000" w:themeColor="text1"/>
        </w:rPr>
        <w:t>使用的第三方</w:t>
      </w:r>
      <w:r w:rsidRPr="007A6163">
        <w:rPr>
          <w:rFonts w:eastAsia="宋体" w:hint="eastAsia"/>
          <w:color w:val="000000" w:themeColor="text1"/>
        </w:rPr>
        <w:t>支付</w:t>
      </w:r>
      <w:r w:rsidRPr="007A6163">
        <w:rPr>
          <w:rFonts w:eastAsia="宋体"/>
          <w:color w:val="000000" w:themeColor="text1"/>
        </w:rPr>
        <w:t>平台</w:t>
      </w:r>
      <w:r w:rsidRPr="007A6163">
        <w:rPr>
          <w:rFonts w:eastAsia="宋体" w:hint="eastAsia"/>
          <w:color w:val="000000" w:themeColor="text1"/>
        </w:rPr>
        <w:t>所</w:t>
      </w:r>
      <w:r w:rsidRPr="007A6163">
        <w:rPr>
          <w:rFonts w:eastAsia="宋体"/>
          <w:color w:val="000000" w:themeColor="text1"/>
        </w:rPr>
        <w:t>规定的退款周期</w:t>
      </w:r>
      <w:r w:rsidRPr="007A6163">
        <w:rPr>
          <w:rFonts w:eastAsia="宋体" w:hint="eastAsia"/>
          <w:color w:val="000000" w:themeColor="text1"/>
        </w:rPr>
        <w:t>，</w:t>
      </w:r>
      <w:r w:rsidRPr="007A6163">
        <w:rPr>
          <w:rFonts w:eastAsia="宋体"/>
          <w:color w:val="000000" w:themeColor="text1"/>
        </w:rPr>
        <w:t>有可能会有延迟。</w:t>
      </w:r>
      <w:r w:rsidRPr="007A6163">
        <w:rPr>
          <w:rFonts w:eastAsia="宋体" w:hint="eastAsia"/>
          <w:color w:val="000000" w:themeColor="text1"/>
        </w:rPr>
        <w:t>平台通过定时查询服务获取第三方退款状态，并记录退款明细</w:t>
      </w:r>
      <w:r w:rsidRPr="007A6163">
        <w:rPr>
          <w:rFonts w:eastAsia="宋体"/>
          <w:color w:val="000000" w:themeColor="text1"/>
        </w:rPr>
        <w:t>。</w:t>
      </w:r>
    </w:p>
    <w:p w14:paraId="007F755C" w14:textId="77777777" w:rsidR="006878F4" w:rsidRPr="007A6163" w:rsidRDefault="006878F4" w:rsidP="006878F4">
      <w:pPr>
        <w:pStyle w:val="21"/>
        <w:rPr>
          <w:color w:val="000000" w:themeColor="text1"/>
        </w:rPr>
      </w:pPr>
      <w:bookmarkStart w:id="14" w:name="_Toc42248535"/>
      <w:r w:rsidRPr="007A6163">
        <w:rPr>
          <w:rFonts w:ascii="宋体" w:hAnsi="宋体" w:cs="宋体"/>
          <w:color w:val="000000" w:themeColor="text1"/>
          <w:sz w:val="24"/>
        </w:rPr>
        <w:t xml:space="preserve"> </w:t>
      </w:r>
      <w:r w:rsidRPr="007A6163">
        <w:rPr>
          <w:color w:val="000000" w:themeColor="text1"/>
        </w:rPr>
        <w:t>统一对账</w:t>
      </w:r>
      <w:bookmarkEnd w:id="14"/>
    </w:p>
    <w:p w14:paraId="34C5FB47"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color w:val="000000" w:themeColor="text1"/>
        </w:rPr>
        <w:t>提供电子化的对账方式，各接入医院可以自行获取对账明细，平台也提供各家医院的交易对账报表。平台每日将自动生成前一日的清算汇总清单、清算明细单等数据文件。</w:t>
      </w:r>
    </w:p>
    <w:p w14:paraId="2A4596C1" w14:textId="77777777" w:rsidR="006878F4" w:rsidRPr="007A6163" w:rsidRDefault="006878F4" w:rsidP="006878F4">
      <w:pPr>
        <w:pStyle w:val="3"/>
        <w:spacing w:before="156"/>
        <w:rPr>
          <w:color w:val="000000" w:themeColor="text1"/>
        </w:rPr>
      </w:pPr>
      <w:bookmarkStart w:id="15" w:name="_Toc42248536"/>
      <w:r w:rsidRPr="007A6163">
        <w:rPr>
          <w:color w:val="000000" w:themeColor="text1"/>
        </w:rPr>
        <w:lastRenderedPageBreak/>
        <w:t>交易信息查询</w:t>
      </w:r>
      <w:bookmarkEnd w:id="15"/>
    </w:p>
    <w:p w14:paraId="4AB545CA"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color w:val="000000" w:themeColor="text1"/>
        </w:rPr>
        <w:t>通过记录每一笔支付的请求信息与第三方交易明细进行比对，提供交易信息的查询服务，方便快速定位每一笔交易的交易时间、交易方式及交易支付方的信息。</w:t>
      </w:r>
    </w:p>
    <w:p w14:paraId="27432625" w14:textId="77777777" w:rsidR="006878F4" w:rsidRPr="007A6163" w:rsidRDefault="006878F4" w:rsidP="006878F4">
      <w:pPr>
        <w:pStyle w:val="3"/>
        <w:spacing w:before="156"/>
        <w:rPr>
          <w:color w:val="000000" w:themeColor="text1"/>
        </w:rPr>
      </w:pPr>
      <w:bookmarkStart w:id="16" w:name="_Toc42248537"/>
      <w:r w:rsidRPr="007A6163">
        <w:rPr>
          <w:rFonts w:hint="eastAsia"/>
          <w:color w:val="000000" w:themeColor="text1"/>
        </w:rPr>
        <w:t>成功充值统计</w:t>
      </w:r>
      <w:bookmarkEnd w:id="16"/>
    </w:p>
    <w:p w14:paraId="561B2DCF"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color w:val="000000" w:themeColor="text1"/>
        </w:rPr>
        <w:t>充值成功统计每一笔成功完成支付的订单信息，平台记录每笔订单的充值时间、患者姓名、充值金额及相关的订单号信息，方便管理人员查找每一笔交易记录。</w:t>
      </w:r>
    </w:p>
    <w:p w14:paraId="6BB94C44" w14:textId="77777777" w:rsidR="006878F4" w:rsidRPr="007A6163" w:rsidRDefault="006878F4" w:rsidP="006878F4">
      <w:pPr>
        <w:pStyle w:val="3"/>
        <w:spacing w:before="156"/>
        <w:rPr>
          <w:color w:val="000000" w:themeColor="text1"/>
        </w:rPr>
      </w:pPr>
      <w:bookmarkStart w:id="17" w:name="_Toc42248538"/>
      <w:r w:rsidRPr="007A6163">
        <w:rPr>
          <w:color w:val="000000" w:themeColor="text1"/>
        </w:rPr>
        <w:t>异常充值统计</w:t>
      </w:r>
      <w:bookmarkEnd w:id="17"/>
    </w:p>
    <w:p w14:paraId="3EAFC663"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hint="eastAsia"/>
          <w:color w:val="000000" w:themeColor="text1"/>
        </w:rPr>
        <w:t>异常充值统计交易过程中由平台及第三方超时、取消等引起的充值异常，为管理人员对账管理，查找异常账、单边账提供入口。</w:t>
      </w:r>
    </w:p>
    <w:p w14:paraId="785A9D34" w14:textId="77777777" w:rsidR="006878F4" w:rsidRPr="007A6163" w:rsidRDefault="006878F4" w:rsidP="006878F4">
      <w:pPr>
        <w:pStyle w:val="3"/>
        <w:spacing w:before="156"/>
        <w:rPr>
          <w:color w:val="000000" w:themeColor="text1"/>
        </w:rPr>
      </w:pPr>
      <w:bookmarkStart w:id="18" w:name="_Toc42248539"/>
      <w:r w:rsidRPr="007A6163">
        <w:rPr>
          <w:rFonts w:hint="eastAsia"/>
          <w:color w:val="000000" w:themeColor="text1"/>
        </w:rPr>
        <w:t>分账统计及下载</w:t>
      </w:r>
      <w:bookmarkEnd w:id="18"/>
    </w:p>
    <w:p w14:paraId="474DBA8B"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hint="eastAsia"/>
          <w:color w:val="000000" w:themeColor="text1"/>
        </w:rPr>
        <w:t>根据所有医疗机构产生的支付记录根据不同的医疗机构维度，在支付平台上进行分账统计，最终根据分账统计结果，进行各医疗机构金融虚拟子账户的分账，同时为各医疗机构提供账单下载功能，方便各医疗机构自行对账。</w:t>
      </w:r>
    </w:p>
    <w:p w14:paraId="0BFA3AA5" w14:textId="77777777" w:rsidR="006878F4" w:rsidRPr="007A6163" w:rsidRDefault="006878F4" w:rsidP="006878F4">
      <w:pPr>
        <w:pStyle w:val="3"/>
        <w:spacing w:before="156"/>
        <w:rPr>
          <w:color w:val="000000" w:themeColor="text1"/>
        </w:rPr>
      </w:pPr>
      <w:bookmarkStart w:id="19" w:name="_Toc42248540"/>
      <w:r w:rsidRPr="007A6163">
        <w:rPr>
          <w:rFonts w:hint="eastAsia"/>
          <w:color w:val="000000" w:themeColor="text1"/>
        </w:rPr>
        <w:t>自动下载对账</w:t>
      </w:r>
      <w:bookmarkEnd w:id="19"/>
    </w:p>
    <w:p w14:paraId="19A87EBF"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hint="eastAsia"/>
          <w:color w:val="000000" w:themeColor="text1"/>
        </w:rPr>
        <w:t>平台需支持自动从微信、支付宝及银行方面下载相应的交易记录和提现记录，进行平台内部自动对账，对于异常账款可进行自动标识，确保分账对账的可靠性。</w:t>
      </w:r>
    </w:p>
    <w:p w14:paraId="70131EB4" w14:textId="77777777" w:rsidR="006878F4" w:rsidRPr="007A6163" w:rsidRDefault="006878F4" w:rsidP="006878F4">
      <w:pPr>
        <w:pStyle w:val="21"/>
        <w:spacing w:before="156"/>
        <w:rPr>
          <w:color w:val="000000" w:themeColor="text1"/>
        </w:rPr>
      </w:pPr>
      <w:bookmarkStart w:id="20" w:name="_Toc42248541"/>
      <w:r w:rsidRPr="007A6163">
        <w:rPr>
          <w:rFonts w:hint="eastAsia"/>
          <w:color w:val="000000" w:themeColor="text1"/>
        </w:rPr>
        <w:t>基础平台</w:t>
      </w:r>
      <w:bookmarkEnd w:id="20"/>
    </w:p>
    <w:p w14:paraId="288DDDDF"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hint="eastAsia"/>
          <w:color w:val="000000" w:themeColor="text1"/>
        </w:rPr>
        <w:t>为保证支付平台及支付数据的安全，整个统一支付对账平台架设于基础安全平台之上，采用“数据</w:t>
      </w:r>
      <w:r w:rsidRPr="007A6163">
        <w:rPr>
          <w:rFonts w:ascii="宋体" w:eastAsia="宋体" w:hAnsi="宋体"/>
          <w:color w:val="000000" w:themeColor="text1"/>
        </w:rPr>
        <w:t>+服务+应用”的模式设计，通过提供可供开放的数据服务，以信息资源服务目录列表形式在安全平台门户上</w:t>
      </w:r>
      <w:r w:rsidRPr="007A6163">
        <w:rPr>
          <w:rFonts w:ascii="宋体" w:eastAsia="宋体" w:hAnsi="宋体" w:hint="eastAsia"/>
          <w:color w:val="000000" w:themeColor="text1"/>
        </w:rPr>
        <w:t>展现，采用</w:t>
      </w:r>
      <w:r w:rsidRPr="007A6163">
        <w:rPr>
          <w:rFonts w:ascii="宋体" w:eastAsia="宋体" w:hAnsi="宋体"/>
          <w:color w:val="000000" w:themeColor="text1"/>
        </w:rPr>
        <w:t>高效率</w:t>
      </w:r>
      <w:r w:rsidRPr="007A6163">
        <w:rPr>
          <w:rFonts w:ascii="宋体" w:eastAsia="宋体" w:hAnsi="宋体" w:hint="eastAsia"/>
          <w:color w:val="000000" w:themeColor="text1"/>
        </w:rPr>
        <w:t>、</w:t>
      </w:r>
      <w:r w:rsidRPr="007A6163">
        <w:rPr>
          <w:rFonts w:ascii="宋体" w:eastAsia="宋体" w:hAnsi="宋体"/>
          <w:color w:val="000000" w:themeColor="text1"/>
        </w:rPr>
        <w:t>高质量的方式</w:t>
      </w:r>
      <w:r w:rsidRPr="007A6163">
        <w:rPr>
          <w:rFonts w:ascii="宋体" w:eastAsia="宋体" w:hAnsi="宋体" w:hint="eastAsia"/>
          <w:color w:val="000000" w:themeColor="text1"/>
        </w:rPr>
        <w:t>帮</w:t>
      </w:r>
      <w:r w:rsidRPr="007A6163">
        <w:rPr>
          <w:rFonts w:ascii="宋体" w:eastAsia="宋体" w:hAnsi="宋体"/>
          <w:color w:val="000000" w:themeColor="text1"/>
        </w:rPr>
        <w:t>助开发者</w:t>
      </w:r>
      <w:r w:rsidRPr="007A6163">
        <w:rPr>
          <w:rFonts w:ascii="宋体" w:eastAsia="宋体" w:hAnsi="宋体" w:hint="eastAsia"/>
          <w:color w:val="000000" w:themeColor="text1"/>
        </w:rPr>
        <w:t>实</w:t>
      </w:r>
      <w:r w:rsidRPr="007A6163">
        <w:rPr>
          <w:rFonts w:ascii="宋体" w:eastAsia="宋体" w:hAnsi="宋体"/>
          <w:color w:val="000000" w:themeColor="text1"/>
        </w:rPr>
        <w:t>现</w:t>
      </w:r>
      <w:r w:rsidRPr="007A6163">
        <w:rPr>
          <w:rFonts w:ascii="宋体" w:eastAsia="宋体" w:hAnsi="宋体" w:hint="eastAsia"/>
          <w:color w:val="000000" w:themeColor="text1"/>
        </w:rPr>
        <w:t>数据整合。</w:t>
      </w:r>
    </w:p>
    <w:p w14:paraId="65857EDD" w14:textId="77777777" w:rsidR="006878F4" w:rsidRPr="007A6163" w:rsidRDefault="006878F4" w:rsidP="006878F4">
      <w:pPr>
        <w:pStyle w:val="3"/>
        <w:spacing w:before="156"/>
        <w:rPr>
          <w:color w:val="000000" w:themeColor="text1"/>
        </w:rPr>
      </w:pPr>
      <w:bookmarkStart w:id="21" w:name="_Toc42248542"/>
      <w:r w:rsidRPr="007A6163">
        <w:rPr>
          <w:rFonts w:hint="eastAsia"/>
          <w:color w:val="000000" w:themeColor="text1"/>
        </w:rPr>
        <w:t>节点管理与授权</w:t>
      </w:r>
      <w:bookmarkEnd w:id="21"/>
    </w:p>
    <w:p w14:paraId="4D60CFBB"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hint="eastAsia"/>
          <w:color w:val="000000" w:themeColor="text1"/>
        </w:rPr>
        <w:t>节点指安全服务组件以外与服务进行交互的接入端点，可以是基于平台的应用系统，也可以是平台外部的其它平台或系统。系统</w:t>
      </w:r>
      <w:r w:rsidRPr="007A6163">
        <w:rPr>
          <w:rFonts w:ascii="宋体" w:eastAsia="宋体" w:hAnsi="宋体"/>
          <w:color w:val="000000" w:themeColor="text1"/>
        </w:rPr>
        <w:t>外部服务可以通过授权</w:t>
      </w:r>
      <w:r w:rsidRPr="007A6163">
        <w:rPr>
          <w:rFonts w:ascii="宋体" w:eastAsia="宋体" w:hAnsi="宋体"/>
          <w:color w:val="000000" w:themeColor="text1"/>
        </w:rPr>
        <w:lastRenderedPageBreak/>
        <w:t>管理快速对服务进行适配，服务授权通过授权码和密钥来实现对调用机构的认证，对每个接入的实体分配一个授权码，并生成数据加密的公私钥，外部系统通过授权码进行相应服务的调用，</w:t>
      </w:r>
      <w:r w:rsidRPr="007A6163">
        <w:rPr>
          <w:rFonts w:ascii="宋体" w:eastAsia="宋体" w:hAnsi="宋体" w:hint="eastAsia"/>
          <w:color w:val="000000" w:themeColor="text1"/>
        </w:rPr>
        <w:t>以此</w:t>
      </w:r>
      <w:r w:rsidRPr="007A6163">
        <w:rPr>
          <w:rFonts w:ascii="宋体" w:eastAsia="宋体" w:hAnsi="宋体"/>
          <w:color w:val="000000" w:themeColor="text1"/>
        </w:rPr>
        <w:t>判断接入者的身份，避免出现数据及系统的安全问题。</w:t>
      </w:r>
    </w:p>
    <w:p w14:paraId="160E24E8" w14:textId="77777777" w:rsidR="006878F4" w:rsidRPr="007A6163" w:rsidRDefault="006878F4" w:rsidP="006878F4">
      <w:pPr>
        <w:pStyle w:val="3"/>
        <w:spacing w:before="156"/>
        <w:rPr>
          <w:color w:val="000000" w:themeColor="text1"/>
        </w:rPr>
      </w:pPr>
      <w:bookmarkStart w:id="22" w:name="_Toc42248543"/>
      <w:r w:rsidRPr="007A6163">
        <w:rPr>
          <w:color w:val="000000" w:themeColor="text1"/>
        </w:rPr>
        <w:t>负载集群管理</w:t>
      </w:r>
      <w:bookmarkEnd w:id="22"/>
    </w:p>
    <w:p w14:paraId="37AAA84E"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hint="eastAsia"/>
          <w:color w:val="000000" w:themeColor="text1"/>
        </w:rPr>
        <w:t>为了提高系统的健壮性和稳定性，应对高并发的数据访问请求，组件接入的服务可以部署在多台服务器上，组成一个服务集群。用户发起</w:t>
      </w:r>
      <w:r w:rsidRPr="007A6163">
        <w:rPr>
          <w:rFonts w:ascii="宋体" w:eastAsia="宋体" w:hAnsi="宋体"/>
          <w:color w:val="000000" w:themeColor="text1"/>
        </w:rPr>
        <w:t>API调用时，可以根据负载均衡算法，将请求发送到不同的服务器上，起到分流的效果。通过集群管理可以监控集群中服务器的运行状态，新增或删除集群服务器。</w:t>
      </w:r>
    </w:p>
    <w:p w14:paraId="290791E1" w14:textId="77777777" w:rsidR="006878F4" w:rsidRPr="007A6163" w:rsidRDefault="006878F4" w:rsidP="006878F4">
      <w:pPr>
        <w:pStyle w:val="3"/>
        <w:spacing w:before="156"/>
        <w:rPr>
          <w:color w:val="000000" w:themeColor="text1"/>
        </w:rPr>
      </w:pPr>
      <w:bookmarkStart w:id="23" w:name="_Toc42248544"/>
      <w:r w:rsidRPr="007A6163">
        <w:rPr>
          <w:color w:val="000000" w:themeColor="text1"/>
        </w:rPr>
        <w:t>后备管理机制</w:t>
      </w:r>
      <w:bookmarkEnd w:id="23"/>
    </w:p>
    <w:p w14:paraId="22741A8A"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hint="eastAsia"/>
          <w:color w:val="000000" w:themeColor="text1"/>
        </w:rPr>
        <w:t>作为一个为多种应用提供服务的安全管理组件，自身的高可用性也是一个非常重要的环节。当一台服务器出现故障后，能够自动地将服务请求切换到备份服务器上，保证服务的连续性和生存率。</w:t>
      </w:r>
    </w:p>
    <w:p w14:paraId="5B2AE3A4" w14:textId="77777777" w:rsidR="006878F4" w:rsidRPr="007A6163" w:rsidRDefault="006878F4" w:rsidP="006878F4">
      <w:pPr>
        <w:pStyle w:val="3"/>
        <w:spacing w:before="156"/>
        <w:rPr>
          <w:color w:val="000000" w:themeColor="text1"/>
        </w:rPr>
      </w:pPr>
      <w:bookmarkStart w:id="24" w:name="_Toc3541960"/>
      <w:bookmarkStart w:id="25" w:name="_Toc42248545"/>
      <w:r w:rsidRPr="007A6163">
        <w:rPr>
          <w:color w:val="000000" w:themeColor="text1"/>
        </w:rPr>
        <w:t>日志审计机制</w:t>
      </w:r>
      <w:bookmarkEnd w:id="24"/>
      <w:bookmarkEnd w:id="25"/>
    </w:p>
    <w:p w14:paraId="176BFDAC"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color w:val="000000" w:themeColor="text1"/>
        </w:rPr>
        <w:t>通过定期对用户的访问行为进行分析，对访问日志分级分类，设置服务的访问频率</w:t>
      </w:r>
      <w:r w:rsidRPr="007A6163">
        <w:rPr>
          <w:rFonts w:ascii="宋体" w:eastAsia="宋体" w:hAnsi="宋体" w:hint="eastAsia"/>
          <w:color w:val="000000" w:themeColor="text1"/>
        </w:rPr>
        <w:t>，</w:t>
      </w:r>
      <w:r w:rsidRPr="007A6163">
        <w:rPr>
          <w:rFonts w:ascii="宋体" w:eastAsia="宋体" w:hAnsi="宋体"/>
          <w:color w:val="000000" w:themeColor="text1"/>
        </w:rPr>
        <w:t>把单位时间内不正常的访问行为设定为可能的非法行为</w:t>
      </w:r>
      <w:r w:rsidRPr="007A6163">
        <w:rPr>
          <w:rFonts w:ascii="宋体" w:eastAsia="宋体" w:hAnsi="宋体" w:hint="eastAsia"/>
          <w:color w:val="000000" w:themeColor="text1"/>
        </w:rPr>
        <w:t>，</w:t>
      </w:r>
      <w:r w:rsidRPr="007A6163">
        <w:rPr>
          <w:rFonts w:ascii="宋体" w:eastAsia="宋体" w:hAnsi="宋体"/>
          <w:color w:val="000000" w:themeColor="text1"/>
        </w:rPr>
        <w:t>自动将访问用户IP加入黑名单，进行隔离。</w:t>
      </w:r>
    </w:p>
    <w:p w14:paraId="24EF62F6"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color w:val="000000" w:themeColor="text1"/>
        </w:rPr>
        <w:t>通过日志审计机制，增强了组件的安全管控能力。</w:t>
      </w:r>
    </w:p>
    <w:p w14:paraId="0EB4490B" w14:textId="77777777" w:rsidR="006878F4" w:rsidRPr="007A6163" w:rsidRDefault="006878F4" w:rsidP="006878F4">
      <w:pPr>
        <w:pStyle w:val="3"/>
        <w:spacing w:before="156"/>
        <w:rPr>
          <w:color w:val="000000" w:themeColor="text1"/>
        </w:rPr>
      </w:pPr>
      <w:bookmarkStart w:id="26" w:name="_Toc42248546"/>
      <w:r w:rsidRPr="007A6163">
        <w:rPr>
          <w:rFonts w:hint="eastAsia"/>
          <w:color w:val="000000" w:themeColor="text1"/>
        </w:rPr>
        <w:t>机构接入</w:t>
      </w:r>
      <w:r w:rsidRPr="007A6163">
        <w:rPr>
          <w:color w:val="000000" w:themeColor="text1"/>
        </w:rPr>
        <w:t>SDK</w:t>
      </w:r>
      <w:bookmarkEnd w:id="26"/>
    </w:p>
    <w:p w14:paraId="3562DE06"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hint="eastAsia"/>
          <w:color w:val="000000" w:themeColor="text1"/>
        </w:rPr>
        <w:t>统一支付平台提供各医疗机构接入的</w:t>
      </w:r>
      <w:r w:rsidRPr="007A6163">
        <w:rPr>
          <w:rFonts w:ascii="宋体" w:eastAsia="宋体" w:hAnsi="宋体"/>
          <w:color w:val="000000" w:themeColor="text1"/>
        </w:rPr>
        <w:t>SDK</w:t>
      </w:r>
      <w:r w:rsidRPr="007A6163">
        <w:rPr>
          <w:rFonts w:ascii="宋体" w:eastAsia="宋体" w:hAnsi="宋体" w:hint="eastAsia"/>
          <w:color w:val="000000" w:themeColor="text1"/>
        </w:rPr>
        <w:t>，各医疗机构可根据各自</w:t>
      </w:r>
      <w:r w:rsidRPr="007A6163">
        <w:rPr>
          <w:rFonts w:ascii="宋体" w:eastAsia="宋体" w:hAnsi="宋体"/>
          <w:color w:val="000000" w:themeColor="text1"/>
        </w:rPr>
        <w:t>HIS</w:t>
      </w:r>
      <w:r w:rsidRPr="007A6163">
        <w:rPr>
          <w:rFonts w:ascii="宋体" w:eastAsia="宋体" w:hAnsi="宋体" w:hint="eastAsia"/>
          <w:color w:val="000000" w:themeColor="text1"/>
        </w:rPr>
        <w:t>系统的开发语言选择不同的</w:t>
      </w:r>
      <w:r w:rsidRPr="007A6163">
        <w:rPr>
          <w:rFonts w:ascii="宋体" w:eastAsia="宋体" w:hAnsi="宋体"/>
          <w:color w:val="000000" w:themeColor="text1"/>
        </w:rPr>
        <w:t>SDK</w:t>
      </w:r>
      <w:r w:rsidRPr="007A6163">
        <w:rPr>
          <w:rFonts w:ascii="宋体" w:eastAsia="宋体" w:hAnsi="宋体" w:hint="eastAsia"/>
          <w:color w:val="000000" w:themeColor="text1"/>
        </w:rPr>
        <w:t>，进行开发接入。</w:t>
      </w:r>
    </w:p>
    <w:p w14:paraId="2CEC5A68" w14:textId="77777777" w:rsidR="006878F4" w:rsidRPr="007A6163" w:rsidRDefault="006878F4" w:rsidP="006878F4">
      <w:pPr>
        <w:pStyle w:val="21"/>
        <w:spacing w:before="156"/>
        <w:rPr>
          <w:color w:val="000000" w:themeColor="text1"/>
        </w:rPr>
      </w:pPr>
      <w:bookmarkStart w:id="27" w:name="_Toc28234"/>
      <w:bookmarkStart w:id="28" w:name="_Toc44786277"/>
      <w:bookmarkStart w:id="29" w:name="_Toc31957"/>
      <w:bookmarkStart w:id="30" w:name="_Toc44786279"/>
      <w:r w:rsidRPr="007A6163">
        <w:rPr>
          <w:rFonts w:hint="eastAsia"/>
          <w:color w:val="000000" w:themeColor="text1"/>
        </w:rPr>
        <w:t>软件建设</w:t>
      </w:r>
      <w:bookmarkEnd w:id="27"/>
      <w:bookmarkEnd w:id="28"/>
      <w:r w:rsidRPr="007A6163">
        <w:rPr>
          <w:rFonts w:hint="eastAsia"/>
          <w:color w:val="000000" w:themeColor="text1"/>
        </w:rPr>
        <w:t>要求</w:t>
      </w:r>
    </w:p>
    <w:p w14:paraId="0255138A"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hint="eastAsia"/>
          <w:color w:val="000000" w:themeColor="text1"/>
        </w:rPr>
        <w:t>操作系统：</w:t>
      </w:r>
      <w:r w:rsidRPr="007A6163">
        <w:rPr>
          <w:rFonts w:ascii="宋体" w:eastAsia="宋体" w:hAnsi="宋体"/>
          <w:color w:val="000000" w:themeColor="text1"/>
        </w:rPr>
        <w:t xml:space="preserve"> Centos 7 64位；</w:t>
      </w:r>
    </w:p>
    <w:p w14:paraId="14DB3AC0"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hint="eastAsia"/>
          <w:color w:val="000000" w:themeColor="text1"/>
        </w:rPr>
        <w:t>数据库软件：</w:t>
      </w:r>
      <w:r w:rsidRPr="007A6163">
        <w:rPr>
          <w:rFonts w:ascii="宋体" w:eastAsia="宋体" w:hAnsi="宋体"/>
          <w:color w:val="000000" w:themeColor="text1"/>
        </w:rPr>
        <w:t>MySQL（64位）</w:t>
      </w:r>
    </w:p>
    <w:p w14:paraId="39699246" w14:textId="77777777" w:rsidR="006878F4" w:rsidRPr="007A6163" w:rsidRDefault="006878F4" w:rsidP="006878F4">
      <w:pPr>
        <w:pStyle w:val="21"/>
        <w:spacing w:before="156"/>
        <w:rPr>
          <w:color w:val="000000" w:themeColor="text1"/>
        </w:rPr>
      </w:pPr>
      <w:r w:rsidRPr="007A6163">
        <w:rPr>
          <w:rFonts w:hint="eastAsia"/>
          <w:color w:val="000000" w:themeColor="text1"/>
        </w:rPr>
        <w:t>硬件及网络环境要求</w:t>
      </w:r>
    </w:p>
    <w:p w14:paraId="221D4C97" w14:textId="77777777" w:rsidR="006878F4" w:rsidRPr="007A6163" w:rsidRDefault="006878F4" w:rsidP="006878F4">
      <w:pPr>
        <w:ind w:firstLineChars="200" w:firstLine="480"/>
        <w:rPr>
          <w:rFonts w:ascii="宋体" w:hAnsi="宋体" w:cs="宋体"/>
          <w:b/>
          <w:sz w:val="24"/>
          <w:szCs w:val="28"/>
        </w:rPr>
      </w:pPr>
      <w:r w:rsidRPr="007A6163">
        <w:rPr>
          <w:rFonts w:ascii="宋体" w:hAnsi="宋体" w:cs="宋体" w:hint="eastAsia"/>
          <w:b/>
          <w:sz w:val="24"/>
          <w:szCs w:val="28"/>
        </w:rPr>
        <w:t>本项目硬件使用区政务云</w:t>
      </w:r>
      <w:r w:rsidRPr="007A6163">
        <w:rPr>
          <w:rFonts w:ascii="宋体" w:hAnsi="宋体" w:cs="宋体" w:hint="eastAsia"/>
          <w:b/>
          <w:sz w:val="24"/>
          <w:szCs w:val="28"/>
        </w:rPr>
        <w:t>6</w:t>
      </w:r>
      <w:r w:rsidRPr="007A6163">
        <w:rPr>
          <w:rFonts w:ascii="宋体" w:hAnsi="宋体" w:cs="宋体" w:hint="eastAsia"/>
          <w:b/>
          <w:sz w:val="24"/>
          <w:szCs w:val="28"/>
        </w:rPr>
        <w:t>台服务器。</w:t>
      </w:r>
    </w:p>
    <w:p w14:paraId="5910096E" w14:textId="77777777" w:rsidR="006878F4" w:rsidRPr="007A6163" w:rsidRDefault="006878F4" w:rsidP="006878F4">
      <w:pPr>
        <w:rPr>
          <w:rFonts w:ascii="宋体" w:hAnsi="宋体" w:cs="宋体"/>
          <w:sz w:val="24"/>
          <w:szCs w:val="28"/>
        </w:rPr>
      </w:pPr>
      <w:r w:rsidRPr="007A6163">
        <w:rPr>
          <w:rFonts w:ascii="宋体" w:hAnsi="宋体" w:cs="宋体" w:hint="eastAsia"/>
          <w:sz w:val="24"/>
          <w:szCs w:val="28"/>
        </w:rPr>
        <w:lastRenderedPageBreak/>
        <w:t>服务器配置如下：</w:t>
      </w:r>
    </w:p>
    <w:tbl>
      <w:tblPr>
        <w:tblW w:w="8359" w:type="dxa"/>
        <w:tblLook w:val="04A0" w:firstRow="1" w:lastRow="0" w:firstColumn="1" w:lastColumn="0" w:noHBand="0" w:noVBand="1"/>
      </w:tblPr>
      <w:tblGrid>
        <w:gridCol w:w="2263"/>
        <w:gridCol w:w="2835"/>
        <w:gridCol w:w="1701"/>
        <w:gridCol w:w="1560"/>
      </w:tblGrid>
      <w:tr w:rsidR="006878F4" w:rsidRPr="007A6163" w14:paraId="32336D5B" w14:textId="77777777" w:rsidTr="001F7D14">
        <w:trPr>
          <w:trHeight w:val="840"/>
        </w:trPr>
        <w:tc>
          <w:tcPr>
            <w:tcW w:w="2263"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5746B33A" w14:textId="77777777" w:rsidR="006878F4" w:rsidRPr="007A6163" w:rsidRDefault="006878F4" w:rsidP="001F7D14">
            <w:pPr>
              <w:widowControl/>
              <w:jc w:val="center"/>
              <w:rPr>
                <w:rFonts w:ascii="宋体" w:hAnsi="宋体" w:cs="宋体"/>
                <w:kern w:val="0"/>
                <w:szCs w:val="24"/>
              </w:rPr>
            </w:pPr>
            <w:r w:rsidRPr="007A6163">
              <w:rPr>
                <w:rFonts w:ascii="宋体" w:hAnsi="宋体" w:cs="宋体" w:hint="eastAsia"/>
                <w:kern w:val="0"/>
                <w:szCs w:val="24"/>
              </w:rPr>
              <w:t>网络环境</w:t>
            </w:r>
          </w:p>
        </w:tc>
        <w:tc>
          <w:tcPr>
            <w:tcW w:w="2835" w:type="dxa"/>
            <w:tcBorders>
              <w:top w:val="single" w:sz="4" w:space="0" w:color="auto"/>
              <w:left w:val="nil"/>
              <w:bottom w:val="single" w:sz="4" w:space="0" w:color="auto"/>
              <w:right w:val="single" w:sz="4" w:space="0" w:color="auto"/>
            </w:tcBorders>
            <w:shd w:val="clear" w:color="000000" w:fill="92D050"/>
            <w:vAlign w:val="center"/>
          </w:tcPr>
          <w:p w14:paraId="4E5691FC" w14:textId="77777777" w:rsidR="006878F4" w:rsidRPr="007A6163" w:rsidRDefault="006878F4" w:rsidP="001F7D14">
            <w:pPr>
              <w:widowControl/>
              <w:jc w:val="center"/>
              <w:rPr>
                <w:rFonts w:ascii="宋体" w:hAnsi="宋体" w:cs="宋体"/>
                <w:kern w:val="0"/>
                <w:szCs w:val="24"/>
              </w:rPr>
            </w:pPr>
            <w:r w:rsidRPr="007A6163">
              <w:rPr>
                <w:rFonts w:ascii="宋体" w:hAnsi="宋体" w:cs="宋体" w:hint="eastAsia"/>
                <w:kern w:val="0"/>
                <w:szCs w:val="24"/>
              </w:rPr>
              <w:t>CPU</w:t>
            </w:r>
            <w:r w:rsidRPr="007A6163">
              <w:rPr>
                <w:rFonts w:ascii="宋体" w:hAnsi="宋体" w:cs="宋体" w:hint="eastAsia"/>
                <w:kern w:val="0"/>
                <w:szCs w:val="24"/>
              </w:rPr>
              <w:br/>
              <w:t>(</w:t>
            </w:r>
            <w:r w:rsidRPr="007A6163">
              <w:rPr>
                <w:rFonts w:ascii="宋体" w:hAnsi="宋体" w:cs="宋体" w:hint="eastAsia"/>
                <w:kern w:val="0"/>
                <w:szCs w:val="24"/>
              </w:rPr>
              <w:t>核</w:t>
            </w:r>
            <w:r w:rsidRPr="007A6163">
              <w:rPr>
                <w:rFonts w:ascii="宋体" w:hAnsi="宋体" w:cs="宋体" w:hint="eastAsia"/>
                <w:kern w:val="0"/>
                <w:szCs w:val="24"/>
              </w:rPr>
              <w:t>)</w:t>
            </w:r>
          </w:p>
        </w:tc>
        <w:tc>
          <w:tcPr>
            <w:tcW w:w="1701" w:type="dxa"/>
            <w:tcBorders>
              <w:top w:val="single" w:sz="4" w:space="0" w:color="auto"/>
              <w:left w:val="nil"/>
              <w:bottom w:val="single" w:sz="4" w:space="0" w:color="auto"/>
              <w:right w:val="single" w:sz="4" w:space="0" w:color="auto"/>
            </w:tcBorders>
            <w:shd w:val="clear" w:color="000000" w:fill="92D050"/>
            <w:vAlign w:val="center"/>
          </w:tcPr>
          <w:p w14:paraId="6A2B492F" w14:textId="77777777" w:rsidR="006878F4" w:rsidRPr="007A6163" w:rsidRDefault="006878F4" w:rsidP="001F7D14">
            <w:pPr>
              <w:widowControl/>
              <w:jc w:val="center"/>
              <w:rPr>
                <w:rFonts w:ascii="宋体" w:hAnsi="宋体" w:cs="宋体"/>
                <w:kern w:val="0"/>
                <w:szCs w:val="24"/>
              </w:rPr>
            </w:pPr>
            <w:r w:rsidRPr="007A6163">
              <w:rPr>
                <w:rFonts w:ascii="宋体" w:hAnsi="宋体" w:cs="宋体" w:hint="eastAsia"/>
                <w:kern w:val="0"/>
                <w:szCs w:val="24"/>
              </w:rPr>
              <w:t>内存</w:t>
            </w:r>
            <w:r w:rsidRPr="007A6163">
              <w:rPr>
                <w:rFonts w:ascii="宋体" w:hAnsi="宋体" w:cs="宋体" w:hint="eastAsia"/>
                <w:kern w:val="0"/>
                <w:szCs w:val="24"/>
              </w:rPr>
              <w:br/>
              <w:t>(GB)</w:t>
            </w:r>
          </w:p>
        </w:tc>
        <w:tc>
          <w:tcPr>
            <w:tcW w:w="1560" w:type="dxa"/>
            <w:tcBorders>
              <w:top w:val="single" w:sz="4" w:space="0" w:color="auto"/>
              <w:left w:val="nil"/>
              <w:bottom w:val="single" w:sz="4" w:space="0" w:color="auto"/>
              <w:right w:val="single" w:sz="4" w:space="0" w:color="auto"/>
            </w:tcBorders>
            <w:shd w:val="clear" w:color="000000" w:fill="92D050"/>
            <w:vAlign w:val="center"/>
          </w:tcPr>
          <w:p w14:paraId="19A38BB5" w14:textId="77777777" w:rsidR="006878F4" w:rsidRPr="007A6163" w:rsidRDefault="006878F4" w:rsidP="001F7D14">
            <w:pPr>
              <w:widowControl/>
              <w:jc w:val="center"/>
              <w:rPr>
                <w:rFonts w:ascii="宋体" w:hAnsi="宋体" w:cs="宋体"/>
                <w:kern w:val="0"/>
                <w:szCs w:val="24"/>
              </w:rPr>
            </w:pPr>
            <w:r w:rsidRPr="007A6163">
              <w:rPr>
                <w:rFonts w:ascii="宋体" w:hAnsi="宋体" w:cs="宋体" w:hint="eastAsia"/>
                <w:kern w:val="0"/>
                <w:szCs w:val="24"/>
              </w:rPr>
              <w:t>硬盘</w:t>
            </w:r>
            <w:r w:rsidRPr="007A6163">
              <w:rPr>
                <w:rFonts w:ascii="宋体" w:hAnsi="宋体" w:cs="宋体" w:hint="eastAsia"/>
                <w:kern w:val="0"/>
                <w:szCs w:val="24"/>
              </w:rPr>
              <w:br/>
              <w:t>(GB)</w:t>
            </w:r>
          </w:p>
        </w:tc>
      </w:tr>
      <w:tr w:rsidR="006878F4" w:rsidRPr="007A6163" w14:paraId="353D6FA6" w14:textId="77777777" w:rsidTr="001F7D14">
        <w:trPr>
          <w:trHeight w:val="1110"/>
        </w:trPr>
        <w:tc>
          <w:tcPr>
            <w:tcW w:w="2263" w:type="dxa"/>
            <w:vMerge w:val="restart"/>
            <w:tcBorders>
              <w:top w:val="nil"/>
              <w:left w:val="single" w:sz="4" w:space="0" w:color="auto"/>
              <w:bottom w:val="single" w:sz="4" w:space="0" w:color="auto"/>
              <w:right w:val="single" w:sz="4" w:space="0" w:color="auto"/>
            </w:tcBorders>
            <w:shd w:val="clear" w:color="auto" w:fill="auto"/>
            <w:vAlign w:val="center"/>
          </w:tcPr>
          <w:p w14:paraId="79F70449" w14:textId="77777777" w:rsidR="006878F4" w:rsidRPr="007A6163" w:rsidRDefault="006878F4" w:rsidP="001F7D14">
            <w:pPr>
              <w:widowControl/>
              <w:jc w:val="center"/>
              <w:rPr>
                <w:rFonts w:ascii="宋体" w:hAnsi="宋体" w:cs="宋体"/>
                <w:kern w:val="0"/>
                <w:sz w:val="22"/>
              </w:rPr>
            </w:pPr>
            <w:r w:rsidRPr="007A6163">
              <w:rPr>
                <w:rFonts w:ascii="宋体" w:hAnsi="宋体" w:cs="宋体" w:hint="eastAsia"/>
                <w:kern w:val="0"/>
                <w:sz w:val="22"/>
              </w:rPr>
              <w:t>互联网</w:t>
            </w:r>
          </w:p>
        </w:tc>
        <w:tc>
          <w:tcPr>
            <w:tcW w:w="2835" w:type="dxa"/>
            <w:tcBorders>
              <w:top w:val="nil"/>
              <w:left w:val="nil"/>
              <w:bottom w:val="single" w:sz="4" w:space="0" w:color="auto"/>
              <w:right w:val="single" w:sz="4" w:space="0" w:color="auto"/>
            </w:tcBorders>
            <w:shd w:val="clear" w:color="auto" w:fill="auto"/>
            <w:vAlign w:val="center"/>
          </w:tcPr>
          <w:p w14:paraId="146C689F" w14:textId="77777777" w:rsidR="006878F4" w:rsidRPr="007A6163" w:rsidRDefault="006878F4" w:rsidP="001F7D14">
            <w:pPr>
              <w:widowControl/>
              <w:jc w:val="center"/>
              <w:rPr>
                <w:rFonts w:ascii="宋体" w:hAnsi="宋体" w:cs="宋体"/>
                <w:kern w:val="0"/>
                <w:sz w:val="22"/>
              </w:rPr>
            </w:pPr>
            <w:r w:rsidRPr="007A6163">
              <w:rPr>
                <w:rFonts w:ascii="宋体" w:hAnsi="宋体" w:cs="宋体" w:hint="eastAsia"/>
                <w:kern w:val="0"/>
                <w:sz w:val="22"/>
              </w:rPr>
              <w:t>8</w:t>
            </w:r>
          </w:p>
        </w:tc>
        <w:tc>
          <w:tcPr>
            <w:tcW w:w="1701" w:type="dxa"/>
            <w:tcBorders>
              <w:top w:val="nil"/>
              <w:left w:val="nil"/>
              <w:bottom w:val="single" w:sz="4" w:space="0" w:color="auto"/>
              <w:right w:val="single" w:sz="4" w:space="0" w:color="auto"/>
            </w:tcBorders>
            <w:shd w:val="clear" w:color="auto" w:fill="auto"/>
            <w:vAlign w:val="center"/>
          </w:tcPr>
          <w:p w14:paraId="1DF6583B" w14:textId="77777777" w:rsidR="006878F4" w:rsidRPr="007A6163" w:rsidRDefault="006878F4" w:rsidP="001F7D14">
            <w:pPr>
              <w:widowControl/>
              <w:jc w:val="center"/>
              <w:rPr>
                <w:rFonts w:ascii="宋体" w:hAnsi="宋体" w:cs="宋体"/>
                <w:kern w:val="0"/>
                <w:sz w:val="22"/>
              </w:rPr>
            </w:pPr>
            <w:r w:rsidRPr="007A6163">
              <w:rPr>
                <w:rFonts w:ascii="宋体" w:hAnsi="宋体" w:cs="宋体" w:hint="eastAsia"/>
                <w:kern w:val="0"/>
                <w:sz w:val="22"/>
              </w:rPr>
              <w:t>16</w:t>
            </w:r>
          </w:p>
        </w:tc>
        <w:tc>
          <w:tcPr>
            <w:tcW w:w="1560" w:type="dxa"/>
            <w:tcBorders>
              <w:top w:val="nil"/>
              <w:left w:val="nil"/>
              <w:bottom w:val="single" w:sz="4" w:space="0" w:color="auto"/>
              <w:right w:val="single" w:sz="4" w:space="0" w:color="auto"/>
            </w:tcBorders>
            <w:shd w:val="clear" w:color="auto" w:fill="auto"/>
            <w:vAlign w:val="center"/>
          </w:tcPr>
          <w:p w14:paraId="0EA39951" w14:textId="77777777" w:rsidR="006878F4" w:rsidRPr="007A6163" w:rsidRDefault="006878F4" w:rsidP="001F7D14">
            <w:pPr>
              <w:widowControl/>
              <w:jc w:val="center"/>
              <w:rPr>
                <w:rFonts w:ascii="宋体" w:hAnsi="宋体" w:cs="宋体"/>
                <w:kern w:val="0"/>
                <w:sz w:val="22"/>
              </w:rPr>
            </w:pPr>
            <w:r w:rsidRPr="007A6163">
              <w:rPr>
                <w:rFonts w:ascii="宋体" w:hAnsi="宋体" w:cs="宋体" w:hint="eastAsia"/>
                <w:kern w:val="0"/>
                <w:sz w:val="22"/>
              </w:rPr>
              <w:t>600</w:t>
            </w:r>
          </w:p>
        </w:tc>
      </w:tr>
      <w:tr w:rsidR="006878F4" w:rsidRPr="007A6163" w14:paraId="64718F2E" w14:textId="77777777" w:rsidTr="001F7D14">
        <w:trPr>
          <w:trHeight w:val="1110"/>
        </w:trPr>
        <w:tc>
          <w:tcPr>
            <w:tcW w:w="2263" w:type="dxa"/>
            <w:vMerge/>
            <w:tcBorders>
              <w:top w:val="nil"/>
              <w:left w:val="single" w:sz="4" w:space="0" w:color="auto"/>
              <w:bottom w:val="single" w:sz="4" w:space="0" w:color="auto"/>
              <w:right w:val="single" w:sz="4" w:space="0" w:color="auto"/>
            </w:tcBorders>
            <w:vAlign w:val="center"/>
          </w:tcPr>
          <w:p w14:paraId="10F10820" w14:textId="77777777" w:rsidR="006878F4" w:rsidRPr="007A6163" w:rsidRDefault="006878F4" w:rsidP="001F7D14">
            <w:pPr>
              <w:widowControl/>
              <w:jc w:val="left"/>
              <w:rPr>
                <w:rFonts w:ascii="宋体" w:hAnsi="宋体" w:cs="宋体"/>
                <w:kern w:val="0"/>
                <w:sz w:val="22"/>
              </w:rPr>
            </w:pPr>
          </w:p>
        </w:tc>
        <w:tc>
          <w:tcPr>
            <w:tcW w:w="2835" w:type="dxa"/>
            <w:tcBorders>
              <w:top w:val="nil"/>
              <w:left w:val="nil"/>
              <w:bottom w:val="single" w:sz="4" w:space="0" w:color="auto"/>
              <w:right w:val="single" w:sz="4" w:space="0" w:color="auto"/>
            </w:tcBorders>
            <w:shd w:val="clear" w:color="auto" w:fill="auto"/>
            <w:vAlign w:val="center"/>
          </w:tcPr>
          <w:p w14:paraId="09D17EC8" w14:textId="77777777" w:rsidR="006878F4" w:rsidRPr="007A6163" w:rsidRDefault="006878F4" w:rsidP="001F7D14">
            <w:pPr>
              <w:widowControl/>
              <w:jc w:val="center"/>
              <w:rPr>
                <w:rFonts w:ascii="宋体" w:hAnsi="宋体" w:cs="宋体"/>
                <w:kern w:val="0"/>
                <w:sz w:val="22"/>
              </w:rPr>
            </w:pPr>
            <w:r w:rsidRPr="007A6163">
              <w:rPr>
                <w:rFonts w:ascii="宋体" w:hAnsi="宋体" w:cs="宋体" w:hint="eastAsia"/>
                <w:kern w:val="0"/>
                <w:sz w:val="22"/>
              </w:rPr>
              <w:t>8</w:t>
            </w:r>
          </w:p>
        </w:tc>
        <w:tc>
          <w:tcPr>
            <w:tcW w:w="1701" w:type="dxa"/>
            <w:tcBorders>
              <w:top w:val="nil"/>
              <w:left w:val="nil"/>
              <w:bottom w:val="single" w:sz="4" w:space="0" w:color="auto"/>
              <w:right w:val="single" w:sz="4" w:space="0" w:color="auto"/>
            </w:tcBorders>
            <w:shd w:val="clear" w:color="auto" w:fill="auto"/>
            <w:vAlign w:val="center"/>
          </w:tcPr>
          <w:p w14:paraId="44F97940" w14:textId="77777777" w:rsidR="006878F4" w:rsidRPr="007A6163" w:rsidRDefault="006878F4" w:rsidP="001F7D14">
            <w:pPr>
              <w:widowControl/>
              <w:jc w:val="center"/>
              <w:rPr>
                <w:rFonts w:ascii="宋体" w:hAnsi="宋体" w:cs="宋体"/>
                <w:kern w:val="0"/>
                <w:sz w:val="22"/>
              </w:rPr>
            </w:pPr>
            <w:r w:rsidRPr="007A6163">
              <w:rPr>
                <w:rFonts w:ascii="宋体" w:hAnsi="宋体" w:cs="宋体" w:hint="eastAsia"/>
                <w:kern w:val="0"/>
                <w:sz w:val="22"/>
              </w:rPr>
              <w:t>16</w:t>
            </w:r>
          </w:p>
        </w:tc>
        <w:tc>
          <w:tcPr>
            <w:tcW w:w="1560" w:type="dxa"/>
            <w:tcBorders>
              <w:top w:val="nil"/>
              <w:left w:val="nil"/>
              <w:bottom w:val="single" w:sz="4" w:space="0" w:color="auto"/>
              <w:right w:val="single" w:sz="4" w:space="0" w:color="auto"/>
            </w:tcBorders>
            <w:shd w:val="clear" w:color="auto" w:fill="auto"/>
            <w:vAlign w:val="center"/>
          </w:tcPr>
          <w:p w14:paraId="31AD67BD" w14:textId="77777777" w:rsidR="006878F4" w:rsidRPr="007A6163" w:rsidRDefault="006878F4" w:rsidP="001F7D14">
            <w:pPr>
              <w:widowControl/>
              <w:jc w:val="center"/>
              <w:rPr>
                <w:rFonts w:ascii="宋体" w:hAnsi="宋体" w:cs="宋体"/>
                <w:kern w:val="0"/>
                <w:sz w:val="22"/>
              </w:rPr>
            </w:pPr>
            <w:r w:rsidRPr="007A6163">
              <w:rPr>
                <w:rFonts w:ascii="宋体" w:hAnsi="宋体" w:cs="宋体" w:hint="eastAsia"/>
                <w:kern w:val="0"/>
                <w:sz w:val="22"/>
              </w:rPr>
              <w:t>600</w:t>
            </w:r>
          </w:p>
        </w:tc>
      </w:tr>
      <w:tr w:rsidR="006878F4" w:rsidRPr="007A6163" w14:paraId="36FD07D2" w14:textId="77777777" w:rsidTr="001F7D14">
        <w:trPr>
          <w:trHeight w:val="1110"/>
        </w:trPr>
        <w:tc>
          <w:tcPr>
            <w:tcW w:w="2263" w:type="dxa"/>
            <w:vMerge w:val="restart"/>
            <w:tcBorders>
              <w:top w:val="nil"/>
              <w:left w:val="single" w:sz="4" w:space="0" w:color="auto"/>
              <w:right w:val="single" w:sz="4" w:space="0" w:color="auto"/>
            </w:tcBorders>
            <w:shd w:val="clear" w:color="auto" w:fill="auto"/>
            <w:vAlign w:val="center"/>
          </w:tcPr>
          <w:p w14:paraId="738EC986" w14:textId="77777777" w:rsidR="006878F4" w:rsidRPr="007A6163" w:rsidRDefault="006878F4" w:rsidP="001F7D14">
            <w:pPr>
              <w:widowControl/>
              <w:jc w:val="center"/>
              <w:rPr>
                <w:rFonts w:ascii="宋体" w:hAnsi="宋体" w:cs="宋体"/>
                <w:kern w:val="0"/>
                <w:sz w:val="22"/>
              </w:rPr>
            </w:pPr>
            <w:r w:rsidRPr="007A6163">
              <w:rPr>
                <w:rFonts w:ascii="宋体" w:hAnsi="宋体" w:cs="宋体" w:hint="eastAsia"/>
                <w:kern w:val="0"/>
                <w:sz w:val="22"/>
              </w:rPr>
              <w:t>政务外网</w:t>
            </w:r>
          </w:p>
        </w:tc>
        <w:tc>
          <w:tcPr>
            <w:tcW w:w="2835" w:type="dxa"/>
            <w:tcBorders>
              <w:top w:val="nil"/>
              <w:left w:val="nil"/>
              <w:bottom w:val="single" w:sz="4" w:space="0" w:color="auto"/>
              <w:right w:val="single" w:sz="4" w:space="0" w:color="auto"/>
            </w:tcBorders>
            <w:shd w:val="clear" w:color="auto" w:fill="auto"/>
            <w:vAlign w:val="center"/>
          </w:tcPr>
          <w:p w14:paraId="47D61683" w14:textId="77777777" w:rsidR="006878F4" w:rsidRPr="007A6163" w:rsidRDefault="006878F4" w:rsidP="001F7D14">
            <w:pPr>
              <w:widowControl/>
              <w:jc w:val="center"/>
              <w:rPr>
                <w:rFonts w:ascii="宋体" w:hAnsi="宋体" w:cs="宋体"/>
                <w:kern w:val="0"/>
                <w:sz w:val="22"/>
              </w:rPr>
            </w:pPr>
            <w:r w:rsidRPr="007A6163">
              <w:rPr>
                <w:rFonts w:ascii="宋体" w:hAnsi="宋体" w:cs="宋体" w:hint="eastAsia"/>
                <w:kern w:val="0"/>
                <w:sz w:val="22"/>
              </w:rPr>
              <w:t>8</w:t>
            </w:r>
          </w:p>
        </w:tc>
        <w:tc>
          <w:tcPr>
            <w:tcW w:w="1701" w:type="dxa"/>
            <w:tcBorders>
              <w:top w:val="nil"/>
              <w:left w:val="nil"/>
              <w:bottom w:val="single" w:sz="4" w:space="0" w:color="auto"/>
              <w:right w:val="single" w:sz="4" w:space="0" w:color="auto"/>
            </w:tcBorders>
            <w:shd w:val="clear" w:color="auto" w:fill="auto"/>
            <w:vAlign w:val="center"/>
          </w:tcPr>
          <w:p w14:paraId="7B2A6ABD" w14:textId="77777777" w:rsidR="006878F4" w:rsidRPr="007A6163" w:rsidRDefault="006878F4" w:rsidP="001F7D14">
            <w:pPr>
              <w:widowControl/>
              <w:jc w:val="center"/>
              <w:rPr>
                <w:rFonts w:ascii="宋体" w:hAnsi="宋体" w:cs="宋体"/>
                <w:kern w:val="0"/>
                <w:sz w:val="22"/>
              </w:rPr>
            </w:pPr>
            <w:r w:rsidRPr="007A6163">
              <w:rPr>
                <w:rFonts w:ascii="宋体" w:hAnsi="宋体" w:cs="宋体" w:hint="eastAsia"/>
                <w:kern w:val="0"/>
                <w:sz w:val="22"/>
              </w:rPr>
              <w:t>64</w:t>
            </w:r>
          </w:p>
        </w:tc>
        <w:tc>
          <w:tcPr>
            <w:tcW w:w="1560" w:type="dxa"/>
            <w:tcBorders>
              <w:top w:val="nil"/>
              <w:left w:val="nil"/>
              <w:bottom w:val="single" w:sz="4" w:space="0" w:color="auto"/>
              <w:right w:val="single" w:sz="4" w:space="0" w:color="auto"/>
            </w:tcBorders>
            <w:shd w:val="clear" w:color="auto" w:fill="auto"/>
            <w:vAlign w:val="center"/>
          </w:tcPr>
          <w:p w14:paraId="254DDBFC" w14:textId="77777777" w:rsidR="006878F4" w:rsidRPr="007A6163" w:rsidRDefault="006878F4" w:rsidP="001F7D14">
            <w:pPr>
              <w:widowControl/>
              <w:jc w:val="center"/>
              <w:rPr>
                <w:rFonts w:ascii="宋体" w:hAnsi="宋体" w:cs="宋体"/>
                <w:kern w:val="0"/>
                <w:sz w:val="22"/>
              </w:rPr>
            </w:pPr>
            <w:r w:rsidRPr="007A6163">
              <w:rPr>
                <w:rFonts w:ascii="宋体" w:hAnsi="宋体" w:cs="宋体" w:hint="eastAsia"/>
                <w:kern w:val="0"/>
                <w:sz w:val="22"/>
              </w:rPr>
              <w:t>600</w:t>
            </w:r>
          </w:p>
        </w:tc>
      </w:tr>
      <w:tr w:rsidR="006878F4" w:rsidRPr="007A6163" w14:paraId="7DB1364F" w14:textId="77777777" w:rsidTr="001F7D14">
        <w:trPr>
          <w:trHeight w:val="1110"/>
        </w:trPr>
        <w:tc>
          <w:tcPr>
            <w:tcW w:w="2263" w:type="dxa"/>
            <w:vMerge/>
            <w:tcBorders>
              <w:left w:val="single" w:sz="4" w:space="0" w:color="auto"/>
              <w:right w:val="single" w:sz="4" w:space="0" w:color="auto"/>
            </w:tcBorders>
            <w:vAlign w:val="center"/>
          </w:tcPr>
          <w:p w14:paraId="2421E2C0" w14:textId="77777777" w:rsidR="006878F4" w:rsidRPr="007A6163" w:rsidRDefault="006878F4" w:rsidP="001F7D14">
            <w:pPr>
              <w:jc w:val="center"/>
              <w:rPr>
                <w:rFonts w:ascii="宋体" w:hAnsi="宋体" w:cs="宋体"/>
                <w:kern w:val="0"/>
                <w:sz w:val="22"/>
              </w:rPr>
            </w:pPr>
          </w:p>
        </w:tc>
        <w:tc>
          <w:tcPr>
            <w:tcW w:w="2835" w:type="dxa"/>
            <w:tcBorders>
              <w:top w:val="nil"/>
              <w:left w:val="nil"/>
              <w:bottom w:val="single" w:sz="4" w:space="0" w:color="auto"/>
              <w:right w:val="single" w:sz="4" w:space="0" w:color="auto"/>
            </w:tcBorders>
            <w:shd w:val="clear" w:color="auto" w:fill="auto"/>
            <w:vAlign w:val="center"/>
          </w:tcPr>
          <w:p w14:paraId="4304A2F6" w14:textId="77777777" w:rsidR="006878F4" w:rsidRPr="007A6163" w:rsidRDefault="006878F4" w:rsidP="001F7D14">
            <w:pPr>
              <w:widowControl/>
              <w:jc w:val="center"/>
              <w:rPr>
                <w:rFonts w:ascii="宋体" w:hAnsi="宋体" w:cs="宋体"/>
                <w:kern w:val="0"/>
                <w:sz w:val="22"/>
              </w:rPr>
            </w:pPr>
            <w:r w:rsidRPr="007A6163">
              <w:rPr>
                <w:rFonts w:ascii="宋体" w:hAnsi="宋体" w:cs="宋体" w:hint="eastAsia"/>
                <w:kern w:val="0"/>
                <w:sz w:val="22"/>
              </w:rPr>
              <w:t>8</w:t>
            </w:r>
          </w:p>
        </w:tc>
        <w:tc>
          <w:tcPr>
            <w:tcW w:w="1701" w:type="dxa"/>
            <w:tcBorders>
              <w:top w:val="nil"/>
              <w:left w:val="nil"/>
              <w:bottom w:val="single" w:sz="4" w:space="0" w:color="auto"/>
              <w:right w:val="single" w:sz="4" w:space="0" w:color="auto"/>
            </w:tcBorders>
            <w:shd w:val="clear" w:color="auto" w:fill="auto"/>
            <w:vAlign w:val="center"/>
          </w:tcPr>
          <w:p w14:paraId="23EC8E96" w14:textId="77777777" w:rsidR="006878F4" w:rsidRPr="007A6163" w:rsidRDefault="006878F4" w:rsidP="001F7D14">
            <w:pPr>
              <w:widowControl/>
              <w:jc w:val="center"/>
              <w:rPr>
                <w:rFonts w:ascii="宋体" w:hAnsi="宋体" w:cs="宋体"/>
                <w:kern w:val="0"/>
                <w:sz w:val="22"/>
              </w:rPr>
            </w:pPr>
            <w:r w:rsidRPr="007A6163">
              <w:rPr>
                <w:rFonts w:ascii="宋体" w:hAnsi="宋体" w:cs="宋体" w:hint="eastAsia"/>
                <w:kern w:val="0"/>
                <w:sz w:val="22"/>
              </w:rPr>
              <w:t>64</w:t>
            </w:r>
          </w:p>
        </w:tc>
        <w:tc>
          <w:tcPr>
            <w:tcW w:w="1560" w:type="dxa"/>
            <w:tcBorders>
              <w:top w:val="nil"/>
              <w:left w:val="nil"/>
              <w:bottom w:val="single" w:sz="4" w:space="0" w:color="auto"/>
              <w:right w:val="single" w:sz="4" w:space="0" w:color="auto"/>
            </w:tcBorders>
            <w:shd w:val="clear" w:color="auto" w:fill="auto"/>
            <w:vAlign w:val="center"/>
          </w:tcPr>
          <w:p w14:paraId="4526D474" w14:textId="77777777" w:rsidR="006878F4" w:rsidRPr="007A6163" w:rsidRDefault="006878F4" w:rsidP="001F7D14">
            <w:pPr>
              <w:widowControl/>
              <w:jc w:val="center"/>
              <w:rPr>
                <w:rFonts w:ascii="宋体" w:hAnsi="宋体" w:cs="宋体"/>
                <w:kern w:val="0"/>
                <w:sz w:val="22"/>
              </w:rPr>
            </w:pPr>
            <w:r w:rsidRPr="007A6163">
              <w:rPr>
                <w:rFonts w:ascii="宋体" w:hAnsi="宋体" w:cs="宋体" w:hint="eastAsia"/>
                <w:kern w:val="0"/>
                <w:sz w:val="22"/>
              </w:rPr>
              <w:t>600</w:t>
            </w:r>
          </w:p>
        </w:tc>
      </w:tr>
      <w:tr w:rsidR="006878F4" w:rsidRPr="007A6163" w14:paraId="24CF1DA6" w14:textId="77777777" w:rsidTr="001F7D14">
        <w:trPr>
          <w:trHeight w:val="1110"/>
        </w:trPr>
        <w:tc>
          <w:tcPr>
            <w:tcW w:w="2263" w:type="dxa"/>
            <w:vMerge/>
            <w:tcBorders>
              <w:left w:val="single" w:sz="4" w:space="0" w:color="auto"/>
              <w:right w:val="single" w:sz="4" w:space="0" w:color="auto"/>
            </w:tcBorders>
            <w:shd w:val="clear" w:color="auto" w:fill="auto"/>
            <w:vAlign w:val="center"/>
          </w:tcPr>
          <w:p w14:paraId="127D828B" w14:textId="77777777" w:rsidR="006878F4" w:rsidRPr="007A6163" w:rsidRDefault="006878F4" w:rsidP="001F7D14">
            <w:pPr>
              <w:jc w:val="center"/>
              <w:rPr>
                <w:rFonts w:ascii="宋体" w:hAnsi="宋体" w:cs="宋体"/>
                <w:kern w:val="0"/>
                <w:sz w:val="22"/>
              </w:rPr>
            </w:pPr>
          </w:p>
        </w:tc>
        <w:tc>
          <w:tcPr>
            <w:tcW w:w="2835" w:type="dxa"/>
            <w:tcBorders>
              <w:top w:val="nil"/>
              <w:left w:val="nil"/>
              <w:bottom w:val="single" w:sz="4" w:space="0" w:color="auto"/>
              <w:right w:val="single" w:sz="4" w:space="0" w:color="auto"/>
            </w:tcBorders>
            <w:shd w:val="clear" w:color="auto" w:fill="auto"/>
            <w:vAlign w:val="center"/>
          </w:tcPr>
          <w:p w14:paraId="7405BC20" w14:textId="77777777" w:rsidR="006878F4" w:rsidRPr="007A6163" w:rsidRDefault="006878F4" w:rsidP="001F7D14">
            <w:pPr>
              <w:widowControl/>
              <w:jc w:val="center"/>
              <w:rPr>
                <w:rFonts w:ascii="宋体" w:hAnsi="宋体" w:cs="宋体"/>
                <w:kern w:val="0"/>
                <w:sz w:val="22"/>
              </w:rPr>
            </w:pPr>
            <w:r w:rsidRPr="007A6163">
              <w:rPr>
                <w:rFonts w:ascii="宋体" w:hAnsi="宋体" w:cs="宋体" w:hint="eastAsia"/>
                <w:kern w:val="0"/>
                <w:sz w:val="22"/>
              </w:rPr>
              <w:t>8</w:t>
            </w:r>
          </w:p>
        </w:tc>
        <w:tc>
          <w:tcPr>
            <w:tcW w:w="1701" w:type="dxa"/>
            <w:tcBorders>
              <w:top w:val="nil"/>
              <w:left w:val="nil"/>
              <w:bottom w:val="single" w:sz="4" w:space="0" w:color="auto"/>
              <w:right w:val="single" w:sz="4" w:space="0" w:color="auto"/>
            </w:tcBorders>
            <w:shd w:val="clear" w:color="auto" w:fill="auto"/>
            <w:vAlign w:val="center"/>
          </w:tcPr>
          <w:p w14:paraId="1B0F0938" w14:textId="77777777" w:rsidR="006878F4" w:rsidRPr="007A6163" w:rsidRDefault="006878F4" w:rsidP="001F7D14">
            <w:pPr>
              <w:widowControl/>
              <w:jc w:val="center"/>
              <w:rPr>
                <w:rFonts w:ascii="宋体" w:hAnsi="宋体" w:cs="宋体"/>
                <w:kern w:val="0"/>
                <w:sz w:val="22"/>
              </w:rPr>
            </w:pPr>
            <w:r w:rsidRPr="007A6163">
              <w:rPr>
                <w:rFonts w:ascii="宋体" w:hAnsi="宋体" w:cs="宋体" w:hint="eastAsia"/>
                <w:kern w:val="0"/>
                <w:sz w:val="22"/>
              </w:rPr>
              <w:t>16</w:t>
            </w:r>
          </w:p>
        </w:tc>
        <w:tc>
          <w:tcPr>
            <w:tcW w:w="1560" w:type="dxa"/>
            <w:tcBorders>
              <w:top w:val="nil"/>
              <w:left w:val="nil"/>
              <w:bottom w:val="single" w:sz="4" w:space="0" w:color="auto"/>
              <w:right w:val="single" w:sz="4" w:space="0" w:color="auto"/>
            </w:tcBorders>
            <w:shd w:val="clear" w:color="auto" w:fill="auto"/>
            <w:vAlign w:val="center"/>
          </w:tcPr>
          <w:p w14:paraId="2AE16AE8" w14:textId="77777777" w:rsidR="006878F4" w:rsidRPr="007A6163" w:rsidRDefault="006878F4" w:rsidP="001F7D14">
            <w:pPr>
              <w:widowControl/>
              <w:jc w:val="center"/>
              <w:rPr>
                <w:rFonts w:ascii="宋体" w:hAnsi="宋体" w:cs="宋体"/>
                <w:kern w:val="0"/>
                <w:sz w:val="22"/>
              </w:rPr>
            </w:pPr>
            <w:r w:rsidRPr="007A6163">
              <w:rPr>
                <w:rFonts w:ascii="宋体" w:hAnsi="宋体" w:cs="宋体" w:hint="eastAsia"/>
                <w:kern w:val="0"/>
                <w:sz w:val="22"/>
              </w:rPr>
              <w:t>600</w:t>
            </w:r>
          </w:p>
        </w:tc>
      </w:tr>
      <w:tr w:rsidR="006878F4" w:rsidRPr="007A6163" w14:paraId="6B96ECCB" w14:textId="77777777" w:rsidTr="001F7D14">
        <w:trPr>
          <w:trHeight w:val="840"/>
        </w:trPr>
        <w:tc>
          <w:tcPr>
            <w:tcW w:w="2263" w:type="dxa"/>
            <w:vMerge/>
            <w:tcBorders>
              <w:left w:val="single" w:sz="4" w:space="0" w:color="auto"/>
              <w:bottom w:val="single" w:sz="4" w:space="0" w:color="auto"/>
              <w:right w:val="single" w:sz="4" w:space="0" w:color="auto"/>
            </w:tcBorders>
            <w:shd w:val="clear" w:color="auto" w:fill="auto"/>
            <w:vAlign w:val="center"/>
          </w:tcPr>
          <w:p w14:paraId="38B13B34" w14:textId="77777777" w:rsidR="006878F4" w:rsidRPr="007A6163" w:rsidRDefault="006878F4" w:rsidP="001F7D14">
            <w:pPr>
              <w:widowControl/>
              <w:jc w:val="center"/>
              <w:rPr>
                <w:rFonts w:ascii="宋体" w:hAnsi="宋体" w:cs="宋体"/>
                <w:kern w:val="0"/>
                <w:sz w:val="22"/>
              </w:rPr>
            </w:pPr>
          </w:p>
        </w:tc>
        <w:tc>
          <w:tcPr>
            <w:tcW w:w="2835" w:type="dxa"/>
            <w:tcBorders>
              <w:top w:val="nil"/>
              <w:left w:val="nil"/>
              <w:bottom w:val="single" w:sz="4" w:space="0" w:color="auto"/>
              <w:right w:val="single" w:sz="4" w:space="0" w:color="auto"/>
            </w:tcBorders>
            <w:shd w:val="clear" w:color="auto" w:fill="auto"/>
            <w:vAlign w:val="center"/>
          </w:tcPr>
          <w:p w14:paraId="023901D3" w14:textId="77777777" w:rsidR="006878F4" w:rsidRPr="007A6163" w:rsidRDefault="006878F4" w:rsidP="001F7D14">
            <w:pPr>
              <w:widowControl/>
              <w:jc w:val="center"/>
              <w:rPr>
                <w:rFonts w:ascii="宋体" w:hAnsi="宋体" w:cs="宋体"/>
                <w:kern w:val="0"/>
                <w:sz w:val="22"/>
              </w:rPr>
            </w:pPr>
            <w:r w:rsidRPr="007A6163">
              <w:rPr>
                <w:rFonts w:ascii="宋体" w:hAnsi="宋体" w:cs="宋体" w:hint="eastAsia"/>
                <w:kern w:val="0"/>
                <w:sz w:val="22"/>
              </w:rPr>
              <w:t>8</w:t>
            </w:r>
          </w:p>
        </w:tc>
        <w:tc>
          <w:tcPr>
            <w:tcW w:w="1701" w:type="dxa"/>
            <w:tcBorders>
              <w:top w:val="nil"/>
              <w:left w:val="nil"/>
              <w:bottom w:val="single" w:sz="4" w:space="0" w:color="auto"/>
              <w:right w:val="single" w:sz="4" w:space="0" w:color="auto"/>
            </w:tcBorders>
            <w:shd w:val="clear" w:color="auto" w:fill="auto"/>
            <w:vAlign w:val="center"/>
          </w:tcPr>
          <w:p w14:paraId="6007BD83" w14:textId="77777777" w:rsidR="006878F4" w:rsidRPr="007A6163" w:rsidRDefault="006878F4" w:rsidP="001F7D14">
            <w:pPr>
              <w:widowControl/>
              <w:jc w:val="center"/>
              <w:rPr>
                <w:rFonts w:ascii="宋体" w:hAnsi="宋体" w:cs="宋体"/>
                <w:kern w:val="0"/>
                <w:sz w:val="22"/>
              </w:rPr>
            </w:pPr>
            <w:r w:rsidRPr="007A6163">
              <w:rPr>
                <w:rFonts w:ascii="宋体" w:hAnsi="宋体" w:cs="宋体" w:hint="eastAsia"/>
                <w:kern w:val="0"/>
                <w:sz w:val="22"/>
              </w:rPr>
              <w:t>64</w:t>
            </w:r>
          </w:p>
        </w:tc>
        <w:tc>
          <w:tcPr>
            <w:tcW w:w="1560" w:type="dxa"/>
            <w:tcBorders>
              <w:top w:val="nil"/>
              <w:left w:val="nil"/>
              <w:bottom w:val="single" w:sz="4" w:space="0" w:color="auto"/>
              <w:right w:val="single" w:sz="4" w:space="0" w:color="auto"/>
            </w:tcBorders>
            <w:shd w:val="clear" w:color="auto" w:fill="auto"/>
            <w:vAlign w:val="center"/>
          </w:tcPr>
          <w:p w14:paraId="23FE3DD5" w14:textId="77777777" w:rsidR="006878F4" w:rsidRPr="007A6163" w:rsidRDefault="006878F4" w:rsidP="001F7D14">
            <w:pPr>
              <w:widowControl/>
              <w:jc w:val="center"/>
              <w:rPr>
                <w:rFonts w:ascii="宋体" w:hAnsi="宋体" w:cs="宋体"/>
                <w:kern w:val="0"/>
                <w:sz w:val="22"/>
              </w:rPr>
            </w:pPr>
            <w:r w:rsidRPr="007A6163">
              <w:rPr>
                <w:rFonts w:ascii="宋体" w:hAnsi="宋体" w:cs="宋体" w:hint="eastAsia"/>
                <w:kern w:val="0"/>
                <w:sz w:val="22"/>
              </w:rPr>
              <w:t>600</w:t>
            </w:r>
          </w:p>
        </w:tc>
      </w:tr>
    </w:tbl>
    <w:p w14:paraId="18070E7A" w14:textId="77777777" w:rsidR="006878F4" w:rsidRPr="007A6163" w:rsidRDefault="006878F4" w:rsidP="006878F4">
      <w:pPr>
        <w:pStyle w:val="11"/>
        <w:rPr>
          <w:color w:val="000000" w:themeColor="text1"/>
        </w:rPr>
      </w:pPr>
      <w:r w:rsidRPr="007A6163">
        <w:rPr>
          <w:rFonts w:hint="eastAsia"/>
          <w:color w:val="000000" w:themeColor="text1"/>
        </w:rPr>
        <w:t>项目建设周期</w:t>
      </w:r>
      <w:bookmarkEnd w:id="29"/>
      <w:bookmarkEnd w:id="30"/>
    </w:p>
    <w:p w14:paraId="61C312FE" w14:textId="77777777" w:rsidR="006878F4" w:rsidRPr="007A6163" w:rsidRDefault="006878F4" w:rsidP="006878F4">
      <w:pPr>
        <w:pStyle w:val="afc"/>
        <w:ind w:firstLine="480"/>
        <w:rPr>
          <w:rFonts w:ascii="宋体" w:eastAsia="宋体" w:hAnsi="宋体"/>
          <w:color w:val="000000" w:themeColor="text1"/>
        </w:rPr>
      </w:pPr>
      <w:r w:rsidRPr="007A6163">
        <w:rPr>
          <w:rFonts w:ascii="宋体" w:eastAsia="宋体" w:hAnsi="宋体" w:hint="eastAsia"/>
          <w:color w:val="000000" w:themeColor="text1"/>
        </w:rPr>
        <w:t>本项目建设周期为3个月。</w:t>
      </w:r>
    </w:p>
    <w:p w14:paraId="13BC8EB7" w14:textId="77777777" w:rsidR="006878F4" w:rsidRPr="007A6163" w:rsidRDefault="006878F4" w:rsidP="006878F4">
      <w:pPr>
        <w:pStyle w:val="11"/>
        <w:rPr>
          <w:color w:val="000000" w:themeColor="text1"/>
        </w:rPr>
      </w:pPr>
      <w:r w:rsidRPr="007A6163">
        <w:rPr>
          <w:rFonts w:hint="eastAsia"/>
          <w:color w:val="000000" w:themeColor="text1"/>
        </w:rPr>
        <w:t>验收要求</w:t>
      </w:r>
    </w:p>
    <w:p w14:paraId="43BBC04C" w14:textId="77777777" w:rsidR="006878F4" w:rsidRPr="007A6163" w:rsidRDefault="006878F4" w:rsidP="00422BDA">
      <w:pPr>
        <w:pStyle w:val="ListParagraph1"/>
        <w:numPr>
          <w:ilvl w:val="0"/>
          <w:numId w:val="2"/>
        </w:numPr>
        <w:ind w:left="0" w:firstLineChars="0" w:firstLine="0"/>
        <w:rPr>
          <w:rFonts w:ascii="宋体" w:eastAsia="宋体" w:hAnsi="宋体"/>
          <w:szCs w:val="24"/>
        </w:rPr>
      </w:pPr>
      <w:r w:rsidRPr="007A6163">
        <w:rPr>
          <w:rFonts w:ascii="宋体" w:eastAsia="宋体" w:hAnsi="宋体" w:hint="eastAsia"/>
          <w:szCs w:val="24"/>
        </w:rPr>
        <w:t>建设内容完成后，中标方应对相关建设内容进行完善的系统测试，并通知用户方进入系统试运行期。系统试运行为期一个月，与此同时中标方提供试运行期系统测试文档和项目验收相关文档，并且对用户方相关人员提供完善的培训。</w:t>
      </w:r>
    </w:p>
    <w:p w14:paraId="14CCF7D5" w14:textId="77777777" w:rsidR="006878F4" w:rsidRPr="007A6163" w:rsidRDefault="006878F4" w:rsidP="00422BDA">
      <w:pPr>
        <w:pStyle w:val="ListParagraph1"/>
        <w:numPr>
          <w:ilvl w:val="0"/>
          <w:numId w:val="2"/>
        </w:numPr>
        <w:ind w:left="0" w:firstLineChars="0" w:firstLine="0"/>
        <w:rPr>
          <w:rFonts w:ascii="宋体" w:eastAsia="宋体" w:hAnsi="宋体"/>
          <w:szCs w:val="24"/>
        </w:rPr>
      </w:pPr>
      <w:r w:rsidRPr="007A6163">
        <w:rPr>
          <w:rFonts w:ascii="宋体" w:eastAsia="宋体" w:hAnsi="宋体" w:hint="eastAsia"/>
          <w:szCs w:val="24"/>
        </w:rPr>
        <w:t>中标方提供全套完善的项目验收资料文档，包括配置文档、使用说明书给用户，并想用户书面提出申请项目验收，用户方在审查验收资料无误后同意召开项目验收会。</w:t>
      </w:r>
    </w:p>
    <w:p w14:paraId="164C6027" w14:textId="77777777" w:rsidR="006878F4" w:rsidRPr="007A6163" w:rsidRDefault="006878F4" w:rsidP="00422BDA">
      <w:pPr>
        <w:pStyle w:val="ListParagraph1"/>
        <w:numPr>
          <w:ilvl w:val="0"/>
          <w:numId w:val="2"/>
        </w:numPr>
        <w:ind w:left="0" w:firstLineChars="0" w:firstLine="0"/>
        <w:rPr>
          <w:rFonts w:ascii="宋体" w:eastAsia="宋体" w:hAnsi="宋体"/>
          <w:szCs w:val="24"/>
        </w:rPr>
      </w:pPr>
      <w:r w:rsidRPr="007A6163">
        <w:rPr>
          <w:rFonts w:ascii="宋体" w:eastAsia="宋体" w:hAnsi="宋体" w:hint="eastAsia"/>
          <w:szCs w:val="24"/>
        </w:rPr>
        <w:t>由用户指定时间地点并邀请相关专家参加项目验收会，就项目建设内容依据验收资料文档等进行项目验收，并出具专家验收意见书作为项目验收的结论</w:t>
      </w:r>
      <w:r w:rsidRPr="007A6163">
        <w:rPr>
          <w:rFonts w:ascii="宋体" w:eastAsia="宋体" w:hAnsi="宋体" w:hint="eastAsia"/>
          <w:szCs w:val="24"/>
        </w:rPr>
        <w:lastRenderedPageBreak/>
        <w:t>性文件。</w:t>
      </w:r>
    </w:p>
    <w:p w14:paraId="0B116D5F" w14:textId="77777777" w:rsidR="006878F4" w:rsidRPr="007A6163" w:rsidRDefault="006878F4" w:rsidP="00422BDA">
      <w:pPr>
        <w:numPr>
          <w:ilvl w:val="0"/>
          <w:numId w:val="2"/>
        </w:numPr>
        <w:spacing w:line="360" w:lineRule="auto"/>
        <w:ind w:left="0" w:firstLine="0"/>
        <w:rPr>
          <w:rFonts w:ascii="宋体" w:eastAsia="宋体" w:hAnsi="宋体"/>
          <w:snapToGrid w:val="0"/>
          <w:sz w:val="24"/>
          <w:szCs w:val="24"/>
        </w:rPr>
      </w:pPr>
      <w:r w:rsidRPr="007A6163">
        <w:rPr>
          <w:rFonts w:ascii="宋体" w:eastAsia="宋体" w:hAnsi="宋体" w:hint="eastAsia"/>
          <w:snapToGrid w:val="0"/>
          <w:sz w:val="24"/>
          <w:szCs w:val="24"/>
        </w:rPr>
        <w:t>该项目必须满足国家最新版</w:t>
      </w:r>
      <w:r w:rsidRPr="007A6163">
        <w:rPr>
          <w:rFonts w:ascii="宋体" w:eastAsia="宋体" w:hAnsi="宋体"/>
          <w:snapToGrid w:val="0"/>
          <w:sz w:val="24"/>
          <w:szCs w:val="24"/>
        </w:rPr>
        <w:t>信息安全</w:t>
      </w:r>
      <w:r w:rsidRPr="007A6163">
        <w:rPr>
          <w:rFonts w:ascii="宋体" w:eastAsia="宋体" w:hAnsi="宋体" w:hint="eastAsia"/>
          <w:snapToGrid w:val="0"/>
          <w:sz w:val="24"/>
          <w:szCs w:val="24"/>
        </w:rPr>
        <w:t>三级等保建设要求。</w:t>
      </w:r>
    </w:p>
    <w:p w14:paraId="369D87A4" w14:textId="77777777" w:rsidR="006878F4" w:rsidRPr="007A6163" w:rsidRDefault="006878F4" w:rsidP="006878F4">
      <w:pPr>
        <w:pStyle w:val="11"/>
        <w:rPr>
          <w:color w:val="000000" w:themeColor="text1"/>
        </w:rPr>
      </w:pPr>
      <w:r w:rsidRPr="007A6163">
        <w:rPr>
          <w:rFonts w:hint="eastAsia"/>
          <w:color w:val="000000" w:themeColor="text1"/>
        </w:rPr>
        <w:t>其他要求</w:t>
      </w:r>
    </w:p>
    <w:p w14:paraId="546965E9" w14:textId="77777777" w:rsidR="006878F4" w:rsidRPr="007A6163" w:rsidRDefault="006878F4" w:rsidP="006878F4">
      <w:pPr>
        <w:spacing w:line="360" w:lineRule="auto"/>
        <w:rPr>
          <w:rFonts w:ascii="宋体" w:eastAsia="宋体" w:hAnsi="宋体"/>
          <w:snapToGrid w:val="0"/>
          <w:sz w:val="24"/>
          <w:szCs w:val="24"/>
        </w:rPr>
      </w:pPr>
      <w:r w:rsidRPr="007A6163">
        <w:rPr>
          <w:rFonts w:ascii="宋体" w:eastAsia="宋体" w:hAnsi="宋体" w:hint="eastAsia"/>
          <w:snapToGrid w:val="0"/>
          <w:sz w:val="24"/>
          <w:szCs w:val="24"/>
        </w:rPr>
        <w:t xml:space="preserve">   投标单位必须提供如下系统演示界面，以刻录光盘的形式提交，光盘的刻录格式要求建议：1）功能点分段录制2）每段不超过3分钟3）每个功能点建立名称。光盘内容包括但不限于如下功能点：</w:t>
      </w:r>
    </w:p>
    <w:p w14:paraId="6A77727C" w14:textId="77777777" w:rsidR="006878F4" w:rsidRPr="007A6163" w:rsidRDefault="006878F4" w:rsidP="00422BDA">
      <w:pPr>
        <w:numPr>
          <w:ilvl w:val="0"/>
          <w:numId w:val="3"/>
        </w:numPr>
        <w:spacing w:line="360" w:lineRule="auto"/>
        <w:ind w:left="360" w:hanging="360"/>
        <w:rPr>
          <w:rFonts w:ascii="宋体" w:eastAsia="宋体" w:hAnsi="宋体"/>
          <w:snapToGrid w:val="0"/>
          <w:sz w:val="24"/>
          <w:szCs w:val="24"/>
        </w:rPr>
      </w:pPr>
      <w:r w:rsidRPr="007A6163">
        <w:rPr>
          <w:rFonts w:ascii="宋体" w:eastAsia="宋体" w:hAnsi="宋体" w:hint="eastAsia"/>
          <w:snapToGrid w:val="0"/>
          <w:sz w:val="24"/>
          <w:szCs w:val="24"/>
        </w:rPr>
        <w:t>对不同医院完成的线上支付订单可统一进行查询；</w:t>
      </w:r>
      <w:r w:rsidRPr="007A6163">
        <w:rPr>
          <w:rFonts w:ascii="宋体" w:eastAsia="宋体" w:hAnsi="宋体" w:hint="eastAsia"/>
          <w:snapToGrid w:val="0"/>
          <w:sz w:val="24"/>
          <w:szCs w:val="24"/>
        </w:rPr>
        <w:br/>
        <w:t>② 在院内绑定多张就诊卡的，可切换查询不同就诊卡查询就诊信息；</w:t>
      </w:r>
      <w:r w:rsidRPr="007A6163">
        <w:rPr>
          <w:rFonts w:ascii="宋体" w:eastAsia="宋体" w:hAnsi="宋体" w:hint="eastAsia"/>
          <w:snapToGrid w:val="0"/>
          <w:sz w:val="24"/>
          <w:szCs w:val="24"/>
        </w:rPr>
        <w:br/>
        <w:t>③ 在医院开具处方后，可使用平台查询就诊人待支付订单信息；</w:t>
      </w:r>
      <w:r w:rsidRPr="007A6163">
        <w:rPr>
          <w:rFonts w:ascii="宋体" w:eastAsia="宋体" w:hAnsi="宋体" w:hint="eastAsia"/>
          <w:snapToGrid w:val="0"/>
          <w:sz w:val="24"/>
          <w:szCs w:val="24"/>
        </w:rPr>
        <w:br/>
        <w:t>④ 可查询订单包含的收费项目的价格明细。</w:t>
      </w:r>
    </w:p>
    <w:p w14:paraId="32C15A3E" w14:textId="16D5D36A" w:rsidR="006878F4" w:rsidRPr="007A6163" w:rsidRDefault="006878F4" w:rsidP="006878F4">
      <w:pPr>
        <w:keepNext/>
        <w:keepLines/>
        <w:outlineLvl w:val="0"/>
        <w:rPr>
          <w:rFonts w:asciiTheme="majorHAnsi" w:hAnsiTheme="majorHAnsi" w:cstheme="majorBidi"/>
          <w:b/>
          <w:bCs/>
          <w:color w:val="000000" w:themeColor="text1"/>
          <w:sz w:val="28"/>
          <w:szCs w:val="32"/>
        </w:rPr>
      </w:pPr>
      <w:r w:rsidRPr="007A6163">
        <w:rPr>
          <w:rFonts w:asciiTheme="majorHAnsi" w:hAnsiTheme="majorHAnsi" w:cstheme="majorBidi" w:hint="eastAsia"/>
          <w:b/>
          <w:bCs/>
          <w:color w:val="000000" w:themeColor="text1"/>
          <w:sz w:val="28"/>
          <w:szCs w:val="32"/>
        </w:rPr>
        <w:t>8</w:t>
      </w:r>
      <w:r w:rsidRPr="007A6163">
        <w:rPr>
          <w:rFonts w:asciiTheme="majorHAnsi" w:hAnsiTheme="majorHAnsi" w:cstheme="majorBidi" w:hint="eastAsia"/>
          <w:b/>
          <w:bCs/>
          <w:color w:val="000000" w:themeColor="text1"/>
          <w:sz w:val="28"/>
          <w:szCs w:val="32"/>
        </w:rPr>
        <w:t>、</w:t>
      </w:r>
      <w:r w:rsidRPr="007A6163">
        <w:rPr>
          <w:rFonts w:asciiTheme="majorHAnsi" w:hAnsiTheme="majorHAnsi" w:cstheme="majorBidi"/>
          <w:b/>
          <w:bCs/>
          <w:color w:val="000000" w:themeColor="text1"/>
          <w:sz w:val="28"/>
          <w:szCs w:val="32"/>
        </w:rPr>
        <w:t>售后服务保障</w:t>
      </w:r>
    </w:p>
    <w:p w14:paraId="3EAFC85A" w14:textId="77777777" w:rsidR="006878F4" w:rsidRPr="007A6163" w:rsidRDefault="006878F4" w:rsidP="00422BDA">
      <w:pPr>
        <w:numPr>
          <w:ilvl w:val="0"/>
          <w:numId w:val="4"/>
        </w:numPr>
        <w:spacing w:line="360" w:lineRule="auto"/>
        <w:ind w:left="0" w:firstLineChars="200" w:firstLine="480"/>
        <w:rPr>
          <w:rFonts w:ascii="宋体" w:eastAsia="宋体" w:hAnsi="宋体"/>
          <w:snapToGrid w:val="0"/>
          <w:sz w:val="24"/>
          <w:szCs w:val="24"/>
        </w:rPr>
      </w:pPr>
      <w:r w:rsidRPr="007A6163">
        <w:rPr>
          <w:rFonts w:ascii="宋体" w:eastAsia="宋体" w:hAnsi="宋体"/>
          <w:snapToGrid w:val="0"/>
          <w:sz w:val="24"/>
          <w:szCs w:val="24"/>
        </w:rPr>
        <w:t>本项目提供1年的免费质保服务（免费质保期自项目验收合格之日起计算）。免费质保期内提供</w:t>
      </w:r>
      <w:r w:rsidRPr="007A6163">
        <w:rPr>
          <w:rFonts w:ascii="宋体" w:eastAsia="宋体" w:hAnsi="宋体" w:hint="eastAsia"/>
          <w:snapToGrid w:val="0"/>
          <w:sz w:val="24"/>
          <w:szCs w:val="24"/>
        </w:rPr>
        <w:t>包括邮件、电话、远程维护等方式，如遇重大故障或远程无法解决时，需排人现场解决</w:t>
      </w:r>
      <w:r w:rsidRPr="007A6163">
        <w:rPr>
          <w:rFonts w:ascii="宋体" w:eastAsia="宋体" w:hAnsi="宋体"/>
          <w:snapToGrid w:val="0"/>
          <w:sz w:val="24"/>
          <w:szCs w:val="24"/>
        </w:rPr>
        <w:t>，</w:t>
      </w:r>
      <w:r w:rsidRPr="007A6163">
        <w:rPr>
          <w:rFonts w:ascii="宋体" w:eastAsia="宋体" w:hAnsi="宋体" w:hint="eastAsia"/>
          <w:snapToGrid w:val="0"/>
          <w:sz w:val="24"/>
          <w:szCs w:val="24"/>
        </w:rPr>
        <w:t>保证有足够的人员及技术支持电话负责本系统运维工作。</w:t>
      </w:r>
    </w:p>
    <w:p w14:paraId="78A5F7A3" w14:textId="77777777" w:rsidR="006878F4" w:rsidRPr="007A6163" w:rsidRDefault="006878F4" w:rsidP="00422BDA">
      <w:pPr>
        <w:numPr>
          <w:ilvl w:val="0"/>
          <w:numId w:val="4"/>
        </w:numPr>
        <w:spacing w:line="360" w:lineRule="auto"/>
        <w:ind w:left="0" w:firstLineChars="200" w:firstLine="480"/>
        <w:rPr>
          <w:rFonts w:ascii="宋体" w:eastAsia="宋体" w:hAnsi="宋体"/>
          <w:snapToGrid w:val="0"/>
          <w:sz w:val="24"/>
          <w:szCs w:val="24"/>
        </w:rPr>
      </w:pPr>
      <w:r w:rsidRPr="007A6163">
        <w:rPr>
          <w:rFonts w:ascii="宋体" w:eastAsia="宋体" w:hAnsi="宋体"/>
          <w:snapToGrid w:val="0"/>
          <w:sz w:val="24"/>
          <w:szCs w:val="24"/>
        </w:rPr>
        <w:t>投标人在投标文件中必须明确承诺达到用户的服务响应要求：免费质保期内提供7×24小时响应服务</w:t>
      </w:r>
      <w:r w:rsidRPr="007A6163">
        <w:rPr>
          <w:rFonts w:ascii="宋体" w:eastAsia="宋体" w:hAnsi="宋体" w:hint="eastAsia"/>
          <w:snapToGrid w:val="0"/>
          <w:sz w:val="24"/>
          <w:szCs w:val="24"/>
        </w:rPr>
        <w:t>；</w:t>
      </w:r>
      <w:r w:rsidRPr="007A6163">
        <w:rPr>
          <w:rFonts w:ascii="宋体" w:eastAsia="宋体" w:hAnsi="宋体"/>
          <w:snapToGrid w:val="0"/>
          <w:sz w:val="24"/>
          <w:szCs w:val="24"/>
        </w:rPr>
        <w:t>重大故障应在接到通知后2小时内响应，一般故障应在接到通知后4小时内响应，要求在12小时内解决相关故障问题使其恢复正常。</w:t>
      </w:r>
    </w:p>
    <w:p w14:paraId="121A2B58" w14:textId="77777777" w:rsidR="006878F4" w:rsidRPr="007A6163" w:rsidRDefault="006878F4" w:rsidP="00422BDA">
      <w:pPr>
        <w:numPr>
          <w:ilvl w:val="0"/>
          <w:numId w:val="4"/>
        </w:numPr>
        <w:spacing w:line="360" w:lineRule="auto"/>
        <w:ind w:left="0" w:firstLineChars="200" w:firstLine="480"/>
        <w:rPr>
          <w:rFonts w:ascii="宋体" w:eastAsia="宋体" w:hAnsi="宋体"/>
          <w:snapToGrid w:val="0"/>
          <w:sz w:val="24"/>
          <w:szCs w:val="24"/>
        </w:rPr>
      </w:pPr>
      <w:r w:rsidRPr="007A6163">
        <w:rPr>
          <w:rFonts w:ascii="宋体" w:eastAsia="宋体" w:hAnsi="宋体" w:hint="eastAsia"/>
          <w:snapToGrid w:val="0"/>
          <w:sz w:val="24"/>
          <w:szCs w:val="24"/>
        </w:rPr>
        <w:t>适应性和完善性维护：</w:t>
      </w:r>
      <w:r w:rsidRPr="007A6163">
        <w:rPr>
          <w:rFonts w:ascii="宋体" w:eastAsia="宋体" w:hAnsi="宋体"/>
          <w:snapToGrid w:val="0"/>
          <w:sz w:val="24"/>
          <w:szCs w:val="24"/>
        </w:rPr>
        <w:t>乙方提供应用软件功能维护、咨询和用户提出的不超过合同范围的功能修改。</w:t>
      </w:r>
    </w:p>
    <w:p w14:paraId="10FD7DA7" w14:textId="7EF04072" w:rsidR="006878F4" w:rsidRPr="007A6163" w:rsidRDefault="006878F4" w:rsidP="006878F4">
      <w:pPr>
        <w:keepNext/>
        <w:keepLines/>
        <w:outlineLvl w:val="0"/>
        <w:rPr>
          <w:rFonts w:asciiTheme="majorHAnsi" w:hAnsiTheme="majorHAnsi" w:cstheme="majorBidi"/>
          <w:b/>
          <w:bCs/>
          <w:color w:val="000000" w:themeColor="text1"/>
          <w:sz w:val="28"/>
          <w:szCs w:val="32"/>
        </w:rPr>
      </w:pPr>
      <w:r w:rsidRPr="007A6163">
        <w:rPr>
          <w:rFonts w:asciiTheme="majorHAnsi" w:hAnsiTheme="majorHAnsi" w:cstheme="majorBidi"/>
          <w:b/>
          <w:bCs/>
          <w:color w:val="000000" w:themeColor="text1"/>
          <w:sz w:val="28"/>
          <w:szCs w:val="32"/>
        </w:rPr>
        <w:t>9</w:t>
      </w:r>
      <w:r w:rsidRPr="007A6163">
        <w:rPr>
          <w:rFonts w:asciiTheme="majorHAnsi" w:hAnsiTheme="majorHAnsi" w:cstheme="majorBidi" w:hint="eastAsia"/>
          <w:b/>
          <w:bCs/>
          <w:color w:val="000000" w:themeColor="text1"/>
          <w:sz w:val="28"/>
          <w:szCs w:val="32"/>
        </w:rPr>
        <w:t>、知识产权归属</w:t>
      </w:r>
    </w:p>
    <w:p w14:paraId="67CA295C" w14:textId="77777777" w:rsidR="006878F4" w:rsidRPr="007A6163" w:rsidRDefault="006878F4" w:rsidP="006878F4">
      <w:pPr>
        <w:spacing w:line="360" w:lineRule="auto"/>
        <w:ind w:firstLineChars="200" w:firstLine="480"/>
        <w:rPr>
          <w:rFonts w:ascii="宋体" w:eastAsia="宋体" w:hAnsi="宋体"/>
          <w:snapToGrid w:val="0"/>
          <w:sz w:val="24"/>
          <w:szCs w:val="24"/>
        </w:rPr>
      </w:pPr>
      <w:r w:rsidRPr="007A6163">
        <w:rPr>
          <w:rFonts w:ascii="宋体" w:eastAsia="宋体" w:hAnsi="宋体" w:hint="eastAsia"/>
          <w:snapToGrid w:val="0"/>
          <w:sz w:val="24"/>
          <w:szCs w:val="24"/>
        </w:rPr>
        <w:t>对已存在的知识产权归原拥有方所有，因本项目新开发出来的技术成果的知识产权（含著作权）归甲方所有。</w:t>
      </w:r>
    </w:p>
    <w:p w14:paraId="51A1A961" w14:textId="333AF057" w:rsidR="006878F4" w:rsidRPr="007A6163" w:rsidRDefault="006878F4" w:rsidP="006878F4">
      <w:pPr>
        <w:keepNext/>
        <w:keepLines/>
        <w:outlineLvl w:val="0"/>
        <w:rPr>
          <w:rFonts w:asciiTheme="majorHAnsi" w:hAnsiTheme="majorHAnsi" w:cstheme="majorBidi"/>
          <w:b/>
          <w:bCs/>
          <w:color w:val="000000" w:themeColor="text1"/>
          <w:sz w:val="28"/>
          <w:szCs w:val="32"/>
        </w:rPr>
      </w:pPr>
      <w:r w:rsidRPr="007A6163">
        <w:rPr>
          <w:rFonts w:asciiTheme="majorHAnsi" w:hAnsiTheme="majorHAnsi" w:cstheme="majorBidi" w:hint="eastAsia"/>
          <w:b/>
          <w:bCs/>
          <w:color w:val="000000" w:themeColor="text1"/>
          <w:sz w:val="28"/>
          <w:szCs w:val="32"/>
        </w:rPr>
        <w:t>1</w:t>
      </w:r>
      <w:r w:rsidRPr="007A6163">
        <w:rPr>
          <w:rFonts w:asciiTheme="majorHAnsi" w:hAnsiTheme="majorHAnsi" w:cstheme="majorBidi"/>
          <w:b/>
          <w:bCs/>
          <w:color w:val="000000" w:themeColor="text1"/>
          <w:sz w:val="28"/>
          <w:szCs w:val="32"/>
        </w:rPr>
        <w:t>0</w:t>
      </w:r>
      <w:r w:rsidRPr="007A6163">
        <w:rPr>
          <w:rFonts w:asciiTheme="majorHAnsi" w:hAnsiTheme="majorHAnsi" w:cstheme="majorBidi" w:hint="eastAsia"/>
          <w:b/>
          <w:bCs/>
          <w:color w:val="000000" w:themeColor="text1"/>
          <w:sz w:val="28"/>
          <w:szCs w:val="32"/>
        </w:rPr>
        <w:t>、其他说明</w:t>
      </w:r>
    </w:p>
    <w:p w14:paraId="41EBCADA" w14:textId="77777777" w:rsidR="006878F4" w:rsidRPr="007A6163" w:rsidRDefault="006878F4" w:rsidP="006878F4">
      <w:pPr>
        <w:spacing w:line="360" w:lineRule="auto"/>
        <w:ind w:firstLineChars="200" w:firstLine="480"/>
        <w:rPr>
          <w:rFonts w:ascii="宋体" w:eastAsia="宋体" w:hAnsi="宋体"/>
          <w:snapToGrid w:val="0"/>
          <w:sz w:val="24"/>
          <w:szCs w:val="24"/>
        </w:rPr>
      </w:pPr>
      <w:r w:rsidRPr="007A6163">
        <w:rPr>
          <w:rFonts w:ascii="宋体" w:eastAsia="宋体" w:hAnsi="宋体" w:hint="eastAsia"/>
          <w:snapToGrid w:val="0"/>
          <w:sz w:val="24"/>
          <w:szCs w:val="24"/>
        </w:rPr>
        <w:t>与本项目相关的第三方接口，须与甲方合力沟通协调，总报价不包含本区域内对接医疗单位的第三方接口费用。</w:t>
      </w:r>
    </w:p>
    <w:p w14:paraId="214018A3" w14:textId="77777777" w:rsidR="006878F4" w:rsidRPr="007A6163" w:rsidRDefault="006878F4" w:rsidP="006878F4">
      <w:pPr>
        <w:rPr>
          <w:rFonts w:ascii="宋体" w:eastAsia="宋体" w:hAnsi="宋体"/>
          <w:snapToGrid w:val="0"/>
          <w:sz w:val="24"/>
          <w:szCs w:val="24"/>
        </w:rPr>
        <w:sectPr w:rsidR="006878F4" w:rsidRPr="007A6163">
          <w:footerReference w:type="default" r:id="rId9"/>
          <w:pgSz w:w="11906" w:h="16838"/>
          <w:pgMar w:top="1440" w:right="1800" w:bottom="1440" w:left="1800" w:header="851" w:footer="992" w:gutter="0"/>
          <w:cols w:space="425"/>
          <w:docGrid w:type="lines" w:linePitch="312"/>
        </w:sectPr>
      </w:pPr>
    </w:p>
    <w:p w14:paraId="68EE6436" w14:textId="1F91CB58" w:rsidR="006878F4" w:rsidRPr="007A6163" w:rsidRDefault="006878F4" w:rsidP="006878F4">
      <w:pPr>
        <w:jc w:val="center"/>
        <w:rPr>
          <w:rFonts w:ascii="仿宋" w:eastAsia="仿宋" w:hAnsi="仿宋"/>
          <w:b/>
          <w:bCs/>
          <w:snapToGrid w:val="0"/>
          <w:sz w:val="32"/>
          <w:szCs w:val="32"/>
        </w:rPr>
      </w:pPr>
      <w:r w:rsidRPr="007A6163">
        <w:rPr>
          <w:rFonts w:ascii="仿宋" w:eastAsia="仿宋" w:hAnsi="仿宋" w:hint="eastAsia"/>
          <w:b/>
          <w:bCs/>
          <w:snapToGrid w:val="0"/>
          <w:sz w:val="32"/>
          <w:szCs w:val="32"/>
        </w:rPr>
        <w:lastRenderedPageBreak/>
        <w:t>包件二：青浦区医疗付费“一件事”重要信息系统等级保护三级整改项目需求</w:t>
      </w:r>
    </w:p>
    <w:p w14:paraId="0CD6CD86" w14:textId="77777777" w:rsidR="005A67BB" w:rsidRPr="007A6163" w:rsidRDefault="005A67BB" w:rsidP="00422BDA">
      <w:pPr>
        <w:pStyle w:val="11"/>
        <w:widowControl/>
        <w:numPr>
          <w:ilvl w:val="0"/>
          <w:numId w:val="5"/>
        </w:numPr>
        <w:spacing w:before="120" w:after="120"/>
        <w:rPr>
          <w:rFonts w:ascii="宋体" w:hAnsi="宋体"/>
          <w:szCs w:val="32"/>
        </w:rPr>
      </w:pPr>
      <w:r w:rsidRPr="007A6163">
        <w:rPr>
          <w:rFonts w:ascii="宋体" w:hAnsi="宋体" w:hint="eastAsia"/>
          <w:szCs w:val="32"/>
        </w:rPr>
        <w:t>项目概述</w:t>
      </w:r>
    </w:p>
    <w:p w14:paraId="27973EC2" w14:textId="77777777" w:rsidR="005A67BB" w:rsidRPr="007A6163" w:rsidRDefault="005A67BB" w:rsidP="00422BDA">
      <w:pPr>
        <w:pStyle w:val="21"/>
        <w:widowControl/>
        <w:numPr>
          <w:ilvl w:val="1"/>
          <w:numId w:val="5"/>
        </w:numPr>
        <w:spacing w:before="240" w:after="240"/>
        <w:rPr>
          <w:rFonts w:ascii="宋体" w:hAnsi="宋体"/>
          <w:szCs w:val="28"/>
        </w:rPr>
      </w:pPr>
      <w:r w:rsidRPr="007A6163">
        <w:rPr>
          <w:rFonts w:ascii="宋体" w:hAnsi="宋体" w:hint="eastAsia"/>
          <w:szCs w:val="28"/>
        </w:rPr>
        <w:t>项目概况</w:t>
      </w:r>
    </w:p>
    <w:p w14:paraId="704F7157" w14:textId="77777777" w:rsidR="005A67BB" w:rsidRPr="007A6163" w:rsidRDefault="005A67BB" w:rsidP="00422BDA">
      <w:pPr>
        <w:pStyle w:val="ListParagraph1"/>
        <w:widowControl/>
        <w:numPr>
          <w:ilvl w:val="0"/>
          <w:numId w:val="39"/>
        </w:numPr>
        <w:ind w:left="0" w:firstLineChars="0" w:firstLine="0"/>
        <w:rPr>
          <w:rFonts w:ascii="宋体" w:eastAsia="宋体" w:hAnsi="宋体"/>
          <w:szCs w:val="24"/>
        </w:rPr>
      </w:pPr>
      <w:r w:rsidRPr="007A6163">
        <w:rPr>
          <w:rFonts w:ascii="宋体" w:eastAsia="宋体" w:hAnsi="宋体" w:hint="eastAsia"/>
          <w:szCs w:val="24"/>
        </w:rPr>
        <w:t>项目名称：青浦区医疗付费“一件事”重要信息系统等级保护三级整改项目</w:t>
      </w:r>
      <w:r w:rsidRPr="007A6163">
        <w:rPr>
          <w:rFonts w:ascii="宋体" w:eastAsia="宋体" w:hAnsi="宋体" w:hint="eastAsia"/>
        </w:rPr>
        <w:t>（以下</w:t>
      </w:r>
      <w:r w:rsidRPr="007A6163">
        <w:rPr>
          <w:rFonts w:ascii="宋体" w:eastAsia="宋体" w:hAnsi="宋体"/>
        </w:rPr>
        <w:t>简称“</w:t>
      </w:r>
      <w:r w:rsidRPr="007A6163">
        <w:rPr>
          <w:rFonts w:ascii="宋体" w:eastAsia="宋体" w:hAnsi="宋体" w:hint="eastAsia"/>
        </w:rPr>
        <w:t>本项目</w:t>
      </w:r>
      <w:r w:rsidRPr="007A6163">
        <w:rPr>
          <w:rFonts w:ascii="宋体" w:eastAsia="宋体" w:hAnsi="宋体"/>
        </w:rPr>
        <w:t>”）</w:t>
      </w:r>
    </w:p>
    <w:p w14:paraId="32BC00C8" w14:textId="77777777" w:rsidR="005A67BB" w:rsidRPr="007A6163" w:rsidRDefault="005A67BB" w:rsidP="00422BDA">
      <w:pPr>
        <w:pStyle w:val="ListParagraph1"/>
        <w:widowControl/>
        <w:numPr>
          <w:ilvl w:val="0"/>
          <w:numId w:val="39"/>
        </w:numPr>
        <w:ind w:left="0" w:firstLineChars="0" w:firstLine="0"/>
        <w:rPr>
          <w:rFonts w:ascii="宋体" w:eastAsia="宋体" w:hAnsi="宋体"/>
          <w:szCs w:val="24"/>
        </w:rPr>
      </w:pPr>
      <w:r w:rsidRPr="007A6163">
        <w:rPr>
          <w:rFonts w:ascii="宋体" w:eastAsia="宋体" w:hAnsi="宋体" w:hint="eastAsia"/>
          <w:szCs w:val="24"/>
        </w:rPr>
        <w:t>总预算：</w:t>
      </w:r>
      <w:r w:rsidRPr="007A6163">
        <w:rPr>
          <w:rFonts w:ascii="宋体" w:eastAsia="宋体" w:hAnsi="宋体"/>
          <w:szCs w:val="24"/>
        </w:rPr>
        <w:t>864.66</w:t>
      </w:r>
      <w:r w:rsidRPr="007A6163">
        <w:rPr>
          <w:rFonts w:ascii="宋体" w:eastAsia="宋体" w:hAnsi="宋体" w:hint="eastAsia"/>
          <w:szCs w:val="24"/>
        </w:rPr>
        <w:t>万人民币，区财政资金，</w:t>
      </w:r>
      <w:r w:rsidRPr="007A6163">
        <w:rPr>
          <w:rFonts w:ascii="宋体" w:eastAsia="宋体" w:hAnsi="宋体" w:hint="eastAsia"/>
          <w:kern w:val="0"/>
          <w:szCs w:val="24"/>
        </w:rPr>
        <w:t>超过预算金额的投标将不被接受（不包含二类费用）</w:t>
      </w:r>
    </w:p>
    <w:p w14:paraId="7176BAF7" w14:textId="77777777" w:rsidR="005A67BB" w:rsidRPr="007A6163" w:rsidRDefault="005A67BB" w:rsidP="00422BDA">
      <w:pPr>
        <w:pStyle w:val="ListParagraph1"/>
        <w:widowControl/>
        <w:numPr>
          <w:ilvl w:val="0"/>
          <w:numId w:val="39"/>
        </w:numPr>
        <w:ind w:left="0" w:firstLineChars="0" w:firstLine="0"/>
        <w:rPr>
          <w:rFonts w:ascii="宋体" w:eastAsia="宋体" w:hAnsi="宋体"/>
          <w:szCs w:val="24"/>
        </w:rPr>
      </w:pPr>
      <w:r w:rsidRPr="007A6163">
        <w:rPr>
          <w:rFonts w:ascii="宋体" w:eastAsia="宋体" w:hAnsi="宋体" w:hint="eastAsia"/>
          <w:kern w:val="0"/>
          <w:szCs w:val="24"/>
        </w:rPr>
        <w:t>项目类型：系统集成及服务项目，包含设备安装调试、等保测评相关整改以及驻场运维服务等。</w:t>
      </w:r>
    </w:p>
    <w:p w14:paraId="72EF8C6A" w14:textId="77777777" w:rsidR="005A67BB" w:rsidRPr="007A6163" w:rsidRDefault="005A67BB" w:rsidP="00422BDA">
      <w:pPr>
        <w:pStyle w:val="ListParagraph1"/>
        <w:widowControl/>
        <w:numPr>
          <w:ilvl w:val="0"/>
          <w:numId w:val="39"/>
        </w:numPr>
        <w:ind w:left="0" w:firstLineChars="0" w:firstLine="0"/>
        <w:rPr>
          <w:rFonts w:ascii="宋体" w:eastAsia="宋体" w:hAnsi="宋体"/>
          <w:szCs w:val="24"/>
        </w:rPr>
      </w:pPr>
      <w:r w:rsidRPr="007A6163">
        <w:rPr>
          <w:rFonts w:ascii="宋体" w:eastAsia="宋体" w:hAnsi="宋体" w:hint="eastAsia"/>
          <w:szCs w:val="24"/>
        </w:rPr>
        <w:t>建设位置：上海市青浦区华科路550弄7号楼（区卫生中心机房）以及青浦卫健委下辖1</w:t>
      </w:r>
      <w:r w:rsidRPr="007A6163">
        <w:rPr>
          <w:rFonts w:ascii="宋体" w:eastAsia="宋体" w:hAnsi="宋体"/>
          <w:szCs w:val="24"/>
        </w:rPr>
        <w:t>1</w:t>
      </w:r>
      <w:r w:rsidRPr="007A6163">
        <w:rPr>
          <w:rFonts w:ascii="宋体" w:eastAsia="宋体" w:hAnsi="宋体" w:hint="eastAsia"/>
          <w:szCs w:val="24"/>
        </w:rPr>
        <w:t>个社区卫生服务中心IT机房。</w:t>
      </w:r>
    </w:p>
    <w:p w14:paraId="6AEAB3EB" w14:textId="77777777" w:rsidR="005A67BB" w:rsidRPr="007A6163" w:rsidRDefault="005A67BB" w:rsidP="00422BDA">
      <w:pPr>
        <w:pStyle w:val="ListParagraph1"/>
        <w:widowControl/>
        <w:numPr>
          <w:ilvl w:val="0"/>
          <w:numId w:val="39"/>
        </w:numPr>
        <w:ind w:left="0" w:firstLineChars="0" w:firstLine="0"/>
        <w:rPr>
          <w:rFonts w:ascii="宋体" w:eastAsia="宋体" w:hAnsi="宋体"/>
          <w:szCs w:val="24"/>
        </w:rPr>
      </w:pPr>
      <w:r w:rsidRPr="007A6163">
        <w:rPr>
          <w:rFonts w:ascii="宋体" w:eastAsia="宋体" w:hAnsi="宋体" w:hint="eastAsia"/>
          <w:szCs w:val="24"/>
        </w:rPr>
        <w:t>建设内容概要：根据青浦卫健委和下辖1</w:t>
      </w:r>
      <w:r w:rsidRPr="007A6163">
        <w:rPr>
          <w:rFonts w:ascii="宋体" w:eastAsia="宋体" w:hAnsi="宋体"/>
          <w:szCs w:val="24"/>
        </w:rPr>
        <w:t>1</w:t>
      </w:r>
      <w:r w:rsidRPr="007A6163">
        <w:rPr>
          <w:rFonts w:ascii="宋体" w:eastAsia="宋体" w:hAnsi="宋体" w:hint="eastAsia"/>
          <w:szCs w:val="24"/>
        </w:rPr>
        <w:t>个社区卫生服务中心的网络安全</w:t>
      </w:r>
      <w:r w:rsidRPr="007A6163">
        <w:rPr>
          <w:rFonts w:ascii="宋体" w:eastAsia="宋体" w:hAnsi="宋体"/>
          <w:szCs w:val="24"/>
        </w:rPr>
        <w:t>实际情况和</w:t>
      </w:r>
      <w:r w:rsidRPr="007A6163">
        <w:rPr>
          <w:rFonts w:ascii="宋体" w:eastAsia="宋体" w:hAnsi="宋体" w:hint="eastAsia"/>
          <w:szCs w:val="24"/>
        </w:rPr>
        <w:t>安全等保建设标准</w:t>
      </w:r>
      <w:r w:rsidRPr="007A6163">
        <w:rPr>
          <w:rFonts w:ascii="宋体" w:eastAsia="宋体" w:hAnsi="宋体"/>
          <w:szCs w:val="24"/>
        </w:rPr>
        <w:t>为基础</w:t>
      </w:r>
      <w:r w:rsidRPr="007A6163">
        <w:rPr>
          <w:rFonts w:ascii="宋体" w:eastAsia="宋体" w:hAnsi="宋体" w:hint="eastAsia"/>
          <w:szCs w:val="24"/>
        </w:rPr>
        <w:t>，按照统一招标分级建设的原则，按照等保三级2</w:t>
      </w:r>
      <w:r w:rsidRPr="007A6163">
        <w:rPr>
          <w:rFonts w:ascii="宋体" w:eastAsia="宋体" w:hAnsi="宋体"/>
          <w:szCs w:val="24"/>
        </w:rPr>
        <w:t>.0</w:t>
      </w:r>
      <w:r w:rsidRPr="007A6163">
        <w:rPr>
          <w:rFonts w:ascii="宋体" w:eastAsia="宋体" w:hAnsi="宋体" w:hint="eastAsia"/>
          <w:szCs w:val="24"/>
        </w:rPr>
        <w:t>标准和要求，完善</w:t>
      </w:r>
      <w:r w:rsidRPr="007A6163">
        <w:rPr>
          <w:rFonts w:ascii="宋体" w:eastAsia="宋体" w:hAnsi="宋体"/>
          <w:szCs w:val="24"/>
        </w:rPr>
        <w:t>必要的网络安全基础设施</w:t>
      </w:r>
      <w:r w:rsidRPr="007A6163">
        <w:rPr>
          <w:rFonts w:ascii="宋体" w:eastAsia="宋体" w:hAnsi="宋体" w:hint="eastAsia"/>
          <w:szCs w:val="24"/>
        </w:rPr>
        <w:t>，建立一套完整可靠的信息安全防护系统，包括安全硬件、态势感知及安全运管平台软件、网络设备和相关安全服务等，最终以通过网安部门的三级等保测评为目标，旨在为区卫健委建立一套管理统一、标准统一、措施统一的信息安全防护和运维相结合的安全体系。</w:t>
      </w:r>
    </w:p>
    <w:p w14:paraId="4905307D" w14:textId="77777777" w:rsidR="005A67BB" w:rsidRPr="007A6163" w:rsidRDefault="005A67BB" w:rsidP="00422BDA">
      <w:pPr>
        <w:pStyle w:val="ListParagraph1"/>
        <w:widowControl/>
        <w:numPr>
          <w:ilvl w:val="0"/>
          <w:numId w:val="39"/>
        </w:numPr>
        <w:ind w:left="0" w:firstLineChars="0" w:firstLine="0"/>
        <w:rPr>
          <w:rFonts w:ascii="宋体" w:eastAsia="宋体" w:hAnsi="宋体"/>
          <w:szCs w:val="24"/>
        </w:rPr>
      </w:pPr>
      <w:r w:rsidRPr="007A6163">
        <w:rPr>
          <w:rFonts w:ascii="宋体" w:eastAsia="宋体" w:hAnsi="宋体" w:hint="eastAsia"/>
          <w:szCs w:val="24"/>
        </w:rPr>
        <w:t>建设单位及地址：上海市青浦区卫生健康区级中心及其辖区11个社区卫生服务中心，包括：</w:t>
      </w:r>
    </w:p>
    <w:p w14:paraId="6721F776" w14:textId="77777777" w:rsidR="005A67BB" w:rsidRPr="007A6163" w:rsidRDefault="005A67BB" w:rsidP="00422BDA">
      <w:pPr>
        <w:pStyle w:val="ListParagraph1"/>
        <w:widowControl/>
        <w:numPr>
          <w:ilvl w:val="0"/>
          <w:numId w:val="40"/>
        </w:numPr>
        <w:ind w:firstLineChars="0"/>
        <w:rPr>
          <w:rFonts w:ascii="宋体" w:eastAsia="宋体" w:hAnsi="宋体"/>
          <w:szCs w:val="24"/>
        </w:rPr>
      </w:pPr>
      <w:r w:rsidRPr="007A6163">
        <w:rPr>
          <w:rFonts w:ascii="宋体" w:eastAsia="宋体" w:hAnsi="宋体" w:hint="eastAsia"/>
          <w:szCs w:val="24"/>
        </w:rPr>
        <w:t>青浦区卫生健康区级中心（地址：上海市青浦区华科路550弄）</w:t>
      </w:r>
    </w:p>
    <w:p w14:paraId="1D1F51B8" w14:textId="77777777" w:rsidR="005A67BB" w:rsidRPr="007A6163" w:rsidRDefault="005A67BB" w:rsidP="00422BDA">
      <w:pPr>
        <w:pStyle w:val="ListParagraph1"/>
        <w:widowControl/>
        <w:numPr>
          <w:ilvl w:val="0"/>
          <w:numId w:val="40"/>
        </w:numPr>
        <w:ind w:firstLineChars="0"/>
        <w:rPr>
          <w:rFonts w:ascii="宋体" w:eastAsia="宋体" w:hAnsi="宋体"/>
          <w:szCs w:val="24"/>
        </w:rPr>
      </w:pPr>
      <w:r w:rsidRPr="007A6163">
        <w:rPr>
          <w:rFonts w:ascii="宋体" w:eastAsia="宋体" w:hAnsi="宋体" w:hint="eastAsia"/>
          <w:szCs w:val="24"/>
        </w:rPr>
        <w:t>白鹤镇社区卫生服务中心（地址：上海市青浦区白鹤镇外青松公路</w:t>
      </w:r>
      <w:r w:rsidRPr="007A6163">
        <w:rPr>
          <w:rFonts w:ascii="宋体" w:eastAsia="宋体" w:hAnsi="宋体"/>
          <w:szCs w:val="24"/>
        </w:rPr>
        <w:t>2961</w:t>
      </w:r>
      <w:r w:rsidRPr="007A6163">
        <w:rPr>
          <w:rFonts w:ascii="宋体" w:eastAsia="宋体" w:hAnsi="宋体" w:hint="eastAsia"/>
          <w:szCs w:val="24"/>
        </w:rPr>
        <w:t>号）</w:t>
      </w:r>
    </w:p>
    <w:p w14:paraId="558ED03E" w14:textId="77777777" w:rsidR="005A67BB" w:rsidRPr="007A6163" w:rsidRDefault="005A67BB" w:rsidP="00422BDA">
      <w:pPr>
        <w:pStyle w:val="ListParagraph1"/>
        <w:widowControl/>
        <w:numPr>
          <w:ilvl w:val="0"/>
          <w:numId w:val="40"/>
        </w:numPr>
        <w:ind w:firstLineChars="0"/>
        <w:rPr>
          <w:rFonts w:ascii="宋体" w:eastAsia="宋体" w:hAnsi="宋体"/>
          <w:szCs w:val="24"/>
        </w:rPr>
      </w:pPr>
      <w:r w:rsidRPr="007A6163">
        <w:rPr>
          <w:rFonts w:ascii="宋体" w:eastAsia="宋体" w:hAnsi="宋体" w:hint="eastAsia"/>
          <w:szCs w:val="24"/>
        </w:rPr>
        <w:t>华新镇社区卫生服务中心（地址：上海市青浦区华新镇华志路</w:t>
      </w:r>
      <w:r w:rsidRPr="007A6163">
        <w:rPr>
          <w:rFonts w:ascii="宋体" w:eastAsia="宋体" w:hAnsi="宋体"/>
          <w:szCs w:val="24"/>
        </w:rPr>
        <w:t>800</w:t>
      </w:r>
      <w:r w:rsidRPr="007A6163">
        <w:rPr>
          <w:rFonts w:ascii="宋体" w:eastAsia="宋体" w:hAnsi="宋体" w:hint="eastAsia"/>
          <w:szCs w:val="24"/>
        </w:rPr>
        <w:t>号）</w:t>
      </w:r>
    </w:p>
    <w:p w14:paraId="62D7B08A" w14:textId="77777777" w:rsidR="005A67BB" w:rsidRPr="007A6163" w:rsidRDefault="005A67BB" w:rsidP="00422BDA">
      <w:pPr>
        <w:pStyle w:val="ListParagraph1"/>
        <w:widowControl/>
        <w:numPr>
          <w:ilvl w:val="0"/>
          <w:numId w:val="40"/>
        </w:numPr>
        <w:ind w:firstLineChars="0"/>
        <w:rPr>
          <w:rFonts w:ascii="宋体" w:eastAsia="宋体" w:hAnsi="宋体"/>
          <w:szCs w:val="24"/>
        </w:rPr>
      </w:pPr>
      <w:r w:rsidRPr="007A6163">
        <w:rPr>
          <w:rFonts w:ascii="宋体" w:eastAsia="宋体" w:hAnsi="宋体" w:hint="eastAsia"/>
          <w:szCs w:val="24"/>
        </w:rPr>
        <w:lastRenderedPageBreak/>
        <w:t>金泽镇社区卫生服务中心（地址：上海市青浦区培育路</w:t>
      </w:r>
      <w:r w:rsidRPr="007A6163">
        <w:rPr>
          <w:rFonts w:ascii="宋体" w:eastAsia="宋体" w:hAnsi="宋体"/>
          <w:szCs w:val="24"/>
        </w:rPr>
        <w:t>271</w:t>
      </w:r>
      <w:r w:rsidRPr="007A6163">
        <w:rPr>
          <w:rFonts w:ascii="宋体" w:eastAsia="宋体" w:hAnsi="宋体" w:hint="eastAsia"/>
          <w:szCs w:val="24"/>
        </w:rPr>
        <w:t>号）</w:t>
      </w:r>
    </w:p>
    <w:p w14:paraId="079C8C0E" w14:textId="77777777" w:rsidR="005A67BB" w:rsidRPr="007A6163" w:rsidRDefault="005A67BB" w:rsidP="00422BDA">
      <w:pPr>
        <w:pStyle w:val="ListParagraph1"/>
        <w:widowControl/>
        <w:numPr>
          <w:ilvl w:val="0"/>
          <w:numId w:val="40"/>
        </w:numPr>
        <w:ind w:firstLineChars="0"/>
        <w:rPr>
          <w:rFonts w:ascii="宋体" w:eastAsia="宋体" w:hAnsi="宋体"/>
          <w:szCs w:val="24"/>
        </w:rPr>
      </w:pPr>
      <w:r w:rsidRPr="007A6163">
        <w:rPr>
          <w:rFonts w:ascii="宋体" w:eastAsia="宋体" w:hAnsi="宋体" w:hint="eastAsia"/>
          <w:szCs w:val="24"/>
        </w:rPr>
        <w:t>练塘镇社区卫生服务中心（地址：上海市青浦区练塘镇朱枫公路</w:t>
      </w:r>
      <w:r w:rsidRPr="007A6163">
        <w:rPr>
          <w:rFonts w:ascii="宋体" w:eastAsia="宋体" w:hAnsi="宋体"/>
          <w:szCs w:val="24"/>
        </w:rPr>
        <w:t>3619</w:t>
      </w:r>
      <w:r w:rsidRPr="007A6163">
        <w:rPr>
          <w:rFonts w:ascii="宋体" w:eastAsia="宋体" w:hAnsi="宋体" w:hint="eastAsia"/>
          <w:szCs w:val="24"/>
        </w:rPr>
        <w:t>号）</w:t>
      </w:r>
    </w:p>
    <w:p w14:paraId="1BB5BA79" w14:textId="77777777" w:rsidR="005A67BB" w:rsidRPr="007A6163" w:rsidRDefault="005A67BB" w:rsidP="00422BDA">
      <w:pPr>
        <w:pStyle w:val="ListParagraph1"/>
        <w:widowControl/>
        <w:numPr>
          <w:ilvl w:val="0"/>
          <w:numId w:val="40"/>
        </w:numPr>
        <w:ind w:firstLineChars="0"/>
        <w:rPr>
          <w:rFonts w:ascii="宋体" w:eastAsia="宋体" w:hAnsi="宋体"/>
          <w:szCs w:val="24"/>
        </w:rPr>
      </w:pPr>
      <w:r w:rsidRPr="007A6163">
        <w:rPr>
          <w:rFonts w:ascii="宋体" w:eastAsia="宋体" w:hAnsi="宋体" w:hint="eastAsia"/>
          <w:szCs w:val="24"/>
        </w:rPr>
        <w:t>夏阳街道社区卫生服务中心（地址：上海市青浦区崧润路</w:t>
      </w:r>
      <w:r w:rsidRPr="007A6163">
        <w:rPr>
          <w:rFonts w:ascii="宋体" w:eastAsia="宋体" w:hAnsi="宋体"/>
          <w:szCs w:val="24"/>
        </w:rPr>
        <w:t>779</w:t>
      </w:r>
      <w:r w:rsidRPr="007A6163">
        <w:rPr>
          <w:rFonts w:ascii="宋体" w:eastAsia="宋体" w:hAnsi="宋体" w:hint="eastAsia"/>
          <w:szCs w:val="24"/>
        </w:rPr>
        <w:t>弄）</w:t>
      </w:r>
    </w:p>
    <w:p w14:paraId="25BF6F14" w14:textId="77777777" w:rsidR="005A67BB" w:rsidRPr="007A6163" w:rsidRDefault="005A67BB" w:rsidP="00422BDA">
      <w:pPr>
        <w:pStyle w:val="ListParagraph1"/>
        <w:widowControl/>
        <w:numPr>
          <w:ilvl w:val="0"/>
          <w:numId w:val="40"/>
        </w:numPr>
        <w:ind w:firstLineChars="0"/>
        <w:rPr>
          <w:rFonts w:ascii="宋体" w:eastAsia="宋体" w:hAnsi="宋体"/>
          <w:szCs w:val="24"/>
        </w:rPr>
      </w:pPr>
      <w:r w:rsidRPr="007A6163">
        <w:rPr>
          <w:rFonts w:ascii="宋体" w:eastAsia="宋体" w:hAnsi="宋体" w:hint="eastAsia"/>
          <w:szCs w:val="24"/>
        </w:rPr>
        <w:t>香花桥街道社区卫生服务中心（地址：上海市青浦区赵屯镇大盈社区新桥路</w:t>
      </w:r>
      <w:r w:rsidRPr="007A6163">
        <w:rPr>
          <w:rFonts w:ascii="宋体" w:eastAsia="宋体" w:hAnsi="宋体"/>
          <w:szCs w:val="24"/>
        </w:rPr>
        <w:t>1195</w:t>
      </w:r>
      <w:r w:rsidRPr="007A6163">
        <w:rPr>
          <w:rFonts w:ascii="宋体" w:eastAsia="宋体" w:hAnsi="宋体" w:hint="eastAsia"/>
          <w:szCs w:val="24"/>
        </w:rPr>
        <w:t>弄</w:t>
      </w:r>
      <w:r w:rsidRPr="007A6163">
        <w:rPr>
          <w:rFonts w:ascii="宋体" w:eastAsia="宋体" w:hAnsi="宋体"/>
          <w:szCs w:val="24"/>
        </w:rPr>
        <w:t>1</w:t>
      </w:r>
      <w:r w:rsidRPr="007A6163">
        <w:rPr>
          <w:rFonts w:ascii="宋体" w:eastAsia="宋体" w:hAnsi="宋体" w:hint="eastAsia"/>
          <w:szCs w:val="24"/>
        </w:rPr>
        <w:t>号）</w:t>
      </w:r>
    </w:p>
    <w:p w14:paraId="3C1511CE" w14:textId="77777777" w:rsidR="005A67BB" w:rsidRPr="007A6163" w:rsidRDefault="005A67BB" w:rsidP="00422BDA">
      <w:pPr>
        <w:pStyle w:val="ListParagraph1"/>
        <w:widowControl/>
        <w:numPr>
          <w:ilvl w:val="0"/>
          <w:numId w:val="40"/>
        </w:numPr>
        <w:ind w:firstLineChars="0"/>
        <w:rPr>
          <w:rFonts w:ascii="宋体" w:eastAsia="宋体" w:hAnsi="宋体"/>
          <w:szCs w:val="24"/>
        </w:rPr>
      </w:pPr>
      <w:r w:rsidRPr="007A6163">
        <w:rPr>
          <w:rFonts w:ascii="宋体" w:eastAsia="宋体" w:hAnsi="宋体" w:hint="eastAsia"/>
          <w:szCs w:val="24"/>
        </w:rPr>
        <w:t>徐泾镇社区卫生服务中心（地址：上海市青浦区徐民路</w:t>
      </w:r>
      <w:r w:rsidRPr="007A6163">
        <w:rPr>
          <w:rFonts w:ascii="宋体" w:eastAsia="宋体" w:hAnsi="宋体"/>
          <w:szCs w:val="24"/>
        </w:rPr>
        <w:t>1088</w:t>
      </w:r>
      <w:r w:rsidRPr="007A6163">
        <w:rPr>
          <w:rFonts w:ascii="宋体" w:eastAsia="宋体" w:hAnsi="宋体" w:hint="eastAsia"/>
          <w:szCs w:val="24"/>
        </w:rPr>
        <w:t>号）</w:t>
      </w:r>
    </w:p>
    <w:p w14:paraId="0F58E6E1" w14:textId="77777777" w:rsidR="005A67BB" w:rsidRPr="007A6163" w:rsidRDefault="005A67BB" w:rsidP="00422BDA">
      <w:pPr>
        <w:pStyle w:val="ListParagraph1"/>
        <w:widowControl/>
        <w:numPr>
          <w:ilvl w:val="0"/>
          <w:numId w:val="40"/>
        </w:numPr>
        <w:ind w:firstLineChars="0"/>
        <w:rPr>
          <w:rFonts w:ascii="宋体" w:eastAsia="宋体" w:hAnsi="宋体"/>
          <w:szCs w:val="24"/>
        </w:rPr>
      </w:pPr>
      <w:r w:rsidRPr="007A6163">
        <w:rPr>
          <w:rFonts w:ascii="宋体" w:eastAsia="宋体" w:hAnsi="宋体" w:hint="eastAsia"/>
          <w:szCs w:val="24"/>
        </w:rPr>
        <w:t>盈浦街道社区卫生服务中心（地址：上海市青浦区盈浦街道盈福路</w:t>
      </w:r>
      <w:r w:rsidRPr="007A6163">
        <w:rPr>
          <w:rFonts w:ascii="宋体" w:eastAsia="宋体" w:hAnsi="宋体"/>
          <w:szCs w:val="24"/>
        </w:rPr>
        <w:t>50</w:t>
      </w:r>
      <w:r w:rsidRPr="007A6163">
        <w:rPr>
          <w:rFonts w:ascii="宋体" w:eastAsia="宋体" w:hAnsi="宋体" w:hint="eastAsia"/>
          <w:szCs w:val="24"/>
        </w:rPr>
        <w:t>号）</w:t>
      </w:r>
    </w:p>
    <w:p w14:paraId="609DED73" w14:textId="77777777" w:rsidR="005A67BB" w:rsidRPr="007A6163" w:rsidRDefault="005A67BB" w:rsidP="00422BDA">
      <w:pPr>
        <w:pStyle w:val="ListParagraph1"/>
        <w:widowControl/>
        <w:numPr>
          <w:ilvl w:val="0"/>
          <w:numId w:val="40"/>
        </w:numPr>
        <w:ind w:firstLineChars="0"/>
        <w:rPr>
          <w:rFonts w:ascii="宋体" w:eastAsia="宋体" w:hAnsi="宋体"/>
          <w:szCs w:val="24"/>
        </w:rPr>
      </w:pPr>
      <w:r w:rsidRPr="007A6163">
        <w:rPr>
          <w:rFonts w:ascii="宋体" w:eastAsia="宋体" w:hAnsi="宋体" w:hint="eastAsia"/>
          <w:szCs w:val="24"/>
        </w:rPr>
        <w:t>赵巷镇社区卫生服务中心（地址：上海市青浦区赵巷镇巷居路</w:t>
      </w:r>
      <w:r w:rsidRPr="007A6163">
        <w:rPr>
          <w:rFonts w:ascii="宋体" w:eastAsia="宋体" w:hAnsi="宋体"/>
          <w:szCs w:val="24"/>
        </w:rPr>
        <w:t>289</w:t>
      </w:r>
      <w:r w:rsidRPr="007A6163">
        <w:rPr>
          <w:rFonts w:ascii="宋体" w:eastAsia="宋体" w:hAnsi="宋体" w:hint="eastAsia"/>
          <w:szCs w:val="24"/>
        </w:rPr>
        <w:t>号）</w:t>
      </w:r>
    </w:p>
    <w:p w14:paraId="25AB38F5" w14:textId="77777777" w:rsidR="005A67BB" w:rsidRPr="007A6163" w:rsidRDefault="005A67BB" w:rsidP="00422BDA">
      <w:pPr>
        <w:pStyle w:val="ListParagraph1"/>
        <w:widowControl/>
        <w:numPr>
          <w:ilvl w:val="0"/>
          <w:numId w:val="40"/>
        </w:numPr>
        <w:ind w:firstLineChars="0"/>
        <w:rPr>
          <w:rFonts w:ascii="宋体" w:eastAsia="宋体" w:hAnsi="宋体"/>
          <w:szCs w:val="24"/>
        </w:rPr>
      </w:pPr>
      <w:r w:rsidRPr="007A6163">
        <w:rPr>
          <w:rFonts w:ascii="宋体" w:eastAsia="宋体" w:hAnsi="宋体" w:hint="eastAsia"/>
          <w:szCs w:val="24"/>
        </w:rPr>
        <w:t>重固镇社区卫生服务中心（地址：上海市青浦区重固镇联茂路</w:t>
      </w:r>
      <w:r w:rsidRPr="007A6163">
        <w:rPr>
          <w:rFonts w:ascii="宋体" w:eastAsia="宋体" w:hAnsi="宋体"/>
          <w:szCs w:val="24"/>
        </w:rPr>
        <w:t>68</w:t>
      </w:r>
      <w:r w:rsidRPr="007A6163">
        <w:rPr>
          <w:rFonts w:ascii="宋体" w:eastAsia="宋体" w:hAnsi="宋体" w:hint="eastAsia"/>
          <w:szCs w:val="24"/>
        </w:rPr>
        <w:t>号）</w:t>
      </w:r>
    </w:p>
    <w:p w14:paraId="34B4E339" w14:textId="77777777" w:rsidR="005A67BB" w:rsidRPr="007A6163" w:rsidRDefault="005A67BB" w:rsidP="00422BDA">
      <w:pPr>
        <w:pStyle w:val="ListParagraph1"/>
        <w:widowControl/>
        <w:numPr>
          <w:ilvl w:val="0"/>
          <w:numId w:val="40"/>
        </w:numPr>
        <w:ind w:firstLineChars="0"/>
        <w:rPr>
          <w:rFonts w:ascii="宋体" w:eastAsia="宋体" w:hAnsi="宋体"/>
          <w:szCs w:val="24"/>
        </w:rPr>
      </w:pPr>
      <w:r w:rsidRPr="007A6163">
        <w:rPr>
          <w:rFonts w:ascii="宋体" w:eastAsia="宋体" w:hAnsi="宋体" w:hint="eastAsia"/>
          <w:szCs w:val="24"/>
        </w:rPr>
        <w:t>朱家角镇社区卫生服务中心（地址：上海市青浦区朱家角镇曲池路</w:t>
      </w:r>
      <w:r w:rsidRPr="007A6163">
        <w:rPr>
          <w:rFonts w:ascii="宋体" w:eastAsia="宋体" w:hAnsi="宋体"/>
          <w:szCs w:val="24"/>
        </w:rPr>
        <w:t>39</w:t>
      </w:r>
      <w:r w:rsidRPr="007A6163">
        <w:rPr>
          <w:rFonts w:ascii="宋体" w:eastAsia="宋体" w:hAnsi="宋体" w:hint="eastAsia"/>
          <w:szCs w:val="24"/>
        </w:rPr>
        <w:t>号）</w:t>
      </w:r>
    </w:p>
    <w:p w14:paraId="1A7DE1D8" w14:textId="77777777" w:rsidR="005A67BB" w:rsidRPr="007A6163" w:rsidRDefault="005A67BB" w:rsidP="00422BDA">
      <w:pPr>
        <w:pStyle w:val="ListParagraph1"/>
        <w:widowControl/>
        <w:numPr>
          <w:ilvl w:val="0"/>
          <w:numId w:val="39"/>
        </w:numPr>
        <w:ind w:left="0" w:firstLineChars="0" w:firstLine="0"/>
        <w:rPr>
          <w:rFonts w:ascii="宋体" w:eastAsia="宋体" w:hAnsi="宋体"/>
          <w:szCs w:val="24"/>
        </w:rPr>
      </w:pPr>
      <w:r w:rsidRPr="007A6163">
        <w:rPr>
          <w:rFonts w:ascii="宋体" w:eastAsia="宋体" w:hAnsi="宋体" w:hint="eastAsia"/>
          <w:szCs w:val="24"/>
        </w:rPr>
        <w:t>建设周期：签订合同后</w:t>
      </w:r>
      <w:r w:rsidRPr="007A6163">
        <w:rPr>
          <w:rFonts w:ascii="宋体" w:eastAsia="宋体" w:hAnsi="宋体"/>
          <w:szCs w:val="24"/>
        </w:rPr>
        <w:t>60</w:t>
      </w:r>
      <w:r w:rsidRPr="007A6163">
        <w:rPr>
          <w:rFonts w:ascii="宋体" w:eastAsia="宋体" w:hAnsi="宋体" w:hint="eastAsia"/>
          <w:szCs w:val="24"/>
        </w:rPr>
        <w:t>个日历日完成项目建设工作。</w:t>
      </w:r>
    </w:p>
    <w:p w14:paraId="6A4DD0AA" w14:textId="77777777" w:rsidR="005A67BB" w:rsidRPr="007A6163" w:rsidRDefault="005A67BB" w:rsidP="00422BDA">
      <w:pPr>
        <w:pStyle w:val="21"/>
        <w:widowControl/>
        <w:numPr>
          <w:ilvl w:val="1"/>
          <w:numId w:val="5"/>
        </w:numPr>
        <w:spacing w:before="240" w:after="240"/>
        <w:rPr>
          <w:rFonts w:ascii="宋体" w:hAnsi="宋体"/>
          <w:szCs w:val="28"/>
        </w:rPr>
      </w:pPr>
      <w:r w:rsidRPr="007A6163">
        <w:rPr>
          <w:rFonts w:ascii="宋体" w:hAnsi="宋体" w:hint="eastAsia"/>
          <w:szCs w:val="28"/>
        </w:rPr>
        <w:t>项目政策背景</w:t>
      </w:r>
    </w:p>
    <w:p w14:paraId="464B089D" w14:textId="77777777" w:rsidR="005A67BB" w:rsidRPr="007A6163" w:rsidRDefault="005A67BB" w:rsidP="005A67BB">
      <w:pPr>
        <w:spacing w:line="360" w:lineRule="auto"/>
        <w:ind w:firstLine="420"/>
      </w:pPr>
      <w:r w:rsidRPr="007A6163">
        <w:rPr>
          <w:rFonts w:ascii="宋体" w:eastAsia="宋体" w:hAnsi="宋体" w:cs="宋体" w:hint="eastAsia"/>
        </w:rPr>
        <w:t>《卫生部关于印发</w:t>
      </w:r>
      <w:r w:rsidRPr="007A6163">
        <w:rPr>
          <w:rFonts w:hint="eastAsia"/>
        </w:rPr>
        <w:t>&lt;</w:t>
      </w:r>
      <w:r w:rsidRPr="007A6163">
        <w:rPr>
          <w:rFonts w:ascii="宋体" w:eastAsia="宋体" w:hAnsi="宋体" w:cs="宋体" w:hint="eastAsia"/>
        </w:rPr>
        <w:t>卫生行业信息安全等级保护工作的指导意见</w:t>
      </w:r>
      <w:r w:rsidRPr="007A6163">
        <w:rPr>
          <w:rFonts w:hint="eastAsia"/>
        </w:rPr>
        <w:t>&gt;</w:t>
      </w:r>
      <w:r w:rsidRPr="007A6163">
        <w:rPr>
          <w:rFonts w:ascii="宋体" w:eastAsia="宋体" w:hAnsi="宋体" w:cs="宋体" w:hint="eastAsia"/>
        </w:rPr>
        <w:t>的通知》（卫办发【</w:t>
      </w:r>
      <w:r w:rsidRPr="007A6163">
        <w:rPr>
          <w:rFonts w:hint="eastAsia"/>
        </w:rPr>
        <w:t>2011</w:t>
      </w:r>
      <w:r w:rsidRPr="007A6163">
        <w:rPr>
          <w:rFonts w:ascii="宋体" w:eastAsia="宋体" w:hAnsi="宋体" w:cs="宋体" w:hint="eastAsia"/>
        </w:rPr>
        <w:t>】</w:t>
      </w:r>
      <w:r w:rsidRPr="007A6163">
        <w:rPr>
          <w:rFonts w:hint="eastAsia"/>
        </w:rPr>
        <w:t>85</w:t>
      </w:r>
      <w:r w:rsidRPr="007A6163">
        <w:rPr>
          <w:rFonts w:ascii="宋体" w:eastAsia="宋体" w:hAnsi="宋体" w:cs="宋体" w:hint="eastAsia"/>
        </w:rPr>
        <w:t>号）明确要求：卫生行业各单位应当按照信息系统安全建设整改方案，完善安全保护设施，建立安全管理制度，落实安全管理措施，形成信息安全技术防护体系和信息安全管理体系，有效保障卫生信息系统安全。上海市卫健委高度重视医疗行业的等级保护工作，</w:t>
      </w:r>
      <w:r w:rsidRPr="007A6163">
        <w:rPr>
          <w:rFonts w:hint="eastAsia"/>
        </w:rPr>
        <w:t>2012</w:t>
      </w:r>
      <w:r w:rsidRPr="007A6163">
        <w:rPr>
          <w:rFonts w:ascii="宋体" w:eastAsia="宋体" w:hAnsi="宋体" w:cs="宋体" w:hint="eastAsia"/>
        </w:rPr>
        <w:t>年就下发《关于组织开展本市卫生信息系统安全等级保护工作的通知》（沪卫办</w:t>
      </w:r>
      <w:r w:rsidRPr="007A6163">
        <w:rPr>
          <w:rFonts w:hint="eastAsia"/>
        </w:rPr>
        <w:t>[2012]33</w:t>
      </w:r>
      <w:r w:rsidRPr="007A6163">
        <w:rPr>
          <w:rFonts w:ascii="宋体" w:eastAsia="宋体" w:hAnsi="宋体" w:cs="宋体" w:hint="eastAsia"/>
        </w:rPr>
        <w:t>号），将安全等保测评作为计生卫生行业的重要考核指标。</w:t>
      </w:r>
    </w:p>
    <w:p w14:paraId="4796365E" w14:textId="77777777" w:rsidR="005A67BB" w:rsidRPr="007A6163" w:rsidRDefault="005A67BB" w:rsidP="005A67BB">
      <w:pPr>
        <w:spacing w:line="360" w:lineRule="auto"/>
        <w:ind w:firstLine="420"/>
      </w:pPr>
      <w:r w:rsidRPr="007A6163">
        <w:rPr>
          <w:rFonts w:hint="eastAsia"/>
        </w:rPr>
        <w:t>2019</w:t>
      </w:r>
      <w:r w:rsidRPr="007A6163">
        <w:rPr>
          <w:rFonts w:ascii="宋体" w:eastAsia="宋体" w:hAnsi="宋体" w:cs="宋体" w:hint="eastAsia"/>
        </w:rPr>
        <w:t>年初发布了《</w:t>
      </w:r>
      <w:r w:rsidRPr="007A6163">
        <w:rPr>
          <w:rFonts w:hint="eastAsia"/>
        </w:rPr>
        <w:t>(</w:t>
      </w:r>
      <w:r w:rsidRPr="007A6163">
        <w:rPr>
          <w:rFonts w:ascii="宋体" w:eastAsia="宋体" w:hAnsi="宋体" w:cs="宋体" w:hint="eastAsia"/>
        </w:rPr>
        <w:t>沪卫计信息</w:t>
      </w:r>
      <w:r w:rsidRPr="007A6163">
        <w:rPr>
          <w:rFonts w:hint="eastAsia"/>
        </w:rPr>
        <w:t>[2019]2</w:t>
      </w:r>
      <w:r w:rsidRPr="007A6163">
        <w:rPr>
          <w:rFonts w:ascii="宋体" w:eastAsia="宋体" w:hAnsi="宋体" w:cs="宋体" w:hint="eastAsia"/>
        </w:rPr>
        <w:t>号</w:t>
      </w:r>
      <w:r w:rsidRPr="007A6163">
        <w:rPr>
          <w:rFonts w:hint="eastAsia"/>
        </w:rPr>
        <w:t>)</w:t>
      </w:r>
      <w:r w:rsidRPr="007A6163">
        <w:rPr>
          <w:rFonts w:ascii="宋体" w:eastAsia="宋体" w:hAnsi="宋体" w:cs="宋体" w:hint="eastAsia"/>
        </w:rPr>
        <w:t>关于进一步调整本市卫生健康行业重要信息系统等级范围的通知》，将区属医疗机构的核心业务系统纳入等级保护第三级要求，进行安全防护。但是目前区属各医疗机构的信息系统的安全保障工作目前已滞后于业务应用的发展，在关键应用区域边界、防入侵、防病毒、安全审计、漏洞扫描、态势感知、运维监控管理等方面不能适应信息化系统高可靠性及信息保密性的要求，系统在防范内部人员及外部人</w:t>
      </w:r>
      <w:r w:rsidRPr="007A6163">
        <w:rPr>
          <w:rFonts w:ascii="宋体" w:eastAsia="宋体" w:hAnsi="宋体" w:cs="宋体" w:hint="eastAsia"/>
        </w:rPr>
        <w:lastRenderedPageBreak/>
        <w:t>员等方面的技术措施有一定的差距，需要根据等级保护标准要求采取技术措施和管理措施，全面加强信息系统的安全保障工作。在各区属医疗机构现有安全体系架构基础上完成相关设备的集成实施工作，满足区属医疗机构信息系统安全定级需要以及提高整个区属医疗机构业务系统的安全性。</w:t>
      </w:r>
    </w:p>
    <w:p w14:paraId="68B08AFD" w14:textId="77777777" w:rsidR="005A67BB" w:rsidRPr="007A6163" w:rsidRDefault="005A67BB" w:rsidP="005A67BB">
      <w:pPr>
        <w:spacing w:line="360" w:lineRule="auto"/>
        <w:ind w:firstLine="420"/>
      </w:pPr>
      <w:r w:rsidRPr="007A6163">
        <w:rPr>
          <w:rFonts w:ascii="宋体" w:eastAsia="宋体" w:hAnsi="宋体" w:cs="宋体" w:hint="eastAsia"/>
        </w:rPr>
        <w:t>前期区卫健委对全区卫生信息化工作开展了大调研，其中专门针对各单位信息系统进行了信息安全专项检查，根据等级保护三级的相关要求，全面分析了各单位信息安全方面存在的问题，并就各单位后续开展信息系统安全等级保护建设给出指导意见。</w:t>
      </w:r>
    </w:p>
    <w:p w14:paraId="57D0F9C1" w14:textId="77777777" w:rsidR="005A67BB" w:rsidRPr="007A6163" w:rsidRDefault="005A67BB" w:rsidP="005A67BB">
      <w:pPr>
        <w:spacing w:line="360" w:lineRule="auto"/>
        <w:ind w:firstLine="420"/>
      </w:pPr>
      <w:r w:rsidRPr="007A6163">
        <w:rPr>
          <w:rFonts w:ascii="宋体" w:eastAsia="宋体" w:hAnsi="宋体" w:cs="宋体" w:hint="eastAsia"/>
        </w:rPr>
        <w:t>根据区卫健委前期必要性评审结果和相关工作要求，结合社区卫生服务中心信息安全建设的实际情况，</w:t>
      </w:r>
      <w:bookmarkStart w:id="31" w:name="_Toc19611830"/>
      <w:r w:rsidRPr="007A6163">
        <w:rPr>
          <w:rFonts w:ascii="宋体" w:eastAsia="宋体" w:hAnsi="宋体" w:cs="宋体" w:hint="eastAsia"/>
        </w:rPr>
        <w:t>本次项目计划建设一个区级信息安全态势监管和安全运维管理处置平台，同时依据三级等保</w:t>
      </w:r>
      <w:r w:rsidRPr="007A6163">
        <w:rPr>
          <w:rFonts w:hint="eastAsia"/>
        </w:rPr>
        <w:t>2.0</w:t>
      </w:r>
      <w:r w:rsidRPr="007A6163">
        <w:rPr>
          <w:rFonts w:ascii="宋体" w:eastAsia="宋体" w:hAnsi="宋体" w:cs="宋体" w:hint="eastAsia"/>
        </w:rPr>
        <w:t>标准，将卫健委中心机房以及社区卫生服务中心安全边界、核心业务、安全运维管理系统进行加固，完善必要的网络安全基础设施，提升整体业务系统安全性，并使目标系统通过三级等保</w:t>
      </w:r>
      <w:r w:rsidRPr="007A6163">
        <w:rPr>
          <w:rFonts w:hint="eastAsia"/>
        </w:rPr>
        <w:t>2.0</w:t>
      </w:r>
      <w:r w:rsidRPr="007A6163">
        <w:rPr>
          <w:rFonts w:ascii="宋体" w:eastAsia="宋体" w:hAnsi="宋体" w:cs="宋体" w:hint="eastAsia"/>
        </w:rPr>
        <w:t>测评</w:t>
      </w:r>
      <w:bookmarkEnd w:id="31"/>
      <w:r w:rsidRPr="007A6163">
        <w:rPr>
          <w:rFonts w:ascii="宋体" w:eastAsia="宋体" w:hAnsi="宋体" w:cs="宋体" w:hint="eastAsia"/>
        </w:rPr>
        <w:t>。</w:t>
      </w:r>
    </w:p>
    <w:p w14:paraId="070A45E5" w14:textId="77777777" w:rsidR="005A67BB" w:rsidRPr="007A6163" w:rsidRDefault="005A67BB" w:rsidP="00422BDA">
      <w:pPr>
        <w:pStyle w:val="21"/>
        <w:widowControl/>
        <w:numPr>
          <w:ilvl w:val="1"/>
          <w:numId w:val="5"/>
        </w:numPr>
        <w:spacing w:before="240" w:after="240"/>
        <w:rPr>
          <w:rFonts w:ascii="宋体" w:hAnsi="宋体"/>
          <w:szCs w:val="28"/>
        </w:rPr>
      </w:pPr>
      <w:r w:rsidRPr="007A6163">
        <w:rPr>
          <w:rFonts w:ascii="宋体" w:hAnsi="宋体" w:hint="eastAsia"/>
          <w:szCs w:val="28"/>
        </w:rPr>
        <w:t>项目建设依据</w:t>
      </w:r>
    </w:p>
    <w:p w14:paraId="3028216F" w14:textId="77777777" w:rsidR="005A67BB" w:rsidRPr="007A6163" w:rsidRDefault="005A67BB" w:rsidP="005A67BB">
      <w:pPr>
        <w:spacing w:line="360" w:lineRule="auto"/>
        <w:ind w:firstLine="420"/>
      </w:pPr>
      <w:r w:rsidRPr="007A6163">
        <w:t>2017</w:t>
      </w:r>
      <w:r w:rsidRPr="007A6163">
        <w:rPr>
          <w:rFonts w:ascii="宋体" w:eastAsia="宋体" w:hAnsi="宋体" w:cs="宋体" w:hint="eastAsia"/>
        </w:rPr>
        <w:t>年</w:t>
      </w:r>
      <w:r w:rsidRPr="007A6163">
        <w:rPr>
          <w:rFonts w:hint="eastAsia"/>
        </w:rPr>
        <w:t>6</w:t>
      </w:r>
      <w:r w:rsidRPr="007A6163">
        <w:rPr>
          <w:rFonts w:ascii="宋体" w:eastAsia="宋体" w:hAnsi="宋体" w:cs="宋体" w:hint="eastAsia"/>
        </w:rPr>
        <w:t>月</w:t>
      </w:r>
      <w:r w:rsidRPr="007A6163">
        <w:rPr>
          <w:rFonts w:hint="eastAsia"/>
        </w:rPr>
        <w:t>1</w:t>
      </w:r>
      <w:r w:rsidRPr="007A6163">
        <w:rPr>
          <w:rFonts w:ascii="宋体" w:eastAsia="宋体" w:hAnsi="宋体" w:cs="宋体" w:hint="eastAsia"/>
        </w:rPr>
        <w:t>日《中华人民共和国网络安全法》的正式实施。标志着从国家层面：维护网络空间主权和国家安全、社会公共利益。从企业层面：规范相关行业。从公民层面：保护公民法人和其他组织的合法利益。</w:t>
      </w:r>
    </w:p>
    <w:p w14:paraId="0E975E7E" w14:textId="77777777" w:rsidR="005A67BB" w:rsidRPr="007A6163" w:rsidRDefault="005A67BB" w:rsidP="005A67BB">
      <w:pPr>
        <w:spacing w:line="360" w:lineRule="auto"/>
        <w:ind w:firstLine="420"/>
      </w:pPr>
      <w:r w:rsidRPr="007A6163">
        <w:rPr>
          <w:rFonts w:hint="eastAsia"/>
        </w:rPr>
        <w:t>2</w:t>
      </w:r>
      <w:r w:rsidRPr="007A6163">
        <w:t>019</w:t>
      </w:r>
      <w:r w:rsidRPr="007A6163">
        <w:rPr>
          <w:rFonts w:ascii="宋体" w:eastAsia="宋体" w:hAnsi="宋体" w:cs="宋体" w:hint="eastAsia"/>
        </w:rPr>
        <w:t>年</w:t>
      </w:r>
      <w:r w:rsidRPr="007A6163">
        <w:rPr>
          <w:rFonts w:hint="eastAsia"/>
        </w:rPr>
        <w:t>1</w:t>
      </w:r>
      <w:r w:rsidRPr="007A6163">
        <w:t>2</w:t>
      </w:r>
      <w:r w:rsidRPr="007A6163">
        <w:rPr>
          <w:rFonts w:ascii="宋体" w:eastAsia="宋体" w:hAnsi="宋体" w:cs="宋体" w:hint="eastAsia"/>
        </w:rPr>
        <w:t>月</w:t>
      </w:r>
      <w:r w:rsidRPr="007A6163">
        <w:rPr>
          <w:rFonts w:hint="eastAsia"/>
        </w:rPr>
        <w:t>1</w:t>
      </w:r>
      <w:r w:rsidRPr="007A6163">
        <w:rPr>
          <w:rFonts w:ascii="宋体" w:eastAsia="宋体" w:hAnsi="宋体" w:cs="宋体" w:hint="eastAsia"/>
        </w:rPr>
        <w:t>日重新修订颁布的《信息安全技术网络安全等级保护基本要求》（</w:t>
      </w:r>
      <w:r w:rsidRPr="007A6163">
        <w:t>GB/T 22239-2019</w:t>
      </w:r>
      <w:r w:rsidRPr="007A6163">
        <w:rPr>
          <w:rFonts w:ascii="宋体" w:eastAsia="宋体" w:hAnsi="宋体" w:cs="宋体" w:hint="eastAsia"/>
        </w:rPr>
        <w:t>），标志着等级保护正式进入了</w:t>
      </w:r>
      <w:r w:rsidRPr="007A6163">
        <w:rPr>
          <w:rFonts w:hint="eastAsia"/>
        </w:rPr>
        <w:t>2</w:t>
      </w:r>
      <w:r w:rsidRPr="007A6163">
        <w:t>.0</w:t>
      </w:r>
      <w:r w:rsidRPr="007A6163">
        <w:rPr>
          <w:rFonts w:ascii="宋体" w:eastAsia="宋体" w:hAnsi="宋体" w:cs="宋体" w:hint="eastAsia"/>
        </w:rPr>
        <w:t>的时代。</w:t>
      </w:r>
    </w:p>
    <w:p w14:paraId="6010BFF8" w14:textId="77777777" w:rsidR="005A67BB" w:rsidRPr="007A6163" w:rsidRDefault="005A67BB" w:rsidP="005A67BB">
      <w:pPr>
        <w:autoSpaceDE w:val="0"/>
        <w:autoSpaceDN w:val="0"/>
        <w:adjustRightInd w:val="0"/>
        <w:spacing w:line="360" w:lineRule="auto"/>
        <w:ind w:firstLineChars="200" w:firstLine="420"/>
      </w:pPr>
      <w:r w:rsidRPr="007A6163">
        <w:rPr>
          <w:rFonts w:ascii="宋体" w:eastAsia="宋体" w:hAnsi="宋体" w:cs="宋体" w:hint="eastAsia"/>
        </w:rPr>
        <w:t>为确保本市卫生医疗机构重要信息系统安全平稳运行，切实提高卫生医疗机构信息安全保障能力，根据《信息系统安全等级保护管理办法》要求，市卫健委下发沪卫计信息</w:t>
      </w:r>
      <w:r w:rsidRPr="007A6163">
        <w:rPr>
          <w:rFonts w:hint="eastAsia"/>
        </w:rPr>
        <w:t>11</w:t>
      </w:r>
      <w:r w:rsidRPr="007A6163">
        <w:rPr>
          <w:rFonts w:ascii="宋体" w:eastAsia="宋体" w:hAnsi="宋体" w:cs="宋体" w:hint="eastAsia"/>
        </w:rPr>
        <w:t>号文《关于调整本市卫生计生行业重要信息系统定级范围的通知》、沪卫计信息</w:t>
      </w:r>
      <w:r w:rsidRPr="007A6163">
        <w:rPr>
          <w:rFonts w:ascii="Cambria Math" w:eastAsia="Cambria Math" w:hAnsi="Cambria Math" w:cs="Cambria Math" w:hint="eastAsia"/>
        </w:rPr>
        <w:t>〔</w:t>
      </w:r>
      <w:r w:rsidRPr="007A6163">
        <w:rPr>
          <w:rFonts w:hint="eastAsia"/>
        </w:rPr>
        <w:t>2019</w:t>
      </w:r>
      <w:r w:rsidRPr="007A6163">
        <w:rPr>
          <w:rFonts w:ascii="Cambria Math" w:eastAsia="Cambria Math" w:hAnsi="Cambria Math" w:cs="Cambria Math" w:hint="eastAsia"/>
        </w:rPr>
        <w:t>〕</w:t>
      </w:r>
      <w:r w:rsidRPr="007A6163">
        <w:rPr>
          <w:rFonts w:hint="eastAsia"/>
        </w:rPr>
        <w:t>2</w:t>
      </w:r>
      <w:r w:rsidRPr="007A6163">
        <w:rPr>
          <w:rFonts w:ascii="宋体" w:eastAsia="宋体" w:hAnsi="宋体" w:cs="宋体" w:hint="eastAsia"/>
        </w:rPr>
        <w:t>号《关于进一步调整本市卫生健康行业重要信息系统等级范围的通知》，沪卫计信息</w:t>
      </w:r>
      <w:r w:rsidRPr="007A6163">
        <w:rPr>
          <w:rFonts w:ascii="Cambria Math" w:eastAsia="Cambria Math" w:hAnsi="Cambria Math" w:cs="Cambria Math" w:hint="eastAsia"/>
        </w:rPr>
        <w:t>〔</w:t>
      </w:r>
      <w:r w:rsidRPr="007A6163">
        <w:rPr>
          <w:rFonts w:hint="eastAsia"/>
        </w:rPr>
        <w:t>2019</w:t>
      </w:r>
      <w:r w:rsidRPr="007A6163">
        <w:rPr>
          <w:rFonts w:ascii="Cambria Math" w:eastAsia="Cambria Math" w:hAnsi="Cambria Math" w:cs="Cambria Math" w:hint="eastAsia"/>
        </w:rPr>
        <w:t>〕</w:t>
      </w:r>
      <w:r w:rsidRPr="007A6163">
        <w:rPr>
          <w:rFonts w:hint="eastAsia"/>
        </w:rPr>
        <w:t>2</w:t>
      </w:r>
      <w:r w:rsidRPr="007A6163">
        <w:rPr>
          <w:rFonts w:ascii="宋体" w:eastAsia="宋体" w:hAnsi="宋体" w:cs="宋体" w:hint="eastAsia"/>
        </w:rPr>
        <w:t>号中对三级等保的范围进一步明确，要求涵盖</w:t>
      </w:r>
      <w:r w:rsidRPr="007A6163">
        <w:rPr>
          <w:rFonts w:hint="eastAsia"/>
        </w:rPr>
        <w:t xml:space="preserve"> HIS</w:t>
      </w:r>
      <w:r w:rsidRPr="007A6163">
        <w:rPr>
          <w:rFonts w:ascii="宋体" w:eastAsia="宋体" w:hAnsi="宋体" w:cs="宋体" w:hint="eastAsia"/>
        </w:rPr>
        <w:t>、</w:t>
      </w:r>
      <w:r w:rsidRPr="007A6163">
        <w:rPr>
          <w:rFonts w:hint="eastAsia"/>
        </w:rPr>
        <w:t>LIS</w:t>
      </w:r>
      <w:r w:rsidRPr="007A6163">
        <w:rPr>
          <w:rFonts w:ascii="宋体" w:eastAsia="宋体" w:hAnsi="宋体" w:cs="宋体" w:hint="eastAsia"/>
        </w:rPr>
        <w:t>、</w:t>
      </w:r>
      <w:r w:rsidRPr="007A6163">
        <w:rPr>
          <w:rFonts w:hint="eastAsia"/>
        </w:rPr>
        <w:t>RIS</w:t>
      </w:r>
      <w:r w:rsidRPr="007A6163">
        <w:rPr>
          <w:rFonts w:ascii="宋体" w:eastAsia="宋体" w:hAnsi="宋体" w:cs="宋体" w:hint="eastAsia"/>
        </w:rPr>
        <w:t>、</w:t>
      </w:r>
      <w:r w:rsidRPr="007A6163">
        <w:rPr>
          <w:rFonts w:hint="eastAsia"/>
        </w:rPr>
        <w:t>PACS</w:t>
      </w:r>
      <w:r w:rsidRPr="007A6163">
        <w:rPr>
          <w:rFonts w:ascii="宋体" w:eastAsia="宋体" w:hAnsi="宋体" w:cs="宋体" w:hint="eastAsia"/>
        </w:rPr>
        <w:t>、电子病历核心数据库、医院信息才加及数据中心平台等的核心信息系统，安全保护等级原则上不低于第三级，等级保护2.0相关标准也已于2019年12月1日期开始实施。在最新的《关于印发2020年上海市卫生健康工作要点的通知》沪卫发〔2020〕003号，通知中继续要求开展全行业网络安全和信息化保障工作，重点指导行业内单位做好信息系统等级保护2.0。</w:t>
      </w:r>
    </w:p>
    <w:p w14:paraId="7DA16FC5" w14:textId="77777777" w:rsidR="005A67BB" w:rsidRPr="007A6163" w:rsidRDefault="005A67BB" w:rsidP="00422BDA">
      <w:pPr>
        <w:pStyle w:val="21"/>
        <w:widowControl/>
        <w:numPr>
          <w:ilvl w:val="1"/>
          <w:numId w:val="5"/>
        </w:numPr>
        <w:spacing w:before="240" w:after="240"/>
        <w:rPr>
          <w:rFonts w:ascii="宋体" w:hAnsi="宋体"/>
          <w:szCs w:val="28"/>
        </w:rPr>
      </w:pPr>
      <w:r w:rsidRPr="007A6163">
        <w:rPr>
          <w:rFonts w:ascii="宋体" w:hAnsi="宋体" w:hint="eastAsia"/>
          <w:szCs w:val="28"/>
        </w:rPr>
        <w:lastRenderedPageBreak/>
        <w:t>项目建设的指导性文件</w:t>
      </w:r>
    </w:p>
    <w:p w14:paraId="3549E13D" w14:textId="77777777" w:rsidR="005A67BB" w:rsidRPr="007A6163" w:rsidRDefault="005A67BB" w:rsidP="00422BDA">
      <w:pPr>
        <w:pStyle w:val="afffffffff5"/>
        <w:numPr>
          <w:ilvl w:val="0"/>
          <w:numId w:val="41"/>
        </w:numPr>
        <w:ind w:left="284" w:hanging="142"/>
        <w:jc w:val="both"/>
        <w:rPr>
          <w:rFonts w:ascii="宋体" w:eastAsia="宋体" w:hAnsi="宋体"/>
          <w:szCs w:val="24"/>
        </w:rPr>
      </w:pPr>
      <w:r w:rsidRPr="007A6163">
        <w:rPr>
          <w:rFonts w:ascii="宋体" w:eastAsia="宋体" w:hAnsi="宋体"/>
          <w:szCs w:val="24"/>
        </w:rPr>
        <w:t>《中华人民共和国网络安全法》</w:t>
      </w:r>
    </w:p>
    <w:p w14:paraId="6E52A09F" w14:textId="77777777" w:rsidR="005A67BB" w:rsidRPr="007A6163" w:rsidRDefault="005A67BB" w:rsidP="00422BDA">
      <w:pPr>
        <w:pStyle w:val="afffffffff5"/>
        <w:numPr>
          <w:ilvl w:val="0"/>
          <w:numId w:val="41"/>
        </w:numPr>
        <w:ind w:left="284" w:hanging="142"/>
        <w:jc w:val="both"/>
        <w:rPr>
          <w:rFonts w:ascii="宋体" w:eastAsia="宋体" w:hAnsi="宋体"/>
          <w:szCs w:val="24"/>
        </w:rPr>
      </w:pPr>
      <w:r w:rsidRPr="007A6163">
        <w:rPr>
          <w:rFonts w:ascii="宋体" w:eastAsia="宋体" w:hAnsi="宋体"/>
          <w:szCs w:val="24"/>
        </w:rPr>
        <w:t>《信息安全技术网络安全等级保护基本要求》（GB/T 22239-2019）</w:t>
      </w:r>
    </w:p>
    <w:p w14:paraId="72E8EE31" w14:textId="77777777" w:rsidR="005A67BB" w:rsidRPr="007A6163" w:rsidRDefault="005A67BB" w:rsidP="00422BDA">
      <w:pPr>
        <w:pStyle w:val="afffffffff5"/>
        <w:numPr>
          <w:ilvl w:val="0"/>
          <w:numId w:val="41"/>
        </w:numPr>
        <w:ind w:left="284" w:hanging="142"/>
        <w:jc w:val="both"/>
        <w:rPr>
          <w:rFonts w:ascii="宋体" w:eastAsia="宋体" w:hAnsi="宋体"/>
          <w:szCs w:val="24"/>
        </w:rPr>
      </w:pPr>
      <w:r w:rsidRPr="007A6163">
        <w:rPr>
          <w:rFonts w:ascii="宋体" w:eastAsia="宋体" w:hAnsi="宋体"/>
          <w:szCs w:val="24"/>
        </w:rPr>
        <w:t>《信息安全技术网络安全等级保护安全设计技术要求》（GB/T</w:t>
      </w:r>
      <w:r w:rsidRPr="007A6163">
        <w:rPr>
          <w:rFonts w:ascii="宋体" w:eastAsia="宋体" w:hAnsi="宋体"/>
          <w:szCs w:val="24"/>
        </w:rPr>
        <w:tab/>
        <w:t>25070-2019）</w:t>
      </w:r>
    </w:p>
    <w:p w14:paraId="6D06C682" w14:textId="77777777" w:rsidR="005A67BB" w:rsidRPr="007A6163" w:rsidRDefault="005A67BB" w:rsidP="00422BDA">
      <w:pPr>
        <w:pStyle w:val="afffffffff5"/>
        <w:numPr>
          <w:ilvl w:val="0"/>
          <w:numId w:val="41"/>
        </w:numPr>
        <w:ind w:left="284" w:hanging="142"/>
        <w:jc w:val="both"/>
        <w:rPr>
          <w:rFonts w:ascii="宋体" w:eastAsia="宋体" w:hAnsi="宋体"/>
          <w:szCs w:val="24"/>
        </w:rPr>
      </w:pPr>
      <w:r w:rsidRPr="007A6163">
        <w:rPr>
          <w:rFonts w:ascii="宋体" w:eastAsia="宋体" w:hAnsi="宋体"/>
          <w:szCs w:val="24"/>
        </w:rPr>
        <w:t>《信息安全技术网络安全等级保护测评要求》（GB/T 28448-2019）</w:t>
      </w:r>
    </w:p>
    <w:p w14:paraId="37FA5B0B" w14:textId="77777777" w:rsidR="005A67BB" w:rsidRPr="007A6163" w:rsidRDefault="005A67BB" w:rsidP="00422BDA">
      <w:pPr>
        <w:pStyle w:val="afffffffff5"/>
        <w:numPr>
          <w:ilvl w:val="0"/>
          <w:numId w:val="41"/>
        </w:numPr>
        <w:ind w:left="284" w:hanging="142"/>
        <w:jc w:val="both"/>
        <w:rPr>
          <w:rFonts w:ascii="宋体" w:eastAsia="宋体" w:hAnsi="宋体"/>
          <w:szCs w:val="24"/>
        </w:rPr>
      </w:pPr>
      <w:r w:rsidRPr="007A6163">
        <w:rPr>
          <w:rFonts w:ascii="宋体" w:eastAsia="宋体" w:hAnsi="宋体"/>
          <w:szCs w:val="24"/>
        </w:rPr>
        <w:t>《信息安全技术网络安全等级保护安全管理中心技术要求》(GB/T  36958-2018)</w:t>
      </w:r>
    </w:p>
    <w:p w14:paraId="1A838B8A" w14:textId="77777777" w:rsidR="005A67BB" w:rsidRPr="007A6163" w:rsidRDefault="005A67BB" w:rsidP="00422BDA">
      <w:pPr>
        <w:pStyle w:val="afffffffff5"/>
        <w:numPr>
          <w:ilvl w:val="0"/>
          <w:numId w:val="41"/>
        </w:numPr>
        <w:ind w:left="284" w:hanging="142"/>
        <w:jc w:val="both"/>
        <w:rPr>
          <w:rFonts w:ascii="宋体" w:eastAsia="宋体" w:hAnsi="宋体"/>
          <w:szCs w:val="24"/>
        </w:rPr>
      </w:pPr>
      <w:r w:rsidRPr="007A6163">
        <w:rPr>
          <w:rFonts w:ascii="宋体" w:eastAsia="宋体" w:hAnsi="宋体"/>
          <w:szCs w:val="24"/>
        </w:rPr>
        <w:t>(沪卫计信息[2019]2 号)关于进一步调整本市卫生健康行业重要信息系统等级范围的通知</w:t>
      </w:r>
    </w:p>
    <w:p w14:paraId="438CFF1B" w14:textId="77777777" w:rsidR="005A67BB" w:rsidRPr="007A6163" w:rsidRDefault="005A67BB" w:rsidP="00422BDA">
      <w:pPr>
        <w:pStyle w:val="21"/>
        <w:widowControl/>
        <w:numPr>
          <w:ilvl w:val="1"/>
          <w:numId w:val="5"/>
        </w:numPr>
        <w:spacing w:before="240" w:after="240"/>
        <w:rPr>
          <w:rFonts w:ascii="宋体" w:hAnsi="宋体"/>
          <w:szCs w:val="28"/>
        </w:rPr>
      </w:pPr>
      <w:r w:rsidRPr="007A6163">
        <w:rPr>
          <w:rFonts w:ascii="宋体" w:hAnsi="宋体" w:hint="eastAsia"/>
          <w:szCs w:val="28"/>
        </w:rPr>
        <w:t>项目建设总体目标</w:t>
      </w:r>
    </w:p>
    <w:p w14:paraId="13237DB6" w14:textId="77777777" w:rsidR="005A67BB" w:rsidRPr="007A6163" w:rsidRDefault="005A67BB" w:rsidP="005A67BB">
      <w:pPr>
        <w:spacing w:line="360" w:lineRule="auto"/>
        <w:ind w:firstLine="420"/>
        <w:rPr>
          <w:rFonts w:ascii="宋体" w:eastAsia="宋体" w:hAnsi="宋体"/>
        </w:rPr>
      </w:pPr>
      <w:r w:rsidRPr="007A6163">
        <w:rPr>
          <w:rFonts w:ascii="宋体" w:eastAsia="宋体" w:hAnsi="宋体" w:hint="eastAsia"/>
        </w:rPr>
        <w:t>根据国家、上海市关于网络安全、网络安全等级保护和医疗卫生行业信息安全等级保护等方面的法律法规、标准规范、工作安排等要求，按照青浦区卫健委关于全区医疗卫生机构等级保护工作的统一要求和统筹安排，结合本单位的相关现状和前期青浦区信息化大调研的信息安全板块调研及分析研判结果，通过本项目安全相关内容的建设，机房整改建设、已经初步完成的既有安全技术措施策略完善和安全管理方面整改等工作内容，以管理为核心，以技术为手段，建设符合本单位实际安全需求、符合三级等保要求的技术体系、管理体系、服务体系，实现集防护、检测、响应、恢复于一体的安全保障体系，提高全区域医疗卫生机构的信息系统安全防护能力，降低信息系统被各种威胁源攻击、数据泄露等风险，确保全区域医疗卫生机构所支撑的各项业务、管理、服务工作的正常有序可靠开展，保持青浦区医疗卫生机构的良好形象，总体的安全等保三级测评得分达到82分以上，提升全区医疗卫生健康系统在全市的信息安全的相关排名。</w:t>
      </w:r>
    </w:p>
    <w:p w14:paraId="539A6CDB" w14:textId="77777777" w:rsidR="005A67BB" w:rsidRPr="007A6163" w:rsidRDefault="005A67BB" w:rsidP="005A67BB">
      <w:pPr>
        <w:spacing w:line="360" w:lineRule="auto"/>
        <w:ind w:firstLine="420"/>
        <w:rPr>
          <w:rFonts w:ascii="宋体" w:eastAsia="宋体" w:hAnsi="宋体"/>
        </w:rPr>
      </w:pPr>
      <w:r w:rsidRPr="007A6163">
        <w:rPr>
          <w:rFonts w:ascii="宋体" w:eastAsia="宋体" w:hAnsi="宋体" w:hint="eastAsia"/>
        </w:rPr>
        <w:t>在集约化建设方面，协同青浦区卫生健康委员会和各社区卫生服务中心作整体安全防护。“一个安全管理中心和11个安全管理子节点”，在青浦区卫生健康委员会中心机房部署安全管理中心节点，通过数据可视化平台将11个社区的安全态势展现出来。另外在11个社区卫生服务中心部署安全管理子节点和边界防火墙构建本地安全防护能力。设备选型在满足等</w:t>
      </w:r>
      <w:r w:rsidRPr="007A6163">
        <w:rPr>
          <w:rFonts w:ascii="宋体" w:eastAsia="宋体" w:hAnsi="宋体" w:hint="eastAsia"/>
        </w:rPr>
        <w:lastRenderedPageBreak/>
        <w:t>保三级要求的前提下，充分考虑社区现有设备和安全服务情况，选择性能优、技术新、稳定性好的设备，补足社区端安全防护的不足。</w:t>
      </w:r>
    </w:p>
    <w:p w14:paraId="664F012C" w14:textId="77777777" w:rsidR="005A67BB" w:rsidRPr="007A6163" w:rsidRDefault="005A67BB" w:rsidP="005A67BB">
      <w:pPr>
        <w:spacing w:line="360" w:lineRule="auto"/>
        <w:ind w:firstLine="420"/>
        <w:rPr>
          <w:rFonts w:ascii="宋体" w:eastAsia="宋体" w:hAnsi="宋体"/>
        </w:rPr>
      </w:pPr>
      <w:r w:rsidRPr="007A6163">
        <w:rPr>
          <w:rFonts w:ascii="宋体" w:eastAsia="宋体" w:hAnsi="宋体" w:hint="eastAsia"/>
        </w:rPr>
        <w:t>整合青浦各社区卫生服务中心安全设备运行状态、运维保障状态的数据，建立以安全为视角的综合可视化全局视图。对每一个节点的安全子系统进行可视化监控呈现，实现整体安全过程的可视化展示，全面、准确、实时的反映安全运行状态。</w:t>
      </w:r>
    </w:p>
    <w:p w14:paraId="7FECD93C" w14:textId="77777777" w:rsidR="005A67BB" w:rsidRPr="007A6163" w:rsidRDefault="005A67BB" w:rsidP="005A67BB">
      <w:pPr>
        <w:spacing w:line="360" w:lineRule="auto"/>
        <w:ind w:firstLine="420"/>
        <w:rPr>
          <w:rFonts w:ascii="宋体" w:eastAsia="宋体" w:hAnsi="宋体"/>
        </w:rPr>
      </w:pPr>
      <w:r w:rsidRPr="007A6163">
        <w:rPr>
          <w:rFonts w:ascii="宋体" w:eastAsia="宋体" w:hAnsi="宋体" w:hint="eastAsia"/>
        </w:rPr>
        <w:t>以上目标可具体归纳为如下三点：</w:t>
      </w:r>
    </w:p>
    <w:p w14:paraId="3C56D459" w14:textId="77777777" w:rsidR="005A67BB" w:rsidRPr="007A6163" w:rsidRDefault="005A67BB" w:rsidP="005A67BB">
      <w:pPr>
        <w:spacing w:line="360" w:lineRule="auto"/>
        <w:ind w:firstLine="420"/>
        <w:rPr>
          <w:rFonts w:ascii="宋体" w:eastAsia="宋体" w:hAnsi="宋体"/>
        </w:rPr>
      </w:pPr>
      <w:r w:rsidRPr="007A6163">
        <w:rPr>
          <w:rFonts w:ascii="宋体" w:eastAsia="宋体" w:hAnsi="宋体" w:hint="eastAsia"/>
        </w:rPr>
        <w:t>目标1：对上海市青浦区卫生健康委员会及其辖区内各社区卫生服务中心进行等级保护合规性整改，包含：安全物理环境改造、安全通信网络改造、安全区域边界改造、安全计算环境、安全管理中心改造等内容。青浦区卫生健康委员会及各社区卫生服务中心，1</w:t>
      </w:r>
      <w:r w:rsidRPr="007A6163">
        <w:rPr>
          <w:rFonts w:ascii="宋体" w:eastAsia="宋体" w:hAnsi="宋体"/>
        </w:rPr>
        <w:t>2</w:t>
      </w:r>
      <w:r w:rsidRPr="007A6163">
        <w:rPr>
          <w:rFonts w:ascii="宋体" w:eastAsia="宋体" w:hAnsi="宋体" w:hint="eastAsia"/>
        </w:rPr>
        <w:t>家单位需分别取得网络安全等级保护测评报告，并得分达到82分以上，</w:t>
      </w:r>
      <w:r w:rsidRPr="007A6163">
        <w:rPr>
          <w:rFonts w:ascii="宋体" w:eastAsia="宋体" w:hAnsi="宋体"/>
        </w:rPr>
        <w:t>提升全区医疗卫生健康系统在全市的</w:t>
      </w:r>
      <w:r w:rsidRPr="007A6163">
        <w:rPr>
          <w:rFonts w:ascii="宋体" w:eastAsia="宋体" w:hAnsi="宋体" w:hint="eastAsia"/>
        </w:rPr>
        <w:t>信息安全相</w:t>
      </w:r>
      <w:r w:rsidRPr="007A6163">
        <w:rPr>
          <w:rFonts w:ascii="宋体" w:eastAsia="宋体" w:hAnsi="宋体"/>
        </w:rPr>
        <w:t>关排名。</w:t>
      </w:r>
    </w:p>
    <w:p w14:paraId="6A1D366B" w14:textId="77777777" w:rsidR="005A67BB" w:rsidRPr="007A6163" w:rsidRDefault="005A67BB" w:rsidP="005A67BB">
      <w:pPr>
        <w:spacing w:line="360" w:lineRule="auto"/>
        <w:ind w:firstLine="420"/>
        <w:rPr>
          <w:rFonts w:ascii="宋体" w:eastAsia="宋体" w:hAnsi="宋体"/>
        </w:rPr>
      </w:pPr>
      <w:r w:rsidRPr="007A6163">
        <w:rPr>
          <w:rFonts w:ascii="宋体" w:eastAsia="宋体" w:hAnsi="宋体" w:hint="eastAsia"/>
        </w:rPr>
        <w:t>目标2：对上海市青浦区卫生健康委员会及其辖区11个社区卫生服务中心重要网络和业务系统进行安全加固。</w:t>
      </w:r>
    </w:p>
    <w:p w14:paraId="7DBD89C6" w14:textId="77777777" w:rsidR="005A67BB" w:rsidRPr="007A6163" w:rsidRDefault="005A67BB" w:rsidP="005A67BB">
      <w:pPr>
        <w:spacing w:line="360" w:lineRule="auto"/>
        <w:ind w:firstLine="420"/>
        <w:rPr>
          <w:rFonts w:ascii="宋体" w:eastAsia="宋体" w:hAnsi="宋体"/>
        </w:rPr>
      </w:pPr>
      <w:r w:rsidRPr="007A6163">
        <w:rPr>
          <w:rFonts w:ascii="宋体" w:eastAsia="宋体" w:hAnsi="宋体" w:hint="eastAsia"/>
        </w:rPr>
        <w:t>目标3：通过构建一个安全管理中心、三重防护体系来达到青浦卫生网络信息系统整体的网络安全数据可视化平台。</w:t>
      </w:r>
    </w:p>
    <w:p w14:paraId="6B5B6823" w14:textId="77777777" w:rsidR="005A67BB" w:rsidRPr="007A6163" w:rsidRDefault="005A67BB" w:rsidP="00422BDA">
      <w:pPr>
        <w:pStyle w:val="11"/>
        <w:widowControl/>
        <w:numPr>
          <w:ilvl w:val="0"/>
          <w:numId w:val="5"/>
        </w:numPr>
        <w:spacing w:before="120" w:after="120"/>
        <w:rPr>
          <w:rFonts w:ascii="宋体" w:hAnsi="宋体"/>
          <w:szCs w:val="32"/>
        </w:rPr>
      </w:pPr>
      <w:r w:rsidRPr="007A6163">
        <w:rPr>
          <w:rFonts w:ascii="宋体" w:hAnsi="宋体" w:hint="eastAsia"/>
          <w:szCs w:val="32"/>
        </w:rPr>
        <w:t>现状描述及建设要求</w:t>
      </w:r>
    </w:p>
    <w:p w14:paraId="2CB7069E" w14:textId="77777777" w:rsidR="005A67BB" w:rsidRPr="007A6163" w:rsidRDefault="005A67BB" w:rsidP="00422BDA">
      <w:pPr>
        <w:pStyle w:val="21"/>
        <w:widowControl/>
        <w:numPr>
          <w:ilvl w:val="1"/>
          <w:numId w:val="5"/>
        </w:numPr>
        <w:spacing w:before="240" w:after="240"/>
        <w:rPr>
          <w:rFonts w:ascii="宋体" w:hAnsi="宋体"/>
          <w:szCs w:val="28"/>
        </w:rPr>
      </w:pPr>
      <w:r w:rsidRPr="007A6163">
        <w:rPr>
          <w:rFonts w:ascii="宋体" w:hAnsi="宋体" w:hint="eastAsia"/>
          <w:szCs w:val="28"/>
        </w:rPr>
        <w:t>青浦卫健委网络系统现状</w:t>
      </w:r>
    </w:p>
    <w:p w14:paraId="0485B7A4" w14:textId="77777777" w:rsidR="005A67BB" w:rsidRPr="007A6163" w:rsidRDefault="005A67BB" w:rsidP="005A67BB">
      <w:pPr>
        <w:spacing w:line="360" w:lineRule="auto"/>
        <w:ind w:firstLineChars="200" w:firstLine="420"/>
        <w:rPr>
          <w:rFonts w:ascii="宋体" w:eastAsia="宋体" w:hAnsi="宋体"/>
        </w:rPr>
      </w:pPr>
      <w:r w:rsidRPr="007A6163">
        <w:rPr>
          <w:rFonts w:ascii="宋体" w:eastAsia="宋体" w:hAnsi="宋体"/>
        </w:rPr>
        <w:t>青浦区已建立连接区域内二级医院、社区卫生服务机构、卫健委及直属机构的卫生信息专用网络。区内5家二级医疗机构、11家社区卫生服务中心都采用电信的1000M 光纤专线接入政务外网，</w:t>
      </w:r>
      <w:r w:rsidRPr="007A6163">
        <w:rPr>
          <w:rFonts w:ascii="宋体" w:eastAsia="宋体" w:hAnsi="宋体" w:hint="eastAsia"/>
        </w:rPr>
        <w:t>201</w:t>
      </w:r>
      <w:r w:rsidRPr="007A6163">
        <w:rPr>
          <w:rFonts w:ascii="宋体" w:eastAsia="宋体" w:hAnsi="宋体"/>
        </w:rPr>
        <w:t>家标准化村卫生室通过村村通接入政务外网。</w:t>
      </w:r>
    </w:p>
    <w:p w14:paraId="18E2B2B2" w14:textId="77777777" w:rsidR="005A67BB" w:rsidRPr="007A6163" w:rsidRDefault="005A67BB" w:rsidP="005A67BB">
      <w:pPr>
        <w:spacing w:line="360" w:lineRule="auto"/>
        <w:ind w:firstLineChars="200" w:firstLine="420"/>
        <w:rPr>
          <w:rFonts w:ascii="宋体" w:eastAsia="宋体" w:hAnsi="宋体"/>
        </w:rPr>
      </w:pPr>
      <w:r w:rsidRPr="007A6163">
        <w:rPr>
          <w:rFonts w:ascii="宋体" w:eastAsia="宋体" w:hAnsi="宋体" w:hint="eastAsia"/>
        </w:rPr>
        <w:t>青浦卫生信息网络拓扑图见下图：</w:t>
      </w:r>
    </w:p>
    <w:p w14:paraId="4BEE1F45" w14:textId="77777777" w:rsidR="005A67BB" w:rsidRPr="007A6163" w:rsidRDefault="005A67BB" w:rsidP="005A67BB">
      <w:pPr>
        <w:spacing w:line="360" w:lineRule="auto"/>
        <w:ind w:firstLineChars="200" w:firstLine="420"/>
        <w:rPr>
          <w:rFonts w:ascii="宋体" w:eastAsia="宋体" w:hAnsi="宋体"/>
        </w:rPr>
      </w:pPr>
    </w:p>
    <w:p w14:paraId="09327449" w14:textId="77777777" w:rsidR="005A67BB" w:rsidRPr="007A6163" w:rsidRDefault="005A67BB" w:rsidP="005A67BB">
      <w:pPr>
        <w:spacing w:line="360" w:lineRule="auto"/>
        <w:jc w:val="center"/>
        <w:rPr>
          <w:rFonts w:ascii="宋体" w:eastAsia="宋体" w:hAnsi="宋体"/>
        </w:rPr>
      </w:pPr>
      <w:r w:rsidRPr="007A6163">
        <w:rPr>
          <w:rFonts w:ascii="宋体" w:eastAsia="宋体" w:hAnsi="宋体"/>
          <w:noProof/>
        </w:rPr>
        <w:lastRenderedPageBreak/>
        <w:drawing>
          <wp:inline distT="0" distB="0" distL="0" distR="0" wp14:anchorId="0B5BA5F5" wp14:editId="55FA53E9">
            <wp:extent cx="5657850" cy="6494780"/>
            <wp:effectExtent l="0" t="0" r="635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5666633" cy="6504134"/>
                    </a:xfrm>
                    <a:prstGeom prst="rect">
                      <a:avLst/>
                    </a:prstGeom>
                  </pic:spPr>
                </pic:pic>
              </a:graphicData>
            </a:graphic>
          </wp:inline>
        </w:drawing>
      </w:r>
    </w:p>
    <w:p w14:paraId="6FA3BC4E" w14:textId="77777777" w:rsidR="005A67BB" w:rsidRPr="007A6163" w:rsidRDefault="005A67BB" w:rsidP="00422BDA">
      <w:pPr>
        <w:pStyle w:val="21"/>
        <w:widowControl/>
        <w:numPr>
          <w:ilvl w:val="1"/>
          <w:numId w:val="5"/>
        </w:numPr>
        <w:spacing w:before="240" w:after="240"/>
        <w:rPr>
          <w:rFonts w:ascii="宋体" w:hAnsi="宋体"/>
          <w:szCs w:val="28"/>
        </w:rPr>
      </w:pPr>
      <w:r w:rsidRPr="007A6163">
        <w:rPr>
          <w:rFonts w:ascii="宋体" w:hAnsi="宋体" w:hint="eastAsia"/>
          <w:szCs w:val="28"/>
        </w:rPr>
        <w:t>总体建设要求</w:t>
      </w:r>
    </w:p>
    <w:p w14:paraId="777BE77B" w14:textId="77777777" w:rsidR="005A67BB" w:rsidRPr="007A6163" w:rsidRDefault="005A67BB" w:rsidP="00422BDA">
      <w:pPr>
        <w:pStyle w:val="afffffffff5"/>
        <w:numPr>
          <w:ilvl w:val="0"/>
          <w:numId w:val="42"/>
        </w:numPr>
        <w:ind w:left="0" w:firstLine="0"/>
        <w:jc w:val="both"/>
        <w:rPr>
          <w:rFonts w:ascii="宋体" w:eastAsia="宋体" w:hAnsi="宋体"/>
        </w:rPr>
      </w:pPr>
      <w:r w:rsidRPr="007A6163">
        <w:rPr>
          <w:rFonts w:ascii="宋体" w:eastAsia="宋体" w:hAnsi="宋体" w:hint="eastAsia"/>
        </w:rPr>
        <w:t>投标方提供的设备符合等保要求，成熟度、安全性和先进性同时具备。</w:t>
      </w:r>
    </w:p>
    <w:p w14:paraId="676C504B" w14:textId="77777777" w:rsidR="005A67BB" w:rsidRPr="007A6163" w:rsidRDefault="005A67BB" w:rsidP="00422BDA">
      <w:pPr>
        <w:pStyle w:val="afffffffff5"/>
        <w:numPr>
          <w:ilvl w:val="0"/>
          <w:numId w:val="42"/>
        </w:numPr>
        <w:ind w:left="0" w:firstLine="0"/>
        <w:jc w:val="both"/>
        <w:rPr>
          <w:rFonts w:ascii="宋体" w:eastAsia="宋体" w:hAnsi="宋体"/>
        </w:rPr>
      </w:pPr>
      <w:r w:rsidRPr="007A6163">
        <w:rPr>
          <w:rFonts w:ascii="宋体" w:eastAsia="宋体" w:hAnsi="宋体" w:hint="eastAsia"/>
        </w:rPr>
        <w:t>投标方提供的设计方案符合青浦卫健委网络安全系统的现状要求和发展趋势。提供网信办，公安，卫生主管部门及区级主管部门的信息安全监管要求、政策法规文件、安全检查通知、安全事件预警等相关政策规范文件的发布和管理</w:t>
      </w:r>
      <w:r w:rsidRPr="007A6163">
        <w:rPr>
          <w:rFonts w:ascii="宋体" w:eastAsia="宋体" w:hAnsi="宋体" w:hint="eastAsia"/>
        </w:rPr>
        <w:lastRenderedPageBreak/>
        <w:t>并形成安全管理知识库，能够与视频会议系统对接，形成视频培训资料知识库供全区在线学习使用。为全区贯彻落实信息安全政策和要求提供法律和政策依据。</w:t>
      </w:r>
    </w:p>
    <w:p w14:paraId="41513BC4" w14:textId="77777777" w:rsidR="005A67BB" w:rsidRPr="007A6163" w:rsidRDefault="005A67BB" w:rsidP="00422BDA">
      <w:pPr>
        <w:pStyle w:val="afffffffff5"/>
        <w:numPr>
          <w:ilvl w:val="0"/>
          <w:numId w:val="42"/>
        </w:numPr>
        <w:ind w:left="0" w:firstLine="0"/>
        <w:jc w:val="both"/>
        <w:rPr>
          <w:rFonts w:ascii="宋体" w:eastAsia="宋体" w:hAnsi="宋体"/>
        </w:rPr>
      </w:pPr>
      <w:r w:rsidRPr="007A6163">
        <w:rPr>
          <w:rFonts w:ascii="宋体" w:eastAsia="宋体" w:hAnsi="宋体" w:hint="eastAsia"/>
        </w:rPr>
        <w:t>投标方承诺帮助青浦卫健委和下辖1</w:t>
      </w:r>
      <w:r w:rsidRPr="007A6163">
        <w:rPr>
          <w:rFonts w:ascii="宋体" w:eastAsia="宋体" w:hAnsi="宋体"/>
        </w:rPr>
        <w:t>1</w:t>
      </w:r>
      <w:r w:rsidRPr="007A6163">
        <w:rPr>
          <w:rFonts w:ascii="宋体" w:eastAsia="宋体" w:hAnsi="宋体" w:hint="eastAsia"/>
        </w:rPr>
        <w:t>个卫生社区服务中心通过等保三级测评，目标82分以上。</w:t>
      </w:r>
    </w:p>
    <w:p w14:paraId="646EA4F8" w14:textId="77777777" w:rsidR="005A67BB" w:rsidRPr="007A6163" w:rsidRDefault="005A67BB" w:rsidP="00422BDA">
      <w:pPr>
        <w:pStyle w:val="afffffffff5"/>
        <w:numPr>
          <w:ilvl w:val="0"/>
          <w:numId w:val="42"/>
        </w:numPr>
        <w:ind w:left="0" w:firstLine="0"/>
        <w:jc w:val="both"/>
        <w:rPr>
          <w:rFonts w:ascii="宋体" w:eastAsia="宋体" w:hAnsi="宋体"/>
        </w:rPr>
      </w:pPr>
      <w:r w:rsidRPr="007A6163">
        <w:rPr>
          <w:rFonts w:ascii="宋体" w:eastAsia="宋体" w:hAnsi="宋体" w:hint="eastAsia"/>
        </w:rPr>
        <w:t>安全数据可视化及运维管理平台：1）提供全区信息安全主要概况的整体大屏展示功能（可在地图上标识医疗卫生机构以及主要预警提示等）；2）管理中心可根据历次预测评、测评、季度常规检查、专项检查、重大保障检查以及各医疗卫生机构的事件上报等检查内容，汇总分析全区信息安全整体情况，针对不同的检查要求对全区医疗机构的安全问题进行综合排名，对全区共性的安全问题进行综合排名，对各医疗卫生机构的安全问题进行综合排名，需提供相关综合排名的算法规则模型；3）形成包括但不限于全区等保预测评汇总分析、正式测评汇总分析，季度常规检查汇总分析、专项检查汇总分析、重大保障检查汇总分析并可将分析报告（分析报告中需说明未及时反馈情况、安全问题反馈情况、主要安全漏洞情况、问题整改及跟踪情况等）。</w:t>
      </w:r>
    </w:p>
    <w:p w14:paraId="03BBA4F9" w14:textId="77777777" w:rsidR="005A67BB" w:rsidRPr="007A6163" w:rsidRDefault="005A67BB" w:rsidP="00422BDA">
      <w:pPr>
        <w:pStyle w:val="21"/>
        <w:widowControl/>
        <w:numPr>
          <w:ilvl w:val="1"/>
          <w:numId w:val="5"/>
        </w:numPr>
        <w:spacing w:before="240" w:after="240"/>
        <w:rPr>
          <w:rFonts w:ascii="宋体" w:hAnsi="宋体"/>
          <w:szCs w:val="28"/>
        </w:rPr>
      </w:pPr>
      <w:r w:rsidRPr="007A6163">
        <w:rPr>
          <w:rFonts w:ascii="宋体" w:hAnsi="宋体" w:hint="eastAsia"/>
          <w:szCs w:val="28"/>
        </w:rPr>
        <w:t>设计规划原则</w:t>
      </w:r>
    </w:p>
    <w:p w14:paraId="50B4A6FE" w14:textId="77777777" w:rsidR="005A67BB" w:rsidRPr="007A6163" w:rsidRDefault="005A67BB" w:rsidP="005A67BB">
      <w:pPr>
        <w:spacing w:line="360" w:lineRule="auto"/>
        <w:ind w:firstLineChars="200" w:firstLine="420"/>
        <w:rPr>
          <w:rFonts w:ascii="宋体" w:eastAsia="宋体" w:hAnsi="宋体"/>
        </w:rPr>
      </w:pPr>
      <w:r w:rsidRPr="007A6163">
        <w:rPr>
          <w:rFonts w:ascii="宋体" w:eastAsia="宋体" w:hAnsi="宋体" w:hint="eastAsia"/>
        </w:rPr>
        <w:t>由于青浦卫健委安全等保三级建设过程中具有相关设备数量庞大、全区分布广、涉及系统面广、卫生数据庞杂且关键、业务重要性高、网络结构复杂、旧有软硬件历史年限长、等特点，给合以往项目中的网络设计、建设以及维护提出了更高要求。为了青浦区卫健委网络安全系统能够更好的吃撑业务为应用系统提供安全服务，将组建一套技术先进、扩展性强、冗余度高、易于实现和管理的网络安全系统，新建设的网络安全系统将完全是一个高效、稳定、可靠和安全的电子业务综合承载传输平台，将能够充分满足信息管理系统对网络支撑平台的要求。网络必须具有良好的安全防范措施，灵活方便的权限设定和控制机制，使系统具有多种有效手段，防范各种形式对网络的非法入侵和内部攻击，以保证网络的实体安全、网络安全、系统安全和信息安全，有效地保障正常的业务活动和防止内部信息数据不被非法窃取、篡改或泄漏。</w:t>
      </w:r>
    </w:p>
    <w:p w14:paraId="3D774381" w14:textId="77777777" w:rsidR="005A67BB" w:rsidRPr="007A6163" w:rsidRDefault="005A67BB" w:rsidP="00422BDA">
      <w:pPr>
        <w:pStyle w:val="afffffffff5"/>
        <w:numPr>
          <w:ilvl w:val="0"/>
          <w:numId w:val="43"/>
        </w:numPr>
        <w:ind w:hanging="774"/>
        <w:jc w:val="both"/>
        <w:rPr>
          <w:rFonts w:ascii="宋体" w:eastAsia="宋体" w:hAnsi="宋体"/>
        </w:rPr>
      </w:pPr>
      <w:r w:rsidRPr="007A6163">
        <w:rPr>
          <w:rFonts w:ascii="宋体" w:eastAsia="宋体" w:hAnsi="宋体" w:hint="eastAsia"/>
        </w:rPr>
        <w:t>自主保护原则</w:t>
      </w:r>
    </w:p>
    <w:p w14:paraId="23656E8D" w14:textId="77777777" w:rsidR="005A67BB" w:rsidRPr="007A6163" w:rsidRDefault="005A67BB" w:rsidP="005A67BB">
      <w:pPr>
        <w:spacing w:line="360" w:lineRule="auto"/>
        <w:ind w:firstLineChars="200" w:firstLine="420"/>
        <w:rPr>
          <w:rFonts w:ascii="宋体" w:eastAsia="宋体" w:hAnsi="宋体"/>
        </w:rPr>
      </w:pPr>
      <w:r w:rsidRPr="007A6163">
        <w:rPr>
          <w:rFonts w:ascii="宋体" w:eastAsia="宋体" w:hAnsi="宋体" w:hint="eastAsia"/>
        </w:rPr>
        <w:t>信息系统运营、使用单位及其主管部门按照国家相关法规和标准，自主确定信息系统的</w:t>
      </w:r>
      <w:r w:rsidRPr="007A6163">
        <w:rPr>
          <w:rFonts w:ascii="宋体" w:eastAsia="宋体" w:hAnsi="宋体" w:hint="eastAsia"/>
        </w:rPr>
        <w:lastRenderedPageBreak/>
        <w:t>安全保护等级，自行组织实施安全保护。</w:t>
      </w:r>
    </w:p>
    <w:p w14:paraId="054EE407" w14:textId="77777777" w:rsidR="005A67BB" w:rsidRPr="007A6163" w:rsidRDefault="005A67BB" w:rsidP="00422BDA">
      <w:pPr>
        <w:pStyle w:val="afffffffff5"/>
        <w:numPr>
          <w:ilvl w:val="0"/>
          <w:numId w:val="43"/>
        </w:numPr>
        <w:ind w:hanging="774"/>
        <w:jc w:val="both"/>
        <w:rPr>
          <w:rFonts w:ascii="宋体" w:eastAsia="宋体" w:hAnsi="宋体"/>
        </w:rPr>
      </w:pPr>
      <w:r w:rsidRPr="007A6163">
        <w:rPr>
          <w:rFonts w:ascii="宋体" w:eastAsia="宋体" w:hAnsi="宋体" w:hint="eastAsia"/>
        </w:rPr>
        <w:t>重点保护原则</w:t>
      </w:r>
    </w:p>
    <w:p w14:paraId="3E8E9AFD" w14:textId="77777777" w:rsidR="005A67BB" w:rsidRPr="007A6163" w:rsidRDefault="005A67BB" w:rsidP="005A67BB">
      <w:pPr>
        <w:spacing w:line="360" w:lineRule="auto"/>
        <w:ind w:firstLineChars="200" w:firstLine="420"/>
        <w:rPr>
          <w:rFonts w:ascii="宋体" w:eastAsia="宋体" w:hAnsi="宋体"/>
        </w:rPr>
      </w:pPr>
      <w:r w:rsidRPr="007A6163">
        <w:rPr>
          <w:rFonts w:ascii="宋体" w:eastAsia="宋体" w:hAnsi="宋体" w:hint="eastAsia"/>
        </w:rPr>
        <w:t>根据信息系统的重要程度、业务特点，通过划分不同安全保护等级的信息系统，实现不同强度的安全保护，集中资源优先保护涉及核心业务或关键信息资产的信息系统。特别针对重要的信息管理系统，应采取足够强度的安全防护措施，确保其能够更好的支撑各类业务的运行。</w:t>
      </w:r>
    </w:p>
    <w:p w14:paraId="7FDCA975" w14:textId="77777777" w:rsidR="005A67BB" w:rsidRPr="007A6163" w:rsidRDefault="005A67BB" w:rsidP="00422BDA">
      <w:pPr>
        <w:pStyle w:val="afffffffff5"/>
        <w:numPr>
          <w:ilvl w:val="0"/>
          <w:numId w:val="43"/>
        </w:numPr>
        <w:ind w:hanging="774"/>
        <w:jc w:val="both"/>
        <w:rPr>
          <w:rFonts w:ascii="宋体" w:eastAsia="宋体" w:hAnsi="宋体"/>
        </w:rPr>
      </w:pPr>
      <w:r w:rsidRPr="007A6163">
        <w:rPr>
          <w:rFonts w:ascii="宋体" w:eastAsia="宋体" w:hAnsi="宋体" w:hint="eastAsia"/>
        </w:rPr>
        <w:t>同步建设原则</w:t>
      </w:r>
    </w:p>
    <w:p w14:paraId="4F5DEDA1" w14:textId="77777777" w:rsidR="005A67BB" w:rsidRPr="007A6163" w:rsidRDefault="005A67BB" w:rsidP="005A67BB">
      <w:pPr>
        <w:spacing w:line="360" w:lineRule="auto"/>
        <w:ind w:firstLineChars="200" w:firstLine="420"/>
        <w:rPr>
          <w:rFonts w:ascii="宋体" w:eastAsia="宋体" w:hAnsi="宋体"/>
        </w:rPr>
      </w:pPr>
      <w:r w:rsidRPr="007A6163">
        <w:rPr>
          <w:rFonts w:ascii="宋体" w:eastAsia="宋体" w:hAnsi="宋体" w:hint="eastAsia"/>
        </w:rPr>
        <w:t>信息系统在新建、改建、扩建时应当同步规划和设计安全方案，投入一定比例的资金建设信息安全设施，保障信息安全与信息化建设相适应。</w:t>
      </w:r>
    </w:p>
    <w:p w14:paraId="61722AB4" w14:textId="77777777" w:rsidR="005A67BB" w:rsidRPr="007A6163" w:rsidRDefault="005A67BB" w:rsidP="00422BDA">
      <w:pPr>
        <w:pStyle w:val="afffffffff5"/>
        <w:numPr>
          <w:ilvl w:val="0"/>
          <w:numId w:val="43"/>
        </w:numPr>
        <w:ind w:hanging="774"/>
        <w:jc w:val="both"/>
        <w:rPr>
          <w:rFonts w:ascii="宋体" w:eastAsia="宋体" w:hAnsi="宋体"/>
        </w:rPr>
      </w:pPr>
      <w:r w:rsidRPr="007A6163">
        <w:rPr>
          <w:rFonts w:ascii="宋体" w:eastAsia="宋体" w:hAnsi="宋体" w:hint="eastAsia"/>
        </w:rPr>
        <w:t>动态调整原则</w:t>
      </w:r>
    </w:p>
    <w:p w14:paraId="73DD26D6" w14:textId="77777777" w:rsidR="005A67BB" w:rsidRPr="007A6163" w:rsidRDefault="005A67BB" w:rsidP="005A67BB">
      <w:pPr>
        <w:spacing w:line="360" w:lineRule="auto"/>
        <w:ind w:firstLineChars="200" w:firstLine="420"/>
        <w:rPr>
          <w:rFonts w:ascii="宋体" w:eastAsia="宋体" w:hAnsi="宋体"/>
        </w:rPr>
      </w:pPr>
      <w:r w:rsidRPr="007A6163">
        <w:rPr>
          <w:rFonts w:ascii="宋体" w:eastAsia="宋体" w:hAnsi="宋体" w:hint="eastAsia"/>
        </w:rPr>
        <w:t>要跟踪信息系统的变化情况，调整安全保护措施。由于信息系统的应用类型、范围等条件的变化及其他原因，安全保护等级需要变更的，应当根据等级保护的管理规范和技术标准的要求，重新确定信息系统的安全保护等级，根据信息系统安全保护等级的调整情况，重新实施安全保护。</w:t>
      </w:r>
    </w:p>
    <w:p w14:paraId="0627CBB8" w14:textId="77777777" w:rsidR="005A67BB" w:rsidRPr="007A6163" w:rsidRDefault="005A67BB" w:rsidP="00422BDA">
      <w:pPr>
        <w:pStyle w:val="afffffffff5"/>
        <w:numPr>
          <w:ilvl w:val="0"/>
          <w:numId w:val="43"/>
        </w:numPr>
        <w:ind w:hanging="774"/>
        <w:jc w:val="both"/>
        <w:rPr>
          <w:rFonts w:ascii="宋体" w:eastAsia="宋体" w:hAnsi="宋体"/>
        </w:rPr>
      </w:pPr>
      <w:r w:rsidRPr="007A6163">
        <w:rPr>
          <w:rFonts w:ascii="宋体" w:eastAsia="宋体" w:hAnsi="宋体" w:hint="eastAsia"/>
        </w:rPr>
        <w:t>标准型原则</w:t>
      </w:r>
    </w:p>
    <w:p w14:paraId="3FBEFB94" w14:textId="77777777" w:rsidR="005A67BB" w:rsidRPr="007A6163" w:rsidRDefault="005A67BB" w:rsidP="005A67BB">
      <w:pPr>
        <w:spacing w:line="360" w:lineRule="auto"/>
        <w:ind w:firstLineChars="200" w:firstLine="420"/>
        <w:rPr>
          <w:rFonts w:ascii="宋体" w:eastAsia="宋体" w:hAnsi="宋体"/>
        </w:rPr>
      </w:pPr>
      <w:r w:rsidRPr="007A6163">
        <w:rPr>
          <w:rFonts w:ascii="宋体" w:eastAsia="宋体" w:hAnsi="宋体" w:hint="eastAsia"/>
        </w:rPr>
        <w:t>本项目需要严格遵守国家相关政策和标准，进行全面的设计。</w:t>
      </w:r>
    </w:p>
    <w:p w14:paraId="1CC63D47" w14:textId="77777777" w:rsidR="005A67BB" w:rsidRPr="007A6163" w:rsidRDefault="005A67BB" w:rsidP="00422BDA">
      <w:pPr>
        <w:pStyle w:val="afffffffff5"/>
        <w:numPr>
          <w:ilvl w:val="0"/>
          <w:numId w:val="43"/>
        </w:numPr>
        <w:ind w:hanging="774"/>
        <w:jc w:val="both"/>
        <w:rPr>
          <w:rFonts w:ascii="宋体" w:eastAsia="宋体" w:hAnsi="宋体"/>
        </w:rPr>
      </w:pPr>
      <w:r w:rsidRPr="007A6163">
        <w:rPr>
          <w:rFonts w:ascii="宋体" w:eastAsia="宋体" w:hAnsi="宋体" w:hint="eastAsia"/>
        </w:rPr>
        <w:t>灵活性原则</w:t>
      </w:r>
    </w:p>
    <w:p w14:paraId="7C297E78" w14:textId="77777777" w:rsidR="005A67BB" w:rsidRPr="007A6163" w:rsidRDefault="005A67BB" w:rsidP="005A67BB">
      <w:pPr>
        <w:spacing w:line="360" w:lineRule="auto"/>
        <w:ind w:firstLineChars="200" w:firstLine="420"/>
        <w:rPr>
          <w:rFonts w:ascii="宋体" w:eastAsia="宋体" w:hAnsi="宋体"/>
        </w:rPr>
      </w:pPr>
      <w:r w:rsidRPr="007A6163">
        <w:rPr>
          <w:rFonts w:ascii="宋体" w:eastAsia="宋体" w:hAnsi="宋体" w:hint="eastAsia"/>
        </w:rPr>
        <w:t>考虑到相应标准的不断完善过程和滞后性，在没有标准依据的地方，我们将通过对等级保护的理解，自行设计相应的保障措施，考虑到产品测评认证的滞后性和片面性，在没有相关通过认证的产品可选用时，将使用通过最高认证级别的产品。</w:t>
      </w:r>
    </w:p>
    <w:p w14:paraId="5EE5ABD7" w14:textId="77777777" w:rsidR="005A67BB" w:rsidRPr="007A6163" w:rsidRDefault="005A67BB" w:rsidP="00422BDA">
      <w:pPr>
        <w:pStyle w:val="afffffffff5"/>
        <w:numPr>
          <w:ilvl w:val="0"/>
          <w:numId w:val="43"/>
        </w:numPr>
        <w:ind w:left="993" w:hanging="567"/>
        <w:jc w:val="both"/>
        <w:rPr>
          <w:rFonts w:ascii="宋体" w:eastAsia="宋体" w:hAnsi="宋体"/>
        </w:rPr>
      </w:pPr>
      <w:r w:rsidRPr="007A6163">
        <w:rPr>
          <w:rFonts w:ascii="宋体" w:eastAsia="宋体" w:hAnsi="宋体" w:hint="eastAsia"/>
        </w:rPr>
        <w:t>实用性原则</w:t>
      </w:r>
    </w:p>
    <w:p w14:paraId="2BFE46D3" w14:textId="77777777" w:rsidR="005A67BB" w:rsidRPr="007A6163" w:rsidRDefault="005A67BB" w:rsidP="005A67BB">
      <w:pPr>
        <w:spacing w:line="360" w:lineRule="auto"/>
        <w:ind w:firstLineChars="200" w:firstLine="420"/>
        <w:rPr>
          <w:rFonts w:ascii="宋体" w:eastAsia="宋体" w:hAnsi="宋体"/>
        </w:rPr>
      </w:pPr>
      <w:r w:rsidRPr="007A6163">
        <w:rPr>
          <w:rFonts w:ascii="宋体" w:eastAsia="宋体" w:hAnsi="宋体" w:hint="eastAsia"/>
        </w:rPr>
        <w:t>在确保信息系统性能和安全的前提下，充分利用资源，讲究实效，避免重复和盲目投资，积极采用国家法律法规允许的、成熟的先进技术和专业安全服务，运用科学的经营管理方法，降低成本，保障安全运行。</w:t>
      </w:r>
    </w:p>
    <w:p w14:paraId="54EFDFD2" w14:textId="77777777" w:rsidR="005A67BB" w:rsidRPr="007A6163" w:rsidRDefault="005A67BB" w:rsidP="00422BDA">
      <w:pPr>
        <w:pStyle w:val="21"/>
        <w:widowControl/>
        <w:numPr>
          <w:ilvl w:val="1"/>
          <w:numId w:val="5"/>
        </w:numPr>
        <w:spacing w:before="240" w:after="240"/>
        <w:rPr>
          <w:rFonts w:ascii="宋体" w:hAnsi="宋体"/>
          <w:szCs w:val="28"/>
        </w:rPr>
      </w:pPr>
      <w:r w:rsidRPr="007A6163">
        <w:rPr>
          <w:rFonts w:ascii="宋体" w:hAnsi="宋体" w:hint="eastAsia"/>
          <w:szCs w:val="28"/>
        </w:rPr>
        <w:lastRenderedPageBreak/>
        <w:t>现场踏勘要求</w:t>
      </w:r>
    </w:p>
    <w:p w14:paraId="116A6CF5" w14:textId="77777777" w:rsidR="005A67BB" w:rsidRPr="007A6163" w:rsidRDefault="005A67BB" w:rsidP="005A67BB">
      <w:pPr>
        <w:spacing w:line="360" w:lineRule="auto"/>
        <w:ind w:firstLine="420"/>
        <w:rPr>
          <w:rFonts w:ascii="宋体" w:eastAsia="宋体" w:hAnsi="宋体" w:cs="宋体"/>
        </w:rPr>
      </w:pPr>
      <w:r w:rsidRPr="007A6163">
        <w:rPr>
          <w:rFonts w:ascii="宋体" w:eastAsia="宋体" w:hAnsi="宋体" w:cs="宋体" w:hint="eastAsia"/>
        </w:rPr>
        <w:t>本项目统一组织</w:t>
      </w:r>
      <w:r w:rsidRPr="007A6163">
        <w:rPr>
          <w:rFonts w:ascii="宋体" w:eastAsia="宋体" w:hAnsi="宋体" w:hint="eastAsia"/>
          <w:szCs w:val="28"/>
        </w:rPr>
        <w:t>踏勘</w:t>
      </w:r>
      <w:r w:rsidRPr="007A6163">
        <w:rPr>
          <w:rFonts w:ascii="宋体" w:eastAsia="宋体" w:hAnsi="宋体" w:cs="宋体" w:hint="eastAsia"/>
        </w:rPr>
        <w:t>现场，</w:t>
      </w:r>
      <w:r w:rsidRPr="007A6163">
        <w:rPr>
          <w:rFonts w:ascii="宋体" w:eastAsia="宋体" w:hAnsi="宋体" w:hint="eastAsia"/>
          <w:szCs w:val="28"/>
        </w:rPr>
        <w:t>踏勘</w:t>
      </w:r>
      <w:r w:rsidRPr="007A6163">
        <w:rPr>
          <w:rFonts w:ascii="宋体" w:eastAsia="宋体" w:hAnsi="宋体" w:cs="宋体" w:hint="eastAsia"/>
        </w:rPr>
        <w:t>时间2021年1月6日10:00,</w:t>
      </w:r>
      <w:r w:rsidRPr="007A6163">
        <w:rPr>
          <w:rFonts w:ascii="宋体" w:eastAsia="宋体" w:hAnsi="宋体" w:hint="eastAsia"/>
          <w:szCs w:val="28"/>
        </w:rPr>
        <w:t>踏勘</w:t>
      </w:r>
      <w:r w:rsidRPr="007A6163">
        <w:rPr>
          <w:rFonts w:ascii="宋体" w:eastAsia="宋体" w:hAnsi="宋体" w:cs="宋体" w:hint="eastAsia"/>
        </w:rPr>
        <w:t>地址：青浦区华科路550弄7号楼三楼，</w:t>
      </w:r>
      <w:r w:rsidRPr="007A6163">
        <w:rPr>
          <w:rFonts w:ascii="宋体" w:eastAsia="宋体" w:hAnsi="宋体" w:hint="eastAsia"/>
          <w:szCs w:val="28"/>
        </w:rPr>
        <w:t>踏勘</w:t>
      </w:r>
      <w:r w:rsidRPr="007A6163">
        <w:rPr>
          <w:rFonts w:ascii="宋体" w:eastAsia="宋体" w:hAnsi="宋体" w:cs="宋体" w:hint="eastAsia"/>
        </w:rPr>
        <w:t>联系人：丁佳俊，联系电话：69716215（只组织一次，</w:t>
      </w:r>
      <w:r w:rsidRPr="007A6163">
        <w:rPr>
          <w:rFonts w:ascii="宋体" w:eastAsia="宋体" w:hAnsi="宋体" w:hint="eastAsia"/>
          <w:szCs w:val="28"/>
        </w:rPr>
        <w:t>踏勘</w:t>
      </w:r>
      <w:r w:rsidRPr="007A6163">
        <w:rPr>
          <w:rFonts w:ascii="宋体" w:eastAsia="宋体" w:hAnsi="宋体" w:cs="宋体" w:hint="eastAsia"/>
        </w:rPr>
        <w:t>卫健委指定的2个建设点）</w:t>
      </w:r>
    </w:p>
    <w:p w14:paraId="3AE2BB89" w14:textId="77777777" w:rsidR="005A67BB" w:rsidRPr="007A6163" w:rsidRDefault="005A67BB" w:rsidP="005A67BB">
      <w:pPr>
        <w:spacing w:line="360" w:lineRule="auto"/>
        <w:ind w:firstLine="420"/>
        <w:rPr>
          <w:rFonts w:ascii="宋体" w:eastAsia="宋体" w:hAnsi="宋体" w:cs="宋体"/>
        </w:rPr>
      </w:pPr>
      <w:r w:rsidRPr="007A6163">
        <w:rPr>
          <w:rFonts w:ascii="宋体" w:eastAsia="宋体" w:hAnsi="宋体" w:cs="宋体" w:hint="eastAsia"/>
        </w:rPr>
        <w:t>招标方统一组织投标单位前往卫健委核心机房以及一个社区卫生服务中心机房进行现场</w:t>
      </w:r>
      <w:r w:rsidRPr="007A6163">
        <w:rPr>
          <w:rFonts w:ascii="宋体" w:eastAsia="宋体" w:hAnsi="宋体" w:hint="eastAsia"/>
          <w:szCs w:val="28"/>
        </w:rPr>
        <w:t>踏勘</w:t>
      </w:r>
      <w:r w:rsidRPr="007A6163">
        <w:rPr>
          <w:rFonts w:ascii="宋体" w:eastAsia="宋体" w:hAnsi="宋体" w:cs="宋体" w:hint="eastAsia"/>
        </w:rPr>
        <w:t>，投标方取得经由招标方签字的现场</w:t>
      </w:r>
      <w:r w:rsidRPr="007A6163">
        <w:rPr>
          <w:rFonts w:ascii="宋体" w:eastAsia="宋体" w:hAnsi="宋体" w:hint="eastAsia"/>
          <w:szCs w:val="28"/>
        </w:rPr>
        <w:t>踏勘</w:t>
      </w:r>
      <w:r w:rsidRPr="007A6163">
        <w:rPr>
          <w:rFonts w:ascii="宋体" w:eastAsia="宋体" w:hAnsi="宋体" w:cs="宋体" w:hint="eastAsia"/>
        </w:rPr>
        <w:t>记录，并根据现场</w:t>
      </w:r>
      <w:r w:rsidRPr="007A6163">
        <w:rPr>
          <w:rFonts w:ascii="宋体" w:eastAsia="宋体" w:hAnsi="宋体" w:hint="eastAsia"/>
          <w:szCs w:val="28"/>
        </w:rPr>
        <w:t>踏勘</w:t>
      </w:r>
      <w:r w:rsidRPr="007A6163">
        <w:rPr>
          <w:rFonts w:ascii="宋体" w:eastAsia="宋体" w:hAnsi="宋体" w:cs="宋体" w:hint="eastAsia"/>
        </w:rPr>
        <w:t>情况提出网络安全加固改造方案。</w:t>
      </w:r>
    </w:p>
    <w:p w14:paraId="27414A04" w14:textId="77777777" w:rsidR="005A67BB" w:rsidRPr="007A6163" w:rsidRDefault="005A67BB" w:rsidP="00422BDA">
      <w:pPr>
        <w:pStyle w:val="21"/>
        <w:widowControl/>
        <w:numPr>
          <w:ilvl w:val="1"/>
          <w:numId w:val="5"/>
        </w:numPr>
        <w:spacing w:before="240" w:after="240"/>
        <w:rPr>
          <w:rFonts w:ascii="宋体" w:hAnsi="宋体"/>
          <w:szCs w:val="28"/>
        </w:rPr>
      </w:pPr>
      <w:r w:rsidRPr="007A6163">
        <w:rPr>
          <w:rFonts w:ascii="宋体" w:hAnsi="宋体" w:hint="eastAsia"/>
          <w:szCs w:val="28"/>
        </w:rPr>
        <w:t>投标报价要求</w:t>
      </w:r>
    </w:p>
    <w:p w14:paraId="0EC14DBA" w14:textId="77777777" w:rsidR="005A67BB" w:rsidRPr="007A6163" w:rsidRDefault="005A67BB" w:rsidP="005A67BB">
      <w:pPr>
        <w:spacing w:line="360" w:lineRule="auto"/>
        <w:ind w:firstLine="420"/>
        <w:rPr>
          <w:rFonts w:ascii="宋体" w:eastAsia="宋体" w:hAnsi="宋体"/>
        </w:rPr>
      </w:pPr>
      <w:r w:rsidRPr="007A6163">
        <w:rPr>
          <w:rFonts w:ascii="宋体" w:eastAsia="宋体" w:hAnsi="宋体" w:cs="宋体" w:hint="eastAsia"/>
        </w:rPr>
        <w:t>★为符合该项目区卫健委统一招标、区级和社区分级建设的要求，</w:t>
      </w:r>
      <w:r w:rsidRPr="007A6163">
        <w:rPr>
          <w:rFonts w:ascii="宋体" w:eastAsia="宋体" w:hAnsi="宋体" w:hint="eastAsia"/>
        </w:rPr>
        <w:t>投标方提供的报价明细清单需针对卫健委中心端和1</w:t>
      </w:r>
      <w:r w:rsidRPr="007A6163">
        <w:rPr>
          <w:rFonts w:ascii="宋体" w:eastAsia="宋体" w:hAnsi="宋体"/>
        </w:rPr>
        <w:t>1</w:t>
      </w:r>
      <w:r w:rsidRPr="007A6163">
        <w:rPr>
          <w:rFonts w:ascii="宋体" w:eastAsia="宋体" w:hAnsi="宋体" w:hint="eastAsia"/>
        </w:rPr>
        <w:t>个社区卫生服务中心分别提供，方便各单位资产入库管理和维护，加总报价需为本项目投标总价。</w:t>
      </w:r>
    </w:p>
    <w:p w14:paraId="28CF9CFB" w14:textId="5A6ACD78" w:rsidR="005A67BB" w:rsidRPr="007A6163" w:rsidRDefault="005A67BB" w:rsidP="005A67BB">
      <w:pPr>
        <w:spacing w:line="360" w:lineRule="auto"/>
        <w:ind w:firstLine="420"/>
        <w:rPr>
          <w:rFonts w:ascii="宋体" w:eastAsia="宋体" w:hAnsi="宋体"/>
          <w:b/>
          <w:bCs/>
          <w:color w:val="000000" w:themeColor="text1"/>
        </w:rPr>
      </w:pPr>
      <w:r w:rsidRPr="007A6163">
        <w:rPr>
          <w:rFonts w:ascii="宋体" w:eastAsia="宋体" w:hAnsi="宋体" w:hint="eastAsia"/>
          <w:b/>
          <w:bCs/>
          <w:color w:val="000000" w:themeColor="text1"/>
        </w:rPr>
        <w:t>见招标文件格式</w:t>
      </w:r>
    </w:p>
    <w:p w14:paraId="3FC61CCE" w14:textId="77777777" w:rsidR="005A67BB" w:rsidRPr="007A6163" w:rsidRDefault="005A67BB" w:rsidP="00422BDA">
      <w:pPr>
        <w:pStyle w:val="21"/>
        <w:widowControl/>
        <w:numPr>
          <w:ilvl w:val="1"/>
          <w:numId w:val="5"/>
        </w:numPr>
        <w:spacing w:before="240" w:after="240"/>
        <w:rPr>
          <w:rFonts w:ascii="宋体" w:hAnsi="宋体"/>
          <w:szCs w:val="28"/>
        </w:rPr>
      </w:pPr>
      <w:r w:rsidRPr="007A6163">
        <w:rPr>
          <w:rFonts w:ascii="宋体" w:hAnsi="宋体" w:hint="eastAsia"/>
          <w:szCs w:val="28"/>
        </w:rPr>
        <w:t>方案可靠性要求</w:t>
      </w:r>
    </w:p>
    <w:p w14:paraId="2E4BD996" w14:textId="77777777" w:rsidR="005A67BB" w:rsidRPr="007A6163" w:rsidRDefault="005A67BB" w:rsidP="005A67BB">
      <w:pPr>
        <w:spacing w:line="360" w:lineRule="auto"/>
        <w:ind w:firstLine="420"/>
        <w:rPr>
          <w:rFonts w:ascii="宋体" w:eastAsia="宋体" w:hAnsi="宋体" w:cs="宋体"/>
        </w:rPr>
      </w:pPr>
      <w:r w:rsidRPr="007A6163">
        <w:rPr>
          <w:rFonts w:ascii="宋体" w:eastAsia="宋体" w:hAnsi="宋体" w:cs="宋体" w:hint="eastAsia"/>
        </w:rPr>
        <w:t>为确保投标方提供的安全产品选型、安全加固方案和安全运维服务能够最终帮助区卫健委中心端和1</w:t>
      </w:r>
      <w:r w:rsidRPr="007A6163">
        <w:rPr>
          <w:rFonts w:ascii="宋体" w:eastAsia="宋体" w:hAnsi="宋体" w:cs="宋体"/>
        </w:rPr>
        <w:t>1</w:t>
      </w:r>
      <w:r w:rsidRPr="007A6163">
        <w:rPr>
          <w:rFonts w:ascii="宋体" w:eastAsia="宋体" w:hAnsi="宋体" w:cs="宋体" w:hint="eastAsia"/>
        </w:rPr>
        <w:t>个社区卫生服务中心分别通过等保三级测评，并达到</w:t>
      </w:r>
      <w:r w:rsidRPr="007A6163">
        <w:rPr>
          <w:rFonts w:ascii="宋体" w:eastAsia="宋体" w:hAnsi="宋体" w:cs="宋体"/>
        </w:rPr>
        <w:t>82分</w:t>
      </w:r>
      <w:r w:rsidRPr="007A6163">
        <w:rPr>
          <w:rFonts w:ascii="宋体" w:eastAsia="宋体" w:hAnsi="宋体" w:cs="宋体" w:hint="eastAsia"/>
        </w:rPr>
        <w:t>以上的要求，投标方需和具有信息系统安全等级保护测评资质的等保测评机构充分沟通，并取得等保测评机构针对本项目的合作协议或投标授权书。</w:t>
      </w:r>
    </w:p>
    <w:p w14:paraId="2EE725A9" w14:textId="77777777" w:rsidR="005A67BB" w:rsidRPr="007A6163" w:rsidRDefault="005A67BB" w:rsidP="00422BDA">
      <w:pPr>
        <w:pStyle w:val="21"/>
        <w:widowControl/>
        <w:numPr>
          <w:ilvl w:val="1"/>
          <w:numId w:val="5"/>
        </w:numPr>
        <w:spacing w:before="240" w:after="240"/>
        <w:rPr>
          <w:rFonts w:ascii="宋体" w:hAnsi="宋体"/>
          <w:szCs w:val="28"/>
        </w:rPr>
      </w:pPr>
      <w:r w:rsidRPr="007A6163">
        <w:rPr>
          <w:rFonts w:ascii="宋体" w:hAnsi="宋体" w:hint="eastAsia"/>
          <w:szCs w:val="28"/>
        </w:rPr>
        <w:t>信息保密要求</w:t>
      </w:r>
    </w:p>
    <w:p w14:paraId="749C99E3" w14:textId="77777777" w:rsidR="005A67BB" w:rsidRPr="007A6163" w:rsidRDefault="005A67BB" w:rsidP="005A67BB">
      <w:pPr>
        <w:spacing w:line="360" w:lineRule="auto"/>
        <w:ind w:firstLine="420"/>
        <w:rPr>
          <w:rFonts w:ascii="宋体" w:eastAsia="宋体" w:hAnsi="宋体"/>
        </w:rPr>
      </w:pPr>
      <w:r w:rsidRPr="007A6163">
        <w:rPr>
          <w:rFonts w:ascii="宋体" w:eastAsia="宋体" w:hAnsi="宋体" w:hint="eastAsia"/>
        </w:rPr>
        <w:t>没有青浦区卫健委事先书面同意，投标单位不得将青浦区卫健委提供的与本工程相关的任何资料（文件、规格、工程计划、图纸等）以及为本工程设计的任何资料提供给任何第三方、与本工程无关的单位任何人。</w:t>
      </w:r>
    </w:p>
    <w:p w14:paraId="36C87CF8" w14:textId="77777777" w:rsidR="005A67BB" w:rsidRPr="007A6163" w:rsidRDefault="005A67BB" w:rsidP="005A67BB">
      <w:pPr>
        <w:spacing w:line="360" w:lineRule="auto"/>
        <w:ind w:firstLine="420"/>
        <w:rPr>
          <w:rFonts w:ascii="宋体" w:eastAsia="宋体" w:hAnsi="宋体"/>
        </w:rPr>
      </w:pPr>
      <w:r w:rsidRPr="007A6163">
        <w:rPr>
          <w:rFonts w:ascii="宋体" w:eastAsia="宋体" w:hAnsi="宋体"/>
        </w:rPr>
        <w:t>对系统的保密范围要求：投标人承诺在实施和维护过程中，任何涉及用户及医院的信息，包括但不限于医 院数据、特有的功能需求等，未得到招标人同意的情况下不得对任何第三方展示、举例乃至销售，否则投标人将承担由此产生的一切后果。</w:t>
      </w:r>
    </w:p>
    <w:p w14:paraId="446F1853" w14:textId="77777777" w:rsidR="005A67BB" w:rsidRPr="007A6163" w:rsidRDefault="005A67BB" w:rsidP="005A67BB">
      <w:pPr>
        <w:spacing w:line="360" w:lineRule="auto"/>
        <w:ind w:firstLine="420"/>
        <w:rPr>
          <w:rFonts w:ascii="宋体" w:eastAsia="宋体" w:hAnsi="宋体"/>
        </w:rPr>
      </w:pPr>
      <w:r w:rsidRPr="007A6163">
        <w:rPr>
          <w:rFonts w:ascii="宋体" w:eastAsia="宋体" w:hAnsi="宋体" w:hint="eastAsia"/>
        </w:rPr>
        <w:t>投标单位参与本工程施工工作的任何人员，对上述资料遵守国家有关保密规定。</w:t>
      </w:r>
    </w:p>
    <w:p w14:paraId="75050702" w14:textId="77777777" w:rsidR="005A67BB" w:rsidRPr="007A6163" w:rsidRDefault="005A67BB" w:rsidP="005A67BB">
      <w:pPr>
        <w:spacing w:line="360" w:lineRule="auto"/>
        <w:ind w:firstLine="420"/>
        <w:rPr>
          <w:rFonts w:ascii="宋体" w:eastAsia="宋体" w:hAnsi="宋体"/>
        </w:rPr>
      </w:pPr>
      <w:r w:rsidRPr="007A6163">
        <w:rPr>
          <w:rFonts w:ascii="宋体" w:eastAsia="宋体" w:hAnsi="宋体" w:hint="eastAsia"/>
        </w:rPr>
        <w:lastRenderedPageBreak/>
        <w:t>青浦区卫健委对投标单位提供的设计施工资料应遵守国家有关保密规定。一经发现一方泄密，按国家有关规定处理。</w:t>
      </w:r>
    </w:p>
    <w:p w14:paraId="5CEAD647" w14:textId="77777777" w:rsidR="005A67BB" w:rsidRPr="007A6163" w:rsidRDefault="005A67BB" w:rsidP="005A67BB">
      <w:pPr>
        <w:spacing w:line="360" w:lineRule="auto"/>
        <w:rPr>
          <w:rFonts w:ascii="宋体" w:eastAsia="宋体" w:hAnsi="宋体"/>
        </w:rPr>
      </w:pPr>
    </w:p>
    <w:p w14:paraId="382B5A0E" w14:textId="77777777" w:rsidR="005A67BB" w:rsidRPr="007A6163" w:rsidRDefault="005A67BB" w:rsidP="00422BDA">
      <w:pPr>
        <w:pStyle w:val="11"/>
        <w:widowControl/>
        <w:numPr>
          <w:ilvl w:val="0"/>
          <w:numId w:val="5"/>
        </w:numPr>
        <w:spacing w:before="120" w:after="120"/>
        <w:rPr>
          <w:rFonts w:ascii="宋体" w:hAnsi="宋体"/>
          <w:szCs w:val="32"/>
        </w:rPr>
      </w:pPr>
      <w:r w:rsidRPr="007A6163">
        <w:rPr>
          <w:rFonts w:ascii="宋体" w:hAnsi="宋体" w:hint="eastAsia"/>
          <w:szCs w:val="32"/>
        </w:rPr>
        <w:t>建设内容及分项技术要求</w:t>
      </w:r>
    </w:p>
    <w:p w14:paraId="722A9304" w14:textId="77777777" w:rsidR="005A67BB" w:rsidRPr="007A6163" w:rsidRDefault="005A67BB" w:rsidP="00422BDA">
      <w:pPr>
        <w:pStyle w:val="21"/>
        <w:widowControl/>
        <w:numPr>
          <w:ilvl w:val="1"/>
          <w:numId w:val="5"/>
        </w:numPr>
        <w:spacing w:before="240" w:after="240"/>
        <w:rPr>
          <w:rFonts w:ascii="宋体" w:hAnsi="宋体"/>
          <w:szCs w:val="28"/>
        </w:rPr>
      </w:pPr>
      <w:r w:rsidRPr="007A6163">
        <w:rPr>
          <w:rFonts w:ascii="宋体" w:hAnsi="宋体" w:hint="eastAsia"/>
          <w:szCs w:val="28"/>
        </w:rPr>
        <w:t>招标设备清单</w:t>
      </w:r>
    </w:p>
    <w:tbl>
      <w:tblPr>
        <w:tblW w:w="4877" w:type="pct"/>
        <w:tblLook w:val="04A0" w:firstRow="1" w:lastRow="0" w:firstColumn="1" w:lastColumn="0" w:noHBand="0" w:noVBand="1"/>
      </w:tblPr>
      <w:tblGrid>
        <w:gridCol w:w="544"/>
        <w:gridCol w:w="1227"/>
        <w:gridCol w:w="4962"/>
        <w:gridCol w:w="636"/>
        <w:gridCol w:w="723"/>
      </w:tblGrid>
      <w:tr w:rsidR="005A67BB" w:rsidRPr="007A6163" w14:paraId="216025D9" w14:textId="77777777" w:rsidTr="001F7D14">
        <w:trPr>
          <w:trHeight w:val="880"/>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14:paraId="6656E8AD" w14:textId="77777777" w:rsidR="005A67BB" w:rsidRPr="007A6163" w:rsidRDefault="005A67BB" w:rsidP="001F7D14">
            <w:pPr>
              <w:spacing w:before="120" w:after="120"/>
              <w:jc w:val="center"/>
              <w:rPr>
                <w:rFonts w:ascii="宋体" w:eastAsia="宋体" w:hAnsi="宋体" w:cs="Calibri"/>
                <w:b/>
                <w:bCs/>
              </w:rPr>
            </w:pPr>
            <w:r w:rsidRPr="007A6163">
              <w:rPr>
                <w:rFonts w:ascii="宋体" w:eastAsia="宋体" w:hAnsi="宋体" w:cs="Calibri" w:hint="eastAsia"/>
                <w:b/>
                <w:bCs/>
              </w:rPr>
              <w:t>序号</w:t>
            </w:r>
          </w:p>
        </w:tc>
        <w:tc>
          <w:tcPr>
            <w:tcW w:w="758" w:type="pct"/>
            <w:tcBorders>
              <w:top w:val="single" w:sz="4" w:space="0" w:color="auto"/>
              <w:left w:val="nil"/>
              <w:bottom w:val="single" w:sz="4" w:space="0" w:color="auto"/>
              <w:right w:val="single" w:sz="4" w:space="0" w:color="auto"/>
            </w:tcBorders>
            <w:shd w:val="clear" w:color="auto" w:fill="auto"/>
            <w:vAlign w:val="center"/>
          </w:tcPr>
          <w:p w14:paraId="2F29282A" w14:textId="77777777" w:rsidR="005A67BB" w:rsidRPr="007A6163" w:rsidRDefault="005A67BB" w:rsidP="001F7D14">
            <w:pPr>
              <w:spacing w:before="120" w:after="120"/>
              <w:jc w:val="center"/>
              <w:rPr>
                <w:rFonts w:ascii="宋体" w:eastAsia="宋体" w:hAnsi="宋体" w:cs="Calibri"/>
                <w:b/>
                <w:bCs/>
              </w:rPr>
            </w:pPr>
            <w:r w:rsidRPr="007A6163">
              <w:rPr>
                <w:rFonts w:ascii="宋体" w:eastAsia="宋体" w:hAnsi="宋体" w:cs="Calibri" w:hint="eastAsia"/>
                <w:b/>
                <w:bCs/>
              </w:rPr>
              <w:t>设备名称</w:t>
            </w:r>
          </w:p>
        </w:tc>
        <w:tc>
          <w:tcPr>
            <w:tcW w:w="3066" w:type="pct"/>
            <w:tcBorders>
              <w:top w:val="single" w:sz="4" w:space="0" w:color="auto"/>
              <w:left w:val="nil"/>
              <w:bottom w:val="single" w:sz="4" w:space="0" w:color="auto"/>
              <w:right w:val="single" w:sz="4" w:space="0" w:color="auto"/>
            </w:tcBorders>
            <w:shd w:val="clear" w:color="auto" w:fill="auto"/>
            <w:vAlign w:val="center"/>
          </w:tcPr>
          <w:p w14:paraId="58F69BA3" w14:textId="77777777" w:rsidR="005A67BB" w:rsidRPr="007A6163" w:rsidRDefault="005A67BB" w:rsidP="001F7D14">
            <w:pPr>
              <w:spacing w:before="120" w:after="120"/>
              <w:jc w:val="center"/>
              <w:rPr>
                <w:rFonts w:ascii="宋体" w:eastAsia="宋体" w:hAnsi="宋体" w:cs="Calibri"/>
                <w:b/>
                <w:bCs/>
              </w:rPr>
            </w:pPr>
            <w:r w:rsidRPr="007A6163">
              <w:rPr>
                <w:rFonts w:ascii="宋体" w:eastAsia="宋体" w:hAnsi="宋体" w:cs="Calibri" w:hint="eastAsia"/>
                <w:b/>
                <w:bCs/>
              </w:rPr>
              <w:t>简要功能配置要求</w:t>
            </w:r>
          </w:p>
        </w:tc>
        <w:tc>
          <w:tcPr>
            <w:tcW w:w="393" w:type="pct"/>
            <w:tcBorders>
              <w:top w:val="single" w:sz="4" w:space="0" w:color="auto"/>
              <w:left w:val="nil"/>
              <w:bottom w:val="single" w:sz="4" w:space="0" w:color="auto"/>
              <w:right w:val="single" w:sz="4" w:space="0" w:color="auto"/>
            </w:tcBorders>
            <w:shd w:val="clear" w:color="auto" w:fill="auto"/>
            <w:vAlign w:val="center"/>
          </w:tcPr>
          <w:p w14:paraId="07BDA7E4" w14:textId="77777777" w:rsidR="005A67BB" w:rsidRPr="007A6163" w:rsidRDefault="005A67BB" w:rsidP="001F7D14">
            <w:pPr>
              <w:spacing w:before="120" w:after="120"/>
              <w:jc w:val="center"/>
              <w:rPr>
                <w:rFonts w:ascii="宋体" w:eastAsia="宋体" w:hAnsi="宋体" w:cs="Calibri"/>
                <w:b/>
                <w:bCs/>
              </w:rPr>
            </w:pPr>
            <w:r w:rsidRPr="007A6163">
              <w:rPr>
                <w:rFonts w:ascii="宋体" w:eastAsia="宋体" w:hAnsi="宋体" w:cs="Calibri" w:hint="eastAsia"/>
                <w:b/>
                <w:bCs/>
              </w:rPr>
              <w:t>数量</w:t>
            </w:r>
          </w:p>
        </w:tc>
        <w:tc>
          <w:tcPr>
            <w:tcW w:w="445" w:type="pct"/>
            <w:tcBorders>
              <w:top w:val="single" w:sz="4" w:space="0" w:color="auto"/>
              <w:left w:val="nil"/>
              <w:bottom w:val="single" w:sz="4" w:space="0" w:color="auto"/>
              <w:right w:val="single" w:sz="4" w:space="0" w:color="auto"/>
            </w:tcBorders>
            <w:shd w:val="clear" w:color="auto" w:fill="auto"/>
            <w:vAlign w:val="center"/>
          </w:tcPr>
          <w:p w14:paraId="11DE89FB" w14:textId="77777777" w:rsidR="005A67BB" w:rsidRPr="007A6163" w:rsidRDefault="005A67BB" w:rsidP="001F7D14">
            <w:pPr>
              <w:spacing w:before="120" w:after="120"/>
              <w:jc w:val="center"/>
              <w:rPr>
                <w:rFonts w:ascii="宋体" w:eastAsia="宋体" w:hAnsi="宋体" w:cs="Calibri"/>
                <w:b/>
                <w:bCs/>
              </w:rPr>
            </w:pPr>
            <w:r w:rsidRPr="007A6163">
              <w:rPr>
                <w:rFonts w:ascii="宋体" w:eastAsia="宋体" w:hAnsi="宋体" w:cs="Calibri" w:hint="eastAsia"/>
                <w:b/>
                <w:bCs/>
              </w:rPr>
              <w:t>备注</w:t>
            </w:r>
          </w:p>
        </w:tc>
      </w:tr>
      <w:tr w:rsidR="005A67BB" w:rsidRPr="007A6163" w14:paraId="7BC3ABF2" w14:textId="77777777" w:rsidTr="001F7D14">
        <w:trPr>
          <w:trHeight w:val="88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098AA23" w14:textId="77777777" w:rsidR="005A67BB" w:rsidRPr="007A6163" w:rsidRDefault="005A67BB" w:rsidP="001F7D14">
            <w:pPr>
              <w:spacing w:before="120" w:after="120"/>
              <w:jc w:val="center"/>
              <w:rPr>
                <w:rFonts w:ascii="宋体" w:eastAsia="宋体" w:hAnsi="宋体" w:cs="Calibri"/>
                <w:b/>
                <w:bCs/>
              </w:rPr>
            </w:pPr>
            <w:r w:rsidRPr="007A6163">
              <w:rPr>
                <w:rFonts w:ascii="宋体" w:eastAsia="宋体" w:hAnsi="宋体" w:cs="Calibri" w:hint="eastAsia"/>
                <w:b/>
                <w:bCs/>
              </w:rPr>
              <w:t>区卫健委中心管理端安全加固</w:t>
            </w:r>
          </w:p>
        </w:tc>
      </w:tr>
      <w:tr w:rsidR="005A67BB" w:rsidRPr="007A6163" w14:paraId="0B158B31" w14:textId="77777777" w:rsidTr="001F7D14">
        <w:trPr>
          <w:trHeight w:val="880"/>
        </w:trPr>
        <w:tc>
          <w:tcPr>
            <w:tcW w:w="336" w:type="pct"/>
            <w:tcBorders>
              <w:top w:val="nil"/>
              <w:left w:val="single" w:sz="4" w:space="0" w:color="auto"/>
              <w:bottom w:val="single" w:sz="4" w:space="0" w:color="auto"/>
              <w:right w:val="single" w:sz="4" w:space="0" w:color="auto"/>
            </w:tcBorders>
            <w:shd w:val="clear" w:color="auto" w:fill="auto"/>
            <w:vAlign w:val="center"/>
          </w:tcPr>
          <w:p w14:paraId="1CA85BB4"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1</w:t>
            </w:r>
          </w:p>
        </w:tc>
        <w:tc>
          <w:tcPr>
            <w:tcW w:w="758" w:type="pct"/>
            <w:tcBorders>
              <w:top w:val="nil"/>
              <w:left w:val="nil"/>
              <w:bottom w:val="single" w:sz="4" w:space="0" w:color="auto"/>
              <w:right w:val="single" w:sz="4" w:space="0" w:color="auto"/>
            </w:tcBorders>
            <w:shd w:val="clear" w:color="auto" w:fill="auto"/>
            <w:vAlign w:val="center"/>
          </w:tcPr>
          <w:p w14:paraId="01D2BFEB"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出口边界防火墙一</w:t>
            </w:r>
          </w:p>
        </w:tc>
        <w:tc>
          <w:tcPr>
            <w:tcW w:w="3066" w:type="pct"/>
            <w:tcBorders>
              <w:top w:val="nil"/>
              <w:left w:val="nil"/>
              <w:bottom w:val="single" w:sz="4" w:space="0" w:color="auto"/>
              <w:right w:val="single" w:sz="4" w:space="0" w:color="auto"/>
            </w:tcBorders>
            <w:shd w:val="clear" w:color="auto" w:fill="auto"/>
            <w:vAlign w:val="center"/>
          </w:tcPr>
          <w:p w14:paraId="0D193E57"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网络层吞吐量≥10G，应用层吞吐量≥2.5G，至少16个千兆电口，8个千兆光口。含IPsec VPN模块、入侵检防御模块及防病毒模块，包含三年升级及维保。</w:t>
            </w:r>
          </w:p>
        </w:tc>
        <w:tc>
          <w:tcPr>
            <w:tcW w:w="393" w:type="pct"/>
            <w:tcBorders>
              <w:top w:val="nil"/>
              <w:left w:val="nil"/>
              <w:bottom w:val="single" w:sz="4" w:space="0" w:color="auto"/>
              <w:right w:val="single" w:sz="4" w:space="0" w:color="auto"/>
            </w:tcBorders>
            <w:shd w:val="clear" w:color="auto" w:fill="auto"/>
            <w:vAlign w:val="center"/>
          </w:tcPr>
          <w:p w14:paraId="1C794A47"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2</w:t>
            </w:r>
          </w:p>
        </w:tc>
        <w:tc>
          <w:tcPr>
            <w:tcW w:w="445" w:type="pct"/>
            <w:vMerge w:val="restart"/>
            <w:tcBorders>
              <w:top w:val="nil"/>
              <w:left w:val="single" w:sz="4" w:space="0" w:color="auto"/>
              <w:bottom w:val="single" w:sz="4" w:space="0" w:color="auto"/>
              <w:right w:val="single" w:sz="4" w:space="0" w:color="auto"/>
            </w:tcBorders>
            <w:shd w:val="clear" w:color="auto" w:fill="auto"/>
            <w:vAlign w:val="center"/>
          </w:tcPr>
          <w:p w14:paraId="742358E0"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异构配置</w:t>
            </w:r>
          </w:p>
        </w:tc>
      </w:tr>
      <w:tr w:rsidR="005A67BB" w:rsidRPr="007A6163" w14:paraId="6D713F60" w14:textId="77777777" w:rsidTr="001F7D14">
        <w:trPr>
          <w:trHeight w:val="880"/>
        </w:trPr>
        <w:tc>
          <w:tcPr>
            <w:tcW w:w="336" w:type="pct"/>
            <w:tcBorders>
              <w:top w:val="nil"/>
              <w:left w:val="single" w:sz="4" w:space="0" w:color="auto"/>
              <w:bottom w:val="single" w:sz="4" w:space="0" w:color="auto"/>
              <w:right w:val="single" w:sz="4" w:space="0" w:color="auto"/>
            </w:tcBorders>
            <w:shd w:val="clear" w:color="auto" w:fill="auto"/>
            <w:vAlign w:val="center"/>
          </w:tcPr>
          <w:p w14:paraId="548991C5"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2</w:t>
            </w:r>
          </w:p>
        </w:tc>
        <w:tc>
          <w:tcPr>
            <w:tcW w:w="758" w:type="pct"/>
            <w:tcBorders>
              <w:top w:val="nil"/>
              <w:left w:val="nil"/>
              <w:bottom w:val="single" w:sz="4" w:space="0" w:color="auto"/>
              <w:right w:val="single" w:sz="4" w:space="0" w:color="auto"/>
            </w:tcBorders>
            <w:shd w:val="clear" w:color="auto" w:fill="auto"/>
            <w:vAlign w:val="center"/>
          </w:tcPr>
          <w:p w14:paraId="3CAA0A88"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出口边界防火墙二</w:t>
            </w:r>
          </w:p>
        </w:tc>
        <w:tc>
          <w:tcPr>
            <w:tcW w:w="3066" w:type="pct"/>
            <w:tcBorders>
              <w:top w:val="nil"/>
              <w:left w:val="nil"/>
              <w:bottom w:val="single" w:sz="4" w:space="0" w:color="auto"/>
              <w:right w:val="single" w:sz="4" w:space="0" w:color="auto"/>
            </w:tcBorders>
            <w:shd w:val="clear" w:color="auto" w:fill="auto"/>
            <w:vAlign w:val="center"/>
          </w:tcPr>
          <w:p w14:paraId="6262E6AF"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网络层吞吐量≥12G，应用层吞吐量≥2.5G，6个千兆电口，4个千兆光口插槽。含入侵检防御模块及防病毒模块。包含三年升级及维保。</w:t>
            </w:r>
          </w:p>
        </w:tc>
        <w:tc>
          <w:tcPr>
            <w:tcW w:w="393" w:type="pct"/>
            <w:tcBorders>
              <w:top w:val="nil"/>
              <w:left w:val="nil"/>
              <w:bottom w:val="single" w:sz="4" w:space="0" w:color="auto"/>
              <w:right w:val="single" w:sz="4" w:space="0" w:color="auto"/>
            </w:tcBorders>
            <w:shd w:val="clear" w:color="auto" w:fill="auto"/>
            <w:vAlign w:val="center"/>
          </w:tcPr>
          <w:p w14:paraId="0738BB44"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2</w:t>
            </w:r>
          </w:p>
        </w:tc>
        <w:tc>
          <w:tcPr>
            <w:tcW w:w="445" w:type="pct"/>
            <w:vMerge/>
            <w:tcBorders>
              <w:top w:val="nil"/>
              <w:left w:val="single" w:sz="4" w:space="0" w:color="auto"/>
              <w:bottom w:val="single" w:sz="4" w:space="0" w:color="auto"/>
              <w:right w:val="single" w:sz="4" w:space="0" w:color="auto"/>
            </w:tcBorders>
            <w:vAlign w:val="center"/>
          </w:tcPr>
          <w:p w14:paraId="2674E490" w14:textId="77777777" w:rsidR="005A67BB" w:rsidRPr="007A6163" w:rsidRDefault="005A67BB" w:rsidP="001F7D14">
            <w:pPr>
              <w:spacing w:before="120" w:after="120"/>
              <w:rPr>
                <w:rFonts w:ascii="宋体" w:eastAsia="宋体" w:hAnsi="宋体" w:cs="Calibri"/>
              </w:rPr>
            </w:pPr>
          </w:p>
        </w:tc>
      </w:tr>
      <w:tr w:rsidR="005A67BB" w:rsidRPr="007A6163" w14:paraId="10863FB6" w14:textId="77777777" w:rsidTr="001F7D14">
        <w:trPr>
          <w:trHeight w:val="880"/>
        </w:trPr>
        <w:tc>
          <w:tcPr>
            <w:tcW w:w="336" w:type="pct"/>
            <w:tcBorders>
              <w:top w:val="nil"/>
              <w:left w:val="single" w:sz="4" w:space="0" w:color="auto"/>
              <w:bottom w:val="single" w:sz="4" w:space="0" w:color="auto"/>
              <w:right w:val="single" w:sz="4" w:space="0" w:color="auto"/>
            </w:tcBorders>
            <w:shd w:val="clear" w:color="auto" w:fill="auto"/>
            <w:vAlign w:val="center"/>
          </w:tcPr>
          <w:p w14:paraId="2C9948A0"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3</w:t>
            </w:r>
          </w:p>
        </w:tc>
        <w:tc>
          <w:tcPr>
            <w:tcW w:w="758" w:type="pct"/>
            <w:tcBorders>
              <w:top w:val="nil"/>
              <w:left w:val="nil"/>
              <w:bottom w:val="single" w:sz="4" w:space="0" w:color="auto"/>
              <w:right w:val="single" w:sz="4" w:space="0" w:color="auto"/>
            </w:tcBorders>
            <w:shd w:val="clear" w:color="auto" w:fill="auto"/>
            <w:vAlign w:val="center"/>
          </w:tcPr>
          <w:p w14:paraId="0F83FA9E"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区域边界防火墙一</w:t>
            </w:r>
          </w:p>
        </w:tc>
        <w:tc>
          <w:tcPr>
            <w:tcW w:w="3066" w:type="pct"/>
            <w:tcBorders>
              <w:top w:val="nil"/>
              <w:left w:val="nil"/>
              <w:bottom w:val="single" w:sz="4" w:space="0" w:color="auto"/>
              <w:right w:val="single" w:sz="4" w:space="0" w:color="auto"/>
            </w:tcBorders>
            <w:shd w:val="clear" w:color="auto" w:fill="auto"/>
            <w:vAlign w:val="center"/>
          </w:tcPr>
          <w:p w14:paraId="553246BB"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网络层吞吐量≥10G，应用层吞吐量≥2.5G，至少16个千兆电口，8个千兆光口。含IPsec VPN模块、入侵检防御模块及防病毒模块，包含三年升级及维保。</w:t>
            </w:r>
          </w:p>
        </w:tc>
        <w:tc>
          <w:tcPr>
            <w:tcW w:w="393" w:type="pct"/>
            <w:tcBorders>
              <w:top w:val="nil"/>
              <w:left w:val="nil"/>
              <w:bottom w:val="single" w:sz="4" w:space="0" w:color="auto"/>
              <w:right w:val="single" w:sz="4" w:space="0" w:color="auto"/>
            </w:tcBorders>
            <w:shd w:val="clear" w:color="auto" w:fill="auto"/>
            <w:vAlign w:val="center"/>
          </w:tcPr>
          <w:p w14:paraId="04D04AC8"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2</w:t>
            </w:r>
          </w:p>
        </w:tc>
        <w:tc>
          <w:tcPr>
            <w:tcW w:w="445" w:type="pct"/>
            <w:vMerge w:val="restart"/>
            <w:tcBorders>
              <w:top w:val="nil"/>
              <w:left w:val="single" w:sz="4" w:space="0" w:color="auto"/>
              <w:bottom w:val="single" w:sz="4" w:space="0" w:color="auto"/>
              <w:right w:val="single" w:sz="4" w:space="0" w:color="auto"/>
            </w:tcBorders>
            <w:shd w:val="clear" w:color="auto" w:fill="auto"/>
            <w:vAlign w:val="center"/>
          </w:tcPr>
          <w:p w14:paraId="45D17BC6"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异构配置</w:t>
            </w:r>
          </w:p>
        </w:tc>
      </w:tr>
      <w:tr w:rsidR="005A67BB" w:rsidRPr="007A6163" w14:paraId="6E24BD34" w14:textId="77777777" w:rsidTr="001F7D14">
        <w:trPr>
          <w:trHeight w:val="880"/>
        </w:trPr>
        <w:tc>
          <w:tcPr>
            <w:tcW w:w="336" w:type="pct"/>
            <w:tcBorders>
              <w:top w:val="nil"/>
              <w:left w:val="single" w:sz="4" w:space="0" w:color="auto"/>
              <w:bottom w:val="single" w:sz="4" w:space="0" w:color="auto"/>
              <w:right w:val="single" w:sz="4" w:space="0" w:color="auto"/>
            </w:tcBorders>
            <w:shd w:val="clear" w:color="auto" w:fill="auto"/>
            <w:vAlign w:val="center"/>
          </w:tcPr>
          <w:p w14:paraId="0946E85C"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4</w:t>
            </w:r>
          </w:p>
        </w:tc>
        <w:tc>
          <w:tcPr>
            <w:tcW w:w="758" w:type="pct"/>
            <w:tcBorders>
              <w:top w:val="nil"/>
              <w:left w:val="nil"/>
              <w:bottom w:val="single" w:sz="4" w:space="0" w:color="auto"/>
              <w:right w:val="single" w:sz="4" w:space="0" w:color="auto"/>
            </w:tcBorders>
            <w:shd w:val="clear" w:color="auto" w:fill="auto"/>
            <w:vAlign w:val="center"/>
          </w:tcPr>
          <w:p w14:paraId="004CD097"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区域边界防火墙二</w:t>
            </w:r>
          </w:p>
        </w:tc>
        <w:tc>
          <w:tcPr>
            <w:tcW w:w="3066" w:type="pct"/>
            <w:tcBorders>
              <w:top w:val="nil"/>
              <w:left w:val="nil"/>
              <w:bottom w:val="single" w:sz="4" w:space="0" w:color="auto"/>
              <w:right w:val="single" w:sz="4" w:space="0" w:color="auto"/>
            </w:tcBorders>
            <w:shd w:val="clear" w:color="auto" w:fill="auto"/>
            <w:vAlign w:val="center"/>
          </w:tcPr>
          <w:p w14:paraId="1DEAE90E"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网络层吞吐量≥12G，应用层吞吐量≥2.5G，6个千兆电口，4个千兆光口插槽。含入侵检防御模块及防病毒模块。包含三年升级及维保。</w:t>
            </w:r>
          </w:p>
        </w:tc>
        <w:tc>
          <w:tcPr>
            <w:tcW w:w="393" w:type="pct"/>
            <w:tcBorders>
              <w:top w:val="nil"/>
              <w:left w:val="nil"/>
              <w:bottom w:val="single" w:sz="4" w:space="0" w:color="auto"/>
              <w:right w:val="single" w:sz="4" w:space="0" w:color="auto"/>
            </w:tcBorders>
            <w:shd w:val="clear" w:color="auto" w:fill="auto"/>
            <w:vAlign w:val="center"/>
          </w:tcPr>
          <w:p w14:paraId="57FB7A67"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2</w:t>
            </w:r>
          </w:p>
        </w:tc>
        <w:tc>
          <w:tcPr>
            <w:tcW w:w="445" w:type="pct"/>
            <w:vMerge/>
            <w:tcBorders>
              <w:top w:val="nil"/>
              <w:left w:val="single" w:sz="4" w:space="0" w:color="auto"/>
              <w:bottom w:val="single" w:sz="4" w:space="0" w:color="auto"/>
              <w:right w:val="single" w:sz="4" w:space="0" w:color="auto"/>
            </w:tcBorders>
            <w:vAlign w:val="center"/>
          </w:tcPr>
          <w:p w14:paraId="6593B21C" w14:textId="77777777" w:rsidR="005A67BB" w:rsidRPr="007A6163" w:rsidRDefault="005A67BB" w:rsidP="001F7D14">
            <w:pPr>
              <w:spacing w:before="120" w:after="120"/>
              <w:rPr>
                <w:rFonts w:ascii="宋体" w:eastAsia="宋体" w:hAnsi="宋体" w:cs="Calibri"/>
              </w:rPr>
            </w:pPr>
          </w:p>
        </w:tc>
      </w:tr>
      <w:tr w:rsidR="005A67BB" w:rsidRPr="007A6163" w14:paraId="69E3FC1A" w14:textId="77777777" w:rsidTr="001F7D14">
        <w:trPr>
          <w:trHeight w:val="880"/>
        </w:trPr>
        <w:tc>
          <w:tcPr>
            <w:tcW w:w="336" w:type="pct"/>
            <w:tcBorders>
              <w:top w:val="nil"/>
              <w:left w:val="single" w:sz="4" w:space="0" w:color="auto"/>
              <w:bottom w:val="single" w:sz="4" w:space="0" w:color="auto"/>
              <w:right w:val="single" w:sz="4" w:space="0" w:color="auto"/>
            </w:tcBorders>
            <w:shd w:val="clear" w:color="auto" w:fill="auto"/>
            <w:vAlign w:val="center"/>
          </w:tcPr>
          <w:p w14:paraId="127B5659"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5</w:t>
            </w:r>
          </w:p>
        </w:tc>
        <w:tc>
          <w:tcPr>
            <w:tcW w:w="758" w:type="pct"/>
            <w:tcBorders>
              <w:top w:val="nil"/>
              <w:left w:val="nil"/>
              <w:bottom w:val="single" w:sz="4" w:space="0" w:color="auto"/>
              <w:right w:val="single" w:sz="4" w:space="0" w:color="auto"/>
            </w:tcBorders>
            <w:shd w:val="clear" w:color="auto" w:fill="auto"/>
            <w:vAlign w:val="center"/>
          </w:tcPr>
          <w:p w14:paraId="20AC61E3"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网络准入控制系统</w:t>
            </w:r>
          </w:p>
        </w:tc>
        <w:tc>
          <w:tcPr>
            <w:tcW w:w="3066" w:type="pct"/>
            <w:tcBorders>
              <w:top w:val="nil"/>
              <w:left w:val="nil"/>
              <w:bottom w:val="single" w:sz="4" w:space="0" w:color="auto"/>
              <w:right w:val="single" w:sz="4" w:space="0" w:color="auto"/>
            </w:tcBorders>
            <w:shd w:val="clear" w:color="auto" w:fill="auto"/>
            <w:vAlign w:val="center"/>
          </w:tcPr>
          <w:p w14:paraId="1033F4DE"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安全认证、终端合规、高级防护联动、资产管理；产品模块：有线网络认证、终端检测、网络准入控制；硬件形态：1U，包含三年升级及维保。</w:t>
            </w:r>
          </w:p>
        </w:tc>
        <w:tc>
          <w:tcPr>
            <w:tcW w:w="393" w:type="pct"/>
            <w:tcBorders>
              <w:top w:val="nil"/>
              <w:left w:val="nil"/>
              <w:bottom w:val="single" w:sz="4" w:space="0" w:color="auto"/>
              <w:right w:val="single" w:sz="4" w:space="0" w:color="auto"/>
            </w:tcBorders>
            <w:shd w:val="clear" w:color="auto" w:fill="auto"/>
            <w:vAlign w:val="center"/>
          </w:tcPr>
          <w:p w14:paraId="3445B35A"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1</w:t>
            </w:r>
          </w:p>
        </w:tc>
        <w:tc>
          <w:tcPr>
            <w:tcW w:w="445" w:type="pct"/>
            <w:tcBorders>
              <w:top w:val="nil"/>
              <w:left w:val="nil"/>
              <w:bottom w:val="single" w:sz="4" w:space="0" w:color="auto"/>
              <w:right w:val="single" w:sz="4" w:space="0" w:color="auto"/>
            </w:tcBorders>
            <w:shd w:val="clear" w:color="auto" w:fill="auto"/>
            <w:vAlign w:val="center"/>
          </w:tcPr>
          <w:p w14:paraId="70FE6134"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 </w:t>
            </w:r>
          </w:p>
        </w:tc>
      </w:tr>
      <w:tr w:rsidR="005A67BB" w:rsidRPr="007A6163" w14:paraId="79917CC8" w14:textId="77777777" w:rsidTr="001F7D14">
        <w:trPr>
          <w:trHeight w:val="880"/>
        </w:trPr>
        <w:tc>
          <w:tcPr>
            <w:tcW w:w="336" w:type="pct"/>
            <w:tcBorders>
              <w:top w:val="nil"/>
              <w:left w:val="single" w:sz="4" w:space="0" w:color="auto"/>
              <w:bottom w:val="single" w:sz="4" w:space="0" w:color="auto"/>
              <w:right w:val="single" w:sz="4" w:space="0" w:color="auto"/>
            </w:tcBorders>
            <w:shd w:val="clear" w:color="auto" w:fill="auto"/>
            <w:vAlign w:val="center"/>
          </w:tcPr>
          <w:p w14:paraId="6A4B6728"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6</w:t>
            </w:r>
          </w:p>
        </w:tc>
        <w:tc>
          <w:tcPr>
            <w:tcW w:w="758" w:type="pct"/>
            <w:tcBorders>
              <w:top w:val="nil"/>
              <w:left w:val="nil"/>
              <w:bottom w:val="single" w:sz="4" w:space="0" w:color="auto"/>
              <w:right w:val="single" w:sz="4" w:space="0" w:color="auto"/>
            </w:tcBorders>
            <w:shd w:val="clear" w:color="auto" w:fill="auto"/>
            <w:vAlign w:val="center"/>
          </w:tcPr>
          <w:p w14:paraId="69C15114"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WAF防火墙</w:t>
            </w:r>
          </w:p>
        </w:tc>
        <w:tc>
          <w:tcPr>
            <w:tcW w:w="3066" w:type="pct"/>
            <w:tcBorders>
              <w:top w:val="nil"/>
              <w:left w:val="nil"/>
              <w:bottom w:val="single" w:sz="4" w:space="0" w:color="auto"/>
              <w:right w:val="single" w:sz="4" w:space="0" w:color="auto"/>
            </w:tcBorders>
            <w:shd w:val="clear" w:color="auto" w:fill="auto"/>
            <w:vAlign w:val="center"/>
          </w:tcPr>
          <w:p w14:paraId="38506D85"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rPr>
              <w:t>2U</w:t>
            </w:r>
            <w:r w:rsidRPr="007A6163">
              <w:rPr>
                <w:rFonts w:ascii="宋体" w:eastAsia="宋体" w:hAnsi="宋体" w:cs="Calibri" w:hint="eastAsia"/>
              </w:rPr>
              <w:t>机箱；</w:t>
            </w:r>
            <w:r w:rsidRPr="007A6163">
              <w:rPr>
                <w:rFonts w:ascii="宋体" w:eastAsia="宋体" w:hAnsi="宋体" w:cs="Calibri"/>
              </w:rPr>
              <w:t>4</w:t>
            </w:r>
            <w:r w:rsidRPr="007A6163">
              <w:rPr>
                <w:rFonts w:ascii="宋体" w:eastAsia="宋体" w:hAnsi="宋体" w:cs="Calibri" w:hint="eastAsia"/>
              </w:rPr>
              <w:t>个千兆电口（支持两组电口</w:t>
            </w:r>
            <w:r w:rsidRPr="007A6163">
              <w:rPr>
                <w:rFonts w:ascii="宋体" w:eastAsia="宋体" w:hAnsi="宋体" w:cs="Calibri"/>
              </w:rPr>
              <w:t>Bypass</w:t>
            </w:r>
            <w:r w:rsidRPr="007A6163">
              <w:rPr>
                <w:rFonts w:ascii="宋体" w:eastAsia="宋体" w:hAnsi="宋体" w:cs="Calibri" w:hint="eastAsia"/>
              </w:rPr>
              <w:t>），</w:t>
            </w:r>
            <w:r w:rsidRPr="007A6163">
              <w:rPr>
                <w:rFonts w:ascii="宋体" w:eastAsia="宋体" w:hAnsi="宋体" w:cs="Calibri"/>
              </w:rPr>
              <w:t>4</w:t>
            </w:r>
            <w:r w:rsidRPr="007A6163">
              <w:rPr>
                <w:rFonts w:ascii="宋体" w:eastAsia="宋体" w:hAnsi="宋体" w:cs="Calibri" w:hint="eastAsia"/>
              </w:rPr>
              <w:t>个千兆光口，</w:t>
            </w:r>
            <w:r w:rsidRPr="007A6163">
              <w:rPr>
                <w:rFonts w:ascii="宋体" w:eastAsia="宋体" w:hAnsi="宋体" w:cs="Calibri"/>
              </w:rPr>
              <w:t>1</w:t>
            </w:r>
            <w:r w:rsidRPr="007A6163">
              <w:rPr>
                <w:rFonts w:ascii="宋体" w:eastAsia="宋体" w:hAnsi="宋体" w:cs="Calibri" w:hint="eastAsia"/>
              </w:rPr>
              <w:t>个</w:t>
            </w:r>
            <w:r w:rsidRPr="007A6163">
              <w:rPr>
                <w:rFonts w:ascii="宋体" w:eastAsia="宋体" w:hAnsi="宋体" w:cs="Calibri"/>
              </w:rPr>
              <w:t>HA</w:t>
            </w:r>
            <w:r w:rsidRPr="007A6163">
              <w:rPr>
                <w:rFonts w:ascii="宋体" w:eastAsia="宋体" w:hAnsi="宋体" w:cs="Calibri" w:hint="eastAsia"/>
              </w:rPr>
              <w:t>口</w:t>
            </w:r>
            <w:r w:rsidRPr="007A6163">
              <w:rPr>
                <w:rFonts w:ascii="宋体" w:eastAsia="宋体" w:hAnsi="宋体" w:cs="Calibri"/>
              </w:rPr>
              <w:t>,1</w:t>
            </w:r>
            <w:r w:rsidRPr="007A6163">
              <w:rPr>
                <w:rFonts w:ascii="宋体" w:eastAsia="宋体" w:hAnsi="宋体" w:cs="Calibri" w:hint="eastAsia"/>
              </w:rPr>
              <w:t>个管理口；</w:t>
            </w:r>
            <w:r w:rsidRPr="007A6163">
              <w:rPr>
                <w:rFonts w:ascii="宋体" w:eastAsia="宋体" w:hAnsi="宋体" w:cs="Calibri"/>
              </w:rPr>
              <w:t>2</w:t>
            </w:r>
            <w:r w:rsidRPr="007A6163">
              <w:rPr>
                <w:rFonts w:ascii="宋体" w:eastAsia="宋体" w:hAnsi="宋体" w:cs="Calibri" w:hint="eastAsia"/>
              </w:rPr>
              <w:t>个可插拨扩展槽；双电源；含</w:t>
            </w:r>
            <w:r w:rsidRPr="007A6163">
              <w:rPr>
                <w:rFonts w:ascii="宋体" w:eastAsia="宋体" w:hAnsi="宋体" w:cs="Calibri"/>
              </w:rPr>
              <w:t>3</w:t>
            </w:r>
            <w:r w:rsidRPr="007A6163">
              <w:rPr>
                <w:rFonts w:ascii="宋体" w:eastAsia="宋体" w:hAnsi="宋体" w:cs="Calibri" w:hint="eastAsia"/>
              </w:rPr>
              <w:t>年特征库升级服务，并发连接≥</w:t>
            </w:r>
            <w:r w:rsidRPr="007A6163">
              <w:rPr>
                <w:rFonts w:ascii="宋体" w:eastAsia="宋体" w:hAnsi="宋体" w:cs="Calibri"/>
              </w:rPr>
              <w:t>120</w:t>
            </w:r>
            <w:r w:rsidRPr="007A6163">
              <w:rPr>
                <w:rFonts w:ascii="宋体" w:eastAsia="宋体" w:hAnsi="宋体" w:cs="Calibri" w:hint="eastAsia"/>
              </w:rPr>
              <w:t>万；网络层吞吐率≥</w:t>
            </w:r>
            <w:r w:rsidRPr="007A6163">
              <w:rPr>
                <w:rFonts w:ascii="宋体" w:eastAsia="宋体" w:hAnsi="宋体" w:cs="Calibri"/>
              </w:rPr>
              <w:t>5Gbps</w:t>
            </w:r>
            <w:r w:rsidRPr="007A6163">
              <w:rPr>
                <w:rFonts w:ascii="宋体" w:eastAsia="宋体" w:hAnsi="宋体" w:cs="Calibri" w:hint="eastAsia"/>
              </w:rPr>
              <w:t>，应用层吞吐率≥</w:t>
            </w:r>
            <w:r w:rsidRPr="007A6163">
              <w:rPr>
                <w:rFonts w:ascii="宋体" w:eastAsia="宋体" w:hAnsi="宋体" w:cs="Calibri"/>
              </w:rPr>
              <w:t>1Gbps</w:t>
            </w:r>
            <w:r w:rsidRPr="007A6163">
              <w:rPr>
                <w:rFonts w:ascii="宋体" w:eastAsia="宋体" w:hAnsi="宋体" w:cs="Calibri" w:hint="eastAsia"/>
              </w:rPr>
              <w:t>，包含三年升级及维保。</w:t>
            </w:r>
          </w:p>
        </w:tc>
        <w:tc>
          <w:tcPr>
            <w:tcW w:w="393" w:type="pct"/>
            <w:tcBorders>
              <w:top w:val="nil"/>
              <w:left w:val="nil"/>
              <w:bottom w:val="single" w:sz="4" w:space="0" w:color="auto"/>
              <w:right w:val="single" w:sz="4" w:space="0" w:color="auto"/>
            </w:tcBorders>
            <w:shd w:val="clear" w:color="auto" w:fill="auto"/>
            <w:vAlign w:val="center"/>
          </w:tcPr>
          <w:p w14:paraId="00864776"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2</w:t>
            </w:r>
          </w:p>
        </w:tc>
        <w:tc>
          <w:tcPr>
            <w:tcW w:w="445" w:type="pct"/>
            <w:tcBorders>
              <w:top w:val="nil"/>
              <w:left w:val="nil"/>
              <w:bottom w:val="single" w:sz="4" w:space="0" w:color="auto"/>
              <w:right w:val="single" w:sz="4" w:space="0" w:color="auto"/>
            </w:tcBorders>
            <w:shd w:val="clear" w:color="auto" w:fill="auto"/>
            <w:vAlign w:val="center"/>
          </w:tcPr>
          <w:p w14:paraId="3A701990"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 </w:t>
            </w:r>
          </w:p>
        </w:tc>
      </w:tr>
      <w:tr w:rsidR="005A67BB" w:rsidRPr="007A6163" w14:paraId="71576559" w14:textId="77777777" w:rsidTr="001F7D14">
        <w:trPr>
          <w:trHeight w:val="880"/>
        </w:trPr>
        <w:tc>
          <w:tcPr>
            <w:tcW w:w="336" w:type="pct"/>
            <w:tcBorders>
              <w:top w:val="nil"/>
              <w:left w:val="single" w:sz="4" w:space="0" w:color="auto"/>
              <w:bottom w:val="single" w:sz="4" w:space="0" w:color="auto"/>
              <w:right w:val="single" w:sz="4" w:space="0" w:color="auto"/>
            </w:tcBorders>
            <w:shd w:val="clear" w:color="auto" w:fill="auto"/>
            <w:vAlign w:val="center"/>
          </w:tcPr>
          <w:p w14:paraId="5D6CF74C"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7</w:t>
            </w:r>
          </w:p>
        </w:tc>
        <w:tc>
          <w:tcPr>
            <w:tcW w:w="758" w:type="pct"/>
            <w:tcBorders>
              <w:top w:val="nil"/>
              <w:left w:val="nil"/>
              <w:bottom w:val="single" w:sz="4" w:space="0" w:color="auto"/>
              <w:right w:val="single" w:sz="4" w:space="0" w:color="auto"/>
            </w:tcBorders>
            <w:shd w:val="clear" w:color="auto" w:fill="auto"/>
            <w:vAlign w:val="center"/>
          </w:tcPr>
          <w:p w14:paraId="3857F527"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上网行为管理</w:t>
            </w:r>
          </w:p>
        </w:tc>
        <w:tc>
          <w:tcPr>
            <w:tcW w:w="3066" w:type="pct"/>
            <w:tcBorders>
              <w:top w:val="nil"/>
              <w:left w:val="nil"/>
              <w:bottom w:val="single" w:sz="4" w:space="0" w:color="auto"/>
              <w:right w:val="single" w:sz="4" w:space="0" w:color="auto"/>
            </w:tcBorders>
            <w:shd w:val="clear" w:color="auto" w:fill="auto"/>
            <w:vAlign w:val="center"/>
          </w:tcPr>
          <w:p w14:paraId="2164AB24"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网络吞吐量≥2Gb，带宽性能≥1Gb，支持用户数≥6000，每秒新建连接数≥14000，最大并发连接数≥600000；硬件参数：规格：1U，内存大小≥8G，硬盘</w:t>
            </w:r>
            <w:r w:rsidRPr="007A6163">
              <w:rPr>
                <w:rFonts w:ascii="宋体" w:eastAsia="宋体" w:hAnsi="宋体" w:cs="Calibri" w:hint="eastAsia"/>
              </w:rPr>
              <w:lastRenderedPageBreak/>
              <w:t>容量≥1T SATA，电源：单电源，接口≥6千兆电口+2万兆光口SFP+。包含三年升级及维保。</w:t>
            </w:r>
          </w:p>
        </w:tc>
        <w:tc>
          <w:tcPr>
            <w:tcW w:w="393" w:type="pct"/>
            <w:tcBorders>
              <w:top w:val="nil"/>
              <w:left w:val="nil"/>
              <w:bottom w:val="single" w:sz="4" w:space="0" w:color="auto"/>
              <w:right w:val="single" w:sz="4" w:space="0" w:color="auto"/>
            </w:tcBorders>
            <w:shd w:val="clear" w:color="auto" w:fill="auto"/>
            <w:vAlign w:val="center"/>
          </w:tcPr>
          <w:p w14:paraId="2E0652FB"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lastRenderedPageBreak/>
              <w:t>1</w:t>
            </w:r>
          </w:p>
        </w:tc>
        <w:tc>
          <w:tcPr>
            <w:tcW w:w="445" w:type="pct"/>
            <w:tcBorders>
              <w:top w:val="nil"/>
              <w:left w:val="nil"/>
              <w:bottom w:val="single" w:sz="4" w:space="0" w:color="auto"/>
              <w:right w:val="single" w:sz="4" w:space="0" w:color="auto"/>
            </w:tcBorders>
            <w:shd w:val="clear" w:color="auto" w:fill="auto"/>
            <w:vAlign w:val="center"/>
          </w:tcPr>
          <w:p w14:paraId="43AA24ED"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 </w:t>
            </w:r>
          </w:p>
        </w:tc>
      </w:tr>
      <w:tr w:rsidR="005A67BB" w:rsidRPr="007A6163" w14:paraId="0343BD7A" w14:textId="77777777" w:rsidTr="001F7D14">
        <w:trPr>
          <w:trHeight w:val="880"/>
        </w:trPr>
        <w:tc>
          <w:tcPr>
            <w:tcW w:w="336" w:type="pct"/>
            <w:tcBorders>
              <w:top w:val="nil"/>
              <w:left w:val="single" w:sz="4" w:space="0" w:color="auto"/>
              <w:bottom w:val="single" w:sz="4" w:space="0" w:color="auto"/>
              <w:right w:val="single" w:sz="4" w:space="0" w:color="auto"/>
            </w:tcBorders>
            <w:shd w:val="clear" w:color="auto" w:fill="auto"/>
            <w:vAlign w:val="center"/>
          </w:tcPr>
          <w:p w14:paraId="40D7EB96"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8</w:t>
            </w:r>
          </w:p>
        </w:tc>
        <w:tc>
          <w:tcPr>
            <w:tcW w:w="758" w:type="pct"/>
            <w:tcBorders>
              <w:top w:val="nil"/>
              <w:left w:val="nil"/>
              <w:bottom w:val="single" w:sz="4" w:space="0" w:color="auto"/>
              <w:right w:val="single" w:sz="4" w:space="0" w:color="auto"/>
            </w:tcBorders>
            <w:shd w:val="clear" w:color="auto" w:fill="auto"/>
            <w:vAlign w:val="center"/>
          </w:tcPr>
          <w:p w14:paraId="3675B4D5"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网络安全审计系统</w:t>
            </w:r>
          </w:p>
        </w:tc>
        <w:tc>
          <w:tcPr>
            <w:tcW w:w="3066" w:type="pct"/>
            <w:tcBorders>
              <w:top w:val="nil"/>
              <w:left w:val="nil"/>
              <w:bottom w:val="single" w:sz="4" w:space="0" w:color="auto"/>
              <w:right w:val="single" w:sz="4" w:space="0" w:color="auto"/>
            </w:tcBorders>
            <w:shd w:val="clear" w:color="auto" w:fill="auto"/>
            <w:vAlign w:val="center"/>
          </w:tcPr>
          <w:p w14:paraId="5CA712F6"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1U设备，6电2光，审计处理能力≥600Mbps，包含三年升级及维保。</w:t>
            </w:r>
          </w:p>
        </w:tc>
        <w:tc>
          <w:tcPr>
            <w:tcW w:w="393" w:type="pct"/>
            <w:tcBorders>
              <w:top w:val="nil"/>
              <w:left w:val="nil"/>
              <w:bottom w:val="single" w:sz="4" w:space="0" w:color="auto"/>
              <w:right w:val="single" w:sz="4" w:space="0" w:color="auto"/>
            </w:tcBorders>
            <w:shd w:val="clear" w:color="auto" w:fill="auto"/>
            <w:vAlign w:val="center"/>
          </w:tcPr>
          <w:p w14:paraId="108F616E"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1</w:t>
            </w:r>
          </w:p>
        </w:tc>
        <w:tc>
          <w:tcPr>
            <w:tcW w:w="445" w:type="pct"/>
            <w:tcBorders>
              <w:top w:val="nil"/>
              <w:left w:val="nil"/>
              <w:bottom w:val="single" w:sz="4" w:space="0" w:color="auto"/>
              <w:right w:val="single" w:sz="4" w:space="0" w:color="auto"/>
            </w:tcBorders>
            <w:shd w:val="clear" w:color="auto" w:fill="auto"/>
            <w:vAlign w:val="center"/>
          </w:tcPr>
          <w:p w14:paraId="67996850"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 </w:t>
            </w:r>
          </w:p>
        </w:tc>
      </w:tr>
      <w:tr w:rsidR="005A67BB" w:rsidRPr="007A6163" w14:paraId="2E22AA13" w14:textId="77777777" w:rsidTr="001F7D14">
        <w:trPr>
          <w:trHeight w:val="880"/>
        </w:trPr>
        <w:tc>
          <w:tcPr>
            <w:tcW w:w="336" w:type="pct"/>
            <w:tcBorders>
              <w:top w:val="nil"/>
              <w:left w:val="single" w:sz="4" w:space="0" w:color="auto"/>
              <w:bottom w:val="single" w:sz="4" w:space="0" w:color="auto"/>
              <w:right w:val="single" w:sz="4" w:space="0" w:color="auto"/>
            </w:tcBorders>
            <w:shd w:val="clear" w:color="auto" w:fill="auto"/>
            <w:vAlign w:val="center"/>
          </w:tcPr>
          <w:p w14:paraId="58C8A0D3"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9</w:t>
            </w:r>
          </w:p>
        </w:tc>
        <w:tc>
          <w:tcPr>
            <w:tcW w:w="758" w:type="pct"/>
            <w:tcBorders>
              <w:top w:val="nil"/>
              <w:left w:val="nil"/>
              <w:bottom w:val="single" w:sz="4" w:space="0" w:color="auto"/>
              <w:right w:val="single" w:sz="4" w:space="0" w:color="auto"/>
            </w:tcBorders>
            <w:shd w:val="clear" w:color="auto" w:fill="auto"/>
            <w:vAlign w:val="center"/>
          </w:tcPr>
          <w:p w14:paraId="23CE9EA4"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数据库审计</w:t>
            </w:r>
          </w:p>
        </w:tc>
        <w:tc>
          <w:tcPr>
            <w:tcW w:w="3066" w:type="pct"/>
            <w:tcBorders>
              <w:top w:val="nil"/>
              <w:left w:val="nil"/>
              <w:bottom w:val="single" w:sz="4" w:space="0" w:color="auto"/>
              <w:right w:val="single" w:sz="4" w:space="0" w:color="auto"/>
            </w:tcBorders>
            <w:shd w:val="clear" w:color="auto" w:fill="auto"/>
            <w:vAlign w:val="center"/>
          </w:tcPr>
          <w:p w14:paraId="48A8B7D8"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2U机架式结构，包含6电口（含管理口），4个SFP插槽；≥2T存储空间；审计处理能力≥1.2Gbps，峰值SQL处理能力≥8000条/秒。包含三年升级及维保。</w:t>
            </w:r>
          </w:p>
        </w:tc>
        <w:tc>
          <w:tcPr>
            <w:tcW w:w="393" w:type="pct"/>
            <w:tcBorders>
              <w:top w:val="nil"/>
              <w:left w:val="nil"/>
              <w:bottom w:val="single" w:sz="4" w:space="0" w:color="auto"/>
              <w:right w:val="single" w:sz="4" w:space="0" w:color="auto"/>
            </w:tcBorders>
            <w:shd w:val="clear" w:color="auto" w:fill="auto"/>
            <w:vAlign w:val="center"/>
          </w:tcPr>
          <w:p w14:paraId="0BA1B123"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1</w:t>
            </w:r>
          </w:p>
        </w:tc>
        <w:tc>
          <w:tcPr>
            <w:tcW w:w="445" w:type="pct"/>
            <w:tcBorders>
              <w:top w:val="nil"/>
              <w:left w:val="nil"/>
              <w:bottom w:val="single" w:sz="4" w:space="0" w:color="auto"/>
              <w:right w:val="single" w:sz="4" w:space="0" w:color="auto"/>
            </w:tcBorders>
            <w:shd w:val="clear" w:color="auto" w:fill="auto"/>
            <w:vAlign w:val="center"/>
          </w:tcPr>
          <w:p w14:paraId="5515531F"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 </w:t>
            </w:r>
          </w:p>
        </w:tc>
      </w:tr>
      <w:tr w:rsidR="005A67BB" w:rsidRPr="007A6163" w14:paraId="11692568" w14:textId="77777777" w:rsidTr="001F7D14">
        <w:trPr>
          <w:trHeight w:val="880"/>
        </w:trPr>
        <w:tc>
          <w:tcPr>
            <w:tcW w:w="336" w:type="pct"/>
            <w:tcBorders>
              <w:top w:val="nil"/>
              <w:left w:val="single" w:sz="4" w:space="0" w:color="auto"/>
              <w:bottom w:val="single" w:sz="4" w:space="0" w:color="auto"/>
              <w:right w:val="single" w:sz="4" w:space="0" w:color="auto"/>
            </w:tcBorders>
            <w:shd w:val="clear" w:color="auto" w:fill="auto"/>
            <w:vAlign w:val="center"/>
          </w:tcPr>
          <w:p w14:paraId="02E35E44"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10</w:t>
            </w:r>
          </w:p>
        </w:tc>
        <w:tc>
          <w:tcPr>
            <w:tcW w:w="758" w:type="pct"/>
            <w:tcBorders>
              <w:top w:val="nil"/>
              <w:left w:val="nil"/>
              <w:bottom w:val="single" w:sz="4" w:space="0" w:color="auto"/>
              <w:right w:val="single" w:sz="4" w:space="0" w:color="auto"/>
            </w:tcBorders>
            <w:shd w:val="clear" w:color="auto" w:fill="auto"/>
            <w:vAlign w:val="center"/>
          </w:tcPr>
          <w:p w14:paraId="67A4157E"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堡垒机</w:t>
            </w:r>
          </w:p>
        </w:tc>
        <w:tc>
          <w:tcPr>
            <w:tcW w:w="3066" w:type="pct"/>
            <w:tcBorders>
              <w:top w:val="nil"/>
              <w:left w:val="nil"/>
              <w:bottom w:val="single" w:sz="4" w:space="0" w:color="auto"/>
              <w:right w:val="single" w:sz="4" w:space="0" w:color="auto"/>
            </w:tcBorders>
            <w:shd w:val="clear" w:color="auto" w:fill="auto"/>
            <w:vAlign w:val="center"/>
          </w:tcPr>
          <w:p w14:paraId="1CD964DC"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含≥</w:t>
            </w:r>
            <w:r w:rsidRPr="007A6163">
              <w:rPr>
                <w:rFonts w:ascii="宋体" w:eastAsia="宋体" w:hAnsi="宋体" w:cs="Calibri"/>
              </w:rPr>
              <w:t>150</w:t>
            </w:r>
            <w:r w:rsidRPr="007A6163">
              <w:rPr>
                <w:rFonts w:ascii="宋体" w:eastAsia="宋体" w:hAnsi="宋体" w:cs="Calibri" w:hint="eastAsia"/>
              </w:rPr>
              <w:t>个授权许可，6个千兆电口；≥8TB硬盘；最大支持150路图形会话或400路字符会话并发，包含三年升级及维保。</w:t>
            </w:r>
          </w:p>
        </w:tc>
        <w:tc>
          <w:tcPr>
            <w:tcW w:w="393" w:type="pct"/>
            <w:tcBorders>
              <w:top w:val="nil"/>
              <w:left w:val="nil"/>
              <w:bottom w:val="single" w:sz="4" w:space="0" w:color="auto"/>
              <w:right w:val="single" w:sz="4" w:space="0" w:color="auto"/>
            </w:tcBorders>
            <w:shd w:val="clear" w:color="auto" w:fill="auto"/>
            <w:vAlign w:val="center"/>
          </w:tcPr>
          <w:p w14:paraId="5AFF0D7C"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1</w:t>
            </w:r>
          </w:p>
        </w:tc>
        <w:tc>
          <w:tcPr>
            <w:tcW w:w="445" w:type="pct"/>
            <w:tcBorders>
              <w:top w:val="nil"/>
              <w:left w:val="nil"/>
              <w:bottom w:val="single" w:sz="4" w:space="0" w:color="auto"/>
              <w:right w:val="single" w:sz="4" w:space="0" w:color="auto"/>
            </w:tcBorders>
            <w:shd w:val="clear" w:color="auto" w:fill="auto"/>
            <w:vAlign w:val="center"/>
          </w:tcPr>
          <w:p w14:paraId="05B5256B"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 </w:t>
            </w:r>
          </w:p>
        </w:tc>
      </w:tr>
      <w:tr w:rsidR="005A67BB" w:rsidRPr="007A6163" w14:paraId="58963590" w14:textId="77777777" w:rsidTr="001F7D14">
        <w:trPr>
          <w:trHeight w:val="880"/>
        </w:trPr>
        <w:tc>
          <w:tcPr>
            <w:tcW w:w="336" w:type="pct"/>
            <w:tcBorders>
              <w:top w:val="nil"/>
              <w:left w:val="single" w:sz="4" w:space="0" w:color="auto"/>
              <w:bottom w:val="single" w:sz="4" w:space="0" w:color="auto"/>
              <w:right w:val="single" w:sz="4" w:space="0" w:color="auto"/>
            </w:tcBorders>
            <w:shd w:val="clear" w:color="auto" w:fill="auto"/>
            <w:vAlign w:val="center"/>
          </w:tcPr>
          <w:p w14:paraId="09CCCEB7"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11</w:t>
            </w:r>
          </w:p>
        </w:tc>
        <w:tc>
          <w:tcPr>
            <w:tcW w:w="758" w:type="pct"/>
            <w:tcBorders>
              <w:top w:val="nil"/>
              <w:left w:val="nil"/>
              <w:bottom w:val="single" w:sz="4" w:space="0" w:color="auto"/>
              <w:right w:val="single" w:sz="4" w:space="0" w:color="auto"/>
            </w:tcBorders>
            <w:shd w:val="clear" w:color="auto" w:fill="auto"/>
            <w:vAlign w:val="center"/>
          </w:tcPr>
          <w:p w14:paraId="11230458"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日志审计系统（安全设备日志）</w:t>
            </w:r>
          </w:p>
        </w:tc>
        <w:tc>
          <w:tcPr>
            <w:tcW w:w="3066" w:type="pct"/>
            <w:tcBorders>
              <w:top w:val="nil"/>
              <w:left w:val="nil"/>
              <w:bottom w:val="single" w:sz="4" w:space="0" w:color="auto"/>
              <w:right w:val="single" w:sz="4" w:space="0" w:color="auto"/>
            </w:tcBorders>
            <w:shd w:val="clear" w:color="auto" w:fill="auto"/>
            <w:vAlign w:val="center"/>
          </w:tcPr>
          <w:p w14:paraId="076A70D9"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含≥</w:t>
            </w:r>
            <w:r w:rsidRPr="007A6163">
              <w:rPr>
                <w:rFonts w:ascii="宋体" w:eastAsia="宋体" w:hAnsi="宋体" w:cs="Calibri"/>
              </w:rPr>
              <w:t>150</w:t>
            </w:r>
            <w:r w:rsidRPr="007A6163">
              <w:rPr>
                <w:rFonts w:ascii="宋体" w:eastAsia="宋体" w:hAnsi="宋体" w:cs="Calibri" w:hint="eastAsia"/>
              </w:rPr>
              <w:t>个授权许可，配备≥8T的硬盘，6个千兆电口，接口可扩展；支持获取各种主流网络及数据库访问行为，支持Syslog、WMI、OPSEC Lea、SNMP trap和LAS-1000专用协议等协议事件日志，包含三年升级及维保。</w:t>
            </w:r>
          </w:p>
        </w:tc>
        <w:tc>
          <w:tcPr>
            <w:tcW w:w="393" w:type="pct"/>
            <w:tcBorders>
              <w:top w:val="nil"/>
              <w:left w:val="nil"/>
              <w:bottom w:val="single" w:sz="4" w:space="0" w:color="auto"/>
              <w:right w:val="single" w:sz="4" w:space="0" w:color="auto"/>
            </w:tcBorders>
            <w:shd w:val="clear" w:color="auto" w:fill="auto"/>
            <w:vAlign w:val="center"/>
          </w:tcPr>
          <w:p w14:paraId="1977F63F"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1</w:t>
            </w:r>
          </w:p>
        </w:tc>
        <w:tc>
          <w:tcPr>
            <w:tcW w:w="445" w:type="pct"/>
            <w:tcBorders>
              <w:top w:val="nil"/>
              <w:left w:val="nil"/>
              <w:bottom w:val="single" w:sz="4" w:space="0" w:color="auto"/>
              <w:right w:val="single" w:sz="4" w:space="0" w:color="auto"/>
            </w:tcBorders>
            <w:shd w:val="clear" w:color="auto" w:fill="auto"/>
            <w:vAlign w:val="center"/>
          </w:tcPr>
          <w:p w14:paraId="2A2E9851"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 </w:t>
            </w:r>
          </w:p>
        </w:tc>
      </w:tr>
      <w:tr w:rsidR="005A67BB" w:rsidRPr="007A6163" w14:paraId="266C7C82" w14:textId="77777777" w:rsidTr="001F7D14">
        <w:trPr>
          <w:trHeight w:val="880"/>
        </w:trPr>
        <w:tc>
          <w:tcPr>
            <w:tcW w:w="336" w:type="pct"/>
            <w:tcBorders>
              <w:top w:val="nil"/>
              <w:left w:val="single" w:sz="4" w:space="0" w:color="auto"/>
              <w:bottom w:val="single" w:sz="4" w:space="0" w:color="auto"/>
              <w:right w:val="single" w:sz="4" w:space="0" w:color="auto"/>
            </w:tcBorders>
            <w:shd w:val="clear" w:color="auto" w:fill="auto"/>
            <w:vAlign w:val="center"/>
          </w:tcPr>
          <w:p w14:paraId="1591C2DC"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12</w:t>
            </w:r>
          </w:p>
        </w:tc>
        <w:tc>
          <w:tcPr>
            <w:tcW w:w="758" w:type="pct"/>
            <w:tcBorders>
              <w:top w:val="nil"/>
              <w:left w:val="nil"/>
              <w:bottom w:val="single" w:sz="4" w:space="0" w:color="auto"/>
              <w:right w:val="single" w:sz="4" w:space="0" w:color="auto"/>
            </w:tcBorders>
            <w:shd w:val="clear" w:color="auto" w:fill="auto"/>
            <w:vAlign w:val="center"/>
          </w:tcPr>
          <w:p w14:paraId="13ED3AD5"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漏洞扫描系统</w:t>
            </w:r>
          </w:p>
        </w:tc>
        <w:tc>
          <w:tcPr>
            <w:tcW w:w="3066" w:type="pct"/>
            <w:tcBorders>
              <w:top w:val="nil"/>
              <w:left w:val="nil"/>
              <w:bottom w:val="single" w:sz="4" w:space="0" w:color="auto"/>
              <w:right w:val="single" w:sz="4" w:space="0" w:color="auto"/>
            </w:tcBorders>
            <w:shd w:val="clear" w:color="auto" w:fill="auto"/>
            <w:vAlign w:val="center"/>
          </w:tcPr>
          <w:p w14:paraId="0EF6A6BE"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支持并发≥50台设备的扫描授权许可； 含配置核查、漏洞扫描、配置变更检查三大引擎。功能包括：任务管理、检测报告、结果对比，告警分析、综合报表、综合仪表板等；包含三年升级及维保。</w:t>
            </w:r>
          </w:p>
        </w:tc>
        <w:tc>
          <w:tcPr>
            <w:tcW w:w="393" w:type="pct"/>
            <w:tcBorders>
              <w:top w:val="nil"/>
              <w:left w:val="nil"/>
              <w:bottom w:val="single" w:sz="4" w:space="0" w:color="auto"/>
              <w:right w:val="single" w:sz="4" w:space="0" w:color="auto"/>
            </w:tcBorders>
            <w:shd w:val="clear" w:color="auto" w:fill="auto"/>
            <w:vAlign w:val="center"/>
          </w:tcPr>
          <w:p w14:paraId="276784B1"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1</w:t>
            </w:r>
          </w:p>
        </w:tc>
        <w:tc>
          <w:tcPr>
            <w:tcW w:w="445" w:type="pct"/>
            <w:tcBorders>
              <w:top w:val="nil"/>
              <w:left w:val="nil"/>
              <w:bottom w:val="single" w:sz="4" w:space="0" w:color="auto"/>
              <w:right w:val="single" w:sz="4" w:space="0" w:color="auto"/>
            </w:tcBorders>
            <w:shd w:val="clear" w:color="auto" w:fill="auto"/>
            <w:vAlign w:val="center"/>
          </w:tcPr>
          <w:p w14:paraId="495A4095"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 </w:t>
            </w:r>
          </w:p>
        </w:tc>
      </w:tr>
      <w:tr w:rsidR="005A67BB" w:rsidRPr="007A6163" w14:paraId="0D54E36F" w14:textId="77777777" w:rsidTr="001F7D14">
        <w:trPr>
          <w:trHeight w:val="880"/>
        </w:trPr>
        <w:tc>
          <w:tcPr>
            <w:tcW w:w="336" w:type="pct"/>
            <w:tcBorders>
              <w:top w:val="nil"/>
              <w:left w:val="single" w:sz="4" w:space="0" w:color="auto"/>
              <w:bottom w:val="single" w:sz="4" w:space="0" w:color="auto"/>
              <w:right w:val="single" w:sz="4" w:space="0" w:color="auto"/>
            </w:tcBorders>
            <w:shd w:val="clear" w:color="auto" w:fill="auto"/>
            <w:vAlign w:val="center"/>
          </w:tcPr>
          <w:p w14:paraId="2AF13BAE"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13</w:t>
            </w:r>
          </w:p>
        </w:tc>
        <w:tc>
          <w:tcPr>
            <w:tcW w:w="758" w:type="pct"/>
            <w:tcBorders>
              <w:top w:val="nil"/>
              <w:left w:val="nil"/>
              <w:bottom w:val="single" w:sz="4" w:space="0" w:color="auto"/>
              <w:right w:val="single" w:sz="4" w:space="0" w:color="auto"/>
            </w:tcBorders>
            <w:shd w:val="clear" w:color="auto" w:fill="auto"/>
            <w:vAlign w:val="center"/>
          </w:tcPr>
          <w:p w14:paraId="038B3B63"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态势感知区级平台</w:t>
            </w:r>
          </w:p>
        </w:tc>
        <w:tc>
          <w:tcPr>
            <w:tcW w:w="3066" w:type="pct"/>
            <w:tcBorders>
              <w:top w:val="nil"/>
              <w:left w:val="nil"/>
              <w:bottom w:val="single" w:sz="4" w:space="0" w:color="auto"/>
              <w:right w:val="single" w:sz="4" w:space="0" w:color="auto"/>
            </w:tcBorders>
            <w:shd w:val="clear" w:color="auto" w:fill="auto"/>
            <w:vAlign w:val="center"/>
          </w:tcPr>
          <w:p w14:paraId="0F71E8C9"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支持基于规则引擎对告警接收、过滤、压缩、归并、升级的事件处理流程，并具备基于AI算法的动态阈值与故障根源定位能力；提供可视化运行态势感知；支持与流程、自动化联动，实现故障派发工单、故障自愈等联动处置能力，实现故障处理的标准化与规范化。包含三年升级及维保</w:t>
            </w:r>
          </w:p>
        </w:tc>
        <w:tc>
          <w:tcPr>
            <w:tcW w:w="393" w:type="pct"/>
            <w:tcBorders>
              <w:top w:val="nil"/>
              <w:left w:val="nil"/>
              <w:bottom w:val="single" w:sz="4" w:space="0" w:color="auto"/>
              <w:right w:val="single" w:sz="4" w:space="0" w:color="auto"/>
            </w:tcBorders>
            <w:shd w:val="clear" w:color="auto" w:fill="auto"/>
            <w:vAlign w:val="center"/>
          </w:tcPr>
          <w:p w14:paraId="1FFC13C1"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1</w:t>
            </w:r>
          </w:p>
        </w:tc>
        <w:tc>
          <w:tcPr>
            <w:tcW w:w="445" w:type="pct"/>
            <w:tcBorders>
              <w:top w:val="nil"/>
              <w:left w:val="nil"/>
              <w:bottom w:val="single" w:sz="4" w:space="0" w:color="auto"/>
              <w:right w:val="single" w:sz="4" w:space="0" w:color="auto"/>
            </w:tcBorders>
            <w:shd w:val="clear" w:color="auto" w:fill="auto"/>
            <w:vAlign w:val="center"/>
          </w:tcPr>
          <w:p w14:paraId="248E9773"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数据可视化平台</w:t>
            </w:r>
          </w:p>
        </w:tc>
      </w:tr>
      <w:tr w:rsidR="005A67BB" w:rsidRPr="007A6163" w14:paraId="4870CC7E" w14:textId="77777777" w:rsidTr="001F7D14">
        <w:trPr>
          <w:trHeight w:val="880"/>
        </w:trPr>
        <w:tc>
          <w:tcPr>
            <w:tcW w:w="336" w:type="pct"/>
            <w:tcBorders>
              <w:top w:val="nil"/>
              <w:left w:val="single" w:sz="4" w:space="0" w:color="auto"/>
              <w:bottom w:val="single" w:sz="4" w:space="0" w:color="auto"/>
              <w:right w:val="single" w:sz="4" w:space="0" w:color="auto"/>
            </w:tcBorders>
            <w:shd w:val="clear" w:color="auto" w:fill="auto"/>
            <w:vAlign w:val="center"/>
          </w:tcPr>
          <w:p w14:paraId="0CA5C5D6"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14</w:t>
            </w:r>
          </w:p>
        </w:tc>
        <w:tc>
          <w:tcPr>
            <w:tcW w:w="758" w:type="pct"/>
            <w:tcBorders>
              <w:top w:val="nil"/>
              <w:left w:val="nil"/>
              <w:bottom w:val="single" w:sz="4" w:space="0" w:color="auto"/>
              <w:right w:val="single" w:sz="4" w:space="0" w:color="auto"/>
            </w:tcBorders>
            <w:shd w:val="clear" w:color="auto" w:fill="auto"/>
            <w:vAlign w:val="center"/>
          </w:tcPr>
          <w:p w14:paraId="4EA3522C"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数据备份系统</w:t>
            </w:r>
          </w:p>
        </w:tc>
        <w:tc>
          <w:tcPr>
            <w:tcW w:w="3066" w:type="pct"/>
            <w:tcBorders>
              <w:top w:val="nil"/>
              <w:left w:val="nil"/>
              <w:bottom w:val="single" w:sz="4" w:space="0" w:color="auto"/>
              <w:right w:val="single" w:sz="4" w:space="0" w:color="auto"/>
            </w:tcBorders>
            <w:shd w:val="clear" w:color="auto" w:fill="auto"/>
            <w:vAlign w:val="center"/>
          </w:tcPr>
          <w:p w14:paraId="6A943AFF"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备份容量大于等于1</w:t>
            </w:r>
            <w:r w:rsidRPr="007A6163">
              <w:rPr>
                <w:rFonts w:ascii="宋体" w:eastAsia="宋体" w:hAnsi="宋体" w:cs="Calibri"/>
              </w:rPr>
              <w:t>6</w:t>
            </w:r>
            <w:r w:rsidRPr="007A6163">
              <w:rPr>
                <w:rFonts w:ascii="宋体" w:eastAsia="宋体" w:hAnsi="宋体" w:cs="Calibri" w:hint="eastAsia"/>
              </w:rPr>
              <w:t>TB。支持文件，数据库，操作系统，虚拟机备份。支持windows,linux操作系统。支持重复数据删除功能。</w:t>
            </w:r>
            <w:r w:rsidRPr="007A6163">
              <w:rPr>
                <w:rFonts w:ascii="宋体" w:eastAsia="宋体" w:hAnsi="宋体" w:hint="eastAsia"/>
              </w:rPr>
              <w:t>具备得2分，不具备不得分。</w:t>
            </w:r>
            <w:r w:rsidRPr="007A6163">
              <w:rPr>
                <w:rFonts w:ascii="宋体" w:eastAsia="宋体" w:hAnsi="宋体" w:cs="Calibri" w:hint="eastAsia"/>
              </w:rPr>
              <w:t>包含三年升级及维保。</w:t>
            </w:r>
          </w:p>
        </w:tc>
        <w:tc>
          <w:tcPr>
            <w:tcW w:w="393" w:type="pct"/>
            <w:tcBorders>
              <w:top w:val="nil"/>
              <w:left w:val="nil"/>
              <w:bottom w:val="single" w:sz="4" w:space="0" w:color="auto"/>
              <w:right w:val="single" w:sz="4" w:space="0" w:color="auto"/>
            </w:tcBorders>
            <w:shd w:val="clear" w:color="auto" w:fill="auto"/>
            <w:vAlign w:val="center"/>
          </w:tcPr>
          <w:p w14:paraId="53A840BF"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1</w:t>
            </w:r>
          </w:p>
        </w:tc>
        <w:tc>
          <w:tcPr>
            <w:tcW w:w="445" w:type="pct"/>
            <w:tcBorders>
              <w:top w:val="nil"/>
              <w:left w:val="nil"/>
              <w:bottom w:val="single" w:sz="4" w:space="0" w:color="auto"/>
              <w:right w:val="single" w:sz="4" w:space="0" w:color="auto"/>
            </w:tcBorders>
            <w:shd w:val="clear" w:color="auto" w:fill="auto"/>
            <w:vAlign w:val="center"/>
          </w:tcPr>
          <w:p w14:paraId="78C8BFBE" w14:textId="77777777" w:rsidR="005A67BB" w:rsidRPr="007A6163" w:rsidRDefault="005A67BB" w:rsidP="001F7D14">
            <w:pPr>
              <w:spacing w:before="120" w:after="120"/>
              <w:jc w:val="center"/>
              <w:rPr>
                <w:rFonts w:ascii="宋体" w:eastAsia="宋体" w:hAnsi="宋体" w:cs="Calibri"/>
              </w:rPr>
            </w:pPr>
          </w:p>
        </w:tc>
      </w:tr>
      <w:tr w:rsidR="005A67BB" w:rsidRPr="007A6163" w14:paraId="654A4C61" w14:textId="77777777" w:rsidTr="001F7D14">
        <w:trPr>
          <w:trHeight w:val="880"/>
        </w:trPr>
        <w:tc>
          <w:tcPr>
            <w:tcW w:w="336" w:type="pct"/>
            <w:tcBorders>
              <w:top w:val="nil"/>
              <w:left w:val="single" w:sz="4" w:space="0" w:color="auto"/>
              <w:bottom w:val="single" w:sz="4" w:space="0" w:color="auto"/>
              <w:right w:val="single" w:sz="4" w:space="0" w:color="auto"/>
            </w:tcBorders>
            <w:shd w:val="clear" w:color="auto" w:fill="auto"/>
            <w:vAlign w:val="center"/>
          </w:tcPr>
          <w:p w14:paraId="2A61C9FA"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15</w:t>
            </w:r>
          </w:p>
        </w:tc>
        <w:tc>
          <w:tcPr>
            <w:tcW w:w="758" w:type="pct"/>
            <w:tcBorders>
              <w:top w:val="nil"/>
              <w:left w:val="nil"/>
              <w:bottom w:val="single" w:sz="4" w:space="0" w:color="auto"/>
              <w:right w:val="single" w:sz="4" w:space="0" w:color="auto"/>
            </w:tcBorders>
            <w:shd w:val="clear" w:color="auto" w:fill="auto"/>
            <w:vAlign w:val="center"/>
          </w:tcPr>
          <w:p w14:paraId="048E4B40"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高级威胁防护</w:t>
            </w:r>
          </w:p>
        </w:tc>
        <w:tc>
          <w:tcPr>
            <w:tcW w:w="3066" w:type="pct"/>
            <w:tcBorders>
              <w:top w:val="nil"/>
              <w:left w:val="nil"/>
              <w:bottom w:val="single" w:sz="4" w:space="0" w:color="auto"/>
              <w:right w:val="single" w:sz="4" w:space="0" w:color="auto"/>
            </w:tcBorders>
            <w:shd w:val="clear" w:color="auto" w:fill="auto"/>
            <w:vAlign w:val="center"/>
          </w:tcPr>
          <w:p w14:paraId="61E9780A"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50+文件类型检测，全面识别未知恶意软件；秒级联动响应，快速拦截未知恶意软件；提供详细威胁报告，帮助运维、快速决策：详细展示文件检测结果，包括文件检测结果、文件相关会话信息、文件格式异常、文件行为异常、网络通讯异常、虚拟执行环境信息、网络行为和主机行为等。</w:t>
            </w:r>
            <w:r w:rsidRPr="007A6163">
              <w:rPr>
                <w:rFonts w:ascii="宋体" w:eastAsia="宋体" w:hAnsi="宋体" w:hint="eastAsia"/>
              </w:rPr>
              <w:t>具备得2分，不具备不得分。</w:t>
            </w:r>
            <w:r w:rsidRPr="007A6163">
              <w:rPr>
                <w:rFonts w:ascii="宋体" w:eastAsia="宋体" w:hAnsi="宋体" w:cs="Calibri" w:hint="eastAsia"/>
              </w:rPr>
              <w:t>包含三年升级及维保。</w:t>
            </w:r>
          </w:p>
        </w:tc>
        <w:tc>
          <w:tcPr>
            <w:tcW w:w="393" w:type="pct"/>
            <w:tcBorders>
              <w:top w:val="nil"/>
              <w:left w:val="nil"/>
              <w:bottom w:val="single" w:sz="4" w:space="0" w:color="auto"/>
              <w:right w:val="single" w:sz="4" w:space="0" w:color="auto"/>
            </w:tcBorders>
            <w:shd w:val="clear" w:color="auto" w:fill="auto"/>
            <w:vAlign w:val="center"/>
          </w:tcPr>
          <w:p w14:paraId="54AF14C3"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1</w:t>
            </w:r>
          </w:p>
        </w:tc>
        <w:tc>
          <w:tcPr>
            <w:tcW w:w="445" w:type="pct"/>
            <w:tcBorders>
              <w:top w:val="nil"/>
              <w:left w:val="nil"/>
              <w:bottom w:val="single" w:sz="4" w:space="0" w:color="auto"/>
              <w:right w:val="single" w:sz="4" w:space="0" w:color="auto"/>
            </w:tcBorders>
            <w:shd w:val="clear" w:color="auto" w:fill="auto"/>
            <w:vAlign w:val="center"/>
          </w:tcPr>
          <w:p w14:paraId="5BBC63B7" w14:textId="77777777" w:rsidR="005A67BB" w:rsidRPr="007A6163" w:rsidRDefault="005A67BB" w:rsidP="001F7D14">
            <w:pPr>
              <w:spacing w:before="120" w:after="120"/>
              <w:jc w:val="center"/>
              <w:rPr>
                <w:rFonts w:ascii="宋体" w:eastAsia="宋体" w:hAnsi="宋体" w:cs="Calibri"/>
              </w:rPr>
            </w:pPr>
          </w:p>
        </w:tc>
      </w:tr>
      <w:tr w:rsidR="005A67BB" w:rsidRPr="007A6163" w14:paraId="3F6324B5" w14:textId="77777777" w:rsidTr="001F7D14">
        <w:trPr>
          <w:trHeight w:val="880"/>
        </w:trPr>
        <w:tc>
          <w:tcPr>
            <w:tcW w:w="336" w:type="pct"/>
            <w:tcBorders>
              <w:top w:val="nil"/>
              <w:left w:val="single" w:sz="4" w:space="0" w:color="auto"/>
              <w:bottom w:val="single" w:sz="4" w:space="0" w:color="auto"/>
              <w:right w:val="single" w:sz="4" w:space="0" w:color="auto"/>
            </w:tcBorders>
            <w:shd w:val="clear" w:color="auto" w:fill="auto"/>
            <w:vAlign w:val="center"/>
          </w:tcPr>
          <w:p w14:paraId="6E610A77"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lastRenderedPageBreak/>
              <w:t>16</w:t>
            </w:r>
          </w:p>
        </w:tc>
        <w:tc>
          <w:tcPr>
            <w:tcW w:w="758" w:type="pct"/>
            <w:tcBorders>
              <w:top w:val="nil"/>
              <w:left w:val="nil"/>
              <w:bottom w:val="single" w:sz="4" w:space="0" w:color="auto"/>
              <w:right w:val="single" w:sz="4" w:space="0" w:color="auto"/>
            </w:tcBorders>
            <w:shd w:val="clear" w:color="auto" w:fill="auto"/>
            <w:vAlign w:val="center"/>
          </w:tcPr>
          <w:p w14:paraId="1BDB6048"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数据库防火墙</w:t>
            </w:r>
          </w:p>
        </w:tc>
        <w:tc>
          <w:tcPr>
            <w:tcW w:w="3066" w:type="pct"/>
            <w:tcBorders>
              <w:top w:val="nil"/>
              <w:left w:val="nil"/>
              <w:bottom w:val="single" w:sz="4" w:space="0" w:color="auto"/>
              <w:right w:val="single" w:sz="4" w:space="0" w:color="auto"/>
            </w:tcBorders>
            <w:shd w:val="clear" w:color="auto" w:fill="auto"/>
            <w:vAlign w:val="center"/>
          </w:tcPr>
          <w:p w14:paraId="4A09771B"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精准拦截，可基于IP地址、时间、操作、关键字、数据库账号等；应用协议识别控制，可自动识别DBA协议、运维协议；防APT攻击，根据访问行为的组合、统计模型迅速验证并阻断复杂的违规操作及恶意行为；支持旁路部署阻断模式，避免串联部署存在单点故障。包含三年升级及维保。</w:t>
            </w:r>
          </w:p>
        </w:tc>
        <w:tc>
          <w:tcPr>
            <w:tcW w:w="393" w:type="pct"/>
            <w:tcBorders>
              <w:top w:val="nil"/>
              <w:left w:val="nil"/>
              <w:bottom w:val="single" w:sz="4" w:space="0" w:color="auto"/>
              <w:right w:val="single" w:sz="4" w:space="0" w:color="auto"/>
            </w:tcBorders>
            <w:shd w:val="clear" w:color="auto" w:fill="auto"/>
            <w:vAlign w:val="center"/>
          </w:tcPr>
          <w:p w14:paraId="682B358D"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1</w:t>
            </w:r>
          </w:p>
        </w:tc>
        <w:tc>
          <w:tcPr>
            <w:tcW w:w="445" w:type="pct"/>
            <w:tcBorders>
              <w:top w:val="nil"/>
              <w:left w:val="nil"/>
              <w:bottom w:val="single" w:sz="4" w:space="0" w:color="auto"/>
              <w:right w:val="single" w:sz="4" w:space="0" w:color="auto"/>
            </w:tcBorders>
            <w:shd w:val="clear" w:color="auto" w:fill="auto"/>
            <w:vAlign w:val="center"/>
          </w:tcPr>
          <w:p w14:paraId="5CB24DE5" w14:textId="77777777" w:rsidR="005A67BB" w:rsidRPr="007A6163" w:rsidRDefault="005A67BB" w:rsidP="001F7D14">
            <w:pPr>
              <w:spacing w:before="120" w:after="120"/>
              <w:jc w:val="center"/>
              <w:rPr>
                <w:rFonts w:ascii="宋体" w:eastAsia="宋体" w:hAnsi="宋体" w:cs="Calibri"/>
              </w:rPr>
            </w:pPr>
          </w:p>
        </w:tc>
      </w:tr>
      <w:tr w:rsidR="005A67BB" w:rsidRPr="007A6163" w14:paraId="55AACE6A" w14:textId="77777777" w:rsidTr="001F7D14">
        <w:trPr>
          <w:trHeight w:val="880"/>
        </w:trPr>
        <w:tc>
          <w:tcPr>
            <w:tcW w:w="336" w:type="pct"/>
            <w:tcBorders>
              <w:top w:val="nil"/>
              <w:left w:val="single" w:sz="4" w:space="0" w:color="auto"/>
              <w:bottom w:val="single" w:sz="4" w:space="0" w:color="auto"/>
              <w:right w:val="single" w:sz="4" w:space="0" w:color="auto"/>
            </w:tcBorders>
            <w:shd w:val="clear" w:color="auto" w:fill="auto"/>
            <w:vAlign w:val="center"/>
          </w:tcPr>
          <w:p w14:paraId="5983F76A"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17</w:t>
            </w:r>
          </w:p>
        </w:tc>
        <w:tc>
          <w:tcPr>
            <w:tcW w:w="758" w:type="pct"/>
            <w:tcBorders>
              <w:top w:val="nil"/>
              <w:left w:val="nil"/>
              <w:bottom w:val="single" w:sz="4" w:space="0" w:color="auto"/>
              <w:right w:val="single" w:sz="4" w:space="0" w:color="auto"/>
            </w:tcBorders>
            <w:shd w:val="clear" w:color="auto" w:fill="auto"/>
            <w:vAlign w:val="center"/>
          </w:tcPr>
          <w:p w14:paraId="36B7782C"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安管区域汇聚交换区</w:t>
            </w:r>
          </w:p>
        </w:tc>
        <w:tc>
          <w:tcPr>
            <w:tcW w:w="3066" w:type="pct"/>
            <w:tcBorders>
              <w:top w:val="nil"/>
              <w:left w:val="nil"/>
              <w:bottom w:val="single" w:sz="4" w:space="0" w:color="auto"/>
              <w:right w:val="single" w:sz="4" w:space="0" w:color="auto"/>
            </w:tcBorders>
            <w:shd w:val="clear" w:color="auto" w:fill="auto"/>
            <w:vAlign w:val="center"/>
          </w:tcPr>
          <w:p w14:paraId="378A0195"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交换容量≥</w:t>
            </w:r>
            <w:r w:rsidRPr="007A6163">
              <w:rPr>
                <w:rFonts w:ascii="宋体" w:eastAsia="宋体" w:hAnsi="宋体" w:cs="Calibri"/>
              </w:rPr>
              <w:t>730G</w:t>
            </w:r>
            <w:r w:rsidRPr="007A6163">
              <w:rPr>
                <w:rFonts w:ascii="宋体" w:eastAsia="宋体" w:hAnsi="宋体" w:cs="Calibri" w:hint="eastAsia"/>
              </w:rPr>
              <w:t>，包转发≥</w:t>
            </w:r>
            <w:r w:rsidRPr="007A6163">
              <w:rPr>
                <w:rFonts w:ascii="宋体" w:eastAsia="宋体" w:hAnsi="宋体" w:cs="Calibri"/>
              </w:rPr>
              <w:t>220Mpps,</w:t>
            </w:r>
            <w:r w:rsidRPr="007A6163">
              <w:rPr>
                <w:rFonts w:ascii="宋体" w:eastAsia="宋体" w:hAnsi="宋体" w:cs="Calibri" w:hint="eastAsia"/>
              </w:rPr>
              <w:t>固化</w:t>
            </w:r>
            <w:r w:rsidRPr="007A6163">
              <w:rPr>
                <w:rFonts w:ascii="宋体" w:eastAsia="宋体" w:hAnsi="宋体" w:cs="Calibri"/>
              </w:rPr>
              <w:t>24</w:t>
            </w:r>
            <w:r w:rsidRPr="007A6163">
              <w:rPr>
                <w:rFonts w:ascii="宋体" w:eastAsia="宋体" w:hAnsi="宋体" w:cs="Calibri" w:hint="eastAsia"/>
              </w:rPr>
              <w:t>千兆电口，</w:t>
            </w:r>
            <w:r w:rsidRPr="007A6163">
              <w:rPr>
                <w:rFonts w:ascii="宋体" w:eastAsia="宋体" w:hAnsi="宋体" w:cs="Calibri"/>
              </w:rPr>
              <w:t>4</w:t>
            </w:r>
            <w:r w:rsidRPr="007A6163">
              <w:rPr>
                <w:rFonts w:ascii="宋体" w:eastAsia="宋体" w:hAnsi="宋体" w:cs="Calibri" w:hint="eastAsia"/>
              </w:rPr>
              <w:t>个万兆光口，一个扩展插槽，配置冗余电源和风扇，支持安全扩展板卡；包含三年升级及维保。</w:t>
            </w:r>
          </w:p>
        </w:tc>
        <w:tc>
          <w:tcPr>
            <w:tcW w:w="393" w:type="pct"/>
            <w:tcBorders>
              <w:top w:val="nil"/>
              <w:left w:val="nil"/>
              <w:bottom w:val="single" w:sz="4" w:space="0" w:color="auto"/>
              <w:right w:val="single" w:sz="4" w:space="0" w:color="auto"/>
            </w:tcBorders>
            <w:shd w:val="clear" w:color="auto" w:fill="auto"/>
            <w:vAlign w:val="center"/>
          </w:tcPr>
          <w:p w14:paraId="446B838D"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2</w:t>
            </w:r>
          </w:p>
        </w:tc>
        <w:tc>
          <w:tcPr>
            <w:tcW w:w="445" w:type="pct"/>
            <w:tcBorders>
              <w:top w:val="nil"/>
              <w:left w:val="nil"/>
              <w:bottom w:val="single" w:sz="4" w:space="0" w:color="auto"/>
              <w:right w:val="single" w:sz="4" w:space="0" w:color="auto"/>
            </w:tcBorders>
            <w:shd w:val="clear" w:color="auto" w:fill="auto"/>
            <w:vAlign w:val="center"/>
          </w:tcPr>
          <w:p w14:paraId="6BA28A91"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 </w:t>
            </w:r>
          </w:p>
        </w:tc>
      </w:tr>
      <w:tr w:rsidR="005A67BB" w:rsidRPr="007A6163" w14:paraId="3006124C" w14:textId="77777777" w:rsidTr="001F7D14">
        <w:trPr>
          <w:trHeight w:val="880"/>
        </w:trPr>
        <w:tc>
          <w:tcPr>
            <w:tcW w:w="336" w:type="pct"/>
            <w:tcBorders>
              <w:top w:val="nil"/>
              <w:left w:val="single" w:sz="4" w:space="0" w:color="auto"/>
              <w:bottom w:val="single" w:sz="4" w:space="0" w:color="auto"/>
              <w:right w:val="single" w:sz="4" w:space="0" w:color="auto"/>
            </w:tcBorders>
            <w:shd w:val="clear" w:color="auto" w:fill="auto"/>
            <w:vAlign w:val="center"/>
          </w:tcPr>
          <w:p w14:paraId="14BDAE86"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rPr>
              <w:t>18</w:t>
            </w:r>
          </w:p>
        </w:tc>
        <w:tc>
          <w:tcPr>
            <w:tcW w:w="758" w:type="pct"/>
            <w:tcBorders>
              <w:top w:val="nil"/>
              <w:left w:val="nil"/>
              <w:bottom w:val="single" w:sz="4" w:space="0" w:color="auto"/>
              <w:right w:val="single" w:sz="4" w:space="0" w:color="auto"/>
            </w:tcBorders>
            <w:shd w:val="clear" w:color="auto" w:fill="auto"/>
            <w:vAlign w:val="center"/>
          </w:tcPr>
          <w:p w14:paraId="4BDD0160"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流量复制器</w:t>
            </w:r>
          </w:p>
        </w:tc>
        <w:tc>
          <w:tcPr>
            <w:tcW w:w="3066" w:type="pct"/>
            <w:tcBorders>
              <w:top w:val="nil"/>
              <w:left w:val="nil"/>
              <w:bottom w:val="single" w:sz="4" w:space="0" w:color="auto"/>
              <w:right w:val="single" w:sz="4" w:space="0" w:color="auto"/>
            </w:tcBorders>
            <w:shd w:val="clear" w:color="auto" w:fill="auto"/>
            <w:vAlign w:val="center"/>
          </w:tcPr>
          <w:p w14:paraId="788AB0A4"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交换容量≥</w:t>
            </w:r>
            <w:r w:rsidRPr="007A6163">
              <w:rPr>
                <w:rFonts w:ascii="宋体" w:eastAsia="宋体" w:hAnsi="宋体" w:cs="Calibri"/>
              </w:rPr>
              <w:t>256Gbps</w:t>
            </w:r>
            <w:r w:rsidRPr="007A6163">
              <w:rPr>
                <w:rFonts w:ascii="宋体" w:eastAsia="宋体" w:hAnsi="宋体" w:cs="Calibri" w:hint="eastAsia"/>
              </w:rPr>
              <w:t>，转发性能≥</w:t>
            </w:r>
            <w:r w:rsidRPr="007A6163">
              <w:rPr>
                <w:rFonts w:ascii="宋体" w:eastAsia="宋体" w:hAnsi="宋体" w:cs="Calibri"/>
              </w:rPr>
              <w:t>155Mpps</w:t>
            </w:r>
            <w:r w:rsidRPr="007A6163">
              <w:rPr>
                <w:rFonts w:ascii="宋体" w:eastAsia="宋体" w:hAnsi="宋体" w:cs="Calibri" w:hint="eastAsia"/>
              </w:rPr>
              <w:t>，配置</w:t>
            </w:r>
            <w:r w:rsidRPr="007A6163">
              <w:rPr>
                <w:rFonts w:ascii="宋体" w:eastAsia="宋体" w:hAnsi="宋体" w:cs="Calibri"/>
              </w:rPr>
              <w:t>2</w:t>
            </w:r>
            <w:r w:rsidRPr="007A6163">
              <w:rPr>
                <w:rFonts w:ascii="宋体" w:eastAsia="宋体" w:hAnsi="宋体" w:cs="Calibri" w:hint="eastAsia"/>
              </w:rPr>
              <w:t>个模块化电源，</w:t>
            </w:r>
            <w:r w:rsidRPr="007A6163">
              <w:rPr>
                <w:rFonts w:ascii="宋体" w:eastAsia="宋体" w:hAnsi="宋体" w:cs="Calibri"/>
              </w:rPr>
              <w:t>2</w:t>
            </w:r>
            <w:r w:rsidRPr="007A6163">
              <w:rPr>
                <w:rFonts w:ascii="宋体" w:eastAsia="宋体" w:hAnsi="宋体" w:cs="Calibri" w:hint="eastAsia"/>
              </w:rPr>
              <w:t>个模块化风扇，主机固化≥</w:t>
            </w:r>
            <w:r w:rsidRPr="007A6163">
              <w:rPr>
                <w:rFonts w:ascii="宋体" w:eastAsia="宋体" w:hAnsi="宋体" w:cs="Calibri"/>
              </w:rPr>
              <w:t>24</w:t>
            </w:r>
            <w:r w:rsidRPr="007A6163">
              <w:rPr>
                <w:rFonts w:ascii="宋体" w:eastAsia="宋体" w:hAnsi="宋体" w:cs="Calibri" w:hint="eastAsia"/>
              </w:rPr>
              <w:t>个千兆电口，≥</w:t>
            </w:r>
            <w:r w:rsidRPr="007A6163">
              <w:rPr>
                <w:rFonts w:ascii="宋体" w:eastAsia="宋体" w:hAnsi="宋体" w:cs="Calibri"/>
              </w:rPr>
              <w:t>4</w:t>
            </w:r>
            <w:r w:rsidRPr="007A6163">
              <w:rPr>
                <w:rFonts w:ascii="宋体" w:eastAsia="宋体" w:hAnsi="宋体" w:cs="Calibri" w:hint="eastAsia"/>
              </w:rPr>
              <w:t>个万兆光口，支持</w:t>
            </w:r>
            <w:r w:rsidRPr="007A6163">
              <w:rPr>
                <w:rFonts w:ascii="宋体" w:eastAsia="宋体" w:hAnsi="宋体" w:cs="Calibri"/>
              </w:rPr>
              <w:t>M:N</w:t>
            </w:r>
            <w:r w:rsidRPr="007A6163">
              <w:rPr>
                <w:rFonts w:ascii="宋体" w:eastAsia="宋体" w:hAnsi="宋体" w:cs="Calibri" w:hint="eastAsia"/>
              </w:rPr>
              <w:t>复制，包含三年升级及维保。</w:t>
            </w:r>
          </w:p>
        </w:tc>
        <w:tc>
          <w:tcPr>
            <w:tcW w:w="393" w:type="pct"/>
            <w:tcBorders>
              <w:top w:val="nil"/>
              <w:left w:val="nil"/>
              <w:bottom w:val="single" w:sz="4" w:space="0" w:color="auto"/>
              <w:right w:val="single" w:sz="4" w:space="0" w:color="auto"/>
            </w:tcBorders>
            <w:shd w:val="clear" w:color="auto" w:fill="auto"/>
            <w:vAlign w:val="center"/>
          </w:tcPr>
          <w:p w14:paraId="7BA76B93"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1</w:t>
            </w:r>
          </w:p>
        </w:tc>
        <w:tc>
          <w:tcPr>
            <w:tcW w:w="445" w:type="pct"/>
            <w:tcBorders>
              <w:top w:val="nil"/>
              <w:left w:val="nil"/>
              <w:bottom w:val="single" w:sz="4" w:space="0" w:color="auto"/>
              <w:right w:val="single" w:sz="4" w:space="0" w:color="auto"/>
            </w:tcBorders>
            <w:shd w:val="clear" w:color="auto" w:fill="auto"/>
            <w:vAlign w:val="center"/>
          </w:tcPr>
          <w:p w14:paraId="60D6EB19" w14:textId="77777777" w:rsidR="005A67BB" w:rsidRPr="007A6163" w:rsidRDefault="005A67BB" w:rsidP="001F7D14">
            <w:pPr>
              <w:spacing w:before="120" w:after="120"/>
              <w:jc w:val="center"/>
              <w:rPr>
                <w:rFonts w:ascii="宋体" w:eastAsia="宋体" w:hAnsi="宋体" w:cs="Calibri"/>
              </w:rPr>
            </w:pPr>
          </w:p>
        </w:tc>
      </w:tr>
      <w:tr w:rsidR="005A67BB" w:rsidRPr="007A6163" w14:paraId="28730AB0" w14:textId="77777777" w:rsidTr="001F7D14">
        <w:trPr>
          <w:trHeight w:val="880"/>
        </w:trPr>
        <w:tc>
          <w:tcPr>
            <w:tcW w:w="5000" w:type="pct"/>
            <w:gridSpan w:val="5"/>
            <w:tcBorders>
              <w:top w:val="nil"/>
              <w:left w:val="single" w:sz="4" w:space="0" w:color="auto"/>
              <w:bottom w:val="single" w:sz="4" w:space="0" w:color="auto"/>
              <w:right w:val="single" w:sz="4" w:space="0" w:color="auto"/>
            </w:tcBorders>
            <w:shd w:val="clear" w:color="auto" w:fill="auto"/>
            <w:vAlign w:val="center"/>
          </w:tcPr>
          <w:p w14:paraId="73F8BCE1" w14:textId="77777777" w:rsidR="005A67BB" w:rsidRPr="007A6163" w:rsidRDefault="005A67BB" w:rsidP="001F7D14">
            <w:pPr>
              <w:spacing w:before="120" w:after="120"/>
              <w:jc w:val="center"/>
              <w:rPr>
                <w:rFonts w:ascii="宋体" w:eastAsia="宋体" w:hAnsi="宋体" w:cs="Calibri"/>
                <w:b/>
                <w:bCs/>
              </w:rPr>
            </w:pPr>
            <w:r w:rsidRPr="007A6163">
              <w:rPr>
                <w:rFonts w:ascii="宋体" w:eastAsia="宋体" w:hAnsi="宋体" w:cs="Calibri"/>
                <w:b/>
                <w:bCs/>
              </w:rPr>
              <w:t>11</w:t>
            </w:r>
            <w:r w:rsidRPr="007A6163">
              <w:rPr>
                <w:rFonts w:ascii="宋体" w:eastAsia="宋体" w:hAnsi="宋体" w:cs="Calibri" w:hint="eastAsia"/>
                <w:b/>
                <w:bCs/>
              </w:rPr>
              <w:t>个社区卫生服务中心安全加固</w:t>
            </w:r>
          </w:p>
        </w:tc>
      </w:tr>
      <w:tr w:rsidR="005A67BB" w:rsidRPr="007A6163" w14:paraId="266F757B" w14:textId="77777777" w:rsidTr="001F7D14">
        <w:trPr>
          <w:trHeight w:val="880"/>
        </w:trPr>
        <w:tc>
          <w:tcPr>
            <w:tcW w:w="336" w:type="pct"/>
            <w:tcBorders>
              <w:top w:val="nil"/>
              <w:left w:val="single" w:sz="4" w:space="0" w:color="auto"/>
              <w:bottom w:val="single" w:sz="4" w:space="0" w:color="auto"/>
              <w:right w:val="single" w:sz="4" w:space="0" w:color="auto"/>
            </w:tcBorders>
            <w:shd w:val="clear" w:color="auto" w:fill="auto"/>
            <w:vAlign w:val="center"/>
          </w:tcPr>
          <w:p w14:paraId="606DBAA8"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rPr>
              <w:t>19</w:t>
            </w:r>
          </w:p>
        </w:tc>
        <w:tc>
          <w:tcPr>
            <w:tcW w:w="758" w:type="pct"/>
            <w:tcBorders>
              <w:top w:val="nil"/>
              <w:left w:val="nil"/>
              <w:bottom w:val="single" w:sz="4" w:space="0" w:color="auto"/>
              <w:right w:val="single" w:sz="4" w:space="0" w:color="auto"/>
            </w:tcBorders>
            <w:shd w:val="clear" w:color="auto" w:fill="auto"/>
            <w:vAlign w:val="center"/>
          </w:tcPr>
          <w:p w14:paraId="6C9EAC20"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社区卫生中心出口防火墙</w:t>
            </w:r>
          </w:p>
        </w:tc>
        <w:tc>
          <w:tcPr>
            <w:tcW w:w="3066" w:type="pct"/>
            <w:tcBorders>
              <w:top w:val="nil"/>
              <w:left w:val="nil"/>
              <w:bottom w:val="single" w:sz="4" w:space="0" w:color="auto"/>
              <w:right w:val="single" w:sz="4" w:space="0" w:color="auto"/>
            </w:tcBorders>
            <w:shd w:val="clear" w:color="auto" w:fill="auto"/>
            <w:vAlign w:val="center"/>
          </w:tcPr>
          <w:p w14:paraId="1E3E3373"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网络层吞吐量≥8G，应用层吞吐量≥2G，16个千兆电口，8个千兆光口,2个万兆光口；包含传统防火墙+IPS模块功能+防病毒模块，包含三年升级及维保</w:t>
            </w:r>
          </w:p>
        </w:tc>
        <w:tc>
          <w:tcPr>
            <w:tcW w:w="393" w:type="pct"/>
            <w:tcBorders>
              <w:top w:val="nil"/>
              <w:left w:val="nil"/>
              <w:bottom w:val="single" w:sz="4" w:space="0" w:color="auto"/>
              <w:right w:val="single" w:sz="4" w:space="0" w:color="auto"/>
            </w:tcBorders>
            <w:shd w:val="clear" w:color="auto" w:fill="auto"/>
            <w:vAlign w:val="center"/>
          </w:tcPr>
          <w:p w14:paraId="534884F0"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22</w:t>
            </w:r>
          </w:p>
        </w:tc>
        <w:tc>
          <w:tcPr>
            <w:tcW w:w="445" w:type="pct"/>
            <w:tcBorders>
              <w:top w:val="nil"/>
              <w:left w:val="nil"/>
              <w:bottom w:val="single" w:sz="4" w:space="0" w:color="auto"/>
              <w:right w:val="single" w:sz="4" w:space="0" w:color="auto"/>
            </w:tcBorders>
            <w:shd w:val="clear" w:color="auto" w:fill="auto"/>
            <w:vAlign w:val="center"/>
          </w:tcPr>
          <w:p w14:paraId="2020D3F1"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宋体" w:hint="eastAsia"/>
                <w:sz w:val="22"/>
                <w:szCs w:val="32"/>
              </w:rPr>
              <w:t>下一代防火墙</w:t>
            </w:r>
          </w:p>
        </w:tc>
      </w:tr>
      <w:tr w:rsidR="005A67BB" w:rsidRPr="007A6163" w14:paraId="151FCB8D" w14:textId="77777777" w:rsidTr="001F7D14">
        <w:trPr>
          <w:trHeight w:val="880"/>
        </w:trPr>
        <w:tc>
          <w:tcPr>
            <w:tcW w:w="336" w:type="pct"/>
            <w:tcBorders>
              <w:top w:val="nil"/>
              <w:left w:val="single" w:sz="4" w:space="0" w:color="auto"/>
              <w:bottom w:val="single" w:sz="4" w:space="0" w:color="auto"/>
              <w:right w:val="single" w:sz="4" w:space="0" w:color="auto"/>
            </w:tcBorders>
            <w:shd w:val="clear" w:color="auto" w:fill="auto"/>
            <w:vAlign w:val="center"/>
          </w:tcPr>
          <w:p w14:paraId="1CFABA9D"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2</w:t>
            </w:r>
            <w:r w:rsidRPr="007A6163">
              <w:rPr>
                <w:rFonts w:ascii="宋体" w:eastAsia="宋体" w:hAnsi="宋体" w:cs="Calibri"/>
              </w:rPr>
              <w:t>0</w:t>
            </w:r>
          </w:p>
        </w:tc>
        <w:tc>
          <w:tcPr>
            <w:tcW w:w="758" w:type="pct"/>
            <w:tcBorders>
              <w:top w:val="nil"/>
              <w:left w:val="nil"/>
              <w:bottom w:val="single" w:sz="4" w:space="0" w:color="auto"/>
              <w:right w:val="single" w:sz="4" w:space="0" w:color="auto"/>
            </w:tcBorders>
            <w:shd w:val="clear" w:color="auto" w:fill="auto"/>
            <w:vAlign w:val="center"/>
          </w:tcPr>
          <w:p w14:paraId="59D5E516"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社区卫生中心服务器区边界防火墙一</w:t>
            </w:r>
          </w:p>
        </w:tc>
        <w:tc>
          <w:tcPr>
            <w:tcW w:w="3066" w:type="pct"/>
            <w:tcBorders>
              <w:top w:val="nil"/>
              <w:left w:val="nil"/>
              <w:bottom w:val="single" w:sz="4" w:space="0" w:color="auto"/>
              <w:right w:val="single" w:sz="4" w:space="0" w:color="auto"/>
            </w:tcBorders>
            <w:shd w:val="clear" w:color="auto" w:fill="auto"/>
            <w:vAlign w:val="center"/>
          </w:tcPr>
          <w:p w14:paraId="7DC264D7"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网络层吞吐量≥10Gbps，应用层吞吐量≥3Gbps，包含传统防火墙+IPS模块功能+防病毒模块，包含三年升级及维保</w:t>
            </w:r>
          </w:p>
        </w:tc>
        <w:tc>
          <w:tcPr>
            <w:tcW w:w="393" w:type="pct"/>
            <w:tcBorders>
              <w:top w:val="nil"/>
              <w:left w:val="nil"/>
              <w:bottom w:val="single" w:sz="4" w:space="0" w:color="auto"/>
              <w:right w:val="single" w:sz="4" w:space="0" w:color="auto"/>
            </w:tcBorders>
            <w:shd w:val="clear" w:color="auto" w:fill="auto"/>
            <w:vAlign w:val="center"/>
          </w:tcPr>
          <w:p w14:paraId="25A382DE"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11</w:t>
            </w:r>
          </w:p>
        </w:tc>
        <w:tc>
          <w:tcPr>
            <w:tcW w:w="445" w:type="pct"/>
            <w:tcBorders>
              <w:top w:val="nil"/>
              <w:left w:val="single" w:sz="4" w:space="0" w:color="auto"/>
              <w:bottom w:val="single" w:sz="4" w:space="0" w:color="auto"/>
              <w:right w:val="single" w:sz="4" w:space="0" w:color="auto"/>
            </w:tcBorders>
            <w:shd w:val="clear" w:color="auto" w:fill="auto"/>
            <w:vAlign w:val="center"/>
          </w:tcPr>
          <w:p w14:paraId="0CE054BF"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核心交换机防火墙模块</w:t>
            </w:r>
          </w:p>
        </w:tc>
      </w:tr>
      <w:tr w:rsidR="005A67BB" w:rsidRPr="007A6163" w14:paraId="48215535" w14:textId="77777777" w:rsidTr="001F7D14">
        <w:trPr>
          <w:trHeight w:val="880"/>
        </w:trPr>
        <w:tc>
          <w:tcPr>
            <w:tcW w:w="336" w:type="pct"/>
            <w:tcBorders>
              <w:top w:val="nil"/>
              <w:left w:val="single" w:sz="4" w:space="0" w:color="auto"/>
              <w:bottom w:val="single" w:sz="4" w:space="0" w:color="auto"/>
              <w:right w:val="single" w:sz="4" w:space="0" w:color="auto"/>
            </w:tcBorders>
            <w:shd w:val="clear" w:color="auto" w:fill="auto"/>
            <w:vAlign w:val="center"/>
          </w:tcPr>
          <w:p w14:paraId="7FD0A17B"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2</w:t>
            </w:r>
            <w:r w:rsidRPr="007A6163">
              <w:rPr>
                <w:rFonts w:ascii="宋体" w:eastAsia="宋体" w:hAnsi="宋体" w:cs="Calibri"/>
              </w:rPr>
              <w:t>1</w:t>
            </w:r>
          </w:p>
        </w:tc>
        <w:tc>
          <w:tcPr>
            <w:tcW w:w="758" w:type="pct"/>
            <w:tcBorders>
              <w:top w:val="nil"/>
              <w:left w:val="nil"/>
              <w:bottom w:val="single" w:sz="4" w:space="0" w:color="auto"/>
              <w:right w:val="single" w:sz="4" w:space="0" w:color="auto"/>
            </w:tcBorders>
            <w:shd w:val="clear" w:color="auto" w:fill="auto"/>
            <w:vAlign w:val="center"/>
          </w:tcPr>
          <w:p w14:paraId="01CFF3E8"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社区卫生中心服务器区边界防火墙二</w:t>
            </w:r>
          </w:p>
        </w:tc>
        <w:tc>
          <w:tcPr>
            <w:tcW w:w="3066" w:type="pct"/>
            <w:tcBorders>
              <w:top w:val="nil"/>
              <w:left w:val="nil"/>
              <w:bottom w:val="single" w:sz="4" w:space="0" w:color="auto"/>
              <w:right w:val="single" w:sz="4" w:space="0" w:color="auto"/>
            </w:tcBorders>
            <w:shd w:val="clear" w:color="auto" w:fill="auto"/>
            <w:vAlign w:val="center"/>
          </w:tcPr>
          <w:p w14:paraId="21CCC773"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网络层吞吐量≥10Gbps，应用层吞吐量≥3Gbps，包含传统防火墙+IPS模块功能+防病毒模块，包含三年升级及维保</w:t>
            </w:r>
          </w:p>
        </w:tc>
        <w:tc>
          <w:tcPr>
            <w:tcW w:w="393" w:type="pct"/>
            <w:tcBorders>
              <w:top w:val="nil"/>
              <w:left w:val="nil"/>
              <w:bottom w:val="single" w:sz="4" w:space="0" w:color="auto"/>
              <w:right w:val="single" w:sz="4" w:space="0" w:color="auto"/>
            </w:tcBorders>
            <w:shd w:val="clear" w:color="auto" w:fill="auto"/>
            <w:vAlign w:val="center"/>
          </w:tcPr>
          <w:p w14:paraId="480C5B26"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11</w:t>
            </w:r>
          </w:p>
        </w:tc>
        <w:tc>
          <w:tcPr>
            <w:tcW w:w="445" w:type="pct"/>
            <w:tcBorders>
              <w:top w:val="nil"/>
              <w:left w:val="single" w:sz="4" w:space="0" w:color="auto"/>
              <w:bottom w:val="single" w:sz="4" w:space="0" w:color="auto"/>
              <w:right w:val="single" w:sz="4" w:space="0" w:color="auto"/>
            </w:tcBorders>
            <w:vAlign w:val="center"/>
          </w:tcPr>
          <w:p w14:paraId="1D119F84"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核心交换机IPS模块</w:t>
            </w:r>
          </w:p>
        </w:tc>
      </w:tr>
      <w:tr w:rsidR="005A67BB" w:rsidRPr="007A6163" w14:paraId="7995AFF1" w14:textId="77777777" w:rsidTr="001F7D14">
        <w:trPr>
          <w:trHeight w:val="880"/>
        </w:trPr>
        <w:tc>
          <w:tcPr>
            <w:tcW w:w="336" w:type="pct"/>
            <w:tcBorders>
              <w:top w:val="nil"/>
              <w:left w:val="single" w:sz="4" w:space="0" w:color="auto"/>
              <w:bottom w:val="single" w:sz="4" w:space="0" w:color="auto"/>
              <w:right w:val="single" w:sz="4" w:space="0" w:color="auto"/>
            </w:tcBorders>
            <w:shd w:val="clear" w:color="auto" w:fill="auto"/>
            <w:vAlign w:val="center"/>
          </w:tcPr>
          <w:p w14:paraId="41CEAC51"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2</w:t>
            </w:r>
            <w:r w:rsidRPr="007A6163">
              <w:rPr>
                <w:rFonts w:ascii="宋体" w:eastAsia="宋体" w:hAnsi="宋体" w:cs="Calibri"/>
              </w:rPr>
              <w:t>2</w:t>
            </w:r>
          </w:p>
        </w:tc>
        <w:tc>
          <w:tcPr>
            <w:tcW w:w="758" w:type="pct"/>
            <w:tcBorders>
              <w:top w:val="nil"/>
              <w:left w:val="nil"/>
              <w:bottom w:val="single" w:sz="4" w:space="0" w:color="auto"/>
              <w:right w:val="single" w:sz="4" w:space="0" w:color="auto"/>
            </w:tcBorders>
            <w:shd w:val="clear" w:color="auto" w:fill="auto"/>
            <w:vAlign w:val="center"/>
          </w:tcPr>
          <w:p w14:paraId="30B58601"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社区服务器汇聚交换机</w:t>
            </w:r>
          </w:p>
        </w:tc>
        <w:tc>
          <w:tcPr>
            <w:tcW w:w="3066" w:type="pct"/>
            <w:tcBorders>
              <w:top w:val="nil"/>
              <w:left w:val="nil"/>
              <w:bottom w:val="single" w:sz="4" w:space="0" w:color="auto"/>
              <w:right w:val="single" w:sz="4" w:space="0" w:color="auto"/>
            </w:tcBorders>
            <w:shd w:val="clear" w:color="auto" w:fill="auto"/>
            <w:vAlign w:val="center"/>
          </w:tcPr>
          <w:p w14:paraId="3EE2A164"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交换容量≥</w:t>
            </w:r>
            <w:r w:rsidRPr="007A6163">
              <w:rPr>
                <w:rFonts w:ascii="宋体" w:eastAsia="宋体" w:hAnsi="宋体" w:cs="Calibri"/>
              </w:rPr>
              <w:t>730G</w:t>
            </w:r>
            <w:r w:rsidRPr="007A6163">
              <w:rPr>
                <w:rFonts w:ascii="宋体" w:eastAsia="宋体" w:hAnsi="宋体" w:cs="Calibri" w:hint="eastAsia"/>
              </w:rPr>
              <w:t>，包转发≥</w:t>
            </w:r>
            <w:r w:rsidRPr="007A6163">
              <w:rPr>
                <w:rFonts w:ascii="宋体" w:eastAsia="宋体" w:hAnsi="宋体" w:cs="Calibri"/>
              </w:rPr>
              <w:t>220Mpps,</w:t>
            </w:r>
            <w:r w:rsidRPr="007A6163">
              <w:rPr>
                <w:rFonts w:ascii="宋体" w:eastAsia="宋体" w:hAnsi="宋体" w:cs="Calibri" w:hint="eastAsia"/>
              </w:rPr>
              <w:t>固化</w:t>
            </w:r>
            <w:r w:rsidRPr="007A6163">
              <w:rPr>
                <w:rFonts w:ascii="宋体" w:eastAsia="宋体" w:hAnsi="宋体" w:cs="Calibri"/>
              </w:rPr>
              <w:t>24</w:t>
            </w:r>
            <w:r w:rsidRPr="007A6163">
              <w:rPr>
                <w:rFonts w:ascii="宋体" w:eastAsia="宋体" w:hAnsi="宋体" w:cs="Calibri" w:hint="eastAsia"/>
              </w:rPr>
              <w:t>千兆电口，</w:t>
            </w:r>
            <w:r w:rsidRPr="007A6163">
              <w:rPr>
                <w:rFonts w:ascii="宋体" w:eastAsia="宋体" w:hAnsi="宋体" w:cs="Calibri"/>
              </w:rPr>
              <w:t>4</w:t>
            </w:r>
            <w:r w:rsidRPr="007A6163">
              <w:rPr>
                <w:rFonts w:ascii="宋体" w:eastAsia="宋体" w:hAnsi="宋体" w:cs="Calibri" w:hint="eastAsia"/>
              </w:rPr>
              <w:t>个万兆光口，一个扩展插槽，配置冗余电源和风扇，支持安全扩展板卡；包含三年升级及维保</w:t>
            </w:r>
          </w:p>
        </w:tc>
        <w:tc>
          <w:tcPr>
            <w:tcW w:w="393" w:type="pct"/>
            <w:tcBorders>
              <w:top w:val="nil"/>
              <w:left w:val="nil"/>
              <w:bottom w:val="single" w:sz="4" w:space="0" w:color="auto"/>
              <w:right w:val="single" w:sz="4" w:space="0" w:color="auto"/>
            </w:tcBorders>
            <w:shd w:val="clear" w:color="auto" w:fill="auto"/>
            <w:vAlign w:val="center"/>
          </w:tcPr>
          <w:p w14:paraId="175648AE"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22</w:t>
            </w:r>
          </w:p>
        </w:tc>
        <w:tc>
          <w:tcPr>
            <w:tcW w:w="445" w:type="pct"/>
            <w:tcBorders>
              <w:top w:val="nil"/>
              <w:left w:val="nil"/>
              <w:bottom w:val="single" w:sz="4" w:space="0" w:color="auto"/>
              <w:right w:val="single" w:sz="4" w:space="0" w:color="auto"/>
            </w:tcBorders>
            <w:shd w:val="clear" w:color="auto" w:fill="auto"/>
            <w:vAlign w:val="center"/>
          </w:tcPr>
          <w:p w14:paraId="642EFC66"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 </w:t>
            </w:r>
          </w:p>
        </w:tc>
      </w:tr>
      <w:tr w:rsidR="005A67BB" w:rsidRPr="007A6163" w14:paraId="40F2FEF9" w14:textId="77777777" w:rsidTr="001F7D14">
        <w:trPr>
          <w:trHeight w:val="880"/>
        </w:trPr>
        <w:tc>
          <w:tcPr>
            <w:tcW w:w="336" w:type="pct"/>
            <w:tcBorders>
              <w:top w:val="nil"/>
              <w:left w:val="single" w:sz="4" w:space="0" w:color="auto"/>
              <w:bottom w:val="single" w:sz="4" w:space="0" w:color="auto"/>
              <w:right w:val="single" w:sz="4" w:space="0" w:color="auto"/>
            </w:tcBorders>
            <w:shd w:val="clear" w:color="auto" w:fill="auto"/>
            <w:vAlign w:val="center"/>
          </w:tcPr>
          <w:p w14:paraId="7E8B970D"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2</w:t>
            </w:r>
            <w:r w:rsidRPr="007A6163">
              <w:rPr>
                <w:rFonts w:ascii="宋体" w:eastAsia="宋体" w:hAnsi="宋体" w:cs="Calibri"/>
              </w:rPr>
              <w:t>3</w:t>
            </w:r>
          </w:p>
        </w:tc>
        <w:tc>
          <w:tcPr>
            <w:tcW w:w="758" w:type="pct"/>
            <w:tcBorders>
              <w:top w:val="nil"/>
              <w:left w:val="nil"/>
              <w:bottom w:val="single" w:sz="4" w:space="0" w:color="auto"/>
              <w:right w:val="single" w:sz="4" w:space="0" w:color="auto"/>
            </w:tcBorders>
            <w:shd w:val="clear" w:color="auto" w:fill="auto"/>
            <w:vAlign w:val="center"/>
          </w:tcPr>
          <w:p w14:paraId="4C2EBA25"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态势感知社区子平台</w:t>
            </w:r>
          </w:p>
        </w:tc>
        <w:tc>
          <w:tcPr>
            <w:tcW w:w="3066" w:type="pct"/>
            <w:tcBorders>
              <w:top w:val="nil"/>
              <w:left w:val="nil"/>
              <w:bottom w:val="single" w:sz="4" w:space="0" w:color="auto"/>
              <w:right w:val="single" w:sz="4" w:space="0" w:color="auto"/>
            </w:tcBorders>
            <w:shd w:val="clear" w:color="auto" w:fill="auto"/>
            <w:vAlign w:val="center"/>
          </w:tcPr>
          <w:p w14:paraId="37A7F0FD"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将业务应用、平台资源、虚拟资源、物理资源等基础设施通过采集、计算、调度、控制、运营等技术手段进行数据可视化展现。包含三年升级及维保</w:t>
            </w:r>
          </w:p>
        </w:tc>
        <w:tc>
          <w:tcPr>
            <w:tcW w:w="393" w:type="pct"/>
            <w:tcBorders>
              <w:top w:val="nil"/>
              <w:left w:val="nil"/>
              <w:bottom w:val="single" w:sz="4" w:space="0" w:color="auto"/>
              <w:right w:val="single" w:sz="4" w:space="0" w:color="auto"/>
            </w:tcBorders>
            <w:shd w:val="clear" w:color="auto" w:fill="auto"/>
            <w:vAlign w:val="center"/>
          </w:tcPr>
          <w:p w14:paraId="40D4E1B1"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11</w:t>
            </w:r>
          </w:p>
        </w:tc>
        <w:tc>
          <w:tcPr>
            <w:tcW w:w="445" w:type="pct"/>
            <w:tcBorders>
              <w:top w:val="nil"/>
              <w:left w:val="nil"/>
              <w:bottom w:val="single" w:sz="4" w:space="0" w:color="auto"/>
              <w:right w:val="single" w:sz="4" w:space="0" w:color="auto"/>
            </w:tcBorders>
            <w:shd w:val="clear" w:color="auto" w:fill="auto"/>
            <w:vAlign w:val="center"/>
          </w:tcPr>
          <w:p w14:paraId="41E31D97"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数据可视化子平台</w:t>
            </w:r>
          </w:p>
        </w:tc>
      </w:tr>
      <w:tr w:rsidR="005A67BB" w:rsidRPr="007A6163" w14:paraId="6FEDBAE5" w14:textId="77777777" w:rsidTr="001F7D14">
        <w:trPr>
          <w:trHeight w:val="880"/>
        </w:trPr>
        <w:tc>
          <w:tcPr>
            <w:tcW w:w="336" w:type="pct"/>
            <w:tcBorders>
              <w:top w:val="nil"/>
              <w:left w:val="single" w:sz="4" w:space="0" w:color="auto"/>
              <w:bottom w:val="single" w:sz="4" w:space="0" w:color="auto"/>
              <w:right w:val="single" w:sz="4" w:space="0" w:color="auto"/>
            </w:tcBorders>
            <w:shd w:val="clear" w:color="auto" w:fill="auto"/>
            <w:vAlign w:val="center"/>
          </w:tcPr>
          <w:p w14:paraId="452C7D7C"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lastRenderedPageBreak/>
              <w:t>2</w:t>
            </w:r>
            <w:r w:rsidRPr="007A6163">
              <w:rPr>
                <w:rFonts w:ascii="宋体" w:eastAsia="宋体" w:hAnsi="宋体" w:cs="Calibri"/>
              </w:rPr>
              <w:t>4</w:t>
            </w:r>
          </w:p>
        </w:tc>
        <w:tc>
          <w:tcPr>
            <w:tcW w:w="758" w:type="pct"/>
            <w:vMerge w:val="restart"/>
            <w:tcBorders>
              <w:top w:val="nil"/>
              <w:left w:val="single" w:sz="4" w:space="0" w:color="auto"/>
              <w:bottom w:val="single" w:sz="4" w:space="0" w:color="auto"/>
              <w:right w:val="single" w:sz="4" w:space="0" w:color="auto"/>
            </w:tcBorders>
            <w:shd w:val="clear" w:color="auto" w:fill="auto"/>
            <w:vAlign w:val="center"/>
          </w:tcPr>
          <w:p w14:paraId="56D6CE85"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安全数据可视化及运维管理平台</w:t>
            </w:r>
          </w:p>
        </w:tc>
        <w:tc>
          <w:tcPr>
            <w:tcW w:w="3066" w:type="pct"/>
            <w:tcBorders>
              <w:top w:val="nil"/>
              <w:left w:val="nil"/>
              <w:bottom w:val="single" w:sz="4" w:space="0" w:color="auto"/>
              <w:right w:val="single" w:sz="4" w:space="0" w:color="auto"/>
            </w:tcBorders>
            <w:shd w:val="clear" w:color="auto" w:fill="auto"/>
            <w:vAlign w:val="center"/>
          </w:tcPr>
          <w:p w14:paraId="09BDA14E"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支持云监控模式，服务监控；支持日志监控分析，集中存储管理、日志关联分析、日志数据可视、指标多维仪表展现；支持网络管理，网络发现与管理、完善的链路质量与性能监控、灵活的指标定义与事件预警。包含三年升级及维保</w:t>
            </w:r>
          </w:p>
        </w:tc>
        <w:tc>
          <w:tcPr>
            <w:tcW w:w="393" w:type="pct"/>
            <w:tcBorders>
              <w:top w:val="nil"/>
              <w:left w:val="nil"/>
              <w:bottom w:val="single" w:sz="4" w:space="0" w:color="auto"/>
              <w:right w:val="single" w:sz="4" w:space="0" w:color="auto"/>
            </w:tcBorders>
            <w:shd w:val="clear" w:color="auto" w:fill="auto"/>
            <w:vAlign w:val="center"/>
          </w:tcPr>
          <w:p w14:paraId="4AE1F0C5"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rPr>
              <w:t>1</w:t>
            </w:r>
            <w:r w:rsidRPr="007A6163">
              <w:rPr>
                <w:rFonts w:ascii="宋体" w:eastAsia="宋体" w:hAnsi="宋体" w:cs="Calibri" w:hint="eastAsia"/>
              </w:rPr>
              <w:t>1</w:t>
            </w:r>
          </w:p>
        </w:tc>
        <w:tc>
          <w:tcPr>
            <w:tcW w:w="445" w:type="pct"/>
            <w:tcBorders>
              <w:top w:val="nil"/>
              <w:left w:val="single" w:sz="4" w:space="0" w:color="auto"/>
              <w:bottom w:val="single" w:sz="4" w:space="0" w:color="auto"/>
              <w:right w:val="single" w:sz="4" w:space="0" w:color="auto"/>
            </w:tcBorders>
            <w:shd w:val="clear" w:color="auto" w:fill="auto"/>
            <w:vAlign w:val="center"/>
          </w:tcPr>
          <w:p w14:paraId="58DEA1B0" w14:textId="77777777" w:rsidR="005A67BB" w:rsidRPr="007A6163" w:rsidRDefault="005A67BB" w:rsidP="001F7D14">
            <w:pPr>
              <w:rPr>
                <w:rFonts w:ascii="宋体" w:eastAsia="宋体" w:hAnsi="宋体"/>
              </w:rPr>
            </w:pPr>
            <w:r w:rsidRPr="007A6163">
              <w:rPr>
                <w:rFonts w:ascii="宋体" w:eastAsia="宋体" w:hAnsi="宋体" w:hint="eastAsia"/>
              </w:rPr>
              <w:t>监测管理模块</w:t>
            </w:r>
          </w:p>
        </w:tc>
      </w:tr>
      <w:tr w:rsidR="005A67BB" w:rsidRPr="007A6163" w14:paraId="4007916A" w14:textId="77777777" w:rsidTr="001F7D14">
        <w:trPr>
          <w:trHeight w:val="880"/>
        </w:trPr>
        <w:tc>
          <w:tcPr>
            <w:tcW w:w="336" w:type="pct"/>
            <w:tcBorders>
              <w:top w:val="nil"/>
              <w:left w:val="single" w:sz="4" w:space="0" w:color="auto"/>
              <w:bottom w:val="single" w:sz="4" w:space="0" w:color="auto"/>
              <w:right w:val="single" w:sz="4" w:space="0" w:color="auto"/>
            </w:tcBorders>
            <w:shd w:val="clear" w:color="auto" w:fill="auto"/>
            <w:vAlign w:val="center"/>
          </w:tcPr>
          <w:p w14:paraId="0E27DADB"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2</w:t>
            </w:r>
            <w:r w:rsidRPr="007A6163">
              <w:rPr>
                <w:rFonts w:ascii="宋体" w:eastAsia="宋体" w:hAnsi="宋体" w:cs="Calibri"/>
              </w:rPr>
              <w:t>5</w:t>
            </w:r>
          </w:p>
        </w:tc>
        <w:tc>
          <w:tcPr>
            <w:tcW w:w="758" w:type="pct"/>
            <w:vMerge/>
            <w:tcBorders>
              <w:top w:val="nil"/>
              <w:left w:val="single" w:sz="4" w:space="0" w:color="auto"/>
              <w:bottom w:val="single" w:sz="4" w:space="0" w:color="auto"/>
              <w:right w:val="single" w:sz="4" w:space="0" w:color="auto"/>
            </w:tcBorders>
            <w:vAlign w:val="center"/>
          </w:tcPr>
          <w:p w14:paraId="2A03BA2F" w14:textId="77777777" w:rsidR="005A67BB" w:rsidRPr="007A6163" w:rsidRDefault="005A67BB" w:rsidP="001F7D14">
            <w:pPr>
              <w:spacing w:before="120" w:after="120"/>
              <w:rPr>
                <w:rFonts w:ascii="宋体" w:eastAsia="宋体" w:hAnsi="宋体" w:cs="Calibri"/>
              </w:rPr>
            </w:pPr>
          </w:p>
        </w:tc>
        <w:tc>
          <w:tcPr>
            <w:tcW w:w="3066" w:type="pct"/>
            <w:tcBorders>
              <w:top w:val="nil"/>
              <w:left w:val="nil"/>
              <w:bottom w:val="single" w:sz="4" w:space="0" w:color="auto"/>
              <w:right w:val="single" w:sz="4" w:space="0" w:color="auto"/>
            </w:tcBorders>
            <w:shd w:val="clear" w:color="auto" w:fill="auto"/>
            <w:vAlign w:val="center"/>
          </w:tcPr>
          <w:p w14:paraId="6C0A6082"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支持运维自动化、岗责细化授权、开放接口；支持自定义安装计划、灵活的操作系统配置，简化配置过程。</w:t>
            </w:r>
          </w:p>
        </w:tc>
        <w:tc>
          <w:tcPr>
            <w:tcW w:w="393" w:type="pct"/>
            <w:tcBorders>
              <w:top w:val="nil"/>
              <w:left w:val="nil"/>
              <w:bottom w:val="single" w:sz="4" w:space="0" w:color="auto"/>
              <w:right w:val="single" w:sz="4" w:space="0" w:color="auto"/>
            </w:tcBorders>
            <w:shd w:val="clear" w:color="auto" w:fill="auto"/>
            <w:vAlign w:val="center"/>
          </w:tcPr>
          <w:p w14:paraId="65254759"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rPr>
              <w:t>1</w:t>
            </w:r>
            <w:r w:rsidRPr="007A6163">
              <w:rPr>
                <w:rFonts w:ascii="宋体" w:eastAsia="宋体" w:hAnsi="宋体" w:cs="Calibri" w:hint="eastAsia"/>
              </w:rPr>
              <w:t>1</w:t>
            </w:r>
          </w:p>
        </w:tc>
        <w:tc>
          <w:tcPr>
            <w:tcW w:w="445" w:type="pct"/>
            <w:tcBorders>
              <w:top w:val="nil"/>
              <w:left w:val="single" w:sz="4" w:space="0" w:color="auto"/>
              <w:bottom w:val="single" w:sz="4" w:space="0" w:color="auto"/>
              <w:right w:val="single" w:sz="4" w:space="0" w:color="auto"/>
            </w:tcBorders>
            <w:shd w:val="clear" w:color="auto" w:fill="auto"/>
            <w:vAlign w:val="center"/>
          </w:tcPr>
          <w:p w14:paraId="622EFF5E" w14:textId="77777777" w:rsidR="005A67BB" w:rsidRPr="007A6163" w:rsidRDefault="005A67BB" w:rsidP="001F7D14">
            <w:pPr>
              <w:rPr>
                <w:rFonts w:ascii="宋体" w:eastAsia="宋体" w:hAnsi="宋体"/>
              </w:rPr>
            </w:pPr>
            <w:r w:rsidRPr="007A6163">
              <w:rPr>
                <w:rFonts w:ascii="宋体" w:eastAsia="宋体" w:hAnsi="宋体" w:hint="eastAsia"/>
              </w:rPr>
              <w:t>自动化管理模块</w:t>
            </w:r>
          </w:p>
        </w:tc>
      </w:tr>
      <w:tr w:rsidR="005A67BB" w:rsidRPr="007A6163" w14:paraId="74BB2FC8" w14:textId="77777777" w:rsidTr="001F7D14">
        <w:trPr>
          <w:trHeight w:val="880"/>
        </w:trPr>
        <w:tc>
          <w:tcPr>
            <w:tcW w:w="336" w:type="pct"/>
            <w:tcBorders>
              <w:top w:val="nil"/>
              <w:left w:val="single" w:sz="4" w:space="0" w:color="auto"/>
              <w:bottom w:val="single" w:sz="4" w:space="0" w:color="auto"/>
              <w:right w:val="single" w:sz="4" w:space="0" w:color="auto"/>
            </w:tcBorders>
            <w:shd w:val="clear" w:color="auto" w:fill="auto"/>
            <w:vAlign w:val="center"/>
          </w:tcPr>
          <w:p w14:paraId="7D62684B"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2</w:t>
            </w:r>
            <w:r w:rsidRPr="007A6163">
              <w:rPr>
                <w:rFonts w:ascii="宋体" w:eastAsia="宋体" w:hAnsi="宋体" w:cs="Calibri"/>
              </w:rPr>
              <w:t>6</w:t>
            </w:r>
          </w:p>
        </w:tc>
        <w:tc>
          <w:tcPr>
            <w:tcW w:w="758" w:type="pct"/>
            <w:vMerge/>
            <w:tcBorders>
              <w:top w:val="nil"/>
              <w:left w:val="single" w:sz="4" w:space="0" w:color="auto"/>
              <w:bottom w:val="single" w:sz="4" w:space="0" w:color="auto"/>
              <w:right w:val="single" w:sz="4" w:space="0" w:color="auto"/>
            </w:tcBorders>
            <w:vAlign w:val="center"/>
          </w:tcPr>
          <w:p w14:paraId="43480ED1" w14:textId="77777777" w:rsidR="005A67BB" w:rsidRPr="007A6163" w:rsidRDefault="005A67BB" w:rsidP="001F7D14">
            <w:pPr>
              <w:spacing w:before="120" w:after="120"/>
              <w:rPr>
                <w:rFonts w:ascii="宋体" w:eastAsia="宋体" w:hAnsi="宋体" w:cs="Calibri"/>
              </w:rPr>
            </w:pPr>
          </w:p>
        </w:tc>
        <w:tc>
          <w:tcPr>
            <w:tcW w:w="3066" w:type="pct"/>
            <w:tcBorders>
              <w:top w:val="nil"/>
              <w:left w:val="nil"/>
              <w:bottom w:val="single" w:sz="4" w:space="0" w:color="auto"/>
              <w:right w:val="single" w:sz="4" w:space="0" w:color="auto"/>
            </w:tcBorders>
            <w:shd w:val="clear" w:color="auto" w:fill="auto"/>
            <w:vAlign w:val="center"/>
          </w:tcPr>
          <w:p w14:paraId="3E6D2E49"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ITSM服务流程管理，兼容DevOps/ITIL理念、支持人工/自动节点混排；支持即时运维协同 ，基于职责和场景灵活建立群组、运维协同和任务执行可回溯审计。</w:t>
            </w:r>
          </w:p>
        </w:tc>
        <w:tc>
          <w:tcPr>
            <w:tcW w:w="393" w:type="pct"/>
            <w:tcBorders>
              <w:top w:val="nil"/>
              <w:left w:val="nil"/>
              <w:bottom w:val="single" w:sz="4" w:space="0" w:color="auto"/>
              <w:right w:val="single" w:sz="4" w:space="0" w:color="auto"/>
            </w:tcBorders>
            <w:shd w:val="clear" w:color="auto" w:fill="auto"/>
            <w:vAlign w:val="center"/>
          </w:tcPr>
          <w:p w14:paraId="7D956F7F"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rPr>
              <w:t>1</w:t>
            </w:r>
            <w:r w:rsidRPr="007A6163">
              <w:rPr>
                <w:rFonts w:ascii="宋体" w:eastAsia="宋体" w:hAnsi="宋体" w:cs="Calibri" w:hint="eastAsia"/>
              </w:rPr>
              <w:t>1</w:t>
            </w:r>
          </w:p>
        </w:tc>
        <w:tc>
          <w:tcPr>
            <w:tcW w:w="445" w:type="pct"/>
            <w:tcBorders>
              <w:top w:val="nil"/>
              <w:left w:val="single" w:sz="4" w:space="0" w:color="auto"/>
              <w:bottom w:val="single" w:sz="4" w:space="0" w:color="auto"/>
              <w:right w:val="single" w:sz="4" w:space="0" w:color="auto"/>
            </w:tcBorders>
            <w:shd w:val="clear" w:color="auto" w:fill="auto"/>
            <w:vAlign w:val="center"/>
          </w:tcPr>
          <w:p w14:paraId="68E35831" w14:textId="77777777" w:rsidR="005A67BB" w:rsidRPr="007A6163" w:rsidRDefault="005A67BB" w:rsidP="001F7D14">
            <w:pPr>
              <w:spacing w:before="120" w:after="120"/>
              <w:rPr>
                <w:rFonts w:ascii="宋体" w:eastAsia="宋体" w:hAnsi="宋体"/>
              </w:rPr>
            </w:pPr>
            <w:r w:rsidRPr="007A6163">
              <w:rPr>
                <w:rFonts w:ascii="宋体" w:eastAsia="宋体" w:hAnsi="宋体" w:hint="eastAsia"/>
              </w:rPr>
              <w:t>流程协同模块</w:t>
            </w:r>
          </w:p>
        </w:tc>
      </w:tr>
      <w:tr w:rsidR="005A67BB" w:rsidRPr="007A6163" w14:paraId="62C8E5ED" w14:textId="77777777" w:rsidTr="001F7D14">
        <w:trPr>
          <w:trHeight w:val="880"/>
        </w:trPr>
        <w:tc>
          <w:tcPr>
            <w:tcW w:w="336" w:type="pct"/>
            <w:tcBorders>
              <w:top w:val="nil"/>
              <w:left w:val="single" w:sz="4" w:space="0" w:color="auto"/>
              <w:bottom w:val="single" w:sz="4" w:space="0" w:color="auto"/>
              <w:right w:val="single" w:sz="4" w:space="0" w:color="auto"/>
            </w:tcBorders>
            <w:shd w:val="clear" w:color="auto" w:fill="auto"/>
            <w:vAlign w:val="center"/>
          </w:tcPr>
          <w:p w14:paraId="4C24FFA5"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rPr>
              <w:t>27</w:t>
            </w:r>
          </w:p>
        </w:tc>
        <w:tc>
          <w:tcPr>
            <w:tcW w:w="758" w:type="pct"/>
            <w:tcBorders>
              <w:top w:val="nil"/>
              <w:left w:val="single" w:sz="4" w:space="0" w:color="auto"/>
              <w:bottom w:val="single" w:sz="4" w:space="0" w:color="auto"/>
              <w:right w:val="single" w:sz="4" w:space="0" w:color="auto"/>
            </w:tcBorders>
            <w:vAlign w:val="center"/>
          </w:tcPr>
          <w:p w14:paraId="42703DAD"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安管监控中心大屏系统</w:t>
            </w:r>
          </w:p>
        </w:tc>
        <w:tc>
          <w:tcPr>
            <w:tcW w:w="3066" w:type="pct"/>
            <w:tcBorders>
              <w:top w:val="nil"/>
              <w:left w:val="nil"/>
              <w:bottom w:val="single" w:sz="4" w:space="0" w:color="auto"/>
              <w:right w:val="single" w:sz="4" w:space="0" w:color="auto"/>
            </w:tcBorders>
            <w:shd w:val="clear" w:color="auto" w:fill="auto"/>
            <w:vAlign w:val="center"/>
          </w:tcPr>
          <w:p w14:paraId="66FADC6E"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rPr>
              <w:t>65</w:t>
            </w:r>
            <w:r w:rsidRPr="007A6163">
              <w:rPr>
                <w:rFonts w:ascii="宋体" w:eastAsia="宋体" w:hAnsi="宋体" w:cs="Calibri" w:hint="eastAsia"/>
              </w:rPr>
              <w:t>寸电视机</w:t>
            </w:r>
            <w:r w:rsidRPr="007A6163">
              <w:rPr>
                <w:rFonts w:ascii="宋体" w:eastAsia="宋体" w:hAnsi="宋体" w:cs="Calibri"/>
              </w:rPr>
              <w:t>4</w:t>
            </w:r>
            <w:r w:rsidRPr="007A6163">
              <w:rPr>
                <w:rFonts w:ascii="宋体" w:eastAsia="宋体" w:hAnsi="宋体" w:cs="Calibri" w:hint="eastAsia"/>
              </w:rPr>
              <w:t>台及相关投屏设备和工程用以安全管理中心监控安全数据可视化及运维管理平台软件内容监看和展示</w:t>
            </w:r>
          </w:p>
        </w:tc>
        <w:tc>
          <w:tcPr>
            <w:tcW w:w="393" w:type="pct"/>
            <w:tcBorders>
              <w:top w:val="nil"/>
              <w:left w:val="nil"/>
              <w:bottom w:val="single" w:sz="4" w:space="0" w:color="auto"/>
              <w:right w:val="single" w:sz="4" w:space="0" w:color="auto"/>
            </w:tcBorders>
            <w:shd w:val="clear" w:color="auto" w:fill="auto"/>
            <w:vAlign w:val="center"/>
          </w:tcPr>
          <w:p w14:paraId="40E745D9"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rPr>
              <w:t>1</w:t>
            </w:r>
          </w:p>
        </w:tc>
        <w:tc>
          <w:tcPr>
            <w:tcW w:w="445" w:type="pct"/>
            <w:tcBorders>
              <w:top w:val="nil"/>
              <w:left w:val="single" w:sz="4" w:space="0" w:color="auto"/>
              <w:bottom w:val="single" w:sz="4" w:space="0" w:color="auto"/>
              <w:right w:val="single" w:sz="4" w:space="0" w:color="auto"/>
            </w:tcBorders>
            <w:vAlign w:val="center"/>
          </w:tcPr>
          <w:p w14:paraId="036F602A" w14:textId="77777777" w:rsidR="005A67BB" w:rsidRPr="007A6163" w:rsidRDefault="005A67BB" w:rsidP="001F7D14">
            <w:pPr>
              <w:spacing w:before="120" w:after="120"/>
              <w:rPr>
                <w:rFonts w:ascii="宋体" w:eastAsia="宋体" w:hAnsi="宋体"/>
              </w:rPr>
            </w:pPr>
          </w:p>
        </w:tc>
      </w:tr>
      <w:tr w:rsidR="005A67BB" w:rsidRPr="007A6163" w14:paraId="35DD976F" w14:textId="77777777" w:rsidTr="001F7D14">
        <w:trPr>
          <w:trHeight w:val="880"/>
        </w:trPr>
        <w:tc>
          <w:tcPr>
            <w:tcW w:w="336" w:type="pct"/>
            <w:tcBorders>
              <w:top w:val="nil"/>
              <w:left w:val="single" w:sz="4" w:space="0" w:color="auto"/>
              <w:bottom w:val="single" w:sz="4" w:space="0" w:color="auto"/>
              <w:right w:val="single" w:sz="4" w:space="0" w:color="auto"/>
            </w:tcBorders>
            <w:shd w:val="clear" w:color="auto" w:fill="auto"/>
            <w:vAlign w:val="center"/>
          </w:tcPr>
          <w:p w14:paraId="5029978E"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2</w:t>
            </w:r>
            <w:r w:rsidRPr="007A6163">
              <w:rPr>
                <w:rFonts w:ascii="宋体" w:eastAsia="宋体" w:hAnsi="宋体" w:cs="Calibri"/>
              </w:rPr>
              <w:t>8</w:t>
            </w:r>
          </w:p>
        </w:tc>
        <w:tc>
          <w:tcPr>
            <w:tcW w:w="758" w:type="pct"/>
            <w:vMerge w:val="restart"/>
            <w:tcBorders>
              <w:top w:val="nil"/>
              <w:left w:val="single" w:sz="4" w:space="0" w:color="auto"/>
              <w:bottom w:val="single" w:sz="4" w:space="0" w:color="auto"/>
              <w:right w:val="single" w:sz="4" w:space="0" w:color="auto"/>
            </w:tcBorders>
            <w:shd w:val="clear" w:color="auto" w:fill="auto"/>
            <w:vAlign w:val="center"/>
          </w:tcPr>
          <w:p w14:paraId="66A7EFFC"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等保一体机</w:t>
            </w:r>
          </w:p>
        </w:tc>
        <w:tc>
          <w:tcPr>
            <w:tcW w:w="3066" w:type="pct"/>
            <w:tcBorders>
              <w:top w:val="nil"/>
              <w:left w:val="nil"/>
              <w:bottom w:val="single" w:sz="4" w:space="0" w:color="auto"/>
              <w:right w:val="single" w:sz="4" w:space="0" w:color="auto"/>
            </w:tcBorders>
            <w:shd w:val="clear" w:color="auto" w:fill="auto"/>
            <w:vAlign w:val="center"/>
          </w:tcPr>
          <w:p w14:paraId="53AE88BD"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内存≥48G，硬盘≥128G SSD 系统盘≥8T HDD 数据盘，网口： 1个管理电口、4个千兆电口、4个千兆光口，2U，双电源。包含三年升级及维保</w:t>
            </w:r>
          </w:p>
        </w:tc>
        <w:tc>
          <w:tcPr>
            <w:tcW w:w="393" w:type="pct"/>
            <w:tcBorders>
              <w:top w:val="nil"/>
              <w:left w:val="nil"/>
              <w:bottom w:val="single" w:sz="4" w:space="0" w:color="auto"/>
              <w:right w:val="single" w:sz="4" w:space="0" w:color="auto"/>
            </w:tcBorders>
            <w:shd w:val="clear" w:color="auto" w:fill="auto"/>
            <w:vAlign w:val="center"/>
          </w:tcPr>
          <w:p w14:paraId="69C08D9B"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11</w:t>
            </w:r>
          </w:p>
        </w:tc>
        <w:tc>
          <w:tcPr>
            <w:tcW w:w="445" w:type="pct"/>
            <w:tcBorders>
              <w:top w:val="nil"/>
              <w:left w:val="nil"/>
              <w:bottom w:val="single" w:sz="4" w:space="0" w:color="auto"/>
              <w:right w:val="single" w:sz="4" w:space="0" w:color="auto"/>
            </w:tcBorders>
            <w:shd w:val="clear" w:color="auto" w:fill="auto"/>
            <w:vAlign w:val="center"/>
          </w:tcPr>
          <w:p w14:paraId="1B055013"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hint="eastAsia"/>
              </w:rPr>
              <w:t>安全管理主机 </w:t>
            </w:r>
          </w:p>
        </w:tc>
      </w:tr>
      <w:tr w:rsidR="005A67BB" w:rsidRPr="007A6163" w14:paraId="4C919386" w14:textId="77777777" w:rsidTr="001F7D14">
        <w:trPr>
          <w:trHeight w:val="880"/>
        </w:trPr>
        <w:tc>
          <w:tcPr>
            <w:tcW w:w="336" w:type="pct"/>
            <w:tcBorders>
              <w:top w:val="nil"/>
              <w:left w:val="single" w:sz="4" w:space="0" w:color="auto"/>
              <w:bottom w:val="single" w:sz="4" w:space="0" w:color="auto"/>
              <w:right w:val="single" w:sz="4" w:space="0" w:color="auto"/>
            </w:tcBorders>
            <w:shd w:val="clear" w:color="auto" w:fill="auto"/>
            <w:vAlign w:val="center"/>
          </w:tcPr>
          <w:p w14:paraId="11074F73"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2</w:t>
            </w:r>
            <w:r w:rsidRPr="007A6163">
              <w:rPr>
                <w:rFonts w:ascii="宋体" w:eastAsia="宋体" w:hAnsi="宋体" w:cs="Calibri"/>
              </w:rPr>
              <w:t>9</w:t>
            </w:r>
          </w:p>
        </w:tc>
        <w:tc>
          <w:tcPr>
            <w:tcW w:w="758" w:type="pct"/>
            <w:vMerge/>
            <w:tcBorders>
              <w:top w:val="nil"/>
              <w:left w:val="single" w:sz="4" w:space="0" w:color="auto"/>
              <w:bottom w:val="single" w:sz="4" w:space="0" w:color="auto"/>
              <w:right w:val="single" w:sz="4" w:space="0" w:color="auto"/>
            </w:tcBorders>
            <w:vAlign w:val="center"/>
          </w:tcPr>
          <w:p w14:paraId="607FA540" w14:textId="77777777" w:rsidR="005A67BB" w:rsidRPr="007A6163" w:rsidRDefault="005A67BB" w:rsidP="001F7D14">
            <w:pPr>
              <w:spacing w:before="120" w:after="120"/>
              <w:rPr>
                <w:rFonts w:ascii="宋体" w:eastAsia="宋体" w:hAnsi="宋体" w:cs="Calibri"/>
              </w:rPr>
            </w:pPr>
          </w:p>
        </w:tc>
        <w:tc>
          <w:tcPr>
            <w:tcW w:w="3066" w:type="pct"/>
            <w:tcBorders>
              <w:top w:val="nil"/>
              <w:left w:val="nil"/>
              <w:bottom w:val="single" w:sz="4" w:space="0" w:color="auto"/>
              <w:right w:val="single" w:sz="4" w:space="0" w:color="auto"/>
            </w:tcBorders>
            <w:shd w:val="clear" w:color="auto" w:fill="auto"/>
            <w:vAlign w:val="center"/>
          </w:tcPr>
          <w:p w14:paraId="1BF3641D"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扩充存储空间许可，并将可用存储空间扩展至4TB</w:t>
            </w:r>
          </w:p>
        </w:tc>
        <w:tc>
          <w:tcPr>
            <w:tcW w:w="393" w:type="pct"/>
            <w:tcBorders>
              <w:top w:val="nil"/>
              <w:left w:val="nil"/>
              <w:bottom w:val="single" w:sz="4" w:space="0" w:color="auto"/>
              <w:right w:val="single" w:sz="4" w:space="0" w:color="auto"/>
            </w:tcBorders>
            <w:shd w:val="clear" w:color="auto" w:fill="auto"/>
            <w:vAlign w:val="center"/>
          </w:tcPr>
          <w:p w14:paraId="63547A89"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11</w:t>
            </w:r>
          </w:p>
        </w:tc>
        <w:tc>
          <w:tcPr>
            <w:tcW w:w="445" w:type="pct"/>
            <w:tcBorders>
              <w:top w:val="nil"/>
              <w:left w:val="nil"/>
              <w:bottom w:val="single" w:sz="4" w:space="0" w:color="auto"/>
              <w:right w:val="single" w:sz="4" w:space="0" w:color="auto"/>
            </w:tcBorders>
            <w:shd w:val="clear" w:color="auto" w:fill="auto"/>
            <w:vAlign w:val="center"/>
          </w:tcPr>
          <w:p w14:paraId="3AEDB6FB"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日志审计模块（存储扩容）</w:t>
            </w:r>
          </w:p>
        </w:tc>
      </w:tr>
      <w:tr w:rsidR="005A67BB" w:rsidRPr="007A6163" w14:paraId="05A1529E" w14:textId="77777777" w:rsidTr="001F7D14">
        <w:trPr>
          <w:trHeight w:val="880"/>
        </w:trPr>
        <w:tc>
          <w:tcPr>
            <w:tcW w:w="336" w:type="pct"/>
            <w:tcBorders>
              <w:top w:val="nil"/>
              <w:left w:val="single" w:sz="4" w:space="0" w:color="auto"/>
              <w:bottom w:val="single" w:sz="4" w:space="0" w:color="auto"/>
              <w:right w:val="single" w:sz="4" w:space="0" w:color="auto"/>
            </w:tcBorders>
            <w:shd w:val="clear" w:color="auto" w:fill="auto"/>
            <w:vAlign w:val="center"/>
          </w:tcPr>
          <w:p w14:paraId="07D55B71"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rPr>
              <w:t>30</w:t>
            </w:r>
          </w:p>
        </w:tc>
        <w:tc>
          <w:tcPr>
            <w:tcW w:w="758" w:type="pct"/>
            <w:vMerge/>
            <w:tcBorders>
              <w:top w:val="nil"/>
              <w:left w:val="single" w:sz="4" w:space="0" w:color="auto"/>
              <w:bottom w:val="single" w:sz="4" w:space="0" w:color="auto"/>
              <w:right w:val="single" w:sz="4" w:space="0" w:color="auto"/>
            </w:tcBorders>
            <w:vAlign w:val="center"/>
          </w:tcPr>
          <w:p w14:paraId="1F21B6C6" w14:textId="77777777" w:rsidR="005A67BB" w:rsidRPr="007A6163" w:rsidRDefault="005A67BB" w:rsidP="001F7D14">
            <w:pPr>
              <w:spacing w:before="120" w:after="120"/>
              <w:rPr>
                <w:rFonts w:ascii="宋体" w:eastAsia="宋体" w:hAnsi="宋体" w:cs="Calibri"/>
              </w:rPr>
            </w:pPr>
          </w:p>
        </w:tc>
        <w:tc>
          <w:tcPr>
            <w:tcW w:w="3066" w:type="pct"/>
            <w:tcBorders>
              <w:top w:val="nil"/>
              <w:left w:val="nil"/>
              <w:bottom w:val="single" w:sz="4" w:space="0" w:color="auto"/>
              <w:right w:val="single" w:sz="4" w:space="0" w:color="auto"/>
            </w:tcBorders>
            <w:shd w:val="clear" w:color="auto" w:fill="auto"/>
            <w:vAlign w:val="center"/>
          </w:tcPr>
          <w:p w14:paraId="6B6D90A9"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系统软件，应用层吞吐量≥200M，日志检索≥15000条/s</w:t>
            </w:r>
          </w:p>
        </w:tc>
        <w:tc>
          <w:tcPr>
            <w:tcW w:w="393" w:type="pct"/>
            <w:tcBorders>
              <w:top w:val="nil"/>
              <w:left w:val="nil"/>
              <w:bottom w:val="single" w:sz="4" w:space="0" w:color="auto"/>
              <w:right w:val="single" w:sz="4" w:space="0" w:color="auto"/>
            </w:tcBorders>
            <w:shd w:val="clear" w:color="auto" w:fill="auto"/>
            <w:vAlign w:val="center"/>
          </w:tcPr>
          <w:p w14:paraId="65538F37"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11</w:t>
            </w:r>
          </w:p>
        </w:tc>
        <w:tc>
          <w:tcPr>
            <w:tcW w:w="445" w:type="pct"/>
            <w:tcBorders>
              <w:top w:val="nil"/>
              <w:left w:val="nil"/>
              <w:bottom w:val="single" w:sz="4" w:space="0" w:color="auto"/>
              <w:right w:val="single" w:sz="4" w:space="0" w:color="auto"/>
            </w:tcBorders>
            <w:shd w:val="clear" w:color="auto" w:fill="auto"/>
            <w:vAlign w:val="center"/>
          </w:tcPr>
          <w:p w14:paraId="51AA1981" w14:textId="77777777" w:rsidR="005A67BB" w:rsidRPr="007A6163" w:rsidRDefault="005A67BB" w:rsidP="001F7D14">
            <w:pPr>
              <w:adjustRightInd w:val="0"/>
              <w:snapToGrid w:val="0"/>
              <w:rPr>
                <w:rFonts w:ascii="宋体" w:hAnsi="宋体" w:cs="宋体"/>
                <w:sz w:val="20"/>
              </w:rPr>
            </w:pPr>
            <w:r w:rsidRPr="007A6163">
              <w:rPr>
                <w:rFonts w:ascii="宋体" w:eastAsia="宋体" w:hAnsi="宋体" w:cs="Calibri" w:hint="eastAsia"/>
              </w:rPr>
              <w:t>数据库审计模块</w:t>
            </w:r>
          </w:p>
        </w:tc>
      </w:tr>
      <w:tr w:rsidR="005A67BB" w:rsidRPr="007A6163" w14:paraId="093A43A4" w14:textId="77777777" w:rsidTr="001F7D14">
        <w:trPr>
          <w:trHeight w:val="880"/>
        </w:trPr>
        <w:tc>
          <w:tcPr>
            <w:tcW w:w="336" w:type="pct"/>
            <w:tcBorders>
              <w:top w:val="nil"/>
              <w:left w:val="single" w:sz="4" w:space="0" w:color="auto"/>
              <w:bottom w:val="single" w:sz="4" w:space="0" w:color="auto"/>
              <w:right w:val="single" w:sz="4" w:space="0" w:color="auto"/>
            </w:tcBorders>
            <w:shd w:val="clear" w:color="auto" w:fill="auto"/>
            <w:vAlign w:val="center"/>
          </w:tcPr>
          <w:p w14:paraId="18EB2854"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3</w:t>
            </w:r>
            <w:r w:rsidRPr="007A6163">
              <w:rPr>
                <w:rFonts w:ascii="宋体" w:eastAsia="宋体" w:hAnsi="宋体" w:cs="Calibri"/>
              </w:rPr>
              <w:t>1</w:t>
            </w:r>
          </w:p>
        </w:tc>
        <w:tc>
          <w:tcPr>
            <w:tcW w:w="758" w:type="pct"/>
            <w:vMerge/>
            <w:tcBorders>
              <w:top w:val="nil"/>
              <w:left w:val="single" w:sz="4" w:space="0" w:color="auto"/>
              <w:bottom w:val="single" w:sz="4" w:space="0" w:color="auto"/>
              <w:right w:val="single" w:sz="4" w:space="0" w:color="auto"/>
            </w:tcBorders>
            <w:vAlign w:val="center"/>
          </w:tcPr>
          <w:p w14:paraId="1076E972" w14:textId="77777777" w:rsidR="005A67BB" w:rsidRPr="007A6163" w:rsidRDefault="005A67BB" w:rsidP="001F7D14">
            <w:pPr>
              <w:spacing w:before="120" w:after="120"/>
              <w:rPr>
                <w:rFonts w:ascii="宋体" w:eastAsia="宋体" w:hAnsi="宋体" w:cs="Calibri"/>
              </w:rPr>
            </w:pPr>
          </w:p>
        </w:tc>
        <w:tc>
          <w:tcPr>
            <w:tcW w:w="3066" w:type="pct"/>
            <w:tcBorders>
              <w:top w:val="nil"/>
              <w:left w:val="nil"/>
              <w:bottom w:val="single" w:sz="4" w:space="0" w:color="auto"/>
              <w:right w:val="single" w:sz="4" w:space="0" w:color="auto"/>
            </w:tcBorders>
            <w:shd w:val="clear" w:color="auto" w:fill="auto"/>
            <w:vAlign w:val="center"/>
          </w:tcPr>
          <w:p w14:paraId="3CE68677"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提供≥50个资源授权，提供运维人员单点登录、用户权限细粒度授权及访问控制、运维过程审计等功能，并满足等级保护三级建设要求</w:t>
            </w:r>
          </w:p>
        </w:tc>
        <w:tc>
          <w:tcPr>
            <w:tcW w:w="393" w:type="pct"/>
            <w:tcBorders>
              <w:top w:val="nil"/>
              <w:left w:val="nil"/>
              <w:bottom w:val="single" w:sz="4" w:space="0" w:color="auto"/>
              <w:right w:val="single" w:sz="4" w:space="0" w:color="auto"/>
            </w:tcBorders>
            <w:shd w:val="clear" w:color="auto" w:fill="auto"/>
            <w:vAlign w:val="center"/>
          </w:tcPr>
          <w:p w14:paraId="72C16B14"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11</w:t>
            </w:r>
          </w:p>
        </w:tc>
        <w:tc>
          <w:tcPr>
            <w:tcW w:w="445" w:type="pct"/>
            <w:tcBorders>
              <w:top w:val="nil"/>
              <w:left w:val="nil"/>
              <w:bottom w:val="single" w:sz="4" w:space="0" w:color="auto"/>
              <w:right w:val="single" w:sz="4" w:space="0" w:color="auto"/>
            </w:tcBorders>
            <w:shd w:val="clear" w:color="auto" w:fill="auto"/>
            <w:vAlign w:val="center"/>
          </w:tcPr>
          <w:p w14:paraId="0135D508"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堡垒机模块</w:t>
            </w:r>
          </w:p>
        </w:tc>
      </w:tr>
      <w:tr w:rsidR="005A67BB" w:rsidRPr="007A6163" w14:paraId="52AE074A" w14:textId="77777777" w:rsidTr="001F7D14">
        <w:trPr>
          <w:trHeight w:val="880"/>
        </w:trPr>
        <w:tc>
          <w:tcPr>
            <w:tcW w:w="336" w:type="pct"/>
            <w:tcBorders>
              <w:top w:val="nil"/>
              <w:left w:val="single" w:sz="4" w:space="0" w:color="auto"/>
              <w:bottom w:val="single" w:sz="4" w:space="0" w:color="auto"/>
              <w:right w:val="single" w:sz="4" w:space="0" w:color="auto"/>
            </w:tcBorders>
            <w:shd w:val="clear" w:color="auto" w:fill="auto"/>
            <w:vAlign w:val="center"/>
          </w:tcPr>
          <w:p w14:paraId="1B4192BE"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3</w:t>
            </w:r>
            <w:r w:rsidRPr="007A6163">
              <w:rPr>
                <w:rFonts w:ascii="宋体" w:eastAsia="宋体" w:hAnsi="宋体" w:cs="Calibri"/>
              </w:rPr>
              <w:t>2</w:t>
            </w:r>
          </w:p>
        </w:tc>
        <w:tc>
          <w:tcPr>
            <w:tcW w:w="758" w:type="pct"/>
            <w:vMerge/>
            <w:tcBorders>
              <w:top w:val="nil"/>
              <w:left w:val="single" w:sz="4" w:space="0" w:color="auto"/>
              <w:bottom w:val="single" w:sz="4" w:space="0" w:color="auto"/>
              <w:right w:val="single" w:sz="4" w:space="0" w:color="auto"/>
            </w:tcBorders>
            <w:vAlign w:val="center"/>
          </w:tcPr>
          <w:p w14:paraId="3DA74FCA" w14:textId="77777777" w:rsidR="005A67BB" w:rsidRPr="007A6163" w:rsidRDefault="005A67BB" w:rsidP="001F7D14">
            <w:pPr>
              <w:spacing w:before="120" w:after="120"/>
              <w:rPr>
                <w:rFonts w:ascii="宋体" w:eastAsia="宋体" w:hAnsi="宋体" w:cs="Calibri"/>
              </w:rPr>
            </w:pPr>
          </w:p>
        </w:tc>
        <w:tc>
          <w:tcPr>
            <w:tcW w:w="3066" w:type="pct"/>
            <w:tcBorders>
              <w:top w:val="nil"/>
              <w:left w:val="nil"/>
              <w:bottom w:val="single" w:sz="4" w:space="0" w:color="auto"/>
              <w:right w:val="single" w:sz="4" w:space="0" w:color="auto"/>
            </w:tcBorders>
            <w:shd w:val="clear" w:color="auto" w:fill="auto"/>
            <w:vAlign w:val="center"/>
          </w:tcPr>
          <w:p w14:paraId="56ACC286"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支持并发≥50台设备的扫描； 含配置核查、漏洞扫描、配置变更检查三大引擎。功能包括：任务管理、检测报告、结果对比，告警分析、综合报表、综合仪表板等；包含三年漏洞升级服务</w:t>
            </w:r>
          </w:p>
        </w:tc>
        <w:tc>
          <w:tcPr>
            <w:tcW w:w="393" w:type="pct"/>
            <w:tcBorders>
              <w:top w:val="nil"/>
              <w:left w:val="nil"/>
              <w:bottom w:val="single" w:sz="4" w:space="0" w:color="auto"/>
              <w:right w:val="single" w:sz="4" w:space="0" w:color="auto"/>
            </w:tcBorders>
            <w:shd w:val="clear" w:color="auto" w:fill="auto"/>
            <w:vAlign w:val="center"/>
          </w:tcPr>
          <w:p w14:paraId="3CAF7170"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11</w:t>
            </w:r>
          </w:p>
        </w:tc>
        <w:tc>
          <w:tcPr>
            <w:tcW w:w="445" w:type="pct"/>
            <w:tcBorders>
              <w:top w:val="nil"/>
              <w:left w:val="nil"/>
              <w:bottom w:val="single" w:sz="4" w:space="0" w:color="auto"/>
              <w:right w:val="single" w:sz="4" w:space="0" w:color="auto"/>
            </w:tcBorders>
            <w:shd w:val="clear" w:color="auto" w:fill="auto"/>
            <w:vAlign w:val="center"/>
          </w:tcPr>
          <w:p w14:paraId="319F989A"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漏洞扫描模块</w:t>
            </w:r>
          </w:p>
        </w:tc>
      </w:tr>
      <w:tr w:rsidR="005A67BB" w:rsidRPr="007A6163" w14:paraId="45EB00F2" w14:textId="77777777" w:rsidTr="001F7D14">
        <w:trPr>
          <w:trHeight w:val="880"/>
        </w:trPr>
        <w:tc>
          <w:tcPr>
            <w:tcW w:w="336" w:type="pct"/>
            <w:tcBorders>
              <w:top w:val="nil"/>
              <w:left w:val="single" w:sz="4" w:space="0" w:color="auto"/>
              <w:bottom w:val="single" w:sz="4" w:space="0" w:color="auto"/>
              <w:right w:val="single" w:sz="4" w:space="0" w:color="auto"/>
            </w:tcBorders>
            <w:shd w:val="clear" w:color="auto" w:fill="auto"/>
            <w:vAlign w:val="center"/>
          </w:tcPr>
          <w:p w14:paraId="795A7653"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lastRenderedPageBreak/>
              <w:t>3</w:t>
            </w:r>
            <w:r w:rsidRPr="007A6163">
              <w:rPr>
                <w:rFonts w:ascii="宋体" w:eastAsia="宋体" w:hAnsi="宋体" w:cs="Calibri"/>
              </w:rPr>
              <w:t>3</w:t>
            </w:r>
          </w:p>
        </w:tc>
        <w:tc>
          <w:tcPr>
            <w:tcW w:w="3824" w:type="pct"/>
            <w:gridSpan w:val="2"/>
            <w:tcBorders>
              <w:top w:val="single" w:sz="4" w:space="0" w:color="auto"/>
              <w:left w:val="nil"/>
              <w:bottom w:val="single" w:sz="4" w:space="0" w:color="auto"/>
              <w:right w:val="single" w:sz="4" w:space="0" w:color="auto"/>
            </w:tcBorders>
            <w:shd w:val="clear" w:color="auto" w:fill="auto"/>
            <w:vAlign w:val="center"/>
          </w:tcPr>
          <w:p w14:paraId="1E7A4331" w14:textId="77777777" w:rsidR="005A67BB" w:rsidRPr="007A6163" w:rsidRDefault="005A67BB" w:rsidP="001F7D14">
            <w:pPr>
              <w:spacing w:before="120" w:after="120"/>
              <w:jc w:val="center"/>
              <w:rPr>
                <w:rFonts w:ascii="宋体" w:eastAsia="宋体" w:hAnsi="宋体" w:cs="Calibri"/>
                <w:b/>
                <w:bCs/>
              </w:rPr>
            </w:pPr>
            <w:r w:rsidRPr="007A6163">
              <w:rPr>
                <w:rFonts w:ascii="宋体" w:eastAsia="宋体" w:hAnsi="宋体" w:cs="Calibri" w:hint="eastAsia"/>
                <w:b/>
                <w:bCs/>
              </w:rPr>
              <w:t>驻场运维服务</w:t>
            </w:r>
          </w:p>
        </w:tc>
        <w:tc>
          <w:tcPr>
            <w:tcW w:w="393" w:type="pct"/>
            <w:tcBorders>
              <w:top w:val="nil"/>
              <w:left w:val="nil"/>
              <w:bottom w:val="single" w:sz="4" w:space="0" w:color="auto"/>
              <w:right w:val="single" w:sz="4" w:space="0" w:color="auto"/>
            </w:tcBorders>
            <w:shd w:val="clear" w:color="auto" w:fill="auto"/>
            <w:vAlign w:val="center"/>
          </w:tcPr>
          <w:p w14:paraId="53707E26"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 </w:t>
            </w:r>
          </w:p>
        </w:tc>
        <w:tc>
          <w:tcPr>
            <w:tcW w:w="445" w:type="pct"/>
            <w:tcBorders>
              <w:top w:val="nil"/>
              <w:left w:val="nil"/>
              <w:bottom w:val="single" w:sz="4" w:space="0" w:color="auto"/>
              <w:right w:val="single" w:sz="4" w:space="0" w:color="auto"/>
            </w:tcBorders>
            <w:shd w:val="clear" w:color="auto" w:fill="auto"/>
            <w:vAlign w:val="center"/>
          </w:tcPr>
          <w:p w14:paraId="1DA45F5C"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 </w:t>
            </w:r>
          </w:p>
        </w:tc>
      </w:tr>
      <w:tr w:rsidR="005A67BB" w:rsidRPr="007A6163" w14:paraId="75C36D9F" w14:textId="77777777" w:rsidTr="001F7D14">
        <w:trPr>
          <w:trHeight w:val="880"/>
        </w:trPr>
        <w:tc>
          <w:tcPr>
            <w:tcW w:w="336" w:type="pct"/>
            <w:tcBorders>
              <w:top w:val="nil"/>
              <w:left w:val="single" w:sz="4" w:space="0" w:color="auto"/>
              <w:bottom w:val="single" w:sz="4" w:space="0" w:color="auto"/>
              <w:right w:val="single" w:sz="4" w:space="0" w:color="auto"/>
            </w:tcBorders>
            <w:shd w:val="clear" w:color="auto" w:fill="auto"/>
            <w:vAlign w:val="center"/>
          </w:tcPr>
          <w:p w14:paraId="63902A6A"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3</w:t>
            </w:r>
            <w:r w:rsidRPr="007A6163">
              <w:rPr>
                <w:rFonts w:ascii="宋体" w:eastAsia="宋体" w:hAnsi="宋体" w:cs="Calibri"/>
              </w:rPr>
              <w:t>4</w:t>
            </w:r>
          </w:p>
        </w:tc>
        <w:tc>
          <w:tcPr>
            <w:tcW w:w="3824" w:type="pct"/>
            <w:gridSpan w:val="2"/>
            <w:tcBorders>
              <w:top w:val="single" w:sz="4" w:space="0" w:color="auto"/>
              <w:left w:val="nil"/>
              <w:bottom w:val="single" w:sz="4" w:space="0" w:color="auto"/>
              <w:right w:val="single" w:sz="4" w:space="0" w:color="auto"/>
            </w:tcBorders>
            <w:shd w:val="clear" w:color="auto" w:fill="auto"/>
            <w:vAlign w:val="center"/>
          </w:tcPr>
          <w:p w14:paraId="2CB810EE" w14:textId="77777777" w:rsidR="005A67BB" w:rsidRPr="007A6163" w:rsidRDefault="005A67BB" w:rsidP="001F7D14">
            <w:pPr>
              <w:spacing w:before="120" w:after="120"/>
              <w:rPr>
                <w:rFonts w:ascii="宋体" w:eastAsia="宋体" w:hAnsi="宋体" w:cs="Calibri"/>
              </w:rPr>
            </w:pPr>
            <w:r w:rsidRPr="007A6163">
              <w:rPr>
                <w:rFonts w:ascii="宋体" w:eastAsia="宋体" w:hAnsi="宋体" w:cs="Calibri" w:hint="eastAsia"/>
              </w:rPr>
              <w:t>针对本项目提供2名或以上工程师驻场运维服务，从项目验收之后一年整。</w:t>
            </w:r>
          </w:p>
        </w:tc>
        <w:tc>
          <w:tcPr>
            <w:tcW w:w="393" w:type="pct"/>
            <w:tcBorders>
              <w:top w:val="nil"/>
              <w:left w:val="nil"/>
              <w:bottom w:val="single" w:sz="4" w:space="0" w:color="auto"/>
              <w:right w:val="single" w:sz="4" w:space="0" w:color="auto"/>
            </w:tcBorders>
            <w:shd w:val="clear" w:color="auto" w:fill="auto"/>
            <w:vAlign w:val="center"/>
          </w:tcPr>
          <w:p w14:paraId="2C6E4DEF"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rPr>
              <w:t>1</w:t>
            </w:r>
          </w:p>
        </w:tc>
        <w:tc>
          <w:tcPr>
            <w:tcW w:w="445" w:type="pct"/>
            <w:tcBorders>
              <w:top w:val="nil"/>
              <w:left w:val="nil"/>
              <w:bottom w:val="single" w:sz="4" w:space="0" w:color="auto"/>
              <w:right w:val="single" w:sz="4" w:space="0" w:color="auto"/>
            </w:tcBorders>
            <w:shd w:val="clear" w:color="auto" w:fill="auto"/>
            <w:vAlign w:val="center"/>
          </w:tcPr>
          <w:p w14:paraId="1EB08AA4" w14:textId="77777777" w:rsidR="005A67BB" w:rsidRPr="007A6163" w:rsidRDefault="005A67BB" w:rsidP="001F7D14">
            <w:pPr>
              <w:spacing w:before="120" w:after="120"/>
              <w:jc w:val="center"/>
              <w:rPr>
                <w:rFonts w:ascii="宋体" w:eastAsia="宋体" w:hAnsi="宋体" w:cs="Calibri"/>
              </w:rPr>
            </w:pPr>
            <w:r w:rsidRPr="007A6163">
              <w:rPr>
                <w:rFonts w:ascii="宋体" w:eastAsia="宋体" w:hAnsi="宋体" w:cs="Calibri" w:hint="eastAsia"/>
              </w:rPr>
              <w:t> </w:t>
            </w:r>
          </w:p>
        </w:tc>
      </w:tr>
    </w:tbl>
    <w:p w14:paraId="655167DE" w14:textId="77777777" w:rsidR="005A67BB" w:rsidRPr="007A6163" w:rsidRDefault="005A67BB" w:rsidP="005A67BB">
      <w:pPr>
        <w:spacing w:line="360" w:lineRule="auto"/>
        <w:rPr>
          <w:rFonts w:ascii="宋体" w:eastAsia="宋体" w:hAnsi="宋体"/>
        </w:rPr>
      </w:pPr>
    </w:p>
    <w:p w14:paraId="7F0A9A45" w14:textId="77777777" w:rsidR="005A67BB" w:rsidRPr="007A6163" w:rsidRDefault="005A67BB" w:rsidP="005A67BB">
      <w:pPr>
        <w:spacing w:line="360" w:lineRule="auto"/>
        <w:rPr>
          <w:rFonts w:ascii="宋体" w:eastAsia="宋体" w:hAnsi="宋体"/>
        </w:rPr>
      </w:pPr>
    </w:p>
    <w:p w14:paraId="54CD351D" w14:textId="77777777" w:rsidR="005A67BB" w:rsidRPr="007A6163" w:rsidRDefault="005A67BB" w:rsidP="00422BDA">
      <w:pPr>
        <w:pStyle w:val="21"/>
        <w:widowControl/>
        <w:numPr>
          <w:ilvl w:val="1"/>
          <w:numId w:val="5"/>
        </w:numPr>
        <w:spacing w:before="240" w:after="240"/>
        <w:rPr>
          <w:rFonts w:ascii="宋体" w:hAnsi="宋体"/>
          <w:szCs w:val="28"/>
        </w:rPr>
      </w:pPr>
      <w:r w:rsidRPr="007A6163">
        <w:rPr>
          <w:rFonts w:ascii="宋体" w:hAnsi="宋体" w:hint="eastAsia"/>
          <w:szCs w:val="28"/>
        </w:rPr>
        <w:t>区卫健委中心端主要设备技术参数要求</w:t>
      </w:r>
    </w:p>
    <w:p w14:paraId="5F7B70AD" w14:textId="77777777" w:rsidR="005A67BB" w:rsidRPr="007A6163" w:rsidRDefault="005A67BB" w:rsidP="00422BDA">
      <w:pPr>
        <w:pStyle w:val="3"/>
        <w:widowControl/>
        <w:numPr>
          <w:ilvl w:val="2"/>
          <w:numId w:val="5"/>
        </w:numPr>
        <w:spacing w:before="240" w:after="240" w:line="240" w:lineRule="auto"/>
        <w:rPr>
          <w:rFonts w:ascii="宋体" w:hAnsi="宋体"/>
          <w:szCs w:val="24"/>
        </w:rPr>
      </w:pPr>
      <w:r w:rsidRPr="007A6163">
        <w:rPr>
          <w:rFonts w:ascii="宋体" w:hAnsi="宋体" w:hint="eastAsia"/>
          <w:szCs w:val="24"/>
        </w:rPr>
        <w:t>出口边界防火墙一</w:t>
      </w:r>
    </w:p>
    <w:tbl>
      <w:tblPr>
        <w:tblW w:w="5000" w:type="pct"/>
        <w:jc w:val="center"/>
        <w:tblLook w:val="04A0" w:firstRow="1" w:lastRow="0" w:firstColumn="1" w:lastColumn="0" w:noHBand="0" w:noVBand="1"/>
      </w:tblPr>
      <w:tblGrid>
        <w:gridCol w:w="1816"/>
        <w:gridCol w:w="6470"/>
      </w:tblGrid>
      <w:tr w:rsidR="005A67BB" w:rsidRPr="007A6163" w14:paraId="471E352D" w14:textId="77777777" w:rsidTr="001F7D14">
        <w:trPr>
          <w:trHeight w:val="324"/>
          <w:jc w:val="center"/>
        </w:trPr>
        <w:tc>
          <w:tcPr>
            <w:tcW w:w="1096" w:type="pct"/>
            <w:tcBorders>
              <w:top w:val="single" w:sz="8" w:space="0" w:color="auto"/>
              <w:left w:val="single" w:sz="8" w:space="0" w:color="auto"/>
              <w:bottom w:val="single" w:sz="8" w:space="0" w:color="auto"/>
              <w:right w:val="single" w:sz="8" w:space="0" w:color="auto"/>
            </w:tcBorders>
            <w:shd w:val="clear" w:color="000000" w:fill="auto"/>
            <w:vAlign w:val="center"/>
          </w:tcPr>
          <w:p w14:paraId="1D9E803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功能及技术指标</w:t>
            </w:r>
          </w:p>
        </w:tc>
        <w:tc>
          <w:tcPr>
            <w:tcW w:w="3903" w:type="pct"/>
            <w:tcBorders>
              <w:top w:val="single" w:sz="8" w:space="0" w:color="auto"/>
              <w:left w:val="nil"/>
              <w:bottom w:val="single" w:sz="8" w:space="0" w:color="auto"/>
              <w:right w:val="single" w:sz="8" w:space="0" w:color="auto"/>
            </w:tcBorders>
            <w:shd w:val="clear" w:color="000000" w:fill="auto"/>
            <w:vAlign w:val="center"/>
          </w:tcPr>
          <w:p w14:paraId="64A91F2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详细技术参数</w:t>
            </w:r>
          </w:p>
        </w:tc>
      </w:tr>
      <w:tr w:rsidR="005A67BB" w:rsidRPr="007A6163" w14:paraId="6E944735" w14:textId="77777777" w:rsidTr="001F7D14">
        <w:trPr>
          <w:trHeight w:val="324"/>
          <w:jc w:val="center"/>
        </w:trPr>
        <w:tc>
          <w:tcPr>
            <w:tcW w:w="1096" w:type="pct"/>
            <w:tcBorders>
              <w:top w:val="single" w:sz="8" w:space="0" w:color="auto"/>
              <w:left w:val="single" w:sz="8" w:space="0" w:color="auto"/>
              <w:bottom w:val="single" w:sz="8" w:space="0" w:color="auto"/>
              <w:right w:val="single" w:sz="8" w:space="0" w:color="auto"/>
            </w:tcBorders>
            <w:shd w:val="clear" w:color="000000" w:fill="auto"/>
          </w:tcPr>
          <w:p w14:paraId="6CEAD6C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兼容性</w:t>
            </w:r>
          </w:p>
        </w:tc>
        <w:tc>
          <w:tcPr>
            <w:tcW w:w="3903" w:type="pct"/>
            <w:tcBorders>
              <w:top w:val="single" w:sz="8" w:space="0" w:color="auto"/>
              <w:left w:val="nil"/>
              <w:bottom w:val="single" w:sz="8" w:space="0" w:color="auto"/>
              <w:right w:val="single" w:sz="8" w:space="0" w:color="auto"/>
            </w:tcBorders>
            <w:shd w:val="clear" w:color="000000" w:fill="auto"/>
          </w:tcPr>
          <w:p w14:paraId="083EDC4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与安管区域汇聚交换机同品牌</w:t>
            </w:r>
          </w:p>
        </w:tc>
      </w:tr>
      <w:tr w:rsidR="005A67BB" w:rsidRPr="007A6163" w14:paraId="72BC4995" w14:textId="77777777" w:rsidTr="001F7D14">
        <w:trPr>
          <w:trHeight w:val="324"/>
          <w:jc w:val="center"/>
        </w:trPr>
        <w:tc>
          <w:tcPr>
            <w:tcW w:w="1096" w:type="pct"/>
            <w:tcBorders>
              <w:top w:val="single" w:sz="8" w:space="0" w:color="auto"/>
              <w:left w:val="single" w:sz="8" w:space="0" w:color="auto"/>
              <w:bottom w:val="single" w:sz="8" w:space="0" w:color="auto"/>
              <w:right w:val="single" w:sz="8" w:space="0" w:color="auto"/>
            </w:tcBorders>
            <w:shd w:val="clear" w:color="000000" w:fill="auto"/>
            <w:vAlign w:val="center"/>
          </w:tcPr>
          <w:p w14:paraId="497CB2C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硬件架构</w:t>
            </w:r>
          </w:p>
        </w:tc>
        <w:tc>
          <w:tcPr>
            <w:tcW w:w="3903" w:type="pct"/>
            <w:tcBorders>
              <w:top w:val="single" w:sz="8" w:space="0" w:color="auto"/>
              <w:left w:val="nil"/>
              <w:bottom w:val="single" w:sz="8" w:space="0" w:color="auto"/>
              <w:right w:val="single" w:sz="8" w:space="0" w:color="auto"/>
            </w:tcBorders>
            <w:shd w:val="clear" w:color="000000" w:fill="auto"/>
            <w:vAlign w:val="center"/>
          </w:tcPr>
          <w:p w14:paraId="4FE3D702"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采用非X86多核架构，配置冗余电源（多核架构需提供证明材料）</w:t>
            </w:r>
          </w:p>
        </w:tc>
      </w:tr>
      <w:tr w:rsidR="005A67BB" w:rsidRPr="007A6163" w14:paraId="7D636B6E" w14:textId="77777777" w:rsidTr="001F7D14">
        <w:trPr>
          <w:trHeight w:val="80"/>
          <w:jc w:val="center"/>
        </w:trPr>
        <w:tc>
          <w:tcPr>
            <w:tcW w:w="1096" w:type="pct"/>
            <w:tcBorders>
              <w:top w:val="single" w:sz="8" w:space="0" w:color="auto"/>
              <w:left w:val="single" w:sz="8" w:space="0" w:color="auto"/>
              <w:bottom w:val="single" w:sz="8" w:space="0" w:color="auto"/>
              <w:right w:val="single" w:sz="8" w:space="0" w:color="auto"/>
            </w:tcBorders>
            <w:shd w:val="clear" w:color="auto" w:fill="auto"/>
            <w:vAlign w:val="center"/>
          </w:tcPr>
          <w:p w14:paraId="3C5FBB8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接口及性能要求</w:t>
            </w:r>
          </w:p>
        </w:tc>
        <w:tc>
          <w:tcPr>
            <w:tcW w:w="3903" w:type="pct"/>
            <w:tcBorders>
              <w:top w:val="single" w:sz="8" w:space="0" w:color="auto"/>
              <w:left w:val="nil"/>
              <w:bottom w:val="single" w:sz="8" w:space="0" w:color="auto"/>
              <w:right w:val="single" w:sz="8" w:space="0" w:color="auto"/>
            </w:tcBorders>
            <w:shd w:val="clear" w:color="auto" w:fill="auto"/>
            <w:vAlign w:val="center"/>
          </w:tcPr>
          <w:p w14:paraId="3FA9571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主机至少需要固化</w:t>
            </w:r>
            <w:r w:rsidRPr="007A6163">
              <w:rPr>
                <w:rFonts w:ascii="宋体" w:eastAsia="宋体" w:hAnsi="宋体" w:cs="宋体"/>
              </w:rPr>
              <w:t>千兆电口</w:t>
            </w:r>
            <w:r w:rsidRPr="007A6163">
              <w:rPr>
                <w:rFonts w:ascii="宋体" w:eastAsia="宋体" w:hAnsi="宋体" w:cs="宋体" w:hint="eastAsia"/>
              </w:rPr>
              <w:t>≥</w:t>
            </w:r>
            <w:r w:rsidRPr="007A6163">
              <w:rPr>
                <w:rFonts w:ascii="宋体" w:eastAsia="宋体" w:hAnsi="宋体" w:cs="宋体"/>
              </w:rPr>
              <w:t>16</w:t>
            </w:r>
            <w:r w:rsidRPr="007A6163">
              <w:rPr>
                <w:rFonts w:ascii="宋体" w:eastAsia="宋体" w:hAnsi="宋体" w:cs="宋体" w:hint="eastAsia"/>
              </w:rPr>
              <w:t>，千兆光口≥8，万兆光口≥</w:t>
            </w:r>
            <w:r w:rsidRPr="007A6163">
              <w:rPr>
                <w:rFonts w:ascii="宋体" w:eastAsia="宋体" w:hAnsi="宋体" w:cs="宋体"/>
              </w:rPr>
              <w:t>2</w:t>
            </w:r>
            <w:r w:rsidRPr="007A6163">
              <w:rPr>
                <w:rFonts w:ascii="宋体" w:eastAsia="宋体" w:hAnsi="宋体" w:cs="宋体" w:hint="eastAsia"/>
              </w:rPr>
              <w:t>，</w:t>
            </w:r>
          </w:p>
          <w:p w14:paraId="5E7F30F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在此基础上仍能进行</w:t>
            </w:r>
            <w:r w:rsidRPr="007A6163">
              <w:rPr>
                <w:rFonts w:ascii="宋体" w:eastAsia="宋体" w:hAnsi="宋体" w:cs="宋体"/>
              </w:rPr>
              <w:t>万兆光口扩展</w:t>
            </w:r>
            <w:r w:rsidRPr="007A6163">
              <w:rPr>
                <w:rFonts w:ascii="宋体" w:eastAsia="宋体" w:hAnsi="宋体" w:cs="宋体" w:hint="eastAsia"/>
              </w:rPr>
              <w:t>，</w:t>
            </w:r>
            <w:r w:rsidRPr="007A6163">
              <w:rPr>
                <w:rFonts w:ascii="宋体" w:eastAsia="宋体" w:hAnsi="宋体" w:cs="宋体"/>
              </w:rPr>
              <w:t>可扩展万兆光口数</w:t>
            </w:r>
            <w:r w:rsidRPr="007A6163">
              <w:rPr>
                <w:rFonts w:ascii="宋体" w:eastAsia="宋体" w:hAnsi="宋体" w:cs="宋体" w:hint="eastAsia"/>
              </w:rPr>
              <w:t>≥</w:t>
            </w:r>
            <w:r w:rsidRPr="007A6163">
              <w:rPr>
                <w:rFonts w:ascii="宋体" w:eastAsia="宋体" w:hAnsi="宋体" w:cs="宋体"/>
              </w:rPr>
              <w:t>8</w:t>
            </w:r>
          </w:p>
          <w:p w14:paraId="50879B7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网络层吞吐量≥</w:t>
            </w:r>
            <w:r w:rsidRPr="007A6163">
              <w:rPr>
                <w:rFonts w:ascii="宋体" w:eastAsia="宋体" w:hAnsi="宋体" w:cs="宋体"/>
              </w:rPr>
              <w:t>10</w:t>
            </w:r>
            <w:r w:rsidRPr="007A6163">
              <w:rPr>
                <w:rFonts w:ascii="宋体" w:eastAsia="宋体" w:hAnsi="宋体" w:cs="宋体" w:hint="eastAsia"/>
              </w:rPr>
              <w:t>G，应用层吞吐量≥</w:t>
            </w:r>
            <w:r w:rsidRPr="007A6163">
              <w:rPr>
                <w:rFonts w:ascii="宋体" w:eastAsia="宋体" w:hAnsi="宋体" w:cs="宋体"/>
              </w:rPr>
              <w:t>2.5G</w:t>
            </w:r>
            <w:r w:rsidRPr="007A6163">
              <w:rPr>
                <w:rFonts w:ascii="宋体" w:eastAsia="宋体" w:hAnsi="宋体" w:cs="宋体" w:hint="eastAsia"/>
              </w:rPr>
              <w:t>，并发连接数≥</w:t>
            </w:r>
            <w:r w:rsidRPr="007A6163">
              <w:rPr>
                <w:rFonts w:ascii="宋体" w:eastAsia="宋体" w:hAnsi="宋体" w:cs="宋体"/>
              </w:rPr>
              <w:t>1000</w:t>
            </w:r>
            <w:r w:rsidRPr="007A6163">
              <w:rPr>
                <w:rFonts w:ascii="宋体" w:eastAsia="宋体" w:hAnsi="宋体" w:cs="宋体" w:hint="eastAsia"/>
              </w:rPr>
              <w:t>万，每秒新建连接数≥</w:t>
            </w:r>
            <w:r w:rsidRPr="007A6163">
              <w:rPr>
                <w:rFonts w:ascii="宋体" w:eastAsia="宋体" w:hAnsi="宋体" w:cs="宋体"/>
              </w:rPr>
              <w:t>15</w:t>
            </w:r>
            <w:r w:rsidRPr="007A6163">
              <w:rPr>
                <w:rFonts w:ascii="宋体" w:eastAsia="宋体" w:hAnsi="宋体" w:cs="宋体" w:hint="eastAsia"/>
              </w:rPr>
              <w:t>万/秒</w:t>
            </w:r>
          </w:p>
        </w:tc>
      </w:tr>
      <w:tr w:rsidR="005A67BB" w:rsidRPr="007A6163" w14:paraId="72170501" w14:textId="77777777" w:rsidTr="001F7D14">
        <w:trPr>
          <w:trHeight w:val="552"/>
          <w:jc w:val="center"/>
        </w:trPr>
        <w:tc>
          <w:tcPr>
            <w:tcW w:w="1096" w:type="pct"/>
            <w:tcBorders>
              <w:top w:val="nil"/>
              <w:left w:val="single" w:sz="8" w:space="0" w:color="auto"/>
              <w:bottom w:val="single" w:sz="8" w:space="0" w:color="auto"/>
              <w:right w:val="single" w:sz="8" w:space="0" w:color="auto"/>
            </w:tcBorders>
            <w:shd w:val="clear" w:color="auto" w:fill="auto"/>
            <w:vAlign w:val="center"/>
          </w:tcPr>
          <w:p w14:paraId="6A1D674D"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安全应用</w:t>
            </w:r>
          </w:p>
        </w:tc>
        <w:tc>
          <w:tcPr>
            <w:tcW w:w="3903" w:type="pct"/>
            <w:tcBorders>
              <w:top w:val="single" w:sz="8" w:space="0" w:color="auto"/>
              <w:left w:val="nil"/>
              <w:bottom w:val="single" w:sz="8" w:space="0" w:color="auto"/>
              <w:right w:val="single" w:sz="8" w:space="0" w:color="auto"/>
            </w:tcBorders>
            <w:shd w:val="clear" w:color="auto" w:fill="auto"/>
            <w:vAlign w:val="center"/>
          </w:tcPr>
          <w:p w14:paraId="0510D70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整机同时具备防火墙、链路负载均衡、I</w:t>
            </w:r>
            <w:r w:rsidRPr="007A6163">
              <w:rPr>
                <w:rFonts w:ascii="宋体" w:eastAsia="宋体" w:hAnsi="宋体" w:cs="宋体"/>
              </w:rPr>
              <w:t>PS</w:t>
            </w:r>
            <w:r w:rsidRPr="007A6163">
              <w:rPr>
                <w:rFonts w:ascii="宋体" w:eastAsia="宋体" w:hAnsi="宋体" w:cs="宋体" w:hint="eastAsia"/>
              </w:rPr>
              <w:t>、防病毒、W</w:t>
            </w:r>
            <w:r w:rsidRPr="007A6163">
              <w:rPr>
                <w:rFonts w:ascii="宋体" w:eastAsia="宋体" w:hAnsi="宋体" w:cs="宋体"/>
              </w:rPr>
              <w:t>eb应用</w:t>
            </w:r>
            <w:r w:rsidRPr="007A6163">
              <w:rPr>
                <w:rFonts w:ascii="宋体" w:eastAsia="宋体" w:hAnsi="宋体" w:cs="宋体" w:hint="eastAsia"/>
              </w:rPr>
              <w:t>、应用识别等功能，</w:t>
            </w:r>
            <w:r w:rsidRPr="007A6163">
              <w:rPr>
                <w:rFonts w:ascii="宋体" w:eastAsia="宋体" w:hAnsi="宋体" w:cs="宋体"/>
              </w:rPr>
              <w:t>实配</w:t>
            </w:r>
            <w:r w:rsidRPr="007A6163">
              <w:rPr>
                <w:rFonts w:ascii="宋体" w:eastAsia="宋体" w:hAnsi="宋体" w:cs="宋体" w:hint="eastAsia"/>
              </w:rPr>
              <w:t>3年防病毒，3年I</w:t>
            </w:r>
            <w:r w:rsidRPr="007A6163">
              <w:rPr>
                <w:rFonts w:ascii="宋体" w:eastAsia="宋体" w:hAnsi="宋体" w:cs="宋体"/>
              </w:rPr>
              <w:t>PS授权</w:t>
            </w:r>
          </w:p>
        </w:tc>
      </w:tr>
      <w:tr w:rsidR="005A67BB" w:rsidRPr="007A6163" w14:paraId="2162410C" w14:textId="77777777" w:rsidTr="001F7D14">
        <w:trPr>
          <w:trHeight w:val="324"/>
          <w:jc w:val="center"/>
        </w:trPr>
        <w:tc>
          <w:tcPr>
            <w:tcW w:w="1096" w:type="pct"/>
            <w:tcBorders>
              <w:top w:val="nil"/>
              <w:left w:val="single" w:sz="8" w:space="0" w:color="auto"/>
              <w:bottom w:val="single" w:sz="8" w:space="0" w:color="auto"/>
              <w:right w:val="single" w:sz="8" w:space="0" w:color="auto"/>
            </w:tcBorders>
            <w:shd w:val="clear" w:color="auto" w:fill="auto"/>
            <w:vAlign w:val="center"/>
          </w:tcPr>
          <w:p w14:paraId="7827FE2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部署模式</w:t>
            </w:r>
          </w:p>
        </w:tc>
        <w:tc>
          <w:tcPr>
            <w:tcW w:w="3903" w:type="pct"/>
            <w:tcBorders>
              <w:top w:val="single" w:sz="8" w:space="0" w:color="auto"/>
              <w:left w:val="nil"/>
              <w:bottom w:val="single" w:sz="8" w:space="0" w:color="auto"/>
              <w:right w:val="single" w:sz="8" w:space="0" w:color="auto"/>
            </w:tcBorders>
            <w:shd w:val="clear" w:color="auto" w:fill="auto"/>
            <w:vAlign w:val="center"/>
          </w:tcPr>
          <w:p w14:paraId="314E3C0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实现路由模式、透明（网桥）模式、混合模式。</w:t>
            </w:r>
          </w:p>
        </w:tc>
      </w:tr>
      <w:tr w:rsidR="005A67BB" w:rsidRPr="007A6163" w14:paraId="76CCC994" w14:textId="77777777" w:rsidTr="001F7D14">
        <w:trPr>
          <w:trHeight w:val="324"/>
          <w:jc w:val="center"/>
        </w:trPr>
        <w:tc>
          <w:tcPr>
            <w:tcW w:w="1096" w:type="pct"/>
            <w:tcBorders>
              <w:top w:val="nil"/>
              <w:left w:val="single" w:sz="8" w:space="0" w:color="auto"/>
              <w:bottom w:val="single" w:sz="8" w:space="0" w:color="auto"/>
              <w:right w:val="single" w:sz="8" w:space="0" w:color="auto"/>
            </w:tcBorders>
            <w:shd w:val="clear" w:color="auto" w:fill="auto"/>
            <w:vAlign w:val="center"/>
          </w:tcPr>
          <w:p w14:paraId="5166350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路由实现</w:t>
            </w:r>
          </w:p>
        </w:tc>
        <w:tc>
          <w:tcPr>
            <w:tcW w:w="3903" w:type="pct"/>
            <w:tcBorders>
              <w:top w:val="single" w:sz="8" w:space="0" w:color="auto"/>
              <w:left w:val="nil"/>
              <w:bottom w:val="single" w:sz="8" w:space="0" w:color="auto"/>
              <w:right w:val="single" w:sz="8" w:space="0" w:color="auto"/>
            </w:tcBorders>
            <w:shd w:val="clear" w:color="auto" w:fill="auto"/>
            <w:vAlign w:val="center"/>
          </w:tcPr>
          <w:p w14:paraId="590D85A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实现静态路由、策略路由、RIP、OSPF、BGP等路由协议。</w:t>
            </w:r>
          </w:p>
        </w:tc>
      </w:tr>
      <w:tr w:rsidR="005A67BB" w:rsidRPr="007A6163" w14:paraId="7E8F19C5" w14:textId="77777777" w:rsidTr="001F7D14">
        <w:trPr>
          <w:trHeight w:val="324"/>
          <w:jc w:val="center"/>
        </w:trPr>
        <w:tc>
          <w:tcPr>
            <w:tcW w:w="1096" w:type="pct"/>
            <w:tcBorders>
              <w:top w:val="nil"/>
              <w:left w:val="single" w:sz="8" w:space="0" w:color="auto"/>
              <w:bottom w:val="single" w:sz="8" w:space="0" w:color="auto"/>
              <w:right w:val="single" w:sz="8" w:space="0" w:color="auto"/>
            </w:tcBorders>
            <w:shd w:val="clear" w:color="auto" w:fill="auto"/>
            <w:vAlign w:val="center"/>
          </w:tcPr>
          <w:p w14:paraId="295E2D4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NAT功能</w:t>
            </w:r>
          </w:p>
        </w:tc>
        <w:tc>
          <w:tcPr>
            <w:tcW w:w="3903" w:type="pct"/>
            <w:tcBorders>
              <w:top w:val="single" w:sz="8" w:space="0" w:color="auto"/>
              <w:left w:val="nil"/>
              <w:bottom w:val="single" w:sz="8" w:space="0" w:color="auto"/>
              <w:right w:val="single" w:sz="8" w:space="0" w:color="auto"/>
            </w:tcBorders>
            <w:shd w:val="clear" w:color="auto" w:fill="auto"/>
            <w:vAlign w:val="center"/>
          </w:tcPr>
          <w:p w14:paraId="1CFBAFA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实现一对一、多对一、多对多等多种形式的NAT，实现DNS、FTP、H.323等多种NAT ALG功能。</w:t>
            </w:r>
          </w:p>
        </w:tc>
      </w:tr>
      <w:tr w:rsidR="005A67BB" w:rsidRPr="007A6163" w14:paraId="7BD71EF2" w14:textId="77777777" w:rsidTr="001F7D14">
        <w:trPr>
          <w:trHeight w:val="324"/>
          <w:jc w:val="center"/>
        </w:trPr>
        <w:tc>
          <w:tcPr>
            <w:tcW w:w="1096" w:type="pct"/>
            <w:vMerge w:val="restart"/>
            <w:tcBorders>
              <w:top w:val="nil"/>
              <w:left w:val="single" w:sz="8" w:space="0" w:color="auto"/>
              <w:bottom w:val="single" w:sz="8" w:space="0" w:color="auto"/>
              <w:right w:val="single" w:sz="8" w:space="0" w:color="auto"/>
            </w:tcBorders>
            <w:shd w:val="clear" w:color="auto" w:fill="auto"/>
            <w:vAlign w:val="center"/>
          </w:tcPr>
          <w:p w14:paraId="52DC94E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VPN</w:t>
            </w:r>
          </w:p>
        </w:tc>
        <w:tc>
          <w:tcPr>
            <w:tcW w:w="3903" w:type="pct"/>
            <w:tcBorders>
              <w:top w:val="single" w:sz="8" w:space="0" w:color="auto"/>
              <w:left w:val="nil"/>
              <w:bottom w:val="single" w:sz="8" w:space="0" w:color="auto"/>
              <w:right w:val="single" w:sz="8" w:space="0" w:color="auto"/>
            </w:tcBorders>
            <w:shd w:val="clear" w:color="auto" w:fill="auto"/>
            <w:vAlign w:val="center"/>
          </w:tcPr>
          <w:p w14:paraId="734A136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实现高性能IPSec、L2TP、GRE VPN、SSL VPN等功能。</w:t>
            </w:r>
          </w:p>
        </w:tc>
      </w:tr>
      <w:tr w:rsidR="005A67BB" w:rsidRPr="007A6163" w14:paraId="43A13DEC" w14:textId="77777777" w:rsidTr="001F7D14">
        <w:trPr>
          <w:trHeight w:val="288"/>
          <w:jc w:val="center"/>
        </w:trPr>
        <w:tc>
          <w:tcPr>
            <w:tcW w:w="1096" w:type="pct"/>
            <w:vMerge/>
            <w:tcBorders>
              <w:top w:val="nil"/>
              <w:left w:val="single" w:sz="8" w:space="0" w:color="auto"/>
              <w:bottom w:val="single" w:sz="8" w:space="0" w:color="auto"/>
              <w:right w:val="single" w:sz="8" w:space="0" w:color="auto"/>
            </w:tcBorders>
            <w:vAlign w:val="center"/>
          </w:tcPr>
          <w:p w14:paraId="06CB2387" w14:textId="77777777" w:rsidR="005A67BB" w:rsidRPr="007A6163" w:rsidRDefault="005A67BB" w:rsidP="001F7D14">
            <w:pPr>
              <w:spacing w:before="60" w:after="60"/>
              <w:rPr>
                <w:rFonts w:ascii="宋体" w:eastAsia="宋体" w:hAnsi="宋体" w:cs="宋体"/>
              </w:rPr>
            </w:pPr>
          </w:p>
        </w:tc>
        <w:tc>
          <w:tcPr>
            <w:tcW w:w="3903" w:type="pct"/>
            <w:tcBorders>
              <w:top w:val="single" w:sz="8" w:space="0" w:color="auto"/>
              <w:left w:val="nil"/>
              <w:bottom w:val="single" w:sz="8" w:space="0" w:color="auto"/>
              <w:right w:val="single" w:sz="8" w:space="0" w:color="auto"/>
            </w:tcBorders>
            <w:shd w:val="clear" w:color="auto" w:fill="auto"/>
            <w:vAlign w:val="center"/>
          </w:tcPr>
          <w:p w14:paraId="3A1E9E0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支持IPsec VPN隧道自动建立，无需流量触发；</w:t>
            </w:r>
          </w:p>
        </w:tc>
      </w:tr>
      <w:tr w:rsidR="005A67BB" w:rsidRPr="007A6163" w14:paraId="3C3DD261" w14:textId="77777777" w:rsidTr="001F7D14">
        <w:trPr>
          <w:trHeight w:val="324"/>
          <w:jc w:val="center"/>
        </w:trPr>
        <w:tc>
          <w:tcPr>
            <w:tcW w:w="1096" w:type="pct"/>
            <w:vMerge/>
            <w:tcBorders>
              <w:top w:val="nil"/>
              <w:left w:val="single" w:sz="8" w:space="0" w:color="auto"/>
              <w:bottom w:val="single" w:sz="8" w:space="0" w:color="auto"/>
              <w:right w:val="single" w:sz="8" w:space="0" w:color="auto"/>
            </w:tcBorders>
            <w:vAlign w:val="center"/>
          </w:tcPr>
          <w:p w14:paraId="1BD1563C" w14:textId="77777777" w:rsidR="005A67BB" w:rsidRPr="007A6163" w:rsidRDefault="005A67BB" w:rsidP="001F7D14">
            <w:pPr>
              <w:spacing w:before="60" w:after="60"/>
              <w:rPr>
                <w:rFonts w:ascii="宋体" w:eastAsia="宋体" w:hAnsi="宋体" w:cs="宋体"/>
              </w:rPr>
            </w:pPr>
          </w:p>
        </w:tc>
        <w:tc>
          <w:tcPr>
            <w:tcW w:w="3903" w:type="pct"/>
            <w:tcBorders>
              <w:top w:val="single" w:sz="8" w:space="0" w:color="auto"/>
              <w:left w:val="nil"/>
              <w:bottom w:val="single" w:sz="8" w:space="0" w:color="auto"/>
              <w:right w:val="single" w:sz="8" w:space="0" w:color="auto"/>
            </w:tcBorders>
            <w:shd w:val="clear" w:color="auto" w:fill="auto"/>
            <w:vAlign w:val="center"/>
          </w:tcPr>
          <w:p w14:paraId="48E60AE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支持IPsec VPN智能选路，根据应用和隧道质量调度流量。</w:t>
            </w:r>
          </w:p>
        </w:tc>
      </w:tr>
      <w:tr w:rsidR="005A67BB" w:rsidRPr="007A6163" w14:paraId="50E84001" w14:textId="77777777" w:rsidTr="001F7D14">
        <w:trPr>
          <w:trHeight w:val="324"/>
          <w:jc w:val="center"/>
        </w:trPr>
        <w:tc>
          <w:tcPr>
            <w:tcW w:w="1096" w:type="pct"/>
            <w:vMerge/>
            <w:tcBorders>
              <w:top w:val="nil"/>
              <w:left w:val="single" w:sz="8" w:space="0" w:color="auto"/>
              <w:bottom w:val="single" w:sz="8" w:space="0" w:color="auto"/>
              <w:right w:val="single" w:sz="8" w:space="0" w:color="auto"/>
            </w:tcBorders>
            <w:vAlign w:val="center"/>
          </w:tcPr>
          <w:p w14:paraId="2ABCBA7E" w14:textId="77777777" w:rsidR="005A67BB" w:rsidRPr="007A6163" w:rsidRDefault="005A67BB" w:rsidP="001F7D14">
            <w:pPr>
              <w:spacing w:before="60" w:after="60"/>
              <w:rPr>
                <w:rFonts w:ascii="宋体" w:eastAsia="宋体" w:hAnsi="宋体" w:cs="宋体"/>
              </w:rPr>
            </w:pPr>
          </w:p>
        </w:tc>
        <w:tc>
          <w:tcPr>
            <w:tcW w:w="3903" w:type="pct"/>
            <w:tcBorders>
              <w:top w:val="single" w:sz="8" w:space="0" w:color="auto"/>
              <w:left w:val="nil"/>
              <w:bottom w:val="single" w:sz="8" w:space="0" w:color="auto"/>
              <w:right w:val="single" w:sz="8" w:space="0" w:color="auto"/>
            </w:tcBorders>
            <w:shd w:val="clear" w:color="auto" w:fill="auto"/>
            <w:vAlign w:val="center"/>
          </w:tcPr>
          <w:p w14:paraId="254B32C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可基于每个SSL VPN用户的会话连接数、连接时间和流量阀值进行细颗粒度的管控。</w:t>
            </w:r>
          </w:p>
        </w:tc>
      </w:tr>
      <w:tr w:rsidR="005A67BB" w:rsidRPr="007A6163" w14:paraId="543BA8EC" w14:textId="77777777" w:rsidTr="001F7D14">
        <w:trPr>
          <w:trHeight w:val="444"/>
          <w:jc w:val="center"/>
        </w:trPr>
        <w:tc>
          <w:tcPr>
            <w:tcW w:w="1096" w:type="pct"/>
            <w:tcBorders>
              <w:top w:val="nil"/>
              <w:left w:val="single" w:sz="8" w:space="0" w:color="auto"/>
              <w:bottom w:val="single" w:sz="8" w:space="0" w:color="auto"/>
              <w:right w:val="single" w:sz="8" w:space="0" w:color="auto"/>
            </w:tcBorders>
            <w:shd w:val="clear" w:color="auto" w:fill="auto"/>
            <w:vAlign w:val="center"/>
          </w:tcPr>
          <w:p w14:paraId="78EC514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攻击防护</w:t>
            </w:r>
          </w:p>
        </w:tc>
        <w:tc>
          <w:tcPr>
            <w:tcW w:w="3903" w:type="pct"/>
            <w:tcBorders>
              <w:top w:val="single" w:sz="8" w:space="0" w:color="auto"/>
              <w:left w:val="nil"/>
              <w:bottom w:val="single" w:sz="8" w:space="0" w:color="auto"/>
              <w:right w:val="single" w:sz="8" w:space="0" w:color="auto"/>
            </w:tcBorders>
            <w:shd w:val="clear" w:color="auto" w:fill="auto"/>
            <w:vAlign w:val="center"/>
          </w:tcPr>
          <w:p w14:paraId="1CF73F1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实现安全区域划分，访问控制列表，配置对象及策略，动态包过滤，黑名单，MAC和IP绑定功能，基于MAC的访问控制列表，802.1q VLAN 透传等功能。</w:t>
            </w:r>
          </w:p>
        </w:tc>
      </w:tr>
      <w:tr w:rsidR="005A67BB" w:rsidRPr="007A6163" w14:paraId="283DCC39" w14:textId="77777777" w:rsidTr="001F7D14">
        <w:trPr>
          <w:trHeight w:val="324"/>
          <w:jc w:val="center"/>
        </w:trPr>
        <w:tc>
          <w:tcPr>
            <w:tcW w:w="1096" w:type="pct"/>
            <w:vMerge w:val="restart"/>
            <w:tcBorders>
              <w:top w:val="nil"/>
              <w:left w:val="single" w:sz="8" w:space="0" w:color="auto"/>
              <w:bottom w:val="single" w:sz="8" w:space="0" w:color="auto"/>
              <w:right w:val="single" w:sz="8" w:space="0" w:color="auto"/>
            </w:tcBorders>
            <w:shd w:val="clear" w:color="auto" w:fill="auto"/>
            <w:vAlign w:val="center"/>
          </w:tcPr>
          <w:p w14:paraId="0FCC4A9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安全策略</w:t>
            </w:r>
          </w:p>
        </w:tc>
        <w:tc>
          <w:tcPr>
            <w:tcW w:w="3903" w:type="pct"/>
            <w:tcBorders>
              <w:top w:val="single" w:sz="8" w:space="0" w:color="auto"/>
              <w:left w:val="nil"/>
              <w:bottom w:val="single" w:sz="8" w:space="0" w:color="auto"/>
              <w:right w:val="single" w:sz="8" w:space="0" w:color="auto"/>
            </w:tcBorders>
            <w:shd w:val="clear" w:color="auto" w:fill="auto"/>
            <w:vAlign w:val="center"/>
          </w:tcPr>
          <w:p w14:paraId="2B56491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支持一体化安全策略，能够基于时间、用户/用户组、应用层协议、五元组、内容安全统一界面进行安全策略配置</w:t>
            </w:r>
          </w:p>
        </w:tc>
      </w:tr>
      <w:tr w:rsidR="005A67BB" w:rsidRPr="007A6163" w14:paraId="17C52F58" w14:textId="77777777" w:rsidTr="001F7D14">
        <w:trPr>
          <w:trHeight w:val="324"/>
          <w:jc w:val="center"/>
        </w:trPr>
        <w:tc>
          <w:tcPr>
            <w:tcW w:w="1096" w:type="pct"/>
            <w:vMerge/>
            <w:tcBorders>
              <w:top w:val="nil"/>
              <w:left w:val="single" w:sz="8" w:space="0" w:color="auto"/>
              <w:bottom w:val="single" w:sz="8" w:space="0" w:color="auto"/>
              <w:right w:val="single" w:sz="8" w:space="0" w:color="auto"/>
            </w:tcBorders>
            <w:vAlign w:val="center"/>
          </w:tcPr>
          <w:p w14:paraId="65D05F47" w14:textId="77777777" w:rsidR="005A67BB" w:rsidRPr="007A6163" w:rsidRDefault="005A67BB" w:rsidP="001F7D14">
            <w:pPr>
              <w:spacing w:before="60" w:after="60"/>
              <w:rPr>
                <w:rFonts w:ascii="宋体" w:eastAsia="宋体" w:hAnsi="宋体" w:cs="宋体"/>
              </w:rPr>
            </w:pPr>
          </w:p>
        </w:tc>
        <w:tc>
          <w:tcPr>
            <w:tcW w:w="3903" w:type="pct"/>
            <w:tcBorders>
              <w:top w:val="single" w:sz="8" w:space="0" w:color="auto"/>
              <w:left w:val="nil"/>
              <w:bottom w:val="single" w:sz="8" w:space="0" w:color="auto"/>
              <w:right w:val="single" w:sz="8" w:space="0" w:color="auto"/>
            </w:tcBorders>
            <w:shd w:val="clear" w:color="auto" w:fill="auto"/>
            <w:vAlign w:val="center"/>
          </w:tcPr>
          <w:p w14:paraId="05E405F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支持策略冗余分析， 冲突策略分析以及命中率统计。</w:t>
            </w:r>
          </w:p>
        </w:tc>
      </w:tr>
      <w:tr w:rsidR="005A67BB" w:rsidRPr="007A6163" w14:paraId="1795BC29" w14:textId="77777777" w:rsidTr="001F7D14">
        <w:trPr>
          <w:trHeight w:val="660"/>
          <w:jc w:val="center"/>
        </w:trPr>
        <w:tc>
          <w:tcPr>
            <w:tcW w:w="1096" w:type="pct"/>
            <w:vMerge/>
            <w:tcBorders>
              <w:top w:val="nil"/>
              <w:left w:val="single" w:sz="8" w:space="0" w:color="auto"/>
              <w:bottom w:val="single" w:sz="8" w:space="0" w:color="auto"/>
              <w:right w:val="single" w:sz="8" w:space="0" w:color="auto"/>
            </w:tcBorders>
            <w:vAlign w:val="center"/>
          </w:tcPr>
          <w:p w14:paraId="02B6044F" w14:textId="77777777" w:rsidR="005A67BB" w:rsidRPr="007A6163" w:rsidRDefault="005A67BB" w:rsidP="001F7D14">
            <w:pPr>
              <w:spacing w:before="60" w:after="60"/>
              <w:rPr>
                <w:rFonts w:ascii="宋体" w:eastAsia="宋体" w:hAnsi="宋体" w:cs="宋体"/>
              </w:rPr>
            </w:pPr>
          </w:p>
        </w:tc>
        <w:tc>
          <w:tcPr>
            <w:tcW w:w="3903" w:type="pct"/>
            <w:tcBorders>
              <w:top w:val="single" w:sz="8" w:space="0" w:color="auto"/>
              <w:left w:val="nil"/>
              <w:bottom w:val="single" w:sz="8" w:space="0" w:color="auto"/>
              <w:right w:val="single" w:sz="8" w:space="0" w:color="auto"/>
            </w:tcBorders>
            <w:shd w:val="clear" w:color="auto" w:fill="auto"/>
            <w:vAlign w:val="center"/>
          </w:tcPr>
          <w:p w14:paraId="1BD00D2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策略风险调优，支持安全策略优化分析，支持策略数冗余及命中分析，支持基于应用风险的策略调优，可根据流量、应用、风险类型等细粒度展示，并给出总体安全评分，便于用户更好的管理安全策略。（提供功能截图）</w:t>
            </w:r>
          </w:p>
        </w:tc>
      </w:tr>
      <w:tr w:rsidR="005A67BB" w:rsidRPr="007A6163" w14:paraId="04A02AAC" w14:textId="77777777" w:rsidTr="001F7D14">
        <w:trPr>
          <w:trHeight w:val="324"/>
          <w:jc w:val="center"/>
        </w:trPr>
        <w:tc>
          <w:tcPr>
            <w:tcW w:w="1096" w:type="pct"/>
            <w:tcBorders>
              <w:top w:val="nil"/>
              <w:left w:val="single" w:sz="8" w:space="0" w:color="auto"/>
              <w:bottom w:val="single" w:sz="8" w:space="0" w:color="auto"/>
              <w:right w:val="single" w:sz="8" w:space="0" w:color="auto"/>
            </w:tcBorders>
            <w:shd w:val="clear" w:color="auto" w:fill="auto"/>
            <w:vAlign w:val="center"/>
          </w:tcPr>
          <w:p w14:paraId="6660285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数据安全</w:t>
            </w:r>
          </w:p>
        </w:tc>
        <w:tc>
          <w:tcPr>
            <w:tcW w:w="3903" w:type="pct"/>
            <w:tcBorders>
              <w:top w:val="single" w:sz="8" w:space="0" w:color="auto"/>
              <w:left w:val="nil"/>
              <w:bottom w:val="single" w:sz="8" w:space="0" w:color="auto"/>
              <w:right w:val="single" w:sz="8" w:space="0" w:color="auto"/>
            </w:tcBorders>
            <w:shd w:val="clear" w:color="auto" w:fill="auto"/>
            <w:vAlign w:val="center"/>
          </w:tcPr>
          <w:p w14:paraId="11F87B5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支持数据防泄露，对传输的文件和内容进行识别过滤，对内容与身份证、信用卡、银行卡、社会安全卡号等类型进行匹配。（提供截图）</w:t>
            </w:r>
          </w:p>
        </w:tc>
      </w:tr>
      <w:tr w:rsidR="005A67BB" w:rsidRPr="007A6163" w14:paraId="13D13F00" w14:textId="77777777" w:rsidTr="001F7D14">
        <w:trPr>
          <w:trHeight w:val="540"/>
          <w:jc w:val="center"/>
        </w:trPr>
        <w:tc>
          <w:tcPr>
            <w:tcW w:w="1096" w:type="pct"/>
            <w:tcBorders>
              <w:top w:val="nil"/>
              <w:left w:val="single" w:sz="8" w:space="0" w:color="auto"/>
              <w:bottom w:val="single" w:sz="8" w:space="0" w:color="auto"/>
              <w:right w:val="single" w:sz="8" w:space="0" w:color="auto"/>
            </w:tcBorders>
            <w:shd w:val="clear" w:color="auto" w:fill="auto"/>
            <w:vAlign w:val="center"/>
          </w:tcPr>
          <w:p w14:paraId="0F91C43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流量控制</w:t>
            </w:r>
          </w:p>
        </w:tc>
        <w:tc>
          <w:tcPr>
            <w:tcW w:w="3903" w:type="pct"/>
            <w:tcBorders>
              <w:top w:val="single" w:sz="8" w:space="0" w:color="auto"/>
              <w:left w:val="nil"/>
              <w:bottom w:val="single" w:sz="8" w:space="0" w:color="auto"/>
              <w:right w:val="single" w:sz="8" w:space="0" w:color="auto"/>
            </w:tcBorders>
            <w:shd w:val="clear" w:color="auto" w:fill="auto"/>
            <w:vAlign w:val="center"/>
          </w:tcPr>
          <w:p w14:paraId="6620CFD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可支持基于应用层协议设置流控策略，包括设置最大带宽、保证带宽、协议流量优先级等。要求支持带宽通道独占以及共享管理模式,支持父子带宽策略。</w:t>
            </w:r>
          </w:p>
        </w:tc>
      </w:tr>
      <w:tr w:rsidR="005A67BB" w:rsidRPr="007A6163" w14:paraId="20745F75" w14:textId="77777777" w:rsidTr="001F7D14">
        <w:trPr>
          <w:trHeight w:val="618"/>
          <w:jc w:val="center"/>
        </w:trPr>
        <w:tc>
          <w:tcPr>
            <w:tcW w:w="1096" w:type="pct"/>
            <w:tcBorders>
              <w:top w:val="nil"/>
              <w:left w:val="single" w:sz="8" w:space="0" w:color="auto"/>
              <w:bottom w:val="single" w:sz="8" w:space="0" w:color="auto"/>
              <w:right w:val="single" w:sz="8" w:space="0" w:color="auto"/>
            </w:tcBorders>
            <w:shd w:val="clear" w:color="auto" w:fill="auto"/>
            <w:vAlign w:val="center"/>
          </w:tcPr>
          <w:p w14:paraId="5D6A8DB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加密流量检测</w:t>
            </w:r>
          </w:p>
        </w:tc>
        <w:tc>
          <w:tcPr>
            <w:tcW w:w="3903" w:type="pct"/>
            <w:tcBorders>
              <w:top w:val="single" w:sz="8" w:space="0" w:color="auto"/>
              <w:left w:val="nil"/>
              <w:bottom w:val="single" w:sz="8" w:space="0" w:color="auto"/>
              <w:right w:val="single" w:sz="8" w:space="0" w:color="auto"/>
            </w:tcBorders>
            <w:shd w:val="clear" w:color="auto" w:fill="auto"/>
            <w:vAlign w:val="center"/>
          </w:tcPr>
          <w:p w14:paraId="5BCB471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HTTPS加密流量的安全检测，支持TCP代理和SSL代理，且代理策略中可同时配置多类过滤条件，具体包括：源安全域、目的安全域、源地址、目的地址、用户和服务。一类过滤条件可以配置多个匹配项（提供截图）</w:t>
            </w:r>
          </w:p>
        </w:tc>
      </w:tr>
      <w:tr w:rsidR="005A67BB" w:rsidRPr="007A6163" w14:paraId="49BA47E5" w14:textId="77777777" w:rsidTr="001F7D14">
        <w:trPr>
          <w:trHeight w:val="519"/>
          <w:jc w:val="center"/>
        </w:trPr>
        <w:tc>
          <w:tcPr>
            <w:tcW w:w="1096" w:type="pct"/>
            <w:vMerge w:val="restart"/>
            <w:tcBorders>
              <w:top w:val="nil"/>
              <w:left w:val="single" w:sz="8" w:space="0" w:color="auto"/>
              <w:bottom w:val="single" w:sz="8" w:space="0" w:color="auto"/>
              <w:right w:val="single" w:sz="8" w:space="0" w:color="auto"/>
            </w:tcBorders>
            <w:shd w:val="clear" w:color="auto" w:fill="auto"/>
            <w:vAlign w:val="center"/>
          </w:tcPr>
          <w:p w14:paraId="2B7ED44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IPv6</w:t>
            </w:r>
          </w:p>
        </w:tc>
        <w:tc>
          <w:tcPr>
            <w:tcW w:w="3903" w:type="pct"/>
            <w:tcBorders>
              <w:top w:val="single" w:sz="8" w:space="0" w:color="auto"/>
              <w:left w:val="nil"/>
              <w:bottom w:val="single" w:sz="8" w:space="0" w:color="auto"/>
              <w:right w:val="single" w:sz="8" w:space="0" w:color="auto"/>
            </w:tcBorders>
            <w:shd w:val="clear" w:color="auto" w:fill="auto"/>
            <w:vAlign w:val="center"/>
          </w:tcPr>
          <w:p w14:paraId="3BA1D02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实现IPV6动态路由协议、IPV6对象及策略、IPV6状态防火墙、IPV6攻击防范、IPV6 GRE/IPSEC VPN、IPV6日志审计、IPV6会话热备等功能。</w:t>
            </w:r>
          </w:p>
        </w:tc>
      </w:tr>
      <w:tr w:rsidR="005A67BB" w:rsidRPr="007A6163" w14:paraId="10FF50CF" w14:textId="77777777" w:rsidTr="001F7D14">
        <w:trPr>
          <w:trHeight w:val="324"/>
          <w:jc w:val="center"/>
        </w:trPr>
        <w:tc>
          <w:tcPr>
            <w:tcW w:w="1096" w:type="pct"/>
            <w:vMerge/>
            <w:tcBorders>
              <w:top w:val="nil"/>
              <w:left w:val="single" w:sz="8" w:space="0" w:color="auto"/>
              <w:bottom w:val="single" w:sz="8" w:space="0" w:color="auto"/>
              <w:right w:val="single" w:sz="8" w:space="0" w:color="auto"/>
            </w:tcBorders>
            <w:vAlign w:val="center"/>
          </w:tcPr>
          <w:p w14:paraId="0A650817" w14:textId="77777777" w:rsidR="005A67BB" w:rsidRPr="007A6163" w:rsidRDefault="005A67BB" w:rsidP="001F7D14">
            <w:pPr>
              <w:spacing w:before="60" w:after="60"/>
              <w:rPr>
                <w:rFonts w:ascii="宋体" w:eastAsia="宋体" w:hAnsi="宋体" w:cs="宋体"/>
              </w:rPr>
            </w:pPr>
          </w:p>
        </w:tc>
        <w:tc>
          <w:tcPr>
            <w:tcW w:w="3903" w:type="pct"/>
            <w:tcBorders>
              <w:top w:val="single" w:sz="8" w:space="0" w:color="auto"/>
              <w:left w:val="nil"/>
              <w:bottom w:val="single" w:sz="8" w:space="0" w:color="auto"/>
              <w:right w:val="single" w:sz="8" w:space="0" w:color="auto"/>
            </w:tcBorders>
            <w:shd w:val="clear" w:color="auto" w:fill="auto"/>
            <w:vAlign w:val="center"/>
          </w:tcPr>
          <w:p w14:paraId="60F4236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支持IPV6下的访问控制、IPSec VPN、DDoS防护等安全功能。</w:t>
            </w:r>
          </w:p>
        </w:tc>
      </w:tr>
      <w:tr w:rsidR="005A67BB" w:rsidRPr="007A6163" w14:paraId="0B3696DE" w14:textId="77777777" w:rsidTr="001F7D14">
        <w:trPr>
          <w:trHeight w:val="324"/>
          <w:jc w:val="center"/>
        </w:trPr>
        <w:tc>
          <w:tcPr>
            <w:tcW w:w="1096" w:type="pct"/>
            <w:tcBorders>
              <w:top w:val="nil"/>
              <w:left w:val="single" w:sz="8" w:space="0" w:color="auto"/>
              <w:bottom w:val="single" w:sz="8" w:space="0" w:color="auto"/>
              <w:right w:val="single" w:sz="8" w:space="0" w:color="auto"/>
            </w:tcBorders>
            <w:shd w:val="clear" w:color="auto" w:fill="auto"/>
            <w:vAlign w:val="center"/>
          </w:tcPr>
          <w:p w14:paraId="2DCBCAA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国密算法</w:t>
            </w:r>
          </w:p>
        </w:tc>
        <w:tc>
          <w:tcPr>
            <w:tcW w:w="3903" w:type="pct"/>
            <w:tcBorders>
              <w:top w:val="single" w:sz="8" w:space="0" w:color="auto"/>
              <w:left w:val="nil"/>
              <w:bottom w:val="single" w:sz="8" w:space="0" w:color="auto"/>
              <w:right w:val="single" w:sz="8" w:space="0" w:color="auto"/>
            </w:tcBorders>
            <w:shd w:val="clear" w:color="auto" w:fill="auto"/>
            <w:vAlign w:val="center"/>
          </w:tcPr>
          <w:p w14:paraId="7E29232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支持国密SM2/3/4算法。（提供功能截图）</w:t>
            </w:r>
          </w:p>
        </w:tc>
      </w:tr>
      <w:tr w:rsidR="005A67BB" w:rsidRPr="007A6163" w14:paraId="05A2FEA0" w14:textId="77777777" w:rsidTr="001F7D14">
        <w:trPr>
          <w:trHeight w:val="528"/>
          <w:jc w:val="center"/>
        </w:trPr>
        <w:tc>
          <w:tcPr>
            <w:tcW w:w="1096" w:type="pct"/>
            <w:vMerge w:val="restart"/>
            <w:tcBorders>
              <w:top w:val="nil"/>
              <w:left w:val="single" w:sz="8" w:space="0" w:color="auto"/>
              <w:bottom w:val="single" w:sz="8" w:space="0" w:color="auto"/>
              <w:right w:val="single" w:sz="8" w:space="0" w:color="auto"/>
            </w:tcBorders>
            <w:shd w:val="clear" w:color="auto" w:fill="auto"/>
            <w:vAlign w:val="center"/>
          </w:tcPr>
          <w:p w14:paraId="4846745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虚拟化能力</w:t>
            </w:r>
          </w:p>
        </w:tc>
        <w:tc>
          <w:tcPr>
            <w:tcW w:w="3903"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1E97E6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所投设备须支持虚拟防火墙功能：支持虚拟防火墙的创建、启动、关闭、删除功能；可独立分配CPU/内存等计算资源；虚拟防火墙可独立管理，独立保存配置；虚拟防火墙具备独立会话管理、NAT、路由等功能。</w:t>
            </w:r>
          </w:p>
        </w:tc>
      </w:tr>
      <w:tr w:rsidR="005A67BB" w:rsidRPr="007A6163" w14:paraId="25808AE1" w14:textId="77777777" w:rsidTr="001F7D14">
        <w:trPr>
          <w:trHeight w:val="432"/>
          <w:jc w:val="center"/>
        </w:trPr>
        <w:tc>
          <w:tcPr>
            <w:tcW w:w="1096" w:type="pct"/>
            <w:vMerge/>
            <w:tcBorders>
              <w:top w:val="nil"/>
              <w:left w:val="single" w:sz="8" w:space="0" w:color="auto"/>
              <w:bottom w:val="single" w:sz="8" w:space="0" w:color="auto"/>
              <w:right w:val="single" w:sz="8" w:space="0" w:color="auto"/>
            </w:tcBorders>
            <w:vAlign w:val="center"/>
          </w:tcPr>
          <w:p w14:paraId="590F055C" w14:textId="77777777" w:rsidR="005A67BB" w:rsidRPr="007A6163" w:rsidRDefault="005A67BB" w:rsidP="001F7D14">
            <w:pPr>
              <w:spacing w:before="60" w:after="60"/>
              <w:rPr>
                <w:rFonts w:ascii="宋体" w:eastAsia="宋体" w:hAnsi="宋体" w:cs="宋体"/>
              </w:rPr>
            </w:pPr>
          </w:p>
        </w:tc>
        <w:tc>
          <w:tcPr>
            <w:tcW w:w="3903" w:type="pct"/>
            <w:vMerge/>
            <w:tcBorders>
              <w:top w:val="single" w:sz="8" w:space="0" w:color="auto"/>
              <w:left w:val="single" w:sz="8" w:space="0" w:color="auto"/>
              <w:bottom w:val="single" w:sz="8" w:space="0" w:color="auto"/>
              <w:right w:val="single" w:sz="8" w:space="0" w:color="auto"/>
            </w:tcBorders>
            <w:vAlign w:val="center"/>
          </w:tcPr>
          <w:p w14:paraId="304D6DF8" w14:textId="77777777" w:rsidR="005A67BB" w:rsidRPr="007A6163" w:rsidRDefault="005A67BB" w:rsidP="001F7D14">
            <w:pPr>
              <w:spacing w:before="60" w:after="60"/>
              <w:rPr>
                <w:rFonts w:ascii="宋体" w:eastAsia="宋体" w:hAnsi="宋体" w:cs="宋体"/>
              </w:rPr>
            </w:pPr>
          </w:p>
        </w:tc>
      </w:tr>
      <w:tr w:rsidR="005A67BB" w:rsidRPr="007A6163" w14:paraId="7E708366" w14:textId="77777777" w:rsidTr="001F7D14">
        <w:trPr>
          <w:trHeight w:val="540"/>
          <w:jc w:val="center"/>
        </w:trPr>
        <w:tc>
          <w:tcPr>
            <w:tcW w:w="1096" w:type="pct"/>
            <w:vMerge/>
            <w:tcBorders>
              <w:top w:val="nil"/>
              <w:left w:val="single" w:sz="8" w:space="0" w:color="auto"/>
              <w:bottom w:val="single" w:sz="8" w:space="0" w:color="auto"/>
              <w:right w:val="single" w:sz="8" w:space="0" w:color="auto"/>
            </w:tcBorders>
            <w:vAlign w:val="center"/>
          </w:tcPr>
          <w:p w14:paraId="4F5C8DAA" w14:textId="77777777" w:rsidR="005A67BB" w:rsidRPr="007A6163" w:rsidRDefault="005A67BB" w:rsidP="001F7D14">
            <w:pPr>
              <w:spacing w:before="60" w:after="60"/>
              <w:rPr>
                <w:rFonts w:ascii="宋体" w:eastAsia="宋体" w:hAnsi="宋体" w:cs="宋体"/>
              </w:rPr>
            </w:pPr>
          </w:p>
        </w:tc>
        <w:tc>
          <w:tcPr>
            <w:tcW w:w="3903" w:type="pct"/>
            <w:tcBorders>
              <w:top w:val="single" w:sz="8" w:space="0" w:color="auto"/>
              <w:left w:val="nil"/>
              <w:bottom w:val="single" w:sz="8" w:space="0" w:color="auto"/>
              <w:right w:val="single" w:sz="8" w:space="0" w:color="auto"/>
            </w:tcBorders>
            <w:shd w:val="clear" w:color="auto" w:fill="auto"/>
            <w:vAlign w:val="center"/>
          </w:tcPr>
          <w:p w14:paraId="2CB387E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支持2台设备堆叠成一台设备使用，实现统一管理，统一配置，所投设备支持高可靠性（包含主备/主主模式）部署。</w:t>
            </w:r>
          </w:p>
        </w:tc>
      </w:tr>
      <w:tr w:rsidR="005A67BB" w:rsidRPr="007A6163" w14:paraId="728C661A" w14:textId="77777777" w:rsidTr="001F7D14">
        <w:trPr>
          <w:trHeight w:val="324"/>
          <w:jc w:val="center"/>
        </w:trPr>
        <w:tc>
          <w:tcPr>
            <w:tcW w:w="1096" w:type="pct"/>
            <w:vMerge w:val="restart"/>
            <w:tcBorders>
              <w:top w:val="nil"/>
              <w:left w:val="single" w:sz="8" w:space="0" w:color="auto"/>
              <w:bottom w:val="single" w:sz="8" w:space="0" w:color="auto"/>
              <w:right w:val="single" w:sz="8" w:space="0" w:color="auto"/>
            </w:tcBorders>
            <w:shd w:val="clear" w:color="auto" w:fill="auto"/>
            <w:vAlign w:val="center"/>
          </w:tcPr>
          <w:p w14:paraId="3D6DD6E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设备管理</w:t>
            </w:r>
          </w:p>
        </w:tc>
        <w:tc>
          <w:tcPr>
            <w:tcW w:w="3903" w:type="pct"/>
            <w:tcBorders>
              <w:top w:val="single" w:sz="8" w:space="0" w:color="auto"/>
              <w:left w:val="nil"/>
              <w:bottom w:val="single" w:sz="8" w:space="0" w:color="auto"/>
              <w:right w:val="single" w:sz="8" w:space="0" w:color="auto"/>
            </w:tcBorders>
            <w:shd w:val="clear" w:color="auto" w:fill="auto"/>
            <w:vAlign w:val="center"/>
          </w:tcPr>
          <w:p w14:paraId="39D9C5F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支持SNMPv1、SNMPv2、SNMPv3、RMON等网络管理协议，并且支持通过网管软件远程进行设备软件升级、配置等。</w:t>
            </w:r>
          </w:p>
        </w:tc>
      </w:tr>
      <w:tr w:rsidR="005A67BB" w:rsidRPr="007A6163" w14:paraId="4EF6ED69" w14:textId="77777777" w:rsidTr="001F7D14">
        <w:trPr>
          <w:trHeight w:val="324"/>
          <w:jc w:val="center"/>
        </w:trPr>
        <w:tc>
          <w:tcPr>
            <w:tcW w:w="1096" w:type="pct"/>
            <w:vMerge/>
            <w:tcBorders>
              <w:top w:val="nil"/>
              <w:left w:val="single" w:sz="8" w:space="0" w:color="auto"/>
              <w:bottom w:val="single" w:sz="8" w:space="0" w:color="auto"/>
              <w:right w:val="single" w:sz="8" w:space="0" w:color="auto"/>
            </w:tcBorders>
            <w:vAlign w:val="center"/>
          </w:tcPr>
          <w:p w14:paraId="0F35D754" w14:textId="77777777" w:rsidR="005A67BB" w:rsidRPr="007A6163" w:rsidRDefault="005A67BB" w:rsidP="001F7D14">
            <w:pPr>
              <w:spacing w:before="60" w:after="60"/>
              <w:rPr>
                <w:rFonts w:ascii="宋体" w:eastAsia="宋体" w:hAnsi="宋体" w:cs="宋体"/>
              </w:rPr>
            </w:pPr>
          </w:p>
        </w:tc>
        <w:tc>
          <w:tcPr>
            <w:tcW w:w="3903" w:type="pct"/>
            <w:tcBorders>
              <w:top w:val="single" w:sz="8" w:space="0" w:color="auto"/>
              <w:left w:val="nil"/>
              <w:bottom w:val="single" w:sz="8" w:space="0" w:color="auto"/>
              <w:right w:val="single" w:sz="8" w:space="0" w:color="auto"/>
            </w:tcBorders>
            <w:shd w:val="clear" w:color="auto" w:fill="auto"/>
            <w:vAlign w:val="center"/>
          </w:tcPr>
          <w:p w14:paraId="1F9269F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为了保证整个网络的可靠稳定，要求本次采购的安全设备支持A/S，A/A方式部署，支持配置同步，会话同步和用户状态同步；</w:t>
            </w:r>
          </w:p>
        </w:tc>
      </w:tr>
      <w:tr w:rsidR="005A67BB" w:rsidRPr="007A6163" w14:paraId="71B27A91" w14:textId="77777777" w:rsidTr="001F7D14">
        <w:trPr>
          <w:trHeight w:val="324"/>
          <w:jc w:val="center"/>
        </w:trPr>
        <w:tc>
          <w:tcPr>
            <w:tcW w:w="1096" w:type="pct"/>
            <w:vMerge/>
            <w:tcBorders>
              <w:top w:val="nil"/>
              <w:left w:val="single" w:sz="8" w:space="0" w:color="auto"/>
              <w:bottom w:val="single" w:sz="8" w:space="0" w:color="auto"/>
              <w:right w:val="single" w:sz="8" w:space="0" w:color="auto"/>
            </w:tcBorders>
            <w:vAlign w:val="center"/>
          </w:tcPr>
          <w:p w14:paraId="71FEAB16" w14:textId="77777777" w:rsidR="005A67BB" w:rsidRPr="007A6163" w:rsidRDefault="005A67BB" w:rsidP="001F7D14">
            <w:pPr>
              <w:spacing w:before="60" w:after="60"/>
              <w:rPr>
                <w:rFonts w:ascii="宋体" w:eastAsia="宋体" w:hAnsi="宋体" w:cs="宋体"/>
              </w:rPr>
            </w:pPr>
          </w:p>
        </w:tc>
        <w:tc>
          <w:tcPr>
            <w:tcW w:w="3903" w:type="pct"/>
            <w:tcBorders>
              <w:top w:val="single" w:sz="8" w:space="0" w:color="auto"/>
              <w:left w:val="nil"/>
              <w:bottom w:val="single" w:sz="8" w:space="0" w:color="auto"/>
              <w:right w:val="single" w:sz="8" w:space="0" w:color="auto"/>
            </w:tcBorders>
            <w:shd w:val="clear" w:color="auto" w:fill="auto"/>
            <w:vAlign w:val="center"/>
          </w:tcPr>
          <w:p w14:paraId="51F651F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提供开放API接口（RESTful，NetConf），可编程管理防火墙，不再仅依赖网管软件。</w:t>
            </w:r>
          </w:p>
        </w:tc>
      </w:tr>
    </w:tbl>
    <w:p w14:paraId="6714FBB8" w14:textId="77777777" w:rsidR="005A67BB" w:rsidRPr="007A6163" w:rsidRDefault="005A67BB" w:rsidP="005A67BB">
      <w:pPr>
        <w:spacing w:before="60" w:after="60"/>
        <w:rPr>
          <w:rFonts w:ascii="宋体" w:eastAsia="宋体" w:hAnsi="宋体"/>
        </w:rPr>
      </w:pPr>
    </w:p>
    <w:p w14:paraId="2B09A32D" w14:textId="77777777" w:rsidR="005A67BB" w:rsidRPr="007A6163" w:rsidRDefault="005A67BB" w:rsidP="00422BDA">
      <w:pPr>
        <w:pStyle w:val="3"/>
        <w:widowControl/>
        <w:numPr>
          <w:ilvl w:val="2"/>
          <w:numId w:val="5"/>
        </w:numPr>
        <w:spacing w:before="240" w:after="240" w:line="240" w:lineRule="auto"/>
        <w:rPr>
          <w:rFonts w:ascii="宋体" w:hAnsi="宋体"/>
          <w:szCs w:val="24"/>
        </w:rPr>
      </w:pPr>
      <w:r w:rsidRPr="007A6163">
        <w:rPr>
          <w:rFonts w:ascii="宋体" w:hAnsi="宋体" w:hint="eastAsia"/>
          <w:szCs w:val="24"/>
        </w:rPr>
        <w:t>出口边界防火墙二</w:t>
      </w:r>
    </w:p>
    <w:tbl>
      <w:tblPr>
        <w:tblStyle w:val="afffc"/>
        <w:tblW w:w="5000" w:type="pct"/>
        <w:tblLook w:val="04A0" w:firstRow="1" w:lastRow="0" w:firstColumn="1" w:lastColumn="0" w:noHBand="0" w:noVBand="1"/>
      </w:tblPr>
      <w:tblGrid>
        <w:gridCol w:w="1555"/>
        <w:gridCol w:w="6741"/>
      </w:tblGrid>
      <w:tr w:rsidR="005A67BB" w:rsidRPr="007A6163" w14:paraId="7E0A524B" w14:textId="77777777" w:rsidTr="001F7D14">
        <w:tc>
          <w:tcPr>
            <w:tcW w:w="937" w:type="pct"/>
          </w:tcPr>
          <w:p w14:paraId="2BC5CD51" w14:textId="77777777" w:rsidR="005A67BB" w:rsidRPr="007A6163" w:rsidRDefault="005A67BB" w:rsidP="001F7D14">
            <w:pPr>
              <w:spacing w:before="60" w:after="60"/>
              <w:rPr>
                <w:rFonts w:ascii="宋体" w:hAnsi="宋体" w:cs="宋体"/>
              </w:rPr>
            </w:pPr>
            <w:r w:rsidRPr="007A6163">
              <w:rPr>
                <w:rFonts w:ascii="宋体" w:hAnsi="宋体" w:cs="宋体" w:hint="eastAsia"/>
              </w:rPr>
              <w:t>指标</w:t>
            </w:r>
          </w:p>
        </w:tc>
        <w:tc>
          <w:tcPr>
            <w:tcW w:w="4062" w:type="pct"/>
          </w:tcPr>
          <w:p w14:paraId="5E625957" w14:textId="77777777" w:rsidR="005A67BB" w:rsidRPr="007A6163" w:rsidRDefault="005A67BB" w:rsidP="001F7D14">
            <w:pPr>
              <w:spacing w:before="60" w:after="60"/>
              <w:rPr>
                <w:rFonts w:ascii="宋体" w:hAnsi="宋体" w:cs="宋体"/>
              </w:rPr>
            </w:pPr>
            <w:r w:rsidRPr="007A6163">
              <w:rPr>
                <w:rFonts w:ascii="宋体" w:hAnsi="宋体" w:cs="宋体" w:hint="eastAsia"/>
              </w:rPr>
              <w:t>指标参数</w:t>
            </w:r>
          </w:p>
        </w:tc>
      </w:tr>
      <w:tr w:rsidR="005A67BB" w:rsidRPr="007A6163" w14:paraId="184A5BBB" w14:textId="77777777" w:rsidTr="001F7D14">
        <w:tc>
          <w:tcPr>
            <w:tcW w:w="937" w:type="pct"/>
            <w:vAlign w:val="center"/>
          </w:tcPr>
          <w:p w14:paraId="6D03F277" w14:textId="77777777" w:rsidR="005A67BB" w:rsidRPr="007A6163" w:rsidRDefault="005A67BB" w:rsidP="001F7D14">
            <w:pPr>
              <w:spacing w:before="60" w:after="60"/>
              <w:rPr>
                <w:rFonts w:ascii="宋体" w:hAnsi="宋体" w:cs="宋体"/>
              </w:rPr>
            </w:pPr>
            <w:r w:rsidRPr="007A6163">
              <w:rPr>
                <w:rFonts w:ascii="宋体" w:hAnsi="宋体" w:cs="宋体" w:hint="eastAsia"/>
              </w:rPr>
              <w:t>硬件性能要求</w:t>
            </w:r>
          </w:p>
        </w:tc>
        <w:tc>
          <w:tcPr>
            <w:tcW w:w="4062" w:type="pct"/>
          </w:tcPr>
          <w:p w14:paraId="4B79BCBC" w14:textId="77777777" w:rsidR="005A67BB" w:rsidRPr="007A6163" w:rsidRDefault="005A67BB" w:rsidP="001F7D14">
            <w:pPr>
              <w:spacing w:before="60" w:after="60"/>
              <w:rPr>
                <w:rFonts w:ascii="宋体" w:hAnsi="宋体" w:cs="宋体"/>
              </w:rPr>
            </w:pPr>
            <w:r w:rsidRPr="007A6163">
              <w:rPr>
                <w:rFonts w:ascii="宋体" w:hAnsi="宋体" w:cs="宋体" w:hint="eastAsia"/>
              </w:rPr>
              <w:t>多核</w:t>
            </w:r>
            <w:r w:rsidRPr="007A6163">
              <w:rPr>
                <w:rFonts w:ascii="宋体" w:hAnsi="宋体" w:cs="宋体"/>
              </w:rPr>
              <w:t>AMP+架构，网络层吞吐量≥12G</w:t>
            </w:r>
            <w:r w:rsidRPr="007A6163">
              <w:rPr>
                <w:rFonts w:ascii="宋体" w:hAnsi="宋体" w:cs="宋体" w:hint="eastAsia"/>
              </w:rPr>
              <w:t>，应用层吞吐量≥2</w:t>
            </w:r>
            <w:r w:rsidRPr="007A6163">
              <w:rPr>
                <w:rFonts w:ascii="宋体" w:hAnsi="宋体" w:cs="宋体"/>
              </w:rPr>
              <w:t>.5G，并发连接≥280万，每秒新建连接数≥20万， 2U机箱，单电源，配置</w:t>
            </w:r>
            <w:r w:rsidRPr="007A6163">
              <w:rPr>
                <w:rFonts w:ascii="宋体" w:hAnsi="宋体" w:cs="宋体" w:hint="eastAsia"/>
              </w:rPr>
              <w:t>至少</w:t>
            </w:r>
            <w:r w:rsidRPr="007A6163">
              <w:rPr>
                <w:rFonts w:ascii="宋体" w:hAnsi="宋体" w:cs="宋体"/>
              </w:rPr>
              <w:t>6个10/100/1000M</w:t>
            </w:r>
            <w:r w:rsidRPr="007A6163">
              <w:rPr>
                <w:rFonts w:ascii="宋体" w:hAnsi="宋体" w:cs="宋体"/>
              </w:rPr>
              <w:lastRenderedPageBreak/>
              <w:t>自适应电口，4个SFP插槽，支持2个扩展槽，1个Console口，支持液晶屏，</w:t>
            </w:r>
            <w:r w:rsidRPr="007A6163">
              <w:rPr>
                <w:rFonts w:ascii="宋体" w:hAnsi="宋体" w:cs="宋体" w:hint="eastAsia"/>
              </w:rPr>
              <w:t>实配</w:t>
            </w:r>
            <w:r w:rsidRPr="007A6163">
              <w:rPr>
                <w:rFonts w:ascii="宋体" w:hAnsi="宋体" w:cs="宋体"/>
              </w:rPr>
              <w:t>含3年硬件维保服务，3年入侵防御模块，3</w:t>
            </w:r>
            <w:r w:rsidRPr="007A6163">
              <w:rPr>
                <w:rFonts w:ascii="宋体" w:hAnsi="宋体" w:cs="宋体" w:hint="eastAsia"/>
              </w:rPr>
              <w:t>年</w:t>
            </w:r>
            <w:r w:rsidRPr="007A6163">
              <w:rPr>
                <w:rFonts w:ascii="宋体" w:hAnsi="宋体" w:cs="宋体"/>
              </w:rPr>
              <w:t>防病毒</w:t>
            </w:r>
            <w:r w:rsidRPr="007A6163">
              <w:rPr>
                <w:rFonts w:ascii="宋体" w:hAnsi="宋体" w:cs="宋体" w:hint="eastAsia"/>
              </w:rPr>
              <w:t>模块</w:t>
            </w:r>
            <w:r w:rsidRPr="007A6163">
              <w:rPr>
                <w:rFonts w:ascii="宋体" w:hAnsi="宋体" w:cs="宋体"/>
              </w:rPr>
              <w:t>。</w:t>
            </w:r>
          </w:p>
        </w:tc>
      </w:tr>
      <w:tr w:rsidR="005A67BB" w:rsidRPr="007A6163" w14:paraId="5CCD4850" w14:textId="77777777" w:rsidTr="001F7D14">
        <w:tc>
          <w:tcPr>
            <w:tcW w:w="937" w:type="pct"/>
            <w:vMerge w:val="restart"/>
            <w:vAlign w:val="center"/>
          </w:tcPr>
          <w:p w14:paraId="77ADC9D4" w14:textId="77777777" w:rsidR="005A67BB" w:rsidRPr="007A6163" w:rsidRDefault="005A67BB" w:rsidP="001F7D14">
            <w:pPr>
              <w:spacing w:before="60" w:after="60"/>
              <w:rPr>
                <w:rFonts w:ascii="宋体" w:hAnsi="宋体" w:cs="宋体"/>
              </w:rPr>
            </w:pPr>
            <w:r w:rsidRPr="007A6163">
              <w:rPr>
                <w:rFonts w:ascii="宋体" w:hAnsi="宋体" w:cs="宋体" w:hint="eastAsia"/>
              </w:rPr>
              <w:lastRenderedPageBreak/>
              <w:t>功能要求</w:t>
            </w:r>
          </w:p>
        </w:tc>
        <w:tc>
          <w:tcPr>
            <w:tcW w:w="4062" w:type="pct"/>
          </w:tcPr>
          <w:p w14:paraId="6124D35C" w14:textId="77777777" w:rsidR="005A67BB" w:rsidRPr="007A6163" w:rsidRDefault="005A67BB" w:rsidP="001F7D14">
            <w:pPr>
              <w:spacing w:before="60" w:after="60"/>
              <w:rPr>
                <w:rFonts w:ascii="宋体" w:hAnsi="宋体" w:cs="宋体"/>
              </w:rPr>
            </w:pPr>
            <w:r w:rsidRPr="007A6163">
              <w:rPr>
                <w:rFonts w:ascii="宋体" w:hAnsi="宋体" w:cs="宋体" w:hint="eastAsia"/>
              </w:rPr>
              <w:t>所投产品必须支持手工指定、802.3ad协议等方式将多个物理口绑定为一个逻辑接口，实现接口级的冗余，并可根据：源目的MAC组合、MAC和IP组合或TCP/UDP端口组合等方式实现负载和备份</w:t>
            </w:r>
          </w:p>
        </w:tc>
      </w:tr>
      <w:tr w:rsidR="005A67BB" w:rsidRPr="007A6163" w14:paraId="0BACE1A4" w14:textId="77777777" w:rsidTr="001F7D14">
        <w:tc>
          <w:tcPr>
            <w:tcW w:w="937" w:type="pct"/>
            <w:vMerge/>
            <w:vAlign w:val="center"/>
          </w:tcPr>
          <w:p w14:paraId="4A5C0160" w14:textId="77777777" w:rsidR="005A67BB" w:rsidRPr="007A6163" w:rsidRDefault="005A67BB" w:rsidP="001F7D14">
            <w:pPr>
              <w:spacing w:before="60" w:after="60"/>
              <w:rPr>
                <w:rFonts w:ascii="宋体" w:hAnsi="宋体" w:cs="宋体"/>
              </w:rPr>
            </w:pPr>
          </w:p>
        </w:tc>
        <w:tc>
          <w:tcPr>
            <w:tcW w:w="4062" w:type="pct"/>
          </w:tcPr>
          <w:p w14:paraId="46AD9152" w14:textId="77777777" w:rsidR="005A67BB" w:rsidRPr="007A6163" w:rsidRDefault="005A67BB" w:rsidP="001F7D14">
            <w:pPr>
              <w:spacing w:before="60" w:after="60"/>
              <w:rPr>
                <w:rFonts w:ascii="宋体" w:hAnsi="宋体" w:cs="宋体"/>
              </w:rPr>
            </w:pPr>
            <w:r w:rsidRPr="007A6163">
              <w:rPr>
                <w:rFonts w:ascii="宋体" w:hAnsi="宋体" w:cs="宋体" w:hint="eastAsia"/>
              </w:rPr>
              <w:t>所投产品必须支持MTU≥9012byte的巨型帧</w:t>
            </w:r>
            <w:r w:rsidRPr="007A6163">
              <w:rPr>
                <w:rFonts w:ascii="宋体" w:hAnsi="宋体" w:cs="宋体"/>
              </w:rPr>
              <w:t>通过设备传输时不分段</w:t>
            </w:r>
          </w:p>
        </w:tc>
      </w:tr>
      <w:tr w:rsidR="005A67BB" w:rsidRPr="007A6163" w14:paraId="00E934C7" w14:textId="77777777" w:rsidTr="001F7D14">
        <w:tc>
          <w:tcPr>
            <w:tcW w:w="937" w:type="pct"/>
            <w:vMerge/>
            <w:vAlign w:val="center"/>
          </w:tcPr>
          <w:p w14:paraId="025904CF" w14:textId="77777777" w:rsidR="005A67BB" w:rsidRPr="007A6163" w:rsidRDefault="005A67BB" w:rsidP="001F7D14">
            <w:pPr>
              <w:spacing w:before="60" w:after="60"/>
              <w:rPr>
                <w:rFonts w:ascii="宋体" w:hAnsi="宋体" w:cs="宋体"/>
              </w:rPr>
            </w:pPr>
          </w:p>
        </w:tc>
        <w:tc>
          <w:tcPr>
            <w:tcW w:w="4062" w:type="pct"/>
          </w:tcPr>
          <w:p w14:paraId="2C1A1D77" w14:textId="77777777" w:rsidR="005A67BB" w:rsidRPr="007A6163" w:rsidRDefault="005A67BB" w:rsidP="001F7D14">
            <w:pPr>
              <w:spacing w:before="60" w:after="60"/>
              <w:rPr>
                <w:rFonts w:ascii="宋体" w:hAnsi="宋体" w:cs="宋体"/>
              </w:rPr>
            </w:pPr>
            <w:r w:rsidRPr="007A6163">
              <w:rPr>
                <w:rFonts w:ascii="宋体" w:hAnsi="宋体" w:cs="宋体" w:hint="eastAsia"/>
              </w:rPr>
              <w:t>所投产品必须支持不少于8条链路的ISP路由负载均衡，支持自定义链路负载权重，支持基于优先级的ISP路由链路备份；支持不少于4种的链路状态探测机制，实现失效链路快速切换</w:t>
            </w:r>
          </w:p>
        </w:tc>
      </w:tr>
      <w:tr w:rsidR="005A67BB" w:rsidRPr="007A6163" w14:paraId="4AB2A2F7" w14:textId="77777777" w:rsidTr="001F7D14">
        <w:tc>
          <w:tcPr>
            <w:tcW w:w="937" w:type="pct"/>
            <w:vMerge/>
            <w:vAlign w:val="center"/>
          </w:tcPr>
          <w:p w14:paraId="0D9A78E8" w14:textId="77777777" w:rsidR="005A67BB" w:rsidRPr="007A6163" w:rsidRDefault="005A67BB" w:rsidP="001F7D14">
            <w:pPr>
              <w:spacing w:before="60" w:after="60"/>
              <w:rPr>
                <w:rFonts w:ascii="宋体" w:hAnsi="宋体" w:cs="宋体"/>
              </w:rPr>
            </w:pPr>
          </w:p>
        </w:tc>
        <w:tc>
          <w:tcPr>
            <w:tcW w:w="4062" w:type="pct"/>
          </w:tcPr>
          <w:p w14:paraId="7A1D221D" w14:textId="77777777" w:rsidR="005A67BB" w:rsidRPr="007A6163" w:rsidRDefault="005A67BB" w:rsidP="001F7D14">
            <w:pPr>
              <w:spacing w:before="60" w:after="60"/>
              <w:rPr>
                <w:rFonts w:ascii="宋体" w:hAnsi="宋体" w:cs="宋体"/>
              </w:rPr>
            </w:pPr>
            <w:r w:rsidRPr="007A6163">
              <w:rPr>
                <w:rFonts w:ascii="宋体" w:hAnsi="宋体" w:cs="宋体" w:hint="eastAsia"/>
              </w:rPr>
              <w:t>所投产品支持将特定用户、应用、</w:t>
            </w:r>
            <w:r w:rsidRPr="007A6163">
              <w:rPr>
                <w:rFonts w:ascii="宋体" w:hAnsi="宋体" w:cs="宋体"/>
              </w:rPr>
              <w:t>URL分类</w:t>
            </w:r>
            <w:r w:rsidRPr="007A6163">
              <w:rPr>
                <w:rFonts w:ascii="宋体" w:hAnsi="宋体" w:cs="宋体" w:hint="eastAsia"/>
              </w:rPr>
              <w:t>标记为重点关注。支持单独呈现重点关注对象的流量、访问次数等统计信息。并可基于用户</w:t>
            </w:r>
            <w:r w:rsidRPr="007A6163">
              <w:rPr>
                <w:rFonts w:ascii="宋体" w:hAnsi="宋体" w:cs="宋体"/>
              </w:rPr>
              <w:t>/IP地址、应用、URL分类</w:t>
            </w:r>
            <w:r w:rsidRPr="007A6163">
              <w:rPr>
                <w:rFonts w:ascii="宋体" w:hAnsi="宋体" w:cs="宋体" w:hint="eastAsia"/>
              </w:rPr>
              <w:t>执行筛选、关联式分析，快速挖掘异常用户及异常网络行为。</w:t>
            </w:r>
          </w:p>
        </w:tc>
      </w:tr>
      <w:tr w:rsidR="005A67BB" w:rsidRPr="007A6163" w14:paraId="443F0D72" w14:textId="77777777" w:rsidTr="001F7D14">
        <w:tc>
          <w:tcPr>
            <w:tcW w:w="937" w:type="pct"/>
            <w:vMerge w:val="restart"/>
            <w:vAlign w:val="center"/>
          </w:tcPr>
          <w:p w14:paraId="4222B9AB" w14:textId="77777777" w:rsidR="005A67BB" w:rsidRPr="007A6163" w:rsidRDefault="005A67BB" w:rsidP="001F7D14">
            <w:pPr>
              <w:spacing w:before="60" w:after="60"/>
              <w:rPr>
                <w:rFonts w:ascii="宋体" w:hAnsi="宋体" w:cs="宋体"/>
              </w:rPr>
            </w:pPr>
            <w:r w:rsidRPr="007A6163">
              <w:rPr>
                <w:rFonts w:ascii="宋体" w:hAnsi="宋体" w:cs="宋体" w:hint="eastAsia"/>
              </w:rPr>
              <w:t>联动处置</w:t>
            </w:r>
          </w:p>
        </w:tc>
        <w:tc>
          <w:tcPr>
            <w:tcW w:w="4062" w:type="pct"/>
          </w:tcPr>
          <w:p w14:paraId="4939AA17" w14:textId="77777777" w:rsidR="005A67BB" w:rsidRPr="007A6163" w:rsidRDefault="005A67BB" w:rsidP="001F7D14">
            <w:pPr>
              <w:spacing w:before="60" w:after="60"/>
              <w:rPr>
                <w:rFonts w:ascii="宋体" w:hAnsi="宋体" w:cs="宋体"/>
              </w:rPr>
            </w:pPr>
            <w:r w:rsidRPr="007A6163">
              <w:rPr>
                <w:rFonts w:ascii="宋体" w:hAnsi="宋体" w:cs="宋体" w:hint="eastAsia"/>
              </w:rPr>
              <w:t>能够对</w:t>
            </w:r>
            <w:r w:rsidRPr="007A6163">
              <w:rPr>
                <w:rFonts w:ascii="宋体" w:hAnsi="宋体" w:cs="宋体"/>
              </w:rPr>
              <w:t>HTTP/FTP/POP3/SMTP/IMAP/SMB六种协议进行病毒查杀；本地病毒库规模大于3000万；支持与云端大数据中心联动；</w:t>
            </w:r>
          </w:p>
        </w:tc>
      </w:tr>
      <w:tr w:rsidR="005A67BB" w:rsidRPr="007A6163" w14:paraId="58BA708C" w14:textId="77777777" w:rsidTr="001F7D14">
        <w:tc>
          <w:tcPr>
            <w:tcW w:w="937" w:type="pct"/>
            <w:vMerge/>
            <w:vAlign w:val="center"/>
          </w:tcPr>
          <w:p w14:paraId="41F3A721" w14:textId="77777777" w:rsidR="005A67BB" w:rsidRPr="007A6163" w:rsidRDefault="005A67BB" w:rsidP="001F7D14">
            <w:pPr>
              <w:spacing w:before="60" w:after="60"/>
              <w:rPr>
                <w:rFonts w:ascii="宋体" w:hAnsi="宋体" w:cs="宋体"/>
              </w:rPr>
            </w:pPr>
          </w:p>
        </w:tc>
        <w:tc>
          <w:tcPr>
            <w:tcW w:w="4062" w:type="pct"/>
          </w:tcPr>
          <w:p w14:paraId="3B5F793A" w14:textId="77777777" w:rsidR="005A67BB" w:rsidRPr="007A6163" w:rsidRDefault="005A67BB" w:rsidP="001F7D14">
            <w:pPr>
              <w:spacing w:before="60" w:after="60"/>
              <w:rPr>
                <w:rFonts w:ascii="宋体" w:hAnsi="宋体" w:cs="宋体"/>
              </w:rPr>
            </w:pPr>
            <w:r w:rsidRPr="007A6163">
              <w:rPr>
                <w:rFonts w:ascii="宋体" w:hAnsi="宋体" w:cs="宋体" w:hint="eastAsia"/>
              </w:rPr>
              <w:t>▲所投产品须实现基于终端健康状态的访问控制；并支持阻断终端网络活动的同时，提示被阻断原因及重定向至自定义网址。（投标文件需要提供能够体现上述功能及配置选项的截图</w:t>
            </w:r>
            <w:r w:rsidRPr="007A6163">
              <w:rPr>
                <w:rFonts w:ascii="宋体" w:hAnsi="宋体" w:cs="宋体"/>
              </w:rPr>
              <w:t>等</w:t>
            </w:r>
            <w:r w:rsidRPr="007A6163">
              <w:rPr>
                <w:rFonts w:ascii="宋体" w:hAnsi="宋体" w:cs="宋体" w:hint="eastAsia"/>
              </w:rPr>
              <w:t>证明</w:t>
            </w:r>
            <w:r w:rsidRPr="007A6163">
              <w:rPr>
                <w:rFonts w:ascii="宋体" w:hAnsi="宋体" w:cs="宋体"/>
              </w:rPr>
              <w:t>材料</w:t>
            </w:r>
            <w:r w:rsidRPr="007A6163">
              <w:rPr>
                <w:rFonts w:ascii="宋体" w:hAnsi="宋体" w:cs="宋体" w:hint="eastAsia"/>
              </w:rPr>
              <w:t>）；</w:t>
            </w:r>
          </w:p>
        </w:tc>
      </w:tr>
    </w:tbl>
    <w:p w14:paraId="037C99D5" w14:textId="77777777" w:rsidR="005A67BB" w:rsidRPr="007A6163" w:rsidRDefault="005A67BB" w:rsidP="005A67BB">
      <w:pPr>
        <w:spacing w:before="60" w:after="60"/>
        <w:rPr>
          <w:rFonts w:ascii="宋体" w:eastAsia="宋体" w:hAnsi="宋体"/>
        </w:rPr>
      </w:pPr>
    </w:p>
    <w:p w14:paraId="5E26343A" w14:textId="77777777" w:rsidR="005A67BB" w:rsidRPr="007A6163" w:rsidRDefault="005A67BB" w:rsidP="00422BDA">
      <w:pPr>
        <w:pStyle w:val="3"/>
        <w:widowControl/>
        <w:numPr>
          <w:ilvl w:val="2"/>
          <w:numId w:val="5"/>
        </w:numPr>
        <w:spacing w:before="240" w:after="240" w:line="240" w:lineRule="auto"/>
        <w:rPr>
          <w:rFonts w:ascii="宋体" w:hAnsi="宋体"/>
          <w:szCs w:val="24"/>
        </w:rPr>
      </w:pPr>
      <w:r w:rsidRPr="007A6163">
        <w:rPr>
          <w:rFonts w:ascii="宋体" w:hAnsi="宋体" w:hint="eastAsia"/>
          <w:szCs w:val="24"/>
        </w:rPr>
        <w:t>区域边界防火墙一</w:t>
      </w:r>
    </w:p>
    <w:tbl>
      <w:tblPr>
        <w:tblW w:w="5000" w:type="pct"/>
        <w:jc w:val="center"/>
        <w:tblLook w:val="04A0" w:firstRow="1" w:lastRow="0" w:firstColumn="1" w:lastColumn="0" w:noHBand="0" w:noVBand="1"/>
      </w:tblPr>
      <w:tblGrid>
        <w:gridCol w:w="1816"/>
        <w:gridCol w:w="6470"/>
      </w:tblGrid>
      <w:tr w:rsidR="005A67BB" w:rsidRPr="007A6163" w14:paraId="176DE80B" w14:textId="77777777" w:rsidTr="001F7D14">
        <w:trPr>
          <w:trHeight w:val="324"/>
          <w:jc w:val="center"/>
        </w:trPr>
        <w:tc>
          <w:tcPr>
            <w:tcW w:w="1096" w:type="pct"/>
            <w:tcBorders>
              <w:top w:val="single" w:sz="8" w:space="0" w:color="auto"/>
              <w:left w:val="single" w:sz="8" w:space="0" w:color="auto"/>
              <w:bottom w:val="single" w:sz="8" w:space="0" w:color="auto"/>
              <w:right w:val="single" w:sz="8" w:space="0" w:color="auto"/>
            </w:tcBorders>
            <w:shd w:val="clear" w:color="000000" w:fill="auto"/>
            <w:vAlign w:val="center"/>
          </w:tcPr>
          <w:p w14:paraId="7AAE899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功能及技术指标</w:t>
            </w:r>
          </w:p>
        </w:tc>
        <w:tc>
          <w:tcPr>
            <w:tcW w:w="3903" w:type="pct"/>
            <w:tcBorders>
              <w:top w:val="single" w:sz="8" w:space="0" w:color="auto"/>
              <w:left w:val="nil"/>
              <w:bottom w:val="single" w:sz="8" w:space="0" w:color="auto"/>
              <w:right w:val="single" w:sz="8" w:space="0" w:color="auto"/>
            </w:tcBorders>
            <w:shd w:val="clear" w:color="000000" w:fill="auto"/>
            <w:vAlign w:val="center"/>
          </w:tcPr>
          <w:p w14:paraId="14E1044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详细技术参数</w:t>
            </w:r>
          </w:p>
        </w:tc>
      </w:tr>
      <w:tr w:rsidR="005A67BB" w:rsidRPr="007A6163" w14:paraId="4A7769E2" w14:textId="77777777" w:rsidTr="001F7D14">
        <w:trPr>
          <w:trHeight w:val="324"/>
          <w:jc w:val="center"/>
        </w:trPr>
        <w:tc>
          <w:tcPr>
            <w:tcW w:w="1096" w:type="pct"/>
            <w:tcBorders>
              <w:top w:val="single" w:sz="8" w:space="0" w:color="auto"/>
              <w:left w:val="single" w:sz="8" w:space="0" w:color="auto"/>
              <w:bottom w:val="single" w:sz="8" w:space="0" w:color="auto"/>
              <w:right w:val="single" w:sz="8" w:space="0" w:color="auto"/>
            </w:tcBorders>
            <w:shd w:val="clear" w:color="000000" w:fill="auto"/>
          </w:tcPr>
          <w:p w14:paraId="6E6BB61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兼容性</w:t>
            </w:r>
          </w:p>
        </w:tc>
        <w:tc>
          <w:tcPr>
            <w:tcW w:w="3903" w:type="pct"/>
            <w:tcBorders>
              <w:top w:val="single" w:sz="8" w:space="0" w:color="auto"/>
              <w:left w:val="nil"/>
              <w:bottom w:val="single" w:sz="8" w:space="0" w:color="auto"/>
              <w:right w:val="single" w:sz="8" w:space="0" w:color="auto"/>
            </w:tcBorders>
            <w:shd w:val="clear" w:color="000000" w:fill="auto"/>
          </w:tcPr>
          <w:p w14:paraId="3534ED1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与安管区域汇聚交换机同品牌</w:t>
            </w:r>
          </w:p>
        </w:tc>
      </w:tr>
      <w:tr w:rsidR="005A67BB" w:rsidRPr="007A6163" w14:paraId="63F97D7F" w14:textId="77777777" w:rsidTr="001F7D14">
        <w:trPr>
          <w:trHeight w:val="324"/>
          <w:jc w:val="center"/>
        </w:trPr>
        <w:tc>
          <w:tcPr>
            <w:tcW w:w="1096" w:type="pct"/>
            <w:tcBorders>
              <w:top w:val="single" w:sz="8" w:space="0" w:color="auto"/>
              <w:left w:val="single" w:sz="8" w:space="0" w:color="auto"/>
              <w:bottom w:val="single" w:sz="8" w:space="0" w:color="auto"/>
              <w:right w:val="single" w:sz="8" w:space="0" w:color="auto"/>
            </w:tcBorders>
            <w:shd w:val="clear" w:color="000000" w:fill="auto"/>
            <w:vAlign w:val="center"/>
          </w:tcPr>
          <w:p w14:paraId="6225F29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硬件架构</w:t>
            </w:r>
          </w:p>
        </w:tc>
        <w:tc>
          <w:tcPr>
            <w:tcW w:w="3903" w:type="pct"/>
            <w:tcBorders>
              <w:top w:val="single" w:sz="8" w:space="0" w:color="auto"/>
              <w:left w:val="nil"/>
              <w:bottom w:val="single" w:sz="8" w:space="0" w:color="auto"/>
              <w:right w:val="single" w:sz="8" w:space="0" w:color="auto"/>
            </w:tcBorders>
            <w:shd w:val="clear" w:color="000000" w:fill="auto"/>
            <w:vAlign w:val="center"/>
          </w:tcPr>
          <w:p w14:paraId="64D895D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采用非X86多核架构，配置冗余电源（多核架构需提供证明材料）</w:t>
            </w:r>
          </w:p>
        </w:tc>
      </w:tr>
      <w:tr w:rsidR="005A67BB" w:rsidRPr="007A6163" w14:paraId="646BE2F3" w14:textId="77777777" w:rsidTr="001F7D14">
        <w:trPr>
          <w:trHeight w:val="80"/>
          <w:jc w:val="center"/>
        </w:trPr>
        <w:tc>
          <w:tcPr>
            <w:tcW w:w="1096" w:type="pct"/>
            <w:tcBorders>
              <w:top w:val="single" w:sz="8" w:space="0" w:color="auto"/>
              <w:left w:val="single" w:sz="8" w:space="0" w:color="auto"/>
              <w:bottom w:val="single" w:sz="8" w:space="0" w:color="auto"/>
              <w:right w:val="single" w:sz="8" w:space="0" w:color="auto"/>
            </w:tcBorders>
            <w:shd w:val="clear" w:color="auto" w:fill="auto"/>
            <w:vAlign w:val="center"/>
          </w:tcPr>
          <w:p w14:paraId="75505EE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接口及性能要求</w:t>
            </w:r>
          </w:p>
        </w:tc>
        <w:tc>
          <w:tcPr>
            <w:tcW w:w="3903" w:type="pct"/>
            <w:tcBorders>
              <w:top w:val="single" w:sz="8" w:space="0" w:color="auto"/>
              <w:left w:val="nil"/>
              <w:bottom w:val="single" w:sz="8" w:space="0" w:color="auto"/>
              <w:right w:val="single" w:sz="8" w:space="0" w:color="auto"/>
            </w:tcBorders>
            <w:shd w:val="clear" w:color="auto" w:fill="auto"/>
            <w:vAlign w:val="center"/>
          </w:tcPr>
          <w:p w14:paraId="2755C81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主机至少需要固化</w:t>
            </w:r>
            <w:r w:rsidRPr="007A6163">
              <w:rPr>
                <w:rFonts w:ascii="宋体" w:eastAsia="宋体" w:hAnsi="宋体" w:cs="宋体"/>
              </w:rPr>
              <w:t>千兆电口</w:t>
            </w:r>
            <w:r w:rsidRPr="007A6163">
              <w:rPr>
                <w:rFonts w:ascii="宋体" w:eastAsia="宋体" w:hAnsi="宋体" w:cs="宋体" w:hint="eastAsia"/>
              </w:rPr>
              <w:t>≥</w:t>
            </w:r>
            <w:r w:rsidRPr="007A6163">
              <w:rPr>
                <w:rFonts w:ascii="宋体" w:eastAsia="宋体" w:hAnsi="宋体" w:cs="宋体"/>
              </w:rPr>
              <w:t>16</w:t>
            </w:r>
            <w:r w:rsidRPr="007A6163">
              <w:rPr>
                <w:rFonts w:ascii="宋体" w:eastAsia="宋体" w:hAnsi="宋体" w:cs="宋体" w:hint="eastAsia"/>
              </w:rPr>
              <w:t>，千兆光口≥8，万兆光口≥</w:t>
            </w:r>
            <w:r w:rsidRPr="007A6163">
              <w:rPr>
                <w:rFonts w:ascii="宋体" w:eastAsia="宋体" w:hAnsi="宋体" w:cs="宋体"/>
              </w:rPr>
              <w:t>2</w:t>
            </w:r>
            <w:r w:rsidRPr="007A6163">
              <w:rPr>
                <w:rFonts w:ascii="宋体" w:eastAsia="宋体" w:hAnsi="宋体" w:cs="宋体" w:hint="eastAsia"/>
              </w:rPr>
              <w:t>，</w:t>
            </w:r>
          </w:p>
          <w:p w14:paraId="20EA041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在此基础上仍能进行</w:t>
            </w:r>
            <w:r w:rsidRPr="007A6163">
              <w:rPr>
                <w:rFonts w:ascii="宋体" w:eastAsia="宋体" w:hAnsi="宋体" w:cs="宋体"/>
              </w:rPr>
              <w:t>万兆光口扩展</w:t>
            </w:r>
            <w:r w:rsidRPr="007A6163">
              <w:rPr>
                <w:rFonts w:ascii="宋体" w:eastAsia="宋体" w:hAnsi="宋体" w:cs="宋体" w:hint="eastAsia"/>
              </w:rPr>
              <w:t>，</w:t>
            </w:r>
            <w:r w:rsidRPr="007A6163">
              <w:rPr>
                <w:rFonts w:ascii="宋体" w:eastAsia="宋体" w:hAnsi="宋体" w:cs="宋体"/>
              </w:rPr>
              <w:t>可扩展万兆光口数</w:t>
            </w:r>
            <w:r w:rsidRPr="007A6163">
              <w:rPr>
                <w:rFonts w:ascii="宋体" w:eastAsia="宋体" w:hAnsi="宋体" w:cs="宋体" w:hint="eastAsia"/>
              </w:rPr>
              <w:t>≥</w:t>
            </w:r>
            <w:r w:rsidRPr="007A6163">
              <w:rPr>
                <w:rFonts w:ascii="宋体" w:eastAsia="宋体" w:hAnsi="宋体" w:cs="宋体"/>
              </w:rPr>
              <w:t>8</w:t>
            </w:r>
          </w:p>
          <w:p w14:paraId="4CAB586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网络层吞吐量≥</w:t>
            </w:r>
            <w:r w:rsidRPr="007A6163">
              <w:rPr>
                <w:rFonts w:ascii="宋体" w:eastAsia="宋体" w:hAnsi="宋体" w:cs="宋体"/>
              </w:rPr>
              <w:t>10</w:t>
            </w:r>
            <w:r w:rsidRPr="007A6163">
              <w:rPr>
                <w:rFonts w:ascii="宋体" w:eastAsia="宋体" w:hAnsi="宋体" w:cs="宋体" w:hint="eastAsia"/>
              </w:rPr>
              <w:t>G，应用层吞吐量≥</w:t>
            </w:r>
            <w:r w:rsidRPr="007A6163">
              <w:rPr>
                <w:rFonts w:ascii="宋体" w:eastAsia="宋体" w:hAnsi="宋体" w:cs="宋体"/>
              </w:rPr>
              <w:t>2.5G</w:t>
            </w:r>
            <w:r w:rsidRPr="007A6163">
              <w:rPr>
                <w:rFonts w:ascii="宋体" w:eastAsia="宋体" w:hAnsi="宋体" w:cs="宋体" w:hint="eastAsia"/>
              </w:rPr>
              <w:t>，并发连接数≥</w:t>
            </w:r>
            <w:r w:rsidRPr="007A6163">
              <w:rPr>
                <w:rFonts w:ascii="宋体" w:eastAsia="宋体" w:hAnsi="宋体" w:cs="宋体"/>
              </w:rPr>
              <w:t>1000</w:t>
            </w:r>
            <w:r w:rsidRPr="007A6163">
              <w:rPr>
                <w:rFonts w:ascii="宋体" w:eastAsia="宋体" w:hAnsi="宋体" w:cs="宋体" w:hint="eastAsia"/>
              </w:rPr>
              <w:t>万，每秒新建连接数≥</w:t>
            </w:r>
            <w:r w:rsidRPr="007A6163">
              <w:rPr>
                <w:rFonts w:ascii="宋体" w:eastAsia="宋体" w:hAnsi="宋体" w:cs="宋体"/>
              </w:rPr>
              <w:t>15</w:t>
            </w:r>
            <w:r w:rsidRPr="007A6163">
              <w:rPr>
                <w:rFonts w:ascii="宋体" w:eastAsia="宋体" w:hAnsi="宋体" w:cs="宋体" w:hint="eastAsia"/>
              </w:rPr>
              <w:t>万/秒</w:t>
            </w:r>
          </w:p>
        </w:tc>
      </w:tr>
      <w:tr w:rsidR="005A67BB" w:rsidRPr="007A6163" w14:paraId="45F32776" w14:textId="77777777" w:rsidTr="001F7D14">
        <w:trPr>
          <w:trHeight w:val="552"/>
          <w:jc w:val="center"/>
        </w:trPr>
        <w:tc>
          <w:tcPr>
            <w:tcW w:w="1096" w:type="pct"/>
            <w:tcBorders>
              <w:top w:val="nil"/>
              <w:left w:val="single" w:sz="8" w:space="0" w:color="auto"/>
              <w:bottom w:val="single" w:sz="8" w:space="0" w:color="auto"/>
              <w:right w:val="single" w:sz="8" w:space="0" w:color="auto"/>
            </w:tcBorders>
            <w:shd w:val="clear" w:color="auto" w:fill="auto"/>
            <w:vAlign w:val="center"/>
          </w:tcPr>
          <w:p w14:paraId="19EE7B9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安全应用</w:t>
            </w:r>
          </w:p>
        </w:tc>
        <w:tc>
          <w:tcPr>
            <w:tcW w:w="3903" w:type="pct"/>
            <w:tcBorders>
              <w:top w:val="single" w:sz="8" w:space="0" w:color="auto"/>
              <w:left w:val="nil"/>
              <w:bottom w:val="single" w:sz="8" w:space="0" w:color="auto"/>
              <w:right w:val="single" w:sz="8" w:space="0" w:color="auto"/>
            </w:tcBorders>
            <w:shd w:val="clear" w:color="auto" w:fill="auto"/>
            <w:vAlign w:val="center"/>
          </w:tcPr>
          <w:p w14:paraId="6D0723B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整机同时具备防火墙、链路负载均衡、I</w:t>
            </w:r>
            <w:r w:rsidRPr="007A6163">
              <w:rPr>
                <w:rFonts w:ascii="宋体" w:eastAsia="宋体" w:hAnsi="宋体" w:cs="宋体"/>
              </w:rPr>
              <w:t>PS</w:t>
            </w:r>
            <w:r w:rsidRPr="007A6163">
              <w:rPr>
                <w:rFonts w:ascii="宋体" w:eastAsia="宋体" w:hAnsi="宋体" w:cs="宋体" w:hint="eastAsia"/>
              </w:rPr>
              <w:t>、防病毒、W</w:t>
            </w:r>
            <w:r w:rsidRPr="007A6163">
              <w:rPr>
                <w:rFonts w:ascii="宋体" w:eastAsia="宋体" w:hAnsi="宋体" w:cs="宋体"/>
              </w:rPr>
              <w:t>eb应用</w:t>
            </w:r>
            <w:r w:rsidRPr="007A6163">
              <w:rPr>
                <w:rFonts w:ascii="宋体" w:eastAsia="宋体" w:hAnsi="宋体" w:cs="宋体" w:hint="eastAsia"/>
              </w:rPr>
              <w:t>、应用识别等功能，</w:t>
            </w:r>
            <w:r w:rsidRPr="007A6163">
              <w:rPr>
                <w:rFonts w:ascii="宋体" w:eastAsia="宋体" w:hAnsi="宋体" w:cs="宋体"/>
              </w:rPr>
              <w:t>实配</w:t>
            </w:r>
            <w:r w:rsidRPr="007A6163">
              <w:rPr>
                <w:rFonts w:ascii="宋体" w:eastAsia="宋体" w:hAnsi="宋体" w:cs="宋体" w:hint="eastAsia"/>
              </w:rPr>
              <w:t>3年防病毒，3年I</w:t>
            </w:r>
            <w:r w:rsidRPr="007A6163">
              <w:rPr>
                <w:rFonts w:ascii="宋体" w:eastAsia="宋体" w:hAnsi="宋体" w:cs="宋体"/>
              </w:rPr>
              <w:t>PS授权</w:t>
            </w:r>
          </w:p>
        </w:tc>
      </w:tr>
      <w:tr w:rsidR="005A67BB" w:rsidRPr="007A6163" w14:paraId="0414A8CB" w14:textId="77777777" w:rsidTr="001F7D14">
        <w:trPr>
          <w:trHeight w:val="324"/>
          <w:jc w:val="center"/>
        </w:trPr>
        <w:tc>
          <w:tcPr>
            <w:tcW w:w="1096" w:type="pct"/>
            <w:tcBorders>
              <w:top w:val="nil"/>
              <w:left w:val="single" w:sz="8" w:space="0" w:color="auto"/>
              <w:bottom w:val="single" w:sz="8" w:space="0" w:color="auto"/>
              <w:right w:val="single" w:sz="8" w:space="0" w:color="auto"/>
            </w:tcBorders>
            <w:shd w:val="clear" w:color="auto" w:fill="auto"/>
            <w:vAlign w:val="center"/>
          </w:tcPr>
          <w:p w14:paraId="1C3DA20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部署模式</w:t>
            </w:r>
          </w:p>
        </w:tc>
        <w:tc>
          <w:tcPr>
            <w:tcW w:w="3903" w:type="pct"/>
            <w:tcBorders>
              <w:top w:val="single" w:sz="8" w:space="0" w:color="auto"/>
              <w:left w:val="nil"/>
              <w:bottom w:val="single" w:sz="8" w:space="0" w:color="auto"/>
              <w:right w:val="single" w:sz="8" w:space="0" w:color="auto"/>
            </w:tcBorders>
            <w:shd w:val="clear" w:color="auto" w:fill="auto"/>
            <w:vAlign w:val="center"/>
          </w:tcPr>
          <w:p w14:paraId="037D96F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实现路由模式、透明（网桥）模式、混合模式。</w:t>
            </w:r>
          </w:p>
        </w:tc>
      </w:tr>
      <w:tr w:rsidR="005A67BB" w:rsidRPr="007A6163" w14:paraId="2E3491A7" w14:textId="77777777" w:rsidTr="001F7D14">
        <w:trPr>
          <w:trHeight w:val="324"/>
          <w:jc w:val="center"/>
        </w:trPr>
        <w:tc>
          <w:tcPr>
            <w:tcW w:w="1096" w:type="pct"/>
            <w:tcBorders>
              <w:top w:val="nil"/>
              <w:left w:val="single" w:sz="8" w:space="0" w:color="auto"/>
              <w:bottom w:val="single" w:sz="8" w:space="0" w:color="auto"/>
              <w:right w:val="single" w:sz="8" w:space="0" w:color="auto"/>
            </w:tcBorders>
            <w:shd w:val="clear" w:color="auto" w:fill="auto"/>
            <w:vAlign w:val="center"/>
          </w:tcPr>
          <w:p w14:paraId="279C364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路由实现</w:t>
            </w:r>
          </w:p>
        </w:tc>
        <w:tc>
          <w:tcPr>
            <w:tcW w:w="3903" w:type="pct"/>
            <w:tcBorders>
              <w:top w:val="single" w:sz="8" w:space="0" w:color="auto"/>
              <w:left w:val="nil"/>
              <w:bottom w:val="single" w:sz="8" w:space="0" w:color="auto"/>
              <w:right w:val="single" w:sz="8" w:space="0" w:color="auto"/>
            </w:tcBorders>
            <w:shd w:val="clear" w:color="auto" w:fill="auto"/>
            <w:vAlign w:val="center"/>
          </w:tcPr>
          <w:p w14:paraId="2EDB4D6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实现静态路由、策略路由、RIP、OSPF、BGP等路由协议。</w:t>
            </w:r>
          </w:p>
        </w:tc>
      </w:tr>
      <w:tr w:rsidR="005A67BB" w:rsidRPr="007A6163" w14:paraId="2FC2A8F8" w14:textId="77777777" w:rsidTr="001F7D14">
        <w:trPr>
          <w:trHeight w:val="324"/>
          <w:jc w:val="center"/>
        </w:trPr>
        <w:tc>
          <w:tcPr>
            <w:tcW w:w="1096" w:type="pct"/>
            <w:tcBorders>
              <w:top w:val="nil"/>
              <w:left w:val="single" w:sz="8" w:space="0" w:color="auto"/>
              <w:bottom w:val="single" w:sz="8" w:space="0" w:color="auto"/>
              <w:right w:val="single" w:sz="8" w:space="0" w:color="auto"/>
            </w:tcBorders>
            <w:shd w:val="clear" w:color="auto" w:fill="auto"/>
            <w:vAlign w:val="center"/>
          </w:tcPr>
          <w:p w14:paraId="31C4807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NAT功能</w:t>
            </w:r>
          </w:p>
        </w:tc>
        <w:tc>
          <w:tcPr>
            <w:tcW w:w="3903" w:type="pct"/>
            <w:tcBorders>
              <w:top w:val="single" w:sz="8" w:space="0" w:color="auto"/>
              <w:left w:val="nil"/>
              <w:bottom w:val="single" w:sz="8" w:space="0" w:color="auto"/>
              <w:right w:val="single" w:sz="8" w:space="0" w:color="auto"/>
            </w:tcBorders>
            <w:shd w:val="clear" w:color="auto" w:fill="auto"/>
            <w:vAlign w:val="center"/>
          </w:tcPr>
          <w:p w14:paraId="5A815C6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实现一对一、多对一、多对多等多种形式的NAT，实现DNS、FTP、H.323等多种NAT ALG功能。</w:t>
            </w:r>
          </w:p>
        </w:tc>
      </w:tr>
      <w:tr w:rsidR="005A67BB" w:rsidRPr="007A6163" w14:paraId="4318F4A3" w14:textId="77777777" w:rsidTr="001F7D14">
        <w:trPr>
          <w:trHeight w:val="324"/>
          <w:jc w:val="center"/>
        </w:trPr>
        <w:tc>
          <w:tcPr>
            <w:tcW w:w="1096" w:type="pct"/>
            <w:vMerge w:val="restart"/>
            <w:tcBorders>
              <w:top w:val="nil"/>
              <w:left w:val="single" w:sz="8" w:space="0" w:color="auto"/>
              <w:bottom w:val="single" w:sz="8" w:space="0" w:color="auto"/>
              <w:right w:val="single" w:sz="8" w:space="0" w:color="auto"/>
            </w:tcBorders>
            <w:shd w:val="clear" w:color="auto" w:fill="auto"/>
            <w:vAlign w:val="center"/>
          </w:tcPr>
          <w:p w14:paraId="59D90BD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VPN</w:t>
            </w:r>
          </w:p>
        </w:tc>
        <w:tc>
          <w:tcPr>
            <w:tcW w:w="3903" w:type="pct"/>
            <w:tcBorders>
              <w:top w:val="single" w:sz="8" w:space="0" w:color="auto"/>
              <w:left w:val="nil"/>
              <w:bottom w:val="single" w:sz="8" w:space="0" w:color="auto"/>
              <w:right w:val="single" w:sz="8" w:space="0" w:color="auto"/>
            </w:tcBorders>
            <w:shd w:val="clear" w:color="auto" w:fill="auto"/>
            <w:vAlign w:val="center"/>
          </w:tcPr>
          <w:p w14:paraId="76A8C19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实现高性能IPSec、L2TP、GRE VPN、SSL VPN等功能。</w:t>
            </w:r>
          </w:p>
        </w:tc>
      </w:tr>
      <w:tr w:rsidR="005A67BB" w:rsidRPr="007A6163" w14:paraId="731B425B" w14:textId="77777777" w:rsidTr="001F7D14">
        <w:trPr>
          <w:trHeight w:val="288"/>
          <w:jc w:val="center"/>
        </w:trPr>
        <w:tc>
          <w:tcPr>
            <w:tcW w:w="1096" w:type="pct"/>
            <w:vMerge/>
            <w:tcBorders>
              <w:top w:val="nil"/>
              <w:left w:val="single" w:sz="8" w:space="0" w:color="auto"/>
              <w:bottom w:val="single" w:sz="8" w:space="0" w:color="auto"/>
              <w:right w:val="single" w:sz="8" w:space="0" w:color="auto"/>
            </w:tcBorders>
            <w:vAlign w:val="center"/>
          </w:tcPr>
          <w:p w14:paraId="2F6DDF11" w14:textId="77777777" w:rsidR="005A67BB" w:rsidRPr="007A6163" w:rsidRDefault="005A67BB" w:rsidP="001F7D14">
            <w:pPr>
              <w:spacing w:before="60" w:after="60"/>
              <w:rPr>
                <w:rFonts w:ascii="宋体" w:eastAsia="宋体" w:hAnsi="宋体" w:cs="宋体"/>
              </w:rPr>
            </w:pPr>
          </w:p>
        </w:tc>
        <w:tc>
          <w:tcPr>
            <w:tcW w:w="3903" w:type="pct"/>
            <w:tcBorders>
              <w:top w:val="single" w:sz="8" w:space="0" w:color="auto"/>
              <w:left w:val="nil"/>
              <w:bottom w:val="single" w:sz="8" w:space="0" w:color="auto"/>
              <w:right w:val="single" w:sz="8" w:space="0" w:color="auto"/>
            </w:tcBorders>
            <w:shd w:val="clear" w:color="auto" w:fill="auto"/>
            <w:vAlign w:val="center"/>
          </w:tcPr>
          <w:p w14:paraId="25135E7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支持IPsec VPN隧道自动建立，无需流量触发；</w:t>
            </w:r>
          </w:p>
        </w:tc>
      </w:tr>
      <w:tr w:rsidR="005A67BB" w:rsidRPr="007A6163" w14:paraId="10570803" w14:textId="77777777" w:rsidTr="001F7D14">
        <w:trPr>
          <w:trHeight w:val="324"/>
          <w:jc w:val="center"/>
        </w:trPr>
        <w:tc>
          <w:tcPr>
            <w:tcW w:w="1096" w:type="pct"/>
            <w:vMerge/>
            <w:tcBorders>
              <w:top w:val="nil"/>
              <w:left w:val="single" w:sz="8" w:space="0" w:color="auto"/>
              <w:bottom w:val="single" w:sz="8" w:space="0" w:color="auto"/>
              <w:right w:val="single" w:sz="8" w:space="0" w:color="auto"/>
            </w:tcBorders>
            <w:vAlign w:val="center"/>
          </w:tcPr>
          <w:p w14:paraId="77CDA26E" w14:textId="77777777" w:rsidR="005A67BB" w:rsidRPr="007A6163" w:rsidRDefault="005A67BB" w:rsidP="001F7D14">
            <w:pPr>
              <w:spacing w:before="60" w:after="60"/>
              <w:rPr>
                <w:rFonts w:ascii="宋体" w:eastAsia="宋体" w:hAnsi="宋体" w:cs="宋体"/>
              </w:rPr>
            </w:pPr>
          </w:p>
        </w:tc>
        <w:tc>
          <w:tcPr>
            <w:tcW w:w="3903" w:type="pct"/>
            <w:tcBorders>
              <w:top w:val="single" w:sz="8" w:space="0" w:color="auto"/>
              <w:left w:val="nil"/>
              <w:bottom w:val="single" w:sz="8" w:space="0" w:color="auto"/>
              <w:right w:val="single" w:sz="8" w:space="0" w:color="auto"/>
            </w:tcBorders>
            <w:shd w:val="clear" w:color="auto" w:fill="auto"/>
            <w:vAlign w:val="center"/>
          </w:tcPr>
          <w:p w14:paraId="26DD3C1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支持IPsec VPN智能选路，根据应用和隧道质量调度流量。</w:t>
            </w:r>
          </w:p>
        </w:tc>
      </w:tr>
      <w:tr w:rsidR="005A67BB" w:rsidRPr="007A6163" w14:paraId="339A18DB" w14:textId="77777777" w:rsidTr="001F7D14">
        <w:trPr>
          <w:trHeight w:val="324"/>
          <w:jc w:val="center"/>
        </w:trPr>
        <w:tc>
          <w:tcPr>
            <w:tcW w:w="1096" w:type="pct"/>
            <w:vMerge/>
            <w:tcBorders>
              <w:top w:val="nil"/>
              <w:left w:val="single" w:sz="8" w:space="0" w:color="auto"/>
              <w:bottom w:val="single" w:sz="8" w:space="0" w:color="auto"/>
              <w:right w:val="single" w:sz="8" w:space="0" w:color="auto"/>
            </w:tcBorders>
            <w:vAlign w:val="center"/>
          </w:tcPr>
          <w:p w14:paraId="75DB23C4" w14:textId="77777777" w:rsidR="005A67BB" w:rsidRPr="007A6163" w:rsidRDefault="005A67BB" w:rsidP="001F7D14">
            <w:pPr>
              <w:spacing w:before="60" w:after="60"/>
              <w:rPr>
                <w:rFonts w:ascii="宋体" w:eastAsia="宋体" w:hAnsi="宋体" w:cs="宋体"/>
              </w:rPr>
            </w:pPr>
          </w:p>
        </w:tc>
        <w:tc>
          <w:tcPr>
            <w:tcW w:w="3903" w:type="pct"/>
            <w:tcBorders>
              <w:top w:val="single" w:sz="8" w:space="0" w:color="auto"/>
              <w:left w:val="nil"/>
              <w:bottom w:val="single" w:sz="8" w:space="0" w:color="auto"/>
              <w:right w:val="single" w:sz="8" w:space="0" w:color="auto"/>
            </w:tcBorders>
            <w:shd w:val="clear" w:color="auto" w:fill="auto"/>
            <w:vAlign w:val="center"/>
          </w:tcPr>
          <w:p w14:paraId="72F81DB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可基于每个SSL VPN用户的会话连接数、连接时间和流量阀值进行细颗粒度的管控。</w:t>
            </w:r>
          </w:p>
        </w:tc>
      </w:tr>
      <w:tr w:rsidR="005A67BB" w:rsidRPr="007A6163" w14:paraId="0A079DDD" w14:textId="77777777" w:rsidTr="001F7D14">
        <w:trPr>
          <w:trHeight w:val="444"/>
          <w:jc w:val="center"/>
        </w:trPr>
        <w:tc>
          <w:tcPr>
            <w:tcW w:w="1096" w:type="pct"/>
            <w:tcBorders>
              <w:top w:val="nil"/>
              <w:left w:val="single" w:sz="8" w:space="0" w:color="auto"/>
              <w:bottom w:val="single" w:sz="8" w:space="0" w:color="auto"/>
              <w:right w:val="single" w:sz="8" w:space="0" w:color="auto"/>
            </w:tcBorders>
            <w:shd w:val="clear" w:color="auto" w:fill="auto"/>
            <w:vAlign w:val="center"/>
          </w:tcPr>
          <w:p w14:paraId="39B855C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攻击防护</w:t>
            </w:r>
          </w:p>
        </w:tc>
        <w:tc>
          <w:tcPr>
            <w:tcW w:w="3903" w:type="pct"/>
            <w:tcBorders>
              <w:top w:val="single" w:sz="8" w:space="0" w:color="auto"/>
              <w:left w:val="nil"/>
              <w:bottom w:val="single" w:sz="8" w:space="0" w:color="auto"/>
              <w:right w:val="single" w:sz="8" w:space="0" w:color="auto"/>
            </w:tcBorders>
            <w:shd w:val="clear" w:color="auto" w:fill="auto"/>
            <w:vAlign w:val="center"/>
          </w:tcPr>
          <w:p w14:paraId="6FBEE94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实现安全区域划分，访问控制列表，配置对象及策略，动态包过滤，黑名单，MAC和IP绑定功能，基于MAC的访问控制列表，802.1q VLAN 透传等功能。</w:t>
            </w:r>
          </w:p>
        </w:tc>
      </w:tr>
      <w:tr w:rsidR="005A67BB" w:rsidRPr="007A6163" w14:paraId="20F5BB5B" w14:textId="77777777" w:rsidTr="001F7D14">
        <w:trPr>
          <w:trHeight w:val="324"/>
          <w:jc w:val="center"/>
        </w:trPr>
        <w:tc>
          <w:tcPr>
            <w:tcW w:w="1096" w:type="pct"/>
            <w:vMerge w:val="restart"/>
            <w:tcBorders>
              <w:top w:val="nil"/>
              <w:left w:val="single" w:sz="8" w:space="0" w:color="auto"/>
              <w:bottom w:val="single" w:sz="8" w:space="0" w:color="auto"/>
              <w:right w:val="single" w:sz="8" w:space="0" w:color="auto"/>
            </w:tcBorders>
            <w:shd w:val="clear" w:color="auto" w:fill="auto"/>
            <w:vAlign w:val="center"/>
          </w:tcPr>
          <w:p w14:paraId="613FD7C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安全策略</w:t>
            </w:r>
          </w:p>
        </w:tc>
        <w:tc>
          <w:tcPr>
            <w:tcW w:w="3903" w:type="pct"/>
            <w:tcBorders>
              <w:top w:val="single" w:sz="8" w:space="0" w:color="auto"/>
              <w:left w:val="nil"/>
              <w:bottom w:val="single" w:sz="8" w:space="0" w:color="auto"/>
              <w:right w:val="single" w:sz="8" w:space="0" w:color="auto"/>
            </w:tcBorders>
            <w:shd w:val="clear" w:color="auto" w:fill="auto"/>
            <w:vAlign w:val="center"/>
          </w:tcPr>
          <w:p w14:paraId="694541A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支持一体化安全策略，能够基于时间、用户/用户组、应用层协议、五元组、内容安全统一界面进行安全策略配置</w:t>
            </w:r>
          </w:p>
        </w:tc>
      </w:tr>
      <w:tr w:rsidR="005A67BB" w:rsidRPr="007A6163" w14:paraId="2DB03B47" w14:textId="77777777" w:rsidTr="001F7D14">
        <w:trPr>
          <w:trHeight w:val="324"/>
          <w:jc w:val="center"/>
        </w:trPr>
        <w:tc>
          <w:tcPr>
            <w:tcW w:w="1096" w:type="pct"/>
            <w:vMerge/>
            <w:tcBorders>
              <w:top w:val="nil"/>
              <w:left w:val="single" w:sz="8" w:space="0" w:color="auto"/>
              <w:bottom w:val="single" w:sz="8" w:space="0" w:color="auto"/>
              <w:right w:val="single" w:sz="8" w:space="0" w:color="auto"/>
            </w:tcBorders>
            <w:vAlign w:val="center"/>
          </w:tcPr>
          <w:p w14:paraId="0E21514D" w14:textId="77777777" w:rsidR="005A67BB" w:rsidRPr="007A6163" w:rsidRDefault="005A67BB" w:rsidP="001F7D14">
            <w:pPr>
              <w:spacing w:before="60" w:after="60"/>
              <w:rPr>
                <w:rFonts w:ascii="宋体" w:eastAsia="宋体" w:hAnsi="宋体" w:cs="宋体"/>
              </w:rPr>
            </w:pPr>
          </w:p>
        </w:tc>
        <w:tc>
          <w:tcPr>
            <w:tcW w:w="3903" w:type="pct"/>
            <w:tcBorders>
              <w:top w:val="single" w:sz="8" w:space="0" w:color="auto"/>
              <w:left w:val="nil"/>
              <w:bottom w:val="single" w:sz="8" w:space="0" w:color="auto"/>
              <w:right w:val="single" w:sz="8" w:space="0" w:color="auto"/>
            </w:tcBorders>
            <w:shd w:val="clear" w:color="auto" w:fill="auto"/>
            <w:vAlign w:val="center"/>
          </w:tcPr>
          <w:p w14:paraId="2F38B62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支持策略冗余分析， 冲突策略分析以及命中率统计。</w:t>
            </w:r>
          </w:p>
        </w:tc>
      </w:tr>
      <w:tr w:rsidR="005A67BB" w:rsidRPr="007A6163" w14:paraId="540EF926" w14:textId="77777777" w:rsidTr="001F7D14">
        <w:trPr>
          <w:trHeight w:val="660"/>
          <w:jc w:val="center"/>
        </w:trPr>
        <w:tc>
          <w:tcPr>
            <w:tcW w:w="1096" w:type="pct"/>
            <w:vMerge/>
            <w:tcBorders>
              <w:top w:val="nil"/>
              <w:left w:val="single" w:sz="8" w:space="0" w:color="auto"/>
              <w:bottom w:val="single" w:sz="8" w:space="0" w:color="auto"/>
              <w:right w:val="single" w:sz="8" w:space="0" w:color="auto"/>
            </w:tcBorders>
            <w:vAlign w:val="center"/>
          </w:tcPr>
          <w:p w14:paraId="5CDECF1C" w14:textId="77777777" w:rsidR="005A67BB" w:rsidRPr="007A6163" w:rsidRDefault="005A67BB" w:rsidP="001F7D14">
            <w:pPr>
              <w:spacing w:before="60" w:after="60"/>
              <w:rPr>
                <w:rFonts w:ascii="宋体" w:eastAsia="宋体" w:hAnsi="宋体" w:cs="宋体"/>
              </w:rPr>
            </w:pPr>
          </w:p>
        </w:tc>
        <w:tc>
          <w:tcPr>
            <w:tcW w:w="3903" w:type="pct"/>
            <w:tcBorders>
              <w:top w:val="single" w:sz="8" w:space="0" w:color="auto"/>
              <w:left w:val="nil"/>
              <w:bottom w:val="single" w:sz="8" w:space="0" w:color="auto"/>
              <w:right w:val="single" w:sz="8" w:space="0" w:color="auto"/>
            </w:tcBorders>
            <w:shd w:val="clear" w:color="auto" w:fill="auto"/>
            <w:vAlign w:val="center"/>
          </w:tcPr>
          <w:p w14:paraId="6ABC477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策略风险调优，支持安全策略优化分析，支持策略数冗余及命中分析，支持基于应用风险的策略调优，可根据流量、应用、风险类型等细粒度展示，并给出总体安全评分，便于用户更好的管理安全策略。（提供功能截图）</w:t>
            </w:r>
          </w:p>
        </w:tc>
      </w:tr>
      <w:tr w:rsidR="005A67BB" w:rsidRPr="007A6163" w14:paraId="183D05D9" w14:textId="77777777" w:rsidTr="001F7D14">
        <w:trPr>
          <w:trHeight w:val="324"/>
          <w:jc w:val="center"/>
        </w:trPr>
        <w:tc>
          <w:tcPr>
            <w:tcW w:w="1096" w:type="pct"/>
            <w:tcBorders>
              <w:top w:val="nil"/>
              <w:left w:val="single" w:sz="8" w:space="0" w:color="auto"/>
              <w:bottom w:val="single" w:sz="8" w:space="0" w:color="auto"/>
              <w:right w:val="single" w:sz="8" w:space="0" w:color="auto"/>
            </w:tcBorders>
            <w:shd w:val="clear" w:color="auto" w:fill="auto"/>
            <w:vAlign w:val="center"/>
          </w:tcPr>
          <w:p w14:paraId="5D78FAD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数据安全</w:t>
            </w:r>
          </w:p>
        </w:tc>
        <w:tc>
          <w:tcPr>
            <w:tcW w:w="3903" w:type="pct"/>
            <w:tcBorders>
              <w:top w:val="single" w:sz="8" w:space="0" w:color="auto"/>
              <w:left w:val="nil"/>
              <w:bottom w:val="single" w:sz="8" w:space="0" w:color="auto"/>
              <w:right w:val="single" w:sz="8" w:space="0" w:color="auto"/>
            </w:tcBorders>
            <w:shd w:val="clear" w:color="auto" w:fill="auto"/>
            <w:vAlign w:val="center"/>
          </w:tcPr>
          <w:p w14:paraId="053D359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支持数据防泄露，对传输的文件和内容进行识别过滤，对内容与身份证、信用卡、银行卡、社会安全卡号等类型进行匹配。（提供截图）</w:t>
            </w:r>
          </w:p>
        </w:tc>
      </w:tr>
      <w:tr w:rsidR="005A67BB" w:rsidRPr="007A6163" w14:paraId="513E9A1D" w14:textId="77777777" w:rsidTr="001F7D14">
        <w:trPr>
          <w:trHeight w:val="540"/>
          <w:jc w:val="center"/>
        </w:trPr>
        <w:tc>
          <w:tcPr>
            <w:tcW w:w="1096" w:type="pct"/>
            <w:tcBorders>
              <w:top w:val="nil"/>
              <w:left w:val="single" w:sz="8" w:space="0" w:color="auto"/>
              <w:bottom w:val="single" w:sz="8" w:space="0" w:color="auto"/>
              <w:right w:val="single" w:sz="8" w:space="0" w:color="auto"/>
            </w:tcBorders>
            <w:shd w:val="clear" w:color="auto" w:fill="auto"/>
            <w:vAlign w:val="center"/>
          </w:tcPr>
          <w:p w14:paraId="7816073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流量控制</w:t>
            </w:r>
          </w:p>
        </w:tc>
        <w:tc>
          <w:tcPr>
            <w:tcW w:w="3903" w:type="pct"/>
            <w:tcBorders>
              <w:top w:val="single" w:sz="8" w:space="0" w:color="auto"/>
              <w:left w:val="nil"/>
              <w:bottom w:val="single" w:sz="8" w:space="0" w:color="auto"/>
              <w:right w:val="single" w:sz="8" w:space="0" w:color="auto"/>
            </w:tcBorders>
            <w:shd w:val="clear" w:color="auto" w:fill="auto"/>
            <w:vAlign w:val="center"/>
          </w:tcPr>
          <w:p w14:paraId="001F70F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可支持基于应用层协议设置流控策略，包括设置最大带宽、保证带宽、协议流量优先级等。要求支持带宽通道独占以及共享管理模式,支持父子带宽策略。</w:t>
            </w:r>
          </w:p>
        </w:tc>
      </w:tr>
      <w:tr w:rsidR="005A67BB" w:rsidRPr="007A6163" w14:paraId="38DBCD56" w14:textId="77777777" w:rsidTr="001F7D14">
        <w:trPr>
          <w:trHeight w:val="618"/>
          <w:jc w:val="center"/>
        </w:trPr>
        <w:tc>
          <w:tcPr>
            <w:tcW w:w="1096" w:type="pct"/>
            <w:tcBorders>
              <w:top w:val="nil"/>
              <w:left w:val="single" w:sz="8" w:space="0" w:color="auto"/>
              <w:bottom w:val="single" w:sz="8" w:space="0" w:color="auto"/>
              <w:right w:val="single" w:sz="8" w:space="0" w:color="auto"/>
            </w:tcBorders>
            <w:shd w:val="clear" w:color="auto" w:fill="auto"/>
            <w:vAlign w:val="center"/>
          </w:tcPr>
          <w:p w14:paraId="69AB1C3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加密流量检测</w:t>
            </w:r>
          </w:p>
        </w:tc>
        <w:tc>
          <w:tcPr>
            <w:tcW w:w="3903" w:type="pct"/>
            <w:tcBorders>
              <w:top w:val="single" w:sz="8" w:space="0" w:color="auto"/>
              <w:left w:val="nil"/>
              <w:bottom w:val="single" w:sz="8" w:space="0" w:color="auto"/>
              <w:right w:val="single" w:sz="8" w:space="0" w:color="auto"/>
            </w:tcBorders>
            <w:shd w:val="clear" w:color="auto" w:fill="auto"/>
            <w:vAlign w:val="center"/>
          </w:tcPr>
          <w:p w14:paraId="6466050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HTTPS加密流量的安全检测，支持TCP代理和SSL代理，且代理策略中可同时配置多类过滤条件，具体包括：源安全域、目的安全域、源地址、目的地址、用户和服务。一类过滤条件可以配置多个匹配项（提供截图）</w:t>
            </w:r>
          </w:p>
        </w:tc>
      </w:tr>
      <w:tr w:rsidR="005A67BB" w:rsidRPr="007A6163" w14:paraId="1DDA2BED" w14:textId="77777777" w:rsidTr="001F7D14">
        <w:trPr>
          <w:trHeight w:val="519"/>
          <w:jc w:val="center"/>
        </w:trPr>
        <w:tc>
          <w:tcPr>
            <w:tcW w:w="1096" w:type="pct"/>
            <w:vMerge w:val="restart"/>
            <w:tcBorders>
              <w:top w:val="nil"/>
              <w:left w:val="single" w:sz="8" w:space="0" w:color="auto"/>
              <w:bottom w:val="single" w:sz="8" w:space="0" w:color="auto"/>
              <w:right w:val="single" w:sz="8" w:space="0" w:color="auto"/>
            </w:tcBorders>
            <w:shd w:val="clear" w:color="auto" w:fill="auto"/>
            <w:vAlign w:val="center"/>
          </w:tcPr>
          <w:p w14:paraId="6361366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IPv6</w:t>
            </w:r>
          </w:p>
        </w:tc>
        <w:tc>
          <w:tcPr>
            <w:tcW w:w="3903" w:type="pct"/>
            <w:tcBorders>
              <w:top w:val="single" w:sz="8" w:space="0" w:color="auto"/>
              <w:left w:val="nil"/>
              <w:bottom w:val="single" w:sz="8" w:space="0" w:color="auto"/>
              <w:right w:val="single" w:sz="8" w:space="0" w:color="auto"/>
            </w:tcBorders>
            <w:shd w:val="clear" w:color="auto" w:fill="auto"/>
            <w:vAlign w:val="center"/>
          </w:tcPr>
          <w:p w14:paraId="237014C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实现IPV6动态路由协议、IPV6对象及策略、IPV6状态防火墙、IPV6攻击防范、IPV6 GRE/IPSEC VPN、IPV6日志审计、IPV6会话热备等功能。</w:t>
            </w:r>
          </w:p>
        </w:tc>
      </w:tr>
      <w:tr w:rsidR="005A67BB" w:rsidRPr="007A6163" w14:paraId="7AF17E12" w14:textId="77777777" w:rsidTr="001F7D14">
        <w:trPr>
          <w:trHeight w:val="324"/>
          <w:jc w:val="center"/>
        </w:trPr>
        <w:tc>
          <w:tcPr>
            <w:tcW w:w="1096" w:type="pct"/>
            <w:vMerge/>
            <w:tcBorders>
              <w:top w:val="nil"/>
              <w:left w:val="single" w:sz="8" w:space="0" w:color="auto"/>
              <w:bottom w:val="single" w:sz="8" w:space="0" w:color="auto"/>
              <w:right w:val="single" w:sz="8" w:space="0" w:color="auto"/>
            </w:tcBorders>
            <w:vAlign w:val="center"/>
          </w:tcPr>
          <w:p w14:paraId="55D3F2D2" w14:textId="77777777" w:rsidR="005A67BB" w:rsidRPr="007A6163" w:rsidRDefault="005A67BB" w:rsidP="001F7D14">
            <w:pPr>
              <w:spacing w:before="60" w:after="60"/>
              <w:rPr>
                <w:rFonts w:ascii="宋体" w:eastAsia="宋体" w:hAnsi="宋体" w:cs="宋体"/>
              </w:rPr>
            </w:pPr>
          </w:p>
        </w:tc>
        <w:tc>
          <w:tcPr>
            <w:tcW w:w="3903" w:type="pct"/>
            <w:tcBorders>
              <w:top w:val="single" w:sz="8" w:space="0" w:color="auto"/>
              <w:left w:val="nil"/>
              <w:bottom w:val="single" w:sz="8" w:space="0" w:color="auto"/>
              <w:right w:val="single" w:sz="8" w:space="0" w:color="auto"/>
            </w:tcBorders>
            <w:shd w:val="clear" w:color="auto" w:fill="auto"/>
            <w:vAlign w:val="center"/>
          </w:tcPr>
          <w:p w14:paraId="3F174652"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支持IPV6下的访问控制、IPSec VPN、DDoS防护等安全功能。</w:t>
            </w:r>
          </w:p>
        </w:tc>
      </w:tr>
      <w:tr w:rsidR="005A67BB" w:rsidRPr="007A6163" w14:paraId="2D92F6B2" w14:textId="77777777" w:rsidTr="001F7D14">
        <w:trPr>
          <w:trHeight w:val="324"/>
          <w:jc w:val="center"/>
        </w:trPr>
        <w:tc>
          <w:tcPr>
            <w:tcW w:w="1096" w:type="pct"/>
            <w:tcBorders>
              <w:top w:val="nil"/>
              <w:left w:val="single" w:sz="8" w:space="0" w:color="auto"/>
              <w:bottom w:val="single" w:sz="8" w:space="0" w:color="auto"/>
              <w:right w:val="single" w:sz="8" w:space="0" w:color="auto"/>
            </w:tcBorders>
            <w:shd w:val="clear" w:color="auto" w:fill="auto"/>
            <w:vAlign w:val="center"/>
          </w:tcPr>
          <w:p w14:paraId="1D7E60E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国密算法</w:t>
            </w:r>
          </w:p>
        </w:tc>
        <w:tc>
          <w:tcPr>
            <w:tcW w:w="3903" w:type="pct"/>
            <w:tcBorders>
              <w:top w:val="single" w:sz="8" w:space="0" w:color="auto"/>
              <w:left w:val="nil"/>
              <w:bottom w:val="single" w:sz="8" w:space="0" w:color="auto"/>
              <w:right w:val="single" w:sz="8" w:space="0" w:color="auto"/>
            </w:tcBorders>
            <w:shd w:val="clear" w:color="auto" w:fill="auto"/>
            <w:vAlign w:val="center"/>
          </w:tcPr>
          <w:p w14:paraId="1458CBE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支持国密SM2/3/4算法。（提供功能截图）</w:t>
            </w:r>
          </w:p>
        </w:tc>
      </w:tr>
      <w:tr w:rsidR="005A67BB" w:rsidRPr="007A6163" w14:paraId="72DB002C" w14:textId="77777777" w:rsidTr="001F7D14">
        <w:trPr>
          <w:trHeight w:val="528"/>
          <w:jc w:val="center"/>
        </w:trPr>
        <w:tc>
          <w:tcPr>
            <w:tcW w:w="1096" w:type="pct"/>
            <w:vMerge w:val="restart"/>
            <w:tcBorders>
              <w:top w:val="nil"/>
              <w:left w:val="single" w:sz="8" w:space="0" w:color="auto"/>
              <w:bottom w:val="single" w:sz="8" w:space="0" w:color="auto"/>
              <w:right w:val="single" w:sz="8" w:space="0" w:color="auto"/>
            </w:tcBorders>
            <w:shd w:val="clear" w:color="auto" w:fill="auto"/>
            <w:vAlign w:val="center"/>
          </w:tcPr>
          <w:p w14:paraId="7A0ED0B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虚拟化能力</w:t>
            </w:r>
          </w:p>
        </w:tc>
        <w:tc>
          <w:tcPr>
            <w:tcW w:w="3903"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56A1CA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所投设备须支持虚拟防火墙功能：支持虚拟防火墙的创建、启动、关闭、删除功能；可独立分配CPU/内存等计算资源；虚拟防火墙可独立管理，独立保存配置；虚拟防火墙具备独立会话管理、NAT、路由等功能。</w:t>
            </w:r>
          </w:p>
        </w:tc>
      </w:tr>
      <w:tr w:rsidR="005A67BB" w:rsidRPr="007A6163" w14:paraId="3ACB9D47" w14:textId="77777777" w:rsidTr="001F7D14">
        <w:trPr>
          <w:trHeight w:val="432"/>
          <w:jc w:val="center"/>
        </w:trPr>
        <w:tc>
          <w:tcPr>
            <w:tcW w:w="1096" w:type="pct"/>
            <w:vMerge/>
            <w:tcBorders>
              <w:top w:val="nil"/>
              <w:left w:val="single" w:sz="8" w:space="0" w:color="auto"/>
              <w:bottom w:val="single" w:sz="8" w:space="0" w:color="auto"/>
              <w:right w:val="single" w:sz="8" w:space="0" w:color="auto"/>
            </w:tcBorders>
            <w:vAlign w:val="center"/>
          </w:tcPr>
          <w:p w14:paraId="56A28454" w14:textId="77777777" w:rsidR="005A67BB" w:rsidRPr="007A6163" w:rsidRDefault="005A67BB" w:rsidP="001F7D14">
            <w:pPr>
              <w:spacing w:before="60" w:after="60"/>
              <w:rPr>
                <w:rFonts w:ascii="宋体" w:eastAsia="宋体" w:hAnsi="宋体" w:cs="宋体"/>
              </w:rPr>
            </w:pPr>
          </w:p>
        </w:tc>
        <w:tc>
          <w:tcPr>
            <w:tcW w:w="3903" w:type="pct"/>
            <w:vMerge/>
            <w:tcBorders>
              <w:top w:val="single" w:sz="8" w:space="0" w:color="auto"/>
              <w:left w:val="single" w:sz="8" w:space="0" w:color="auto"/>
              <w:bottom w:val="single" w:sz="8" w:space="0" w:color="auto"/>
              <w:right w:val="single" w:sz="8" w:space="0" w:color="auto"/>
            </w:tcBorders>
            <w:vAlign w:val="center"/>
          </w:tcPr>
          <w:p w14:paraId="33BB7D88" w14:textId="77777777" w:rsidR="005A67BB" w:rsidRPr="007A6163" w:rsidRDefault="005A67BB" w:rsidP="001F7D14">
            <w:pPr>
              <w:spacing w:before="60" w:after="60"/>
              <w:rPr>
                <w:rFonts w:ascii="宋体" w:eastAsia="宋体" w:hAnsi="宋体" w:cs="宋体"/>
              </w:rPr>
            </w:pPr>
          </w:p>
        </w:tc>
      </w:tr>
      <w:tr w:rsidR="005A67BB" w:rsidRPr="007A6163" w14:paraId="35AC85F9" w14:textId="77777777" w:rsidTr="001F7D14">
        <w:trPr>
          <w:trHeight w:val="540"/>
          <w:jc w:val="center"/>
        </w:trPr>
        <w:tc>
          <w:tcPr>
            <w:tcW w:w="1096" w:type="pct"/>
            <w:vMerge/>
            <w:tcBorders>
              <w:top w:val="nil"/>
              <w:left w:val="single" w:sz="8" w:space="0" w:color="auto"/>
              <w:bottom w:val="single" w:sz="8" w:space="0" w:color="auto"/>
              <w:right w:val="single" w:sz="8" w:space="0" w:color="auto"/>
            </w:tcBorders>
            <w:vAlign w:val="center"/>
          </w:tcPr>
          <w:p w14:paraId="305D8296" w14:textId="77777777" w:rsidR="005A67BB" w:rsidRPr="007A6163" w:rsidRDefault="005A67BB" w:rsidP="001F7D14">
            <w:pPr>
              <w:spacing w:before="60" w:after="60"/>
              <w:rPr>
                <w:rFonts w:ascii="宋体" w:eastAsia="宋体" w:hAnsi="宋体" w:cs="宋体"/>
              </w:rPr>
            </w:pPr>
          </w:p>
        </w:tc>
        <w:tc>
          <w:tcPr>
            <w:tcW w:w="3903" w:type="pct"/>
            <w:tcBorders>
              <w:top w:val="single" w:sz="8" w:space="0" w:color="auto"/>
              <w:left w:val="nil"/>
              <w:bottom w:val="single" w:sz="8" w:space="0" w:color="auto"/>
              <w:right w:val="single" w:sz="8" w:space="0" w:color="auto"/>
            </w:tcBorders>
            <w:shd w:val="clear" w:color="auto" w:fill="auto"/>
            <w:vAlign w:val="center"/>
          </w:tcPr>
          <w:p w14:paraId="0E678D8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支持2台设备堆叠成一台设备使用，实现统一管理，统一配置，所投设备支持高可靠性（包含主备/主主模式）部署。</w:t>
            </w:r>
          </w:p>
        </w:tc>
      </w:tr>
      <w:tr w:rsidR="005A67BB" w:rsidRPr="007A6163" w14:paraId="315A7409" w14:textId="77777777" w:rsidTr="001F7D14">
        <w:trPr>
          <w:trHeight w:val="324"/>
          <w:jc w:val="center"/>
        </w:trPr>
        <w:tc>
          <w:tcPr>
            <w:tcW w:w="1096" w:type="pct"/>
            <w:vMerge w:val="restart"/>
            <w:tcBorders>
              <w:top w:val="nil"/>
              <w:left w:val="single" w:sz="8" w:space="0" w:color="auto"/>
              <w:bottom w:val="single" w:sz="8" w:space="0" w:color="auto"/>
              <w:right w:val="single" w:sz="8" w:space="0" w:color="auto"/>
            </w:tcBorders>
            <w:shd w:val="clear" w:color="auto" w:fill="auto"/>
            <w:vAlign w:val="center"/>
          </w:tcPr>
          <w:p w14:paraId="369C81D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设备管理</w:t>
            </w:r>
          </w:p>
        </w:tc>
        <w:tc>
          <w:tcPr>
            <w:tcW w:w="3903" w:type="pct"/>
            <w:tcBorders>
              <w:top w:val="single" w:sz="8" w:space="0" w:color="auto"/>
              <w:left w:val="nil"/>
              <w:bottom w:val="single" w:sz="8" w:space="0" w:color="auto"/>
              <w:right w:val="single" w:sz="8" w:space="0" w:color="auto"/>
            </w:tcBorders>
            <w:shd w:val="clear" w:color="auto" w:fill="auto"/>
            <w:vAlign w:val="center"/>
          </w:tcPr>
          <w:p w14:paraId="2D2CF90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支持SNMPv1、SNMPv2、SNMPv3、RMON等网络管理协议，并且支持通过网管软件远程进行设备软件升级、配置等。</w:t>
            </w:r>
          </w:p>
        </w:tc>
      </w:tr>
      <w:tr w:rsidR="005A67BB" w:rsidRPr="007A6163" w14:paraId="0B2EA761" w14:textId="77777777" w:rsidTr="001F7D14">
        <w:trPr>
          <w:trHeight w:val="324"/>
          <w:jc w:val="center"/>
        </w:trPr>
        <w:tc>
          <w:tcPr>
            <w:tcW w:w="1096" w:type="pct"/>
            <w:vMerge/>
            <w:tcBorders>
              <w:top w:val="nil"/>
              <w:left w:val="single" w:sz="8" w:space="0" w:color="auto"/>
              <w:bottom w:val="single" w:sz="8" w:space="0" w:color="auto"/>
              <w:right w:val="single" w:sz="8" w:space="0" w:color="auto"/>
            </w:tcBorders>
            <w:vAlign w:val="center"/>
          </w:tcPr>
          <w:p w14:paraId="762245B9" w14:textId="77777777" w:rsidR="005A67BB" w:rsidRPr="007A6163" w:rsidRDefault="005A67BB" w:rsidP="001F7D14">
            <w:pPr>
              <w:spacing w:before="60" w:after="60"/>
              <w:rPr>
                <w:rFonts w:ascii="宋体" w:eastAsia="宋体" w:hAnsi="宋体" w:cs="宋体"/>
              </w:rPr>
            </w:pPr>
          </w:p>
        </w:tc>
        <w:tc>
          <w:tcPr>
            <w:tcW w:w="3903" w:type="pct"/>
            <w:tcBorders>
              <w:top w:val="single" w:sz="8" w:space="0" w:color="auto"/>
              <w:left w:val="nil"/>
              <w:bottom w:val="single" w:sz="8" w:space="0" w:color="auto"/>
              <w:right w:val="single" w:sz="8" w:space="0" w:color="auto"/>
            </w:tcBorders>
            <w:shd w:val="clear" w:color="auto" w:fill="auto"/>
            <w:vAlign w:val="center"/>
          </w:tcPr>
          <w:p w14:paraId="1BD9BCD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为了保证整个网络的可靠稳定，要求本次采购的安全设备支持A/S，A/A方式部署，支持配置同步，会话同步和用户状态同步；</w:t>
            </w:r>
          </w:p>
        </w:tc>
      </w:tr>
      <w:tr w:rsidR="005A67BB" w:rsidRPr="007A6163" w14:paraId="2E13280A" w14:textId="77777777" w:rsidTr="001F7D14">
        <w:trPr>
          <w:trHeight w:val="324"/>
          <w:jc w:val="center"/>
        </w:trPr>
        <w:tc>
          <w:tcPr>
            <w:tcW w:w="1096" w:type="pct"/>
            <w:vMerge/>
            <w:tcBorders>
              <w:top w:val="nil"/>
              <w:left w:val="single" w:sz="8" w:space="0" w:color="auto"/>
              <w:bottom w:val="single" w:sz="8" w:space="0" w:color="auto"/>
              <w:right w:val="single" w:sz="8" w:space="0" w:color="auto"/>
            </w:tcBorders>
            <w:vAlign w:val="center"/>
          </w:tcPr>
          <w:p w14:paraId="17D7DFD9" w14:textId="77777777" w:rsidR="005A67BB" w:rsidRPr="007A6163" w:rsidRDefault="005A67BB" w:rsidP="001F7D14">
            <w:pPr>
              <w:spacing w:before="60" w:after="60"/>
              <w:rPr>
                <w:rFonts w:ascii="宋体" w:eastAsia="宋体" w:hAnsi="宋体" w:cs="宋体"/>
              </w:rPr>
            </w:pPr>
          </w:p>
        </w:tc>
        <w:tc>
          <w:tcPr>
            <w:tcW w:w="3903" w:type="pct"/>
            <w:tcBorders>
              <w:top w:val="single" w:sz="8" w:space="0" w:color="auto"/>
              <w:left w:val="nil"/>
              <w:bottom w:val="single" w:sz="8" w:space="0" w:color="auto"/>
              <w:right w:val="single" w:sz="8" w:space="0" w:color="auto"/>
            </w:tcBorders>
            <w:shd w:val="clear" w:color="auto" w:fill="auto"/>
            <w:vAlign w:val="center"/>
          </w:tcPr>
          <w:p w14:paraId="4FB356B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提供开放API接口（RESTful，NetConf），可编程管理防火墙，不再仅依赖网管软件。</w:t>
            </w:r>
          </w:p>
        </w:tc>
      </w:tr>
    </w:tbl>
    <w:p w14:paraId="2FF3D4E3" w14:textId="77777777" w:rsidR="005A67BB" w:rsidRPr="007A6163" w:rsidRDefault="005A67BB" w:rsidP="005A67BB">
      <w:pPr>
        <w:spacing w:before="60" w:after="60"/>
        <w:rPr>
          <w:rFonts w:ascii="宋体" w:eastAsia="宋体" w:hAnsi="宋体"/>
        </w:rPr>
      </w:pPr>
    </w:p>
    <w:p w14:paraId="383AC65B" w14:textId="77777777" w:rsidR="005A67BB" w:rsidRPr="007A6163" w:rsidRDefault="005A67BB" w:rsidP="00422BDA">
      <w:pPr>
        <w:pStyle w:val="3"/>
        <w:widowControl/>
        <w:numPr>
          <w:ilvl w:val="2"/>
          <w:numId w:val="5"/>
        </w:numPr>
        <w:spacing w:before="240" w:after="240" w:line="240" w:lineRule="auto"/>
        <w:rPr>
          <w:rFonts w:ascii="宋体" w:hAnsi="宋体"/>
          <w:szCs w:val="24"/>
        </w:rPr>
      </w:pPr>
      <w:r w:rsidRPr="007A6163">
        <w:rPr>
          <w:rFonts w:ascii="宋体" w:hAnsi="宋体" w:hint="eastAsia"/>
          <w:szCs w:val="24"/>
        </w:rPr>
        <w:t>区域边界防火墙二</w:t>
      </w:r>
    </w:p>
    <w:tbl>
      <w:tblPr>
        <w:tblStyle w:val="afffc"/>
        <w:tblW w:w="5000" w:type="pct"/>
        <w:tblLook w:val="04A0" w:firstRow="1" w:lastRow="0" w:firstColumn="1" w:lastColumn="0" w:noHBand="0" w:noVBand="1"/>
      </w:tblPr>
      <w:tblGrid>
        <w:gridCol w:w="1555"/>
        <w:gridCol w:w="6741"/>
      </w:tblGrid>
      <w:tr w:rsidR="005A67BB" w:rsidRPr="007A6163" w14:paraId="5039BB7E" w14:textId="77777777" w:rsidTr="001F7D14">
        <w:tc>
          <w:tcPr>
            <w:tcW w:w="937" w:type="pct"/>
          </w:tcPr>
          <w:p w14:paraId="41D86C3F" w14:textId="77777777" w:rsidR="005A67BB" w:rsidRPr="007A6163" w:rsidRDefault="005A67BB" w:rsidP="001F7D14">
            <w:pPr>
              <w:spacing w:before="60" w:after="60"/>
              <w:rPr>
                <w:rFonts w:ascii="宋体" w:hAnsi="宋体" w:cs="宋体"/>
              </w:rPr>
            </w:pPr>
            <w:r w:rsidRPr="007A6163">
              <w:rPr>
                <w:rFonts w:ascii="宋体" w:hAnsi="宋体" w:cs="宋体" w:hint="eastAsia"/>
              </w:rPr>
              <w:t>指标</w:t>
            </w:r>
          </w:p>
        </w:tc>
        <w:tc>
          <w:tcPr>
            <w:tcW w:w="4062" w:type="pct"/>
          </w:tcPr>
          <w:p w14:paraId="26BD88E7" w14:textId="77777777" w:rsidR="005A67BB" w:rsidRPr="007A6163" w:rsidRDefault="005A67BB" w:rsidP="001F7D14">
            <w:pPr>
              <w:spacing w:before="60" w:after="60"/>
              <w:rPr>
                <w:rFonts w:ascii="宋体" w:hAnsi="宋体" w:cs="宋体"/>
              </w:rPr>
            </w:pPr>
            <w:r w:rsidRPr="007A6163">
              <w:rPr>
                <w:rFonts w:ascii="宋体" w:hAnsi="宋体" w:cs="宋体" w:hint="eastAsia"/>
              </w:rPr>
              <w:t>指标参数</w:t>
            </w:r>
          </w:p>
        </w:tc>
      </w:tr>
      <w:tr w:rsidR="005A67BB" w:rsidRPr="007A6163" w14:paraId="66BC8840" w14:textId="77777777" w:rsidTr="001F7D14">
        <w:tc>
          <w:tcPr>
            <w:tcW w:w="937" w:type="pct"/>
            <w:vAlign w:val="center"/>
          </w:tcPr>
          <w:p w14:paraId="51DAA5BE" w14:textId="77777777" w:rsidR="005A67BB" w:rsidRPr="007A6163" w:rsidRDefault="005A67BB" w:rsidP="001F7D14">
            <w:pPr>
              <w:spacing w:before="60" w:after="60"/>
              <w:rPr>
                <w:rFonts w:ascii="宋体" w:hAnsi="宋体" w:cs="宋体"/>
              </w:rPr>
            </w:pPr>
            <w:r w:rsidRPr="007A6163">
              <w:rPr>
                <w:rFonts w:ascii="宋体" w:hAnsi="宋体" w:cs="宋体" w:hint="eastAsia"/>
              </w:rPr>
              <w:t>硬件性能要求</w:t>
            </w:r>
          </w:p>
        </w:tc>
        <w:tc>
          <w:tcPr>
            <w:tcW w:w="4062" w:type="pct"/>
          </w:tcPr>
          <w:p w14:paraId="4C15431D" w14:textId="77777777" w:rsidR="005A67BB" w:rsidRPr="007A6163" w:rsidRDefault="005A67BB" w:rsidP="001F7D14">
            <w:pPr>
              <w:spacing w:before="60" w:after="60"/>
              <w:rPr>
                <w:rFonts w:ascii="宋体" w:hAnsi="宋体" w:cs="宋体"/>
              </w:rPr>
            </w:pPr>
            <w:r w:rsidRPr="007A6163">
              <w:rPr>
                <w:rFonts w:ascii="宋体" w:hAnsi="宋体" w:cs="宋体" w:hint="eastAsia"/>
              </w:rPr>
              <w:t>多核</w:t>
            </w:r>
            <w:r w:rsidRPr="007A6163">
              <w:rPr>
                <w:rFonts w:ascii="宋体" w:hAnsi="宋体" w:cs="宋体"/>
              </w:rPr>
              <w:t>AMP+架构，网络层吞吐量≥12G</w:t>
            </w:r>
            <w:r w:rsidRPr="007A6163">
              <w:rPr>
                <w:rFonts w:ascii="宋体" w:hAnsi="宋体" w:cs="宋体" w:hint="eastAsia"/>
              </w:rPr>
              <w:t>，应用层吞吐量≥2</w:t>
            </w:r>
            <w:r w:rsidRPr="007A6163">
              <w:rPr>
                <w:rFonts w:ascii="宋体" w:hAnsi="宋体" w:cs="宋体"/>
              </w:rPr>
              <w:t>.5G，并发连接≥280万，每秒新建连接数≥20万， 2U机箱，单电源，配置</w:t>
            </w:r>
            <w:r w:rsidRPr="007A6163">
              <w:rPr>
                <w:rFonts w:ascii="宋体" w:hAnsi="宋体" w:cs="宋体" w:hint="eastAsia"/>
              </w:rPr>
              <w:t>至少</w:t>
            </w:r>
            <w:r w:rsidRPr="007A6163">
              <w:rPr>
                <w:rFonts w:ascii="宋体" w:hAnsi="宋体" w:cs="宋体"/>
              </w:rPr>
              <w:t>6个10/100/1000M自适应电口，4个SFP插槽，支持2个扩展槽，1个Console口，支持液晶屏，</w:t>
            </w:r>
            <w:r w:rsidRPr="007A6163">
              <w:rPr>
                <w:rFonts w:ascii="宋体" w:hAnsi="宋体" w:cs="宋体" w:hint="eastAsia"/>
              </w:rPr>
              <w:t>实配</w:t>
            </w:r>
            <w:r w:rsidRPr="007A6163">
              <w:rPr>
                <w:rFonts w:ascii="宋体" w:hAnsi="宋体" w:cs="宋体"/>
              </w:rPr>
              <w:t>含3年硬件维保服务，3年入侵防御模块，3</w:t>
            </w:r>
            <w:r w:rsidRPr="007A6163">
              <w:rPr>
                <w:rFonts w:ascii="宋体" w:hAnsi="宋体" w:cs="宋体" w:hint="eastAsia"/>
              </w:rPr>
              <w:t>年</w:t>
            </w:r>
            <w:r w:rsidRPr="007A6163">
              <w:rPr>
                <w:rFonts w:ascii="宋体" w:hAnsi="宋体" w:cs="宋体"/>
              </w:rPr>
              <w:t>防病毒</w:t>
            </w:r>
            <w:r w:rsidRPr="007A6163">
              <w:rPr>
                <w:rFonts w:ascii="宋体" w:hAnsi="宋体" w:cs="宋体" w:hint="eastAsia"/>
              </w:rPr>
              <w:t>模块</w:t>
            </w:r>
            <w:r w:rsidRPr="007A6163">
              <w:rPr>
                <w:rFonts w:ascii="宋体" w:hAnsi="宋体" w:cs="宋体"/>
              </w:rPr>
              <w:t>。</w:t>
            </w:r>
          </w:p>
        </w:tc>
      </w:tr>
      <w:tr w:rsidR="005A67BB" w:rsidRPr="007A6163" w14:paraId="2BD6376F" w14:textId="77777777" w:rsidTr="001F7D14">
        <w:tc>
          <w:tcPr>
            <w:tcW w:w="937" w:type="pct"/>
            <w:vMerge w:val="restart"/>
            <w:vAlign w:val="center"/>
          </w:tcPr>
          <w:p w14:paraId="69C3DB7C" w14:textId="77777777" w:rsidR="005A67BB" w:rsidRPr="007A6163" w:rsidRDefault="005A67BB" w:rsidP="001F7D14">
            <w:pPr>
              <w:spacing w:before="60" w:after="60"/>
              <w:rPr>
                <w:rFonts w:ascii="宋体" w:hAnsi="宋体" w:cs="宋体"/>
              </w:rPr>
            </w:pPr>
            <w:r w:rsidRPr="007A6163">
              <w:rPr>
                <w:rFonts w:ascii="宋体" w:hAnsi="宋体" w:cs="宋体" w:hint="eastAsia"/>
              </w:rPr>
              <w:t>功能要求</w:t>
            </w:r>
          </w:p>
        </w:tc>
        <w:tc>
          <w:tcPr>
            <w:tcW w:w="4062" w:type="pct"/>
          </w:tcPr>
          <w:p w14:paraId="19C814E4" w14:textId="77777777" w:rsidR="005A67BB" w:rsidRPr="007A6163" w:rsidRDefault="005A67BB" w:rsidP="001F7D14">
            <w:pPr>
              <w:spacing w:before="60" w:after="60"/>
              <w:rPr>
                <w:rFonts w:ascii="宋体" w:hAnsi="宋体" w:cs="宋体"/>
              </w:rPr>
            </w:pPr>
            <w:r w:rsidRPr="007A6163">
              <w:rPr>
                <w:rFonts w:ascii="宋体" w:hAnsi="宋体" w:cs="宋体" w:hint="eastAsia"/>
              </w:rPr>
              <w:t>所投产品必须支持手工指定、802.3ad协议等方式将多个物理口绑定为一个逻辑接口，实现接口级的冗余，并可根据：源目的MAC组合、MAC和IP组合或TCP/UDP端口组合等方式实现负载和备份</w:t>
            </w:r>
          </w:p>
        </w:tc>
      </w:tr>
      <w:tr w:rsidR="005A67BB" w:rsidRPr="007A6163" w14:paraId="0C83304F" w14:textId="77777777" w:rsidTr="001F7D14">
        <w:tc>
          <w:tcPr>
            <w:tcW w:w="937" w:type="pct"/>
            <w:vMerge/>
            <w:vAlign w:val="center"/>
          </w:tcPr>
          <w:p w14:paraId="54197789" w14:textId="77777777" w:rsidR="005A67BB" w:rsidRPr="007A6163" w:rsidRDefault="005A67BB" w:rsidP="001F7D14">
            <w:pPr>
              <w:spacing w:before="60" w:after="60"/>
              <w:rPr>
                <w:rFonts w:ascii="宋体" w:hAnsi="宋体" w:cs="宋体"/>
              </w:rPr>
            </w:pPr>
          </w:p>
        </w:tc>
        <w:tc>
          <w:tcPr>
            <w:tcW w:w="4062" w:type="pct"/>
          </w:tcPr>
          <w:p w14:paraId="700BB748" w14:textId="77777777" w:rsidR="005A67BB" w:rsidRPr="007A6163" w:rsidRDefault="005A67BB" w:rsidP="001F7D14">
            <w:pPr>
              <w:spacing w:before="60" w:after="60"/>
              <w:rPr>
                <w:rFonts w:ascii="宋体" w:hAnsi="宋体" w:cs="宋体"/>
              </w:rPr>
            </w:pPr>
            <w:r w:rsidRPr="007A6163">
              <w:rPr>
                <w:rFonts w:ascii="宋体" w:hAnsi="宋体" w:cs="宋体" w:hint="eastAsia"/>
              </w:rPr>
              <w:t>所投产品必须支持MTU≥9012byte的巨型帧</w:t>
            </w:r>
            <w:r w:rsidRPr="007A6163">
              <w:rPr>
                <w:rFonts w:ascii="宋体" w:hAnsi="宋体" w:cs="宋体"/>
              </w:rPr>
              <w:t>通过设备传输时不分段</w:t>
            </w:r>
          </w:p>
        </w:tc>
      </w:tr>
      <w:tr w:rsidR="005A67BB" w:rsidRPr="007A6163" w14:paraId="5B8A4133" w14:textId="77777777" w:rsidTr="001F7D14">
        <w:tc>
          <w:tcPr>
            <w:tcW w:w="937" w:type="pct"/>
            <w:vMerge/>
            <w:vAlign w:val="center"/>
          </w:tcPr>
          <w:p w14:paraId="1FE0F096" w14:textId="77777777" w:rsidR="005A67BB" w:rsidRPr="007A6163" w:rsidRDefault="005A67BB" w:rsidP="001F7D14">
            <w:pPr>
              <w:spacing w:before="60" w:after="60"/>
              <w:rPr>
                <w:rFonts w:ascii="宋体" w:hAnsi="宋体" w:cs="宋体"/>
              </w:rPr>
            </w:pPr>
          </w:p>
        </w:tc>
        <w:tc>
          <w:tcPr>
            <w:tcW w:w="4062" w:type="pct"/>
          </w:tcPr>
          <w:p w14:paraId="137A7294" w14:textId="77777777" w:rsidR="005A67BB" w:rsidRPr="007A6163" w:rsidRDefault="005A67BB" w:rsidP="001F7D14">
            <w:pPr>
              <w:spacing w:before="60" w:after="60"/>
              <w:rPr>
                <w:rFonts w:ascii="宋体" w:hAnsi="宋体" w:cs="宋体"/>
              </w:rPr>
            </w:pPr>
            <w:r w:rsidRPr="007A6163">
              <w:rPr>
                <w:rFonts w:ascii="宋体" w:hAnsi="宋体" w:cs="宋体" w:hint="eastAsia"/>
              </w:rPr>
              <w:t>所投产品必须支持不少于8条链路的ISP路由负载均衡，支持自定义链路负载权重，支持基于优先级的ISP路由链路备份；支持不少于4种的链路状态探测机制，实现失效链路快速切换</w:t>
            </w:r>
          </w:p>
        </w:tc>
      </w:tr>
      <w:tr w:rsidR="005A67BB" w:rsidRPr="007A6163" w14:paraId="5CD128A4" w14:textId="77777777" w:rsidTr="001F7D14">
        <w:tc>
          <w:tcPr>
            <w:tcW w:w="937" w:type="pct"/>
            <w:vMerge/>
            <w:vAlign w:val="center"/>
          </w:tcPr>
          <w:p w14:paraId="61F42C86" w14:textId="77777777" w:rsidR="005A67BB" w:rsidRPr="007A6163" w:rsidRDefault="005A67BB" w:rsidP="001F7D14">
            <w:pPr>
              <w:spacing w:before="60" w:after="60"/>
              <w:rPr>
                <w:rFonts w:ascii="宋体" w:hAnsi="宋体" w:cs="宋体"/>
              </w:rPr>
            </w:pPr>
          </w:p>
        </w:tc>
        <w:tc>
          <w:tcPr>
            <w:tcW w:w="4062" w:type="pct"/>
          </w:tcPr>
          <w:p w14:paraId="6F5CF934" w14:textId="77777777" w:rsidR="005A67BB" w:rsidRPr="007A6163" w:rsidRDefault="005A67BB" w:rsidP="001F7D14">
            <w:pPr>
              <w:spacing w:before="60" w:after="60"/>
              <w:rPr>
                <w:rFonts w:ascii="宋体" w:hAnsi="宋体" w:cs="宋体"/>
              </w:rPr>
            </w:pPr>
            <w:r w:rsidRPr="007A6163">
              <w:rPr>
                <w:rFonts w:ascii="宋体" w:hAnsi="宋体" w:cs="宋体" w:hint="eastAsia"/>
              </w:rPr>
              <w:t>所投产品支持将特定用户、应用、</w:t>
            </w:r>
            <w:r w:rsidRPr="007A6163">
              <w:rPr>
                <w:rFonts w:ascii="宋体" w:hAnsi="宋体" w:cs="宋体"/>
              </w:rPr>
              <w:t>URL分类</w:t>
            </w:r>
            <w:r w:rsidRPr="007A6163">
              <w:rPr>
                <w:rFonts w:ascii="宋体" w:hAnsi="宋体" w:cs="宋体" w:hint="eastAsia"/>
              </w:rPr>
              <w:t>标记为重点关注。支持单独呈现重点关注对象的流量、访问次数等统计信息。并可基于用户</w:t>
            </w:r>
            <w:r w:rsidRPr="007A6163">
              <w:rPr>
                <w:rFonts w:ascii="宋体" w:hAnsi="宋体" w:cs="宋体"/>
              </w:rPr>
              <w:t>/IP地址、应用、URL分类</w:t>
            </w:r>
            <w:r w:rsidRPr="007A6163">
              <w:rPr>
                <w:rFonts w:ascii="宋体" w:hAnsi="宋体" w:cs="宋体" w:hint="eastAsia"/>
              </w:rPr>
              <w:t>执行筛选、关联式分析，快速挖掘异常用户及异常网络行为。</w:t>
            </w:r>
          </w:p>
        </w:tc>
      </w:tr>
      <w:tr w:rsidR="005A67BB" w:rsidRPr="007A6163" w14:paraId="685D0062" w14:textId="77777777" w:rsidTr="001F7D14">
        <w:tc>
          <w:tcPr>
            <w:tcW w:w="937" w:type="pct"/>
            <w:vMerge w:val="restart"/>
            <w:vAlign w:val="center"/>
          </w:tcPr>
          <w:p w14:paraId="5F10F305" w14:textId="77777777" w:rsidR="005A67BB" w:rsidRPr="007A6163" w:rsidRDefault="005A67BB" w:rsidP="001F7D14">
            <w:pPr>
              <w:spacing w:before="60" w:after="60"/>
              <w:rPr>
                <w:rFonts w:ascii="宋体" w:hAnsi="宋体" w:cs="宋体"/>
              </w:rPr>
            </w:pPr>
            <w:r w:rsidRPr="007A6163">
              <w:rPr>
                <w:rFonts w:ascii="宋体" w:hAnsi="宋体" w:cs="宋体" w:hint="eastAsia"/>
              </w:rPr>
              <w:t>联动处置</w:t>
            </w:r>
          </w:p>
        </w:tc>
        <w:tc>
          <w:tcPr>
            <w:tcW w:w="4062" w:type="pct"/>
          </w:tcPr>
          <w:p w14:paraId="2847DFAF" w14:textId="77777777" w:rsidR="005A67BB" w:rsidRPr="007A6163" w:rsidRDefault="005A67BB" w:rsidP="001F7D14">
            <w:pPr>
              <w:spacing w:before="60" w:after="60"/>
              <w:rPr>
                <w:rFonts w:ascii="宋体" w:hAnsi="宋体" w:cs="宋体"/>
              </w:rPr>
            </w:pPr>
            <w:r w:rsidRPr="007A6163">
              <w:rPr>
                <w:rFonts w:ascii="宋体" w:hAnsi="宋体" w:cs="宋体" w:hint="eastAsia"/>
              </w:rPr>
              <w:t>能够对</w:t>
            </w:r>
            <w:r w:rsidRPr="007A6163">
              <w:rPr>
                <w:rFonts w:ascii="宋体" w:hAnsi="宋体" w:cs="宋体"/>
              </w:rPr>
              <w:t>HTTP/FTP/POP3/SMTP/IMAP/SMB六种协议进行病毒查杀；本地病毒库规模大于3000万；支持与云端大数据中心联动；</w:t>
            </w:r>
          </w:p>
        </w:tc>
      </w:tr>
      <w:tr w:rsidR="005A67BB" w:rsidRPr="007A6163" w14:paraId="413B600F" w14:textId="77777777" w:rsidTr="001F7D14">
        <w:tc>
          <w:tcPr>
            <w:tcW w:w="937" w:type="pct"/>
            <w:vMerge/>
            <w:vAlign w:val="center"/>
          </w:tcPr>
          <w:p w14:paraId="52E49833" w14:textId="77777777" w:rsidR="005A67BB" w:rsidRPr="007A6163" w:rsidRDefault="005A67BB" w:rsidP="001F7D14">
            <w:pPr>
              <w:spacing w:before="60" w:after="60"/>
              <w:rPr>
                <w:rFonts w:ascii="宋体" w:hAnsi="宋体" w:cs="宋体"/>
              </w:rPr>
            </w:pPr>
          </w:p>
        </w:tc>
        <w:tc>
          <w:tcPr>
            <w:tcW w:w="4062" w:type="pct"/>
          </w:tcPr>
          <w:p w14:paraId="26AFCC3F" w14:textId="77777777" w:rsidR="005A67BB" w:rsidRPr="007A6163" w:rsidRDefault="005A67BB" w:rsidP="001F7D14">
            <w:pPr>
              <w:spacing w:before="60" w:after="60"/>
              <w:rPr>
                <w:rFonts w:ascii="宋体" w:hAnsi="宋体" w:cs="宋体"/>
              </w:rPr>
            </w:pPr>
            <w:r w:rsidRPr="007A6163">
              <w:rPr>
                <w:rFonts w:ascii="宋体" w:hAnsi="宋体" w:cs="宋体" w:hint="eastAsia"/>
              </w:rPr>
              <w:t>所投产品必须支持与青浦</w:t>
            </w:r>
            <w:r w:rsidRPr="007A6163">
              <w:rPr>
                <w:rFonts w:ascii="宋体" w:hAnsi="宋体" w:cs="宋体"/>
              </w:rPr>
              <w:t>区卫健委及下属社区卫生服务中心的</w:t>
            </w:r>
            <w:r w:rsidRPr="007A6163">
              <w:rPr>
                <w:rFonts w:ascii="宋体" w:hAnsi="宋体" w:cs="宋体" w:hint="eastAsia"/>
              </w:rPr>
              <w:t>杀毒或终端管理软件联动，实现基于终端健康状态的访问控制；并支持阻断终端网络活动的同时，提示被阻断原因及重定向至自定义网址。（投标文件需要提供能够体现上述功能及配置选项的截图</w:t>
            </w:r>
            <w:r w:rsidRPr="007A6163">
              <w:rPr>
                <w:rFonts w:ascii="宋体" w:hAnsi="宋体" w:cs="宋体"/>
              </w:rPr>
              <w:t>等</w:t>
            </w:r>
            <w:r w:rsidRPr="007A6163">
              <w:rPr>
                <w:rFonts w:ascii="宋体" w:hAnsi="宋体" w:cs="宋体" w:hint="eastAsia"/>
              </w:rPr>
              <w:t>证明</w:t>
            </w:r>
            <w:r w:rsidRPr="007A6163">
              <w:rPr>
                <w:rFonts w:ascii="宋体" w:hAnsi="宋体" w:cs="宋体"/>
              </w:rPr>
              <w:t>材料</w:t>
            </w:r>
            <w:r w:rsidRPr="007A6163">
              <w:rPr>
                <w:rFonts w:ascii="宋体" w:hAnsi="宋体" w:cs="宋体" w:hint="eastAsia"/>
              </w:rPr>
              <w:t>）；</w:t>
            </w:r>
          </w:p>
        </w:tc>
      </w:tr>
    </w:tbl>
    <w:p w14:paraId="1DE0EAC1" w14:textId="77777777" w:rsidR="005A67BB" w:rsidRPr="007A6163" w:rsidRDefault="005A67BB" w:rsidP="005A67BB">
      <w:pPr>
        <w:spacing w:before="60" w:after="60"/>
        <w:rPr>
          <w:rFonts w:ascii="宋体" w:eastAsia="宋体" w:hAnsi="宋体"/>
        </w:rPr>
      </w:pPr>
    </w:p>
    <w:p w14:paraId="589AB6A5" w14:textId="77777777" w:rsidR="005A67BB" w:rsidRPr="007A6163" w:rsidRDefault="005A67BB" w:rsidP="00422BDA">
      <w:pPr>
        <w:pStyle w:val="3"/>
        <w:widowControl/>
        <w:numPr>
          <w:ilvl w:val="2"/>
          <w:numId w:val="5"/>
        </w:numPr>
        <w:spacing w:before="240" w:after="240" w:line="240" w:lineRule="auto"/>
        <w:rPr>
          <w:rFonts w:ascii="宋体" w:hAnsi="宋体"/>
          <w:szCs w:val="24"/>
        </w:rPr>
      </w:pPr>
      <w:r w:rsidRPr="007A6163">
        <w:rPr>
          <w:rFonts w:ascii="宋体" w:hAnsi="宋体" w:hint="eastAsia"/>
          <w:szCs w:val="24"/>
        </w:rPr>
        <w:t>网络准入控制系统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1357"/>
        <w:gridCol w:w="5845"/>
      </w:tblGrid>
      <w:tr w:rsidR="005A67BB" w:rsidRPr="007A6163" w14:paraId="1A8262AA" w14:textId="77777777" w:rsidTr="001F7D14">
        <w:trPr>
          <w:trHeight w:val="638"/>
          <w:jc w:val="center"/>
        </w:trPr>
        <w:tc>
          <w:tcPr>
            <w:tcW w:w="659" w:type="pct"/>
            <w:tcBorders>
              <w:top w:val="single" w:sz="4" w:space="0" w:color="auto"/>
              <w:left w:val="single" w:sz="4" w:space="0" w:color="auto"/>
              <w:bottom w:val="single" w:sz="4" w:space="0" w:color="auto"/>
              <w:right w:val="single" w:sz="4" w:space="0" w:color="auto"/>
            </w:tcBorders>
            <w:vAlign w:val="center"/>
          </w:tcPr>
          <w:p w14:paraId="425DAB3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指标</w:t>
            </w:r>
          </w:p>
        </w:tc>
        <w:tc>
          <w:tcPr>
            <w:tcW w:w="818" w:type="pct"/>
            <w:tcBorders>
              <w:top w:val="single" w:sz="4" w:space="0" w:color="auto"/>
              <w:left w:val="single" w:sz="4" w:space="0" w:color="auto"/>
              <w:bottom w:val="single" w:sz="4" w:space="0" w:color="auto"/>
              <w:right w:val="single" w:sz="4" w:space="0" w:color="auto"/>
            </w:tcBorders>
            <w:vAlign w:val="center"/>
          </w:tcPr>
          <w:p w14:paraId="1E7D22B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指标项</w:t>
            </w:r>
          </w:p>
        </w:tc>
        <w:tc>
          <w:tcPr>
            <w:tcW w:w="3523" w:type="pct"/>
            <w:tcBorders>
              <w:top w:val="single" w:sz="4" w:space="0" w:color="auto"/>
              <w:left w:val="single" w:sz="4" w:space="0" w:color="auto"/>
              <w:bottom w:val="single" w:sz="4" w:space="0" w:color="auto"/>
              <w:right w:val="single" w:sz="4" w:space="0" w:color="auto"/>
            </w:tcBorders>
            <w:vAlign w:val="center"/>
          </w:tcPr>
          <w:p w14:paraId="41A9648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详细要求</w:t>
            </w:r>
          </w:p>
        </w:tc>
      </w:tr>
      <w:tr w:rsidR="005A67BB" w:rsidRPr="007A6163" w14:paraId="54190994" w14:textId="77777777" w:rsidTr="001F7D14">
        <w:trPr>
          <w:trHeight w:val="195"/>
          <w:jc w:val="center"/>
        </w:trPr>
        <w:tc>
          <w:tcPr>
            <w:tcW w:w="659" w:type="pct"/>
            <w:vMerge w:val="restart"/>
            <w:tcBorders>
              <w:top w:val="single" w:sz="4" w:space="0" w:color="auto"/>
              <w:left w:val="single" w:sz="4" w:space="0" w:color="auto"/>
              <w:right w:val="single" w:sz="4" w:space="0" w:color="auto"/>
            </w:tcBorders>
            <w:vAlign w:val="center"/>
          </w:tcPr>
          <w:p w14:paraId="170FE28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基本要求</w:t>
            </w:r>
          </w:p>
        </w:tc>
        <w:tc>
          <w:tcPr>
            <w:tcW w:w="818" w:type="pct"/>
            <w:tcBorders>
              <w:top w:val="single" w:sz="4" w:space="0" w:color="auto"/>
              <w:left w:val="single" w:sz="4" w:space="0" w:color="auto"/>
              <w:bottom w:val="single" w:sz="4" w:space="0" w:color="auto"/>
              <w:right w:val="single" w:sz="4" w:space="0" w:color="auto"/>
            </w:tcBorders>
            <w:vAlign w:val="center"/>
          </w:tcPr>
          <w:p w14:paraId="57716B6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硬件要求</w:t>
            </w:r>
          </w:p>
        </w:tc>
        <w:tc>
          <w:tcPr>
            <w:tcW w:w="3523" w:type="pct"/>
            <w:tcBorders>
              <w:top w:val="single" w:sz="4" w:space="0" w:color="auto"/>
              <w:left w:val="single" w:sz="4" w:space="0" w:color="auto"/>
              <w:bottom w:val="single" w:sz="4" w:space="0" w:color="auto"/>
              <w:right w:val="single" w:sz="4" w:space="0" w:color="auto"/>
            </w:tcBorders>
            <w:vAlign w:val="center"/>
          </w:tcPr>
          <w:p w14:paraId="3531D73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 xml:space="preserve">1U机架式结构；千兆电口数量不低于6个；千兆光口（SFP插槽）数量不低于2个；设备要求具有灵活的接口扩展能力，电口具有一组BYPASS接口，不低于2个扩展槽位， </w:t>
            </w:r>
          </w:p>
        </w:tc>
      </w:tr>
      <w:tr w:rsidR="005A67BB" w:rsidRPr="007A6163" w14:paraId="1100E957" w14:textId="77777777" w:rsidTr="001F7D14">
        <w:trPr>
          <w:trHeight w:val="261"/>
          <w:jc w:val="center"/>
        </w:trPr>
        <w:tc>
          <w:tcPr>
            <w:tcW w:w="659" w:type="pct"/>
            <w:vMerge/>
            <w:tcBorders>
              <w:left w:val="single" w:sz="4" w:space="0" w:color="auto"/>
              <w:right w:val="single" w:sz="4" w:space="0" w:color="auto"/>
            </w:tcBorders>
            <w:vAlign w:val="center"/>
          </w:tcPr>
          <w:p w14:paraId="5F9154FF" w14:textId="77777777" w:rsidR="005A67BB" w:rsidRPr="007A6163" w:rsidRDefault="005A67BB" w:rsidP="001F7D14">
            <w:pPr>
              <w:spacing w:before="60" w:after="60"/>
              <w:rPr>
                <w:rFonts w:ascii="宋体" w:eastAsia="宋体" w:hAnsi="宋体" w:cs="宋体"/>
              </w:rPr>
            </w:pPr>
          </w:p>
        </w:tc>
        <w:tc>
          <w:tcPr>
            <w:tcW w:w="818" w:type="pct"/>
            <w:tcBorders>
              <w:top w:val="single" w:sz="4" w:space="0" w:color="auto"/>
              <w:left w:val="single" w:sz="4" w:space="0" w:color="auto"/>
              <w:bottom w:val="single" w:sz="4" w:space="0" w:color="auto"/>
              <w:right w:val="single" w:sz="4" w:space="0" w:color="auto"/>
            </w:tcBorders>
            <w:vAlign w:val="center"/>
          </w:tcPr>
          <w:p w14:paraId="6576997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性能要求</w:t>
            </w:r>
          </w:p>
        </w:tc>
        <w:tc>
          <w:tcPr>
            <w:tcW w:w="3523" w:type="pct"/>
            <w:tcBorders>
              <w:top w:val="single" w:sz="4" w:space="0" w:color="auto"/>
              <w:left w:val="single" w:sz="4" w:space="0" w:color="auto"/>
              <w:bottom w:val="single" w:sz="4" w:space="0" w:color="auto"/>
              <w:right w:val="single" w:sz="4" w:space="0" w:color="auto"/>
            </w:tcBorders>
            <w:vAlign w:val="center"/>
          </w:tcPr>
          <w:p w14:paraId="11EB755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不低于300个同时在线用户</w:t>
            </w:r>
          </w:p>
        </w:tc>
      </w:tr>
      <w:tr w:rsidR="005A67BB" w:rsidRPr="007A6163" w14:paraId="7EE0B23F" w14:textId="77777777" w:rsidTr="001F7D14">
        <w:trPr>
          <w:trHeight w:val="241"/>
          <w:jc w:val="center"/>
        </w:trPr>
        <w:tc>
          <w:tcPr>
            <w:tcW w:w="659" w:type="pct"/>
            <w:vMerge/>
            <w:tcBorders>
              <w:left w:val="single" w:sz="4" w:space="0" w:color="auto"/>
              <w:right w:val="single" w:sz="4" w:space="0" w:color="auto"/>
            </w:tcBorders>
            <w:vAlign w:val="center"/>
          </w:tcPr>
          <w:p w14:paraId="6B046F91" w14:textId="77777777" w:rsidR="005A67BB" w:rsidRPr="007A6163" w:rsidRDefault="005A67BB" w:rsidP="001F7D14">
            <w:pPr>
              <w:spacing w:before="60" w:after="60"/>
              <w:rPr>
                <w:rFonts w:ascii="宋体" w:eastAsia="宋体" w:hAnsi="宋体" w:cs="宋体"/>
              </w:rPr>
            </w:pPr>
          </w:p>
        </w:tc>
        <w:tc>
          <w:tcPr>
            <w:tcW w:w="818" w:type="pct"/>
            <w:tcBorders>
              <w:top w:val="single" w:sz="4" w:space="0" w:color="auto"/>
              <w:left w:val="single" w:sz="4" w:space="0" w:color="auto"/>
              <w:bottom w:val="single" w:sz="4" w:space="0" w:color="auto"/>
              <w:right w:val="single" w:sz="4" w:space="0" w:color="auto"/>
            </w:tcBorders>
            <w:vAlign w:val="center"/>
          </w:tcPr>
          <w:p w14:paraId="2438FA0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许可要求</w:t>
            </w:r>
          </w:p>
        </w:tc>
        <w:tc>
          <w:tcPr>
            <w:tcW w:w="3523" w:type="pct"/>
            <w:tcBorders>
              <w:top w:val="single" w:sz="4" w:space="0" w:color="auto"/>
              <w:left w:val="single" w:sz="4" w:space="0" w:color="auto"/>
              <w:bottom w:val="single" w:sz="4" w:space="0" w:color="auto"/>
              <w:right w:val="single" w:sz="4" w:space="0" w:color="auto"/>
            </w:tcBorders>
            <w:vAlign w:val="center"/>
          </w:tcPr>
          <w:p w14:paraId="38DC84D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要求配置不低于300个同时在线用户许可</w:t>
            </w:r>
          </w:p>
        </w:tc>
      </w:tr>
      <w:tr w:rsidR="005A67BB" w:rsidRPr="007A6163" w14:paraId="292939FE" w14:textId="77777777" w:rsidTr="001F7D14">
        <w:trPr>
          <w:trHeight w:val="241"/>
          <w:jc w:val="center"/>
        </w:trPr>
        <w:tc>
          <w:tcPr>
            <w:tcW w:w="659" w:type="pct"/>
            <w:vMerge/>
            <w:tcBorders>
              <w:left w:val="single" w:sz="4" w:space="0" w:color="auto"/>
              <w:right w:val="single" w:sz="4" w:space="0" w:color="auto"/>
            </w:tcBorders>
            <w:vAlign w:val="center"/>
          </w:tcPr>
          <w:p w14:paraId="0D23170C" w14:textId="77777777" w:rsidR="005A67BB" w:rsidRPr="007A6163" w:rsidRDefault="005A67BB" w:rsidP="001F7D14">
            <w:pPr>
              <w:spacing w:before="60" w:after="60"/>
              <w:rPr>
                <w:rFonts w:ascii="宋体" w:eastAsia="宋体" w:hAnsi="宋体" w:cs="宋体"/>
              </w:rPr>
            </w:pPr>
          </w:p>
        </w:tc>
        <w:tc>
          <w:tcPr>
            <w:tcW w:w="818" w:type="pct"/>
            <w:tcBorders>
              <w:top w:val="single" w:sz="4" w:space="0" w:color="auto"/>
              <w:left w:val="single" w:sz="4" w:space="0" w:color="auto"/>
              <w:bottom w:val="single" w:sz="4" w:space="0" w:color="auto"/>
              <w:right w:val="single" w:sz="4" w:space="0" w:color="auto"/>
            </w:tcBorders>
            <w:vAlign w:val="center"/>
          </w:tcPr>
          <w:p w14:paraId="1637DA1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部署方式</w:t>
            </w:r>
          </w:p>
        </w:tc>
        <w:tc>
          <w:tcPr>
            <w:tcW w:w="3523" w:type="pct"/>
            <w:tcBorders>
              <w:top w:val="single" w:sz="4" w:space="0" w:color="auto"/>
              <w:left w:val="single" w:sz="4" w:space="0" w:color="auto"/>
              <w:bottom w:val="single" w:sz="4" w:space="0" w:color="auto"/>
              <w:right w:val="single" w:sz="4" w:space="0" w:color="auto"/>
            </w:tcBorders>
          </w:tcPr>
          <w:p w14:paraId="77B656B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系统部署简单，支持旁路或串联部署，支持命令行与B/S模式</w:t>
            </w:r>
            <w:r w:rsidRPr="007A6163">
              <w:rPr>
                <w:rFonts w:ascii="宋体" w:eastAsia="宋体" w:hAnsi="宋体" w:cs="宋体" w:hint="eastAsia"/>
              </w:rPr>
              <w:lastRenderedPageBreak/>
              <w:t>管理，提供系统首页图形化展示功能，可展示设备面板状态、CPU状态、内存状态、硬盘状态、在线用户、报警统计等信息。</w:t>
            </w:r>
          </w:p>
        </w:tc>
      </w:tr>
      <w:tr w:rsidR="005A67BB" w:rsidRPr="007A6163" w14:paraId="26C015CE" w14:textId="77777777" w:rsidTr="001F7D14">
        <w:trPr>
          <w:trHeight w:val="241"/>
          <w:jc w:val="center"/>
        </w:trPr>
        <w:tc>
          <w:tcPr>
            <w:tcW w:w="659" w:type="pct"/>
            <w:vMerge/>
            <w:tcBorders>
              <w:left w:val="single" w:sz="4" w:space="0" w:color="auto"/>
              <w:right w:val="single" w:sz="4" w:space="0" w:color="auto"/>
            </w:tcBorders>
            <w:vAlign w:val="center"/>
          </w:tcPr>
          <w:p w14:paraId="2DA28FD4" w14:textId="77777777" w:rsidR="005A67BB" w:rsidRPr="007A6163" w:rsidRDefault="005A67BB" w:rsidP="001F7D14">
            <w:pPr>
              <w:spacing w:before="60" w:after="60"/>
              <w:rPr>
                <w:rFonts w:ascii="宋体" w:eastAsia="宋体" w:hAnsi="宋体" w:cs="宋体"/>
              </w:rPr>
            </w:pPr>
          </w:p>
        </w:tc>
        <w:tc>
          <w:tcPr>
            <w:tcW w:w="818" w:type="pct"/>
            <w:tcBorders>
              <w:top w:val="single" w:sz="4" w:space="0" w:color="auto"/>
              <w:left w:val="single" w:sz="4" w:space="0" w:color="auto"/>
              <w:bottom w:val="single" w:sz="4" w:space="0" w:color="auto"/>
              <w:right w:val="single" w:sz="4" w:space="0" w:color="auto"/>
            </w:tcBorders>
            <w:vAlign w:val="center"/>
          </w:tcPr>
          <w:p w14:paraId="5074879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可靠性</w:t>
            </w:r>
          </w:p>
        </w:tc>
        <w:tc>
          <w:tcPr>
            <w:tcW w:w="3523" w:type="pct"/>
            <w:tcBorders>
              <w:top w:val="single" w:sz="4" w:space="0" w:color="auto"/>
              <w:left w:val="single" w:sz="4" w:space="0" w:color="auto"/>
              <w:bottom w:val="single" w:sz="4" w:space="0" w:color="auto"/>
              <w:right w:val="single" w:sz="4" w:space="0" w:color="auto"/>
            </w:tcBorders>
          </w:tcPr>
          <w:p w14:paraId="218281F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设备提供硬件BYPASS功能，支持双操作系统冷备、双机热备，在单机模式下，提供独立系统逃生工具。</w:t>
            </w:r>
            <w:r w:rsidRPr="007A6163">
              <w:rPr>
                <w:rFonts w:ascii="宋体" w:eastAsia="宋体" w:hAnsi="宋体" w:hint="eastAsia"/>
                <w:szCs w:val="21"/>
              </w:rPr>
              <w:t>（需提供相关功能截图）</w:t>
            </w:r>
          </w:p>
        </w:tc>
      </w:tr>
      <w:tr w:rsidR="005A67BB" w:rsidRPr="007A6163" w14:paraId="2A636179" w14:textId="77777777" w:rsidTr="001F7D14">
        <w:trPr>
          <w:trHeight w:val="241"/>
          <w:jc w:val="center"/>
        </w:trPr>
        <w:tc>
          <w:tcPr>
            <w:tcW w:w="659" w:type="pct"/>
            <w:vMerge/>
            <w:tcBorders>
              <w:left w:val="single" w:sz="4" w:space="0" w:color="auto"/>
              <w:right w:val="single" w:sz="4" w:space="0" w:color="auto"/>
            </w:tcBorders>
            <w:vAlign w:val="center"/>
          </w:tcPr>
          <w:p w14:paraId="3211411A" w14:textId="77777777" w:rsidR="005A67BB" w:rsidRPr="007A6163" w:rsidRDefault="005A67BB" w:rsidP="001F7D14">
            <w:pPr>
              <w:spacing w:before="60" w:after="60"/>
              <w:rPr>
                <w:rFonts w:ascii="宋体" w:eastAsia="宋体" w:hAnsi="宋体" w:cs="宋体"/>
              </w:rPr>
            </w:pPr>
          </w:p>
        </w:tc>
        <w:tc>
          <w:tcPr>
            <w:tcW w:w="818" w:type="pct"/>
            <w:vMerge w:val="restart"/>
            <w:tcBorders>
              <w:top w:val="single" w:sz="4" w:space="0" w:color="auto"/>
              <w:left w:val="single" w:sz="4" w:space="0" w:color="auto"/>
              <w:right w:val="single" w:sz="4" w:space="0" w:color="auto"/>
            </w:tcBorders>
            <w:vAlign w:val="center"/>
          </w:tcPr>
          <w:p w14:paraId="5AFB3DF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客户端兼容</w:t>
            </w:r>
          </w:p>
        </w:tc>
        <w:tc>
          <w:tcPr>
            <w:tcW w:w="3523" w:type="pct"/>
            <w:tcBorders>
              <w:top w:val="single" w:sz="4" w:space="0" w:color="auto"/>
              <w:left w:val="single" w:sz="4" w:space="0" w:color="auto"/>
              <w:bottom w:val="single" w:sz="4" w:space="0" w:color="auto"/>
              <w:right w:val="single" w:sz="4" w:space="0" w:color="auto"/>
            </w:tcBorders>
          </w:tcPr>
          <w:p w14:paraId="7384029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w:t>
            </w:r>
            <w:r w:rsidRPr="007A6163">
              <w:rPr>
                <w:rFonts w:ascii="宋体" w:eastAsia="宋体" w:hAnsi="宋体" w:hint="eastAsia"/>
                <w:szCs w:val="21"/>
              </w:rPr>
              <w:t>支持802.1X、Portal、透明网关、策略路由等多种准入模式选择，单设备情况下可进行混合准入模式应用。（需提供相关功能截图）</w:t>
            </w:r>
          </w:p>
        </w:tc>
      </w:tr>
      <w:tr w:rsidR="005A67BB" w:rsidRPr="007A6163" w14:paraId="2F735CD2" w14:textId="77777777" w:rsidTr="001F7D14">
        <w:trPr>
          <w:trHeight w:val="241"/>
          <w:jc w:val="center"/>
        </w:trPr>
        <w:tc>
          <w:tcPr>
            <w:tcW w:w="659" w:type="pct"/>
            <w:vMerge/>
            <w:tcBorders>
              <w:left w:val="single" w:sz="4" w:space="0" w:color="auto"/>
              <w:right w:val="single" w:sz="4" w:space="0" w:color="auto"/>
            </w:tcBorders>
            <w:vAlign w:val="center"/>
          </w:tcPr>
          <w:p w14:paraId="419F2EE8" w14:textId="77777777" w:rsidR="005A67BB" w:rsidRPr="007A6163" w:rsidRDefault="005A67BB" w:rsidP="001F7D14">
            <w:pPr>
              <w:spacing w:before="60" w:after="60"/>
              <w:rPr>
                <w:rFonts w:ascii="宋体" w:eastAsia="宋体" w:hAnsi="宋体" w:cs="宋体"/>
              </w:rPr>
            </w:pPr>
          </w:p>
        </w:tc>
        <w:tc>
          <w:tcPr>
            <w:tcW w:w="818" w:type="pct"/>
            <w:vMerge/>
            <w:tcBorders>
              <w:left w:val="single" w:sz="4" w:space="0" w:color="auto"/>
              <w:right w:val="single" w:sz="4" w:space="0" w:color="auto"/>
            </w:tcBorders>
            <w:vAlign w:val="center"/>
          </w:tcPr>
          <w:p w14:paraId="12D74CDB" w14:textId="77777777" w:rsidR="005A67BB" w:rsidRPr="007A6163" w:rsidRDefault="005A67BB" w:rsidP="001F7D14">
            <w:pPr>
              <w:spacing w:before="60" w:after="60"/>
              <w:rPr>
                <w:rFonts w:ascii="宋体" w:eastAsia="宋体" w:hAnsi="宋体" w:cs="宋体"/>
              </w:rPr>
            </w:pPr>
          </w:p>
        </w:tc>
        <w:tc>
          <w:tcPr>
            <w:tcW w:w="3523" w:type="pct"/>
            <w:tcBorders>
              <w:top w:val="single" w:sz="4" w:space="0" w:color="auto"/>
              <w:left w:val="single" w:sz="4" w:space="0" w:color="auto"/>
              <w:bottom w:val="single" w:sz="4" w:space="0" w:color="auto"/>
              <w:right w:val="single" w:sz="4" w:space="0" w:color="auto"/>
            </w:tcBorders>
          </w:tcPr>
          <w:p w14:paraId="68AC277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支持802.1X、Portal、透明网关、策略路由等多种准入模式选择，单设备情况下可进行混合准入模式应用。</w:t>
            </w:r>
          </w:p>
        </w:tc>
      </w:tr>
    </w:tbl>
    <w:p w14:paraId="77BCB489" w14:textId="77777777" w:rsidR="005A67BB" w:rsidRPr="007A6163" w:rsidRDefault="005A67BB" w:rsidP="005A67BB">
      <w:pPr>
        <w:spacing w:before="60" w:after="60"/>
        <w:rPr>
          <w:rFonts w:ascii="宋体" w:eastAsia="宋体" w:hAnsi="宋体"/>
        </w:rPr>
      </w:pPr>
    </w:p>
    <w:p w14:paraId="1D66DA37" w14:textId="77777777" w:rsidR="005A67BB" w:rsidRPr="007A6163" w:rsidRDefault="005A67BB" w:rsidP="00422BDA">
      <w:pPr>
        <w:pStyle w:val="3"/>
        <w:widowControl/>
        <w:numPr>
          <w:ilvl w:val="2"/>
          <w:numId w:val="5"/>
        </w:numPr>
        <w:spacing w:before="240" w:after="240" w:line="240" w:lineRule="auto"/>
        <w:rPr>
          <w:rFonts w:ascii="宋体" w:hAnsi="宋体"/>
          <w:szCs w:val="24"/>
        </w:rPr>
      </w:pPr>
      <w:r w:rsidRPr="007A6163">
        <w:rPr>
          <w:rFonts w:ascii="宋体" w:hAnsi="宋体" w:hint="eastAsia"/>
          <w:szCs w:val="24"/>
        </w:rPr>
        <w:t>WAF防火墙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1406"/>
        <w:gridCol w:w="5908"/>
      </w:tblGrid>
      <w:tr w:rsidR="005A67BB" w:rsidRPr="007A6163" w14:paraId="419D61F0" w14:textId="77777777" w:rsidTr="001F7D14">
        <w:trPr>
          <w:jc w:val="center"/>
        </w:trPr>
        <w:tc>
          <w:tcPr>
            <w:tcW w:w="591" w:type="pct"/>
            <w:vAlign w:val="center"/>
          </w:tcPr>
          <w:p w14:paraId="0DCE3FE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t>指标</w:t>
            </w:r>
          </w:p>
        </w:tc>
        <w:tc>
          <w:tcPr>
            <w:tcW w:w="847" w:type="pct"/>
            <w:vAlign w:val="center"/>
          </w:tcPr>
          <w:p w14:paraId="3C77600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t>指标项</w:t>
            </w:r>
          </w:p>
        </w:tc>
        <w:tc>
          <w:tcPr>
            <w:tcW w:w="3560" w:type="pct"/>
            <w:vAlign w:val="center"/>
          </w:tcPr>
          <w:p w14:paraId="4AABF33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t>规格要求</w:t>
            </w:r>
          </w:p>
        </w:tc>
      </w:tr>
      <w:tr w:rsidR="005A67BB" w:rsidRPr="007A6163" w14:paraId="7B8EDFC8" w14:textId="77777777" w:rsidTr="001F7D14">
        <w:trPr>
          <w:jc w:val="center"/>
        </w:trPr>
        <w:tc>
          <w:tcPr>
            <w:tcW w:w="591" w:type="pct"/>
            <w:vMerge w:val="restart"/>
            <w:vAlign w:val="center"/>
          </w:tcPr>
          <w:p w14:paraId="4DC3046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t>设备基本要求</w:t>
            </w:r>
          </w:p>
        </w:tc>
        <w:tc>
          <w:tcPr>
            <w:tcW w:w="847" w:type="pct"/>
            <w:vAlign w:val="center"/>
          </w:tcPr>
          <w:p w14:paraId="4D8E04C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t>专用的硬件和软件保障</w:t>
            </w:r>
          </w:p>
        </w:tc>
        <w:tc>
          <w:tcPr>
            <w:tcW w:w="3560" w:type="pct"/>
          </w:tcPr>
          <w:p w14:paraId="5C59C95D"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t>采用专用硬件架构与专用安全操作系统，基于操作系统内核的完全检测技术；硬件设备可以机架安装，产品必须为专业性 WEB 应用防火墙硬件设备，而非下一代防火墙\UTM 类设备集成的 WEB 防护功能</w:t>
            </w:r>
            <w:r w:rsidRPr="007A6163">
              <w:rPr>
                <w:rFonts w:ascii="宋体" w:eastAsia="宋体" w:hAnsi="宋体" w:cs="宋体" w:hint="eastAsia"/>
              </w:rPr>
              <w:t>。</w:t>
            </w:r>
          </w:p>
        </w:tc>
      </w:tr>
      <w:tr w:rsidR="005A67BB" w:rsidRPr="007A6163" w14:paraId="753470B6" w14:textId="77777777" w:rsidTr="001F7D14">
        <w:trPr>
          <w:jc w:val="center"/>
        </w:trPr>
        <w:tc>
          <w:tcPr>
            <w:tcW w:w="591" w:type="pct"/>
            <w:vMerge/>
            <w:vAlign w:val="center"/>
          </w:tcPr>
          <w:p w14:paraId="332BE42F" w14:textId="77777777" w:rsidR="005A67BB" w:rsidRPr="007A6163" w:rsidRDefault="005A67BB" w:rsidP="001F7D14">
            <w:pPr>
              <w:spacing w:before="60" w:after="60"/>
              <w:rPr>
                <w:rFonts w:ascii="宋体" w:eastAsia="宋体" w:hAnsi="宋体" w:cs="宋体"/>
              </w:rPr>
            </w:pPr>
          </w:p>
        </w:tc>
        <w:tc>
          <w:tcPr>
            <w:tcW w:w="847" w:type="pct"/>
            <w:vAlign w:val="center"/>
          </w:tcPr>
          <w:p w14:paraId="35DDA18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t>硬件模块化设计</w:t>
            </w:r>
          </w:p>
        </w:tc>
        <w:tc>
          <w:tcPr>
            <w:tcW w:w="3560" w:type="pct"/>
          </w:tcPr>
          <w:p w14:paraId="128AE30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t>硬件采用模块化设计，</w:t>
            </w:r>
            <w:r w:rsidRPr="007A6163">
              <w:rPr>
                <w:rFonts w:ascii="宋体" w:eastAsia="宋体" w:hAnsi="宋体" w:cs="宋体" w:hint="eastAsia"/>
              </w:rPr>
              <w:t>可以通过扩展卡来增减业务接口，而非软件WAF。</w:t>
            </w:r>
          </w:p>
        </w:tc>
      </w:tr>
      <w:tr w:rsidR="005A67BB" w:rsidRPr="007A6163" w14:paraId="1D02E6C8" w14:textId="77777777" w:rsidTr="001F7D14">
        <w:trPr>
          <w:jc w:val="center"/>
        </w:trPr>
        <w:tc>
          <w:tcPr>
            <w:tcW w:w="591" w:type="pct"/>
            <w:vMerge/>
            <w:vAlign w:val="center"/>
          </w:tcPr>
          <w:p w14:paraId="77D4E8E7" w14:textId="77777777" w:rsidR="005A67BB" w:rsidRPr="007A6163" w:rsidRDefault="005A67BB" w:rsidP="001F7D14">
            <w:pPr>
              <w:spacing w:before="60" w:after="60"/>
              <w:rPr>
                <w:rFonts w:ascii="宋体" w:eastAsia="宋体" w:hAnsi="宋体" w:cs="宋体"/>
              </w:rPr>
            </w:pPr>
          </w:p>
        </w:tc>
        <w:tc>
          <w:tcPr>
            <w:tcW w:w="847" w:type="pct"/>
            <w:vAlign w:val="center"/>
          </w:tcPr>
          <w:p w14:paraId="3DF7F09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t>端口数量和扩展能力</w:t>
            </w:r>
          </w:p>
        </w:tc>
        <w:tc>
          <w:tcPr>
            <w:tcW w:w="3560" w:type="pct"/>
          </w:tcPr>
          <w:p w14:paraId="6BD672E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t>2U</w:t>
            </w:r>
            <w:r w:rsidRPr="007A6163">
              <w:rPr>
                <w:rFonts w:ascii="宋体" w:eastAsia="宋体" w:hAnsi="宋体" w:cs="宋体" w:hint="eastAsia"/>
              </w:rPr>
              <w:t>机箱；</w:t>
            </w:r>
            <w:r w:rsidRPr="007A6163">
              <w:rPr>
                <w:rFonts w:ascii="宋体" w:eastAsia="宋体" w:hAnsi="宋体" w:cs="宋体"/>
              </w:rPr>
              <w:t>4</w:t>
            </w:r>
            <w:r w:rsidRPr="007A6163">
              <w:rPr>
                <w:rFonts w:ascii="宋体" w:eastAsia="宋体" w:hAnsi="宋体" w:cs="宋体" w:hint="eastAsia"/>
              </w:rPr>
              <w:t>个千兆电口（支持两组电口</w:t>
            </w:r>
            <w:r w:rsidRPr="007A6163">
              <w:rPr>
                <w:rFonts w:ascii="宋体" w:eastAsia="宋体" w:hAnsi="宋体" w:cs="宋体"/>
              </w:rPr>
              <w:t>Bypass</w:t>
            </w:r>
            <w:r w:rsidRPr="007A6163">
              <w:rPr>
                <w:rFonts w:ascii="宋体" w:eastAsia="宋体" w:hAnsi="宋体" w:cs="宋体" w:hint="eastAsia"/>
              </w:rPr>
              <w:t>），</w:t>
            </w:r>
            <w:r w:rsidRPr="007A6163">
              <w:rPr>
                <w:rFonts w:ascii="宋体" w:eastAsia="宋体" w:hAnsi="宋体" w:cs="宋体"/>
              </w:rPr>
              <w:t>4</w:t>
            </w:r>
            <w:r w:rsidRPr="007A6163">
              <w:rPr>
                <w:rFonts w:ascii="宋体" w:eastAsia="宋体" w:hAnsi="宋体" w:cs="宋体" w:hint="eastAsia"/>
              </w:rPr>
              <w:t>个千兆光口，</w:t>
            </w:r>
            <w:r w:rsidRPr="007A6163">
              <w:rPr>
                <w:rFonts w:ascii="宋体" w:eastAsia="宋体" w:hAnsi="宋体" w:cs="宋体"/>
              </w:rPr>
              <w:t>1</w:t>
            </w:r>
            <w:r w:rsidRPr="007A6163">
              <w:rPr>
                <w:rFonts w:ascii="宋体" w:eastAsia="宋体" w:hAnsi="宋体" w:cs="宋体" w:hint="eastAsia"/>
              </w:rPr>
              <w:t>个</w:t>
            </w:r>
            <w:r w:rsidRPr="007A6163">
              <w:rPr>
                <w:rFonts w:ascii="宋体" w:eastAsia="宋体" w:hAnsi="宋体" w:cs="宋体"/>
              </w:rPr>
              <w:t>HA</w:t>
            </w:r>
            <w:r w:rsidRPr="007A6163">
              <w:rPr>
                <w:rFonts w:ascii="宋体" w:eastAsia="宋体" w:hAnsi="宋体" w:cs="宋体" w:hint="eastAsia"/>
              </w:rPr>
              <w:t>口</w:t>
            </w:r>
            <w:r w:rsidRPr="007A6163">
              <w:rPr>
                <w:rFonts w:ascii="宋体" w:eastAsia="宋体" w:hAnsi="宋体" w:cs="宋体"/>
              </w:rPr>
              <w:t>,1</w:t>
            </w:r>
            <w:r w:rsidRPr="007A6163">
              <w:rPr>
                <w:rFonts w:ascii="宋体" w:eastAsia="宋体" w:hAnsi="宋体" w:cs="宋体" w:hint="eastAsia"/>
              </w:rPr>
              <w:t>个管理口；</w:t>
            </w:r>
            <w:r w:rsidRPr="007A6163">
              <w:rPr>
                <w:rFonts w:ascii="宋体" w:eastAsia="宋体" w:hAnsi="宋体" w:cs="宋体"/>
              </w:rPr>
              <w:t>2</w:t>
            </w:r>
            <w:r w:rsidRPr="007A6163">
              <w:rPr>
                <w:rFonts w:ascii="宋体" w:eastAsia="宋体" w:hAnsi="宋体" w:cs="宋体" w:hint="eastAsia"/>
              </w:rPr>
              <w:t>个可插拨扩展槽；双电源；含</w:t>
            </w:r>
            <w:r w:rsidRPr="007A6163">
              <w:rPr>
                <w:rFonts w:ascii="宋体" w:eastAsia="宋体" w:hAnsi="宋体" w:cs="宋体"/>
              </w:rPr>
              <w:t>3</w:t>
            </w:r>
            <w:r w:rsidRPr="007A6163">
              <w:rPr>
                <w:rFonts w:ascii="宋体" w:eastAsia="宋体" w:hAnsi="宋体" w:cs="宋体" w:hint="eastAsia"/>
              </w:rPr>
              <w:t>年特征库升级服务，并发连接</w:t>
            </w:r>
            <w:r w:rsidRPr="007A6163">
              <w:rPr>
                <w:rFonts w:ascii="宋体" w:eastAsia="宋体" w:hAnsi="宋体" w:cs="宋体"/>
              </w:rPr>
              <w:t>120</w:t>
            </w:r>
            <w:r w:rsidRPr="007A6163">
              <w:rPr>
                <w:rFonts w:ascii="宋体" w:eastAsia="宋体" w:hAnsi="宋体" w:cs="宋体" w:hint="eastAsia"/>
              </w:rPr>
              <w:t>万；含</w:t>
            </w:r>
            <w:r w:rsidRPr="007A6163">
              <w:rPr>
                <w:rFonts w:ascii="宋体" w:eastAsia="宋体" w:hAnsi="宋体" w:cs="宋体"/>
              </w:rPr>
              <w:t>3</w:t>
            </w:r>
            <w:r w:rsidRPr="007A6163">
              <w:rPr>
                <w:rFonts w:ascii="宋体" w:eastAsia="宋体" w:hAnsi="宋体" w:cs="宋体" w:hint="eastAsia"/>
              </w:rPr>
              <w:t>年硬件维保。</w:t>
            </w:r>
          </w:p>
        </w:tc>
      </w:tr>
      <w:tr w:rsidR="005A67BB" w:rsidRPr="007A6163" w14:paraId="0474AA36" w14:textId="77777777" w:rsidTr="001F7D14">
        <w:trPr>
          <w:jc w:val="center"/>
        </w:trPr>
        <w:tc>
          <w:tcPr>
            <w:tcW w:w="591" w:type="pct"/>
            <w:vMerge/>
            <w:vAlign w:val="center"/>
          </w:tcPr>
          <w:p w14:paraId="135C38A3" w14:textId="77777777" w:rsidR="005A67BB" w:rsidRPr="007A6163" w:rsidRDefault="005A67BB" w:rsidP="001F7D14">
            <w:pPr>
              <w:spacing w:before="60" w:after="60"/>
              <w:rPr>
                <w:rFonts w:ascii="宋体" w:eastAsia="宋体" w:hAnsi="宋体" w:cs="宋体"/>
              </w:rPr>
            </w:pPr>
          </w:p>
        </w:tc>
        <w:tc>
          <w:tcPr>
            <w:tcW w:w="847" w:type="pct"/>
            <w:vAlign w:val="center"/>
          </w:tcPr>
          <w:p w14:paraId="53F57E9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电源</w:t>
            </w:r>
          </w:p>
        </w:tc>
        <w:tc>
          <w:tcPr>
            <w:tcW w:w="3560" w:type="pct"/>
          </w:tcPr>
          <w:p w14:paraId="0C0705C2"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双电源</w:t>
            </w:r>
          </w:p>
        </w:tc>
      </w:tr>
      <w:tr w:rsidR="005A67BB" w:rsidRPr="007A6163" w14:paraId="0C37EDBD" w14:textId="77777777" w:rsidTr="001F7D14">
        <w:trPr>
          <w:jc w:val="center"/>
        </w:trPr>
        <w:tc>
          <w:tcPr>
            <w:tcW w:w="591" w:type="pct"/>
            <w:vMerge/>
            <w:vAlign w:val="center"/>
          </w:tcPr>
          <w:p w14:paraId="0AB29F14" w14:textId="77777777" w:rsidR="005A67BB" w:rsidRPr="007A6163" w:rsidRDefault="005A67BB" w:rsidP="001F7D14">
            <w:pPr>
              <w:spacing w:before="60" w:after="60"/>
              <w:rPr>
                <w:rFonts w:ascii="宋体" w:eastAsia="宋体" w:hAnsi="宋体" w:cs="宋体"/>
              </w:rPr>
            </w:pPr>
          </w:p>
        </w:tc>
        <w:tc>
          <w:tcPr>
            <w:tcW w:w="847" w:type="pct"/>
            <w:vAlign w:val="center"/>
          </w:tcPr>
          <w:p w14:paraId="018D845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t>MTBF</w:t>
            </w:r>
          </w:p>
        </w:tc>
        <w:tc>
          <w:tcPr>
            <w:tcW w:w="3560" w:type="pct"/>
          </w:tcPr>
          <w:p w14:paraId="2D1B527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t>不少于</w:t>
            </w:r>
            <w:r w:rsidRPr="007A6163">
              <w:rPr>
                <w:rFonts w:ascii="宋体" w:eastAsia="宋体" w:hAnsi="宋体" w:cs="宋体" w:hint="eastAsia"/>
              </w:rPr>
              <w:t>450000</w:t>
            </w:r>
            <w:r w:rsidRPr="007A6163">
              <w:rPr>
                <w:rFonts w:ascii="宋体" w:eastAsia="宋体" w:hAnsi="宋体" w:cs="宋体"/>
              </w:rPr>
              <w:t>小时</w:t>
            </w:r>
          </w:p>
        </w:tc>
      </w:tr>
      <w:tr w:rsidR="005A67BB" w:rsidRPr="007A6163" w14:paraId="5112ED1C" w14:textId="77777777" w:rsidTr="001F7D14">
        <w:trPr>
          <w:jc w:val="center"/>
        </w:trPr>
        <w:tc>
          <w:tcPr>
            <w:tcW w:w="591" w:type="pct"/>
            <w:vMerge w:val="restart"/>
            <w:vAlign w:val="center"/>
          </w:tcPr>
          <w:p w14:paraId="58A81B5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t>性能要求</w:t>
            </w:r>
          </w:p>
        </w:tc>
        <w:tc>
          <w:tcPr>
            <w:tcW w:w="847" w:type="pct"/>
            <w:vAlign w:val="center"/>
          </w:tcPr>
          <w:p w14:paraId="442E29E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网络层吞吐率</w:t>
            </w:r>
          </w:p>
        </w:tc>
        <w:tc>
          <w:tcPr>
            <w:tcW w:w="3560" w:type="pct"/>
            <w:vAlign w:val="center"/>
          </w:tcPr>
          <w:p w14:paraId="3A0AF2D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w:t>
            </w:r>
            <w:r w:rsidRPr="007A6163">
              <w:rPr>
                <w:rFonts w:ascii="宋体" w:eastAsia="宋体" w:hAnsi="宋体" w:cs="宋体"/>
              </w:rPr>
              <w:t>5Gbps</w:t>
            </w:r>
          </w:p>
        </w:tc>
      </w:tr>
      <w:tr w:rsidR="005A67BB" w:rsidRPr="007A6163" w14:paraId="7B0BCA5B" w14:textId="77777777" w:rsidTr="001F7D14">
        <w:trPr>
          <w:jc w:val="center"/>
        </w:trPr>
        <w:tc>
          <w:tcPr>
            <w:tcW w:w="591" w:type="pct"/>
            <w:vMerge/>
            <w:vAlign w:val="center"/>
          </w:tcPr>
          <w:p w14:paraId="5E1F1E31" w14:textId="77777777" w:rsidR="005A67BB" w:rsidRPr="007A6163" w:rsidRDefault="005A67BB" w:rsidP="001F7D14">
            <w:pPr>
              <w:spacing w:before="60" w:after="60"/>
              <w:rPr>
                <w:rFonts w:ascii="宋体" w:eastAsia="宋体" w:hAnsi="宋体" w:cs="宋体"/>
              </w:rPr>
            </w:pPr>
          </w:p>
        </w:tc>
        <w:tc>
          <w:tcPr>
            <w:tcW w:w="847" w:type="pct"/>
            <w:vAlign w:val="center"/>
          </w:tcPr>
          <w:p w14:paraId="6AD6218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t>应用层吞吐率</w:t>
            </w:r>
          </w:p>
        </w:tc>
        <w:tc>
          <w:tcPr>
            <w:tcW w:w="3560" w:type="pct"/>
            <w:vAlign w:val="center"/>
          </w:tcPr>
          <w:p w14:paraId="33D12F2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w:t>
            </w:r>
            <w:r w:rsidRPr="007A6163">
              <w:rPr>
                <w:rFonts w:ascii="宋体" w:eastAsia="宋体" w:hAnsi="宋体" w:cs="宋体"/>
              </w:rPr>
              <w:t>1Gbps</w:t>
            </w:r>
          </w:p>
        </w:tc>
      </w:tr>
      <w:tr w:rsidR="005A67BB" w:rsidRPr="007A6163" w14:paraId="66A62E2B" w14:textId="77777777" w:rsidTr="001F7D14">
        <w:trPr>
          <w:jc w:val="center"/>
        </w:trPr>
        <w:tc>
          <w:tcPr>
            <w:tcW w:w="591" w:type="pct"/>
            <w:vMerge/>
            <w:vAlign w:val="center"/>
          </w:tcPr>
          <w:p w14:paraId="0E5EEC50" w14:textId="77777777" w:rsidR="005A67BB" w:rsidRPr="007A6163" w:rsidRDefault="005A67BB" w:rsidP="001F7D14">
            <w:pPr>
              <w:spacing w:before="60" w:after="60"/>
              <w:rPr>
                <w:rFonts w:ascii="宋体" w:eastAsia="宋体" w:hAnsi="宋体" w:cs="宋体"/>
              </w:rPr>
            </w:pPr>
          </w:p>
        </w:tc>
        <w:tc>
          <w:tcPr>
            <w:tcW w:w="847" w:type="pct"/>
            <w:vAlign w:val="center"/>
          </w:tcPr>
          <w:p w14:paraId="6A9C783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并发连接数</w:t>
            </w:r>
          </w:p>
        </w:tc>
        <w:tc>
          <w:tcPr>
            <w:tcW w:w="3560" w:type="pct"/>
            <w:vAlign w:val="center"/>
          </w:tcPr>
          <w:p w14:paraId="0FBD27A2"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≥130万</w:t>
            </w:r>
          </w:p>
        </w:tc>
      </w:tr>
      <w:tr w:rsidR="005A67BB" w:rsidRPr="007A6163" w14:paraId="09A0D9D2" w14:textId="77777777" w:rsidTr="001F7D14">
        <w:trPr>
          <w:trHeight w:val="361"/>
          <w:jc w:val="center"/>
        </w:trPr>
        <w:tc>
          <w:tcPr>
            <w:tcW w:w="591" w:type="pct"/>
            <w:vMerge w:val="restart"/>
            <w:vAlign w:val="center"/>
          </w:tcPr>
          <w:p w14:paraId="104609E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t>网络部署</w:t>
            </w:r>
          </w:p>
        </w:tc>
        <w:tc>
          <w:tcPr>
            <w:tcW w:w="847" w:type="pct"/>
            <w:vMerge w:val="restart"/>
            <w:vAlign w:val="center"/>
          </w:tcPr>
          <w:p w14:paraId="69F7AEE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部署方式</w:t>
            </w:r>
          </w:p>
        </w:tc>
        <w:tc>
          <w:tcPr>
            <w:tcW w:w="3560" w:type="pct"/>
            <w:vAlign w:val="center"/>
          </w:tcPr>
          <w:p w14:paraId="5DFE8E2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无IP纯透明模式串联部署、旁路监测模式部署、负载均衡模式部署、反向代理模式部署</w:t>
            </w:r>
          </w:p>
        </w:tc>
      </w:tr>
      <w:tr w:rsidR="005A67BB" w:rsidRPr="007A6163" w14:paraId="0D0FEA45" w14:textId="77777777" w:rsidTr="001F7D14">
        <w:trPr>
          <w:jc w:val="center"/>
        </w:trPr>
        <w:tc>
          <w:tcPr>
            <w:tcW w:w="591" w:type="pct"/>
            <w:vMerge/>
            <w:vAlign w:val="center"/>
          </w:tcPr>
          <w:p w14:paraId="7AD10ABA" w14:textId="77777777" w:rsidR="005A67BB" w:rsidRPr="007A6163" w:rsidRDefault="005A67BB" w:rsidP="001F7D14">
            <w:pPr>
              <w:spacing w:before="60" w:after="60"/>
              <w:rPr>
                <w:rFonts w:ascii="宋体" w:eastAsia="宋体" w:hAnsi="宋体" w:cs="宋体"/>
              </w:rPr>
            </w:pPr>
          </w:p>
        </w:tc>
        <w:tc>
          <w:tcPr>
            <w:tcW w:w="847" w:type="pct"/>
            <w:vMerge/>
            <w:vAlign w:val="center"/>
          </w:tcPr>
          <w:p w14:paraId="40957FAD" w14:textId="77777777" w:rsidR="005A67BB" w:rsidRPr="007A6163" w:rsidRDefault="005A67BB" w:rsidP="001F7D14">
            <w:pPr>
              <w:spacing w:before="60" w:after="60"/>
              <w:rPr>
                <w:rFonts w:ascii="宋体" w:eastAsia="宋体" w:hAnsi="宋体" w:cs="宋体"/>
              </w:rPr>
            </w:pPr>
          </w:p>
        </w:tc>
        <w:tc>
          <w:tcPr>
            <w:tcW w:w="3560" w:type="pct"/>
            <w:vAlign w:val="center"/>
          </w:tcPr>
          <w:p w14:paraId="424FDE4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串联部署时服务器可以看到真实客户端源IP，而不是WAF的业务IP地址</w:t>
            </w:r>
          </w:p>
        </w:tc>
      </w:tr>
      <w:tr w:rsidR="005A67BB" w:rsidRPr="007A6163" w14:paraId="79DCD33C" w14:textId="77777777" w:rsidTr="001F7D14">
        <w:trPr>
          <w:jc w:val="center"/>
        </w:trPr>
        <w:tc>
          <w:tcPr>
            <w:tcW w:w="591" w:type="pct"/>
            <w:vMerge/>
            <w:vAlign w:val="center"/>
          </w:tcPr>
          <w:p w14:paraId="369B18AE" w14:textId="77777777" w:rsidR="005A67BB" w:rsidRPr="007A6163" w:rsidRDefault="005A67BB" w:rsidP="001F7D14">
            <w:pPr>
              <w:spacing w:before="60" w:after="60"/>
              <w:rPr>
                <w:rFonts w:ascii="宋体" w:eastAsia="宋体" w:hAnsi="宋体" w:cs="宋体"/>
              </w:rPr>
            </w:pPr>
          </w:p>
        </w:tc>
        <w:tc>
          <w:tcPr>
            <w:tcW w:w="847" w:type="pct"/>
            <w:vMerge w:val="restart"/>
            <w:vAlign w:val="center"/>
          </w:tcPr>
          <w:p w14:paraId="770EAD3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网络适应性</w:t>
            </w:r>
          </w:p>
        </w:tc>
        <w:tc>
          <w:tcPr>
            <w:tcW w:w="3560" w:type="pct"/>
            <w:vAlign w:val="center"/>
          </w:tcPr>
          <w:p w14:paraId="0918074D"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支持VLAN划分，支持多VLAN环境下trunk的部署</w:t>
            </w:r>
          </w:p>
        </w:tc>
      </w:tr>
      <w:tr w:rsidR="005A67BB" w:rsidRPr="007A6163" w14:paraId="19203281" w14:textId="77777777" w:rsidTr="001F7D14">
        <w:trPr>
          <w:jc w:val="center"/>
        </w:trPr>
        <w:tc>
          <w:tcPr>
            <w:tcW w:w="591" w:type="pct"/>
            <w:vMerge/>
            <w:vAlign w:val="center"/>
          </w:tcPr>
          <w:p w14:paraId="27A0A2D4" w14:textId="77777777" w:rsidR="005A67BB" w:rsidRPr="007A6163" w:rsidRDefault="005A67BB" w:rsidP="001F7D14">
            <w:pPr>
              <w:spacing w:before="60" w:after="60"/>
              <w:rPr>
                <w:rFonts w:ascii="宋体" w:eastAsia="宋体" w:hAnsi="宋体" w:cs="宋体"/>
              </w:rPr>
            </w:pPr>
          </w:p>
        </w:tc>
        <w:tc>
          <w:tcPr>
            <w:tcW w:w="847" w:type="pct"/>
            <w:vMerge/>
            <w:vAlign w:val="center"/>
          </w:tcPr>
          <w:p w14:paraId="58936692" w14:textId="77777777" w:rsidR="005A67BB" w:rsidRPr="007A6163" w:rsidRDefault="005A67BB" w:rsidP="001F7D14">
            <w:pPr>
              <w:spacing w:before="60" w:after="60"/>
              <w:rPr>
                <w:rFonts w:ascii="宋体" w:eastAsia="宋体" w:hAnsi="宋体" w:cs="宋体"/>
              </w:rPr>
            </w:pPr>
          </w:p>
        </w:tc>
        <w:tc>
          <w:tcPr>
            <w:tcW w:w="3560" w:type="pct"/>
            <w:vAlign w:val="center"/>
          </w:tcPr>
          <w:p w14:paraId="29D2DAC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支持虚拟线无论任何网络环境可强制数据从一个接口转发到另</w:t>
            </w:r>
            <w:r w:rsidRPr="007A6163">
              <w:rPr>
                <w:rFonts w:ascii="宋体" w:eastAsia="宋体" w:hAnsi="宋体" w:cs="宋体" w:hint="eastAsia"/>
              </w:rPr>
              <w:lastRenderedPageBreak/>
              <w:t>一个接口</w:t>
            </w:r>
          </w:p>
        </w:tc>
      </w:tr>
      <w:tr w:rsidR="005A67BB" w:rsidRPr="007A6163" w14:paraId="226BB6F1" w14:textId="77777777" w:rsidTr="001F7D14">
        <w:trPr>
          <w:jc w:val="center"/>
        </w:trPr>
        <w:tc>
          <w:tcPr>
            <w:tcW w:w="591" w:type="pct"/>
            <w:vMerge/>
            <w:vAlign w:val="center"/>
          </w:tcPr>
          <w:p w14:paraId="033E3E68" w14:textId="77777777" w:rsidR="005A67BB" w:rsidRPr="007A6163" w:rsidRDefault="005A67BB" w:rsidP="001F7D14">
            <w:pPr>
              <w:spacing w:before="60" w:after="60"/>
              <w:rPr>
                <w:rFonts w:ascii="宋体" w:eastAsia="宋体" w:hAnsi="宋体" w:cs="宋体"/>
              </w:rPr>
            </w:pPr>
          </w:p>
        </w:tc>
        <w:tc>
          <w:tcPr>
            <w:tcW w:w="847" w:type="pct"/>
            <w:vMerge/>
            <w:vAlign w:val="center"/>
          </w:tcPr>
          <w:p w14:paraId="05ECD076" w14:textId="77777777" w:rsidR="005A67BB" w:rsidRPr="007A6163" w:rsidRDefault="005A67BB" w:rsidP="001F7D14">
            <w:pPr>
              <w:spacing w:before="60" w:after="60"/>
              <w:rPr>
                <w:rFonts w:ascii="宋体" w:eastAsia="宋体" w:hAnsi="宋体" w:cs="宋体"/>
              </w:rPr>
            </w:pPr>
          </w:p>
        </w:tc>
        <w:tc>
          <w:tcPr>
            <w:tcW w:w="3560" w:type="pct"/>
          </w:tcPr>
          <w:p w14:paraId="6905E69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支持网络层防火墙功能，支持源IP、源区域、目的IP、目的区域等条件的访问控制</w:t>
            </w:r>
          </w:p>
        </w:tc>
      </w:tr>
      <w:tr w:rsidR="005A67BB" w:rsidRPr="007A6163" w14:paraId="3FC07572" w14:textId="77777777" w:rsidTr="001F7D14">
        <w:trPr>
          <w:jc w:val="center"/>
        </w:trPr>
        <w:tc>
          <w:tcPr>
            <w:tcW w:w="591" w:type="pct"/>
            <w:vMerge w:val="restart"/>
            <w:vAlign w:val="center"/>
          </w:tcPr>
          <w:p w14:paraId="1955F76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攻击防护</w:t>
            </w:r>
          </w:p>
        </w:tc>
        <w:tc>
          <w:tcPr>
            <w:tcW w:w="847" w:type="pct"/>
            <w:vAlign w:val="center"/>
          </w:tcPr>
          <w:p w14:paraId="1201A2B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HTTPS支持 </w:t>
            </w:r>
          </w:p>
        </w:tc>
        <w:tc>
          <w:tcPr>
            <w:tcW w:w="3560" w:type="pct"/>
            <w:vAlign w:val="center"/>
          </w:tcPr>
          <w:p w14:paraId="63CCB81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 xml:space="preserve">支持HTTP/HTTPS站点防护 </w:t>
            </w:r>
          </w:p>
        </w:tc>
      </w:tr>
      <w:tr w:rsidR="005A67BB" w:rsidRPr="007A6163" w14:paraId="6C1B995E" w14:textId="77777777" w:rsidTr="001F7D14">
        <w:trPr>
          <w:jc w:val="center"/>
        </w:trPr>
        <w:tc>
          <w:tcPr>
            <w:tcW w:w="591" w:type="pct"/>
            <w:vMerge/>
            <w:vAlign w:val="center"/>
          </w:tcPr>
          <w:p w14:paraId="55667DBD" w14:textId="77777777" w:rsidR="005A67BB" w:rsidRPr="007A6163" w:rsidRDefault="005A67BB" w:rsidP="001F7D14">
            <w:pPr>
              <w:spacing w:before="60" w:after="60"/>
              <w:rPr>
                <w:rFonts w:ascii="宋体" w:eastAsia="宋体" w:hAnsi="宋体" w:cs="宋体"/>
              </w:rPr>
            </w:pPr>
          </w:p>
        </w:tc>
        <w:tc>
          <w:tcPr>
            <w:tcW w:w="847" w:type="pct"/>
            <w:vAlign w:val="center"/>
          </w:tcPr>
          <w:p w14:paraId="57F2A80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协议合规检查</w:t>
            </w:r>
          </w:p>
        </w:tc>
        <w:tc>
          <w:tcPr>
            <w:tcW w:w="3560" w:type="pct"/>
            <w:vAlign w:val="center"/>
          </w:tcPr>
          <w:p w14:paraId="1324213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支持请求限制配置通过定义最大请求头长度、最大content-length、最大body长度、最大请求行长度、最大header行长度、最多cookies个数、最多header头个数、最大header长度等来对请用户数据做合规性检查</w:t>
            </w:r>
          </w:p>
        </w:tc>
      </w:tr>
      <w:tr w:rsidR="005A67BB" w:rsidRPr="007A6163" w14:paraId="36CA51A9" w14:textId="77777777" w:rsidTr="001F7D14">
        <w:trPr>
          <w:jc w:val="center"/>
        </w:trPr>
        <w:tc>
          <w:tcPr>
            <w:tcW w:w="591" w:type="pct"/>
            <w:vMerge/>
            <w:vAlign w:val="center"/>
          </w:tcPr>
          <w:p w14:paraId="79D7892E" w14:textId="77777777" w:rsidR="005A67BB" w:rsidRPr="007A6163" w:rsidRDefault="005A67BB" w:rsidP="001F7D14">
            <w:pPr>
              <w:spacing w:before="60" w:after="60"/>
              <w:rPr>
                <w:rFonts w:ascii="宋体" w:eastAsia="宋体" w:hAnsi="宋体" w:cs="宋体"/>
              </w:rPr>
            </w:pPr>
          </w:p>
        </w:tc>
        <w:tc>
          <w:tcPr>
            <w:tcW w:w="847" w:type="pct"/>
            <w:vMerge w:val="restart"/>
            <w:vAlign w:val="center"/>
          </w:tcPr>
          <w:p w14:paraId="5CB6A86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WEB安全防护</w:t>
            </w:r>
          </w:p>
        </w:tc>
        <w:tc>
          <w:tcPr>
            <w:tcW w:w="3560" w:type="pct"/>
            <w:vAlign w:val="center"/>
          </w:tcPr>
          <w:p w14:paraId="6667CA5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支持900+条以上的应用层规则</w:t>
            </w:r>
            <w:r w:rsidRPr="007A6163">
              <w:rPr>
                <w:rFonts w:ascii="宋体" w:eastAsia="宋体" w:hAnsi="宋体" w:cs="宋体"/>
              </w:rPr>
              <w:t>（提供截图证明）</w:t>
            </w:r>
          </w:p>
        </w:tc>
      </w:tr>
      <w:tr w:rsidR="005A67BB" w:rsidRPr="007A6163" w14:paraId="0D10FFFE" w14:textId="77777777" w:rsidTr="001F7D14">
        <w:trPr>
          <w:jc w:val="center"/>
        </w:trPr>
        <w:tc>
          <w:tcPr>
            <w:tcW w:w="591" w:type="pct"/>
            <w:vMerge/>
          </w:tcPr>
          <w:p w14:paraId="0AAB8302" w14:textId="77777777" w:rsidR="005A67BB" w:rsidRPr="007A6163" w:rsidRDefault="005A67BB" w:rsidP="001F7D14">
            <w:pPr>
              <w:spacing w:before="60" w:after="60"/>
              <w:rPr>
                <w:rFonts w:ascii="宋体" w:eastAsia="宋体" w:hAnsi="宋体" w:cs="宋体"/>
              </w:rPr>
            </w:pPr>
          </w:p>
        </w:tc>
        <w:tc>
          <w:tcPr>
            <w:tcW w:w="847" w:type="pct"/>
            <w:vMerge/>
            <w:vAlign w:val="center"/>
          </w:tcPr>
          <w:p w14:paraId="70CDA98F" w14:textId="77777777" w:rsidR="005A67BB" w:rsidRPr="007A6163" w:rsidRDefault="005A67BB" w:rsidP="001F7D14">
            <w:pPr>
              <w:spacing w:before="60" w:after="60"/>
              <w:rPr>
                <w:rFonts w:ascii="宋体" w:eastAsia="宋体" w:hAnsi="宋体" w:cs="宋体"/>
              </w:rPr>
            </w:pPr>
          </w:p>
        </w:tc>
        <w:tc>
          <w:tcPr>
            <w:tcW w:w="3560" w:type="pct"/>
            <w:vAlign w:val="center"/>
          </w:tcPr>
          <w:p w14:paraId="1CEEB7E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t>应能识别和阻断SQL注入攻击,Cookie 注入攻击，命令注入攻击（提供截图证明）</w:t>
            </w:r>
          </w:p>
        </w:tc>
      </w:tr>
      <w:tr w:rsidR="005A67BB" w:rsidRPr="007A6163" w14:paraId="0A41C98A" w14:textId="77777777" w:rsidTr="001F7D14">
        <w:trPr>
          <w:jc w:val="center"/>
        </w:trPr>
        <w:tc>
          <w:tcPr>
            <w:tcW w:w="591" w:type="pct"/>
            <w:vMerge/>
          </w:tcPr>
          <w:p w14:paraId="6039712A" w14:textId="77777777" w:rsidR="005A67BB" w:rsidRPr="007A6163" w:rsidRDefault="005A67BB" w:rsidP="001F7D14">
            <w:pPr>
              <w:spacing w:before="60" w:after="60"/>
              <w:rPr>
                <w:rFonts w:ascii="宋体" w:eastAsia="宋体" w:hAnsi="宋体" w:cs="宋体"/>
              </w:rPr>
            </w:pPr>
          </w:p>
        </w:tc>
        <w:tc>
          <w:tcPr>
            <w:tcW w:w="847" w:type="pct"/>
            <w:vMerge/>
            <w:vAlign w:val="center"/>
          </w:tcPr>
          <w:p w14:paraId="16B73373" w14:textId="77777777" w:rsidR="005A67BB" w:rsidRPr="007A6163" w:rsidRDefault="005A67BB" w:rsidP="001F7D14">
            <w:pPr>
              <w:spacing w:before="60" w:after="60"/>
              <w:rPr>
                <w:rFonts w:ascii="宋体" w:eastAsia="宋体" w:hAnsi="宋体" w:cs="宋体"/>
              </w:rPr>
            </w:pPr>
          </w:p>
        </w:tc>
        <w:tc>
          <w:tcPr>
            <w:tcW w:w="3560" w:type="pct"/>
            <w:vAlign w:val="center"/>
          </w:tcPr>
          <w:p w14:paraId="0D3D786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应能识别和阻断跨站脚本(XSS)攻击</w:t>
            </w:r>
          </w:p>
        </w:tc>
      </w:tr>
      <w:tr w:rsidR="005A67BB" w:rsidRPr="007A6163" w14:paraId="56DDBF77" w14:textId="77777777" w:rsidTr="001F7D14">
        <w:trPr>
          <w:jc w:val="center"/>
        </w:trPr>
        <w:tc>
          <w:tcPr>
            <w:tcW w:w="591" w:type="pct"/>
            <w:vMerge/>
          </w:tcPr>
          <w:p w14:paraId="18DD61BE" w14:textId="77777777" w:rsidR="005A67BB" w:rsidRPr="007A6163" w:rsidRDefault="005A67BB" w:rsidP="001F7D14">
            <w:pPr>
              <w:spacing w:before="60" w:after="60"/>
              <w:rPr>
                <w:rFonts w:ascii="宋体" w:eastAsia="宋体" w:hAnsi="宋体" w:cs="宋体"/>
              </w:rPr>
            </w:pPr>
          </w:p>
        </w:tc>
        <w:tc>
          <w:tcPr>
            <w:tcW w:w="847" w:type="pct"/>
            <w:vMerge/>
          </w:tcPr>
          <w:p w14:paraId="7FFB68BF" w14:textId="77777777" w:rsidR="005A67BB" w:rsidRPr="007A6163" w:rsidRDefault="005A67BB" w:rsidP="001F7D14">
            <w:pPr>
              <w:spacing w:before="60" w:after="60"/>
              <w:rPr>
                <w:rFonts w:ascii="宋体" w:eastAsia="宋体" w:hAnsi="宋体" w:cs="宋体"/>
              </w:rPr>
            </w:pPr>
          </w:p>
        </w:tc>
        <w:tc>
          <w:tcPr>
            <w:tcW w:w="3560" w:type="pct"/>
            <w:vAlign w:val="center"/>
          </w:tcPr>
          <w:p w14:paraId="6AEE667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可对文件上传做控制，包括最多上传文件数、最大文件上传大小、可以通过对上传文件的扩展名、MIME类型及允许请求体编码类型等做上传控制</w:t>
            </w:r>
          </w:p>
        </w:tc>
      </w:tr>
      <w:tr w:rsidR="005A67BB" w:rsidRPr="007A6163" w14:paraId="7515247A" w14:textId="77777777" w:rsidTr="001F7D14">
        <w:trPr>
          <w:jc w:val="center"/>
        </w:trPr>
        <w:tc>
          <w:tcPr>
            <w:tcW w:w="591" w:type="pct"/>
            <w:vMerge/>
          </w:tcPr>
          <w:p w14:paraId="14072927" w14:textId="77777777" w:rsidR="005A67BB" w:rsidRPr="007A6163" w:rsidRDefault="005A67BB" w:rsidP="001F7D14">
            <w:pPr>
              <w:spacing w:before="60" w:after="60"/>
              <w:rPr>
                <w:rFonts w:ascii="宋体" w:eastAsia="宋体" w:hAnsi="宋体" w:cs="宋体"/>
              </w:rPr>
            </w:pPr>
          </w:p>
        </w:tc>
        <w:tc>
          <w:tcPr>
            <w:tcW w:w="847" w:type="pct"/>
            <w:vMerge/>
          </w:tcPr>
          <w:p w14:paraId="71C26660" w14:textId="77777777" w:rsidR="005A67BB" w:rsidRPr="007A6163" w:rsidRDefault="005A67BB" w:rsidP="001F7D14">
            <w:pPr>
              <w:spacing w:before="60" w:after="60"/>
              <w:rPr>
                <w:rFonts w:ascii="宋体" w:eastAsia="宋体" w:hAnsi="宋体" w:cs="宋体"/>
              </w:rPr>
            </w:pPr>
          </w:p>
        </w:tc>
        <w:tc>
          <w:tcPr>
            <w:tcW w:w="3560" w:type="pct"/>
            <w:vAlign w:val="center"/>
          </w:tcPr>
          <w:p w14:paraId="49DE6D5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可对文件做下载控制，包括最大下载文件大小、禁止下载文件的扩展名、MIME类型等</w:t>
            </w:r>
          </w:p>
        </w:tc>
      </w:tr>
      <w:tr w:rsidR="005A67BB" w:rsidRPr="007A6163" w14:paraId="6D951AB7" w14:textId="77777777" w:rsidTr="001F7D14">
        <w:trPr>
          <w:jc w:val="center"/>
        </w:trPr>
        <w:tc>
          <w:tcPr>
            <w:tcW w:w="591" w:type="pct"/>
            <w:vMerge/>
          </w:tcPr>
          <w:p w14:paraId="47254AEA" w14:textId="77777777" w:rsidR="005A67BB" w:rsidRPr="007A6163" w:rsidRDefault="005A67BB" w:rsidP="001F7D14">
            <w:pPr>
              <w:spacing w:before="60" w:after="60"/>
              <w:rPr>
                <w:rFonts w:ascii="宋体" w:eastAsia="宋体" w:hAnsi="宋体" w:cs="宋体"/>
              </w:rPr>
            </w:pPr>
          </w:p>
        </w:tc>
        <w:tc>
          <w:tcPr>
            <w:tcW w:w="847" w:type="pct"/>
            <w:vMerge w:val="restart"/>
            <w:vAlign w:val="center"/>
          </w:tcPr>
          <w:p w14:paraId="7CB7D0BD"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检测功能</w:t>
            </w:r>
          </w:p>
        </w:tc>
        <w:tc>
          <w:tcPr>
            <w:tcW w:w="3560" w:type="pct"/>
            <w:vAlign w:val="center"/>
          </w:tcPr>
          <w:p w14:paraId="32CFEBC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检测到攻击后支持阻断、只检测等动作且动作为阻断时用户可自定义阻断页面</w:t>
            </w:r>
          </w:p>
        </w:tc>
      </w:tr>
      <w:tr w:rsidR="005A67BB" w:rsidRPr="007A6163" w14:paraId="72F8E423" w14:textId="77777777" w:rsidTr="001F7D14">
        <w:trPr>
          <w:jc w:val="center"/>
        </w:trPr>
        <w:tc>
          <w:tcPr>
            <w:tcW w:w="591" w:type="pct"/>
            <w:vMerge/>
          </w:tcPr>
          <w:p w14:paraId="0C2ECE21" w14:textId="77777777" w:rsidR="005A67BB" w:rsidRPr="007A6163" w:rsidRDefault="005A67BB" w:rsidP="001F7D14">
            <w:pPr>
              <w:spacing w:before="60" w:after="60"/>
              <w:rPr>
                <w:rFonts w:ascii="宋体" w:eastAsia="宋体" w:hAnsi="宋体" w:cs="宋体"/>
              </w:rPr>
            </w:pPr>
          </w:p>
        </w:tc>
        <w:tc>
          <w:tcPr>
            <w:tcW w:w="847" w:type="pct"/>
            <w:vMerge/>
          </w:tcPr>
          <w:p w14:paraId="7AA66DF9" w14:textId="77777777" w:rsidR="005A67BB" w:rsidRPr="007A6163" w:rsidRDefault="005A67BB" w:rsidP="001F7D14">
            <w:pPr>
              <w:spacing w:before="60" w:after="60"/>
              <w:rPr>
                <w:rFonts w:ascii="宋体" w:eastAsia="宋体" w:hAnsi="宋体" w:cs="宋体"/>
              </w:rPr>
            </w:pPr>
          </w:p>
        </w:tc>
        <w:tc>
          <w:tcPr>
            <w:tcW w:w="3560" w:type="pct"/>
            <w:vAlign w:val="center"/>
          </w:tcPr>
          <w:p w14:paraId="5DD5ED2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https证书支持直接将证书内容填充到waf内使用，不用再上传或者转换证书使用</w:t>
            </w:r>
          </w:p>
        </w:tc>
      </w:tr>
      <w:tr w:rsidR="005A67BB" w:rsidRPr="007A6163" w14:paraId="6491974D" w14:textId="77777777" w:rsidTr="001F7D14">
        <w:trPr>
          <w:trHeight w:val="1278"/>
          <w:jc w:val="center"/>
        </w:trPr>
        <w:tc>
          <w:tcPr>
            <w:tcW w:w="591" w:type="pct"/>
            <w:vMerge/>
          </w:tcPr>
          <w:p w14:paraId="5154F82B" w14:textId="77777777" w:rsidR="005A67BB" w:rsidRPr="007A6163" w:rsidRDefault="005A67BB" w:rsidP="001F7D14">
            <w:pPr>
              <w:spacing w:before="60" w:after="60"/>
              <w:rPr>
                <w:rFonts w:ascii="宋体" w:eastAsia="宋体" w:hAnsi="宋体" w:cs="宋体"/>
              </w:rPr>
            </w:pPr>
          </w:p>
        </w:tc>
        <w:tc>
          <w:tcPr>
            <w:tcW w:w="847" w:type="pct"/>
            <w:vAlign w:val="center"/>
          </w:tcPr>
          <w:p w14:paraId="43C1615D"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网页防篡改</w:t>
            </w:r>
          </w:p>
        </w:tc>
        <w:tc>
          <w:tcPr>
            <w:tcW w:w="3560" w:type="pct"/>
            <w:vAlign w:val="center"/>
          </w:tcPr>
          <w:p w14:paraId="6CC0FB2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网关型网页防篡改，无需在服务器中安装任何插件，可以对动态网</w:t>
            </w:r>
          </w:p>
          <w:p w14:paraId="42702D9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站及静态网站文件内容进行防篡改，当检测到篡改后可以实时恢复篡改内容</w:t>
            </w:r>
          </w:p>
        </w:tc>
      </w:tr>
      <w:tr w:rsidR="005A67BB" w:rsidRPr="007A6163" w14:paraId="0868AD9D" w14:textId="77777777" w:rsidTr="001F7D14">
        <w:trPr>
          <w:jc w:val="center"/>
        </w:trPr>
        <w:tc>
          <w:tcPr>
            <w:tcW w:w="591" w:type="pct"/>
            <w:vMerge/>
          </w:tcPr>
          <w:p w14:paraId="40664D93" w14:textId="77777777" w:rsidR="005A67BB" w:rsidRPr="007A6163" w:rsidRDefault="005A67BB" w:rsidP="001F7D14">
            <w:pPr>
              <w:spacing w:before="60" w:after="60"/>
              <w:rPr>
                <w:rFonts w:ascii="宋体" w:eastAsia="宋体" w:hAnsi="宋体" w:cs="宋体"/>
              </w:rPr>
            </w:pPr>
          </w:p>
        </w:tc>
        <w:tc>
          <w:tcPr>
            <w:tcW w:w="847" w:type="pct"/>
            <w:vMerge w:val="restart"/>
            <w:vAlign w:val="center"/>
          </w:tcPr>
          <w:p w14:paraId="2FBAC9C2"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WEB漏洞扫描</w:t>
            </w:r>
          </w:p>
        </w:tc>
        <w:tc>
          <w:tcPr>
            <w:tcW w:w="3560" w:type="pct"/>
          </w:tcPr>
          <w:p w14:paraId="2BDAEAA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支持多种WEB应用漏洞的安全扫描检测，如SQL注入、跨站脚本、目录遍历等</w:t>
            </w:r>
          </w:p>
        </w:tc>
      </w:tr>
      <w:tr w:rsidR="005A67BB" w:rsidRPr="007A6163" w14:paraId="2AC59652" w14:textId="77777777" w:rsidTr="001F7D14">
        <w:trPr>
          <w:jc w:val="center"/>
        </w:trPr>
        <w:tc>
          <w:tcPr>
            <w:tcW w:w="591" w:type="pct"/>
            <w:vMerge/>
          </w:tcPr>
          <w:p w14:paraId="32D90234" w14:textId="77777777" w:rsidR="005A67BB" w:rsidRPr="007A6163" w:rsidRDefault="005A67BB" w:rsidP="001F7D14">
            <w:pPr>
              <w:spacing w:before="60" w:after="60"/>
              <w:rPr>
                <w:rFonts w:ascii="宋体" w:eastAsia="宋体" w:hAnsi="宋体" w:cs="宋体"/>
              </w:rPr>
            </w:pPr>
          </w:p>
        </w:tc>
        <w:tc>
          <w:tcPr>
            <w:tcW w:w="847" w:type="pct"/>
            <w:vMerge/>
          </w:tcPr>
          <w:p w14:paraId="4A365823" w14:textId="77777777" w:rsidR="005A67BB" w:rsidRPr="007A6163" w:rsidRDefault="005A67BB" w:rsidP="001F7D14">
            <w:pPr>
              <w:spacing w:before="60" w:after="60"/>
              <w:rPr>
                <w:rFonts w:ascii="宋体" w:eastAsia="宋体" w:hAnsi="宋体" w:cs="宋体"/>
              </w:rPr>
            </w:pPr>
          </w:p>
        </w:tc>
        <w:tc>
          <w:tcPr>
            <w:tcW w:w="3560" w:type="pct"/>
          </w:tcPr>
          <w:p w14:paraId="21E008FD"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支持自定义WEB漏洞扫描任务，支持对需要认证登录的web系统进行漏洞扫描，支持自定义每日、每周、每月等扫描周期设置</w:t>
            </w:r>
          </w:p>
        </w:tc>
      </w:tr>
      <w:tr w:rsidR="005A67BB" w:rsidRPr="007A6163" w14:paraId="04220ACA" w14:textId="77777777" w:rsidTr="001F7D14">
        <w:trPr>
          <w:jc w:val="center"/>
        </w:trPr>
        <w:tc>
          <w:tcPr>
            <w:tcW w:w="591" w:type="pct"/>
            <w:vMerge/>
          </w:tcPr>
          <w:p w14:paraId="79249B68" w14:textId="77777777" w:rsidR="005A67BB" w:rsidRPr="007A6163" w:rsidRDefault="005A67BB" w:rsidP="001F7D14">
            <w:pPr>
              <w:spacing w:before="60" w:after="60"/>
              <w:rPr>
                <w:rFonts w:ascii="宋体" w:eastAsia="宋体" w:hAnsi="宋体" w:cs="宋体"/>
              </w:rPr>
            </w:pPr>
          </w:p>
        </w:tc>
        <w:tc>
          <w:tcPr>
            <w:tcW w:w="847" w:type="pct"/>
            <w:vMerge/>
          </w:tcPr>
          <w:p w14:paraId="0C6AD9E6" w14:textId="77777777" w:rsidR="005A67BB" w:rsidRPr="007A6163" w:rsidRDefault="005A67BB" w:rsidP="001F7D14">
            <w:pPr>
              <w:spacing w:before="60" w:after="60"/>
              <w:rPr>
                <w:rFonts w:ascii="宋体" w:eastAsia="宋体" w:hAnsi="宋体" w:cs="宋体"/>
              </w:rPr>
            </w:pPr>
          </w:p>
        </w:tc>
        <w:tc>
          <w:tcPr>
            <w:tcW w:w="3560" w:type="pct"/>
          </w:tcPr>
          <w:p w14:paraId="7A35FC6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可导出web漏洞扫描报告，报告支持pdf,html,txt,xml等格式导出</w:t>
            </w:r>
          </w:p>
        </w:tc>
      </w:tr>
      <w:tr w:rsidR="005A67BB" w:rsidRPr="007A6163" w14:paraId="2A3BF14F" w14:textId="77777777" w:rsidTr="001F7D14">
        <w:trPr>
          <w:jc w:val="center"/>
        </w:trPr>
        <w:tc>
          <w:tcPr>
            <w:tcW w:w="591" w:type="pct"/>
            <w:vMerge/>
          </w:tcPr>
          <w:p w14:paraId="2904A08E" w14:textId="77777777" w:rsidR="005A67BB" w:rsidRPr="007A6163" w:rsidRDefault="005A67BB" w:rsidP="001F7D14">
            <w:pPr>
              <w:spacing w:before="60" w:after="60"/>
              <w:rPr>
                <w:rFonts w:ascii="宋体" w:eastAsia="宋体" w:hAnsi="宋体" w:cs="宋体"/>
              </w:rPr>
            </w:pPr>
          </w:p>
        </w:tc>
        <w:tc>
          <w:tcPr>
            <w:tcW w:w="847" w:type="pct"/>
            <w:vMerge w:val="restart"/>
            <w:vAlign w:val="center"/>
          </w:tcPr>
          <w:p w14:paraId="319031C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负载均衡</w:t>
            </w:r>
          </w:p>
        </w:tc>
        <w:tc>
          <w:tcPr>
            <w:tcW w:w="3560" w:type="pct"/>
            <w:vAlign w:val="center"/>
          </w:tcPr>
          <w:p w14:paraId="03D1FF4D"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支持多服务器的负载均衡，支持轮叫、加权轮叫、原地址散列、最小连接等多种负载均衡算法</w:t>
            </w:r>
          </w:p>
        </w:tc>
      </w:tr>
      <w:tr w:rsidR="005A67BB" w:rsidRPr="007A6163" w14:paraId="15C21B9D" w14:textId="77777777" w:rsidTr="001F7D14">
        <w:trPr>
          <w:jc w:val="center"/>
        </w:trPr>
        <w:tc>
          <w:tcPr>
            <w:tcW w:w="591" w:type="pct"/>
            <w:vMerge/>
          </w:tcPr>
          <w:p w14:paraId="58A5305A" w14:textId="77777777" w:rsidR="005A67BB" w:rsidRPr="007A6163" w:rsidRDefault="005A67BB" w:rsidP="001F7D14">
            <w:pPr>
              <w:spacing w:before="60" w:after="60"/>
              <w:rPr>
                <w:rFonts w:ascii="宋体" w:eastAsia="宋体" w:hAnsi="宋体" w:cs="宋体"/>
              </w:rPr>
            </w:pPr>
          </w:p>
        </w:tc>
        <w:tc>
          <w:tcPr>
            <w:tcW w:w="847" w:type="pct"/>
            <w:vMerge/>
          </w:tcPr>
          <w:p w14:paraId="543CBF91" w14:textId="77777777" w:rsidR="005A67BB" w:rsidRPr="007A6163" w:rsidRDefault="005A67BB" w:rsidP="001F7D14">
            <w:pPr>
              <w:spacing w:before="60" w:after="60"/>
              <w:rPr>
                <w:rFonts w:ascii="宋体" w:eastAsia="宋体" w:hAnsi="宋体" w:cs="宋体"/>
              </w:rPr>
            </w:pPr>
          </w:p>
        </w:tc>
        <w:tc>
          <w:tcPr>
            <w:tcW w:w="3560" w:type="pct"/>
            <w:vAlign w:val="center"/>
          </w:tcPr>
          <w:p w14:paraId="398DF37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能配合现有的负载均衡设备协同工作，支持任意部署，而不影响客户现有拓扑</w:t>
            </w:r>
          </w:p>
        </w:tc>
      </w:tr>
      <w:tr w:rsidR="005A67BB" w:rsidRPr="007A6163" w14:paraId="61B4ED42" w14:textId="77777777" w:rsidTr="001F7D14">
        <w:trPr>
          <w:jc w:val="center"/>
        </w:trPr>
        <w:tc>
          <w:tcPr>
            <w:tcW w:w="591" w:type="pct"/>
            <w:vMerge w:val="restart"/>
            <w:vAlign w:val="center"/>
          </w:tcPr>
          <w:p w14:paraId="52AA016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数据分</w:t>
            </w:r>
            <w:r w:rsidRPr="007A6163">
              <w:rPr>
                <w:rFonts w:ascii="宋体" w:eastAsia="宋体" w:hAnsi="宋体" w:cs="宋体" w:hint="eastAsia"/>
              </w:rPr>
              <w:lastRenderedPageBreak/>
              <w:t>析</w:t>
            </w:r>
          </w:p>
        </w:tc>
        <w:tc>
          <w:tcPr>
            <w:tcW w:w="847" w:type="pct"/>
            <w:vMerge w:val="restart"/>
            <w:vAlign w:val="center"/>
          </w:tcPr>
          <w:p w14:paraId="5F05463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lastRenderedPageBreak/>
              <w:t>网络数据分</w:t>
            </w:r>
            <w:r w:rsidRPr="007A6163">
              <w:rPr>
                <w:rFonts w:ascii="宋体" w:eastAsia="宋体" w:hAnsi="宋体" w:cs="宋体" w:hint="eastAsia"/>
              </w:rPr>
              <w:lastRenderedPageBreak/>
              <w:t>析</w:t>
            </w:r>
          </w:p>
        </w:tc>
        <w:tc>
          <w:tcPr>
            <w:tcW w:w="3560" w:type="pct"/>
            <w:vAlign w:val="center"/>
          </w:tcPr>
          <w:p w14:paraId="68640F8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lastRenderedPageBreak/>
              <w:t>W</w:t>
            </w:r>
            <w:r w:rsidRPr="007A6163">
              <w:rPr>
                <w:rFonts w:ascii="宋体" w:eastAsia="宋体" w:hAnsi="宋体" w:cs="宋体" w:hint="eastAsia"/>
              </w:rPr>
              <w:t>eb界面可以直观查看WAF扩展卡、接口、USB口、管理口、HA</w:t>
            </w:r>
            <w:r w:rsidRPr="007A6163">
              <w:rPr>
                <w:rFonts w:ascii="宋体" w:eastAsia="宋体" w:hAnsi="宋体" w:cs="宋体" w:hint="eastAsia"/>
              </w:rPr>
              <w:lastRenderedPageBreak/>
              <w:t>口及业务口的运行状态</w:t>
            </w:r>
          </w:p>
        </w:tc>
      </w:tr>
      <w:tr w:rsidR="005A67BB" w:rsidRPr="007A6163" w14:paraId="2CBB2E46" w14:textId="77777777" w:rsidTr="001F7D14">
        <w:trPr>
          <w:jc w:val="center"/>
        </w:trPr>
        <w:tc>
          <w:tcPr>
            <w:tcW w:w="591" w:type="pct"/>
            <w:vMerge/>
            <w:vAlign w:val="center"/>
          </w:tcPr>
          <w:p w14:paraId="74FEEBCB" w14:textId="77777777" w:rsidR="005A67BB" w:rsidRPr="007A6163" w:rsidRDefault="005A67BB" w:rsidP="001F7D14">
            <w:pPr>
              <w:spacing w:before="60" w:after="60"/>
              <w:rPr>
                <w:rFonts w:ascii="宋体" w:eastAsia="宋体" w:hAnsi="宋体" w:cs="宋体"/>
              </w:rPr>
            </w:pPr>
          </w:p>
        </w:tc>
        <w:tc>
          <w:tcPr>
            <w:tcW w:w="847" w:type="pct"/>
            <w:vMerge/>
            <w:vAlign w:val="center"/>
          </w:tcPr>
          <w:p w14:paraId="72A8BD62" w14:textId="77777777" w:rsidR="005A67BB" w:rsidRPr="007A6163" w:rsidRDefault="005A67BB" w:rsidP="001F7D14">
            <w:pPr>
              <w:spacing w:before="60" w:after="60"/>
              <w:rPr>
                <w:rFonts w:ascii="宋体" w:eastAsia="宋体" w:hAnsi="宋体" w:cs="宋体"/>
              </w:rPr>
            </w:pPr>
          </w:p>
        </w:tc>
        <w:tc>
          <w:tcPr>
            <w:tcW w:w="3560" w:type="pct"/>
            <w:vAlign w:val="center"/>
          </w:tcPr>
          <w:p w14:paraId="4E765582"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可以查看使用业务接口的上下行实时流量</w:t>
            </w:r>
          </w:p>
        </w:tc>
      </w:tr>
      <w:tr w:rsidR="005A67BB" w:rsidRPr="007A6163" w14:paraId="2934CB34" w14:textId="77777777" w:rsidTr="001F7D14">
        <w:trPr>
          <w:jc w:val="center"/>
        </w:trPr>
        <w:tc>
          <w:tcPr>
            <w:tcW w:w="591" w:type="pct"/>
            <w:vMerge/>
            <w:vAlign w:val="center"/>
          </w:tcPr>
          <w:p w14:paraId="23EB094D" w14:textId="77777777" w:rsidR="005A67BB" w:rsidRPr="007A6163" w:rsidRDefault="005A67BB" w:rsidP="001F7D14">
            <w:pPr>
              <w:spacing w:before="60" w:after="60"/>
              <w:rPr>
                <w:rFonts w:ascii="宋体" w:eastAsia="宋体" w:hAnsi="宋体" w:cs="宋体"/>
              </w:rPr>
            </w:pPr>
          </w:p>
        </w:tc>
        <w:tc>
          <w:tcPr>
            <w:tcW w:w="847" w:type="pct"/>
            <w:vMerge/>
            <w:vAlign w:val="center"/>
          </w:tcPr>
          <w:p w14:paraId="0AD08899" w14:textId="77777777" w:rsidR="005A67BB" w:rsidRPr="007A6163" w:rsidRDefault="005A67BB" w:rsidP="001F7D14">
            <w:pPr>
              <w:spacing w:before="60" w:after="60"/>
              <w:rPr>
                <w:rFonts w:ascii="宋体" w:eastAsia="宋体" w:hAnsi="宋体" w:cs="宋体"/>
              </w:rPr>
            </w:pPr>
          </w:p>
        </w:tc>
        <w:tc>
          <w:tcPr>
            <w:tcW w:w="3560" w:type="pct"/>
            <w:vAlign w:val="center"/>
          </w:tcPr>
          <w:p w14:paraId="7D14FCD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可以查看通过WAF的所有IPV4及IPV6客户端和服务器IP地址及端口连接数及状态</w:t>
            </w:r>
          </w:p>
        </w:tc>
      </w:tr>
      <w:tr w:rsidR="005A67BB" w:rsidRPr="007A6163" w14:paraId="7DDE1257" w14:textId="77777777" w:rsidTr="001F7D14">
        <w:trPr>
          <w:jc w:val="center"/>
        </w:trPr>
        <w:tc>
          <w:tcPr>
            <w:tcW w:w="591" w:type="pct"/>
            <w:vMerge/>
            <w:vAlign w:val="center"/>
          </w:tcPr>
          <w:p w14:paraId="6964508C" w14:textId="77777777" w:rsidR="005A67BB" w:rsidRPr="007A6163" w:rsidRDefault="005A67BB" w:rsidP="001F7D14">
            <w:pPr>
              <w:spacing w:before="60" w:after="60"/>
              <w:rPr>
                <w:rFonts w:ascii="宋体" w:eastAsia="宋体" w:hAnsi="宋体" w:cs="宋体"/>
              </w:rPr>
            </w:pPr>
          </w:p>
        </w:tc>
        <w:tc>
          <w:tcPr>
            <w:tcW w:w="847" w:type="pct"/>
            <w:vMerge/>
            <w:vAlign w:val="center"/>
          </w:tcPr>
          <w:p w14:paraId="4872EFB6" w14:textId="77777777" w:rsidR="005A67BB" w:rsidRPr="007A6163" w:rsidRDefault="005A67BB" w:rsidP="001F7D14">
            <w:pPr>
              <w:spacing w:before="60" w:after="60"/>
              <w:rPr>
                <w:rFonts w:ascii="宋体" w:eastAsia="宋体" w:hAnsi="宋体" w:cs="宋体"/>
              </w:rPr>
            </w:pPr>
          </w:p>
        </w:tc>
        <w:tc>
          <w:tcPr>
            <w:tcW w:w="3560" w:type="pct"/>
            <w:vAlign w:val="center"/>
          </w:tcPr>
          <w:p w14:paraId="7C6305A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可以实时查看设备并发连接数、每秒事务数及HTTP应用层吞吐率等数据并以可视化的方式展示</w:t>
            </w:r>
          </w:p>
        </w:tc>
      </w:tr>
      <w:tr w:rsidR="005A67BB" w:rsidRPr="007A6163" w14:paraId="290C8E53" w14:textId="77777777" w:rsidTr="001F7D14">
        <w:trPr>
          <w:jc w:val="center"/>
        </w:trPr>
        <w:tc>
          <w:tcPr>
            <w:tcW w:w="591" w:type="pct"/>
            <w:vMerge/>
            <w:vAlign w:val="center"/>
          </w:tcPr>
          <w:p w14:paraId="4B7298E7" w14:textId="77777777" w:rsidR="005A67BB" w:rsidRPr="007A6163" w:rsidRDefault="005A67BB" w:rsidP="001F7D14">
            <w:pPr>
              <w:spacing w:before="60" w:after="60"/>
              <w:rPr>
                <w:rFonts w:ascii="宋体" w:eastAsia="宋体" w:hAnsi="宋体" w:cs="宋体"/>
              </w:rPr>
            </w:pPr>
          </w:p>
        </w:tc>
        <w:tc>
          <w:tcPr>
            <w:tcW w:w="847" w:type="pct"/>
            <w:vAlign w:val="center"/>
          </w:tcPr>
          <w:p w14:paraId="0660B52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设备运行数据分析</w:t>
            </w:r>
          </w:p>
        </w:tc>
        <w:tc>
          <w:tcPr>
            <w:tcW w:w="3560" w:type="pct"/>
            <w:vAlign w:val="center"/>
          </w:tcPr>
          <w:p w14:paraId="47126DD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可以实时查看设备CPU、内存、硬盘等自身使用率情况</w:t>
            </w:r>
          </w:p>
        </w:tc>
      </w:tr>
      <w:tr w:rsidR="005A67BB" w:rsidRPr="007A6163" w14:paraId="5FB1DD4F" w14:textId="77777777" w:rsidTr="001F7D14">
        <w:trPr>
          <w:jc w:val="center"/>
        </w:trPr>
        <w:tc>
          <w:tcPr>
            <w:tcW w:w="591" w:type="pct"/>
            <w:vMerge/>
          </w:tcPr>
          <w:p w14:paraId="61BCC8FD" w14:textId="77777777" w:rsidR="005A67BB" w:rsidRPr="007A6163" w:rsidRDefault="005A67BB" w:rsidP="001F7D14">
            <w:pPr>
              <w:spacing w:before="60" w:after="60"/>
              <w:rPr>
                <w:rFonts w:ascii="宋体" w:eastAsia="宋体" w:hAnsi="宋体" w:cs="宋体"/>
              </w:rPr>
            </w:pPr>
          </w:p>
        </w:tc>
        <w:tc>
          <w:tcPr>
            <w:tcW w:w="847" w:type="pct"/>
            <w:vMerge w:val="restart"/>
            <w:vAlign w:val="center"/>
          </w:tcPr>
          <w:p w14:paraId="22776CA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日志报表数据分析</w:t>
            </w:r>
          </w:p>
        </w:tc>
        <w:tc>
          <w:tcPr>
            <w:tcW w:w="3560" w:type="pct"/>
            <w:vAlign w:val="center"/>
          </w:tcPr>
          <w:p w14:paraId="5A8FF4D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日志支持以syslog和welf两种格式向远端日志服务器发送日志</w:t>
            </w:r>
          </w:p>
        </w:tc>
      </w:tr>
      <w:tr w:rsidR="005A67BB" w:rsidRPr="007A6163" w14:paraId="50C19000" w14:textId="77777777" w:rsidTr="001F7D14">
        <w:trPr>
          <w:jc w:val="center"/>
        </w:trPr>
        <w:tc>
          <w:tcPr>
            <w:tcW w:w="591" w:type="pct"/>
            <w:vMerge/>
          </w:tcPr>
          <w:p w14:paraId="458418C9" w14:textId="77777777" w:rsidR="005A67BB" w:rsidRPr="007A6163" w:rsidRDefault="005A67BB" w:rsidP="001F7D14">
            <w:pPr>
              <w:spacing w:before="60" w:after="60"/>
              <w:rPr>
                <w:rFonts w:ascii="宋体" w:eastAsia="宋体" w:hAnsi="宋体" w:cs="宋体"/>
              </w:rPr>
            </w:pPr>
          </w:p>
        </w:tc>
        <w:tc>
          <w:tcPr>
            <w:tcW w:w="847" w:type="pct"/>
            <w:vMerge/>
          </w:tcPr>
          <w:p w14:paraId="77B79EDF" w14:textId="77777777" w:rsidR="005A67BB" w:rsidRPr="007A6163" w:rsidRDefault="005A67BB" w:rsidP="001F7D14">
            <w:pPr>
              <w:spacing w:before="60" w:after="60"/>
              <w:rPr>
                <w:rFonts w:ascii="宋体" w:eastAsia="宋体" w:hAnsi="宋体" w:cs="宋体"/>
              </w:rPr>
            </w:pPr>
          </w:p>
        </w:tc>
        <w:tc>
          <w:tcPr>
            <w:tcW w:w="3560" w:type="pct"/>
            <w:vAlign w:val="center"/>
          </w:tcPr>
          <w:p w14:paraId="5A56D8A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日志传输可加密，且管理员可以配置加密密码</w:t>
            </w:r>
            <w:r w:rsidRPr="007A6163">
              <w:rPr>
                <w:rFonts w:ascii="宋体" w:eastAsia="宋体" w:hAnsi="宋体" w:cs="宋体"/>
              </w:rPr>
              <w:t>（提供截图证明）</w:t>
            </w:r>
          </w:p>
        </w:tc>
      </w:tr>
      <w:tr w:rsidR="005A67BB" w:rsidRPr="007A6163" w14:paraId="788F9765" w14:textId="77777777" w:rsidTr="001F7D14">
        <w:trPr>
          <w:jc w:val="center"/>
        </w:trPr>
        <w:tc>
          <w:tcPr>
            <w:tcW w:w="591" w:type="pct"/>
            <w:vMerge/>
          </w:tcPr>
          <w:p w14:paraId="2CBE1EFA" w14:textId="77777777" w:rsidR="005A67BB" w:rsidRPr="007A6163" w:rsidRDefault="005A67BB" w:rsidP="001F7D14">
            <w:pPr>
              <w:spacing w:before="60" w:after="60"/>
              <w:rPr>
                <w:rFonts w:ascii="宋体" w:eastAsia="宋体" w:hAnsi="宋体" w:cs="宋体"/>
              </w:rPr>
            </w:pPr>
          </w:p>
        </w:tc>
        <w:tc>
          <w:tcPr>
            <w:tcW w:w="847" w:type="pct"/>
            <w:vMerge/>
          </w:tcPr>
          <w:p w14:paraId="14B72188" w14:textId="77777777" w:rsidR="005A67BB" w:rsidRPr="007A6163" w:rsidRDefault="005A67BB" w:rsidP="001F7D14">
            <w:pPr>
              <w:spacing w:before="60" w:after="60"/>
              <w:rPr>
                <w:rFonts w:ascii="宋体" w:eastAsia="宋体" w:hAnsi="宋体" w:cs="宋体"/>
              </w:rPr>
            </w:pPr>
          </w:p>
        </w:tc>
        <w:tc>
          <w:tcPr>
            <w:tcW w:w="3560" w:type="pct"/>
            <w:vAlign w:val="center"/>
          </w:tcPr>
          <w:p w14:paraId="508E278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支持系统日志、管理员登录日志、调试日志的记录</w:t>
            </w:r>
          </w:p>
        </w:tc>
      </w:tr>
    </w:tbl>
    <w:p w14:paraId="37AFFBB9" w14:textId="77777777" w:rsidR="005A67BB" w:rsidRPr="007A6163" w:rsidRDefault="005A67BB" w:rsidP="005A67BB">
      <w:pPr>
        <w:spacing w:before="60" w:after="60"/>
        <w:rPr>
          <w:rFonts w:ascii="宋体" w:eastAsia="宋体" w:hAnsi="宋体"/>
        </w:rPr>
      </w:pPr>
    </w:p>
    <w:p w14:paraId="7558AFC3" w14:textId="77777777" w:rsidR="005A67BB" w:rsidRPr="007A6163" w:rsidRDefault="005A67BB" w:rsidP="00422BDA">
      <w:pPr>
        <w:pStyle w:val="3"/>
        <w:widowControl/>
        <w:numPr>
          <w:ilvl w:val="2"/>
          <w:numId w:val="5"/>
        </w:numPr>
        <w:spacing w:before="240" w:after="240" w:line="240" w:lineRule="auto"/>
        <w:rPr>
          <w:rFonts w:ascii="宋体" w:hAnsi="宋体"/>
          <w:szCs w:val="24"/>
        </w:rPr>
      </w:pPr>
      <w:r w:rsidRPr="007A6163">
        <w:rPr>
          <w:rFonts w:ascii="宋体" w:hAnsi="宋体" w:hint="eastAsia"/>
          <w:szCs w:val="24"/>
        </w:rPr>
        <w:t>上网行为管理系统</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0" w:type="dxa"/>
          <w:right w:w="0" w:type="dxa"/>
        </w:tblCellMar>
        <w:tblLook w:val="04A0" w:firstRow="1" w:lastRow="0" w:firstColumn="1" w:lastColumn="0" w:noHBand="0" w:noVBand="1"/>
      </w:tblPr>
      <w:tblGrid>
        <w:gridCol w:w="703"/>
        <w:gridCol w:w="1278"/>
        <w:gridCol w:w="6315"/>
      </w:tblGrid>
      <w:tr w:rsidR="005A67BB" w:rsidRPr="007A6163" w14:paraId="53AFB41A" w14:textId="77777777" w:rsidTr="001F7D14">
        <w:trPr>
          <w:trHeight w:val="170"/>
        </w:trPr>
        <w:tc>
          <w:tcPr>
            <w:tcW w:w="1194"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5BB79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项目指标</w:t>
            </w:r>
          </w:p>
        </w:tc>
        <w:tc>
          <w:tcPr>
            <w:tcW w:w="38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9ED71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具体功能要求</w:t>
            </w:r>
          </w:p>
        </w:tc>
      </w:tr>
      <w:tr w:rsidR="005A67BB" w:rsidRPr="007A6163" w14:paraId="5CDE4477" w14:textId="77777777" w:rsidTr="001F7D14">
        <w:trPr>
          <w:trHeight w:val="808"/>
        </w:trPr>
        <w:tc>
          <w:tcPr>
            <w:tcW w:w="1194"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9D1C3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性能参数</w:t>
            </w:r>
          </w:p>
        </w:tc>
        <w:tc>
          <w:tcPr>
            <w:tcW w:w="38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1455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网络吞吐量≥2Gb，带宽性能≥1Gb，支持用户数≥6000，每秒新建连接数≥14000，最大并发连接数≥600000；硬件参数：规格：1U，内存大小≥8G，硬盘容量≥1T SATA，电源：单电源，接口≥6千兆电口+2万兆光口SFP+</w:t>
            </w:r>
          </w:p>
        </w:tc>
      </w:tr>
      <w:tr w:rsidR="005A67BB" w:rsidRPr="007A6163" w14:paraId="5D253BDB" w14:textId="77777777" w:rsidTr="001F7D14">
        <w:trPr>
          <w:trHeight w:val="554"/>
        </w:trPr>
        <w:tc>
          <w:tcPr>
            <w:tcW w:w="424" w:type="pct"/>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55F580F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部署方式</w:t>
            </w:r>
          </w:p>
        </w:tc>
        <w:tc>
          <w:tcPr>
            <w:tcW w:w="7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61679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多种部署模式</w:t>
            </w:r>
          </w:p>
        </w:tc>
        <w:tc>
          <w:tcPr>
            <w:tcW w:w="38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D0AA62"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支持网关、网桥、旁路模式部署；网关模式，支持NAT、路由转发、DHCP、GRE、OSPF等功能</w:t>
            </w:r>
          </w:p>
        </w:tc>
      </w:tr>
      <w:tr w:rsidR="005A67BB" w:rsidRPr="007A6163" w14:paraId="09154013" w14:textId="77777777" w:rsidTr="001F7D14">
        <w:trPr>
          <w:trHeight w:val="530"/>
        </w:trPr>
        <w:tc>
          <w:tcPr>
            <w:tcW w:w="424" w:type="pct"/>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761A9F" w14:textId="77777777" w:rsidR="005A67BB" w:rsidRPr="007A6163" w:rsidRDefault="005A67BB" w:rsidP="001F7D14">
            <w:pPr>
              <w:spacing w:before="60" w:after="60"/>
              <w:rPr>
                <w:rFonts w:ascii="宋体" w:eastAsia="宋体" w:hAnsi="宋体" w:cs="宋体"/>
              </w:rPr>
            </w:pPr>
          </w:p>
        </w:tc>
        <w:tc>
          <w:tcPr>
            <w:tcW w:w="7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E82C5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全面支持IPv6</w:t>
            </w:r>
          </w:p>
        </w:tc>
        <w:tc>
          <w:tcPr>
            <w:tcW w:w="38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9D2B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支持部署在IPv6环境中，设备接口及部署模式均支持ipv6配置；所有核心功能（上网认证、应用控制、流量控制、内容审计、日志报表等）都支持IPv6；</w:t>
            </w:r>
          </w:p>
        </w:tc>
      </w:tr>
      <w:tr w:rsidR="005A67BB" w:rsidRPr="007A6163" w14:paraId="605B1B72" w14:textId="77777777" w:rsidTr="001F7D14">
        <w:trPr>
          <w:trHeight w:val="1310"/>
        </w:trPr>
        <w:tc>
          <w:tcPr>
            <w:tcW w:w="424" w:type="pct"/>
            <w:vMerge w:val="restart"/>
            <w:tcBorders>
              <w:top w:val="single" w:sz="4" w:space="0" w:color="auto"/>
              <w:left w:val="single" w:sz="4" w:space="0" w:color="auto"/>
              <w:right w:val="single" w:sz="4" w:space="0" w:color="auto"/>
            </w:tcBorders>
            <w:shd w:val="clear" w:color="auto" w:fill="auto"/>
            <w:vAlign w:val="center"/>
          </w:tcPr>
          <w:p w14:paraId="0F47D5F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实时网络状态</w:t>
            </w:r>
          </w:p>
        </w:tc>
        <w:tc>
          <w:tcPr>
            <w:tcW w:w="770"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1E8665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w</w:t>
            </w:r>
            <w:r w:rsidRPr="007A6163">
              <w:rPr>
                <w:rFonts w:ascii="宋体" w:eastAsia="宋体" w:hAnsi="宋体" w:cs="宋体"/>
              </w:rPr>
              <w:t>eb</w:t>
            </w:r>
            <w:r w:rsidRPr="007A6163">
              <w:rPr>
                <w:rFonts w:ascii="宋体" w:eastAsia="宋体" w:hAnsi="宋体" w:cs="宋体" w:hint="eastAsia"/>
              </w:rPr>
              <w:t>访问质量监测</w:t>
            </w:r>
          </w:p>
        </w:tc>
        <w:tc>
          <w:tcPr>
            <w:tcW w:w="3805" w:type="pct"/>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5BAB940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t>▲</w:t>
            </w:r>
            <w:r w:rsidRPr="007A6163">
              <w:rPr>
                <w:rFonts w:ascii="宋体" w:eastAsia="宋体" w:hAnsi="宋体" w:cs="宋体" w:hint="eastAsia"/>
              </w:rPr>
              <w:t>上网质量稳定是医院办公的基础性要求，要求所投产品的功能支持：</w:t>
            </w:r>
            <w:r w:rsidRPr="007A6163">
              <w:rPr>
                <w:rFonts w:ascii="宋体" w:eastAsia="宋体" w:hAnsi="宋体" w:cs="宋体"/>
              </w:rPr>
              <w:t>针对内网用户的web访问质量进行检测，对整体网络提供清晰的整体网络质量评级</w:t>
            </w:r>
            <w:r w:rsidRPr="007A6163">
              <w:rPr>
                <w:rFonts w:ascii="宋体" w:eastAsia="宋体" w:hAnsi="宋体" w:cs="宋体" w:hint="eastAsia"/>
              </w:rPr>
              <w:t>；</w:t>
            </w:r>
            <w:r w:rsidRPr="007A6163">
              <w:rPr>
                <w:rFonts w:ascii="宋体" w:eastAsia="宋体" w:hAnsi="宋体" w:cs="宋体"/>
              </w:rPr>
              <w:t>支持以列表形式展示访问质量差的用户名单</w:t>
            </w:r>
            <w:r w:rsidRPr="007A6163">
              <w:rPr>
                <w:rFonts w:ascii="宋体" w:eastAsia="宋体" w:hAnsi="宋体" w:cs="宋体" w:hint="eastAsia"/>
              </w:rPr>
              <w:t>；</w:t>
            </w:r>
            <w:r w:rsidRPr="007A6163">
              <w:rPr>
                <w:rFonts w:ascii="宋体" w:eastAsia="宋体" w:hAnsi="宋体" w:cs="宋体"/>
              </w:rPr>
              <w:t>支持对单用户进行定向web访问质量检测</w:t>
            </w:r>
            <w:r w:rsidRPr="007A6163">
              <w:rPr>
                <w:rFonts w:ascii="宋体" w:eastAsia="宋体" w:hAnsi="宋体" w:cs="宋体" w:hint="eastAsia"/>
              </w:rPr>
              <w:t>。</w:t>
            </w:r>
            <w:r w:rsidRPr="007A6163">
              <w:rPr>
                <w:rFonts w:ascii="宋体" w:eastAsia="宋体" w:hAnsi="宋体" w:cs="宋体"/>
              </w:rPr>
              <w:t>（提供产品界面截图）</w:t>
            </w:r>
          </w:p>
        </w:tc>
      </w:tr>
      <w:tr w:rsidR="005A67BB" w:rsidRPr="007A6163" w14:paraId="043C5699" w14:textId="77777777" w:rsidTr="001F7D14">
        <w:trPr>
          <w:trHeight w:val="527"/>
        </w:trPr>
        <w:tc>
          <w:tcPr>
            <w:tcW w:w="424" w:type="pct"/>
            <w:vMerge/>
            <w:tcBorders>
              <w:left w:val="single" w:sz="4" w:space="0" w:color="auto"/>
              <w:bottom w:val="single" w:sz="4" w:space="0" w:color="auto"/>
              <w:right w:val="single" w:sz="4" w:space="0" w:color="auto"/>
            </w:tcBorders>
            <w:shd w:val="clear" w:color="auto" w:fill="auto"/>
            <w:vAlign w:val="center"/>
          </w:tcPr>
          <w:p w14:paraId="2238E01F" w14:textId="77777777" w:rsidR="005A67BB" w:rsidRPr="007A6163" w:rsidRDefault="005A67BB" w:rsidP="001F7D14">
            <w:pPr>
              <w:spacing w:before="60" w:after="60"/>
              <w:rPr>
                <w:rFonts w:ascii="宋体" w:eastAsia="宋体" w:hAnsi="宋体" w:cs="宋体"/>
              </w:rPr>
            </w:pPr>
          </w:p>
        </w:tc>
        <w:tc>
          <w:tcPr>
            <w:tcW w:w="770"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AFADAD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首页可视化分析展示</w:t>
            </w:r>
          </w:p>
        </w:tc>
        <w:tc>
          <w:tcPr>
            <w:tcW w:w="3805" w:type="pct"/>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04A9E17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支持首页分析显示接入用户人数、终端类型、认证方式；带宽质量分析、实时流量排名；泄密风险、违规访问、共享上网等行为风险情况；</w:t>
            </w:r>
          </w:p>
        </w:tc>
      </w:tr>
      <w:tr w:rsidR="005A67BB" w:rsidRPr="007A6163" w14:paraId="431C005A" w14:textId="77777777" w:rsidTr="001F7D14">
        <w:trPr>
          <w:trHeight w:val="822"/>
        </w:trPr>
        <w:tc>
          <w:tcPr>
            <w:tcW w:w="424" w:type="pct"/>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19D2EB6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应用管理</w:t>
            </w:r>
          </w:p>
        </w:tc>
        <w:tc>
          <w:tcPr>
            <w:tcW w:w="770" w:type="pct"/>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4B9E5EC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应用标签功能分类管理</w:t>
            </w:r>
          </w:p>
        </w:tc>
        <w:tc>
          <w:tcPr>
            <w:tcW w:w="38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7029D"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支持根据标签选择应用，标签分类至少包含安全风险、高带宽消耗、发送电子邮件、降低工作效率、外发文件泄密风险、主流论坛和微博发帖</w:t>
            </w:r>
            <w:r w:rsidRPr="007A6163">
              <w:rPr>
                <w:rFonts w:ascii="宋体" w:eastAsia="宋体" w:hAnsi="宋体" w:cs="宋体"/>
              </w:rPr>
              <w:t>6</w:t>
            </w:r>
            <w:r w:rsidRPr="007A6163">
              <w:rPr>
                <w:rFonts w:ascii="宋体" w:eastAsia="宋体" w:hAnsi="宋体" w:cs="宋体" w:hint="eastAsia"/>
              </w:rPr>
              <w:t>大类；</w:t>
            </w:r>
          </w:p>
        </w:tc>
      </w:tr>
      <w:tr w:rsidR="005A67BB" w:rsidRPr="007A6163" w14:paraId="5AAC8EF2" w14:textId="77777777" w:rsidTr="001F7D14">
        <w:trPr>
          <w:trHeight w:val="90"/>
        </w:trPr>
        <w:tc>
          <w:tcPr>
            <w:tcW w:w="424" w:type="pct"/>
            <w:vMerge/>
            <w:tcBorders>
              <w:left w:val="single" w:sz="4" w:space="0" w:color="auto"/>
              <w:right w:val="single" w:sz="4" w:space="0" w:color="auto"/>
            </w:tcBorders>
            <w:shd w:val="clear" w:color="auto" w:fill="auto"/>
            <w:vAlign w:val="center"/>
          </w:tcPr>
          <w:p w14:paraId="244642D5" w14:textId="77777777" w:rsidR="005A67BB" w:rsidRPr="007A6163" w:rsidRDefault="005A67BB" w:rsidP="001F7D14">
            <w:pPr>
              <w:spacing w:before="60" w:after="60"/>
              <w:rPr>
                <w:rFonts w:ascii="宋体" w:eastAsia="宋体" w:hAnsi="宋体" w:cs="宋体"/>
              </w:rPr>
            </w:pPr>
          </w:p>
        </w:tc>
        <w:tc>
          <w:tcPr>
            <w:tcW w:w="770" w:type="pct"/>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367E997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应用识别规则库</w:t>
            </w:r>
          </w:p>
        </w:tc>
        <w:tc>
          <w:tcPr>
            <w:tcW w:w="38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D1DA32"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设备内置应用识别规则库，支持超过</w:t>
            </w:r>
            <w:r w:rsidRPr="007A6163">
              <w:rPr>
                <w:rFonts w:ascii="宋体" w:eastAsia="宋体" w:hAnsi="宋体" w:cs="宋体"/>
              </w:rPr>
              <w:t>6000</w:t>
            </w:r>
            <w:r w:rsidRPr="007A6163">
              <w:rPr>
                <w:rFonts w:ascii="宋体" w:eastAsia="宋体" w:hAnsi="宋体" w:cs="宋体" w:hint="eastAsia"/>
              </w:rPr>
              <w:t>条应用规则数，支持超过</w:t>
            </w:r>
            <w:r w:rsidRPr="007A6163">
              <w:rPr>
                <w:rFonts w:ascii="宋体" w:eastAsia="宋体" w:hAnsi="宋体" w:cs="宋体"/>
              </w:rPr>
              <w:t>2800</w:t>
            </w:r>
            <w:r w:rsidRPr="007A6163">
              <w:rPr>
                <w:rFonts w:ascii="宋体" w:eastAsia="宋体" w:hAnsi="宋体" w:cs="宋体" w:hint="eastAsia"/>
              </w:rPr>
              <w:t>种以上的应用，</w:t>
            </w:r>
            <w:r w:rsidRPr="007A6163">
              <w:rPr>
                <w:rFonts w:ascii="宋体" w:eastAsia="宋体" w:hAnsi="宋体" w:cs="宋体"/>
              </w:rPr>
              <w:t>1000</w:t>
            </w:r>
            <w:r w:rsidRPr="007A6163">
              <w:rPr>
                <w:rFonts w:ascii="宋体" w:eastAsia="宋体" w:hAnsi="宋体" w:cs="宋体" w:hint="eastAsia"/>
              </w:rPr>
              <w:t>种以上移动应用，并保持每两个星期更新一次，保证应用识别的准确率；</w:t>
            </w:r>
          </w:p>
        </w:tc>
      </w:tr>
      <w:tr w:rsidR="005A67BB" w:rsidRPr="007A6163" w14:paraId="70ABDC89" w14:textId="77777777" w:rsidTr="001F7D14">
        <w:trPr>
          <w:trHeight w:val="530"/>
        </w:trPr>
        <w:tc>
          <w:tcPr>
            <w:tcW w:w="424" w:type="pct"/>
            <w:vMerge/>
            <w:tcBorders>
              <w:left w:val="single" w:sz="4" w:space="0" w:color="auto"/>
              <w:bottom w:val="single" w:sz="4" w:space="0" w:color="auto"/>
              <w:right w:val="single" w:sz="4" w:space="0" w:color="auto"/>
            </w:tcBorders>
            <w:shd w:val="clear" w:color="auto" w:fill="auto"/>
            <w:vAlign w:val="center"/>
          </w:tcPr>
          <w:p w14:paraId="28F4D180" w14:textId="77777777" w:rsidR="005A67BB" w:rsidRPr="007A6163" w:rsidRDefault="005A67BB" w:rsidP="001F7D14">
            <w:pPr>
              <w:spacing w:before="60" w:after="60"/>
              <w:rPr>
                <w:rFonts w:ascii="宋体" w:eastAsia="宋体" w:hAnsi="宋体" w:cs="宋体"/>
              </w:rPr>
            </w:pPr>
          </w:p>
        </w:tc>
        <w:tc>
          <w:tcPr>
            <w:tcW w:w="770" w:type="pct"/>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5315F17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应用细分控制</w:t>
            </w:r>
          </w:p>
        </w:tc>
        <w:tc>
          <w:tcPr>
            <w:tcW w:w="38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DC630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1.能够对新浪微博、腾讯微博、网易微博等进行细分控制，如：登录、浏览、发微博、上传附件等。</w:t>
            </w:r>
          </w:p>
          <w:p w14:paraId="20CEE6D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2.能够对teamview、QQ远程桌面等远程控制应用做细分控制，如：接受对方远程控制；</w:t>
            </w:r>
          </w:p>
          <w:p w14:paraId="3C7BB3C2"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3.能够对Github、百度网盘、百度文库等网络应用的上传动作进行细分控制；（所有功能必须提供产品界面截图）</w:t>
            </w:r>
          </w:p>
        </w:tc>
      </w:tr>
      <w:tr w:rsidR="005A67BB" w:rsidRPr="007A6163" w14:paraId="73C89E6E" w14:textId="77777777" w:rsidTr="001F7D14">
        <w:trPr>
          <w:trHeight w:val="530"/>
        </w:trPr>
        <w:tc>
          <w:tcPr>
            <w:tcW w:w="424" w:type="pct"/>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0C38636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t>邮件管理</w:t>
            </w:r>
          </w:p>
        </w:tc>
        <w:tc>
          <w:tcPr>
            <w:tcW w:w="770" w:type="pct"/>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6A4AA5D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t>SSL邮件管理</w:t>
            </w:r>
          </w:p>
        </w:tc>
        <w:tc>
          <w:tcPr>
            <w:tcW w:w="38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C9C64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t>必须能基于关键字、发件人地址等识别和过滤使用邮件客户端外发SSL加密邮件的行为；</w:t>
            </w:r>
          </w:p>
        </w:tc>
      </w:tr>
      <w:tr w:rsidR="005A67BB" w:rsidRPr="007A6163" w14:paraId="4D7FA001" w14:textId="77777777" w:rsidTr="001F7D14">
        <w:trPr>
          <w:trHeight w:val="530"/>
        </w:trPr>
        <w:tc>
          <w:tcPr>
            <w:tcW w:w="424" w:type="pct"/>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272DFD6" w14:textId="77777777" w:rsidR="005A67BB" w:rsidRPr="007A6163" w:rsidRDefault="005A67BB" w:rsidP="001F7D14">
            <w:pPr>
              <w:spacing w:before="60" w:after="60"/>
              <w:rPr>
                <w:rFonts w:ascii="宋体" w:eastAsia="宋体" w:hAnsi="宋体" w:cs="宋体"/>
              </w:rPr>
            </w:pPr>
          </w:p>
        </w:tc>
        <w:tc>
          <w:tcPr>
            <w:tcW w:w="770" w:type="pct"/>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3C021AF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t>加密SMTP、POP3邮件审计</w:t>
            </w:r>
          </w:p>
        </w:tc>
        <w:tc>
          <w:tcPr>
            <w:tcW w:w="38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04F5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t>支持对加密HTTPS、POP3-SSL 、POP3、IMAP 、IMAP-SSL、SMTP-SSL、SMTP邮件内容的审计。</w:t>
            </w:r>
          </w:p>
        </w:tc>
      </w:tr>
      <w:tr w:rsidR="005A67BB" w:rsidRPr="007A6163" w14:paraId="31A80325" w14:textId="77777777" w:rsidTr="001F7D14">
        <w:trPr>
          <w:trHeight w:val="283"/>
        </w:trPr>
        <w:tc>
          <w:tcPr>
            <w:tcW w:w="424" w:type="pct"/>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342A2E7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网页管理</w:t>
            </w:r>
          </w:p>
        </w:tc>
        <w:tc>
          <w:tcPr>
            <w:tcW w:w="770" w:type="pct"/>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514463FD"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t>SSL加密网页内容识别</w:t>
            </w:r>
          </w:p>
        </w:tc>
        <w:tc>
          <w:tcPr>
            <w:tcW w:w="3805" w:type="pct"/>
            <w:tcBorders>
              <w:top w:val="single" w:sz="8"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tcPr>
          <w:p w14:paraId="47BCD0E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t>识别并过滤SSL加密的钓鱼网站、非法网站等（提供自主知识产权证明）；</w:t>
            </w:r>
            <w:r w:rsidRPr="007A6163">
              <w:rPr>
                <w:rFonts w:ascii="宋体" w:eastAsia="宋体" w:hAnsi="宋体" w:cs="宋体" w:hint="eastAsia"/>
              </w:rPr>
              <w:t>支持</w:t>
            </w:r>
            <w:r w:rsidRPr="007A6163">
              <w:rPr>
                <w:rFonts w:ascii="宋体" w:eastAsia="宋体" w:hAnsi="宋体" w:cs="宋体"/>
              </w:rPr>
              <w:t>SSL</w:t>
            </w:r>
            <w:r w:rsidRPr="007A6163">
              <w:rPr>
                <w:rFonts w:ascii="宋体" w:eastAsia="宋体" w:hAnsi="宋体" w:cs="宋体" w:hint="eastAsia"/>
              </w:rPr>
              <w:t>硬件加速卡解密，从而可提高</w:t>
            </w:r>
            <w:r w:rsidRPr="007A6163">
              <w:rPr>
                <w:rFonts w:ascii="宋体" w:eastAsia="宋体" w:hAnsi="宋体" w:cs="宋体"/>
              </w:rPr>
              <w:t>SSL</w:t>
            </w:r>
            <w:r w:rsidRPr="007A6163">
              <w:rPr>
                <w:rFonts w:ascii="宋体" w:eastAsia="宋体" w:hAnsi="宋体" w:cs="宋体" w:hint="eastAsia"/>
              </w:rPr>
              <w:t xml:space="preserve">全流量解密性能； </w:t>
            </w:r>
          </w:p>
        </w:tc>
      </w:tr>
    </w:tbl>
    <w:p w14:paraId="158D5D43" w14:textId="77777777" w:rsidR="005A67BB" w:rsidRPr="007A6163" w:rsidRDefault="005A67BB" w:rsidP="005A67BB">
      <w:pPr>
        <w:spacing w:before="60" w:after="60"/>
        <w:rPr>
          <w:rFonts w:ascii="宋体" w:eastAsia="宋体" w:hAnsi="宋体"/>
        </w:rPr>
      </w:pPr>
    </w:p>
    <w:p w14:paraId="6B3F9D5E" w14:textId="77777777" w:rsidR="005A67BB" w:rsidRPr="007A6163" w:rsidRDefault="005A67BB" w:rsidP="00422BDA">
      <w:pPr>
        <w:pStyle w:val="3"/>
        <w:widowControl/>
        <w:numPr>
          <w:ilvl w:val="2"/>
          <w:numId w:val="5"/>
        </w:numPr>
        <w:spacing w:before="240" w:after="240" w:line="240" w:lineRule="auto"/>
        <w:rPr>
          <w:rFonts w:ascii="宋体" w:hAnsi="宋体"/>
          <w:szCs w:val="24"/>
        </w:rPr>
      </w:pPr>
      <w:r w:rsidRPr="007A6163">
        <w:rPr>
          <w:rFonts w:ascii="宋体" w:hAnsi="宋体" w:hint="eastAsia"/>
          <w:szCs w:val="24"/>
        </w:rPr>
        <w:t>网络安全审计系统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264"/>
        <w:gridCol w:w="5905"/>
      </w:tblGrid>
      <w:tr w:rsidR="005A67BB" w:rsidRPr="007A6163" w14:paraId="5273314A" w14:textId="77777777" w:rsidTr="001F7D14">
        <w:trPr>
          <w:trHeight w:val="638"/>
          <w:jc w:val="center"/>
        </w:trPr>
        <w:tc>
          <w:tcPr>
            <w:tcW w:w="679" w:type="pct"/>
            <w:vAlign w:val="center"/>
          </w:tcPr>
          <w:p w14:paraId="02850AAD"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指标</w:t>
            </w:r>
          </w:p>
        </w:tc>
        <w:tc>
          <w:tcPr>
            <w:tcW w:w="762" w:type="pct"/>
            <w:vAlign w:val="center"/>
          </w:tcPr>
          <w:p w14:paraId="44F7352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指标项</w:t>
            </w:r>
          </w:p>
        </w:tc>
        <w:tc>
          <w:tcPr>
            <w:tcW w:w="3559" w:type="pct"/>
            <w:vAlign w:val="center"/>
          </w:tcPr>
          <w:p w14:paraId="5ABE529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详细要求</w:t>
            </w:r>
          </w:p>
        </w:tc>
      </w:tr>
      <w:tr w:rsidR="005A67BB" w:rsidRPr="007A6163" w14:paraId="3B991D73" w14:textId="77777777" w:rsidTr="001F7D14">
        <w:trPr>
          <w:trHeight w:val="638"/>
          <w:jc w:val="center"/>
        </w:trPr>
        <w:tc>
          <w:tcPr>
            <w:tcW w:w="679" w:type="pct"/>
            <w:vAlign w:val="center"/>
          </w:tcPr>
          <w:p w14:paraId="2836B3D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t>硬件配置</w:t>
            </w:r>
          </w:p>
        </w:tc>
        <w:tc>
          <w:tcPr>
            <w:tcW w:w="762" w:type="pct"/>
            <w:vAlign w:val="center"/>
          </w:tcPr>
          <w:p w14:paraId="559DC4F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t>接口</w:t>
            </w:r>
          </w:p>
        </w:tc>
        <w:tc>
          <w:tcPr>
            <w:tcW w:w="3559" w:type="pct"/>
            <w:vAlign w:val="center"/>
          </w:tcPr>
          <w:p w14:paraId="20997E9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t>1U机箱，</w:t>
            </w:r>
            <w:r w:rsidRPr="007A6163">
              <w:rPr>
                <w:rFonts w:ascii="宋体" w:eastAsia="宋体" w:hAnsi="宋体" w:cs="宋体" w:hint="eastAsia"/>
              </w:rPr>
              <w:t>至少</w:t>
            </w:r>
            <w:r w:rsidRPr="007A6163">
              <w:rPr>
                <w:rFonts w:ascii="宋体" w:eastAsia="宋体" w:hAnsi="宋体" w:cs="宋体"/>
              </w:rPr>
              <w:t>6个千兆电口，2个SFP插槽，2个可插拔扩展槽位，</w:t>
            </w:r>
            <w:r w:rsidRPr="007A6163">
              <w:rPr>
                <w:rFonts w:ascii="宋体" w:eastAsia="宋体" w:hAnsi="宋体" w:cs="宋体" w:hint="eastAsia"/>
              </w:rPr>
              <w:t>至少</w:t>
            </w:r>
            <w:r w:rsidRPr="007A6163">
              <w:rPr>
                <w:rFonts w:ascii="宋体" w:eastAsia="宋体" w:hAnsi="宋体" w:cs="宋体"/>
              </w:rPr>
              <w:t>1T存储空间，吞吐率：</w:t>
            </w:r>
            <w:r w:rsidRPr="007A6163">
              <w:rPr>
                <w:rFonts w:ascii="宋体" w:eastAsia="宋体" w:hAnsi="宋体" w:cs="宋体" w:hint="eastAsia"/>
              </w:rPr>
              <w:t>≥</w:t>
            </w:r>
            <w:r w:rsidRPr="007A6163">
              <w:rPr>
                <w:rFonts w:ascii="宋体" w:eastAsia="宋体" w:hAnsi="宋体" w:cs="宋体"/>
              </w:rPr>
              <w:t>600Mbps</w:t>
            </w:r>
            <w:r w:rsidRPr="007A6163">
              <w:rPr>
                <w:rFonts w:ascii="宋体" w:eastAsia="宋体" w:hAnsi="宋体" w:cs="宋体" w:hint="eastAsia"/>
              </w:rPr>
              <w:t>。</w:t>
            </w:r>
            <w:r w:rsidRPr="007A6163">
              <w:rPr>
                <w:rFonts w:ascii="宋体" w:eastAsia="宋体" w:hAnsi="宋体" w:cs="宋体"/>
              </w:rPr>
              <w:t xml:space="preserve"> </w:t>
            </w:r>
          </w:p>
        </w:tc>
      </w:tr>
      <w:tr w:rsidR="005A67BB" w:rsidRPr="007A6163" w14:paraId="546A6A79" w14:textId="77777777" w:rsidTr="001F7D14">
        <w:trPr>
          <w:trHeight w:val="195"/>
          <w:jc w:val="center"/>
        </w:trPr>
        <w:tc>
          <w:tcPr>
            <w:tcW w:w="679" w:type="pct"/>
            <w:vMerge w:val="restart"/>
            <w:vAlign w:val="center"/>
          </w:tcPr>
          <w:p w14:paraId="7C0B950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基本要求</w:t>
            </w:r>
          </w:p>
        </w:tc>
        <w:tc>
          <w:tcPr>
            <w:tcW w:w="762" w:type="pct"/>
            <w:vMerge w:val="restart"/>
            <w:vAlign w:val="center"/>
          </w:tcPr>
          <w:p w14:paraId="6360F59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网络协议内容审计</w:t>
            </w:r>
          </w:p>
        </w:tc>
        <w:tc>
          <w:tcPr>
            <w:tcW w:w="3559" w:type="pct"/>
            <w:vAlign w:val="center"/>
          </w:tcPr>
          <w:p w14:paraId="19BBCB1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支持实名审计，支持802.1x,PPPoE,AD等环境下终端IP地址和用户实名信息或主机信息绑定显示，可显示在线用户的PPPoE账号和AD域用户等信息。</w:t>
            </w:r>
          </w:p>
        </w:tc>
      </w:tr>
      <w:tr w:rsidR="005A67BB" w:rsidRPr="007A6163" w14:paraId="42CD0219" w14:textId="77777777" w:rsidTr="001F7D14">
        <w:trPr>
          <w:trHeight w:val="241"/>
          <w:jc w:val="center"/>
        </w:trPr>
        <w:tc>
          <w:tcPr>
            <w:tcW w:w="679" w:type="pct"/>
            <w:vMerge/>
            <w:vAlign w:val="center"/>
          </w:tcPr>
          <w:p w14:paraId="1183843E" w14:textId="77777777" w:rsidR="005A67BB" w:rsidRPr="007A6163" w:rsidRDefault="005A67BB" w:rsidP="001F7D14">
            <w:pPr>
              <w:spacing w:before="60" w:after="60"/>
              <w:rPr>
                <w:rFonts w:ascii="宋体" w:eastAsia="宋体" w:hAnsi="宋体" w:cs="宋体"/>
              </w:rPr>
            </w:pPr>
          </w:p>
        </w:tc>
        <w:tc>
          <w:tcPr>
            <w:tcW w:w="762" w:type="pct"/>
            <w:vMerge/>
            <w:vAlign w:val="center"/>
          </w:tcPr>
          <w:p w14:paraId="7D7501A8" w14:textId="77777777" w:rsidR="005A67BB" w:rsidRPr="007A6163" w:rsidRDefault="005A67BB" w:rsidP="001F7D14">
            <w:pPr>
              <w:spacing w:before="60" w:after="60"/>
              <w:rPr>
                <w:rFonts w:ascii="宋体" w:eastAsia="宋体" w:hAnsi="宋体" w:cs="宋体"/>
              </w:rPr>
            </w:pPr>
          </w:p>
        </w:tc>
        <w:tc>
          <w:tcPr>
            <w:tcW w:w="3559" w:type="pct"/>
            <w:vAlign w:val="center"/>
          </w:tcPr>
          <w:p w14:paraId="0CCD80A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支持SMTP、POP3、IMAP的邮件审计功能，可对邮件客户端收发邮件的行为进行审计，审计内容包括但不限于：发件人、收件人、抄送人、邮件主题和附件，并可以对邮件进行还原，还原可看到邮件正文及附件内容。</w:t>
            </w:r>
          </w:p>
        </w:tc>
      </w:tr>
      <w:tr w:rsidR="005A67BB" w:rsidRPr="007A6163" w14:paraId="2D7061E6" w14:textId="77777777" w:rsidTr="001F7D14">
        <w:trPr>
          <w:trHeight w:val="285"/>
          <w:jc w:val="center"/>
        </w:trPr>
        <w:tc>
          <w:tcPr>
            <w:tcW w:w="679" w:type="pct"/>
            <w:vMerge/>
            <w:vAlign w:val="center"/>
          </w:tcPr>
          <w:p w14:paraId="4DD64FD9" w14:textId="77777777" w:rsidR="005A67BB" w:rsidRPr="007A6163" w:rsidRDefault="005A67BB" w:rsidP="001F7D14">
            <w:pPr>
              <w:spacing w:before="60" w:after="60"/>
              <w:rPr>
                <w:rFonts w:ascii="宋体" w:eastAsia="宋体" w:hAnsi="宋体" w:cs="宋体"/>
              </w:rPr>
            </w:pPr>
          </w:p>
        </w:tc>
        <w:tc>
          <w:tcPr>
            <w:tcW w:w="762" w:type="pct"/>
            <w:vAlign w:val="center"/>
          </w:tcPr>
          <w:p w14:paraId="31C21EB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IPv6环境</w:t>
            </w:r>
          </w:p>
        </w:tc>
        <w:tc>
          <w:tcPr>
            <w:tcW w:w="3559" w:type="pct"/>
            <w:vAlign w:val="center"/>
          </w:tcPr>
          <w:p w14:paraId="7F20EEA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支持IPV6环境部署和IPV6环境下网络审计系统全部功能的审计。</w:t>
            </w:r>
          </w:p>
        </w:tc>
      </w:tr>
      <w:tr w:rsidR="005A67BB" w:rsidRPr="007A6163" w14:paraId="1FE56D20" w14:textId="77777777" w:rsidTr="001F7D14">
        <w:trPr>
          <w:jc w:val="center"/>
        </w:trPr>
        <w:tc>
          <w:tcPr>
            <w:tcW w:w="679" w:type="pct"/>
            <w:vMerge w:val="restart"/>
            <w:vAlign w:val="center"/>
          </w:tcPr>
          <w:p w14:paraId="4B68775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功能要求</w:t>
            </w:r>
          </w:p>
        </w:tc>
        <w:tc>
          <w:tcPr>
            <w:tcW w:w="762" w:type="pct"/>
            <w:vMerge w:val="restart"/>
            <w:vAlign w:val="center"/>
          </w:tcPr>
          <w:p w14:paraId="01B6323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网络协议内容审计</w:t>
            </w:r>
          </w:p>
        </w:tc>
        <w:tc>
          <w:tcPr>
            <w:tcW w:w="3559" w:type="pct"/>
            <w:vAlign w:val="center"/>
          </w:tcPr>
          <w:p w14:paraId="45B084D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支持实名审计，支持802.1x,PPPoE,AD等环境下终端IP地址和用户实名信息或主机信息绑定显示，可显示在线用户的PPPoE账号和AD域用户等信息。</w:t>
            </w:r>
          </w:p>
        </w:tc>
      </w:tr>
      <w:tr w:rsidR="005A67BB" w:rsidRPr="007A6163" w14:paraId="529D28A0" w14:textId="77777777" w:rsidTr="001F7D14">
        <w:trPr>
          <w:jc w:val="center"/>
        </w:trPr>
        <w:tc>
          <w:tcPr>
            <w:tcW w:w="679" w:type="pct"/>
            <w:vMerge/>
            <w:vAlign w:val="center"/>
          </w:tcPr>
          <w:p w14:paraId="3F982B82" w14:textId="77777777" w:rsidR="005A67BB" w:rsidRPr="007A6163" w:rsidRDefault="005A67BB" w:rsidP="001F7D14">
            <w:pPr>
              <w:spacing w:before="60" w:after="60"/>
              <w:rPr>
                <w:rFonts w:ascii="宋体" w:eastAsia="宋体" w:hAnsi="宋体" w:cs="宋体"/>
              </w:rPr>
            </w:pPr>
          </w:p>
        </w:tc>
        <w:tc>
          <w:tcPr>
            <w:tcW w:w="762" w:type="pct"/>
            <w:vMerge/>
            <w:vAlign w:val="center"/>
          </w:tcPr>
          <w:p w14:paraId="4BC9ED9F" w14:textId="77777777" w:rsidR="005A67BB" w:rsidRPr="007A6163" w:rsidRDefault="005A67BB" w:rsidP="001F7D14">
            <w:pPr>
              <w:spacing w:before="60" w:after="60"/>
              <w:rPr>
                <w:rFonts w:ascii="宋体" w:eastAsia="宋体" w:hAnsi="宋体" w:cs="宋体"/>
              </w:rPr>
            </w:pPr>
          </w:p>
        </w:tc>
        <w:tc>
          <w:tcPr>
            <w:tcW w:w="3559" w:type="pct"/>
            <w:vAlign w:val="center"/>
          </w:tcPr>
          <w:p w14:paraId="1CADCCF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支持对即时通讯的审计，可对使用即时消息通讯协议的网络行</w:t>
            </w:r>
            <w:r w:rsidRPr="007A6163">
              <w:rPr>
                <w:rFonts w:ascii="宋体" w:eastAsia="宋体" w:hAnsi="宋体" w:cs="宋体" w:hint="eastAsia"/>
              </w:rPr>
              <w:lastRenderedPageBreak/>
              <w:t>为审计。</w:t>
            </w:r>
          </w:p>
        </w:tc>
      </w:tr>
      <w:tr w:rsidR="005A67BB" w:rsidRPr="007A6163" w14:paraId="28B9007F" w14:textId="77777777" w:rsidTr="001F7D14">
        <w:trPr>
          <w:jc w:val="center"/>
        </w:trPr>
        <w:tc>
          <w:tcPr>
            <w:tcW w:w="679" w:type="pct"/>
            <w:vMerge/>
            <w:vAlign w:val="center"/>
          </w:tcPr>
          <w:p w14:paraId="722C567E" w14:textId="77777777" w:rsidR="005A67BB" w:rsidRPr="007A6163" w:rsidRDefault="005A67BB" w:rsidP="001F7D14">
            <w:pPr>
              <w:spacing w:before="60" w:after="60"/>
              <w:rPr>
                <w:rFonts w:ascii="宋体" w:eastAsia="宋体" w:hAnsi="宋体" w:cs="宋体"/>
              </w:rPr>
            </w:pPr>
          </w:p>
        </w:tc>
        <w:tc>
          <w:tcPr>
            <w:tcW w:w="762" w:type="pct"/>
            <w:vMerge/>
            <w:vAlign w:val="center"/>
          </w:tcPr>
          <w:p w14:paraId="29FF0DD8" w14:textId="77777777" w:rsidR="005A67BB" w:rsidRPr="007A6163" w:rsidRDefault="005A67BB" w:rsidP="001F7D14">
            <w:pPr>
              <w:spacing w:before="60" w:after="60"/>
              <w:rPr>
                <w:rFonts w:ascii="宋体" w:eastAsia="宋体" w:hAnsi="宋体" w:cs="宋体"/>
              </w:rPr>
            </w:pPr>
          </w:p>
        </w:tc>
        <w:tc>
          <w:tcPr>
            <w:tcW w:w="3559" w:type="pct"/>
            <w:vAlign w:val="center"/>
          </w:tcPr>
          <w:p w14:paraId="38C2EADD"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支持共享协议（SMB文件共享、NFS共享）审计。</w:t>
            </w:r>
          </w:p>
        </w:tc>
      </w:tr>
      <w:tr w:rsidR="005A67BB" w:rsidRPr="007A6163" w14:paraId="5362E530" w14:textId="77777777" w:rsidTr="001F7D14">
        <w:trPr>
          <w:jc w:val="center"/>
        </w:trPr>
        <w:tc>
          <w:tcPr>
            <w:tcW w:w="679" w:type="pct"/>
            <w:vMerge/>
            <w:vAlign w:val="center"/>
          </w:tcPr>
          <w:p w14:paraId="5C54C44E" w14:textId="77777777" w:rsidR="005A67BB" w:rsidRPr="007A6163" w:rsidRDefault="005A67BB" w:rsidP="001F7D14">
            <w:pPr>
              <w:spacing w:before="60" w:after="60"/>
              <w:rPr>
                <w:rFonts w:ascii="宋体" w:eastAsia="宋体" w:hAnsi="宋体" w:cs="宋体"/>
              </w:rPr>
            </w:pPr>
          </w:p>
        </w:tc>
        <w:tc>
          <w:tcPr>
            <w:tcW w:w="762" w:type="pct"/>
            <w:vMerge/>
            <w:vAlign w:val="center"/>
          </w:tcPr>
          <w:p w14:paraId="3AFBB8B5" w14:textId="77777777" w:rsidR="005A67BB" w:rsidRPr="007A6163" w:rsidRDefault="005A67BB" w:rsidP="001F7D14">
            <w:pPr>
              <w:spacing w:before="60" w:after="60"/>
              <w:rPr>
                <w:rFonts w:ascii="宋体" w:eastAsia="宋体" w:hAnsi="宋体" w:cs="宋体"/>
              </w:rPr>
            </w:pPr>
          </w:p>
        </w:tc>
        <w:tc>
          <w:tcPr>
            <w:tcW w:w="3559" w:type="pct"/>
            <w:vAlign w:val="center"/>
          </w:tcPr>
          <w:p w14:paraId="65E9BF7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支持对网络入侵行为IPS规则的管理和侦听，并对攻击信息详细审计（攻击流行程度、风险等级、操作系统、攻击类型等）。</w:t>
            </w:r>
          </w:p>
        </w:tc>
      </w:tr>
      <w:tr w:rsidR="005A67BB" w:rsidRPr="007A6163" w14:paraId="09635F5E" w14:textId="77777777" w:rsidTr="001F7D14">
        <w:trPr>
          <w:jc w:val="center"/>
        </w:trPr>
        <w:tc>
          <w:tcPr>
            <w:tcW w:w="679" w:type="pct"/>
            <w:vMerge/>
            <w:vAlign w:val="center"/>
          </w:tcPr>
          <w:p w14:paraId="13FF3BAE" w14:textId="77777777" w:rsidR="005A67BB" w:rsidRPr="007A6163" w:rsidRDefault="005A67BB" w:rsidP="001F7D14">
            <w:pPr>
              <w:spacing w:before="60" w:after="60"/>
              <w:rPr>
                <w:rFonts w:ascii="宋体" w:eastAsia="宋体" w:hAnsi="宋体" w:cs="宋体"/>
              </w:rPr>
            </w:pPr>
          </w:p>
        </w:tc>
        <w:tc>
          <w:tcPr>
            <w:tcW w:w="762" w:type="pct"/>
            <w:vAlign w:val="center"/>
          </w:tcPr>
          <w:p w14:paraId="41A1428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网络协议行为审计</w:t>
            </w:r>
          </w:p>
        </w:tc>
        <w:tc>
          <w:tcPr>
            <w:tcW w:w="3559" w:type="pct"/>
            <w:vAlign w:val="center"/>
          </w:tcPr>
          <w:p w14:paraId="6280FC7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支持330种以上国内常见应用协议行为的自动识别与审计记录。</w:t>
            </w:r>
          </w:p>
        </w:tc>
      </w:tr>
      <w:tr w:rsidR="005A67BB" w:rsidRPr="007A6163" w14:paraId="6B7CA0D8" w14:textId="77777777" w:rsidTr="001F7D14">
        <w:trPr>
          <w:jc w:val="center"/>
        </w:trPr>
        <w:tc>
          <w:tcPr>
            <w:tcW w:w="679" w:type="pct"/>
            <w:vMerge/>
            <w:vAlign w:val="center"/>
          </w:tcPr>
          <w:p w14:paraId="444E5AB6" w14:textId="77777777" w:rsidR="005A67BB" w:rsidRPr="007A6163" w:rsidRDefault="005A67BB" w:rsidP="001F7D14">
            <w:pPr>
              <w:spacing w:before="60" w:after="60"/>
              <w:rPr>
                <w:rFonts w:ascii="宋体" w:eastAsia="宋体" w:hAnsi="宋体" w:cs="宋体"/>
              </w:rPr>
            </w:pPr>
          </w:p>
        </w:tc>
        <w:tc>
          <w:tcPr>
            <w:tcW w:w="762" w:type="pct"/>
            <w:vMerge w:val="restart"/>
            <w:vAlign w:val="center"/>
          </w:tcPr>
          <w:p w14:paraId="0CFACF7D"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审计规则</w:t>
            </w:r>
          </w:p>
        </w:tc>
        <w:tc>
          <w:tcPr>
            <w:tcW w:w="3559" w:type="pct"/>
            <w:vAlign w:val="center"/>
          </w:tcPr>
          <w:p w14:paraId="0CF699F2"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支持审计规则的优先级的调整，以防止误报、漏报等发生。</w:t>
            </w:r>
          </w:p>
        </w:tc>
      </w:tr>
      <w:tr w:rsidR="005A67BB" w:rsidRPr="007A6163" w14:paraId="1BCB3E1E" w14:textId="77777777" w:rsidTr="001F7D14">
        <w:trPr>
          <w:jc w:val="center"/>
        </w:trPr>
        <w:tc>
          <w:tcPr>
            <w:tcW w:w="679" w:type="pct"/>
            <w:vMerge/>
            <w:vAlign w:val="center"/>
          </w:tcPr>
          <w:p w14:paraId="273366B2" w14:textId="77777777" w:rsidR="005A67BB" w:rsidRPr="007A6163" w:rsidRDefault="005A67BB" w:rsidP="001F7D14">
            <w:pPr>
              <w:spacing w:before="60" w:after="60"/>
              <w:rPr>
                <w:rFonts w:ascii="宋体" w:eastAsia="宋体" w:hAnsi="宋体" w:cs="宋体"/>
              </w:rPr>
            </w:pPr>
          </w:p>
        </w:tc>
        <w:tc>
          <w:tcPr>
            <w:tcW w:w="762" w:type="pct"/>
            <w:vMerge/>
            <w:vAlign w:val="center"/>
          </w:tcPr>
          <w:p w14:paraId="79F7879D" w14:textId="77777777" w:rsidR="005A67BB" w:rsidRPr="007A6163" w:rsidRDefault="005A67BB" w:rsidP="001F7D14">
            <w:pPr>
              <w:spacing w:before="60" w:after="60"/>
              <w:rPr>
                <w:rFonts w:ascii="宋体" w:eastAsia="宋体" w:hAnsi="宋体" w:cs="宋体"/>
              </w:rPr>
            </w:pPr>
          </w:p>
        </w:tc>
        <w:tc>
          <w:tcPr>
            <w:tcW w:w="3559" w:type="pct"/>
            <w:vAlign w:val="center"/>
          </w:tcPr>
          <w:p w14:paraId="281A80C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支持审计策略的自定义，可将时间、源IP、目的IP、协议、端口、登陆账号、命令作为响应条件进行策略设置。</w:t>
            </w:r>
          </w:p>
        </w:tc>
      </w:tr>
      <w:tr w:rsidR="005A67BB" w:rsidRPr="007A6163" w14:paraId="0BFEED05" w14:textId="77777777" w:rsidTr="001F7D14">
        <w:trPr>
          <w:jc w:val="center"/>
        </w:trPr>
        <w:tc>
          <w:tcPr>
            <w:tcW w:w="679" w:type="pct"/>
            <w:vMerge/>
            <w:vAlign w:val="center"/>
          </w:tcPr>
          <w:p w14:paraId="5F1AC6FC" w14:textId="77777777" w:rsidR="005A67BB" w:rsidRPr="007A6163" w:rsidRDefault="005A67BB" w:rsidP="001F7D14">
            <w:pPr>
              <w:spacing w:before="60" w:after="60"/>
              <w:rPr>
                <w:rFonts w:ascii="宋体" w:eastAsia="宋体" w:hAnsi="宋体" w:cs="宋体"/>
              </w:rPr>
            </w:pPr>
          </w:p>
        </w:tc>
        <w:tc>
          <w:tcPr>
            <w:tcW w:w="762" w:type="pct"/>
            <w:vMerge/>
            <w:vAlign w:val="center"/>
          </w:tcPr>
          <w:p w14:paraId="21509355" w14:textId="77777777" w:rsidR="005A67BB" w:rsidRPr="007A6163" w:rsidRDefault="005A67BB" w:rsidP="001F7D14">
            <w:pPr>
              <w:spacing w:before="60" w:after="60"/>
              <w:rPr>
                <w:rFonts w:ascii="宋体" w:eastAsia="宋体" w:hAnsi="宋体" w:cs="宋体"/>
              </w:rPr>
            </w:pPr>
          </w:p>
        </w:tc>
        <w:tc>
          <w:tcPr>
            <w:tcW w:w="3559" w:type="pct"/>
            <w:vAlign w:val="center"/>
          </w:tcPr>
          <w:p w14:paraId="2B30D8E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支持数据采集规则定义，对于不关心的数据可以不采集，有效保证系统审计的稳定性与针对性。</w:t>
            </w:r>
          </w:p>
        </w:tc>
      </w:tr>
      <w:tr w:rsidR="005A67BB" w:rsidRPr="007A6163" w14:paraId="22F7A54A" w14:textId="77777777" w:rsidTr="001F7D14">
        <w:trPr>
          <w:jc w:val="center"/>
        </w:trPr>
        <w:tc>
          <w:tcPr>
            <w:tcW w:w="679" w:type="pct"/>
            <w:vMerge/>
            <w:vAlign w:val="center"/>
          </w:tcPr>
          <w:p w14:paraId="4DD78207" w14:textId="77777777" w:rsidR="005A67BB" w:rsidRPr="007A6163" w:rsidRDefault="005A67BB" w:rsidP="001F7D14">
            <w:pPr>
              <w:spacing w:before="60" w:after="60"/>
              <w:rPr>
                <w:rFonts w:ascii="宋体" w:eastAsia="宋体" w:hAnsi="宋体" w:cs="宋体"/>
              </w:rPr>
            </w:pPr>
          </w:p>
        </w:tc>
        <w:tc>
          <w:tcPr>
            <w:tcW w:w="762" w:type="pct"/>
            <w:vMerge/>
            <w:vAlign w:val="center"/>
          </w:tcPr>
          <w:p w14:paraId="5FA41CA2" w14:textId="77777777" w:rsidR="005A67BB" w:rsidRPr="007A6163" w:rsidRDefault="005A67BB" w:rsidP="001F7D14">
            <w:pPr>
              <w:spacing w:before="60" w:after="60"/>
              <w:rPr>
                <w:rFonts w:ascii="宋体" w:eastAsia="宋体" w:hAnsi="宋体" w:cs="宋体"/>
              </w:rPr>
            </w:pPr>
          </w:p>
        </w:tc>
        <w:tc>
          <w:tcPr>
            <w:tcW w:w="3559" w:type="pct"/>
            <w:vAlign w:val="center"/>
          </w:tcPr>
          <w:p w14:paraId="35EB67B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系统内置高危SQL查询和注入、远程命令执行、跨站脚本攻击等高危指令告警规则。</w:t>
            </w:r>
          </w:p>
        </w:tc>
      </w:tr>
      <w:tr w:rsidR="005A67BB" w:rsidRPr="007A6163" w14:paraId="3E064A18" w14:textId="77777777" w:rsidTr="001F7D14">
        <w:trPr>
          <w:jc w:val="center"/>
        </w:trPr>
        <w:tc>
          <w:tcPr>
            <w:tcW w:w="679" w:type="pct"/>
            <w:vMerge/>
            <w:vAlign w:val="center"/>
          </w:tcPr>
          <w:p w14:paraId="118CC361" w14:textId="77777777" w:rsidR="005A67BB" w:rsidRPr="007A6163" w:rsidRDefault="005A67BB" w:rsidP="001F7D14">
            <w:pPr>
              <w:spacing w:before="60" w:after="60"/>
              <w:rPr>
                <w:rFonts w:ascii="宋体" w:eastAsia="宋体" w:hAnsi="宋体" w:cs="宋体"/>
              </w:rPr>
            </w:pPr>
          </w:p>
        </w:tc>
        <w:tc>
          <w:tcPr>
            <w:tcW w:w="762" w:type="pct"/>
            <w:vMerge/>
            <w:vAlign w:val="center"/>
          </w:tcPr>
          <w:p w14:paraId="60301C41" w14:textId="77777777" w:rsidR="005A67BB" w:rsidRPr="007A6163" w:rsidRDefault="005A67BB" w:rsidP="001F7D14">
            <w:pPr>
              <w:spacing w:before="60" w:after="60"/>
              <w:rPr>
                <w:rFonts w:ascii="宋体" w:eastAsia="宋体" w:hAnsi="宋体" w:cs="宋体"/>
              </w:rPr>
            </w:pPr>
          </w:p>
        </w:tc>
        <w:tc>
          <w:tcPr>
            <w:tcW w:w="3559" w:type="pct"/>
            <w:vAlign w:val="center"/>
          </w:tcPr>
          <w:p w14:paraId="30B8D66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支持以字段名称和字段值作为分项响应条件进行审计策略设置（非正则表达式方式）。</w:t>
            </w:r>
          </w:p>
        </w:tc>
      </w:tr>
      <w:tr w:rsidR="005A67BB" w:rsidRPr="007A6163" w14:paraId="01DA36BB" w14:textId="77777777" w:rsidTr="001F7D14">
        <w:trPr>
          <w:jc w:val="center"/>
        </w:trPr>
        <w:tc>
          <w:tcPr>
            <w:tcW w:w="679" w:type="pct"/>
            <w:vMerge/>
            <w:vAlign w:val="center"/>
          </w:tcPr>
          <w:p w14:paraId="12554D4B" w14:textId="77777777" w:rsidR="005A67BB" w:rsidRPr="007A6163" w:rsidRDefault="005A67BB" w:rsidP="001F7D14">
            <w:pPr>
              <w:spacing w:before="60" w:after="60"/>
              <w:rPr>
                <w:rFonts w:ascii="宋体" w:eastAsia="宋体" w:hAnsi="宋体" w:cs="宋体"/>
              </w:rPr>
            </w:pPr>
          </w:p>
        </w:tc>
        <w:tc>
          <w:tcPr>
            <w:tcW w:w="762" w:type="pct"/>
            <w:vMerge w:val="restart"/>
            <w:vAlign w:val="center"/>
          </w:tcPr>
          <w:p w14:paraId="6D82F02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流量分析</w:t>
            </w:r>
          </w:p>
        </w:tc>
        <w:tc>
          <w:tcPr>
            <w:tcW w:w="3559" w:type="pct"/>
            <w:vAlign w:val="center"/>
          </w:tcPr>
          <w:p w14:paraId="534464C2"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支持流量趋势分析、IP分组流量统计，可以对传输协议、应用协议、应用协议组、源目的地址、源目的端口进行统计分析，可以多条件组合分析。</w:t>
            </w:r>
          </w:p>
        </w:tc>
      </w:tr>
      <w:tr w:rsidR="005A67BB" w:rsidRPr="007A6163" w14:paraId="710A30E4" w14:textId="77777777" w:rsidTr="001F7D14">
        <w:trPr>
          <w:jc w:val="center"/>
        </w:trPr>
        <w:tc>
          <w:tcPr>
            <w:tcW w:w="679" w:type="pct"/>
            <w:vMerge/>
            <w:vAlign w:val="center"/>
          </w:tcPr>
          <w:p w14:paraId="2B7245A7" w14:textId="77777777" w:rsidR="005A67BB" w:rsidRPr="007A6163" w:rsidRDefault="005A67BB" w:rsidP="001F7D14">
            <w:pPr>
              <w:spacing w:before="60" w:after="60"/>
              <w:rPr>
                <w:rFonts w:ascii="宋体" w:eastAsia="宋体" w:hAnsi="宋体" w:cs="宋体"/>
              </w:rPr>
            </w:pPr>
          </w:p>
        </w:tc>
        <w:tc>
          <w:tcPr>
            <w:tcW w:w="762" w:type="pct"/>
            <w:vMerge/>
            <w:vAlign w:val="center"/>
          </w:tcPr>
          <w:p w14:paraId="59E6E778" w14:textId="77777777" w:rsidR="005A67BB" w:rsidRPr="007A6163" w:rsidRDefault="005A67BB" w:rsidP="001F7D14">
            <w:pPr>
              <w:spacing w:before="60" w:after="60"/>
              <w:rPr>
                <w:rFonts w:ascii="宋体" w:eastAsia="宋体" w:hAnsi="宋体" w:cs="宋体"/>
              </w:rPr>
            </w:pPr>
          </w:p>
        </w:tc>
        <w:tc>
          <w:tcPr>
            <w:tcW w:w="3559" w:type="pct"/>
            <w:vAlign w:val="center"/>
          </w:tcPr>
          <w:p w14:paraId="0A4AC23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支持基于流的流量分析功能，可对其他设备发送的Netflow进行分析，支持对Netflow v5/v9版本的流量分析。</w:t>
            </w:r>
          </w:p>
        </w:tc>
      </w:tr>
      <w:tr w:rsidR="005A67BB" w:rsidRPr="007A6163" w14:paraId="7C304F69" w14:textId="77777777" w:rsidTr="001F7D14">
        <w:trPr>
          <w:trHeight w:val="295"/>
          <w:jc w:val="center"/>
        </w:trPr>
        <w:tc>
          <w:tcPr>
            <w:tcW w:w="679" w:type="pct"/>
            <w:vMerge w:val="restart"/>
            <w:vAlign w:val="center"/>
          </w:tcPr>
          <w:p w14:paraId="2F02846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功能要求</w:t>
            </w:r>
          </w:p>
        </w:tc>
        <w:tc>
          <w:tcPr>
            <w:tcW w:w="762" w:type="pct"/>
            <w:vMerge w:val="restart"/>
            <w:vAlign w:val="center"/>
          </w:tcPr>
          <w:p w14:paraId="0E9E3AB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统计报表</w:t>
            </w:r>
          </w:p>
        </w:tc>
        <w:tc>
          <w:tcPr>
            <w:tcW w:w="3559" w:type="pct"/>
            <w:vAlign w:val="center"/>
          </w:tcPr>
          <w:p w14:paraId="673F230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支持WORD、PDF、CVS、EXCEL、HTML等格式导出报表。</w:t>
            </w:r>
          </w:p>
        </w:tc>
      </w:tr>
      <w:tr w:rsidR="005A67BB" w:rsidRPr="007A6163" w14:paraId="1A21F239" w14:textId="77777777" w:rsidTr="001F7D14">
        <w:trPr>
          <w:trHeight w:val="295"/>
          <w:jc w:val="center"/>
        </w:trPr>
        <w:tc>
          <w:tcPr>
            <w:tcW w:w="679" w:type="pct"/>
            <w:vMerge/>
            <w:vAlign w:val="center"/>
          </w:tcPr>
          <w:p w14:paraId="646356FE" w14:textId="77777777" w:rsidR="005A67BB" w:rsidRPr="007A6163" w:rsidRDefault="005A67BB" w:rsidP="001F7D14">
            <w:pPr>
              <w:spacing w:before="60" w:after="60"/>
              <w:rPr>
                <w:rFonts w:ascii="宋体" w:eastAsia="宋体" w:hAnsi="宋体" w:cs="宋体"/>
              </w:rPr>
            </w:pPr>
          </w:p>
        </w:tc>
        <w:tc>
          <w:tcPr>
            <w:tcW w:w="762" w:type="pct"/>
            <w:vMerge/>
            <w:vAlign w:val="center"/>
          </w:tcPr>
          <w:p w14:paraId="520D452F" w14:textId="77777777" w:rsidR="005A67BB" w:rsidRPr="007A6163" w:rsidRDefault="005A67BB" w:rsidP="001F7D14">
            <w:pPr>
              <w:spacing w:before="60" w:after="60"/>
              <w:rPr>
                <w:rFonts w:ascii="宋体" w:eastAsia="宋体" w:hAnsi="宋体" w:cs="宋体"/>
              </w:rPr>
            </w:pPr>
          </w:p>
        </w:tc>
        <w:tc>
          <w:tcPr>
            <w:tcW w:w="3559" w:type="pct"/>
            <w:vAlign w:val="center"/>
          </w:tcPr>
          <w:p w14:paraId="6224000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支持邮件方式自动发送报表。</w:t>
            </w:r>
          </w:p>
        </w:tc>
      </w:tr>
      <w:tr w:rsidR="005A67BB" w:rsidRPr="007A6163" w14:paraId="5E37BF01" w14:textId="77777777" w:rsidTr="001F7D14">
        <w:trPr>
          <w:jc w:val="center"/>
        </w:trPr>
        <w:tc>
          <w:tcPr>
            <w:tcW w:w="679" w:type="pct"/>
            <w:vMerge/>
          </w:tcPr>
          <w:p w14:paraId="23563AD8" w14:textId="77777777" w:rsidR="005A67BB" w:rsidRPr="007A6163" w:rsidRDefault="005A67BB" w:rsidP="001F7D14">
            <w:pPr>
              <w:spacing w:before="60" w:after="60"/>
              <w:rPr>
                <w:rFonts w:ascii="宋体" w:eastAsia="宋体" w:hAnsi="宋体" w:cs="宋体"/>
              </w:rPr>
            </w:pPr>
          </w:p>
        </w:tc>
        <w:tc>
          <w:tcPr>
            <w:tcW w:w="762" w:type="pct"/>
            <w:vMerge/>
          </w:tcPr>
          <w:p w14:paraId="3E1C248B" w14:textId="77777777" w:rsidR="005A67BB" w:rsidRPr="007A6163" w:rsidRDefault="005A67BB" w:rsidP="001F7D14">
            <w:pPr>
              <w:spacing w:before="60" w:after="60"/>
              <w:rPr>
                <w:rFonts w:ascii="宋体" w:eastAsia="宋体" w:hAnsi="宋体" w:cs="宋体"/>
              </w:rPr>
            </w:pPr>
          </w:p>
        </w:tc>
        <w:tc>
          <w:tcPr>
            <w:tcW w:w="3559" w:type="pct"/>
            <w:vAlign w:val="center"/>
          </w:tcPr>
          <w:p w14:paraId="58B2CB8D"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支持系统报警的自定义查询功能，可自定义查询系统内所有报警事件内容，包括：事件主体、事件客体、报警内容、报警级别、报警触发规则名称等。</w:t>
            </w:r>
          </w:p>
        </w:tc>
      </w:tr>
      <w:tr w:rsidR="005A67BB" w:rsidRPr="007A6163" w14:paraId="77272C1C" w14:textId="77777777" w:rsidTr="001F7D14">
        <w:trPr>
          <w:jc w:val="center"/>
        </w:trPr>
        <w:tc>
          <w:tcPr>
            <w:tcW w:w="679" w:type="pct"/>
            <w:vMerge w:val="restart"/>
            <w:vAlign w:val="center"/>
          </w:tcPr>
          <w:p w14:paraId="1BA780F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功能要求</w:t>
            </w:r>
          </w:p>
        </w:tc>
        <w:tc>
          <w:tcPr>
            <w:tcW w:w="762" w:type="pct"/>
            <w:vMerge w:val="restart"/>
            <w:vAlign w:val="center"/>
          </w:tcPr>
          <w:p w14:paraId="040AC03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系统安全</w:t>
            </w:r>
          </w:p>
        </w:tc>
        <w:tc>
          <w:tcPr>
            <w:tcW w:w="3559" w:type="pct"/>
            <w:vAlign w:val="center"/>
          </w:tcPr>
          <w:p w14:paraId="2B7D0B4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提供管理员权限设置和分权管理，系统可以对使用人员的操作进行审计记录，可以由审计员进行查询，具有自身安全审计功能。</w:t>
            </w:r>
          </w:p>
        </w:tc>
      </w:tr>
      <w:tr w:rsidR="005A67BB" w:rsidRPr="007A6163" w14:paraId="1B978725" w14:textId="77777777" w:rsidTr="001F7D14">
        <w:trPr>
          <w:jc w:val="center"/>
        </w:trPr>
        <w:tc>
          <w:tcPr>
            <w:tcW w:w="679" w:type="pct"/>
            <w:vMerge/>
          </w:tcPr>
          <w:p w14:paraId="34D435A5" w14:textId="77777777" w:rsidR="005A67BB" w:rsidRPr="007A6163" w:rsidRDefault="005A67BB" w:rsidP="001F7D14">
            <w:pPr>
              <w:spacing w:before="60" w:after="60"/>
              <w:rPr>
                <w:rFonts w:ascii="宋体" w:eastAsia="宋体" w:hAnsi="宋体" w:cs="宋体"/>
              </w:rPr>
            </w:pPr>
          </w:p>
        </w:tc>
        <w:tc>
          <w:tcPr>
            <w:tcW w:w="762" w:type="pct"/>
            <w:vMerge/>
          </w:tcPr>
          <w:p w14:paraId="4C1ABE00" w14:textId="77777777" w:rsidR="005A67BB" w:rsidRPr="007A6163" w:rsidRDefault="005A67BB" w:rsidP="001F7D14">
            <w:pPr>
              <w:spacing w:before="60" w:after="60"/>
              <w:rPr>
                <w:rFonts w:ascii="宋体" w:eastAsia="宋体" w:hAnsi="宋体" w:cs="宋体"/>
              </w:rPr>
            </w:pPr>
          </w:p>
        </w:tc>
        <w:tc>
          <w:tcPr>
            <w:tcW w:w="3559" w:type="pct"/>
            <w:vAlign w:val="center"/>
          </w:tcPr>
          <w:p w14:paraId="38F7F5A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提供审计数据管理功能，可根据时间或磁盘空间状况实现对审计数据的自动备份、删除。</w:t>
            </w:r>
          </w:p>
        </w:tc>
      </w:tr>
      <w:tr w:rsidR="005A67BB" w:rsidRPr="007A6163" w14:paraId="2A9820F9" w14:textId="77777777" w:rsidTr="001F7D14">
        <w:trPr>
          <w:jc w:val="center"/>
        </w:trPr>
        <w:tc>
          <w:tcPr>
            <w:tcW w:w="679" w:type="pct"/>
            <w:vMerge/>
            <w:vAlign w:val="center"/>
          </w:tcPr>
          <w:p w14:paraId="1F2865DE" w14:textId="77777777" w:rsidR="005A67BB" w:rsidRPr="007A6163" w:rsidRDefault="005A67BB" w:rsidP="001F7D14">
            <w:pPr>
              <w:spacing w:before="60" w:after="60"/>
              <w:rPr>
                <w:rFonts w:ascii="宋体" w:eastAsia="宋体" w:hAnsi="宋体" w:cs="宋体"/>
              </w:rPr>
            </w:pPr>
          </w:p>
        </w:tc>
        <w:tc>
          <w:tcPr>
            <w:tcW w:w="762" w:type="pct"/>
            <w:vMerge w:val="restart"/>
            <w:vAlign w:val="center"/>
          </w:tcPr>
          <w:p w14:paraId="6BD8BDCD"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日志外发及日志数据安全</w:t>
            </w:r>
          </w:p>
        </w:tc>
        <w:tc>
          <w:tcPr>
            <w:tcW w:w="3559" w:type="pct"/>
            <w:vAlign w:val="center"/>
          </w:tcPr>
          <w:p w14:paraId="74F65E9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支持Syslog、SNMP Trap方式向外发送审计日志。</w:t>
            </w:r>
          </w:p>
        </w:tc>
      </w:tr>
      <w:tr w:rsidR="005A67BB" w:rsidRPr="007A6163" w14:paraId="5DF2B5F1" w14:textId="77777777" w:rsidTr="001F7D14">
        <w:trPr>
          <w:jc w:val="center"/>
        </w:trPr>
        <w:tc>
          <w:tcPr>
            <w:tcW w:w="679" w:type="pct"/>
            <w:vMerge/>
            <w:vAlign w:val="center"/>
          </w:tcPr>
          <w:p w14:paraId="2935C102" w14:textId="77777777" w:rsidR="005A67BB" w:rsidRPr="007A6163" w:rsidRDefault="005A67BB" w:rsidP="001F7D14">
            <w:pPr>
              <w:spacing w:before="60" w:after="60"/>
              <w:rPr>
                <w:rFonts w:ascii="宋体" w:eastAsia="宋体" w:hAnsi="宋体" w:cs="宋体"/>
              </w:rPr>
            </w:pPr>
          </w:p>
        </w:tc>
        <w:tc>
          <w:tcPr>
            <w:tcW w:w="762" w:type="pct"/>
            <w:vMerge/>
            <w:vAlign w:val="center"/>
          </w:tcPr>
          <w:p w14:paraId="0E3A2752" w14:textId="77777777" w:rsidR="005A67BB" w:rsidRPr="007A6163" w:rsidRDefault="005A67BB" w:rsidP="001F7D14">
            <w:pPr>
              <w:spacing w:before="60" w:after="60"/>
              <w:rPr>
                <w:rFonts w:ascii="宋体" w:eastAsia="宋体" w:hAnsi="宋体" w:cs="宋体"/>
              </w:rPr>
            </w:pPr>
          </w:p>
        </w:tc>
        <w:tc>
          <w:tcPr>
            <w:tcW w:w="3559" w:type="pct"/>
            <w:vAlign w:val="center"/>
          </w:tcPr>
          <w:p w14:paraId="6803341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支持以SNMP方式，将系统运行状态提供给第三方网管系统。</w:t>
            </w:r>
          </w:p>
        </w:tc>
      </w:tr>
      <w:tr w:rsidR="005A67BB" w:rsidRPr="007A6163" w14:paraId="4B2F772D" w14:textId="77777777" w:rsidTr="001F7D14">
        <w:trPr>
          <w:jc w:val="center"/>
        </w:trPr>
        <w:tc>
          <w:tcPr>
            <w:tcW w:w="679" w:type="pct"/>
            <w:vMerge/>
            <w:vAlign w:val="center"/>
          </w:tcPr>
          <w:p w14:paraId="433AB8FD" w14:textId="77777777" w:rsidR="005A67BB" w:rsidRPr="007A6163" w:rsidRDefault="005A67BB" w:rsidP="001F7D14">
            <w:pPr>
              <w:spacing w:before="60" w:after="60"/>
              <w:rPr>
                <w:rFonts w:ascii="宋体" w:eastAsia="宋体" w:hAnsi="宋体" w:cs="宋体"/>
              </w:rPr>
            </w:pPr>
          </w:p>
        </w:tc>
        <w:tc>
          <w:tcPr>
            <w:tcW w:w="762" w:type="pct"/>
            <w:vMerge/>
            <w:vAlign w:val="center"/>
          </w:tcPr>
          <w:p w14:paraId="3ED7A4F7" w14:textId="77777777" w:rsidR="005A67BB" w:rsidRPr="007A6163" w:rsidRDefault="005A67BB" w:rsidP="001F7D14">
            <w:pPr>
              <w:spacing w:before="60" w:after="60"/>
              <w:rPr>
                <w:rFonts w:ascii="宋体" w:eastAsia="宋体" w:hAnsi="宋体" w:cs="宋体"/>
              </w:rPr>
            </w:pPr>
          </w:p>
        </w:tc>
        <w:tc>
          <w:tcPr>
            <w:tcW w:w="3559" w:type="pct"/>
            <w:vAlign w:val="center"/>
          </w:tcPr>
          <w:p w14:paraId="71E0768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支持NTP时间同步。</w:t>
            </w:r>
          </w:p>
        </w:tc>
      </w:tr>
    </w:tbl>
    <w:p w14:paraId="76FBCF4A" w14:textId="77777777" w:rsidR="005A67BB" w:rsidRPr="007A6163" w:rsidRDefault="005A67BB" w:rsidP="005A67BB">
      <w:pPr>
        <w:spacing w:before="60" w:after="60"/>
        <w:rPr>
          <w:rFonts w:ascii="宋体" w:eastAsia="宋体" w:hAnsi="宋体"/>
        </w:rPr>
      </w:pPr>
    </w:p>
    <w:p w14:paraId="354C30D6" w14:textId="77777777" w:rsidR="005A67BB" w:rsidRPr="007A6163" w:rsidRDefault="005A67BB" w:rsidP="00422BDA">
      <w:pPr>
        <w:pStyle w:val="3"/>
        <w:widowControl/>
        <w:numPr>
          <w:ilvl w:val="2"/>
          <w:numId w:val="5"/>
        </w:numPr>
        <w:spacing w:before="240" w:after="240" w:line="240" w:lineRule="auto"/>
        <w:rPr>
          <w:rFonts w:ascii="宋体" w:hAnsi="宋体"/>
          <w:szCs w:val="24"/>
        </w:rPr>
      </w:pPr>
      <w:r w:rsidRPr="007A6163">
        <w:rPr>
          <w:rFonts w:ascii="宋体" w:hAnsi="宋体" w:hint="eastAsia"/>
          <w:szCs w:val="24"/>
        </w:rPr>
        <w:lastRenderedPageBreak/>
        <w:t>数据库审计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364"/>
        <w:gridCol w:w="6259"/>
      </w:tblGrid>
      <w:tr w:rsidR="005A67BB" w:rsidRPr="007A6163" w14:paraId="0008C1B8" w14:textId="77777777" w:rsidTr="001F7D14">
        <w:trPr>
          <w:trHeight w:val="638"/>
          <w:jc w:val="center"/>
        </w:trPr>
        <w:tc>
          <w:tcPr>
            <w:tcW w:w="406" w:type="pct"/>
            <w:vAlign w:val="center"/>
          </w:tcPr>
          <w:p w14:paraId="46FA4B6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指标</w:t>
            </w:r>
          </w:p>
        </w:tc>
        <w:tc>
          <w:tcPr>
            <w:tcW w:w="822" w:type="pct"/>
            <w:vAlign w:val="center"/>
          </w:tcPr>
          <w:p w14:paraId="0B2B50BD"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指标项</w:t>
            </w:r>
          </w:p>
        </w:tc>
        <w:tc>
          <w:tcPr>
            <w:tcW w:w="3772" w:type="pct"/>
            <w:vAlign w:val="center"/>
          </w:tcPr>
          <w:p w14:paraId="17C51D7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详细要求</w:t>
            </w:r>
          </w:p>
        </w:tc>
      </w:tr>
      <w:tr w:rsidR="005A67BB" w:rsidRPr="007A6163" w14:paraId="4313AC84" w14:textId="77777777" w:rsidTr="001F7D14">
        <w:trPr>
          <w:trHeight w:val="299"/>
          <w:jc w:val="center"/>
        </w:trPr>
        <w:tc>
          <w:tcPr>
            <w:tcW w:w="406" w:type="pct"/>
            <w:vMerge w:val="restart"/>
            <w:vAlign w:val="center"/>
          </w:tcPr>
          <w:p w14:paraId="6AFC4EA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t>硬件接口</w:t>
            </w:r>
          </w:p>
        </w:tc>
        <w:tc>
          <w:tcPr>
            <w:tcW w:w="822" w:type="pct"/>
            <w:vAlign w:val="center"/>
          </w:tcPr>
          <w:p w14:paraId="6C61B62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接口</w:t>
            </w:r>
          </w:p>
        </w:tc>
        <w:tc>
          <w:tcPr>
            <w:tcW w:w="3772" w:type="pct"/>
            <w:vAlign w:val="center"/>
          </w:tcPr>
          <w:p w14:paraId="7B95F63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至少1个10/100/1000BASE-TX管理口，5个10/100/1000BASE-T电口采集口，4个SFP插槽,2个USB，个</w:t>
            </w:r>
            <w:r w:rsidRPr="007A6163">
              <w:rPr>
                <w:rFonts w:ascii="宋体" w:eastAsia="宋体" w:hAnsi="宋体" w:cs="宋体"/>
              </w:rPr>
              <w:t>Console接口，2个可插拔扩展插槽</w:t>
            </w:r>
            <w:r w:rsidRPr="007A6163">
              <w:rPr>
                <w:rFonts w:ascii="宋体" w:eastAsia="宋体" w:hAnsi="宋体" w:cs="宋体" w:hint="eastAsia"/>
              </w:rPr>
              <w:t>，至少2</w:t>
            </w:r>
            <w:r w:rsidRPr="007A6163">
              <w:rPr>
                <w:rFonts w:ascii="宋体" w:eastAsia="宋体" w:hAnsi="宋体" w:cs="宋体"/>
              </w:rPr>
              <w:t>T存储空间</w:t>
            </w:r>
            <w:r w:rsidRPr="007A6163">
              <w:rPr>
                <w:rFonts w:ascii="宋体" w:eastAsia="宋体" w:hAnsi="宋体" w:cs="宋体" w:hint="eastAsia"/>
              </w:rPr>
              <w:t>。</w:t>
            </w:r>
          </w:p>
        </w:tc>
      </w:tr>
      <w:tr w:rsidR="005A67BB" w:rsidRPr="007A6163" w14:paraId="74D170B6" w14:textId="77777777" w:rsidTr="001F7D14">
        <w:trPr>
          <w:trHeight w:val="299"/>
          <w:jc w:val="center"/>
        </w:trPr>
        <w:tc>
          <w:tcPr>
            <w:tcW w:w="406" w:type="pct"/>
            <w:vMerge/>
            <w:vAlign w:val="center"/>
          </w:tcPr>
          <w:p w14:paraId="64CE2CA0" w14:textId="77777777" w:rsidR="005A67BB" w:rsidRPr="007A6163" w:rsidRDefault="005A67BB" w:rsidP="001F7D14">
            <w:pPr>
              <w:spacing w:before="60" w:after="60"/>
              <w:rPr>
                <w:rFonts w:ascii="宋体" w:eastAsia="宋体" w:hAnsi="宋体" w:cs="宋体"/>
              </w:rPr>
            </w:pPr>
          </w:p>
        </w:tc>
        <w:tc>
          <w:tcPr>
            <w:tcW w:w="822" w:type="pct"/>
            <w:vAlign w:val="center"/>
          </w:tcPr>
          <w:p w14:paraId="5492ECC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尺寸</w:t>
            </w:r>
          </w:p>
        </w:tc>
        <w:tc>
          <w:tcPr>
            <w:tcW w:w="3772" w:type="pct"/>
            <w:vAlign w:val="center"/>
          </w:tcPr>
          <w:p w14:paraId="2393B69D"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2U</w:t>
            </w:r>
          </w:p>
        </w:tc>
      </w:tr>
      <w:tr w:rsidR="005A67BB" w:rsidRPr="007A6163" w14:paraId="1EF06CBA" w14:textId="77777777" w:rsidTr="001F7D14">
        <w:trPr>
          <w:trHeight w:val="299"/>
          <w:jc w:val="center"/>
        </w:trPr>
        <w:tc>
          <w:tcPr>
            <w:tcW w:w="406" w:type="pct"/>
            <w:vMerge/>
            <w:vAlign w:val="center"/>
          </w:tcPr>
          <w:p w14:paraId="21DDE17E" w14:textId="77777777" w:rsidR="005A67BB" w:rsidRPr="007A6163" w:rsidRDefault="005A67BB" w:rsidP="001F7D14">
            <w:pPr>
              <w:spacing w:before="60" w:after="60"/>
              <w:rPr>
                <w:rFonts w:ascii="宋体" w:eastAsia="宋体" w:hAnsi="宋体" w:cs="宋体"/>
              </w:rPr>
            </w:pPr>
          </w:p>
        </w:tc>
        <w:tc>
          <w:tcPr>
            <w:tcW w:w="822" w:type="pct"/>
            <w:vAlign w:val="center"/>
          </w:tcPr>
          <w:p w14:paraId="58205D7D"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电源</w:t>
            </w:r>
          </w:p>
        </w:tc>
        <w:tc>
          <w:tcPr>
            <w:tcW w:w="3772" w:type="pct"/>
            <w:vAlign w:val="center"/>
          </w:tcPr>
          <w:p w14:paraId="6CAF5F8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冗余双电源</w:t>
            </w:r>
          </w:p>
        </w:tc>
      </w:tr>
      <w:tr w:rsidR="005A67BB" w:rsidRPr="007A6163" w14:paraId="6683F7DD" w14:textId="77777777" w:rsidTr="001F7D14">
        <w:trPr>
          <w:trHeight w:val="299"/>
          <w:jc w:val="center"/>
        </w:trPr>
        <w:tc>
          <w:tcPr>
            <w:tcW w:w="406" w:type="pct"/>
            <w:vMerge/>
            <w:vAlign w:val="center"/>
          </w:tcPr>
          <w:p w14:paraId="0887D558" w14:textId="77777777" w:rsidR="005A67BB" w:rsidRPr="007A6163" w:rsidRDefault="005A67BB" w:rsidP="001F7D14">
            <w:pPr>
              <w:spacing w:before="60" w:after="60"/>
              <w:rPr>
                <w:rFonts w:ascii="宋体" w:eastAsia="宋体" w:hAnsi="宋体" w:cs="宋体"/>
              </w:rPr>
            </w:pPr>
          </w:p>
        </w:tc>
        <w:tc>
          <w:tcPr>
            <w:tcW w:w="822" w:type="pct"/>
            <w:vAlign w:val="center"/>
          </w:tcPr>
          <w:p w14:paraId="5E10462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授权</w:t>
            </w:r>
          </w:p>
        </w:tc>
        <w:tc>
          <w:tcPr>
            <w:tcW w:w="3772" w:type="pct"/>
            <w:vAlign w:val="center"/>
          </w:tcPr>
          <w:p w14:paraId="3160B81D"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≥70个数据库实例授权，≥8个监听口授权</w:t>
            </w:r>
          </w:p>
        </w:tc>
      </w:tr>
      <w:tr w:rsidR="005A67BB" w:rsidRPr="007A6163" w14:paraId="09235AAD" w14:textId="77777777" w:rsidTr="001F7D14">
        <w:trPr>
          <w:trHeight w:val="299"/>
          <w:jc w:val="center"/>
        </w:trPr>
        <w:tc>
          <w:tcPr>
            <w:tcW w:w="406" w:type="pct"/>
            <w:vMerge/>
            <w:vAlign w:val="center"/>
          </w:tcPr>
          <w:p w14:paraId="6FC8D67D" w14:textId="77777777" w:rsidR="005A67BB" w:rsidRPr="007A6163" w:rsidRDefault="005A67BB" w:rsidP="001F7D14">
            <w:pPr>
              <w:spacing w:before="60" w:after="60"/>
              <w:rPr>
                <w:rFonts w:ascii="宋体" w:eastAsia="宋体" w:hAnsi="宋体" w:cs="宋体"/>
              </w:rPr>
            </w:pPr>
          </w:p>
        </w:tc>
        <w:tc>
          <w:tcPr>
            <w:tcW w:w="822" w:type="pct"/>
            <w:vAlign w:val="center"/>
          </w:tcPr>
          <w:p w14:paraId="06D96742"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审计能力</w:t>
            </w:r>
          </w:p>
        </w:tc>
        <w:tc>
          <w:tcPr>
            <w:tcW w:w="3772" w:type="pct"/>
            <w:vAlign w:val="center"/>
          </w:tcPr>
          <w:p w14:paraId="5D5B0D8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审计处理能力≥1.2Gbps,峰值SQL处理能力≥8000条/秒，日志存储能力≥40亿条.</w:t>
            </w:r>
          </w:p>
        </w:tc>
      </w:tr>
      <w:tr w:rsidR="005A67BB" w:rsidRPr="007A6163" w14:paraId="1A61188D" w14:textId="77777777" w:rsidTr="001F7D14">
        <w:trPr>
          <w:trHeight w:val="299"/>
          <w:jc w:val="center"/>
        </w:trPr>
        <w:tc>
          <w:tcPr>
            <w:tcW w:w="406" w:type="pct"/>
            <w:vMerge w:val="restart"/>
            <w:vAlign w:val="center"/>
          </w:tcPr>
          <w:p w14:paraId="2C5A55C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基本要求</w:t>
            </w:r>
          </w:p>
        </w:tc>
        <w:tc>
          <w:tcPr>
            <w:tcW w:w="822" w:type="pct"/>
            <w:vAlign w:val="center"/>
          </w:tcPr>
          <w:p w14:paraId="209945E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数据库类型</w:t>
            </w:r>
          </w:p>
        </w:tc>
        <w:tc>
          <w:tcPr>
            <w:tcW w:w="3772" w:type="pct"/>
            <w:vAlign w:val="center"/>
          </w:tcPr>
          <w:p w14:paraId="331A7E0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支持、SQLServer、M</w:t>
            </w:r>
            <w:r w:rsidRPr="007A6163">
              <w:rPr>
                <w:rFonts w:ascii="宋体" w:eastAsia="宋体" w:hAnsi="宋体" w:cs="宋体"/>
              </w:rPr>
              <w:t>y</w:t>
            </w:r>
            <w:r w:rsidRPr="007A6163">
              <w:rPr>
                <w:rFonts w:ascii="宋体" w:eastAsia="宋体" w:hAnsi="宋体" w:cs="宋体" w:hint="eastAsia"/>
              </w:rPr>
              <w:t>SQL、DB2、Sybase、Informix、PostgreSQL、Teradata、等数据库系统</w:t>
            </w:r>
          </w:p>
        </w:tc>
      </w:tr>
      <w:tr w:rsidR="005A67BB" w:rsidRPr="007A6163" w14:paraId="4E119DAD" w14:textId="77777777" w:rsidTr="001F7D14">
        <w:trPr>
          <w:trHeight w:val="299"/>
          <w:jc w:val="center"/>
        </w:trPr>
        <w:tc>
          <w:tcPr>
            <w:tcW w:w="406" w:type="pct"/>
            <w:vMerge/>
            <w:vAlign w:val="center"/>
          </w:tcPr>
          <w:p w14:paraId="19F79C70" w14:textId="77777777" w:rsidR="005A67BB" w:rsidRPr="007A6163" w:rsidRDefault="005A67BB" w:rsidP="001F7D14">
            <w:pPr>
              <w:spacing w:before="60" w:after="60"/>
              <w:rPr>
                <w:rFonts w:ascii="宋体" w:eastAsia="宋体" w:hAnsi="宋体" w:cs="宋体"/>
              </w:rPr>
            </w:pPr>
          </w:p>
        </w:tc>
        <w:tc>
          <w:tcPr>
            <w:tcW w:w="822" w:type="pct"/>
            <w:vAlign w:val="center"/>
          </w:tcPr>
          <w:p w14:paraId="4B39258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审计</w:t>
            </w:r>
            <w:r w:rsidRPr="007A6163">
              <w:rPr>
                <w:rFonts w:ascii="宋体" w:eastAsia="宋体" w:hAnsi="宋体" w:cs="宋体"/>
              </w:rPr>
              <w:t>查询</w:t>
            </w:r>
          </w:p>
        </w:tc>
        <w:tc>
          <w:tcPr>
            <w:tcW w:w="3772" w:type="pct"/>
            <w:vAlign w:val="center"/>
          </w:tcPr>
          <w:p w14:paraId="6A62097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按数据库实例、数据库名、用户名、数据库表名、表字段名、操作类别、SQL语句、响应时间、连接时长、会话ID、关联规则ID、操作结果、SQL返回结果集、数据库客户端程序、数据库服务器端程序等作为查询和统计条件</w:t>
            </w:r>
          </w:p>
        </w:tc>
      </w:tr>
      <w:tr w:rsidR="005A67BB" w:rsidRPr="007A6163" w14:paraId="7705CEF0" w14:textId="77777777" w:rsidTr="001F7D14">
        <w:trPr>
          <w:trHeight w:val="299"/>
          <w:jc w:val="center"/>
        </w:trPr>
        <w:tc>
          <w:tcPr>
            <w:tcW w:w="406" w:type="pct"/>
            <w:vMerge w:val="restart"/>
            <w:vAlign w:val="center"/>
          </w:tcPr>
          <w:p w14:paraId="14DADD5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审计能力</w:t>
            </w:r>
          </w:p>
        </w:tc>
        <w:tc>
          <w:tcPr>
            <w:tcW w:w="822" w:type="pct"/>
            <w:vAlign w:val="center"/>
          </w:tcPr>
          <w:p w14:paraId="2B698D1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数据库类型</w:t>
            </w:r>
          </w:p>
        </w:tc>
        <w:tc>
          <w:tcPr>
            <w:tcW w:w="3772" w:type="pct"/>
            <w:vAlign w:val="center"/>
          </w:tcPr>
          <w:p w14:paraId="0B55D62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支持、SQLServer、M</w:t>
            </w:r>
            <w:r w:rsidRPr="007A6163">
              <w:rPr>
                <w:rFonts w:ascii="宋体" w:eastAsia="宋体" w:hAnsi="宋体" w:cs="宋体"/>
              </w:rPr>
              <w:t>y</w:t>
            </w:r>
            <w:r w:rsidRPr="007A6163">
              <w:rPr>
                <w:rFonts w:ascii="宋体" w:eastAsia="宋体" w:hAnsi="宋体" w:cs="宋体" w:hint="eastAsia"/>
              </w:rPr>
              <w:t>SQL、DB2、Sybase、Informix、PostgreSQL、Teradata等数据库系统</w:t>
            </w:r>
          </w:p>
        </w:tc>
      </w:tr>
      <w:tr w:rsidR="005A67BB" w:rsidRPr="007A6163" w14:paraId="6965E0BD" w14:textId="77777777" w:rsidTr="001F7D14">
        <w:trPr>
          <w:trHeight w:val="299"/>
          <w:jc w:val="center"/>
        </w:trPr>
        <w:tc>
          <w:tcPr>
            <w:tcW w:w="406" w:type="pct"/>
            <w:vMerge/>
            <w:vAlign w:val="center"/>
          </w:tcPr>
          <w:p w14:paraId="34E0CA8B" w14:textId="77777777" w:rsidR="005A67BB" w:rsidRPr="007A6163" w:rsidRDefault="005A67BB" w:rsidP="001F7D14">
            <w:pPr>
              <w:spacing w:before="60" w:after="60"/>
              <w:rPr>
                <w:rFonts w:ascii="宋体" w:eastAsia="宋体" w:hAnsi="宋体" w:cs="宋体"/>
              </w:rPr>
            </w:pPr>
          </w:p>
        </w:tc>
        <w:tc>
          <w:tcPr>
            <w:tcW w:w="822" w:type="pct"/>
            <w:vAlign w:val="center"/>
          </w:tcPr>
          <w:p w14:paraId="2EC70BF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数据库</w:t>
            </w:r>
            <w:r w:rsidRPr="007A6163">
              <w:rPr>
                <w:rFonts w:ascii="宋体" w:eastAsia="宋体" w:hAnsi="宋体" w:cs="宋体"/>
              </w:rPr>
              <w:t>监控</w:t>
            </w:r>
            <w:r w:rsidRPr="007A6163">
              <w:rPr>
                <w:rFonts w:ascii="宋体" w:eastAsia="宋体" w:hAnsi="宋体" w:cs="宋体" w:hint="eastAsia"/>
              </w:rPr>
              <w:t>展示</w:t>
            </w:r>
          </w:p>
        </w:tc>
        <w:tc>
          <w:tcPr>
            <w:tcW w:w="3772" w:type="pct"/>
            <w:vAlign w:val="center"/>
          </w:tcPr>
          <w:p w14:paraId="2523CC6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w:t>
            </w:r>
            <w:r w:rsidRPr="007A6163">
              <w:rPr>
                <w:rFonts w:ascii="宋体" w:eastAsia="宋体" w:hAnsi="宋体" w:cs="宋体"/>
              </w:rPr>
              <w:t>数据库</w:t>
            </w:r>
            <w:r w:rsidRPr="007A6163">
              <w:rPr>
                <w:rFonts w:ascii="宋体" w:eastAsia="宋体" w:hAnsi="宋体" w:cs="宋体" w:hint="eastAsia"/>
              </w:rPr>
              <w:t>名</w:t>
            </w:r>
            <w:r w:rsidRPr="007A6163">
              <w:rPr>
                <w:rFonts w:ascii="宋体" w:eastAsia="宋体" w:hAnsi="宋体" w:cs="宋体"/>
              </w:rPr>
              <w:t>、实例</w:t>
            </w:r>
            <w:r w:rsidRPr="007A6163">
              <w:rPr>
                <w:rFonts w:ascii="宋体" w:eastAsia="宋体" w:hAnsi="宋体" w:cs="宋体" w:hint="eastAsia"/>
              </w:rPr>
              <w:t>名、数据库</w:t>
            </w:r>
            <w:r w:rsidRPr="007A6163">
              <w:rPr>
                <w:rFonts w:ascii="宋体" w:eastAsia="宋体" w:hAnsi="宋体" w:cs="宋体"/>
              </w:rPr>
              <w:t>类型、</w:t>
            </w:r>
            <w:r w:rsidRPr="007A6163">
              <w:rPr>
                <w:rFonts w:ascii="宋体" w:eastAsia="宋体" w:hAnsi="宋体" w:cs="宋体" w:hint="eastAsia"/>
              </w:rPr>
              <w:t>数据库</w:t>
            </w:r>
            <w:r w:rsidRPr="007A6163">
              <w:rPr>
                <w:rFonts w:ascii="宋体" w:eastAsia="宋体" w:hAnsi="宋体" w:cs="宋体"/>
              </w:rPr>
              <w:t>服务器负载、活跃会话数</w:t>
            </w:r>
            <w:r w:rsidRPr="007A6163">
              <w:rPr>
                <w:rFonts w:ascii="宋体" w:eastAsia="宋体" w:hAnsi="宋体" w:cs="宋体" w:hint="eastAsia"/>
              </w:rPr>
              <w:t>以及</w:t>
            </w:r>
            <w:r w:rsidRPr="007A6163">
              <w:rPr>
                <w:rFonts w:ascii="宋体" w:eastAsia="宋体" w:hAnsi="宋体" w:cs="宋体"/>
              </w:rPr>
              <w:t>CPU</w:t>
            </w:r>
            <w:r w:rsidRPr="007A6163">
              <w:rPr>
                <w:rFonts w:ascii="宋体" w:eastAsia="宋体" w:hAnsi="宋体" w:cs="宋体" w:hint="eastAsia"/>
              </w:rPr>
              <w:t>、</w:t>
            </w:r>
            <w:r w:rsidRPr="007A6163">
              <w:rPr>
                <w:rFonts w:ascii="宋体" w:eastAsia="宋体" w:hAnsi="宋体" w:cs="宋体"/>
              </w:rPr>
              <w:t>硬盘、内存等信息</w:t>
            </w:r>
            <w:r w:rsidRPr="007A6163">
              <w:rPr>
                <w:rFonts w:ascii="宋体" w:eastAsia="宋体" w:hAnsi="宋体" w:cs="宋体" w:hint="eastAsia"/>
              </w:rPr>
              <w:t>的</w:t>
            </w:r>
            <w:r w:rsidRPr="007A6163">
              <w:rPr>
                <w:rFonts w:ascii="宋体" w:eastAsia="宋体" w:hAnsi="宋体" w:cs="宋体"/>
              </w:rPr>
              <w:t>展示</w:t>
            </w:r>
            <w:r w:rsidRPr="007A6163">
              <w:rPr>
                <w:rFonts w:ascii="宋体" w:eastAsia="宋体" w:hAnsi="宋体" w:cs="宋体" w:hint="eastAsia"/>
              </w:rPr>
              <w:t>（提供证明</w:t>
            </w:r>
            <w:r w:rsidRPr="007A6163">
              <w:rPr>
                <w:rFonts w:ascii="宋体" w:eastAsia="宋体" w:hAnsi="宋体" w:cs="宋体"/>
              </w:rPr>
              <w:t>截图</w:t>
            </w:r>
            <w:r w:rsidRPr="007A6163">
              <w:rPr>
                <w:rFonts w:ascii="宋体" w:eastAsia="宋体" w:hAnsi="宋体" w:cs="宋体" w:hint="eastAsia"/>
              </w:rPr>
              <w:t>）</w:t>
            </w:r>
          </w:p>
        </w:tc>
      </w:tr>
      <w:tr w:rsidR="005A67BB" w:rsidRPr="007A6163" w14:paraId="1C83F7B0" w14:textId="77777777" w:rsidTr="001F7D14">
        <w:trPr>
          <w:trHeight w:val="299"/>
          <w:jc w:val="center"/>
        </w:trPr>
        <w:tc>
          <w:tcPr>
            <w:tcW w:w="406" w:type="pct"/>
            <w:vMerge/>
            <w:vAlign w:val="center"/>
          </w:tcPr>
          <w:p w14:paraId="046B9186" w14:textId="77777777" w:rsidR="005A67BB" w:rsidRPr="007A6163" w:rsidRDefault="005A67BB" w:rsidP="001F7D14">
            <w:pPr>
              <w:spacing w:before="60" w:after="60"/>
              <w:rPr>
                <w:rFonts w:ascii="宋体" w:eastAsia="宋体" w:hAnsi="宋体" w:cs="宋体"/>
              </w:rPr>
            </w:pPr>
          </w:p>
        </w:tc>
        <w:tc>
          <w:tcPr>
            <w:tcW w:w="822" w:type="pct"/>
            <w:vAlign w:val="center"/>
          </w:tcPr>
          <w:p w14:paraId="2DBA7382"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S</w:t>
            </w:r>
            <w:r w:rsidRPr="007A6163">
              <w:rPr>
                <w:rFonts w:ascii="宋体" w:eastAsia="宋体" w:hAnsi="宋体" w:cs="宋体"/>
              </w:rPr>
              <w:t>QL</w:t>
            </w:r>
            <w:r w:rsidRPr="007A6163">
              <w:rPr>
                <w:rFonts w:ascii="宋体" w:eastAsia="宋体" w:hAnsi="宋体" w:cs="宋体" w:hint="eastAsia"/>
              </w:rPr>
              <w:t>操作统计</w:t>
            </w:r>
          </w:p>
        </w:tc>
        <w:tc>
          <w:tcPr>
            <w:tcW w:w="3772" w:type="pct"/>
            <w:vAlign w:val="center"/>
          </w:tcPr>
          <w:p w14:paraId="64EE140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w:t>
            </w:r>
            <w:r w:rsidRPr="007A6163">
              <w:rPr>
                <w:rFonts w:ascii="宋体" w:eastAsia="宋体" w:hAnsi="宋体" w:cs="宋体"/>
              </w:rPr>
              <w:t>各类SQL操作</w:t>
            </w:r>
            <w:r w:rsidRPr="007A6163">
              <w:rPr>
                <w:rFonts w:ascii="宋体" w:eastAsia="宋体" w:hAnsi="宋体" w:cs="宋体" w:hint="eastAsia"/>
              </w:rPr>
              <w:t>数量</w:t>
            </w:r>
            <w:r w:rsidRPr="007A6163">
              <w:rPr>
                <w:rFonts w:ascii="宋体" w:eastAsia="宋体" w:hAnsi="宋体" w:cs="宋体"/>
              </w:rPr>
              <w:t>以及占比情况</w:t>
            </w:r>
          </w:p>
        </w:tc>
      </w:tr>
      <w:tr w:rsidR="005A67BB" w:rsidRPr="007A6163" w14:paraId="4C3875C1" w14:textId="77777777" w:rsidTr="001F7D14">
        <w:trPr>
          <w:trHeight w:val="299"/>
          <w:jc w:val="center"/>
        </w:trPr>
        <w:tc>
          <w:tcPr>
            <w:tcW w:w="406" w:type="pct"/>
            <w:vMerge/>
            <w:vAlign w:val="center"/>
          </w:tcPr>
          <w:p w14:paraId="0DC1E0ED" w14:textId="77777777" w:rsidR="005A67BB" w:rsidRPr="007A6163" w:rsidRDefault="005A67BB" w:rsidP="001F7D14">
            <w:pPr>
              <w:spacing w:before="60" w:after="60"/>
              <w:rPr>
                <w:rFonts w:ascii="宋体" w:eastAsia="宋体" w:hAnsi="宋体" w:cs="宋体"/>
              </w:rPr>
            </w:pPr>
          </w:p>
        </w:tc>
        <w:tc>
          <w:tcPr>
            <w:tcW w:w="822" w:type="pct"/>
            <w:vAlign w:val="center"/>
          </w:tcPr>
          <w:p w14:paraId="61DE8A3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实名</w:t>
            </w:r>
            <w:r w:rsidRPr="007A6163">
              <w:rPr>
                <w:rFonts w:ascii="宋体" w:eastAsia="宋体" w:hAnsi="宋体" w:cs="宋体"/>
              </w:rPr>
              <w:t>审计</w:t>
            </w:r>
          </w:p>
        </w:tc>
        <w:tc>
          <w:tcPr>
            <w:tcW w:w="3772" w:type="pct"/>
            <w:vAlign w:val="center"/>
          </w:tcPr>
          <w:p w14:paraId="316A0B1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支持以</w:t>
            </w:r>
            <w:r w:rsidRPr="007A6163">
              <w:rPr>
                <w:rFonts w:ascii="宋体" w:eastAsia="宋体" w:hAnsi="宋体" w:cs="宋体"/>
              </w:rPr>
              <w:t>姓名、部门、域名、</w:t>
            </w:r>
            <w:r w:rsidRPr="007A6163">
              <w:rPr>
                <w:rFonts w:ascii="宋体" w:eastAsia="宋体" w:hAnsi="宋体" w:cs="宋体" w:hint="eastAsia"/>
              </w:rPr>
              <w:t>源</w:t>
            </w:r>
            <w:r w:rsidRPr="007A6163">
              <w:rPr>
                <w:rFonts w:ascii="宋体" w:eastAsia="宋体" w:hAnsi="宋体" w:cs="宋体"/>
              </w:rPr>
              <w:t>IP、</w:t>
            </w:r>
            <w:r w:rsidRPr="007A6163">
              <w:rPr>
                <w:rFonts w:ascii="宋体" w:eastAsia="宋体" w:hAnsi="宋体" w:cs="宋体" w:hint="eastAsia"/>
              </w:rPr>
              <w:t>源</w:t>
            </w:r>
            <w:r w:rsidRPr="007A6163">
              <w:rPr>
                <w:rFonts w:ascii="宋体" w:eastAsia="宋体" w:hAnsi="宋体" w:cs="宋体"/>
              </w:rPr>
              <w:t>MAC</w:t>
            </w:r>
            <w:r w:rsidRPr="007A6163">
              <w:rPr>
                <w:rFonts w:ascii="宋体" w:eastAsia="宋体" w:hAnsi="宋体" w:cs="宋体" w:hint="eastAsia"/>
              </w:rPr>
              <w:t>、邮箱</w:t>
            </w:r>
            <w:r w:rsidRPr="007A6163">
              <w:rPr>
                <w:rFonts w:ascii="宋体" w:eastAsia="宋体" w:hAnsi="宋体" w:cs="宋体"/>
              </w:rPr>
              <w:t>、电话、数据来源等要素</w:t>
            </w:r>
            <w:r w:rsidRPr="007A6163">
              <w:rPr>
                <w:rFonts w:ascii="宋体" w:eastAsia="宋体" w:hAnsi="宋体" w:cs="宋体" w:hint="eastAsia"/>
              </w:rPr>
              <w:t>为</w:t>
            </w:r>
            <w:r w:rsidRPr="007A6163">
              <w:rPr>
                <w:rFonts w:ascii="宋体" w:eastAsia="宋体" w:hAnsi="宋体" w:cs="宋体"/>
              </w:rPr>
              <w:t>条件的实名审计</w:t>
            </w:r>
          </w:p>
        </w:tc>
      </w:tr>
      <w:tr w:rsidR="005A67BB" w:rsidRPr="007A6163" w14:paraId="64A8AA1B" w14:textId="77777777" w:rsidTr="001F7D14">
        <w:trPr>
          <w:trHeight w:val="299"/>
          <w:jc w:val="center"/>
        </w:trPr>
        <w:tc>
          <w:tcPr>
            <w:tcW w:w="406" w:type="pct"/>
            <w:vMerge/>
            <w:vAlign w:val="center"/>
          </w:tcPr>
          <w:p w14:paraId="2D0A4561" w14:textId="77777777" w:rsidR="005A67BB" w:rsidRPr="007A6163" w:rsidRDefault="005A67BB" w:rsidP="001F7D14">
            <w:pPr>
              <w:spacing w:before="60" w:after="60"/>
              <w:rPr>
                <w:rFonts w:ascii="宋体" w:eastAsia="宋体" w:hAnsi="宋体" w:cs="宋体"/>
              </w:rPr>
            </w:pPr>
          </w:p>
        </w:tc>
        <w:tc>
          <w:tcPr>
            <w:tcW w:w="822" w:type="pct"/>
            <w:vAlign w:val="center"/>
          </w:tcPr>
          <w:p w14:paraId="7E14730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会话</w:t>
            </w:r>
            <w:r w:rsidRPr="007A6163">
              <w:rPr>
                <w:rFonts w:ascii="宋体" w:eastAsia="宋体" w:hAnsi="宋体" w:cs="宋体"/>
              </w:rPr>
              <w:t>回放</w:t>
            </w:r>
          </w:p>
        </w:tc>
        <w:tc>
          <w:tcPr>
            <w:tcW w:w="3772" w:type="pct"/>
            <w:vAlign w:val="center"/>
          </w:tcPr>
          <w:p w14:paraId="718DB6B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支持会话回放功能,并至少支持0.5倍速、1倍速、1.5倍速、2倍速、4倍速五级播放速度调节</w:t>
            </w:r>
          </w:p>
        </w:tc>
      </w:tr>
      <w:tr w:rsidR="005A67BB" w:rsidRPr="007A6163" w14:paraId="20B06C3E" w14:textId="77777777" w:rsidTr="001F7D14">
        <w:trPr>
          <w:trHeight w:val="299"/>
          <w:jc w:val="center"/>
        </w:trPr>
        <w:tc>
          <w:tcPr>
            <w:tcW w:w="406" w:type="pct"/>
            <w:vMerge/>
            <w:vAlign w:val="center"/>
          </w:tcPr>
          <w:p w14:paraId="3592BD3A" w14:textId="77777777" w:rsidR="005A67BB" w:rsidRPr="007A6163" w:rsidRDefault="005A67BB" w:rsidP="001F7D14">
            <w:pPr>
              <w:spacing w:before="60" w:after="60"/>
              <w:rPr>
                <w:rFonts w:ascii="宋体" w:eastAsia="宋体" w:hAnsi="宋体" w:cs="宋体"/>
              </w:rPr>
            </w:pPr>
          </w:p>
        </w:tc>
        <w:tc>
          <w:tcPr>
            <w:tcW w:w="822" w:type="pct"/>
            <w:vAlign w:val="center"/>
          </w:tcPr>
          <w:p w14:paraId="597237B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弱口令</w:t>
            </w:r>
            <w:r w:rsidRPr="007A6163">
              <w:rPr>
                <w:rFonts w:ascii="宋体" w:eastAsia="宋体" w:hAnsi="宋体" w:cs="宋体"/>
              </w:rPr>
              <w:t>扫描</w:t>
            </w:r>
          </w:p>
        </w:tc>
        <w:tc>
          <w:tcPr>
            <w:tcW w:w="3772" w:type="pct"/>
            <w:vAlign w:val="center"/>
          </w:tcPr>
          <w:p w14:paraId="0DD0DCB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w:t>
            </w:r>
            <w:r w:rsidRPr="007A6163">
              <w:rPr>
                <w:rFonts w:ascii="宋体" w:eastAsia="宋体" w:hAnsi="宋体" w:cs="宋体"/>
              </w:rPr>
              <w:t>数据库服务器弱口令扫描，扫描出的密码</w:t>
            </w:r>
            <w:r w:rsidRPr="007A6163">
              <w:rPr>
                <w:rFonts w:ascii="宋体" w:eastAsia="宋体" w:hAnsi="宋体" w:cs="宋体" w:hint="eastAsia"/>
              </w:rPr>
              <w:t>需</w:t>
            </w:r>
            <w:r w:rsidRPr="007A6163">
              <w:rPr>
                <w:rFonts w:ascii="宋体" w:eastAsia="宋体" w:hAnsi="宋体" w:cs="宋体"/>
              </w:rPr>
              <w:t>脱敏显示</w:t>
            </w:r>
          </w:p>
        </w:tc>
      </w:tr>
      <w:tr w:rsidR="005A67BB" w:rsidRPr="007A6163" w14:paraId="5B56B1E0" w14:textId="77777777" w:rsidTr="001F7D14">
        <w:trPr>
          <w:trHeight w:val="299"/>
          <w:jc w:val="center"/>
        </w:trPr>
        <w:tc>
          <w:tcPr>
            <w:tcW w:w="406" w:type="pct"/>
            <w:vMerge/>
            <w:vAlign w:val="center"/>
          </w:tcPr>
          <w:p w14:paraId="2B35417E" w14:textId="77777777" w:rsidR="005A67BB" w:rsidRPr="007A6163" w:rsidRDefault="005A67BB" w:rsidP="001F7D14">
            <w:pPr>
              <w:spacing w:before="60" w:after="60"/>
              <w:rPr>
                <w:rFonts w:ascii="宋体" w:eastAsia="宋体" w:hAnsi="宋体" w:cs="宋体"/>
              </w:rPr>
            </w:pPr>
          </w:p>
        </w:tc>
        <w:tc>
          <w:tcPr>
            <w:tcW w:w="822" w:type="pct"/>
            <w:vAlign w:val="center"/>
          </w:tcPr>
          <w:p w14:paraId="351E56B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基线</w:t>
            </w:r>
            <w:r w:rsidRPr="007A6163">
              <w:rPr>
                <w:rFonts w:ascii="宋体" w:eastAsia="宋体" w:hAnsi="宋体" w:cs="宋体"/>
              </w:rPr>
              <w:t>管理</w:t>
            </w:r>
          </w:p>
        </w:tc>
        <w:tc>
          <w:tcPr>
            <w:tcW w:w="3772" w:type="pct"/>
            <w:vAlign w:val="center"/>
          </w:tcPr>
          <w:p w14:paraId="67F273F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支持基于SQL操作进行基线构建和基线管理</w:t>
            </w:r>
          </w:p>
        </w:tc>
      </w:tr>
      <w:tr w:rsidR="005A67BB" w:rsidRPr="007A6163" w14:paraId="24537BB8" w14:textId="77777777" w:rsidTr="001F7D14">
        <w:trPr>
          <w:trHeight w:val="299"/>
          <w:jc w:val="center"/>
        </w:trPr>
        <w:tc>
          <w:tcPr>
            <w:tcW w:w="406" w:type="pct"/>
            <w:vMerge/>
            <w:vAlign w:val="center"/>
          </w:tcPr>
          <w:p w14:paraId="27F2C999" w14:textId="77777777" w:rsidR="005A67BB" w:rsidRPr="007A6163" w:rsidRDefault="005A67BB" w:rsidP="001F7D14">
            <w:pPr>
              <w:spacing w:before="60" w:after="60"/>
              <w:rPr>
                <w:rFonts w:ascii="宋体" w:eastAsia="宋体" w:hAnsi="宋体" w:cs="宋体"/>
              </w:rPr>
            </w:pPr>
          </w:p>
        </w:tc>
        <w:tc>
          <w:tcPr>
            <w:tcW w:w="822" w:type="pct"/>
            <w:vAlign w:val="center"/>
          </w:tcPr>
          <w:p w14:paraId="282CC9A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业务关联审计</w:t>
            </w:r>
          </w:p>
        </w:tc>
        <w:tc>
          <w:tcPr>
            <w:tcW w:w="3772" w:type="pct"/>
            <w:vAlign w:val="center"/>
          </w:tcPr>
          <w:p w14:paraId="5940C1B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w:t>
            </w:r>
            <w:r w:rsidRPr="007A6163">
              <w:rPr>
                <w:rFonts w:ascii="宋体" w:eastAsia="宋体" w:hAnsi="宋体" w:cs="宋体"/>
              </w:rPr>
              <w:t>插件方式和非插件方式的业务关联审计</w:t>
            </w:r>
            <w:r w:rsidRPr="007A6163">
              <w:rPr>
                <w:rFonts w:ascii="宋体" w:eastAsia="宋体" w:hAnsi="宋体" w:cs="宋体" w:hint="eastAsia"/>
              </w:rPr>
              <w:t>，</w:t>
            </w:r>
            <w:r w:rsidRPr="007A6163">
              <w:rPr>
                <w:rFonts w:ascii="宋体" w:eastAsia="宋体" w:hAnsi="宋体" w:cs="宋体"/>
              </w:rPr>
              <w:t>实现</w:t>
            </w:r>
            <w:r w:rsidRPr="007A6163">
              <w:rPr>
                <w:rFonts w:ascii="宋体" w:eastAsia="宋体" w:hAnsi="宋体" w:cs="宋体" w:hint="eastAsia"/>
              </w:rPr>
              <w:t>100</w:t>
            </w:r>
            <w:r w:rsidRPr="007A6163">
              <w:rPr>
                <w:rFonts w:ascii="宋体" w:eastAsia="宋体" w:hAnsi="宋体" w:cs="宋体"/>
              </w:rPr>
              <w:t>%精准审计</w:t>
            </w:r>
            <w:r w:rsidRPr="007A6163">
              <w:rPr>
                <w:rFonts w:ascii="宋体" w:eastAsia="宋体" w:hAnsi="宋体" w:cs="宋体" w:hint="eastAsia"/>
              </w:rPr>
              <w:t>与</w:t>
            </w:r>
            <w:r w:rsidRPr="007A6163">
              <w:rPr>
                <w:rFonts w:ascii="宋体" w:eastAsia="宋体" w:hAnsi="宋体" w:cs="宋体"/>
              </w:rPr>
              <w:t>灵活部署配置</w:t>
            </w:r>
          </w:p>
        </w:tc>
      </w:tr>
      <w:tr w:rsidR="005A67BB" w:rsidRPr="007A6163" w14:paraId="7866F913" w14:textId="77777777" w:rsidTr="001F7D14">
        <w:trPr>
          <w:trHeight w:val="299"/>
          <w:jc w:val="center"/>
        </w:trPr>
        <w:tc>
          <w:tcPr>
            <w:tcW w:w="406" w:type="pct"/>
            <w:vMerge w:val="restart"/>
            <w:vAlign w:val="center"/>
          </w:tcPr>
          <w:p w14:paraId="31BE023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系统管理</w:t>
            </w:r>
          </w:p>
        </w:tc>
        <w:tc>
          <w:tcPr>
            <w:tcW w:w="822" w:type="pct"/>
            <w:vAlign w:val="center"/>
          </w:tcPr>
          <w:p w14:paraId="6167863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版本</w:t>
            </w:r>
            <w:r w:rsidRPr="007A6163">
              <w:rPr>
                <w:rFonts w:ascii="宋体" w:eastAsia="宋体" w:hAnsi="宋体" w:cs="宋体"/>
              </w:rPr>
              <w:t>回滚</w:t>
            </w:r>
          </w:p>
        </w:tc>
        <w:tc>
          <w:tcPr>
            <w:tcW w:w="3772" w:type="pct"/>
            <w:vAlign w:val="center"/>
          </w:tcPr>
          <w:p w14:paraId="5B94D97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 xml:space="preserve">支持历史版本回退功能，系统内建历史版本库不少于3个 </w:t>
            </w:r>
          </w:p>
        </w:tc>
      </w:tr>
      <w:tr w:rsidR="005A67BB" w:rsidRPr="007A6163" w14:paraId="350833CC" w14:textId="77777777" w:rsidTr="001F7D14">
        <w:trPr>
          <w:trHeight w:val="536"/>
          <w:jc w:val="center"/>
        </w:trPr>
        <w:tc>
          <w:tcPr>
            <w:tcW w:w="406" w:type="pct"/>
            <w:vMerge/>
            <w:vAlign w:val="center"/>
          </w:tcPr>
          <w:p w14:paraId="216E481D" w14:textId="77777777" w:rsidR="005A67BB" w:rsidRPr="007A6163" w:rsidRDefault="005A67BB" w:rsidP="001F7D14">
            <w:pPr>
              <w:spacing w:before="60" w:after="60"/>
              <w:rPr>
                <w:rFonts w:ascii="宋体" w:eastAsia="宋体" w:hAnsi="宋体" w:cs="宋体"/>
              </w:rPr>
            </w:pPr>
          </w:p>
        </w:tc>
        <w:tc>
          <w:tcPr>
            <w:tcW w:w="822" w:type="pct"/>
            <w:vAlign w:val="center"/>
          </w:tcPr>
          <w:p w14:paraId="1ED13DE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操作系统</w:t>
            </w:r>
          </w:p>
        </w:tc>
        <w:tc>
          <w:tcPr>
            <w:tcW w:w="3772" w:type="pct"/>
            <w:vAlign w:val="center"/>
          </w:tcPr>
          <w:p w14:paraId="5C4097B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安全操作系统采用冗余设计，可在</w:t>
            </w:r>
            <w:r w:rsidRPr="007A6163">
              <w:rPr>
                <w:rFonts w:ascii="宋体" w:eastAsia="宋体" w:hAnsi="宋体" w:cs="宋体"/>
              </w:rPr>
              <w:t>设备</w:t>
            </w:r>
            <w:r w:rsidRPr="007A6163">
              <w:rPr>
                <w:rFonts w:ascii="宋体" w:eastAsia="宋体" w:hAnsi="宋体" w:cs="宋体" w:hint="eastAsia"/>
              </w:rPr>
              <w:t>命令行</w:t>
            </w:r>
            <w:r w:rsidRPr="007A6163">
              <w:rPr>
                <w:rFonts w:ascii="宋体" w:eastAsia="宋体" w:hAnsi="宋体" w:cs="宋体"/>
              </w:rPr>
              <w:t>启动过程中选择</w:t>
            </w:r>
            <w:r w:rsidRPr="007A6163">
              <w:rPr>
                <w:rFonts w:ascii="宋体" w:eastAsia="宋体" w:hAnsi="宋体" w:cs="宋体" w:hint="eastAsia"/>
              </w:rPr>
              <w:t>主备</w:t>
            </w:r>
            <w:r w:rsidRPr="007A6163">
              <w:rPr>
                <w:rFonts w:ascii="宋体" w:eastAsia="宋体" w:hAnsi="宋体" w:cs="宋体"/>
              </w:rPr>
              <w:t>系</w:t>
            </w:r>
            <w:r w:rsidRPr="007A6163">
              <w:rPr>
                <w:rFonts w:ascii="宋体" w:eastAsia="宋体" w:hAnsi="宋体" w:cs="宋体" w:hint="eastAsia"/>
              </w:rPr>
              <w:t>统</w:t>
            </w:r>
          </w:p>
        </w:tc>
      </w:tr>
      <w:tr w:rsidR="005A67BB" w:rsidRPr="007A6163" w14:paraId="08C5A0EE" w14:textId="77777777" w:rsidTr="001F7D14">
        <w:trPr>
          <w:trHeight w:val="619"/>
          <w:jc w:val="center"/>
        </w:trPr>
        <w:tc>
          <w:tcPr>
            <w:tcW w:w="406" w:type="pct"/>
            <w:vMerge/>
            <w:vAlign w:val="center"/>
          </w:tcPr>
          <w:p w14:paraId="16B7F26D" w14:textId="77777777" w:rsidR="005A67BB" w:rsidRPr="007A6163" w:rsidRDefault="005A67BB" w:rsidP="001F7D14">
            <w:pPr>
              <w:spacing w:before="60" w:after="60"/>
              <w:rPr>
                <w:rFonts w:ascii="宋体" w:eastAsia="宋体" w:hAnsi="宋体" w:cs="宋体"/>
              </w:rPr>
            </w:pPr>
          </w:p>
        </w:tc>
        <w:tc>
          <w:tcPr>
            <w:tcW w:w="822" w:type="pct"/>
            <w:vAlign w:val="center"/>
          </w:tcPr>
          <w:p w14:paraId="29DC06D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IPv6环境</w:t>
            </w:r>
          </w:p>
        </w:tc>
        <w:tc>
          <w:tcPr>
            <w:tcW w:w="3772" w:type="pct"/>
            <w:vAlign w:val="center"/>
          </w:tcPr>
          <w:p w14:paraId="78FFCF6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支持IP</w:t>
            </w:r>
            <w:r w:rsidRPr="007A6163">
              <w:rPr>
                <w:rFonts w:ascii="宋体" w:eastAsia="宋体" w:hAnsi="宋体" w:cs="宋体"/>
              </w:rPr>
              <w:t>v</w:t>
            </w:r>
            <w:r w:rsidRPr="007A6163">
              <w:rPr>
                <w:rFonts w:ascii="宋体" w:eastAsia="宋体" w:hAnsi="宋体" w:cs="宋体" w:hint="eastAsia"/>
              </w:rPr>
              <w:t>6网络环境下的数据库审计，</w:t>
            </w:r>
            <w:r w:rsidRPr="007A6163">
              <w:rPr>
                <w:rFonts w:ascii="宋体" w:eastAsia="宋体" w:hAnsi="宋体" w:cs="宋体"/>
              </w:rPr>
              <w:t>可识别</w:t>
            </w:r>
            <w:r w:rsidRPr="007A6163">
              <w:rPr>
                <w:rFonts w:ascii="宋体" w:eastAsia="宋体" w:hAnsi="宋体" w:cs="宋体" w:hint="eastAsia"/>
              </w:rPr>
              <w:t>IP</w:t>
            </w:r>
            <w:r w:rsidRPr="007A6163">
              <w:rPr>
                <w:rFonts w:ascii="宋体" w:eastAsia="宋体" w:hAnsi="宋体" w:cs="宋体"/>
              </w:rPr>
              <w:t>v6</w:t>
            </w:r>
            <w:r w:rsidRPr="007A6163">
              <w:rPr>
                <w:rFonts w:ascii="宋体" w:eastAsia="宋体" w:hAnsi="宋体" w:cs="宋体" w:hint="eastAsia"/>
              </w:rPr>
              <w:t>的</w:t>
            </w:r>
            <w:r w:rsidRPr="007A6163">
              <w:rPr>
                <w:rFonts w:ascii="宋体" w:eastAsia="宋体" w:hAnsi="宋体" w:cs="宋体"/>
              </w:rPr>
              <w:t>相关主体与客体资源</w:t>
            </w:r>
          </w:p>
        </w:tc>
      </w:tr>
      <w:tr w:rsidR="005A67BB" w:rsidRPr="007A6163" w14:paraId="555EAE14" w14:textId="77777777" w:rsidTr="001F7D14">
        <w:trPr>
          <w:trHeight w:val="299"/>
          <w:jc w:val="center"/>
        </w:trPr>
        <w:tc>
          <w:tcPr>
            <w:tcW w:w="406" w:type="pct"/>
            <w:vMerge/>
            <w:vAlign w:val="center"/>
          </w:tcPr>
          <w:p w14:paraId="20BB8894" w14:textId="77777777" w:rsidR="005A67BB" w:rsidRPr="007A6163" w:rsidRDefault="005A67BB" w:rsidP="001F7D14">
            <w:pPr>
              <w:spacing w:before="60" w:after="60"/>
              <w:rPr>
                <w:rFonts w:ascii="宋体" w:eastAsia="宋体" w:hAnsi="宋体" w:cs="宋体"/>
              </w:rPr>
            </w:pPr>
          </w:p>
        </w:tc>
        <w:tc>
          <w:tcPr>
            <w:tcW w:w="822" w:type="pct"/>
            <w:vAlign w:val="center"/>
          </w:tcPr>
          <w:p w14:paraId="55735F7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云检测</w:t>
            </w:r>
          </w:p>
        </w:tc>
        <w:tc>
          <w:tcPr>
            <w:tcW w:w="3772" w:type="pct"/>
            <w:vAlign w:val="center"/>
          </w:tcPr>
          <w:p w14:paraId="46235AC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w:t>
            </w:r>
            <w:r w:rsidRPr="007A6163">
              <w:rPr>
                <w:rFonts w:ascii="宋体" w:eastAsia="宋体" w:hAnsi="宋体" w:cs="宋体"/>
              </w:rPr>
              <w:t>云</w:t>
            </w:r>
            <w:r w:rsidRPr="007A6163">
              <w:rPr>
                <w:rFonts w:ascii="宋体" w:eastAsia="宋体" w:hAnsi="宋体" w:cs="宋体" w:hint="eastAsia"/>
              </w:rPr>
              <w:t>检测</w:t>
            </w:r>
            <w:r w:rsidRPr="007A6163">
              <w:rPr>
                <w:rFonts w:ascii="宋体" w:eastAsia="宋体" w:hAnsi="宋体" w:cs="宋体"/>
              </w:rPr>
              <w:t>，可对</w:t>
            </w:r>
            <w:r w:rsidRPr="007A6163">
              <w:rPr>
                <w:rFonts w:ascii="宋体" w:eastAsia="宋体" w:hAnsi="宋体" w:cs="宋体" w:hint="eastAsia"/>
              </w:rPr>
              <w:t>本单位</w:t>
            </w:r>
            <w:r w:rsidRPr="007A6163">
              <w:rPr>
                <w:rFonts w:ascii="宋体" w:eastAsia="宋体" w:hAnsi="宋体" w:cs="宋体"/>
              </w:rPr>
              <w:t>部署的</w:t>
            </w:r>
            <w:r w:rsidRPr="007A6163">
              <w:rPr>
                <w:rFonts w:ascii="宋体" w:eastAsia="宋体" w:hAnsi="宋体" w:cs="宋体" w:hint="eastAsia"/>
              </w:rPr>
              <w:t>同一</w:t>
            </w:r>
            <w:r w:rsidRPr="007A6163">
              <w:rPr>
                <w:rFonts w:ascii="宋体" w:eastAsia="宋体" w:hAnsi="宋体" w:cs="宋体"/>
              </w:rPr>
              <w:t>品牌的多台审计</w:t>
            </w:r>
            <w:r w:rsidRPr="007A6163">
              <w:rPr>
                <w:rFonts w:ascii="宋体" w:eastAsia="宋体" w:hAnsi="宋体" w:cs="宋体" w:hint="eastAsia"/>
              </w:rPr>
              <w:t>或者</w:t>
            </w:r>
            <w:r w:rsidRPr="007A6163">
              <w:rPr>
                <w:rFonts w:ascii="宋体" w:eastAsia="宋体" w:hAnsi="宋体" w:cs="宋体"/>
              </w:rPr>
              <w:t>多类型安全</w:t>
            </w:r>
            <w:r w:rsidRPr="007A6163">
              <w:rPr>
                <w:rFonts w:ascii="宋体" w:eastAsia="宋体" w:hAnsi="宋体" w:cs="宋体" w:hint="eastAsia"/>
              </w:rPr>
              <w:t>设备（版本号、序列号</w:t>
            </w:r>
            <w:r w:rsidRPr="007A6163">
              <w:rPr>
                <w:rFonts w:ascii="宋体" w:eastAsia="宋体" w:hAnsi="宋体" w:cs="宋体"/>
              </w:rPr>
              <w:t>、型号、运行</w:t>
            </w:r>
            <w:r w:rsidRPr="007A6163">
              <w:rPr>
                <w:rFonts w:ascii="宋体" w:eastAsia="宋体" w:hAnsi="宋体" w:cs="宋体" w:hint="eastAsia"/>
              </w:rPr>
              <w:t>时长</w:t>
            </w:r>
            <w:r w:rsidRPr="007A6163">
              <w:rPr>
                <w:rFonts w:ascii="宋体" w:eastAsia="宋体" w:hAnsi="宋体" w:cs="宋体"/>
              </w:rPr>
              <w:t>、</w:t>
            </w:r>
            <w:r w:rsidRPr="007A6163">
              <w:rPr>
                <w:rFonts w:ascii="宋体" w:eastAsia="宋体" w:hAnsi="宋体" w:cs="宋体" w:hint="eastAsia"/>
              </w:rPr>
              <w:t>CPU和</w:t>
            </w:r>
            <w:r w:rsidRPr="007A6163">
              <w:rPr>
                <w:rFonts w:ascii="宋体" w:eastAsia="宋体" w:hAnsi="宋体" w:cs="宋体"/>
              </w:rPr>
              <w:t>内存占用、并发和新建连接数</w:t>
            </w:r>
            <w:r w:rsidRPr="007A6163">
              <w:rPr>
                <w:rFonts w:ascii="宋体" w:eastAsia="宋体" w:hAnsi="宋体" w:cs="宋体" w:hint="eastAsia"/>
              </w:rPr>
              <w:t>、</w:t>
            </w:r>
            <w:r w:rsidRPr="007A6163">
              <w:rPr>
                <w:rFonts w:ascii="宋体" w:eastAsia="宋体" w:hAnsi="宋体" w:cs="宋体"/>
              </w:rPr>
              <w:t>设备流量等</w:t>
            </w:r>
            <w:r w:rsidRPr="007A6163">
              <w:rPr>
                <w:rFonts w:ascii="宋体" w:eastAsia="宋体" w:hAnsi="宋体" w:cs="宋体" w:hint="eastAsia"/>
              </w:rPr>
              <w:t>）进行</w:t>
            </w:r>
            <w:r w:rsidRPr="007A6163">
              <w:rPr>
                <w:rFonts w:ascii="宋体" w:eastAsia="宋体" w:hAnsi="宋体" w:cs="宋体"/>
              </w:rPr>
              <w:t>远程</w:t>
            </w:r>
            <w:r w:rsidRPr="007A6163">
              <w:rPr>
                <w:rFonts w:ascii="宋体" w:eastAsia="宋体" w:hAnsi="宋体" w:cs="宋体" w:hint="eastAsia"/>
              </w:rPr>
              <w:t>统一检测，</w:t>
            </w:r>
            <w:r w:rsidRPr="007A6163">
              <w:rPr>
                <w:rFonts w:ascii="宋体" w:eastAsia="宋体" w:hAnsi="宋体" w:cs="宋体"/>
              </w:rPr>
              <w:t>保障各设备的安全稳定运行</w:t>
            </w:r>
            <w:r w:rsidRPr="007A6163">
              <w:rPr>
                <w:rFonts w:ascii="宋体" w:eastAsia="宋体" w:hAnsi="宋体" w:cs="宋体" w:hint="eastAsia"/>
              </w:rPr>
              <w:t>（提供证明截图）</w:t>
            </w:r>
          </w:p>
        </w:tc>
      </w:tr>
      <w:tr w:rsidR="005A67BB" w:rsidRPr="007A6163" w14:paraId="6FE07D2C" w14:textId="77777777" w:rsidTr="001F7D14">
        <w:trPr>
          <w:trHeight w:val="299"/>
          <w:jc w:val="center"/>
        </w:trPr>
        <w:tc>
          <w:tcPr>
            <w:tcW w:w="406" w:type="pct"/>
            <w:vMerge/>
            <w:vAlign w:val="center"/>
          </w:tcPr>
          <w:p w14:paraId="2C492609" w14:textId="77777777" w:rsidR="005A67BB" w:rsidRPr="007A6163" w:rsidRDefault="005A67BB" w:rsidP="001F7D14">
            <w:pPr>
              <w:spacing w:before="60" w:after="60"/>
              <w:rPr>
                <w:rFonts w:ascii="宋体" w:eastAsia="宋体" w:hAnsi="宋体" w:cs="宋体"/>
              </w:rPr>
            </w:pPr>
          </w:p>
        </w:tc>
        <w:tc>
          <w:tcPr>
            <w:tcW w:w="822" w:type="pct"/>
            <w:vAlign w:val="center"/>
          </w:tcPr>
          <w:p w14:paraId="0D44E8E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系统抓包</w:t>
            </w:r>
          </w:p>
        </w:tc>
        <w:tc>
          <w:tcPr>
            <w:tcW w:w="3772" w:type="pct"/>
            <w:vAlign w:val="center"/>
          </w:tcPr>
          <w:p w14:paraId="27A7EA9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支持抓包</w:t>
            </w:r>
            <w:r w:rsidRPr="007A6163">
              <w:rPr>
                <w:rFonts w:ascii="宋体" w:eastAsia="宋体" w:hAnsi="宋体" w:cs="宋体"/>
              </w:rPr>
              <w:t>工具</w:t>
            </w:r>
            <w:r w:rsidRPr="007A6163">
              <w:rPr>
                <w:rFonts w:ascii="宋体" w:eastAsia="宋体" w:hAnsi="宋体" w:cs="宋体" w:hint="eastAsia"/>
              </w:rPr>
              <w:t>（可配置</w:t>
            </w:r>
            <w:r w:rsidRPr="007A6163">
              <w:rPr>
                <w:rFonts w:ascii="宋体" w:eastAsia="宋体" w:hAnsi="宋体" w:cs="宋体"/>
              </w:rPr>
              <w:t>抓包个数、源和目的</w:t>
            </w:r>
            <w:r w:rsidRPr="007A6163">
              <w:rPr>
                <w:rFonts w:ascii="宋体" w:eastAsia="宋体" w:hAnsi="宋体" w:cs="宋体" w:hint="eastAsia"/>
              </w:rPr>
              <w:t>IP、</w:t>
            </w:r>
            <w:r w:rsidRPr="007A6163">
              <w:rPr>
                <w:rFonts w:ascii="宋体" w:eastAsia="宋体" w:hAnsi="宋体" w:cs="宋体"/>
              </w:rPr>
              <w:t>协议等</w:t>
            </w:r>
            <w:r w:rsidRPr="007A6163">
              <w:rPr>
                <w:rFonts w:ascii="宋体" w:eastAsia="宋体" w:hAnsi="宋体" w:cs="宋体" w:hint="eastAsia"/>
              </w:rPr>
              <w:t>）、系统</w:t>
            </w:r>
            <w:r w:rsidRPr="007A6163">
              <w:rPr>
                <w:rFonts w:ascii="宋体" w:eastAsia="宋体" w:hAnsi="宋体" w:cs="宋体"/>
              </w:rPr>
              <w:t>巡检、网络</w:t>
            </w:r>
            <w:r w:rsidRPr="007A6163">
              <w:rPr>
                <w:rFonts w:ascii="宋体" w:eastAsia="宋体" w:hAnsi="宋体" w:cs="宋体" w:hint="eastAsia"/>
              </w:rPr>
              <w:t>诊断</w:t>
            </w:r>
            <w:r w:rsidRPr="007A6163">
              <w:rPr>
                <w:rFonts w:ascii="宋体" w:eastAsia="宋体" w:hAnsi="宋体" w:cs="宋体"/>
              </w:rPr>
              <w:t>、</w:t>
            </w:r>
            <w:r w:rsidRPr="007A6163">
              <w:rPr>
                <w:rFonts w:ascii="宋体" w:eastAsia="宋体" w:hAnsi="宋体" w:cs="宋体" w:hint="eastAsia"/>
              </w:rPr>
              <w:t>规则库</w:t>
            </w:r>
            <w:r w:rsidRPr="007A6163">
              <w:rPr>
                <w:rFonts w:ascii="宋体" w:eastAsia="宋体" w:hAnsi="宋体" w:cs="宋体"/>
              </w:rPr>
              <w:t>升级</w:t>
            </w:r>
            <w:r w:rsidRPr="007A6163">
              <w:rPr>
                <w:rFonts w:ascii="宋体" w:eastAsia="宋体" w:hAnsi="宋体" w:cs="宋体" w:hint="eastAsia"/>
              </w:rPr>
              <w:t>（提供证明截图）</w:t>
            </w:r>
          </w:p>
        </w:tc>
      </w:tr>
      <w:tr w:rsidR="005A67BB" w:rsidRPr="007A6163" w14:paraId="0F1ADBFC" w14:textId="77777777" w:rsidTr="001F7D14">
        <w:trPr>
          <w:trHeight w:val="299"/>
          <w:jc w:val="center"/>
        </w:trPr>
        <w:tc>
          <w:tcPr>
            <w:tcW w:w="406" w:type="pct"/>
            <w:vMerge/>
            <w:vAlign w:val="center"/>
          </w:tcPr>
          <w:p w14:paraId="122EEFA8" w14:textId="77777777" w:rsidR="005A67BB" w:rsidRPr="007A6163" w:rsidRDefault="005A67BB" w:rsidP="001F7D14">
            <w:pPr>
              <w:spacing w:before="60" w:after="60"/>
              <w:rPr>
                <w:rFonts w:ascii="宋体" w:eastAsia="宋体" w:hAnsi="宋体" w:cs="宋体"/>
              </w:rPr>
            </w:pPr>
          </w:p>
        </w:tc>
        <w:tc>
          <w:tcPr>
            <w:tcW w:w="822" w:type="pct"/>
            <w:vAlign w:val="center"/>
          </w:tcPr>
          <w:p w14:paraId="2DACBE7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一键</w:t>
            </w:r>
            <w:r w:rsidRPr="007A6163">
              <w:rPr>
                <w:rFonts w:ascii="宋体" w:eastAsia="宋体" w:hAnsi="宋体" w:cs="宋体"/>
              </w:rPr>
              <w:t>巡检</w:t>
            </w:r>
          </w:p>
        </w:tc>
        <w:tc>
          <w:tcPr>
            <w:tcW w:w="3772" w:type="pct"/>
            <w:vAlign w:val="center"/>
          </w:tcPr>
          <w:p w14:paraId="5713010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w:t>
            </w:r>
            <w:r w:rsidRPr="007A6163">
              <w:rPr>
                <w:rFonts w:ascii="宋体" w:eastAsia="宋体" w:hAnsi="宋体" w:cs="宋体"/>
              </w:rPr>
              <w:t>系统本身主要运行功能服务模块的运行状态巡检</w:t>
            </w:r>
            <w:r w:rsidRPr="007A6163">
              <w:rPr>
                <w:rFonts w:ascii="宋体" w:eastAsia="宋体" w:hAnsi="宋体" w:cs="宋体" w:hint="eastAsia"/>
              </w:rPr>
              <w:t>，</w:t>
            </w:r>
            <w:r w:rsidRPr="007A6163">
              <w:rPr>
                <w:rFonts w:ascii="宋体" w:eastAsia="宋体" w:hAnsi="宋体" w:cs="宋体"/>
              </w:rPr>
              <w:t>保证系统安全稳定运行</w:t>
            </w:r>
          </w:p>
        </w:tc>
      </w:tr>
      <w:tr w:rsidR="005A67BB" w:rsidRPr="007A6163" w14:paraId="7FE9C67D" w14:textId="77777777" w:rsidTr="001F7D14">
        <w:trPr>
          <w:trHeight w:val="299"/>
          <w:jc w:val="center"/>
        </w:trPr>
        <w:tc>
          <w:tcPr>
            <w:tcW w:w="406" w:type="pct"/>
            <w:vMerge/>
            <w:vAlign w:val="center"/>
          </w:tcPr>
          <w:p w14:paraId="14760ABF" w14:textId="77777777" w:rsidR="005A67BB" w:rsidRPr="007A6163" w:rsidRDefault="005A67BB" w:rsidP="001F7D14">
            <w:pPr>
              <w:spacing w:before="60" w:after="60"/>
              <w:rPr>
                <w:rFonts w:ascii="宋体" w:eastAsia="宋体" w:hAnsi="宋体" w:cs="宋体"/>
              </w:rPr>
            </w:pPr>
          </w:p>
        </w:tc>
        <w:tc>
          <w:tcPr>
            <w:tcW w:w="822" w:type="pct"/>
            <w:vAlign w:val="center"/>
          </w:tcPr>
          <w:p w14:paraId="0F86FDB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系统部署</w:t>
            </w:r>
          </w:p>
        </w:tc>
        <w:tc>
          <w:tcPr>
            <w:tcW w:w="3772" w:type="pct"/>
            <w:vAlign w:val="center"/>
          </w:tcPr>
          <w:p w14:paraId="48BFC4B2"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支持单点旁路、</w:t>
            </w:r>
            <w:r w:rsidRPr="007A6163">
              <w:rPr>
                <w:rFonts w:ascii="宋体" w:eastAsia="宋体" w:hAnsi="宋体" w:cs="宋体"/>
              </w:rPr>
              <w:t>多点多级</w:t>
            </w:r>
            <w:r w:rsidRPr="007A6163">
              <w:rPr>
                <w:rFonts w:ascii="宋体" w:eastAsia="宋体" w:hAnsi="宋体" w:cs="宋体" w:hint="eastAsia"/>
              </w:rPr>
              <w:t>部署</w:t>
            </w:r>
          </w:p>
        </w:tc>
      </w:tr>
      <w:tr w:rsidR="005A67BB" w:rsidRPr="007A6163" w14:paraId="41E2E7D6" w14:textId="77777777" w:rsidTr="001F7D14">
        <w:trPr>
          <w:trHeight w:val="299"/>
          <w:jc w:val="center"/>
        </w:trPr>
        <w:tc>
          <w:tcPr>
            <w:tcW w:w="406" w:type="pct"/>
            <w:vMerge/>
            <w:vAlign w:val="center"/>
          </w:tcPr>
          <w:p w14:paraId="4670A3D8" w14:textId="77777777" w:rsidR="005A67BB" w:rsidRPr="007A6163" w:rsidRDefault="005A67BB" w:rsidP="001F7D14">
            <w:pPr>
              <w:spacing w:before="60" w:after="60"/>
              <w:rPr>
                <w:rFonts w:ascii="宋体" w:eastAsia="宋体" w:hAnsi="宋体" w:cs="宋体"/>
              </w:rPr>
            </w:pPr>
          </w:p>
        </w:tc>
        <w:tc>
          <w:tcPr>
            <w:tcW w:w="822" w:type="pct"/>
            <w:vAlign w:val="center"/>
          </w:tcPr>
          <w:p w14:paraId="6A4A67D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高</w:t>
            </w:r>
            <w:r w:rsidRPr="007A6163">
              <w:rPr>
                <w:rFonts w:ascii="宋体" w:eastAsia="宋体" w:hAnsi="宋体" w:cs="宋体"/>
              </w:rPr>
              <w:t>可靠性</w:t>
            </w:r>
          </w:p>
        </w:tc>
        <w:tc>
          <w:tcPr>
            <w:tcW w:w="3772" w:type="pct"/>
            <w:vAlign w:val="center"/>
          </w:tcPr>
          <w:p w14:paraId="437D884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w:t>
            </w:r>
            <w:r w:rsidRPr="007A6163">
              <w:rPr>
                <w:rFonts w:ascii="宋体" w:eastAsia="宋体" w:hAnsi="宋体" w:cs="宋体"/>
              </w:rPr>
              <w:t>双机热备</w:t>
            </w:r>
          </w:p>
        </w:tc>
      </w:tr>
      <w:tr w:rsidR="005A67BB" w:rsidRPr="007A6163" w14:paraId="3B780784" w14:textId="77777777" w:rsidTr="001F7D14">
        <w:trPr>
          <w:trHeight w:val="349"/>
          <w:jc w:val="center"/>
        </w:trPr>
        <w:tc>
          <w:tcPr>
            <w:tcW w:w="406" w:type="pct"/>
            <w:vMerge/>
            <w:vAlign w:val="center"/>
          </w:tcPr>
          <w:p w14:paraId="38E4CBDE" w14:textId="77777777" w:rsidR="005A67BB" w:rsidRPr="007A6163" w:rsidRDefault="005A67BB" w:rsidP="001F7D14">
            <w:pPr>
              <w:spacing w:before="60" w:after="60"/>
              <w:rPr>
                <w:rFonts w:ascii="宋体" w:eastAsia="宋体" w:hAnsi="宋体" w:cs="宋体"/>
              </w:rPr>
            </w:pPr>
          </w:p>
        </w:tc>
        <w:tc>
          <w:tcPr>
            <w:tcW w:w="822" w:type="pct"/>
            <w:vAlign w:val="center"/>
          </w:tcPr>
          <w:p w14:paraId="3C6DD64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报表格式</w:t>
            </w:r>
          </w:p>
        </w:tc>
        <w:tc>
          <w:tcPr>
            <w:tcW w:w="3772" w:type="pct"/>
            <w:vAlign w:val="center"/>
          </w:tcPr>
          <w:p w14:paraId="5CC2E27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支持WORD、PDF、CVS、</w:t>
            </w:r>
            <w:r w:rsidRPr="007A6163">
              <w:rPr>
                <w:rFonts w:ascii="宋体" w:eastAsia="宋体" w:hAnsi="宋体" w:cs="宋体"/>
              </w:rPr>
              <w:t>XLS</w:t>
            </w:r>
            <w:r w:rsidRPr="007A6163">
              <w:rPr>
                <w:rFonts w:ascii="宋体" w:eastAsia="宋体" w:hAnsi="宋体" w:cs="宋体" w:hint="eastAsia"/>
              </w:rPr>
              <w:t>、HTML等格式导出报表，并可</w:t>
            </w:r>
            <w:r w:rsidRPr="007A6163">
              <w:rPr>
                <w:rFonts w:ascii="宋体" w:eastAsia="宋体" w:hAnsi="宋体" w:cs="宋体"/>
              </w:rPr>
              <w:t>通过邮件自动发给相关人员</w:t>
            </w:r>
          </w:p>
        </w:tc>
      </w:tr>
    </w:tbl>
    <w:p w14:paraId="06C52394" w14:textId="77777777" w:rsidR="005A67BB" w:rsidRPr="007A6163" w:rsidRDefault="005A67BB" w:rsidP="005A67BB">
      <w:pPr>
        <w:spacing w:before="60" w:after="60"/>
        <w:rPr>
          <w:rFonts w:ascii="宋体" w:eastAsia="宋体" w:hAnsi="宋体"/>
        </w:rPr>
      </w:pPr>
    </w:p>
    <w:p w14:paraId="53F2A953" w14:textId="77777777" w:rsidR="005A67BB" w:rsidRPr="007A6163" w:rsidRDefault="005A67BB" w:rsidP="00422BDA">
      <w:pPr>
        <w:pStyle w:val="3"/>
        <w:widowControl/>
        <w:numPr>
          <w:ilvl w:val="2"/>
          <w:numId w:val="5"/>
        </w:numPr>
        <w:spacing w:before="240" w:after="240" w:line="240" w:lineRule="auto"/>
        <w:rPr>
          <w:rFonts w:ascii="宋体" w:hAnsi="宋体"/>
          <w:szCs w:val="24"/>
        </w:rPr>
      </w:pPr>
      <w:r w:rsidRPr="007A6163">
        <w:rPr>
          <w:rFonts w:ascii="宋体" w:hAnsi="宋体" w:hint="eastAsia"/>
          <w:szCs w:val="24"/>
        </w:rPr>
        <w:t>堡垒机</w:t>
      </w:r>
    </w:p>
    <w:tbl>
      <w:tblPr>
        <w:tblStyle w:val="afffc"/>
        <w:tblW w:w="5000" w:type="pct"/>
        <w:tblLook w:val="04A0" w:firstRow="1" w:lastRow="0" w:firstColumn="1" w:lastColumn="0" w:noHBand="0" w:noVBand="1"/>
      </w:tblPr>
      <w:tblGrid>
        <w:gridCol w:w="1561"/>
        <w:gridCol w:w="6735"/>
      </w:tblGrid>
      <w:tr w:rsidR="005A67BB" w:rsidRPr="007A6163" w14:paraId="53EC130A" w14:textId="77777777" w:rsidTr="001F7D14">
        <w:tc>
          <w:tcPr>
            <w:tcW w:w="941" w:type="pct"/>
            <w:vAlign w:val="center"/>
          </w:tcPr>
          <w:p w14:paraId="1F56B6B6" w14:textId="77777777" w:rsidR="005A67BB" w:rsidRPr="007A6163" w:rsidRDefault="005A67BB" w:rsidP="001F7D14">
            <w:pPr>
              <w:spacing w:before="60" w:after="60"/>
              <w:rPr>
                <w:rFonts w:ascii="宋体" w:hAnsi="宋体" w:cs="宋体"/>
              </w:rPr>
            </w:pPr>
            <w:r w:rsidRPr="007A6163">
              <w:rPr>
                <w:rFonts w:ascii="宋体" w:hAnsi="宋体" w:cs="宋体" w:hint="eastAsia"/>
              </w:rPr>
              <w:t>指标</w:t>
            </w:r>
          </w:p>
        </w:tc>
        <w:tc>
          <w:tcPr>
            <w:tcW w:w="4059" w:type="pct"/>
          </w:tcPr>
          <w:p w14:paraId="5CAC2AA0" w14:textId="77777777" w:rsidR="005A67BB" w:rsidRPr="007A6163" w:rsidRDefault="005A67BB" w:rsidP="001F7D14">
            <w:pPr>
              <w:spacing w:before="60" w:after="60"/>
              <w:rPr>
                <w:rFonts w:ascii="宋体" w:hAnsi="宋体" w:cs="宋体"/>
              </w:rPr>
            </w:pPr>
            <w:r w:rsidRPr="007A6163">
              <w:rPr>
                <w:rFonts w:ascii="宋体" w:hAnsi="宋体" w:cs="宋体" w:hint="eastAsia"/>
              </w:rPr>
              <w:t>指标要求</w:t>
            </w:r>
          </w:p>
        </w:tc>
      </w:tr>
      <w:tr w:rsidR="005A67BB" w:rsidRPr="007A6163" w14:paraId="18E76985" w14:textId="77777777" w:rsidTr="001F7D14">
        <w:tc>
          <w:tcPr>
            <w:tcW w:w="941" w:type="pct"/>
            <w:vAlign w:val="center"/>
          </w:tcPr>
          <w:p w14:paraId="22A35B73" w14:textId="77777777" w:rsidR="005A67BB" w:rsidRPr="007A6163" w:rsidRDefault="005A67BB" w:rsidP="001F7D14">
            <w:pPr>
              <w:spacing w:before="60" w:after="60"/>
              <w:rPr>
                <w:rFonts w:ascii="宋体" w:hAnsi="宋体" w:cs="宋体"/>
              </w:rPr>
            </w:pPr>
            <w:r w:rsidRPr="007A6163">
              <w:rPr>
                <w:rFonts w:ascii="宋体" w:hAnsi="宋体" w:cs="宋体" w:hint="eastAsia"/>
              </w:rPr>
              <w:t>性能指标</w:t>
            </w:r>
          </w:p>
        </w:tc>
        <w:tc>
          <w:tcPr>
            <w:tcW w:w="4059" w:type="pct"/>
          </w:tcPr>
          <w:p w14:paraId="6FF80512" w14:textId="77777777" w:rsidR="005A67BB" w:rsidRPr="007A6163" w:rsidRDefault="005A67BB" w:rsidP="001F7D14">
            <w:pPr>
              <w:spacing w:before="60" w:after="60"/>
              <w:rPr>
                <w:rFonts w:ascii="宋体" w:hAnsi="宋体" w:cs="宋体"/>
              </w:rPr>
            </w:pPr>
            <w:r w:rsidRPr="007A6163">
              <w:rPr>
                <w:rFonts w:ascii="宋体" w:hAnsi="宋体" w:cs="宋体" w:hint="eastAsia"/>
              </w:rPr>
              <w:t>标准</w:t>
            </w:r>
            <w:r w:rsidRPr="007A6163">
              <w:rPr>
                <w:rFonts w:ascii="宋体" w:hAnsi="宋体" w:cs="宋体"/>
              </w:rPr>
              <w:t>1U机架式，6个千兆电口,支持2个接口扩展槽位，内置</w:t>
            </w:r>
            <w:r w:rsidRPr="007A6163">
              <w:rPr>
                <w:rFonts w:ascii="宋体" w:hAnsi="宋体" w:cs="宋体" w:hint="eastAsia"/>
              </w:rPr>
              <w:t>至少8</w:t>
            </w:r>
            <w:r w:rsidRPr="007A6163">
              <w:rPr>
                <w:rFonts w:ascii="宋体" w:hAnsi="宋体" w:cs="宋体"/>
              </w:rPr>
              <w:t>TB硬盘，单电源，支持液晶屏，支持150路图形会话或400路字符会话并发；</w:t>
            </w:r>
            <w:r w:rsidRPr="007A6163">
              <w:rPr>
                <w:rFonts w:ascii="宋体" w:hAnsi="宋体" w:cs="Calibri" w:hint="eastAsia"/>
              </w:rPr>
              <w:t>含≥150个授权许可</w:t>
            </w:r>
            <w:r w:rsidRPr="007A6163">
              <w:rPr>
                <w:rFonts w:ascii="宋体" w:hAnsi="宋体" w:cs="宋体"/>
              </w:rPr>
              <w:t>，含三年标准售后服务</w:t>
            </w:r>
          </w:p>
        </w:tc>
      </w:tr>
      <w:tr w:rsidR="005A67BB" w:rsidRPr="007A6163" w14:paraId="357E375F" w14:textId="77777777" w:rsidTr="001F7D14">
        <w:tc>
          <w:tcPr>
            <w:tcW w:w="941" w:type="pct"/>
            <w:vMerge w:val="restart"/>
            <w:vAlign w:val="center"/>
          </w:tcPr>
          <w:p w14:paraId="00C7CF0A" w14:textId="77777777" w:rsidR="005A67BB" w:rsidRPr="007A6163" w:rsidRDefault="005A67BB" w:rsidP="001F7D14">
            <w:pPr>
              <w:spacing w:before="60" w:after="60"/>
              <w:rPr>
                <w:rFonts w:ascii="宋体" w:hAnsi="宋体" w:cs="宋体"/>
              </w:rPr>
            </w:pPr>
            <w:r w:rsidRPr="007A6163">
              <w:rPr>
                <w:rFonts w:ascii="宋体" w:hAnsi="宋体" w:cs="宋体" w:hint="eastAsia"/>
              </w:rPr>
              <w:t>资源管理</w:t>
            </w:r>
          </w:p>
        </w:tc>
        <w:tc>
          <w:tcPr>
            <w:tcW w:w="4059" w:type="pct"/>
            <w:vAlign w:val="center"/>
          </w:tcPr>
          <w:p w14:paraId="0C5E5D32" w14:textId="77777777" w:rsidR="005A67BB" w:rsidRPr="007A6163" w:rsidRDefault="005A67BB" w:rsidP="001F7D14">
            <w:pPr>
              <w:spacing w:before="60" w:after="60"/>
              <w:rPr>
                <w:rFonts w:ascii="宋体" w:hAnsi="宋体" w:cs="宋体"/>
              </w:rPr>
            </w:pPr>
            <w:r w:rsidRPr="007A6163">
              <w:rPr>
                <w:rFonts w:ascii="宋体" w:hAnsi="宋体" w:cs="宋体" w:hint="eastAsia"/>
              </w:rPr>
              <w:t>支持SSH、RDP、VNC、Telnet、</w:t>
            </w:r>
            <w:r w:rsidRPr="007A6163">
              <w:rPr>
                <w:rFonts w:ascii="宋体" w:hAnsi="宋体" w:cs="宋体"/>
              </w:rPr>
              <w:t>FTP</w:t>
            </w:r>
            <w:r w:rsidRPr="007A6163">
              <w:rPr>
                <w:rFonts w:ascii="宋体" w:hAnsi="宋体" w:cs="宋体" w:hint="eastAsia"/>
              </w:rPr>
              <w:t>、SCP、SFTP、DB2、MySQL、、SQL Server、Rlogin等协议</w:t>
            </w:r>
          </w:p>
          <w:p w14:paraId="1B2A013D" w14:textId="77777777" w:rsidR="005A67BB" w:rsidRPr="007A6163" w:rsidRDefault="005A67BB" w:rsidP="001F7D14">
            <w:pPr>
              <w:spacing w:before="60" w:after="60"/>
              <w:rPr>
                <w:rFonts w:ascii="宋体" w:hAnsi="宋体" w:cs="宋体"/>
              </w:rPr>
            </w:pPr>
            <w:r w:rsidRPr="007A6163">
              <w:rPr>
                <w:rFonts w:ascii="宋体" w:hAnsi="宋体" w:cs="宋体" w:hint="eastAsia"/>
              </w:rPr>
              <w:t>支持</w:t>
            </w:r>
            <w:r w:rsidRPr="007A6163">
              <w:rPr>
                <w:rFonts w:ascii="宋体" w:hAnsi="宋体" w:cs="宋体"/>
              </w:rPr>
              <w:t>Linux</w:t>
            </w:r>
            <w:r w:rsidRPr="007A6163">
              <w:rPr>
                <w:rFonts w:ascii="宋体" w:hAnsi="宋体" w:cs="宋体" w:hint="eastAsia"/>
              </w:rPr>
              <w:t>/Unix</w:t>
            </w:r>
            <w:r w:rsidRPr="007A6163">
              <w:rPr>
                <w:rFonts w:ascii="宋体" w:hAnsi="宋体" w:cs="宋体"/>
              </w:rPr>
              <w:t>、Windows、H3C、Huawei、Cisco</w:t>
            </w:r>
            <w:r w:rsidRPr="007A6163">
              <w:rPr>
                <w:rFonts w:ascii="宋体" w:hAnsi="宋体" w:cs="宋体" w:hint="eastAsia"/>
              </w:rPr>
              <w:t>等系统</w:t>
            </w:r>
          </w:p>
        </w:tc>
      </w:tr>
      <w:tr w:rsidR="005A67BB" w:rsidRPr="007A6163" w14:paraId="397F7A1F" w14:textId="77777777" w:rsidTr="001F7D14">
        <w:tc>
          <w:tcPr>
            <w:tcW w:w="941" w:type="pct"/>
            <w:vMerge/>
            <w:vAlign w:val="center"/>
          </w:tcPr>
          <w:p w14:paraId="461F0E2B" w14:textId="77777777" w:rsidR="005A67BB" w:rsidRPr="007A6163" w:rsidRDefault="005A67BB" w:rsidP="001F7D14">
            <w:pPr>
              <w:spacing w:before="60" w:after="60"/>
              <w:rPr>
                <w:rFonts w:ascii="宋体" w:hAnsi="宋体" w:cs="宋体"/>
              </w:rPr>
            </w:pPr>
          </w:p>
        </w:tc>
        <w:tc>
          <w:tcPr>
            <w:tcW w:w="4059" w:type="pct"/>
            <w:vAlign w:val="center"/>
          </w:tcPr>
          <w:p w14:paraId="306F50E7" w14:textId="77777777" w:rsidR="005A67BB" w:rsidRPr="007A6163" w:rsidRDefault="005A67BB" w:rsidP="001F7D14">
            <w:pPr>
              <w:spacing w:before="60" w:after="60"/>
              <w:rPr>
                <w:rFonts w:ascii="宋体" w:hAnsi="宋体" w:cs="宋体"/>
              </w:rPr>
            </w:pPr>
            <w:r w:rsidRPr="007A6163">
              <w:rPr>
                <w:rFonts w:ascii="宋体" w:hAnsi="宋体" w:cs="宋体" w:hint="eastAsia"/>
              </w:rPr>
              <w:t>支持图形、字符，混合协议下的批量登录</w:t>
            </w:r>
          </w:p>
        </w:tc>
      </w:tr>
      <w:tr w:rsidR="005A67BB" w:rsidRPr="007A6163" w14:paraId="3C5F6D7C" w14:textId="77777777" w:rsidTr="001F7D14">
        <w:tc>
          <w:tcPr>
            <w:tcW w:w="941" w:type="pct"/>
            <w:vMerge/>
            <w:vAlign w:val="center"/>
          </w:tcPr>
          <w:p w14:paraId="6A7CC6AF" w14:textId="77777777" w:rsidR="005A67BB" w:rsidRPr="007A6163" w:rsidRDefault="005A67BB" w:rsidP="001F7D14">
            <w:pPr>
              <w:spacing w:before="60" w:after="60"/>
              <w:rPr>
                <w:rFonts w:ascii="宋体" w:hAnsi="宋体" w:cs="宋体"/>
              </w:rPr>
            </w:pPr>
          </w:p>
        </w:tc>
        <w:tc>
          <w:tcPr>
            <w:tcW w:w="4059" w:type="pct"/>
            <w:vAlign w:val="center"/>
          </w:tcPr>
          <w:p w14:paraId="4FDF1618" w14:textId="77777777" w:rsidR="005A67BB" w:rsidRPr="007A6163" w:rsidRDefault="005A67BB" w:rsidP="001F7D14">
            <w:pPr>
              <w:spacing w:before="60" w:after="60"/>
              <w:rPr>
                <w:rFonts w:ascii="宋体" w:hAnsi="宋体" w:cs="宋体"/>
              </w:rPr>
            </w:pPr>
            <w:r w:rsidRPr="007A6163">
              <w:rPr>
                <w:rFonts w:ascii="宋体" w:hAnsi="宋体" w:cs="宋体" w:hint="eastAsia"/>
              </w:rPr>
              <w:t>支持</w:t>
            </w:r>
            <w:r w:rsidRPr="007A6163">
              <w:rPr>
                <w:rFonts w:ascii="宋体" w:hAnsi="宋体" w:cs="宋体"/>
              </w:rPr>
              <w:t>IP</w:t>
            </w:r>
            <w:r w:rsidRPr="007A6163">
              <w:rPr>
                <w:rFonts w:ascii="宋体" w:hAnsi="宋体" w:cs="宋体" w:hint="eastAsia"/>
              </w:rPr>
              <w:t>v</w:t>
            </w:r>
            <w:r w:rsidRPr="007A6163">
              <w:rPr>
                <w:rFonts w:ascii="宋体" w:hAnsi="宋体" w:cs="宋体"/>
              </w:rPr>
              <w:t>4、</w:t>
            </w:r>
            <w:r w:rsidRPr="007A6163">
              <w:rPr>
                <w:rFonts w:ascii="宋体" w:hAnsi="宋体" w:cs="宋体" w:hint="eastAsia"/>
              </w:rPr>
              <w:t>IPv6双栈网络运维审计支持</w:t>
            </w:r>
          </w:p>
        </w:tc>
      </w:tr>
      <w:tr w:rsidR="005A67BB" w:rsidRPr="007A6163" w14:paraId="069E4E15" w14:textId="77777777" w:rsidTr="001F7D14">
        <w:tc>
          <w:tcPr>
            <w:tcW w:w="941" w:type="pct"/>
            <w:vMerge/>
            <w:vAlign w:val="center"/>
          </w:tcPr>
          <w:p w14:paraId="33F814ED" w14:textId="77777777" w:rsidR="005A67BB" w:rsidRPr="007A6163" w:rsidRDefault="005A67BB" w:rsidP="001F7D14">
            <w:pPr>
              <w:spacing w:before="60" w:after="60"/>
              <w:rPr>
                <w:rFonts w:ascii="宋体" w:hAnsi="宋体" w:cs="宋体"/>
              </w:rPr>
            </w:pPr>
          </w:p>
        </w:tc>
        <w:tc>
          <w:tcPr>
            <w:tcW w:w="4059" w:type="pct"/>
          </w:tcPr>
          <w:p w14:paraId="4F478AA2" w14:textId="77777777" w:rsidR="005A67BB" w:rsidRPr="007A6163" w:rsidRDefault="005A67BB" w:rsidP="001F7D14">
            <w:pPr>
              <w:spacing w:before="60" w:after="60"/>
              <w:rPr>
                <w:rFonts w:ascii="宋体" w:hAnsi="宋体" w:cs="宋体"/>
              </w:rPr>
            </w:pPr>
            <w:r w:rsidRPr="007A6163">
              <w:rPr>
                <w:rFonts w:ascii="宋体" w:hAnsi="宋体" w:cs="宋体" w:hint="eastAsia"/>
              </w:rPr>
              <w:t>支持以云盘形式在堡垒机上存储文件，并自定义云盘大小，实现操作端、堡垒机、目标服务器三者之间文件共享</w:t>
            </w:r>
          </w:p>
        </w:tc>
      </w:tr>
      <w:tr w:rsidR="005A67BB" w:rsidRPr="007A6163" w14:paraId="54916FE1" w14:textId="77777777" w:rsidTr="001F7D14">
        <w:tc>
          <w:tcPr>
            <w:tcW w:w="941" w:type="pct"/>
            <w:vMerge w:val="restart"/>
            <w:vAlign w:val="center"/>
          </w:tcPr>
          <w:p w14:paraId="02263E52" w14:textId="77777777" w:rsidR="005A67BB" w:rsidRPr="007A6163" w:rsidRDefault="005A67BB" w:rsidP="001F7D14">
            <w:pPr>
              <w:spacing w:before="60" w:after="60"/>
              <w:rPr>
                <w:rFonts w:ascii="宋体" w:hAnsi="宋体" w:cs="宋体"/>
              </w:rPr>
            </w:pPr>
            <w:r w:rsidRPr="007A6163">
              <w:rPr>
                <w:rFonts w:ascii="宋体" w:hAnsi="宋体" w:cs="宋体" w:hint="eastAsia"/>
              </w:rPr>
              <w:t>访问控制</w:t>
            </w:r>
          </w:p>
        </w:tc>
        <w:tc>
          <w:tcPr>
            <w:tcW w:w="4059" w:type="pct"/>
            <w:vAlign w:val="center"/>
          </w:tcPr>
          <w:p w14:paraId="1031763B" w14:textId="77777777" w:rsidR="005A67BB" w:rsidRPr="007A6163" w:rsidRDefault="005A67BB" w:rsidP="001F7D14">
            <w:pPr>
              <w:spacing w:before="60" w:after="60"/>
              <w:rPr>
                <w:rFonts w:ascii="宋体" w:hAnsi="宋体" w:cs="宋体"/>
              </w:rPr>
            </w:pPr>
            <w:r w:rsidRPr="007A6163">
              <w:rPr>
                <w:rFonts w:ascii="宋体" w:hAnsi="宋体" w:cs="宋体" w:hint="eastAsia"/>
              </w:rPr>
              <w:t>支持按用户、账户组设置多对多的资源访问授权，</w:t>
            </w:r>
            <w:r w:rsidRPr="007A6163">
              <w:rPr>
                <w:rFonts w:ascii="宋体" w:hAnsi="宋体" w:cs="宋体"/>
              </w:rPr>
              <w:t>用户组和账户组内的新增成员自动继承</w:t>
            </w:r>
            <w:r w:rsidRPr="007A6163">
              <w:rPr>
                <w:rFonts w:ascii="宋体" w:hAnsi="宋体" w:cs="宋体" w:hint="eastAsia"/>
              </w:rPr>
              <w:t>授权关系</w:t>
            </w:r>
          </w:p>
        </w:tc>
      </w:tr>
      <w:tr w:rsidR="005A67BB" w:rsidRPr="007A6163" w14:paraId="6C2F6F70" w14:textId="77777777" w:rsidTr="001F7D14">
        <w:tc>
          <w:tcPr>
            <w:tcW w:w="941" w:type="pct"/>
            <w:vMerge/>
            <w:vAlign w:val="center"/>
          </w:tcPr>
          <w:p w14:paraId="6A7DEF4A" w14:textId="77777777" w:rsidR="005A67BB" w:rsidRPr="007A6163" w:rsidRDefault="005A67BB" w:rsidP="001F7D14">
            <w:pPr>
              <w:spacing w:before="60" w:after="60"/>
              <w:rPr>
                <w:rFonts w:ascii="宋体" w:hAnsi="宋体" w:cs="宋体"/>
              </w:rPr>
            </w:pPr>
          </w:p>
        </w:tc>
        <w:tc>
          <w:tcPr>
            <w:tcW w:w="4059" w:type="pct"/>
            <w:vAlign w:val="center"/>
          </w:tcPr>
          <w:p w14:paraId="7C51E0F1" w14:textId="77777777" w:rsidR="005A67BB" w:rsidRPr="007A6163" w:rsidRDefault="005A67BB" w:rsidP="001F7D14">
            <w:pPr>
              <w:spacing w:before="60" w:after="60"/>
              <w:rPr>
                <w:rFonts w:ascii="宋体" w:hAnsi="宋体" w:cs="宋体"/>
              </w:rPr>
            </w:pPr>
            <w:r w:rsidRPr="007A6163">
              <w:rPr>
                <w:rFonts w:ascii="宋体" w:hAnsi="宋体" w:cs="宋体" w:hint="eastAsia"/>
              </w:rPr>
              <w:t>预制Linux主机和网络设备的基本命令，支持</w:t>
            </w:r>
            <w:r w:rsidRPr="007A6163">
              <w:rPr>
                <w:rFonts w:ascii="宋体" w:hAnsi="宋体" w:cs="宋体"/>
              </w:rPr>
              <w:t>正则表达式和通配符方式设置匹配规则</w:t>
            </w:r>
            <w:r w:rsidRPr="007A6163">
              <w:rPr>
                <w:rFonts w:ascii="宋体" w:hAnsi="宋体" w:cs="宋体" w:hint="eastAsia"/>
              </w:rPr>
              <w:t>，自定义命令黑白名单</w:t>
            </w:r>
          </w:p>
        </w:tc>
      </w:tr>
      <w:tr w:rsidR="005A67BB" w:rsidRPr="007A6163" w14:paraId="497F8196" w14:textId="77777777" w:rsidTr="001F7D14">
        <w:tc>
          <w:tcPr>
            <w:tcW w:w="941" w:type="pct"/>
            <w:vMerge/>
            <w:vAlign w:val="center"/>
          </w:tcPr>
          <w:p w14:paraId="72D31F7C" w14:textId="77777777" w:rsidR="005A67BB" w:rsidRPr="007A6163" w:rsidRDefault="005A67BB" w:rsidP="001F7D14">
            <w:pPr>
              <w:spacing w:before="60" w:after="60"/>
              <w:rPr>
                <w:rFonts w:ascii="宋体" w:hAnsi="宋体" w:cs="宋体"/>
              </w:rPr>
            </w:pPr>
          </w:p>
        </w:tc>
        <w:tc>
          <w:tcPr>
            <w:tcW w:w="4059" w:type="pct"/>
            <w:vAlign w:val="center"/>
          </w:tcPr>
          <w:p w14:paraId="286BC55E" w14:textId="77777777" w:rsidR="005A67BB" w:rsidRPr="007A6163" w:rsidRDefault="005A67BB" w:rsidP="001F7D14">
            <w:pPr>
              <w:spacing w:before="60" w:after="60"/>
              <w:rPr>
                <w:rFonts w:ascii="宋体" w:hAnsi="宋体" w:cs="宋体"/>
              </w:rPr>
            </w:pPr>
            <w:r w:rsidRPr="007A6163">
              <w:rPr>
                <w:rFonts w:ascii="宋体" w:hAnsi="宋体" w:cs="宋体" w:hint="eastAsia"/>
              </w:rPr>
              <w:t>支持对MySQL和数据库的访问操作控制，可基于库、表、命令实现对数据库操作的细粒度访问控制</w:t>
            </w:r>
          </w:p>
        </w:tc>
      </w:tr>
      <w:tr w:rsidR="005A67BB" w:rsidRPr="007A6163" w14:paraId="2959EA2A" w14:textId="77777777" w:rsidTr="001F7D14">
        <w:tc>
          <w:tcPr>
            <w:tcW w:w="941" w:type="pct"/>
            <w:vMerge w:val="restart"/>
            <w:vAlign w:val="center"/>
          </w:tcPr>
          <w:p w14:paraId="3B9B3A8C" w14:textId="77777777" w:rsidR="005A67BB" w:rsidRPr="007A6163" w:rsidRDefault="005A67BB" w:rsidP="001F7D14">
            <w:pPr>
              <w:spacing w:before="60" w:after="60"/>
              <w:rPr>
                <w:rFonts w:ascii="宋体" w:hAnsi="宋体" w:cs="宋体"/>
              </w:rPr>
            </w:pPr>
            <w:r w:rsidRPr="007A6163">
              <w:rPr>
                <w:rFonts w:ascii="宋体" w:hAnsi="宋体" w:cs="宋体" w:hint="eastAsia"/>
              </w:rPr>
              <w:t>自动运维</w:t>
            </w:r>
          </w:p>
        </w:tc>
        <w:tc>
          <w:tcPr>
            <w:tcW w:w="4059" w:type="pct"/>
            <w:vAlign w:val="center"/>
          </w:tcPr>
          <w:p w14:paraId="4D21EBA5" w14:textId="77777777" w:rsidR="005A67BB" w:rsidRPr="007A6163" w:rsidRDefault="005A67BB" w:rsidP="001F7D14">
            <w:pPr>
              <w:spacing w:before="60" w:after="60"/>
              <w:rPr>
                <w:rFonts w:ascii="宋体" w:hAnsi="宋体" w:cs="宋体"/>
              </w:rPr>
            </w:pPr>
            <w:r w:rsidRPr="007A6163">
              <w:rPr>
                <w:rFonts w:ascii="宋体" w:hAnsi="宋体" w:cs="宋体"/>
              </w:rPr>
              <w:t>支持从Linux服务器</w:t>
            </w:r>
            <w:r w:rsidRPr="007A6163">
              <w:rPr>
                <w:rFonts w:ascii="宋体" w:hAnsi="宋体" w:cs="宋体" w:hint="eastAsia"/>
              </w:rPr>
              <w:t>推</w:t>
            </w:r>
            <w:r w:rsidRPr="007A6163">
              <w:rPr>
                <w:rFonts w:ascii="宋体" w:hAnsi="宋体" w:cs="宋体"/>
              </w:rPr>
              <w:t>拉账户，</w:t>
            </w:r>
            <w:r w:rsidRPr="007A6163">
              <w:rPr>
                <w:rFonts w:ascii="宋体" w:hAnsi="宋体" w:cs="宋体" w:hint="eastAsia"/>
              </w:rPr>
              <w:t>实现堡垒机与纳管的资源服务器之间的账户同步</w:t>
            </w:r>
          </w:p>
        </w:tc>
      </w:tr>
      <w:tr w:rsidR="005A67BB" w:rsidRPr="007A6163" w14:paraId="6A2B3256" w14:textId="77777777" w:rsidTr="001F7D14">
        <w:tc>
          <w:tcPr>
            <w:tcW w:w="941" w:type="pct"/>
            <w:vMerge/>
            <w:vAlign w:val="center"/>
          </w:tcPr>
          <w:p w14:paraId="79792333" w14:textId="77777777" w:rsidR="005A67BB" w:rsidRPr="007A6163" w:rsidRDefault="005A67BB" w:rsidP="001F7D14">
            <w:pPr>
              <w:spacing w:before="60" w:after="60"/>
              <w:rPr>
                <w:rFonts w:ascii="宋体" w:hAnsi="宋体" w:cs="宋体"/>
              </w:rPr>
            </w:pPr>
          </w:p>
        </w:tc>
        <w:tc>
          <w:tcPr>
            <w:tcW w:w="4059" w:type="pct"/>
            <w:vAlign w:val="center"/>
          </w:tcPr>
          <w:p w14:paraId="3748427B" w14:textId="77777777" w:rsidR="005A67BB" w:rsidRPr="007A6163" w:rsidRDefault="005A67BB" w:rsidP="001F7D14">
            <w:pPr>
              <w:spacing w:before="60" w:after="60"/>
              <w:rPr>
                <w:rFonts w:ascii="宋体" w:hAnsi="宋体" w:cs="宋体"/>
              </w:rPr>
            </w:pPr>
            <w:r w:rsidRPr="007A6163">
              <w:rPr>
                <w:rFonts w:ascii="宋体" w:hAnsi="宋体" w:cs="宋体" w:hint="eastAsia"/>
              </w:rPr>
              <w:t>支持自动修改服务器资源帐号的密码，并且将改密后的密码分为A、B两段，发送到指定的两个人的邮箱，必须凑齐两部分密码才可以查看完整服务器密</w:t>
            </w:r>
            <w:r w:rsidRPr="007A6163">
              <w:rPr>
                <w:rFonts w:ascii="宋体" w:hAnsi="宋体" w:cs="宋体" w:hint="eastAsia"/>
              </w:rPr>
              <w:lastRenderedPageBreak/>
              <w:t>码。</w:t>
            </w:r>
          </w:p>
        </w:tc>
      </w:tr>
      <w:tr w:rsidR="005A67BB" w:rsidRPr="007A6163" w14:paraId="090C8C6C" w14:textId="77777777" w:rsidTr="001F7D14">
        <w:tc>
          <w:tcPr>
            <w:tcW w:w="941" w:type="pct"/>
            <w:vMerge/>
            <w:vAlign w:val="center"/>
          </w:tcPr>
          <w:p w14:paraId="1636FC4A" w14:textId="77777777" w:rsidR="005A67BB" w:rsidRPr="007A6163" w:rsidRDefault="005A67BB" w:rsidP="001F7D14">
            <w:pPr>
              <w:spacing w:before="60" w:after="60"/>
              <w:rPr>
                <w:rFonts w:ascii="宋体" w:hAnsi="宋体" w:cs="宋体"/>
              </w:rPr>
            </w:pPr>
          </w:p>
        </w:tc>
        <w:tc>
          <w:tcPr>
            <w:tcW w:w="4059" w:type="pct"/>
          </w:tcPr>
          <w:p w14:paraId="56795DB3" w14:textId="77777777" w:rsidR="005A67BB" w:rsidRPr="007A6163" w:rsidRDefault="005A67BB" w:rsidP="001F7D14">
            <w:pPr>
              <w:spacing w:before="60" w:after="60"/>
              <w:rPr>
                <w:rFonts w:ascii="宋体" w:hAnsi="宋体" w:cs="宋体"/>
              </w:rPr>
            </w:pPr>
            <w:r w:rsidRPr="007A6163">
              <w:rPr>
                <w:rFonts w:ascii="宋体" w:hAnsi="宋体" w:cs="宋体" w:hint="eastAsia"/>
              </w:rPr>
              <w:t>支持混合协议（RDP/SSH/TELNET）批量运维</w:t>
            </w:r>
          </w:p>
        </w:tc>
      </w:tr>
      <w:tr w:rsidR="005A67BB" w:rsidRPr="007A6163" w14:paraId="2E3545F8" w14:textId="77777777" w:rsidTr="001F7D14">
        <w:tc>
          <w:tcPr>
            <w:tcW w:w="941" w:type="pct"/>
            <w:vMerge/>
            <w:vAlign w:val="center"/>
          </w:tcPr>
          <w:p w14:paraId="4173D065" w14:textId="77777777" w:rsidR="005A67BB" w:rsidRPr="007A6163" w:rsidRDefault="005A67BB" w:rsidP="001F7D14">
            <w:pPr>
              <w:spacing w:before="60" w:after="60"/>
              <w:rPr>
                <w:rFonts w:ascii="宋体" w:hAnsi="宋体" w:cs="宋体"/>
              </w:rPr>
            </w:pPr>
          </w:p>
        </w:tc>
        <w:tc>
          <w:tcPr>
            <w:tcW w:w="4059" w:type="pct"/>
            <w:vAlign w:val="center"/>
          </w:tcPr>
          <w:p w14:paraId="130E7F45" w14:textId="77777777" w:rsidR="005A67BB" w:rsidRPr="007A6163" w:rsidRDefault="005A67BB" w:rsidP="001F7D14">
            <w:pPr>
              <w:spacing w:before="60" w:after="60"/>
              <w:rPr>
                <w:rFonts w:ascii="宋体" w:hAnsi="宋体" w:cs="宋体"/>
              </w:rPr>
            </w:pPr>
            <w:r w:rsidRPr="007A6163">
              <w:rPr>
                <w:rFonts w:ascii="宋体" w:hAnsi="宋体" w:cs="宋体" w:hint="eastAsia"/>
              </w:rPr>
              <w:t>支持自定义运维任务，实现命令执行、脚本运行、文件批量分发自定义灵活组成自动化运维任务。</w:t>
            </w:r>
          </w:p>
        </w:tc>
      </w:tr>
      <w:tr w:rsidR="005A67BB" w:rsidRPr="007A6163" w14:paraId="098AD96C" w14:textId="77777777" w:rsidTr="001F7D14">
        <w:tc>
          <w:tcPr>
            <w:tcW w:w="941" w:type="pct"/>
            <w:vMerge w:val="restart"/>
            <w:vAlign w:val="center"/>
          </w:tcPr>
          <w:p w14:paraId="4CCA1502" w14:textId="77777777" w:rsidR="005A67BB" w:rsidRPr="007A6163" w:rsidRDefault="005A67BB" w:rsidP="001F7D14">
            <w:pPr>
              <w:spacing w:before="60" w:after="60"/>
              <w:rPr>
                <w:rFonts w:ascii="宋体" w:hAnsi="宋体" w:cs="宋体"/>
              </w:rPr>
            </w:pPr>
            <w:r w:rsidRPr="007A6163">
              <w:rPr>
                <w:rFonts w:ascii="宋体" w:hAnsi="宋体" w:cs="宋体" w:hint="eastAsia"/>
              </w:rPr>
              <w:t>工单管理</w:t>
            </w:r>
          </w:p>
        </w:tc>
        <w:tc>
          <w:tcPr>
            <w:tcW w:w="4059" w:type="pct"/>
            <w:vAlign w:val="center"/>
          </w:tcPr>
          <w:p w14:paraId="7F94C65D" w14:textId="77777777" w:rsidR="005A67BB" w:rsidRPr="007A6163" w:rsidRDefault="005A67BB" w:rsidP="001F7D14">
            <w:pPr>
              <w:spacing w:before="60" w:after="60"/>
              <w:rPr>
                <w:rFonts w:ascii="宋体" w:hAnsi="宋体" w:cs="宋体"/>
              </w:rPr>
            </w:pPr>
            <w:r w:rsidRPr="007A6163">
              <w:rPr>
                <w:rFonts w:ascii="宋体" w:hAnsi="宋体" w:cs="宋体" w:hint="eastAsia"/>
              </w:rPr>
              <w:t>支持通过工单申请资源，权限包括</w:t>
            </w:r>
            <w:r w:rsidRPr="007A6163">
              <w:rPr>
                <w:rFonts w:ascii="宋体" w:hAnsi="宋体" w:cs="宋体"/>
              </w:rPr>
              <w:t>文件</w:t>
            </w:r>
            <w:r w:rsidRPr="007A6163">
              <w:rPr>
                <w:rFonts w:ascii="宋体" w:hAnsi="宋体" w:cs="宋体" w:hint="eastAsia"/>
              </w:rPr>
              <w:t>上传下载</w:t>
            </w:r>
            <w:r w:rsidRPr="007A6163">
              <w:rPr>
                <w:rFonts w:ascii="宋体" w:hAnsi="宋体" w:cs="宋体"/>
              </w:rPr>
              <w:t>、RDP剪切板</w:t>
            </w:r>
            <w:r w:rsidRPr="007A6163">
              <w:rPr>
                <w:rFonts w:ascii="宋体" w:hAnsi="宋体" w:cs="宋体" w:hint="eastAsia"/>
              </w:rPr>
              <w:t>，流程可按多人多级审批模式或会签审批模式</w:t>
            </w:r>
          </w:p>
        </w:tc>
      </w:tr>
      <w:tr w:rsidR="005A67BB" w:rsidRPr="007A6163" w14:paraId="6A35F0F4" w14:textId="77777777" w:rsidTr="001F7D14">
        <w:tc>
          <w:tcPr>
            <w:tcW w:w="941" w:type="pct"/>
            <w:vMerge/>
            <w:vAlign w:val="center"/>
          </w:tcPr>
          <w:p w14:paraId="2EC3AC9F" w14:textId="77777777" w:rsidR="005A67BB" w:rsidRPr="007A6163" w:rsidRDefault="005A67BB" w:rsidP="001F7D14">
            <w:pPr>
              <w:spacing w:before="60" w:after="60"/>
              <w:rPr>
                <w:rFonts w:ascii="宋体" w:hAnsi="宋体" w:cs="宋体"/>
              </w:rPr>
            </w:pPr>
          </w:p>
        </w:tc>
        <w:tc>
          <w:tcPr>
            <w:tcW w:w="4059" w:type="pct"/>
            <w:vAlign w:val="center"/>
          </w:tcPr>
          <w:p w14:paraId="23C225EE" w14:textId="77777777" w:rsidR="005A67BB" w:rsidRPr="007A6163" w:rsidRDefault="005A67BB" w:rsidP="001F7D14">
            <w:pPr>
              <w:spacing w:before="60" w:after="60"/>
              <w:rPr>
                <w:rFonts w:ascii="宋体" w:hAnsi="宋体" w:cs="宋体"/>
              </w:rPr>
            </w:pPr>
            <w:r w:rsidRPr="007A6163">
              <w:rPr>
                <w:rFonts w:ascii="宋体" w:hAnsi="宋体" w:cs="宋体" w:hint="eastAsia"/>
              </w:rPr>
              <w:t>支持对工单列表中的工单进行克隆，实现快速提交</w:t>
            </w:r>
          </w:p>
        </w:tc>
      </w:tr>
      <w:tr w:rsidR="005A67BB" w:rsidRPr="007A6163" w14:paraId="1C0C0259" w14:textId="77777777" w:rsidTr="001F7D14">
        <w:tc>
          <w:tcPr>
            <w:tcW w:w="941" w:type="pct"/>
            <w:vMerge/>
            <w:vAlign w:val="center"/>
          </w:tcPr>
          <w:p w14:paraId="3269A426" w14:textId="77777777" w:rsidR="005A67BB" w:rsidRPr="007A6163" w:rsidRDefault="005A67BB" w:rsidP="001F7D14">
            <w:pPr>
              <w:spacing w:before="60" w:after="60"/>
              <w:rPr>
                <w:rFonts w:ascii="宋体" w:hAnsi="宋体" w:cs="宋体"/>
              </w:rPr>
            </w:pPr>
          </w:p>
        </w:tc>
        <w:tc>
          <w:tcPr>
            <w:tcW w:w="4059" w:type="pct"/>
            <w:vAlign w:val="center"/>
          </w:tcPr>
          <w:p w14:paraId="19CB01AD" w14:textId="77777777" w:rsidR="005A67BB" w:rsidRPr="007A6163" w:rsidRDefault="005A67BB" w:rsidP="001F7D14">
            <w:pPr>
              <w:spacing w:before="60" w:after="60"/>
              <w:rPr>
                <w:rFonts w:ascii="宋体" w:hAnsi="宋体" w:cs="宋体"/>
              </w:rPr>
            </w:pPr>
            <w:r w:rsidRPr="007A6163">
              <w:rPr>
                <w:rFonts w:ascii="宋体" w:hAnsi="宋体" w:cs="宋体" w:hint="eastAsia"/>
              </w:rPr>
              <w:t>支持通过工单形式对高危命令操作实现动态审批授权</w:t>
            </w:r>
          </w:p>
        </w:tc>
      </w:tr>
      <w:tr w:rsidR="005A67BB" w:rsidRPr="007A6163" w14:paraId="4CB403CE" w14:textId="77777777" w:rsidTr="001F7D14">
        <w:tc>
          <w:tcPr>
            <w:tcW w:w="941" w:type="pct"/>
            <w:vMerge w:val="restart"/>
            <w:vAlign w:val="center"/>
          </w:tcPr>
          <w:p w14:paraId="13C2C22A" w14:textId="77777777" w:rsidR="005A67BB" w:rsidRPr="007A6163" w:rsidRDefault="005A67BB" w:rsidP="001F7D14">
            <w:pPr>
              <w:spacing w:before="60" w:after="60"/>
              <w:rPr>
                <w:rFonts w:ascii="宋体" w:hAnsi="宋体" w:cs="宋体"/>
              </w:rPr>
            </w:pPr>
            <w:r w:rsidRPr="007A6163">
              <w:rPr>
                <w:rFonts w:ascii="宋体" w:hAnsi="宋体" w:cs="宋体" w:hint="eastAsia"/>
              </w:rPr>
              <w:t>操作记录</w:t>
            </w:r>
          </w:p>
        </w:tc>
        <w:tc>
          <w:tcPr>
            <w:tcW w:w="4059" w:type="pct"/>
            <w:vAlign w:val="center"/>
          </w:tcPr>
          <w:p w14:paraId="319F70B8" w14:textId="77777777" w:rsidR="005A67BB" w:rsidRPr="007A6163" w:rsidRDefault="005A67BB" w:rsidP="001F7D14">
            <w:pPr>
              <w:spacing w:before="60" w:after="60"/>
              <w:rPr>
                <w:rFonts w:ascii="宋体" w:hAnsi="宋体" w:cs="宋体"/>
              </w:rPr>
            </w:pPr>
            <w:r w:rsidRPr="007A6163">
              <w:rPr>
                <w:rFonts w:ascii="宋体" w:hAnsi="宋体" w:cs="宋体" w:hint="eastAsia"/>
              </w:rPr>
              <w:t>支持用户水印功能，避免数据泄露无法追责</w:t>
            </w:r>
          </w:p>
        </w:tc>
      </w:tr>
      <w:tr w:rsidR="005A67BB" w:rsidRPr="007A6163" w14:paraId="1D5F7FB4" w14:textId="77777777" w:rsidTr="001F7D14">
        <w:tc>
          <w:tcPr>
            <w:tcW w:w="941" w:type="pct"/>
            <w:vMerge/>
            <w:vAlign w:val="center"/>
          </w:tcPr>
          <w:p w14:paraId="3102E22F" w14:textId="77777777" w:rsidR="005A67BB" w:rsidRPr="007A6163" w:rsidRDefault="005A67BB" w:rsidP="001F7D14">
            <w:pPr>
              <w:spacing w:before="60" w:after="60"/>
              <w:rPr>
                <w:rFonts w:ascii="宋体" w:hAnsi="宋体" w:cs="宋体"/>
              </w:rPr>
            </w:pPr>
          </w:p>
        </w:tc>
        <w:tc>
          <w:tcPr>
            <w:tcW w:w="4059" w:type="pct"/>
            <w:vAlign w:val="center"/>
          </w:tcPr>
          <w:p w14:paraId="56ABF193" w14:textId="77777777" w:rsidR="005A67BB" w:rsidRPr="007A6163" w:rsidRDefault="005A67BB" w:rsidP="001F7D14">
            <w:pPr>
              <w:spacing w:before="60" w:after="60"/>
              <w:rPr>
                <w:rFonts w:ascii="宋体" w:hAnsi="宋体" w:cs="宋体"/>
              </w:rPr>
            </w:pPr>
            <w:r w:rsidRPr="007A6163">
              <w:rPr>
                <w:rFonts w:ascii="宋体" w:hAnsi="宋体" w:cs="宋体"/>
              </w:rPr>
              <w:t>支持</w:t>
            </w:r>
            <w:r w:rsidRPr="007A6163">
              <w:rPr>
                <w:rFonts w:ascii="宋体" w:hAnsi="宋体" w:cs="宋体" w:hint="eastAsia"/>
              </w:rPr>
              <w:t>对运维操作中的详细操作命令、步骤、以及</w:t>
            </w:r>
            <w:r w:rsidRPr="007A6163">
              <w:rPr>
                <w:rFonts w:ascii="宋体" w:hAnsi="宋体" w:cs="宋体"/>
              </w:rPr>
              <w:t>双人授权</w:t>
            </w:r>
            <w:r w:rsidRPr="007A6163">
              <w:rPr>
                <w:rFonts w:ascii="宋体" w:hAnsi="宋体" w:cs="宋体" w:hint="eastAsia"/>
              </w:rPr>
              <w:t>、</w:t>
            </w:r>
            <w:r w:rsidRPr="007A6163">
              <w:rPr>
                <w:rFonts w:ascii="宋体" w:hAnsi="宋体" w:cs="宋体"/>
              </w:rPr>
              <w:t>协同用户</w:t>
            </w:r>
            <w:r w:rsidRPr="007A6163">
              <w:rPr>
                <w:rFonts w:ascii="宋体" w:hAnsi="宋体" w:cs="宋体" w:hint="eastAsia"/>
              </w:rPr>
              <w:t>、</w:t>
            </w:r>
            <w:r w:rsidRPr="007A6163">
              <w:rPr>
                <w:rFonts w:ascii="宋体" w:hAnsi="宋体" w:cs="宋体"/>
              </w:rPr>
              <w:t>剪切板拷贝行为</w:t>
            </w:r>
            <w:r w:rsidRPr="007A6163">
              <w:rPr>
                <w:rFonts w:ascii="宋体" w:hAnsi="宋体" w:cs="宋体" w:hint="eastAsia"/>
              </w:rPr>
              <w:t>进行</w:t>
            </w:r>
            <w:r w:rsidRPr="007A6163">
              <w:rPr>
                <w:rFonts w:ascii="宋体" w:hAnsi="宋体" w:cs="宋体"/>
              </w:rPr>
              <w:t>记录，并</w:t>
            </w:r>
            <w:r w:rsidRPr="007A6163">
              <w:rPr>
                <w:rFonts w:ascii="宋体" w:hAnsi="宋体" w:cs="宋体" w:hint="eastAsia"/>
              </w:rPr>
              <w:t>可以</w:t>
            </w:r>
            <w:r w:rsidRPr="007A6163">
              <w:rPr>
                <w:rFonts w:ascii="宋体" w:hAnsi="宋体" w:cs="宋体"/>
              </w:rPr>
              <w:t>通过关键字</w:t>
            </w:r>
            <w:r w:rsidRPr="007A6163">
              <w:rPr>
                <w:rFonts w:ascii="宋体" w:hAnsi="宋体" w:cs="宋体" w:hint="eastAsia"/>
              </w:rPr>
              <w:t>搜索</w:t>
            </w:r>
            <w:r w:rsidRPr="007A6163">
              <w:rPr>
                <w:rFonts w:ascii="宋体" w:hAnsi="宋体" w:cs="宋体"/>
              </w:rPr>
              <w:t>定位回放</w:t>
            </w:r>
            <w:r w:rsidRPr="007A6163">
              <w:rPr>
                <w:rFonts w:ascii="宋体" w:hAnsi="宋体" w:cs="宋体" w:hint="eastAsia"/>
              </w:rPr>
              <w:t>，审计</w:t>
            </w:r>
            <w:r w:rsidRPr="007A6163">
              <w:rPr>
                <w:rFonts w:ascii="宋体" w:hAnsi="宋体" w:cs="宋体"/>
              </w:rPr>
              <w:t>日志</w:t>
            </w:r>
            <w:r w:rsidRPr="007A6163">
              <w:rPr>
                <w:rFonts w:ascii="宋体" w:hAnsi="宋体" w:cs="宋体" w:hint="eastAsia"/>
              </w:rPr>
              <w:t>内容支持导出</w:t>
            </w:r>
          </w:p>
        </w:tc>
      </w:tr>
      <w:tr w:rsidR="005A67BB" w:rsidRPr="007A6163" w14:paraId="3CB9D235" w14:textId="77777777" w:rsidTr="001F7D14">
        <w:tc>
          <w:tcPr>
            <w:tcW w:w="941" w:type="pct"/>
            <w:vMerge/>
            <w:vAlign w:val="center"/>
          </w:tcPr>
          <w:p w14:paraId="73B2D40F" w14:textId="77777777" w:rsidR="005A67BB" w:rsidRPr="007A6163" w:rsidRDefault="005A67BB" w:rsidP="001F7D14">
            <w:pPr>
              <w:spacing w:before="60" w:after="60"/>
              <w:rPr>
                <w:rFonts w:ascii="宋体" w:hAnsi="宋体" w:cs="宋体"/>
              </w:rPr>
            </w:pPr>
          </w:p>
        </w:tc>
        <w:tc>
          <w:tcPr>
            <w:tcW w:w="4059" w:type="pct"/>
            <w:vAlign w:val="center"/>
          </w:tcPr>
          <w:p w14:paraId="2E7E4214" w14:textId="77777777" w:rsidR="005A67BB" w:rsidRPr="007A6163" w:rsidRDefault="005A67BB" w:rsidP="001F7D14">
            <w:pPr>
              <w:spacing w:before="60" w:after="60"/>
              <w:rPr>
                <w:rFonts w:ascii="宋体" w:hAnsi="宋体" w:cs="宋体"/>
              </w:rPr>
            </w:pPr>
            <w:r w:rsidRPr="007A6163">
              <w:rPr>
                <w:rFonts w:ascii="宋体" w:hAnsi="宋体" w:cs="宋体"/>
              </w:rPr>
              <w:t>系统内置多种</w:t>
            </w:r>
            <w:r w:rsidRPr="007A6163">
              <w:rPr>
                <w:rFonts w:ascii="宋体" w:hAnsi="宋体" w:cs="宋体" w:hint="eastAsia"/>
              </w:rPr>
              <w:t>运维、系统</w:t>
            </w:r>
            <w:r w:rsidRPr="007A6163">
              <w:rPr>
                <w:rFonts w:ascii="宋体" w:hAnsi="宋体" w:cs="宋体"/>
              </w:rPr>
              <w:t>报表模板，支持按日、周、月为周期，自动生成Word、HTML</w:t>
            </w:r>
            <w:r w:rsidRPr="007A6163">
              <w:rPr>
                <w:rFonts w:ascii="宋体" w:hAnsi="宋体" w:cs="宋体" w:hint="eastAsia"/>
              </w:rPr>
              <w:t>、Excel和PDF</w:t>
            </w:r>
            <w:r w:rsidRPr="007A6163">
              <w:rPr>
                <w:rFonts w:ascii="宋体" w:hAnsi="宋体" w:cs="宋体"/>
              </w:rPr>
              <w:t>格式</w:t>
            </w:r>
            <w:r w:rsidRPr="007A6163">
              <w:rPr>
                <w:rFonts w:ascii="宋体" w:hAnsi="宋体" w:cs="宋体" w:hint="eastAsia"/>
              </w:rPr>
              <w:t>报表</w:t>
            </w:r>
          </w:p>
        </w:tc>
      </w:tr>
      <w:tr w:rsidR="005A67BB" w:rsidRPr="007A6163" w14:paraId="4E68B0B2" w14:textId="77777777" w:rsidTr="001F7D14">
        <w:tc>
          <w:tcPr>
            <w:tcW w:w="941" w:type="pct"/>
            <w:vMerge/>
            <w:vAlign w:val="center"/>
          </w:tcPr>
          <w:p w14:paraId="3FC20608" w14:textId="77777777" w:rsidR="005A67BB" w:rsidRPr="007A6163" w:rsidRDefault="005A67BB" w:rsidP="001F7D14">
            <w:pPr>
              <w:spacing w:before="60" w:after="60"/>
              <w:rPr>
                <w:rFonts w:ascii="宋体" w:hAnsi="宋体" w:cs="宋体"/>
              </w:rPr>
            </w:pPr>
          </w:p>
        </w:tc>
        <w:tc>
          <w:tcPr>
            <w:tcW w:w="4059" w:type="pct"/>
            <w:vAlign w:val="center"/>
          </w:tcPr>
          <w:p w14:paraId="116E4563" w14:textId="77777777" w:rsidR="005A67BB" w:rsidRPr="007A6163" w:rsidRDefault="005A67BB" w:rsidP="001F7D14">
            <w:pPr>
              <w:spacing w:before="60" w:after="60"/>
              <w:rPr>
                <w:rFonts w:ascii="宋体" w:hAnsi="宋体" w:cs="宋体"/>
              </w:rPr>
            </w:pPr>
            <w:r w:rsidRPr="007A6163">
              <w:rPr>
                <w:rFonts w:ascii="宋体" w:hAnsi="宋体" w:cs="宋体"/>
              </w:rPr>
              <w:t>支持数据库命令级审计，数据库</w:t>
            </w:r>
            <w:r w:rsidRPr="007A6163">
              <w:rPr>
                <w:rFonts w:ascii="宋体" w:hAnsi="宋体" w:cs="宋体" w:hint="eastAsia"/>
              </w:rPr>
              <w:t>支持</w:t>
            </w:r>
            <w:r w:rsidRPr="007A6163">
              <w:rPr>
                <w:rFonts w:ascii="宋体" w:hAnsi="宋体" w:cs="宋体"/>
              </w:rPr>
              <w:t>类型包括：DB2、MySQL、</w:t>
            </w:r>
            <w:r w:rsidRPr="007A6163">
              <w:rPr>
                <w:rFonts w:ascii="宋体" w:hAnsi="宋体" w:cs="宋体" w:hint="eastAsia"/>
              </w:rPr>
              <w:t>、</w:t>
            </w:r>
            <w:r w:rsidRPr="007A6163">
              <w:rPr>
                <w:rFonts w:ascii="宋体" w:hAnsi="宋体" w:cs="宋体"/>
              </w:rPr>
              <w:t>SQL Server</w:t>
            </w:r>
            <w:r w:rsidRPr="007A6163">
              <w:rPr>
                <w:rFonts w:ascii="宋体" w:hAnsi="宋体" w:cs="宋体" w:hint="eastAsia"/>
              </w:rPr>
              <w:t>等</w:t>
            </w:r>
          </w:p>
        </w:tc>
      </w:tr>
      <w:tr w:rsidR="005A67BB" w:rsidRPr="007A6163" w14:paraId="018C9408" w14:textId="77777777" w:rsidTr="001F7D14">
        <w:tc>
          <w:tcPr>
            <w:tcW w:w="941" w:type="pct"/>
            <w:vMerge/>
            <w:vAlign w:val="center"/>
          </w:tcPr>
          <w:p w14:paraId="214F6C51" w14:textId="77777777" w:rsidR="005A67BB" w:rsidRPr="007A6163" w:rsidRDefault="005A67BB" w:rsidP="001F7D14">
            <w:pPr>
              <w:spacing w:before="60" w:after="60"/>
              <w:rPr>
                <w:rFonts w:ascii="宋体" w:hAnsi="宋体" w:cs="宋体"/>
              </w:rPr>
            </w:pPr>
          </w:p>
        </w:tc>
        <w:tc>
          <w:tcPr>
            <w:tcW w:w="4059" w:type="pct"/>
            <w:vAlign w:val="center"/>
          </w:tcPr>
          <w:p w14:paraId="7EFB161F" w14:textId="77777777" w:rsidR="005A67BB" w:rsidRPr="007A6163" w:rsidRDefault="005A67BB" w:rsidP="001F7D14">
            <w:pPr>
              <w:spacing w:before="60" w:after="60"/>
              <w:rPr>
                <w:rFonts w:ascii="宋体" w:hAnsi="宋体" w:cs="宋体"/>
              </w:rPr>
            </w:pPr>
            <w:r w:rsidRPr="007A6163">
              <w:rPr>
                <w:rFonts w:ascii="宋体" w:hAnsi="宋体" w:cs="宋体"/>
              </w:rPr>
              <w:t>支持</w:t>
            </w:r>
            <w:r w:rsidRPr="007A6163">
              <w:rPr>
                <w:rFonts w:ascii="宋体" w:hAnsi="宋体" w:cs="宋体" w:hint="eastAsia"/>
              </w:rPr>
              <w:t>以</w:t>
            </w:r>
            <w:r w:rsidRPr="007A6163">
              <w:rPr>
                <w:rFonts w:ascii="宋体" w:hAnsi="宋体" w:cs="宋体"/>
              </w:rPr>
              <w:t>图形</w:t>
            </w:r>
            <w:r w:rsidRPr="007A6163">
              <w:rPr>
                <w:rFonts w:ascii="宋体" w:hAnsi="宋体" w:cs="宋体" w:hint="eastAsia"/>
              </w:rPr>
              <w:t>、字符方式</w:t>
            </w:r>
            <w:r w:rsidRPr="007A6163">
              <w:rPr>
                <w:rFonts w:ascii="宋体" w:hAnsi="宋体" w:cs="宋体"/>
              </w:rPr>
              <w:t>双重</w:t>
            </w:r>
            <w:r w:rsidRPr="007A6163">
              <w:rPr>
                <w:rFonts w:ascii="宋体" w:hAnsi="宋体" w:cs="宋体" w:hint="eastAsia"/>
              </w:rPr>
              <w:t>审计，完整详细还原操作记录</w:t>
            </w:r>
          </w:p>
        </w:tc>
      </w:tr>
    </w:tbl>
    <w:p w14:paraId="0917B89F" w14:textId="77777777" w:rsidR="005A67BB" w:rsidRPr="007A6163" w:rsidRDefault="005A67BB" w:rsidP="005A67BB">
      <w:pPr>
        <w:spacing w:before="60" w:after="60"/>
        <w:rPr>
          <w:rFonts w:ascii="宋体" w:eastAsia="宋体" w:hAnsi="宋体"/>
        </w:rPr>
      </w:pPr>
    </w:p>
    <w:p w14:paraId="6E126AB3" w14:textId="77777777" w:rsidR="005A67BB" w:rsidRPr="007A6163" w:rsidRDefault="005A67BB" w:rsidP="00422BDA">
      <w:pPr>
        <w:pStyle w:val="3"/>
        <w:widowControl/>
        <w:numPr>
          <w:ilvl w:val="2"/>
          <w:numId w:val="5"/>
        </w:numPr>
        <w:spacing w:before="240" w:after="240" w:line="240" w:lineRule="auto"/>
        <w:rPr>
          <w:rFonts w:ascii="宋体" w:hAnsi="宋体"/>
          <w:szCs w:val="24"/>
        </w:rPr>
      </w:pPr>
      <w:r w:rsidRPr="007A6163">
        <w:rPr>
          <w:rFonts w:ascii="宋体" w:hAnsi="宋体" w:hint="eastAsia"/>
          <w:szCs w:val="24"/>
        </w:rPr>
        <w:t>日志审计系统</w:t>
      </w:r>
    </w:p>
    <w:tbl>
      <w:tblPr>
        <w:tblStyle w:val="afffc"/>
        <w:tblW w:w="5000" w:type="pct"/>
        <w:tblLook w:val="04A0" w:firstRow="1" w:lastRow="0" w:firstColumn="1" w:lastColumn="0" w:noHBand="0" w:noVBand="1"/>
      </w:tblPr>
      <w:tblGrid>
        <w:gridCol w:w="1170"/>
        <w:gridCol w:w="7126"/>
      </w:tblGrid>
      <w:tr w:rsidR="005A67BB" w:rsidRPr="007A6163" w14:paraId="4A107CD6" w14:textId="77777777" w:rsidTr="001F7D14">
        <w:tc>
          <w:tcPr>
            <w:tcW w:w="705" w:type="pct"/>
          </w:tcPr>
          <w:p w14:paraId="5394508C" w14:textId="77777777" w:rsidR="005A67BB" w:rsidRPr="007A6163" w:rsidRDefault="005A67BB" w:rsidP="001F7D14">
            <w:pPr>
              <w:spacing w:before="60" w:after="60"/>
              <w:rPr>
                <w:rFonts w:ascii="宋体" w:hAnsi="宋体" w:cs="宋体"/>
              </w:rPr>
            </w:pPr>
            <w:r w:rsidRPr="007A6163">
              <w:rPr>
                <w:rFonts w:ascii="宋体" w:hAnsi="宋体" w:cs="宋体" w:hint="eastAsia"/>
              </w:rPr>
              <w:t>指标</w:t>
            </w:r>
          </w:p>
        </w:tc>
        <w:tc>
          <w:tcPr>
            <w:tcW w:w="4295" w:type="pct"/>
          </w:tcPr>
          <w:p w14:paraId="7BE2E24C" w14:textId="77777777" w:rsidR="005A67BB" w:rsidRPr="007A6163" w:rsidRDefault="005A67BB" w:rsidP="001F7D14">
            <w:pPr>
              <w:spacing w:before="60" w:after="60"/>
              <w:rPr>
                <w:rFonts w:ascii="宋体" w:hAnsi="宋体" w:cs="宋体"/>
              </w:rPr>
            </w:pPr>
            <w:r w:rsidRPr="007A6163">
              <w:rPr>
                <w:rFonts w:ascii="宋体" w:hAnsi="宋体" w:cs="宋体" w:hint="eastAsia"/>
              </w:rPr>
              <w:t>指标要求</w:t>
            </w:r>
          </w:p>
        </w:tc>
      </w:tr>
      <w:tr w:rsidR="005A67BB" w:rsidRPr="007A6163" w14:paraId="4EE6F1F5" w14:textId="77777777" w:rsidTr="001F7D14">
        <w:tc>
          <w:tcPr>
            <w:tcW w:w="705" w:type="pct"/>
            <w:vAlign w:val="center"/>
          </w:tcPr>
          <w:p w14:paraId="75920810" w14:textId="77777777" w:rsidR="005A67BB" w:rsidRPr="007A6163" w:rsidRDefault="005A67BB" w:rsidP="001F7D14">
            <w:pPr>
              <w:spacing w:before="60" w:after="60"/>
              <w:rPr>
                <w:rFonts w:ascii="宋体" w:hAnsi="宋体" w:cs="宋体"/>
              </w:rPr>
            </w:pPr>
            <w:r w:rsidRPr="007A6163">
              <w:rPr>
                <w:rFonts w:ascii="宋体" w:hAnsi="宋体" w:cs="宋体" w:hint="eastAsia"/>
              </w:rPr>
              <w:t>性能指标</w:t>
            </w:r>
          </w:p>
        </w:tc>
        <w:tc>
          <w:tcPr>
            <w:tcW w:w="4295" w:type="pct"/>
          </w:tcPr>
          <w:p w14:paraId="7E4C4458" w14:textId="77777777" w:rsidR="005A67BB" w:rsidRPr="007A6163" w:rsidRDefault="005A67BB" w:rsidP="001F7D14">
            <w:pPr>
              <w:spacing w:before="60" w:after="60"/>
              <w:rPr>
                <w:rFonts w:ascii="宋体" w:hAnsi="宋体" w:cs="宋体"/>
              </w:rPr>
            </w:pPr>
            <w:r w:rsidRPr="007A6163">
              <w:rPr>
                <w:rFonts w:ascii="宋体" w:hAnsi="宋体" w:cs="宋体" w:hint="eastAsia"/>
              </w:rPr>
              <w:t>事件处理最高≥</w:t>
            </w:r>
            <w:r w:rsidRPr="007A6163">
              <w:rPr>
                <w:rFonts w:ascii="宋体" w:hAnsi="宋体" w:cs="宋体"/>
              </w:rPr>
              <w:t>3000EPS。硬件规格：标准1U机箱，</w:t>
            </w:r>
            <w:r w:rsidRPr="007A6163">
              <w:rPr>
                <w:rFonts w:ascii="宋体" w:hAnsi="宋体" w:cs="宋体" w:hint="eastAsia"/>
              </w:rPr>
              <w:t>至少</w:t>
            </w:r>
            <w:r w:rsidRPr="007A6163">
              <w:rPr>
                <w:rFonts w:ascii="宋体" w:hAnsi="宋体" w:cs="宋体"/>
              </w:rPr>
              <w:t>6个千兆电口，2个扩展插槽，1个Console接口，单电源，</w:t>
            </w:r>
            <w:r w:rsidRPr="007A6163">
              <w:rPr>
                <w:rFonts w:ascii="宋体" w:hAnsi="宋体" w:cs="宋体" w:hint="eastAsia"/>
              </w:rPr>
              <w:t>至少8</w:t>
            </w:r>
            <w:r w:rsidRPr="007A6163">
              <w:rPr>
                <w:rFonts w:ascii="宋体" w:hAnsi="宋体" w:cs="宋体"/>
              </w:rPr>
              <w:t>T硬盘。</w:t>
            </w:r>
            <w:r w:rsidRPr="007A6163">
              <w:rPr>
                <w:rFonts w:ascii="宋体" w:hAnsi="宋体" w:cs="Calibri" w:hint="eastAsia"/>
              </w:rPr>
              <w:t>含≥150个授权许可</w:t>
            </w:r>
            <w:r w:rsidRPr="007A6163">
              <w:rPr>
                <w:rFonts w:ascii="宋体" w:hAnsi="宋体" w:cs="宋体"/>
              </w:rPr>
              <w:t>，包含三年标准维保。</w:t>
            </w:r>
          </w:p>
        </w:tc>
      </w:tr>
      <w:tr w:rsidR="005A67BB" w:rsidRPr="007A6163" w14:paraId="30561FA9" w14:textId="77777777" w:rsidTr="001F7D14">
        <w:tc>
          <w:tcPr>
            <w:tcW w:w="705" w:type="pct"/>
            <w:vAlign w:val="center"/>
          </w:tcPr>
          <w:p w14:paraId="0CDD25F0" w14:textId="77777777" w:rsidR="005A67BB" w:rsidRPr="007A6163" w:rsidRDefault="005A67BB" w:rsidP="001F7D14">
            <w:pPr>
              <w:spacing w:before="60" w:after="60"/>
              <w:rPr>
                <w:rFonts w:ascii="宋体" w:hAnsi="宋体" w:cs="宋体"/>
              </w:rPr>
            </w:pPr>
            <w:r w:rsidRPr="007A6163">
              <w:rPr>
                <w:rFonts w:ascii="宋体" w:hAnsi="宋体" w:cs="宋体"/>
              </w:rPr>
              <w:t>管理范围</w:t>
            </w:r>
          </w:p>
        </w:tc>
        <w:tc>
          <w:tcPr>
            <w:tcW w:w="4295" w:type="pct"/>
          </w:tcPr>
          <w:p w14:paraId="1B052B2D" w14:textId="77777777" w:rsidR="005A67BB" w:rsidRPr="007A6163" w:rsidRDefault="005A67BB" w:rsidP="001F7D14">
            <w:pPr>
              <w:spacing w:before="60" w:after="60"/>
              <w:rPr>
                <w:rFonts w:ascii="宋体" w:hAnsi="宋体" w:cs="宋体"/>
              </w:rPr>
            </w:pPr>
            <w:r w:rsidRPr="007A6163">
              <w:rPr>
                <w:rFonts w:ascii="宋体" w:hAnsi="宋体" w:cs="宋体"/>
              </w:rPr>
              <w:t>能够对企业和组织的IT资源中构成业务信息系统的各种网络设备、安全设备、安全系统、主机操作系统、虚拟化、云计算、数据库、中间件以及各种应用系统的日志、事件、告警等安全信息进行全面的审计。</w:t>
            </w:r>
          </w:p>
        </w:tc>
      </w:tr>
      <w:tr w:rsidR="005A67BB" w:rsidRPr="007A6163" w14:paraId="6B87B9FD" w14:textId="77777777" w:rsidTr="001F7D14">
        <w:tc>
          <w:tcPr>
            <w:tcW w:w="705" w:type="pct"/>
            <w:vAlign w:val="center"/>
          </w:tcPr>
          <w:p w14:paraId="730966B7" w14:textId="77777777" w:rsidR="005A67BB" w:rsidRPr="007A6163" w:rsidRDefault="005A67BB" w:rsidP="001F7D14">
            <w:pPr>
              <w:spacing w:before="60" w:after="60"/>
              <w:rPr>
                <w:rFonts w:ascii="宋体" w:hAnsi="宋体" w:cs="宋体"/>
              </w:rPr>
            </w:pPr>
            <w:r w:rsidRPr="007A6163">
              <w:rPr>
                <w:rFonts w:ascii="宋体" w:hAnsi="宋体" w:cs="宋体"/>
              </w:rPr>
              <w:t>审计对象</w:t>
            </w:r>
          </w:p>
        </w:tc>
        <w:tc>
          <w:tcPr>
            <w:tcW w:w="4295" w:type="pct"/>
          </w:tcPr>
          <w:p w14:paraId="4AB66FE5" w14:textId="77777777" w:rsidR="005A67BB" w:rsidRPr="007A6163" w:rsidRDefault="005A67BB" w:rsidP="001F7D14">
            <w:pPr>
              <w:spacing w:before="60" w:after="60"/>
              <w:rPr>
                <w:rFonts w:ascii="宋体" w:hAnsi="宋体" w:cs="宋体"/>
              </w:rPr>
            </w:pPr>
            <w:r w:rsidRPr="007A6163">
              <w:rPr>
                <w:rFonts w:ascii="宋体" w:hAnsi="宋体" w:cs="宋体"/>
              </w:rPr>
              <w:t>支持审计各种网络设备（路由器、交换机等）配置日志、运行日志、告警日志等；</w:t>
            </w:r>
          </w:p>
          <w:p w14:paraId="53EF6FF1" w14:textId="77777777" w:rsidR="005A67BB" w:rsidRPr="007A6163" w:rsidRDefault="005A67BB" w:rsidP="001F7D14">
            <w:pPr>
              <w:spacing w:before="60" w:after="60"/>
              <w:rPr>
                <w:rFonts w:ascii="宋体" w:hAnsi="宋体" w:cs="宋体"/>
              </w:rPr>
            </w:pPr>
            <w:r w:rsidRPr="007A6163">
              <w:rPr>
                <w:rFonts w:ascii="宋体" w:hAnsi="宋体" w:cs="宋体"/>
              </w:rPr>
              <w:t>支持审计各种安全设备（防火墙、IDS、IPS、VPN、防病毒网关，网闸，防DDOS攻击，Web应用防火墙、等）配置日志、运行日志、告警日志等；</w:t>
            </w:r>
          </w:p>
          <w:p w14:paraId="23A662E5" w14:textId="77777777" w:rsidR="005A67BB" w:rsidRPr="007A6163" w:rsidRDefault="005A67BB" w:rsidP="001F7D14">
            <w:pPr>
              <w:spacing w:before="60" w:after="60"/>
              <w:rPr>
                <w:rFonts w:ascii="宋体" w:hAnsi="宋体" w:cs="宋体"/>
              </w:rPr>
            </w:pPr>
            <w:r w:rsidRPr="007A6163">
              <w:rPr>
                <w:rFonts w:ascii="宋体" w:hAnsi="宋体" w:cs="宋体"/>
              </w:rPr>
              <w:t>支持审计各种主机操作系统（包括Windows\Solaris\Linux\AIX\HP-UX\UNIX\AS400）配置日志、运行日志、告警日志等；</w:t>
            </w:r>
          </w:p>
          <w:p w14:paraId="412CA5B6" w14:textId="77777777" w:rsidR="005A67BB" w:rsidRPr="007A6163" w:rsidRDefault="005A67BB" w:rsidP="001F7D14">
            <w:pPr>
              <w:spacing w:before="60" w:after="60"/>
              <w:rPr>
                <w:rFonts w:ascii="宋体" w:hAnsi="宋体" w:cs="宋体"/>
              </w:rPr>
            </w:pPr>
            <w:r w:rsidRPr="007A6163">
              <w:rPr>
                <w:rFonts w:ascii="宋体" w:hAnsi="宋体" w:cs="宋体"/>
              </w:rPr>
              <w:t>支持审计各种数据库（、Sqlserver、Mysql、DB2、Sybase、Informix）配置日志、运行日志、告警日志等；</w:t>
            </w:r>
          </w:p>
          <w:p w14:paraId="68DE0BA2" w14:textId="77777777" w:rsidR="005A67BB" w:rsidRPr="007A6163" w:rsidRDefault="005A67BB" w:rsidP="001F7D14">
            <w:pPr>
              <w:spacing w:before="60" w:after="60"/>
              <w:rPr>
                <w:rFonts w:ascii="宋体" w:hAnsi="宋体" w:cs="宋体"/>
              </w:rPr>
            </w:pPr>
            <w:r w:rsidRPr="007A6163">
              <w:rPr>
                <w:rFonts w:ascii="宋体" w:hAnsi="宋体" w:cs="宋体"/>
              </w:rPr>
              <w:t>支持审计各种中间件（</w:t>
            </w:r>
            <w:r w:rsidRPr="007A6163">
              <w:rPr>
                <w:rFonts w:ascii="宋体" w:hAnsi="宋体" w:cs="宋体" w:hint="eastAsia"/>
              </w:rPr>
              <w:t>T</w:t>
            </w:r>
            <w:r w:rsidRPr="007A6163">
              <w:rPr>
                <w:rFonts w:ascii="宋体" w:hAnsi="宋体" w:cs="宋体"/>
              </w:rPr>
              <w:t>omcat、</w:t>
            </w:r>
            <w:r w:rsidRPr="007A6163">
              <w:rPr>
                <w:rFonts w:ascii="宋体" w:hAnsi="宋体" w:cs="宋体" w:hint="eastAsia"/>
              </w:rPr>
              <w:t>A</w:t>
            </w:r>
            <w:r w:rsidRPr="007A6163">
              <w:rPr>
                <w:rFonts w:ascii="宋体" w:hAnsi="宋体" w:cs="宋体"/>
              </w:rPr>
              <w:t>pache、</w:t>
            </w:r>
            <w:r w:rsidRPr="007A6163">
              <w:rPr>
                <w:rFonts w:ascii="宋体" w:hAnsi="宋体" w:cs="宋体" w:hint="eastAsia"/>
              </w:rPr>
              <w:t>W</w:t>
            </w:r>
            <w:r w:rsidRPr="007A6163">
              <w:rPr>
                <w:rFonts w:ascii="宋体" w:hAnsi="宋体" w:cs="宋体"/>
              </w:rPr>
              <w:t>ebshpere、 Weblogic等）配置日志、运行日志、告警日志等；</w:t>
            </w:r>
          </w:p>
          <w:p w14:paraId="297141DC" w14:textId="77777777" w:rsidR="005A67BB" w:rsidRPr="007A6163" w:rsidRDefault="005A67BB" w:rsidP="001F7D14">
            <w:pPr>
              <w:spacing w:before="60" w:after="60"/>
              <w:rPr>
                <w:rFonts w:ascii="宋体" w:hAnsi="宋体" w:cs="宋体"/>
              </w:rPr>
            </w:pPr>
            <w:r w:rsidRPr="007A6163">
              <w:rPr>
                <w:rFonts w:ascii="宋体" w:hAnsi="宋体" w:cs="宋体"/>
              </w:rPr>
              <w:lastRenderedPageBreak/>
              <w:t>支持各种应用各种应用系统（邮件，Web，FTP，Telnet、等）配置日志、运行日志、告警日志等；</w:t>
            </w:r>
          </w:p>
          <w:p w14:paraId="78F85FFF" w14:textId="77777777" w:rsidR="005A67BB" w:rsidRPr="007A6163" w:rsidRDefault="005A67BB" w:rsidP="001F7D14">
            <w:pPr>
              <w:spacing w:before="60" w:after="60"/>
              <w:rPr>
                <w:rFonts w:ascii="宋体" w:hAnsi="宋体" w:cs="宋体"/>
              </w:rPr>
            </w:pPr>
            <w:r w:rsidRPr="007A6163">
              <w:rPr>
                <w:rFonts w:ascii="宋体" w:hAnsi="宋体" w:cs="宋体"/>
              </w:rPr>
              <w:t>以及用户自己的业务系统的日志、事件、告警等安全信息</w:t>
            </w:r>
            <w:r w:rsidRPr="007A6163">
              <w:rPr>
                <w:rFonts w:ascii="宋体" w:hAnsi="宋体" w:cs="宋体" w:hint="eastAsia"/>
              </w:rPr>
              <w:t>.</w:t>
            </w:r>
          </w:p>
        </w:tc>
      </w:tr>
      <w:tr w:rsidR="005A67BB" w:rsidRPr="007A6163" w14:paraId="2E1ABEF8" w14:textId="77777777" w:rsidTr="001F7D14">
        <w:tc>
          <w:tcPr>
            <w:tcW w:w="705" w:type="pct"/>
            <w:vMerge w:val="restart"/>
            <w:vAlign w:val="center"/>
          </w:tcPr>
          <w:p w14:paraId="50F6FE98" w14:textId="77777777" w:rsidR="005A67BB" w:rsidRPr="007A6163" w:rsidRDefault="005A67BB" w:rsidP="001F7D14">
            <w:pPr>
              <w:spacing w:before="60" w:after="60"/>
              <w:rPr>
                <w:rFonts w:ascii="宋体" w:hAnsi="宋体" w:cs="宋体"/>
              </w:rPr>
            </w:pPr>
            <w:r w:rsidRPr="007A6163">
              <w:rPr>
                <w:rFonts w:ascii="宋体" w:hAnsi="宋体" w:cs="宋体" w:hint="eastAsia"/>
              </w:rPr>
              <w:lastRenderedPageBreak/>
              <w:t>日志采集与转发</w:t>
            </w:r>
          </w:p>
        </w:tc>
        <w:tc>
          <w:tcPr>
            <w:tcW w:w="4295" w:type="pct"/>
          </w:tcPr>
          <w:p w14:paraId="2E91E569" w14:textId="77777777" w:rsidR="005A67BB" w:rsidRPr="007A6163" w:rsidRDefault="005A67BB" w:rsidP="001F7D14">
            <w:pPr>
              <w:spacing w:before="60" w:after="60"/>
              <w:rPr>
                <w:rFonts w:ascii="宋体" w:hAnsi="宋体" w:cs="宋体"/>
              </w:rPr>
            </w:pPr>
            <w:r w:rsidRPr="007A6163">
              <w:rPr>
                <w:rFonts w:ascii="宋体" w:hAnsi="宋体" w:cs="宋体"/>
              </w:rPr>
              <w:t>支持通过</w:t>
            </w:r>
            <w:r w:rsidRPr="007A6163">
              <w:rPr>
                <w:rFonts w:ascii="宋体" w:hAnsi="宋体" w:cs="宋体" w:hint="eastAsia"/>
              </w:rPr>
              <w:t>S</w:t>
            </w:r>
            <w:r w:rsidRPr="007A6163">
              <w:rPr>
                <w:rFonts w:ascii="宋体" w:hAnsi="宋体" w:cs="宋体"/>
              </w:rPr>
              <w:t>yslog</w:t>
            </w:r>
            <w:r w:rsidRPr="007A6163">
              <w:rPr>
                <w:rFonts w:ascii="宋体" w:hAnsi="宋体" w:cs="宋体" w:hint="eastAsia"/>
              </w:rPr>
              <w:t>、Syslog</w:t>
            </w:r>
            <w:r w:rsidRPr="007A6163">
              <w:rPr>
                <w:rFonts w:ascii="宋体" w:hAnsi="宋体" w:cs="宋体"/>
              </w:rPr>
              <w:t>-NG、SNMP Trap、</w:t>
            </w:r>
            <w:r w:rsidRPr="007A6163">
              <w:rPr>
                <w:rFonts w:ascii="宋体" w:hAnsi="宋体" w:cs="宋体" w:hint="eastAsia"/>
              </w:rPr>
              <w:t>Netflow</w:t>
            </w:r>
            <w:r w:rsidRPr="007A6163">
              <w:rPr>
                <w:rFonts w:ascii="宋体" w:hAnsi="宋体" w:cs="宋体"/>
              </w:rPr>
              <w:t xml:space="preserve"> </w:t>
            </w:r>
            <w:r w:rsidRPr="007A6163">
              <w:rPr>
                <w:rFonts w:ascii="宋体" w:hAnsi="宋体" w:cs="宋体" w:hint="eastAsia"/>
              </w:rPr>
              <w:t>V</w:t>
            </w:r>
            <w:r w:rsidRPr="007A6163">
              <w:rPr>
                <w:rFonts w:ascii="宋体" w:hAnsi="宋体" w:cs="宋体"/>
              </w:rPr>
              <w:t>5</w:t>
            </w:r>
            <w:r w:rsidRPr="007A6163">
              <w:rPr>
                <w:rFonts w:ascii="宋体" w:hAnsi="宋体" w:cs="宋体" w:hint="eastAsia"/>
              </w:rPr>
              <w:t>、</w:t>
            </w:r>
            <w:r w:rsidRPr="007A6163">
              <w:rPr>
                <w:rFonts w:ascii="宋体" w:hAnsi="宋体" w:cs="宋体"/>
              </w:rPr>
              <w:t>JDBC、Agent代理、WMI、(S)FTP、NetBIOS、文件\文件夹读取、Kafka等多种方式完成各种日志的收集功能；</w:t>
            </w:r>
          </w:p>
        </w:tc>
      </w:tr>
      <w:tr w:rsidR="005A67BB" w:rsidRPr="007A6163" w14:paraId="18F678D4" w14:textId="77777777" w:rsidTr="001F7D14">
        <w:tc>
          <w:tcPr>
            <w:tcW w:w="705" w:type="pct"/>
            <w:vMerge/>
            <w:vAlign w:val="center"/>
          </w:tcPr>
          <w:p w14:paraId="531CF10E" w14:textId="77777777" w:rsidR="005A67BB" w:rsidRPr="007A6163" w:rsidRDefault="005A67BB" w:rsidP="001F7D14">
            <w:pPr>
              <w:spacing w:before="60" w:after="60"/>
              <w:rPr>
                <w:rFonts w:ascii="宋体" w:hAnsi="宋体" w:cs="宋体"/>
              </w:rPr>
            </w:pPr>
          </w:p>
        </w:tc>
        <w:tc>
          <w:tcPr>
            <w:tcW w:w="4295" w:type="pct"/>
          </w:tcPr>
          <w:p w14:paraId="1858926F" w14:textId="77777777" w:rsidR="005A67BB" w:rsidRPr="007A6163" w:rsidRDefault="005A67BB" w:rsidP="001F7D14">
            <w:pPr>
              <w:spacing w:before="60" w:after="60"/>
              <w:rPr>
                <w:rFonts w:ascii="宋体" w:hAnsi="宋体" w:cs="宋体"/>
              </w:rPr>
            </w:pPr>
            <w:r w:rsidRPr="007A6163">
              <w:rPr>
                <w:rFonts w:ascii="宋体" w:hAnsi="宋体" w:cs="宋体" w:hint="eastAsia"/>
              </w:rPr>
              <w:t>支持按照Syslog-NG标准及自有格式进行转发，转发时包含原始日志源IP地址；</w:t>
            </w:r>
          </w:p>
        </w:tc>
      </w:tr>
      <w:tr w:rsidR="005A67BB" w:rsidRPr="007A6163" w14:paraId="2D5CE654" w14:textId="77777777" w:rsidTr="001F7D14">
        <w:tc>
          <w:tcPr>
            <w:tcW w:w="705" w:type="pct"/>
            <w:vMerge w:val="restart"/>
            <w:vAlign w:val="center"/>
          </w:tcPr>
          <w:p w14:paraId="428621F3" w14:textId="77777777" w:rsidR="005A67BB" w:rsidRPr="007A6163" w:rsidRDefault="005A67BB" w:rsidP="001F7D14">
            <w:pPr>
              <w:spacing w:before="60" w:after="60"/>
              <w:rPr>
                <w:rFonts w:ascii="宋体" w:hAnsi="宋体" w:cs="宋体"/>
              </w:rPr>
            </w:pPr>
            <w:r w:rsidRPr="007A6163">
              <w:rPr>
                <w:rFonts w:ascii="宋体" w:hAnsi="宋体" w:cs="宋体" w:hint="eastAsia"/>
              </w:rPr>
              <w:t>日志交互式分析</w:t>
            </w:r>
          </w:p>
        </w:tc>
        <w:tc>
          <w:tcPr>
            <w:tcW w:w="4295" w:type="pct"/>
            <w:vAlign w:val="center"/>
          </w:tcPr>
          <w:p w14:paraId="2ED14550" w14:textId="77777777" w:rsidR="005A67BB" w:rsidRPr="007A6163" w:rsidRDefault="005A67BB" w:rsidP="001F7D14">
            <w:pPr>
              <w:spacing w:before="60" w:after="60"/>
              <w:rPr>
                <w:rFonts w:ascii="宋体" w:hAnsi="宋体" w:cs="宋体"/>
              </w:rPr>
            </w:pPr>
            <w:r w:rsidRPr="007A6163">
              <w:rPr>
                <w:rFonts w:ascii="宋体" w:hAnsi="宋体" w:cs="宋体"/>
              </w:rPr>
              <w:t>系统具备全文检索的大数据处理能力，能够对事件进行非格式化的文本式处理，可将原始信息进行自动索引，快速搜索分析各类安全事件。系统提供即席查询功能，支持归一化字段及关键字搜索，从海量事件原始信息中获取与关键字匹配或部分匹配的所有事件。系统支持基于正则表达式的检索功能，用户可在搜索栏内输入正则表达式，系统可搜索出原始信息中与正则表达式相匹配的所有事件；</w:t>
            </w:r>
          </w:p>
        </w:tc>
      </w:tr>
      <w:tr w:rsidR="005A67BB" w:rsidRPr="007A6163" w14:paraId="004CA6DC" w14:textId="77777777" w:rsidTr="001F7D14">
        <w:tc>
          <w:tcPr>
            <w:tcW w:w="705" w:type="pct"/>
            <w:vMerge/>
            <w:vAlign w:val="center"/>
          </w:tcPr>
          <w:p w14:paraId="5FFCFD4E" w14:textId="77777777" w:rsidR="005A67BB" w:rsidRPr="007A6163" w:rsidRDefault="005A67BB" w:rsidP="001F7D14">
            <w:pPr>
              <w:spacing w:before="60" w:after="60"/>
              <w:rPr>
                <w:rFonts w:ascii="宋体" w:hAnsi="宋体" w:cs="宋体"/>
              </w:rPr>
            </w:pPr>
          </w:p>
        </w:tc>
        <w:tc>
          <w:tcPr>
            <w:tcW w:w="4295" w:type="pct"/>
          </w:tcPr>
          <w:p w14:paraId="078E7C8B" w14:textId="77777777" w:rsidR="005A67BB" w:rsidRPr="007A6163" w:rsidRDefault="005A67BB" w:rsidP="001F7D14">
            <w:pPr>
              <w:spacing w:before="60" w:after="60"/>
              <w:rPr>
                <w:rFonts w:ascii="宋体" w:hAnsi="宋体" w:cs="宋体"/>
              </w:rPr>
            </w:pPr>
            <w:r w:rsidRPr="007A6163">
              <w:rPr>
                <w:rFonts w:ascii="宋体" w:hAnsi="宋体" w:cs="宋体"/>
              </w:rPr>
              <w:t>用户可自定义事件搜索查询条件，并可保存为策略，以树形结构进行组织，形成一个搜索分析策略树；每个查询场景都可以查询策略的形式进行存储。</w:t>
            </w:r>
          </w:p>
        </w:tc>
      </w:tr>
      <w:tr w:rsidR="005A67BB" w:rsidRPr="007A6163" w14:paraId="0CA0A8EE" w14:textId="77777777" w:rsidTr="001F7D14">
        <w:tc>
          <w:tcPr>
            <w:tcW w:w="705" w:type="pct"/>
            <w:vMerge w:val="restart"/>
            <w:vAlign w:val="center"/>
          </w:tcPr>
          <w:p w14:paraId="17A9E88B" w14:textId="77777777" w:rsidR="005A67BB" w:rsidRPr="007A6163" w:rsidRDefault="005A67BB" w:rsidP="001F7D14">
            <w:pPr>
              <w:spacing w:before="60" w:after="60"/>
              <w:rPr>
                <w:rFonts w:ascii="宋体" w:hAnsi="宋体" w:cs="宋体"/>
              </w:rPr>
            </w:pPr>
            <w:r w:rsidRPr="007A6163">
              <w:rPr>
                <w:rFonts w:ascii="宋体" w:hAnsi="宋体" w:cs="宋体" w:hint="eastAsia"/>
              </w:rPr>
              <w:t>日志统计分析</w:t>
            </w:r>
          </w:p>
        </w:tc>
        <w:tc>
          <w:tcPr>
            <w:tcW w:w="4295" w:type="pct"/>
          </w:tcPr>
          <w:p w14:paraId="6C4ACCD3" w14:textId="77777777" w:rsidR="005A67BB" w:rsidRPr="007A6163" w:rsidRDefault="005A67BB" w:rsidP="001F7D14">
            <w:pPr>
              <w:spacing w:before="60" w:after="60"/>
              <w:rPr>
                <w:rFonts w:ascii="宋体" w:hAnsi="宋体" w:cs="宋体"/>
              </w:rPr>
            </w:pPr>
            <w:r w:rsidRPr="007A6163">
              <w:rPr>
                <w:rFonts w:ascii="宋体" w:hAnsi="宋体" w:cs="宋体"/>
              </w:rPr>
              <w:t>可自定义统计场景，统计的字段条件和时间段以及过滤器等可自由设定；</w:t>
            </w:r>
          </w:p>
        </w:tc>
      </w:tr>
      <w:tr w:rsidR="005A67BB" w:rsidRPr="007A6163" w14:paraId="429309BB" w14:textId="77777777" w:rsidTr="001F7D14">
        <w:tc>
          <w:tcPr>
            <w:tcW w:w="705" w:type="pct"/>
            <w:vMerge/>
            <w:vAlign w:val="center"/>
          </w:tcPr>
          <w:p w14:paraId="0A7D7C45" w14:textId="77777777" w:rsidR="005A67BB" w:rsidRPr="007A6163" w:rsidRDefault="005A67BB" w:rsidP="001F7D14">
            <w:pPr>
              <w:spacing w:before="60" w:after="60"/>
              <w:rPr>
                <w:rFonts w:ascii="宋体" w:hAnsi="宋体" w:cs="宋体"/>
              </w:rPr>
            </w:pPr>
          </w:p>
        </w:tc>
        <w:tc>
          <w:tcPr>
            <w:tcW w:w="4295" w:type="pct"/>
          </w:tcPr>
          <w:p w14:paraId="0B151353" w14:textId="77777777" w:rsidR="005A67BB" w:rsidRPr="007A6163" w:rsidRDefault="005A67BB" w:rsidP="001F7D14">
            <w:pPr>
              <w:spacing w:before="60" w:after="60"/>
              <w:rPr>
                <w:rFonts w:ascii="宋体" w:hAnsi="宋体" w:cs="宋体"/>
              </w:rPr>
            </w:pPr>
            <w:r w:rsidRPr="007A6163">
              <w:rPr>
                <w:rFonts w:ascii="宋体" w:hAnsi="宋体" w:cs="宋体"/>
              </w:rPr>
              <w:t>支持柱状图、饼图、折线图、面积图、堆积图、环状图、数值图、地图</w:t>
            </w:r>
            <w:r w:rsidRPr="007A6163">
              <w:rPr>
                <w:rFonts w:ascii="宋体" w:hAnsi="宋体" w:cs="宋体" w:hint="eastAsia"/>
              </w:rPr>
              <w:t>、3D地球</w:t>
            </w:r>
            <w:r w:rsidRPr="007A6163">
              <w:rPr>
                <w:rFonts w:ascii="宋体" w:hAnsi="宋体" w:cs="宋体"/>
              </w:rPr>
              <w:t>等形式的统计信息可视化展示，并可将统计结果保存为仪表板和报表等。图表数据支持数据下钻。</w:t>
            </w:r>
          </w:p>
        </w:tc>
      </w:tr>
      <w:tr w:rsidR="005A67BB" w:rsidRPr="007A6163" w14:paraId="2A797650" w14:textId="77777777" w:rsidTr="001F7D14">
        <w:tc>
          <w:tcPr>
            <w:tcW w:w="705" w:type="pct"/>
            <w:vMerge/>
            <w:vAlign w:val="center"/>
          </w:tcPr>
          <w:p w14:paraId="1DE915B7" w14:textId="77777777" w:rsidR="005A67BB" w:rsidRPr="007A6163" w:rsidRDefault="005A67BB" w:rsidP="001F7D14">
            <w:pPr>
              <w:spacing w:before="60" w:after="60"/>
              <w:rPr>
                <w:rFonts w:ascii="宋体" w:hAnsi="宋体" w:cs="宋体"/>
              </w:rPr>
            </w:pPr>
          </w:p>
        </w:tc>
        <w:tc>
          <w:tcPr>
            <w:tcW w:w="4295" w:type="pct"/>
          </w:tcPr>
          <w:p w14:paraId="11F2CB99" w14:textId="77777777" w:rsidR="005A67BB" w:rsidRPr="007A6163" w:rsidRDefault="005A67BB" w:rsidP="001F7D14">
            <w:pPr>
              <w:spacing w:before="60" w:after="60"/>
              <w:rPr>
                <w:rFonts w:ascii="宋体" w:hAnsi="宋体" w:cs="宋体"/>
              </w:rPr>
            </w:pPr>
            <w:r w:rsidRPr="007A6163">
              <w:rPr>
                <w:rFonts w:ascii="宋体" w:hAnsi="宋体" w:cs="宋体"/>
              </w:rPr>
              <w:t>支持将统计结果保存为仪表板、报表和策略</w:t>
            </w:r>
          </w:p>
        </w:tc>
      </w:tr>
      <w:tr w:rsidR="005A67BB" w:rsidRPr="007A6163" w14:paraId="317DE01E" w14:textId="77777777" w:rsidTr="001F7D14">
        <w:tc>
          <w:tcPr>
            <w:tcW w:w="705" w:type="pct"/>
            <w:vMerge w:val="restart"/>
            <w:vAlign w:val="center"/>
          </w:tcPr>
          <w:p w14:paraId="10BCAAB7" w14:textId="77777777" w:rsidR="005A67BB" w:rsidRPr="007A6163" w:rsidRDefault="005A67BB" w:rsidP="001F7D14">
            <w:pPr>
              <w:spacing w:before="60" w:after="60"/>
              <w:rPr>
                <w:rFonts w:ascii="宋体" w:hAnsi="宋体" w:cs="宋体"/>
              </w:rPr>
            </w:pPr>
            <w:r w:rsidRPr="007A6163">
              <w:rPr>
                <w:rFonts w:ascii="宋体" w:hAnsi="宋体" w:cs="宋体" w:hint="eastAsia"/>
              </w:rPr>
              <w:t>日志综合展示</w:t>
            </w:r>
          </w:p>
        </w:tc>
        <w:tc>
          <w:tcPr>
            <w:tcW w:w="4295" w:type="pct"/>
            <w:vAlign w:val="center"/>
          </w:tcPr>
          <w:p w14:paraId="30EDE52E" w14:textId="77777777" w:rsidR="005A67BB" w:rsidRPr="007A6163" w:rsidRDefault="005A67BB" w:rsidP="001F7D14">
            <w:pPr>
              <w:spacing w:before="60" w:after="60"/>
              <w:rPr>
                <w:rFonts w:ascii="宋体" w:hAnsi="宋体" w:cs="宋体"/>
              </w:rPr>
            </w:pPr>
            <w:r w:rsidRPr="007A6163">
              <w:rPr>
                <w:rFonts w:ascii="宋体" w:hAnsi="宋体" w:cs="宋体"/>
              </w:rPr>
              <w:t>系统提供可编辑的灵活强大的自定义仪表板；</w:t>
            </w:r>
          </w:p>
        </w:tc>
      </w:tr>
      <w:tr w:rsidR="005A67BB" w:rsidRPr="007A6163" w14:paraId="16978796" w14:textId="77777777" w:rsidTr="001F7D14">
        <w:tc>
          <w:tcPr>
            <w:tcW w:w="705" w:type="pct"/>
            <w:vMerge/>
            <w:vAlign w:val="center"/>
          </w:tcPr>
          <w:p w14:paraId="450BA089" w14:textId="77777777" w:rsidR="005A67BB" w:rsidRPr="007A6163" w:rsidRDefault="005A67BB" w:rsidP="001F7D14">
            <w:pPr>
              <w:spacing w:before="60" w:after="60"/>
              <w:rPr>
                <w:rFonts w:ascii="宋体" w:hAnsi="宋体" w:cs="宋体"/>
              </w:rPr>
            </w:pPr>
          </w:p>
        </w:tc>
        <w:tc>
          <w:tcPr>
            <w:tcW w:w="4295" w:type="pct"/>
            <w:vAlign w:val="center"/>
          </w:tcPr>
          <w:p w14:paraId="6A1A861A" w14:textId="77777777" w:rsidR="005A67BB" w:rsidRPr="007A6163" w:rsidRDefault="005A67BB" w:rsidP="001F7D14">
            <w:pPr>
              <w:spacing w:before="60" w:after="60"/>
              <w:rPr>
                <w:rFonts w:ascii="宋体" w:hAnsi="宋体" w:cs="宋体"/>
              </w:rPr>
            </w:pPr>
            <w:r w:rsidRPr="007A6163">
              <w:rPr>
                <w:rFonts w:ascii="宋体" w:hAnsi="宋体" w:cs="宋体"/>
              </w:rPr>
              <w:t>系统内置仪表板至少包括日志源事件分析仪表板，Windows事件分析仪表板，网络设备分析仪表板，防火墙事件总览分析仪表板，WEB事件总览分析仪表板，FTP服务器日志分析等；</w:t>
            </w:r>
          </w:p>
        </w:tc>
      </w:tr>
      <w:tr w:rsidR="005A67BB" w:rsidRPr="007A6163" w14:paraId="19505D33" w14:textId="77777777" w:rsidTr="001F7D14">
        <w:tc>
          <w:tcPr>
            <w:tcW w:w="705" w:type="pct"/>
            <w:vMerge/>
            <w:vAlign w:val="center"/>
          </w:tcPr>
          <w:p w14:paraId="4E394DCC" w14:textId="77777777" w:rsidR="005A67BB" w:rsidRPr="007A6163" w:rsidRDefault="005A67BB" w:rsidP="001F7D14">
            <w:pPr>
              <w:spacing w:before="60" w:after="60"/>
              <w:rPr>
                <w:rFonts w:ascii="宋体" w:hAnsi="宋体" w:cs="宋体"/>
              </w:rPr>
            </w:pPr>
          </w:p>
        </w:tc>
        <w:tc>
          <w:tcPr>
            <w:tcW w:w="4295" w:type="pct"/>
            <w:vAlign w:val="center"/>
          </w:tcPr>
          <w:p w14:paraId="076A6FD1" w14:textId="77777777" w:rsidR="005A67BB" w:rsidRPr="007A6163" w:rsidRDefault="005A67BB" w:rsidP="001F7D14">
            <w:pPr>
              <w:spacing w:before="60" w:after="60"/>
              <w:rPr>
                <w:rFonts w:ascii="宋体" w:hAnsi="宋体" w:cs="宋体"/>
              </w:rPr>
            </w:pPr>
            <w:r w:rsidRPr="007A6163">
              <w:rPr>
                <w:rFonts w:ascii="宋体" w:hAnsi="宋体" w:cs="宋体"/>
              </w:rPr>
              <w:t>仪表板支持自定义创建框架，用户根据需要在框架内添加不同的仪表板组件（数值、折线、面积、柱图、饼图、环状图、地图、组件、URL、文本、图片、列表等），支持组件位置自由摆放，组件大小自由拖曳等。</w:t>
            </w:r>
          </w:p>
        </w:tc>
      </w:tr>
      <w:tr w:rsidR="005A67BB" w:rsidRPr="007A6163" w14:paraId="243C2A60" w14:textId="77777777" w:rsidTr="001F7D14">
        <w:tc>
          <w:tcPr>
            <w:tcW w:w="705" w:type="pct"/>
            <w:vAlign w:val="center"/>
          </w:tcPr>
          <w:p w14:paraId="3B1430D0" w14:textId="77777777" w:rsidR="005A67BB" w:rsidRPr="007A6163" w:rsidRDefault="005A67BB" w:rsidP="001F7D14">
            <w:pPr>
              <w:spacing w:before="60" w:after="60"/>
              <w:rPr>
                <w:rFonts w:ascii="宋体" w:hAnsi="宋体" w:cs="宋体"/>
              </w:rPr>
            </w:pPr>
            <w:r w:rsidRPr="007A6163">
              <w:rPr>
                <w:rFonts w:ascii="宋体" w:hAnsi="宋体" w:cs="宋体"/>
              </w:rPr>
              <w:t>备份归档</w:t>
            </w:r>
          </w:p>
        </w:tc>
        <w:tc>
          <w:tcPr>
            <w:tcW w:w="4295" w:type="pct"/>
          </w:tcPr>
          <w:p w14:paraId="10A179C0" w14:textId="77777777" w:rsidR="005A67BB" w:rsidRPr="007A6163" w:rsidRDefault="005A67BB" w:rsidP="001F7D14">
            <w:pPr>
              <w:spacing w:before="60" w:after="60"/>
              <w:rPr>
                <w:rFonts w:ascii="宋体" w:hAnsi="宋体" w:cs="宋体"/>
              </w:rPr>
            </w:pPr>
            <w:r w:rsidRPr="007A6163">
              <w:rPr>
                <w:rFonts w:ascii="宋体" w:hAnsi="宋体" w:cs="宋体"/>
              </w:rPr>
              <w:t xml:space="preserve">支持按周期的方式选择备份，支持原始日志与分析后日志分离，支持历史日志恢复导入； </w:t>
            </w:r>
          </w:p>
          <w:p w14:paraId="1DC87A97" w14:textId="77777777" w:rsidR="005A67BB" w:rsidRPr="007A6163" w:rsidRDefault="005A67BB" w:rsidP="001F7D14">
            <w:pPr>
              <w:spacing w:before="60" w:after="60"/>
              <w:rPr>
                <w:rFonts w:ascii="宋体" w:hAnsi="宋体" w:cs="宋体"/>
              </w:rPr>
            </w:pPr>
            <w:r w:rsidRPr="007A6163">
              <w:rPr>
                <w:rFonts w:ascii="宋体" w:hAnsi="宋体" w:cs="宋体"/>
              </w:rPr>
              <w:t xml:space="preserve">当磁盘空间日志存储量达到一定百分比时可设定为删除磁盘中的历史日志或接收的日志不再入库，并进行告警； </w:t>
            </w:r>
          </w:p>
          <w:p w14:paraId="2F13C368" w14:textId="77777777" w:rsidR="005A67BB" w:rsidRPr="007A6163" w:rsidRDefault="005A67BB" w:rsidP="001F7D14">
            <w:pPr>
              <w:spacing w:before="60" w:after="60"/>
              <w:rPr>
                <w:rFonts w:ascii="宋体" w:hAnsi="宋体" w:cs="宋体"/>
              </w:rPr>
            </w:pPr>
            <w:r w:rsidRPr="007A6163">
              <w:rPr>
                <w:rFonts w:ascii="宋体" w:hAnsi="宋体" w:cs="宋体"/>
              </w:rPr>
              <w:t>支持以FTP/SFTP方式将日志数据备份至外部存储空间，支持数据恢复</w:t>
            </w:r>
          </w:p>
        </w:tc>
      </w:tr>
      <w:tr w:rsidR="005A67BB" w:rsidRPr="007A6163" w14:paraId="3E76C565" w14:textId="77777777" w:rsidTr="001F7D14">
        <w:tc>
          <w:tcPr>
            <w:tcW w:w="705" w:type="pct"/>
            <w:vAlign w:val="center"/>
          </w:tcPr>
          <w:p w14:paraId="33326431" w14:textId="77777777" w:rsidR="005A67BB" w:rsidRPr="007A6163" w:rsidRDefault="005A67BB" w:rsidP="001F7D14">
            <w:pPr>
              <w:spacing w:before="60" w:after="60"/>
              <w:rPr>
                <w:rFonts w:ascii="宋体" w:hAnsi="宋体" w:cs="宋体"/>
              </w:rPr>
            </w:pPr>
            <w:r w:rsidRPr="007A6163">
              <w:rPr>
                <w:rFonts w:ascii="宋体" w:hAnsi="宋体" w:cs="宋体" w:hint="eastAsia"/>
              </w:rPr>
              <w:t>级联管理</w:t>
            </w:r>
          </w:p>
        </w:tc>
        <w:tc>
          <w:tcPr>
            <w:tcW w:w="4295" w:type="pct"/>
          </w:tcPr>
          <w:p w14:paraId="2F3A71EF" w14:textId="77777777" w:rsidR="005A67BB" w:rsidRPr="007A6163" w:rsidRDefault="005A67BB" w:rsidP="001F7D14">
            <w:pPr>
              <w:spacing w:before="60" w:after="60"/>
              <w:rPr>
                <w:rFonts w:ascii="宋体" w:hAnsi="宋体" w:cs="宋体"/>
              </w:rPr>
            </w:pPr>
            <w:r w:rsidRPr="007A6163">
              <w:rPr>
                <w:rFonts w:ascii="宋体" w:hAnsi="宋体" w:cs="宋体" w:hint="eastAsia"/>
              </w:rPr>
              <w:t>提供标准的系统级联，支持对下级系统的注册与注销，可对下级系统的IP地址、系统信息、运行状态和性能进行集中监测。</w:t>
            </w:r>
          </w:p>
          <w:p w14:paraId="7031B843" w14:textId="77777777" w:rsidR="005A67BB" w:rsidRPr="007A6163" w:rsidRDefault="005A67BB" w:rsidP="001F7D14">
            <w:pPr>
              <w:spacing w:before="60" w:after="60"/>
              <w:rPr>
                <w:rFonts w:ascii="宋体" w:hAnsi="宋体" w:cs="宋体"/>
              </w:rPr>
            </w:pPr>
            <w:r w:rsidRPr="007A6163">
              <w:rPr>
                <w:rFonts w:ascii="宋体" w:hAnsi="宋体" w:cs="宋体" w:hint="eastAsia"/>
              </w:rPr>
              <w:t>上级指定下级系统进行告警和安全事件数据上报，上级系统可向下级系统下发通知与策略。</w:t>
            </w:r>
          </w:p>
        </w:tc>
      </w:tr>
      <w:tr w:rsidR="005A67BB" w:rsidRPr="007A6163" w14:paraId="07A04CCA" w14:textId="77777777" w:rsidTr="001F7D14">
        <w:tc>
          <w:tcPr>
            <w:tcW w:w="705" w:type="pct"/>
            <w:vAlign w:val="center"/>
          </w:tcPr>
          <w:p w14:paraId="6D7F92A0" w14:textId="77777777" w:rsidR="005A67BB" w:rsidRPr="007A6163" w:rsidRDefault="005A67BB" w:rsidP="001F7D14">
            <w:pPr>
              <w:spacing w:before="60" w:after="60"/>
              <w:rPr>
                <w:rFonts w:ascii="宋体" w:hAnsi="宋体" w:cs="宋体"/>
              </w:rPr>
            </w:pPr>
            <w:r w:rsidRPr="007A6163">
              <w:rPr>
                <w:rFonts w:ascii="宋体" w:hAnsi="宋体" w:cs="宋体" w:hint="eastAsia"/>
              </w:rPr>
              <w:t>知识库</w:t>
            </w:r>
          </w:p>
        </w:tc>
        <w:tc>
          <w:tcPr>
            <w:tcW w:w="4295" w:type="pct"/>
          </w:tcPr>
          <w:p w14:paraId="5228E348" w14:textId="77777777" w:rsidR="005A67BB" w:rsidRPr="007A6163" w:rsidRDefault="005A67BB" w:rsidP="001F7D14">
            <w:pPr>
              <w:spacing w:before="60" w:after="60"/>
              <w:rPr>
                <w:rFonts w:ascii="宋体" w:hAnsi="宋体" w:cs="宋体"/>
              </w:rPr>
            </w:pPr>
            <w:r w:rsidRPr="007A6163">
              <w:rPr>
                <w:rFonts w:ascii="宋体" w:hAnsi="宋体" w:cs="宋体" w:hint="eastAsia"/>
              </w:rPr>
              <w:t>系统内置安全知识库，包括事件库、案例库、应急预案库、日志采集配置库和端口库等，支持自定义增加安全知识内容。</w:t>
            </w:r>
          </w:p>
          <w:p w14:paraId="05A43560" w14:textId="77777777" w:rsidR="005A67BB" w:rsidRPr="007A6163" w:rsidRDefault="005A67BB" w:rsidP="001F7D14">
            <w:pPr>
              <w:spacing w:before="60" w:after="60"/>
              <w:rPr>
                <w:rFonts w:ascii="宋体" w:hAnsi="宋体" w:cs="宋体"/>
              </w:rPr>
            </w:pPr>
            <w:r w:rsidRPr="007A6163">
              <w:rPr>
                <w:rFonts w:ascii="宋体" w:hAnsi="宋体" w:cs="宋体" w:hint="eastAsia"/>
              </w:rPr>
              <w:lastRenderedPageBreak/>
              <w:t>系统支持IP地理位置知识库并支持导入升级。</w:t>
            </w:r>
          </w:p>
        </w:tc>
      </w:tr>
      <w:tr w:rsidR="005A67BB" w:rsidRPr="007A6163" w14:paraId="3F0A3625" w14:textId="77777777" w:rsidTr="001F7D14">
        <w:tc>
          <w:tcPr>
            <w:tcW w:w="705" w:type="pct"/>
            <w:vAlign w:val="center"/>
          </w:tcPr>
          <w:p w14:paraId="2BAE9B9B" w14:textId="77777777" w:rsidR="005A67BB" w:rsidRPr="007A6163" w:rsidRDefault="005A67BB" w:rsidP="001F7D14">
            <w:pPr>
              <w:spacing w:before="60" w:after="60"/>
              <w:rPr>
                <w:rFonts w:ascii="宋体" w:hAnsi="宋体" w:cs="宋体"/>
              </w:rPr>
            </w:pPr>
            <w:r w:rsidRPr="007A6163">
              <w:rPr>
                <w:rFonts w:ascii="宋体" w:hAnsi="宋体" w:cs="宋体" w:hint="eastAsia"/>
              </w:rPr>
              <w:lastRenderedPageBreak/>
              <w:t>二次开发接口</w:t>
            </w:r>
          </w:p>
        </w:tc>
        <w:tc>
          <w:tcPr>
            <w:tcW w:w="4295" w:type="pct"/>
          </w:tcPr>
          <w:p w14:paraId="649441F4" w14:textId="77777777" w:rsidR="005A67BB" w:rsidRPr="007A6163" w:rsidRDefault="005A67BB" w:rsidP="001F7D14">
            <w:pPr>
              <w:spacing w:before="60" w:after="60"/>
              <w:rPr>
                <w:rFonts w:ascii="宋体" w:hAnsi="宋体" w:cs="宋体"/>
              </w:rPr>
            </w:pPr>
            <w:r w:rsidRPr="007A6163">
              <w:rPr>
                <w:rFonts w:ascii="宋体" w:hAnsi="宋体" w:cs="宋体" w:hint="eastAsia"/>
              </w:rPr>
              <w:t>系统提供二次开发接口，接口形式为Restful API，提供资产、事件、告警、报表等数据的统计、详情等接口；</w:t>
            </w:r>
          </w:p>
          <w:p w14:paraId="26B313C5" w14:textId="77777777" w:rsidR="005A67BB" w:rsidRPr="007A6163" w:rsidRDefault="005A67BB" w:rsidP="001F7D14">
            <w:pPr>
              <w:spacing w:before="60" w:after="60"/>
              <w:rPr>
                <w:rFonts w:ascii="宋体" w:hAnsi="宋体" w:cs="宋体"/>
              </w:rPr>
            </w:pPr>
            <w:r w:rsidRPr="007A6163">
              <w:rPr>
                <w:rFonts w:ascii="宋体" w:hAnsi="宋体" w:cs="宋体" w:hint="eastAsia"/>
              </w:rPr>
              <w:t>支持用户认证接口，提供接口在线文档说明供开发人员使用。</w:t>
            </w:r>
          </w:p>
        </w:tc>
      </w:tr>
    </w:tbl>
    <w:p w14:paraId="05CC1185" w14:textId="77777777" w:rsidR="005A67BB" w:rsidRPr="007A6163" w:rsidRDefault="005A67BB" w:rsidP="005A67BB">
      <w:pPr>
        <w:spacing w:before="60" w:after="60"/>
        <w:rPr>
          <w:rFonts w:ascii="宋体" w:eastAsia="宋体" w:hAnsi="宋体"/>
        </w:rPr>
      </w:pPr>
    </w:p>
    <w:p w14:paraId="00C8DA43" w14:textId="77777777" w:rsidR="005A67BB" w:rsidRPr="007A6163" w:rsidRDefault="005A67BB" w:rsidP="00422BDA">
      <w:pPr>
        <w:pStyle w:val="3"/>
        <w:widowControl/>
        <w:numPr>
          <w:ilvl w:val="2"/>
          <w:numId w:val="5"/>
        </w:numPr>
        <w:spacing w:before="240" w:after="240" w:line="240" w:lineRule="auto"/>
        <w:rPr>
          <w:rFonts w:ascii="宋体" w:hAnsi="宋体"/>
          <w:szCs w:val="24"/>
        </w:rPr>
      </w:pPr>
      <w:r w:rsidRPr="007A6163">
        <w:rPr>
          <w:rFonts w:ascii="宋体" w:hAnsi="宋体" w:hint="eastAsia"/>
          <w:szCs w:val="24"/>
        </w:rPr>
        <w:t>漏洞扫描系统</w:t>
      </w:r>
    </w:p>
    <w:tbl>
      <w:tblPr>
        <w:tblStyle w:val="afffc"/>
        <w:tblW w:w="5000" w:type="pct"/>
        <w:tblLook w:val="04A0" w:firstRow="1" w:lastRow="0" w:firstColumn="1" w:lastColumn="0" w:noHBand="0" w:noVBand="1"/>
      </w:tblPr>
      <w:tblGrid>
        <w:gridCol w:w="1430"/>
        <w:gridCol w:w="6866"/>
      </w:tblGrid>
      <w:tr w:rsidR="005A67BB" w:rsidRPr="007A6163" w14:paraId="2994D817" w14:textId="77777777" w:rsidTr="001F7D14">
        <w:tc>
          <w:tcPr>
            <w:tcW w:w="862" w:type="pct"/>
          </w:tcPr>
          <w:p w14:paraId="3469DFA2" w14:textId="77777777" w:rsidR="005A67BB" w:rsidRPr="007A6163" w:rsidRDefault="005A67BB" w:rsidP="001F7D14">
            <w:pPr>
              <w:spacing w:before="60" w:after="60"/>
              <w:rPr>
                <w:rFonts w:ascii="宋体" w:hAnsi="宋体" w:cs="宋体"/>
              </w:rPr>
            </w:pPr>
            <w:r w:rsidRPr="007A6163">
              <w:rPr>
                <w:rFonts w:ascii="宋体" w:hAnsi="宋体" w:cs="宋体" w:hint="eastAsia"/>
              </w:rPr>
              <w:t>指标</w:t>
            </w:r>
          </w:p>
        </w:tc>
        <w:tc>
          <w:tcPr>
            <w:tcW w:w="4138" w:type="pct"/>
          </w:tcPr>
          <w:p w14:paraId="5CB51288" w14:textId="77777777" w:rsidR="005A67BB" w:rsidRPr="007A6163" w:rsidRDefault="005A67BB" w:rsidP="001F7D14">
            <w:pPr>
              <w:spacing w:before="60" w:after="60"/>
              <w:rPr>
                <w:rFonts w:ascii="宋体" w:hAnsi="宋体" w:cs="宋体"/>
              </w:rPr>
            </w:pPr>
            <w:r w:rsidRPr="007A6163">
              <w:rPr>
                <w:rFonts w:ascii="宋体" w:hAnsi="宋体" w:cs="宋体" w:hint="eastAsia"/>
              </w:rPr>
              <w:t>指标要求</w:t>
            </w:r>
          </w:p>
        </w:tc>
      </w:tr>
      <w:tr w:rsidR="005A67BB" w:rsidRPr="007A6163" w14:paraId="1BB74DC6" w14:textId="77777777" w:rsidTr="001F7D14">
        <w:tc>
          <w:tcPr>
            <w:tcW w:w="862" w:type="pct"/>
            <w:vAlign w:val="center"/>
          </w:tcPr>
          <w:p w14:paraId="4E32C312" w14:textId="77777777" w:rsidR="005A67BB" w:rsidRPr="007A6163" w:rsidRDefault="005A67BB" w:rsidP="001F7D14">
            <w:pPr>
              <w:spacing w:before="60" w:after="60"/>
              <w:rPr>
                <w:rFonts w:ascii="宋体" w:hAnsi="宋体" w:cs="宋体"/>
              </w:rPr>
            </w:pPr>
            <w:r w:rsidRPr="007A6163">
              <w:rPr>
                <w:rFonts w:ascii="宋体" w:hAnsi="宋体" w:cs="宋体" w:hint="eastAsia"/>
              </w:rPr>
              <w:t>性能指标</w:t>
            </w:r>
          </w:p>
        </w:tc>
        <w:tc>
          <w:tcPr>
            <w:tcW w:w="4138" w:type="pct"/>
          </w:tcPr>
          <w:p w14:paraId="0C7265C7" w14:textId="77777777" w:rsidR="005A67BB" w:rsidRPr="007A6163" w:rsidRDefault="005A67BB" w:rsidP="001F7D14">
            <w:pPr>
              <w:spacing w:before="60" w:after="60"/>
              <w:rPr>
                <w:rFonts w:ascii="宋体" w:hAnsi="宋体" w:cs="宋体"/>
              </w:rPr>
            </w:pPr>
            <w:r w:rsidRPr="007A6163">
              <w:rPr>
                <w:rFonts w:ascii="宋体" w:hAnsi="宋体" w:cs="宋体"/>
              </w:rPr>
              <w:t>Web扫描域名无限制，Web扫描任务并发数</w:t>
            </w:r>
            <w:r w:rsidRPr="007A6163">
              <w:rPr>
                <w:rFonts w:ascii="宋体" w:hAnsi="宋体" w:cs="宋体" w:hint="eastAsia"/>
              </w:rPr>
              <w:t>不少于</w:t>
            </w:r>
            <w:r w:rsidRPr="007A6163">
              <w:rPr>
                <w:rFonts w:ascii="宋体" w:hAnsi="宋体" w:cs="宋体"/>
              </w:rPr>
              <w:t>5个域名。系统扫描IP地址支持</w:t>
            </w:r>
            <w:r w:rsidRPr="007A6163">
              <w:rPr>
                <w:rFonts w:ascii="宋体" w:hAnsi="宋体" w:cs="宋体" w:hint="eastAsia"/>
              </w:rPr>
              <w:t>不少于</w:t>
            </w:r>
            <w:r w:rsidRPr="007A6163">
              <w:rPr>
                <w:rFonts w:ascii="宋体" w:hAnsi="宋体" w:cs="宋体"/>
              </w:rPr>
              <w:t>1024个，支持扫描A类、B类、C类地址，系统扫描支持50个IP地址并行扫描。标准1U机架式，1T硬盘，标准配置6个10/100/1000M自适应电口，2个扩展插槽,2个USB口，1个Console口，单电源。包含</w:t>
            </w:r>
            <w:r w:rsidRPr="007A6163">
              <w:rPr>
                <w:rFonts w:ascii="宋体" w:hAnsi="宋体" w:cs="宋体" w:hint="eastAsia"/>
              </w:rPr>
              <w:t>3</w:t>
            </w:r>
            <w:r w:rsidRPr="007A6163">
              <w:rPr>
                <w:rFonts w:ascii="宋体" w:hAnsi="宋体" w:cs="宋体"/>
              </w:rPr>
              <w:t>年漏洞特征库升级，3年硬件维修服务</w:t>
            </w:r>
            <w:r w:rsidRPr="007A6163">
              <w:rPr>
                <w:rFonts w:ascii="宋体" w:hAnsi="宋体" w:cs="宋体" w:hint="eastAsia"/>
              </w:rPr>
              <w:t>。（同时支持</w:t>
            </w:r>
            <w:r w:rsidRPr="007A6163">
              <w:rPr>
                <w:rFonts w:ascii="宋体" w:hAnsi="宋体" w:cs="宋体"/>
              </w:rPr>
              <w:t>50</w:t>
            </w:r>
            <w:r w:rsidRPr="007A6163">
              <w:rPr>
                <w:rFonts w:ascii="宋体" w:hAnsi="宋体" w:cs="宋体" w:hint="eastAsia"/>
              </w:rPr>
              <w:t>个授权并行扫描）</w:t>
            </w:r>
          </w:p>
        </w:tc>
      </w:tr>
      <w:tr w:rsidR="005A67BB" w:rsidRPr="007A6163" w14:paraId="586E63B2" w14:textId="77777777" w:rsidTr="001F7D14">
        <w:tc>
          <w:tcPr>
            <w:tcW w:w="862" w:type="pct"/>
            <w:vMerge w:val="restart"/>
            <w:vAlign w:val="center"/>
          </w:tcPr>
          <w:p w14:paraId="622F6D89" w14:textId="77777777" w:rsidR="005A67BB" w:rsidRPr="007A6163" w:rsidRDefault="005A67BB" w:rsidP="001F7D14">
            <w:pPr>
              <w:spacing w:before="60" w:after="60"/>
              <w:rPr>
                <w:rFonts w:ascii="宋体" w:hAnsi="宋体" w:cs="宋体"/>
              </w:rPr>
            </w:pPr>
            <w:r w:rsidRPr="007A6163">
              <w:rPr>
                <w:rFonts w:ascii="宋体" w:hAnsi="宋体" w:cs="宋体" w:hint="eastAsia"/>
              </w:rPr>
              <w:t>系统扫描</w:t>
            </w:r>
          </w:p>
        </w:tc>
        <w:tc>
          <w:tcPr>
            <w:tcW w:w="4138" w:type="pct"/>
            <w:vAlign w:val="center"/>
          </w:tcPr>
          <w:p w14:paraId="5089FAFC" w14:textId="77777777" w:rsidR="005A67BB" w:rsidRPr="007A6163" w:rsidRDefault="005A67BB" w:rsidP="001F7D14">
            <w:pPr>
              <w:spacing w:before="60" w:after="60"/>
              <w:rPr>
                <w:rFonts w:ascii="宋体" w:hAnsi="宋体" w:cs="宋体"/>
              </w:rPr>
            </w:pPr>
            <w:r w:rsidRPr="007A6163">
              <w:rPr>
                <w:rFonts w:ascii="宋体" w:hAnsi="宋体" w:cs="宋体" w:hint="eastAsia"/>
              </w:rPr>
              <w:t>产品应具备操作系统、数据库、网络设备等主流系统的漏洞库列表，并提供至少20种以上的漏洞库分类</w:t>
            </w:r>
          </w:p>
        </w:tc>
      </w:tr>
      <w:tr w:rsidR="005A67BB" w:rsidRPr="007A6163" w14:paraId="4772E0E7" w14:textId="77777777" w:rsidTr="001F7D14">
        <w:tc>
          <w:tcPr>
            <w:tcW w:w="862" w:type="pct"/>
            <w:vMerge/>
            <w:vAlign w:val="center"/>
          </w:tcPr>
          <w:p w14:paraId="1DF38ED0" w14:textId="77777777" w:rsidR="005A67BB" w:rsidRPr="007A6163" w:rsidRDefault="005A67BB" w:rsidP="001F7D14">
            <w:pPr>
              <w:spacing w:before="60" w:after="60"/>
              <w:rPr>
                <w:rFonts w:ascii="宋体" w:hAnsi="宋体" w:cs="宋体"/>
              </w:rPr>
            </w:pPr>
          </w:p>
        </w:tc>
        <w:tc>
          <w:tcPr>
            <w:tcW w:w="4138" w:type="pct"/>
            <w:vAlign w:val="center"/>
          </w:tcPr>
          <w:p w14:paraId="23BA91AA" w14:textId="77777777" w:rsidR="005A67BB" w:rsidRPr="007A6163" w:rsidRDefault="005A67BB" w:rsidP="001F7D14">
            <w:pPr>
              <w:spacing w:before="60" w:after="60"/>
              <w:rPr>
                <w:rFonts w:ascii="宋体" w:hAnsi="宋体" w:cs="宋体"/>
              </w:rPr>
            </w:pPr>
            <w:r w:rsidRPr="007A6163">
              <w:rPr>
                <w:rFonts w:ascii="宋体" w:hAnsi="宋体" w:cs="宋体" w:hint="eastAsia"/>
              </w:rPr>
              <w:t>产品漏洞库列表数量必须大于</w:t>
            </w:r>
            <w:r w:rsidRPr="007A6163">
              <w:rPr>
                <w:rFonts w:ascii="宋体" w:hAnsi="宋体" w:cs="宋体"/>
              </w:rPr>
              <w:t>6</w:t>
            </w:r>
            <w:r w:rsidRPr="007A6163">
              <w:rPr>
                <w:rFonts w:ascii="宋体" w:hAnsi="宋体" w:cs="宋体" w:hint="eastAsia"/>
              </w:rPr>
              <w:t>0000条，提供详细的漏洞描述和对应的解决方案描述；漏洞知识库与CVE、CNCVE、CNNVD、CNVD、Bugtraq等主流标准兼容</w:t>
            </w:r>
          </w:p>
        </w:tc>
      </w:tr>
      <w:tr w:rsidR="005A67BB" w:rsidRPr="007A6163" w14:paraId="4AE640D1" w14:textId="77777777" w:rsidTr="001F7D14">
        <w:tc>
          <w:tcPr>
            <w:tcW w:w="862" w:type="pct"/>
            <w:vMerge/>
            <w:vAlign w:val="center"/>
          </w:tcPr>
          <w:p w14:paraId="1D2AD5F6" w14:textId="77777777" w:rsidR="005A67BB" w:rsidRPr="007A6163" w:rsidRDefault="005A67BB" w:rsidP="001F7D14">
            <w:pPr>
              <w:spacing w:before="60" w:after="60"/>
              <w:rPr>
                <w:rFonts w:ascii="宋体" w:hAnsi="宋体" w:cs="宋体"/>
              </w:rPr>
            </w:pPr>
          </w:p>
        </w:tc>
        <w:tc>
          <w:tcPr>
            <w:tcW w:w="4138" w:type="pct"/>
            <w:vAlign w:val="center"/>
          </w:tcPr>
          <w:p w14:paraId="0F5F0241" w14:textId="77777777" w:rsidR="005A67BB" w:rsidRPr="007A6163" w:rsidRDefault="005A67BB" w:rsidP="001F7D14">
            <w:pPr>
              <w:spacing w:before="60" w:after="60"/>
              <w:rPr>
                <w:rFonts w:ascii="宋体" w:hAnsi="宋体" w:cs="宋体"/>
              </w:rPr>
            </w:pPr>
            <w:r w:rsidRPr="007A6163">
              <w:rPr>
                <w:rFonts w:ascii="宋体" w:hAnsi="宋体" w:cs="宋体" w:hint="eastAsia"/>
              </w:rPr>
              <w:t>产品具备对主流的数据库软件的漏洞检查，支持、MySQL、SQL server、DB2等数据库的安全漏洞检查，并提供至少</w:t>
            </w:r>
            <w:r w:rsidRPr="007A6163">
              <w:rPr>
                <w:rFonts w:ascii="宋体" w:hAnsi="宋体" w:cs="宋体"/>
              </w:rPr>
              <w:t>6</w:t>
            </w:r>
            <w:r w:rsidRPr="007A6163">
              <w:rPr>
                <w:rFonts w:ascii="宋体" w:hAnsi="宋体" w:cs="宋体" w:hint="eastAsia"/>
              </w:rPr>
              <w:t>00种相关漏洞库</w:t>
            </w:r>
          </w:p>
        </w:tc>
      </w:tr>
      <w:tr w:rsidR="005A67BB" w:rsidRPr="007A6163" w14:paraId="72BDE5EC" w14:textId="77777777" w:rsidTr="001F7D14">
        <w:tc>
          <w:tcPr>
            <w:tcW w:w="862" w:type="pct"/>
            <w:vMerge/>
            <w:vAlign w:val="center"/>
          </w:tcPr>
          <w:p w14:paraId="7E517D85" w14:textId="77777777" w:rsidR="005A67BB" w:rsidRPr="007A6163" w:rsidRDefault="005A67BB" w:rsidP="001F7D14">
            <w:pPr>
              <w:spacing w:before="60" w:after="60"/>
              <w:rPr>
                <w:rFonts w:ascii="宋体" w:hAnsi="宋体" w:cs="宋体"/>
              </w:rPr>
            </w:pPr>
          </w:p>
        </w:tc>
        <w:tc>
          <w:tcPr>
            <w:tcW w:w="4138" w:type="pct"/>
            <w:vAlign w:val="center"/>
          </w:tcPr>
          <w:p w14:paraId="1749513A" w14:textId="77777777" w:rsidR="005A67BB" w:rsidRPr="007A6163" w:rsidRDefault="005A67BB" w:rsidP="001F7D14">
            <w:pPr>
              <w:spacing w:before="60" w:after="60"/>
              <w:rPr>
                <w:rFonts w:ascii="宋体" w:hAnsi="宋体" w:cs="宋体"/>
              </w:rPr>
            </w:pPr>
            <w:r w:rsidRPr="007A6163">
              <w:rPr>
                <w:rFonts w:ascii="宋体" w:hAnsi="宋体" w:cs="宋体" w:hint="eastAsia"/>
              </w:rPr>
              <w:t>产品具备对主流虚拟机管理系统的漏洞检查，支持Vmware ESX\Vmware ESXi等相关漏洞</w:t>
            </w:r>
          </w:p>
        </w:tc>
      </w:tr>
      <w:tr w:rsidR="005A67BB" w:rsidRPr="007A6163" w14:paraId="2716AA4E" w14:textId="77777777" w:rsidTr="001F7D14">
        <w:tc>
          <w:tcPr>
            <w:tcW w:w="862" w:type="pct"/>
            <w:vMerge/>
            <w:vAlign w:val="center"/>
          </w:tcPr>
          <w:p w14:paraId="7A2A965A" w14:textId="77777777" w:rsidR="005A67BB" w:rsidRPr="007A6163" w:rsidRDefault="005A67BB" w:rsidP="001F7D14">
            <w:pPr>
              <w:spacing w:before="60" w:after="60"/>
              <w:rPr>
                <w:rFonts w:ascii="宋体" w:hAnsi="宋体" w:cs="宋体"/>
              </w:rPr>
            </w:pPr>
          </w:p>
        </w:tc>
        <w:tc>
          <w:tcPr>
            <w:tcW w:w="4138" w:type="pct"/>
            <w:vAlign w:val="center"/>
          </w:tcPr>
          <w:p w14:paraId="4ED6F235" w14:textId="77777777" w:rsidR="005A67BB" w:rsidRPr="007A6163" w:rsidRDefault="005A67BB" w:rsidP="001F7D14">
            <w:pPr>
              <w:spacing w:before="60" w:after="60"/>
              <w:rPr>
                <w:rFonts w:ascii="宋体" w:hAnsi="宋体" w:cs="宋体"/>
              </w:rPr>
            </w:pPr>
            <w:r w:rsidRPr="007A6163">
              <w:rPr>
                <w:rFonts w:ascii="宋体" w:hAnsi="宋体" w:cs="宋体" w:hint="eastAsia"/>
              </w:rPr>
              <w:t>产品具备对DNS服务的安全漏洞检查，包括DNS缓存中毒、DNS拒绝服务漏洞、签名欺骗等至少100种以上的相关漏洞库</w:t>
            </w:r>
          </w:p>
        </w:tc>
      </w:tr>
      <w:tr w:rsidR="005A67BB" w:rsidRPr="007A6163" w14:paraId="5EF467DE" w14:textId="77777777" w:rsidTr="001F7D14">
        <w:tc>
          <w:tcPr>
            <w:tcW w:w="862" w:type="pct"/>
            <w:vMerge/>
            <w:vAlign w:val="center"/>
          </w:tcPr>
          <w:p w14:paraId="2B903E04" w14:textId="77777777" w:rsidR="005A67BB" w:rsidRPr="007A6163" w:rsidRDefault="005A67BB" w:rsidP="001F7D14">
            <w:pPr>
              <w:spacing w:before="60" w:after="60"/>
              <w:rPr>
                <w:rFonts w:ascii="宋体" w:hAnsi="宋体" w:cs="宋体"/>
              </w:rPr>
            </w:pPr>
          </w:p>
        </w:tc>
        <w:tc>
          <w:tcPr>
            <w:tcW w:w="4138" w:type="pct"/>
            <w:vAlign w:val="center"/>
          </w:tcPr>
          <w:p w14:paraId="57A7E476" w14:textId="77777777" w:rsidR="005A67BB" w:rsidRPr="007A6163" w:rsidRDefault="005A67BB" w:rsidP="001F7D14">
            <w:pPr>
              <w:spacing w:before="60" w:after="60"/>
              <w:rPr>
                <w:rFonts w:ascii="宋体" w:hAnsi="宋体" w:cs="宋体"/>
              </w:rPr>
            </w:pPr>
            <w:r w:rsidRPr="007A6163">
              <w:rPr>
                <w:rFonts w:ascii="宋体" w:hAnsi="宋体" w:cs="宋体" w:hint="eastAsia"/>
              </w:rPr>
              <w:t>产品具备对iOS、Android、Blackberry、windowsphone等操作系统，并提供至少50种以上的相关漏洞库</w:t>
            </w:r>
          </w:p>
        </w:tc>
      </w:tr>
      <w:tr w:rsidR="005A67BB" w:rsidRPr="007A6163" w14:paraId="69FA2158" w14:textId="77777777" w:rsidTr="001F7D14">
        <w:tc>
          <w:tcPr>
            <w:tcW w:w="862" w:type="pct"/>
            <w:vMerge/>
            <w:vAlign w:val="center"/>
          </w:tcPr>
          <w:p w14:paraId="6141AA28" w14:textId="77777777" w:rsidR="005A67BB" w:rsidRPr="007A6163" w:rsidRDefault="005A67BB" w:rsidP="001F7D14">
            <w:pPr>
              <w:spacing w:before="60" w:after="60"/>
              <w:rPr>
                <w:rFonts w:ascii="宋体" w:hAnsi="宋体" w:cs="宋体"/>
              </w:rPr>
            </w:pPr>
          </w:p>
        </w:tc>
        <w:tc>
          <w:tcPr>
            <w:tcW w:w="4138" w:type="pct"/>
            <w:vAlign w:val="center"/>
          </w:tcPr>
          <w:p w14:paraId="2F2999B3" w14:textId="77777777" w:rsidR="005A67BB" w:rsidRPr="007A6163" w:rsidRDefault="005A67BB" w:rsidP="001F7D14">
            <w:pPr>
              <w:spacing w:before="60" w:after="60"/>
              <w:rPr>
                <w:rFonts w:ascii="宋体" w:hAnsi="宋体" w:cs="宋体"/>
              </w:rPr>
            </w:pPr>
            <w:r w:rsidRPr="007A6163">
              <w:rPr>
                <w:rFonts w:ascii="宋体" w:hAnsi="宋体" w:cs="宋体" w:hint="eastAsia"/>
              </w:rPr>
              <w:t>产品具备对后门检测的安全漏洞检查，包括对Microsoft IIS、特洛伊木马检测、Mac OS X恶意程序等常见后门漏洞的安全检测，并提供至少100种以上的相关漏洞库</w:t>
            </w:r>
          </w:p>
        </w:tc>
      </w:tr>
      <w:tr w:rsidR="005A67BB" w:rsidRPr="007A6163" w14:paraId="061FFCF0" w14:textId="77777777" w:rsidTr="001F7D14">
        <w:tc>
          <w:tcPr>
            <w:tcW w:w="862" w:type="pct"/>
            <w:vMerge/>
            <w:vAlign w:val="center"/>
          </w:tcPr>
          <w:p w14:paraId="3BDE2B73" w14:textId="77777777" w:rsidR="005A67BB" w:rsidRPr="007A6163" w:rsidRDefault="005A67BB" w:rsidP="001F7D14">
            <w:pPr>
              <w:spacing w:before="60" w:after="60"/>
              <w:rPr>
                <w:rFonts w:ascii="宋体" w:hAnsi="宋体" w:cs="宋体"/>
              </w:rPr>
            </w:pPr>
          </w:p>
        </w:tc>
        <w:tc>
          <w:tcPr>
            <w:tcW w:w="4138" w:type="pct"/>
            <w:vAlign w:val="center"/>
          </w:tcPr>
          <w:p w14:paraId="5535A5A1" w14:textId="77777777" w:rsidR="005A67BB" w:rsidRPr="007A6163" w:rsidRDefault="005A67BB" w:rsidP="001F7D14">
            <w:pPr>
              <w:spacing w:before="60" w:after="60"/>
              <w:rPr>
                <w:rFonts w:ascii="宋体" w:hAnsi="宋体" w:cs="宋体"/>
              </w:rPr>
            </w:pPr>
            <w:r w:rsidRPr="007A6163">
              <w:rPr>
                <w:rFonts w:ascii="宋体" w:hAnsi="宋体" w:cs="宋体" w:hint="eastAsia"/>
              </w:rPr>
              <w:t>产品具备对常见P2P软件的安全漏洞检测，包含对常见的电驴、iTunes、BitTorrent等软件的安全检测，并提供至少50种以上的相关漏洞库</w:t>
            </w:r>
          </w:p>
        </w:tc>
      </w:tr>
      <w:tr w:rsidR="005A67BB" w:rsidRPr="007A6163" w14:paraId="51F013E4" w14:textId="77777777" w:rsidTr="001F7D14">
        <w:tc>
          <w:tcPr>
            <w:tcW w:w="862" w:type="pct"/>
            <w:vMerge w:val="restart"/>
            <w:vAlign w:val="center"/>
          </w:tcPr>
          <w:p w14:paraId="143748CD" w14:textId="77777777" w:rsidR="005A67BB" w:rsidRPr="007A6163" w:rsidRDefault="005A67BB" w:rsidP="001F7D14">
            <w:pPr>
              <w:spacing w:before="60" w:after="60"/>
              <w:rPr>
                <w:rFonts w:ascii="宋体" w:hAnsi="宋体" w:cs="宋体"/>
              </w:rPr>
            </w:pPr>
            <w:r w:rsidRPr="007A6163">
              <w:rPr>
                <w:rFonts w:ascii="宋体" w:hAnsi="宋体" w:cs="宋体" w:hint="eastAsia"/>
              </w:rPr>
              <w:t>W</w:t>
            </w:r>
            <w:r w:rsidRPr="007A6163">
              <w:rPr>
                <w:rFonts w:ascii="宋体" w:hAnsi="宋体" w:cs="宋体"/>
              </w:rPr>
              <w:t>EB</w:t>
            </w:r>
            <w:r w:rsidRPr="007A6163">
              <w:rPr>
                <w:rFonts w:ascii="宋体" w:hAnsi="宋体" w:cs="宋体" w:hint="eastAsia"/>
              </w:rPr>
              <w:t>安全</w:t>
            </w:r>
          </w:p>
        </w:tc>
        <w:tc>
          <w:tcPr>
            <w:tcW w:w="4138" w:type="pct"/>
            <w:vAlign w:val="center"/>
          </w:tcPr>
          <w:p w14:paraId="27F08A22" w14:textId="77777777" w:rsidR="005A67BB" w:rsidRPr="007A6163" w:rsidRDefault="005A67BB" w:rsidP="001F7D14">
            <w:pPr>
              <w:spacing w:before="60" w:after="60"/>
              <w:rPr>
                <w:rFonts w:ascii="宋体" w:hAnsi="宋体" w:cs="宋体"/>
              </w:rPr>
            </w:pPr>
            <w:r w:rsidRPr="007A6163">
              <w:rPr>
                <w:rFonts w:ascii="宋体" w:hAnsi="宋体" w:cs="宋体" w:hint="eastAsia"/>
              </w:rPr>
              <w:t>产品具备基于OWASP组织发布的TOP 10攻击类型进行Web漏洞分类</w:t>
            </w:r>
          </w:p>
        </w:tc>
      </w:tr>
      <w:tr w:rsidR="005A67BB" w:rsidRPr="007A6163" w14:paraId="62D5A7BF" w14:textId="77777777" w:rsidTr="001F7D14">
        <w:tc>
          <w:tcPr>
            <w:tcW w:w="862" w:type="pct"/>
            <w:vMerge/>
            <w:vAlign w:val="center"/>
          </w:tcPr>
          <w:p w14:paraId="0237EDFE" w14:textId="77777777" w:rsidR="005A67BB" w:rsidRPr="007A6163" w:rsidRDefault="005A67BB" w:rsidP="001F7D14">
            <w:pPr>
              <w:spacing w:before="60" w:after="60"/>
              <w:rPr>
                <w:rFonts w:ascii="宋体" w:hAnsi="宋体" w:cs="宋体"/>
              </w:rPr>
            </w:pPr>
          </w:p>
        </w:tc>
        <w:tc>
          <w:tcPr>
            <w:tcW w:w="4138" w:type="pct"/>
            <w:vAlign w:val="center"/>
          </w:tcPr>
          <w:p w14:paraId="36B1ECC9" w14:textId="77777777" w:rsidR="005A67BB" w:rsidRPr="007A6163" w:rsidRDefault="005A67BB" w:rsidP="001F7D14">
            <w:pPr>
              <w:spacing w:before="60" w:after="60"/>
              <w:rPr>
                <w:rFonts w:ascii="宋体" w:hAnsi="宋体" w:cs="宋体"/>
              </w:rPr>
            </w:pPr>
            <w:r w:rsidRPr="007A6163">
              <w:rPr>
                <w:rFonts w:ascii="宋体" w:hAnsi="宋体" w:cs="宋体" w:hint="eastAsia"/>
              </w:rPr>
              <w:t>产品具备对网页暗链、敏感词汇、网站木马的检测</w:t>
            </w:r>
          </w:p>
        </w:tc>
      </w:tr>
      <w:tr w:rsidR="005A67BB" w:rsidRPr="007A6163" w14:paraId="183FCCD9" w14:textId="77777777" w:rsidTr="001F7D14">
        <w:tc>
          <w:tcPr>
            <w:tcW w:w="862" w:type="pct"/>
            <w:vMerge/>
            <w:vAlign w:val="center"/>
          </w:tcPr>
          <w:p w14:paraId="39913B3B" w14:textId="77777777" w:rsidR="005A67BB" w:rsidRPr="007A6163" w:rsidRDefault="005A67BB" w:rsidP="001F7D14">
            <w:pPr>
              <w:spacing w:before="60" w:after="60"/>
              <w:rPr>
                <w:rFonts w:ascii="宋体" w:hAnsi="宋体" w:cs="宋体"/>
              </w:rPr>
            </w:pPr>
          </w:p>
        </w:tc>
        <w:tc>
          <w:tcPr>
            <w:tcW w:w="4138" w:type="pct"/>
            <w:vAlign w:val="center"/>
          </w:tcPr>
          <w:p w14:paraId="139A0F0B" w14:textId="77777777" w:rsidR="005A67BB" w:rsidRPr="007A6163" w:rsidRDefault="005A67BB" w:rsidP="001F7D14">
            <w:pPr>
              <w:spacing w:before="60" w:after="60"/>
              <w:rPr>
                <w:rFonts w:ascii="宋体" w:hAnsi="宋体" w:cs="宋体"/>
              </w:rPr>
            </w:pPr>
            <w:r w:rsidRPr="007A6163">
              <w:rPr>
                <w:rFonts w:ascii="宋体" w:hAnsi="宋体" w:cs="宋体" w:hint="eastAsia"/>
              </w:rPr>
              <w:t>产品具备对网站目录进行扫描识别，并用树形结构展示网站架构</w:t>
            </w:r>
          </w:p>
        </w:tc>
      </w:tr>
      <w:tr w:rsidR="005A67BB" w:rsidRPr="007A6163" w14:paraId="6B6352FA" w14:textId="77777777" w:rsidTr="001F7D14">
        <w:tc>
          <w:tcPr>
            <w:tcW w:w="862" w:type="pct"/>
            <w:vMerge/>
            <w:vAlign w:val="center"/>
          </w:tcPr>
          <w:p w14:paraId="62A26EFB" w14:textId="77777777" w:rsidR="005A67BB" w:rsidRPr="007A6163" w:rsidRDefault="005A67BB" w:rsidP="001F7D14">
            <w:pPr>
              <w:spacing w:before="60" w:after="60"/>
              <w:rPr>
                <w:rFonts w:ascii="宋体" w:hAnsi="宋体" w:cs="宋体"/>
              </w:rPr>
            </w:pPr>
          </w:p>
        </w:tc>
        <w:tc>
          <w:tcPr>
            <w:tcW w:w="4138" w:type="pct"/>
            <w:vAlign w:val="center"/>
          </w:tcPr>
          <w:p w14:paraId="0C887E56" w14:textId="77777777" w:rsidR="005A67BB" w:rsidRPr="007A6163" w:rsidRDefault="005A67BB" w:rsidP="001F7D14">
            <w:pPr>
              <w:spacing w:before="60" w:after="60"/>
              <w:rPr>
                <w:rFonts w:ascii="宋体" w:hAnsi="宋体" w:cs="宋体"/>
              </w:rPr>
            </w:pPr>
            <w:r w:rsidRPr="007A6163">
              <w:rPr>
                <w:rFonts w:ascii="宋体" w:hAnsi="宋体" w:cs="宋体" w:hint="eastAsia"/>
              </w:rPr>
              <w:t>产品需支持对Web网站漏洞扫描的同时，查看网站漏洞情况和Web目录结构，数据进行实时同步呈现</w:t>
            </w:r>
          </w:p>
        </w:tc>
      </w:tr>
      <w:tr w:rsidR="005A67BB" w:rsidRPr="007A6163" w14:paraId="6E7510D5" w14:textId="77777777" w:rsidTr="001F7D14">
        <w:tc>
          <w:tcPr>
            <w:tcW w:w="862" w:type="pct"/>
            <w:vMerge/>
            <w:vAlign w:val="center"/>
          </w:tcPr>
          <w:p w14:paraId="5C732154" w14:textId="77777777" w:rsidR="005A67BB" w:rsidRPr="007A6163" w:rsidRDefault="005A67BB" w:rsidP="001F7D14">
            <w:pPr>
              <w:spacing w:before="60" w:after="60"/>
              <w:rPr>
                <w:rFonts w:ascii="宋体" w:hAnsi="宋体" w:cs="宋体"/>
              </w:rPr>
            </w:pPr>
          </w:p>
        </w:tc>
        <w:tc>
          <w:tcPr>
            <w:tcW w:w="4138" w:type="pct"/>
            <w:vAlign w:val="center"/>
          </w:tcPr>
          <w:p w14:paraId="47D26B8E" w14:textId="77777777" w:rsidR="005A67BB" w:rsidRPr="007A6163" w:rsidRDefault="005A67BB" w:rsidP="001F7D14">
            <w:pPr>
              <w:spacing w:before="60" w:after="60"/>
              <w:rPr>
                <w:rFonts w:ascii="宋体" w:hAnsi="宋体" w:cs="宋体"/>
              </w:rPr>
            </w:pPr>
            <w:r w:rsidRPr="007A6163">
              <w:rPr>
                <w:rFonts w:ascii="宋体" w:hAnsi="宋体" w:cs="宋体" w:hint="eastAsia"/>
              </w:rPr>
              <w:t>产品具备对扫描爬虫、扫描页面数、页面大小、例外URL、例外文件类型进行自定义检测设置</w:t>
            </w:r>
          </w:p>
        </w:tc>
      </w:tr>
      <w:tr w:rsidR="005A67BB" w:rsidRPr="007A6163" w14:paraId="2EEDE202" w14:textId="77777777" w:rsidTr="001F7D14">
        <w:tc>
          <w:tcPr>
            <w:tcW w:w="862" w:type="pct"/>
            <w:vMerge/>
            <w:vAlign w:val="center"/>
          </w:tcPr>
          <w:p w14:paraId="1C13AAF3" w14:textId="77777777" w:rsidR="005A67BB" w:rsidRPr="007A6163" w:rsidRDefault="005A67BB" w:rsidP="001F7D14">
            <w:pPr>
              <w:spacing w:before="60" w:after="60"/>
              <w:rPr>
                <w:rFonts w:ascii="宋体" w:hAnsi="宋体" w:cs="宋体"/>
              </w:rPr>
            </w:pPr>
          </w:p>
        </w:tc>
        <w:tc>
          <w:tcPr>
            <w:tcW w:w="4138" w:type="pct"/>
            <w:vAlign w:val="center"/>
          </w:tcPr>
          <w:p w14:paraId="3991F196" w14:textId="77777777" w:rsidR="005A67BB" w:rsidRPr="007A6163" w:rsidRDefault="005A67BB" w:rsidP="001F7D14">
            <w:pPr>
              <w:spacing w:before="60" w:after="60"/>
              <w:rPr>
                <w:rFonts w:ascii="宋体" w:hAnsi="宋体" w:cs="宋体"/>
              </w:rPr>
            </w:pPr>
            <w:r w:rsidRPr="007A6163">
              <w:rPr>
                <w:rFonts w:ascii="宋体" w:hAnsi="宋体" w:cs="宋体" w:hint="eastAsia"/>
              </w:rPr>
              <w:t>产品具备对网站的广度或深度进行检测设置</w:t>
            </w:r>
          </w:p>
        </w:tc>
      </w:tr>
      <w:tr w:rsidR="005A67BB" w:rsidRPr="007A6163" w14:paraId="6B9ADC3C" w14:textId="77777777" w:rsidTr="001F7D14">
        <w:tc>
          <w:tcPr>
            <w:tcW w:w="862" w:type="pct"/>
            <w:vMerge w:val="restart"/>
            <w:vAlign w:val="center"/>
          </w:tcPr>
          <w:p w14:paraId="77042A62" w14:textId="77777777" w:rsidR="005A67BB" w:rsidRPr="007A6163" w:rsidRDefault="005A67BB" w:rsidP="001F7D14">
            <w:pPr>
              <w:spacing w:before="60" w:after="60"/>
              <w:rPr>
                <w:rFonts w:ascii="宋体" w:hAnsi="宋体" w:cs="宋体"/>
              </w:rPr>
            </w:pPr>
            <w:r w:rsidRPr="007A6163">
              <w:rPr>
                <w:rFonts w:ascii="宋体" w:hAnsi="宋体" w:cs="宋体" w:hint="eastAsia"/>
              </w:rPr>
              <w:t>数据分析</w:t>
            </w:r>
          </w:p>
        </w:tc>
        <w:tc>
          <w:tcPr>
            <w:tcW w:w="4138" w:type="pct"/>
            <w:vAlign w:val="center"/>
          </w:tcPr>
          <w:p w14:paraId="75DAF2A0" w14:textId="77777777" w:rsidR="005A67BB" w:rsidRPr="007A6163" w:rsidRDefault="005A67BB" w:rsidP="001F7D14">
            <w:pPr>
              <w:spacing w:before="60" w:after="60"/>
              <w:rPr>
                <w:rFonts w:ascii="宋体" w:hAnsi="宋体" w:cs="宋体"/>
              </w:rPr>
            </w:pPr>
            <w:r w:rsidRPr="007A6163">
              <w:rPr>
                <w:rFonts w:ascii="宋体" w:hAnsi="宋体" w:cs="宋体" w:hint="eastAsia"/>
              </w:rPr>
              <w:t>产品具备漏洞在线查询功能，可以根据漏洞严重级别进行区别展示，并以颜色对漏洞级别进行区分</w:t>
            </w:r>
          </w:p>
        </w:tc>
      </w:tr>
      <w:tr w:rsidR="005A67BB" w:rsidRPr="007A6163" w14:paraId="1DE8C51B" w14:textId="77777777" w:rsidTr="001F7D14">
        <w:tc>
          <w:tcPr>
            <w:tcW w:w="862" w:type="pct"/>
            <w:vMerge/>
            <w:vAlign w:val="center"/>
          </w:tcPr>
          <w:p w14:paraId="2EFFCA3B" w14:textId="77777777" w:rsidR="005A67BB" w:rsidRPr="007A6163" w:rsidRDefault="005A67BB" w:rsidP="001F7D14">
            <w:pPr>
              <w:spacing w:before="60" w:after="60"/>
              <w:rPr>
                <w:rFonts w:ascii="宋体" w:hAnsi="宋体" w:cs="宋体"/>
              </w:rPr>
            </w:pPr>
          </w:p>
        </w:tc>
        <w:tc>
          <w:tcPr>
            <w:tcW w:w="4138" w:type="pct"/>
            <w:vAlign w:val="center"/>
          </w:tcPr>
          <w:p w14:paraId="25FE0A95" w14:textId="77777777" w:rsidR="005A67BB" w:rsidRPr="007A6163" w:rsidRDefault="005A67BB" w:rsidP="001F7D14">
            <w:pPr>
              <w:spacing w:before="60" w:after="60"/>
              <w:rPr>
                <w:rFonts w:ascii="宋体" w:hAnsi="宋体" w:cs="宋体"/>
              </w:rPr>
            </w:pPr>
            <w:r w:rsidRPr="007A6163">
              <w:rPr>
                <w:rFonts w:ascii="宋体" w:hAnsi="宋体" w:cs="宋体" w:hint="eastAsia"/>
              </w:rPr>
              <w:t>产品具备对检测任务、资产等类型进行漏洞情况查询</w:t>
            </w:r>
          </w:p>
        </w:tc>
      </w:tr>
      <w:tr w:rsidR="005A67BB" w:rsidRPr="007A6163" w14:paraId="79619E0A" w14:textId="77777777" w:rsidTr="001F7D14">
        <w:tc>
          <w:tcPr>
            <w:tcW w:w="862" w:type="pct"/>
            <w:vMerge/>
            <w:vAlign w:val="center"/>
          </w:tcPr>
          <w:p w14:paraId="05DE6186" w14:textId="77777777" w:rsidR="005A67BB" w:rsidRPr="007A6163" w:rsidRDefault="005A67BB" w:rsidP="001F7D14">
            <w:pPr>
              <w:spacing w:before="60" w:after="60"/>
              <w:rPr>
                <w:rFonts w:ascii="宋体" w:hAnsi="宋体" w:cs="宋体"/>
              </w:rPr>
            </w:pPr>
          </w:p>
        </w:tc>
        <w:tc>
          <w:tcPr>
            <w:tcW w:w="4138" w:type="pct"/>
            <w:vAlign w:val="center"/>
          </w:tcPr>
          <w:p w14:paraId="3F4FF472" w14:textId="77777777" w:rsidR="005A67BB" w:rsidRPr="007A6163" w:rsidRDefault="005A67BB" w:rsidP="001F7D14">
            <w:pPr>
              <w:spacing w:before="60" w:after="60"/>
              <w:rPr>
                <w:rFonts w:ascii="宋体" w:hAnsi="宋体" w:cs="宋体"/>
              </w:rPr>
            </w:pPr>
            <w:r w:rsidRPr="007A6163">
              <w:rPr>
                <w:rFonts w:ascii="宋体" w:hAnsi="宋体" w:cs="宋体" w:hint="eastAsia"/>
              </w:rPr>
              <w:t>产品具备以漏洞为中心为查询对象，查询存在漏洞的相关资产，并可以查询深入的详细漏洞明细</w:t>
            </w:r>
          </w:p>
        </w:tc>
      </w:tr>
      <w:tr w:rsidR="005A67BB" w:rsidRPr="007A6163" w14:paraId="35A5C0CF" w14:textId="77777777" w:rsidTr="001F7D14">
        <w:tc>
          <w:tcPr>
            <w:tcW w:w="862" w:type="pct"/>
            <w:vMerge/>
            <w:vAlign w:val="center"/>
          </w:tcPr>
          <w:p w14:paraId="30F8E3AA" w14:textId="77777777" w:rsidR="005A67BB" w:rsidRPr="007A6163" w:rsidRDefault="005A67BB" w:rsidP="001F7D14">
            <w:pPr>
              <w:spacing w:before="60" w:after="60"/>
              <w:rPr>
                <w:rFonts w:ascii="宋体" w:hAnsi="宋体" w:cs="宋体"/>
              </w:rPr>
            </w:pPr>
          </w:p>
        </w:tc>
        <w:tc>
          <w:tcPr>
            <w:tcW w:w="4138" w:type="pct"/>
            <w:vAlign w:val="center"/>
          </w:tcPr>
          <w:p w14:paraId="5742B850" w14:textId="77777777" w:rsidR="005A67BB" w:rsidRPr="007A6163" w:rsidRDefault="005A67BB" w:rsidP="001F7D14">
            <w:pPr>
              <w:spacing w:before="60" w:after="60"/>
              <w:rPr>
                <w:rFonts w:ascii="宋体" w:hAnsi="宋体" w:cs="宋体"/>
              </w:rPr>
            </w:pPr>
            <w:r w:rsidRPr="007A6163">
              <w:rPr>
                <w:rFonts w:ascii="宋体" w:hAnsi="宋体" w:cs="宋体" w:hint="eastAsia"/>
              </w:rPr>
              <w:t>产品具备漏洞变化趋势图，查询多次漏洞扫描情况的趋势情况，了解阶段性的漏洞安全问题</w:t>
            </w:r>
          </w:p>
        </w:tc>
      </w:tr>
    </w:tbl>
    <w:p w14:paraId="32E2A6AF" w14:textId="77777777" w:rsidR="005A67BB" w:rsidRPr="007A6163" w:rsidRDefault="005A67BB" w:rsidP="005A67BB">
      <w:pPr>
        <w:spacing w:before="60" w:after="60"/>
        <w:rPr>
          <w:rFonts w:ascii="宋体" w:eastAsia="宋体" w:hAnsi="宋体"/>
        </w:rPr>
      </w:pPr>
    </w:p>
    <w:p w14:paraId="3C21471D" w14:textId="77777777" w:rsidR="005A67BB" w:rsidRPr="007A6163" w:rsidRDefault="005A67BB" w:rsidP="005A67BB">
      <w:pPr>
        <w:spacing w:before="60" w:after="60"/>
        <w:rPr>
          <w:rFonts w:ascii="宋体" w:eastAsia="宋体" w:hAnsi="宋体"/>
        </w:rPr>
      </w:pPr>
    </w:p>
    <w:p w14:paraId="63B1FE92" w14:textId="77777777" w:rsidR="005A67BB" w:rsidRPr="007A6163" w:rsidRDefault="005A67BB" w:rsidP="005A67BB">
      <w:pPr>
        <w:spacing w:before="60" w:after="60"/>
        <w:rPr>
          <w:rFonts w:ascii="宋体" w:eastAsia="宋体" w:hAnsi="宋体"/>
        </w:rPr>
      </w:pPr>
    </w:p>
    <w:p w14:paraId="3E801B7A" w14:textId="77777777" w:rsidR="005A67BB" w:rsidRPr="007A6163" w:rsidRDefault="005A67BB" w:rsidP="00422BDA">
      <w:pPr>
        <w:pStyle w:val="3"/>
        <w:widowControl/>
        <w:numPr>
          <w:ilvl w:val="2"/>
          <w:numId w:val="5"/>
        </w:numPr>
        <w:spacing w:before="240" w:after="240" w:line="240" w:lineRule="auto"/>
        <w:rPr>
          <w:rFonts w:ascii="宋体" w:hAnsi="宋体"/>
          <w:szCs w:val="24"/>
        </w:rPr>
      </w:pPr>
      <w:r w:rsidRPr="007A6163">
        <w:rPr>
          <w:rFonts w:ascii="宋体" w:hAnsi="宋体" w:hint="eastAsia"/>
          <w:szCs w:val="24"/>
        </w:rPr>
        <w:t>数据备份系统</w:t>
      </w:r>
    </w:p>
    <w:tbl>
      <w:tblPr>
        <w:tblStyle w:val="afffc"/>
        <w:tblW w:w="0" w:type="auto"/>
        <w:tblLook w:val="04A0" w:firstRow="1" w:lastRow="0" w:firstColumn="1" w:lastColumn="0" w:noHBand="0" w:noVBand="1"/>
      </w:tblPr>
      <w:tblGrid>
        <w:gridCol w:w="741"/>
        <w:gridCol w:w="1120"/>
        <w:gridCol w:w="6435"/>
      </w:tblGrid>
      <w:tr w:rsidR="005A67BB" w:rsidRPr="007A6163" w14:paraId="7CDA3561" w14:textId="77777777" w:rsidTr="001F7D14">
        <w:tc>
          <w:tcPr>
            <w:tcW w:w="779" w:type="dxa"/>
          </w:tcPr>
          <w:p w14:paraId="53AAFB80" w14:textId="77777777" w:rsidR="005A67BB" w:rsidRPr="007A6163" w:rsidRDefault="005A67BB" w:rsidP="001F7D14">
            <w:pPr>
              <w:spacing w:before="60" w:after="60"/>
              <w:rPr>
                <w:rFonts w:ascii="宋体" w:hAnsi="宋体" w:cs="宋体"/>
              </w:rPr>
            </w:pPr>
            <w:r w:rsidRPr="007A6163">
              <w:rPr>
                <w:rFonts w:ascii="宋体" w:hAnsi="宋体" w:cs="宋体" w:hint="eastAsia"/>
              </w:rPr>
              <w:t>主指标项</w:t>
            </w:r>
          </w:p>
        </w:tc>
        <w:tc>
          <w:tcPr>
            <w:tcW w:w="1201" w:type="dxa"/>
          </w:tcPr>
          <w:p w14:paraId="617F31B8" w14:textId="77777777" w:rsidR="005A67BB" w:rsidRPr="007A6163" w:rsidRDefault="005A67BB" w:rsidP="001F7D14">
            <w:pPr>
              <w:spacing w:before="60" w:after="60"/>
              <w:rPr>
                <w:rFonts w:ascii="宋体" w:hAnsi="宋体" w:cs="宋体"/>
              </w:rPr>
            </w:pPr>
            <w:r w:rsidRPr="007A6163">
              <w:rPr>
                <w:rFonts w:ascii="宋体" w:hAnsi="宋体" w:cs="宋体" w:hint="eastAsia"/>
              </w:rPr>
              <w:t>子指标项</w:t>
            </w:r>
          </w:p>
        </w:tc>
        <w:tc>
          <w:tcPr>
            <w:tcW w:w="7036" w:type="dxa"/>
          </w:tcPr>
          <w:p w14:paraId="67A33FFA" w14:textId="77777777" w:rsidR="005A67BB" w:rsidRPr="007A6163" w:rsidRDefault="005A67BB" w:rsidP="001F7D14">
            <w:pPr>
              <w:spacing w:before="60" w:after="60"/>
              <w:rPr>
                <w:rFonts w:ascii="宋体" w:hAnsi="宋体" w:cs="宋体"/>
              </w:rPr>
            </w:pPr>
            <w:r w:rsidRPr="007A6163">
              <w:rPr>
                <w:rFonts w:ascii="宋体" w:hAnsi="宋体" w:cs="宋体" w:hint="eastAsia"/>
              </w:rPr>
              <w:t>指标参数要求</w:t>
            </w:r>
          </w:p>
        </w:tc>
      </w:tr>
      <w:tr w:rsidR="005A67BB" w:rsidRPr="007A6163" w14:paraId="019B3E0D" w14:textId="77777777" w:rsidTr="001F7D14">
        <w:tc>
          <w:tcPr>
            <w:tcW w:w="779" w:type="dxa"/>
          </w:tcPr>
          <w:p w14:paraId="5A3EC917" w14:textId="77777777" w:rsidR="005A67BB" w:rsidRPr="007A6163" w:rsidRDefault="005A67BB" w:rsidP="001F7D14">
            <w:pPr>
              <w:spacing w:before="60" w:after="60"/>
              <w:rPr>
                <w:rFonts w:ascii="宋体" w:hAnsi="宋体" w:cs="宋体"/>
              </w:rPr>
            </w:pPr>
            <w:r w:rsidRPr="007A6163">
              <w:rPr>
                <w:rFonts w:ascii="宋体" w:hAnsi="宋体" w:cs="宋体" w:hint="eastAsia"/>
              </w:rPr>
              <w:t>硬件平台</w:t>
            </w:r>
          </w:p>
        </w:tc>
        <w:tc>
          <w:tcPr>
            <w:tcW w:w="1201" w:type="dxa"/>
          </w:tcPr>
          <w:p w14:paraId="35B56520" w14:textId="77777777" w:rsidR="005A67BB" w:rsidRPr="007A6163" w:rsidRDefault="005A67BB" w:rsidP="001F7D14">
            <w:pPr>
              <w:spacing w:before="60" w:after="60"/>
              <w:rPr>
                <w:rFonts w:ascii="宋体" w:hAnsi="宋体" w:cs="宋体"/>
              </w:rPr>
            </w:pPr>
            <w:r w:rsidRPr="007A6163">
              <w:rPr>
                <w:rFonts w:ascii="宋体" w:hAnsi="宋体" w:cs="宋体" w:hint="eastAsia"/>
              </w:rPr>
              <w:t>备份一体机</w:t>
            </w:r>
          </w:p>
        </w:tc>
        <w:tc>
          <w:tcPr>
            <w:tcW w:w="7036" w:type="dxa"/>
          </w:tcPr>
          <w:p w14:paraId="0AF55A70" w14:textId="77777777" w:rsidR="005A67BB" w:rsidRPr="007A6163" w:rsidRDefault="005A67BB" w:rsidP="001F7D14">
            <w:pPr>
              <w:spacing w:before="60" w:after="60"/>
              <w:rPr>
                <w:rFonts w:ascii="宋体" w:hAnsi="宋体" w:cs="宋体"/>
              </w:rPr>
            </w:pPr>
            <w:r w:rsidRPr="007A6163">
              <w:rPr>
                <w:rFonts w:ascii="宋体" w:hAnsi="宋体" w:cs="宋体" w:hint="eastAsia"/>
              </w:rPr>
              <w:t>机架式2U专用备份存储一体化设备；配置≧8个硬盘盘位；1颗BRONZE-3104_XEON系列6核处理器，CPU可扩展；双电源冗余；配置≧</w:t>
            </w:r>
            <w:r w:rsidRPr="007A6163">
              <w:rPr>
                <w:rFonts w:ascii="宋体" w:hAnsi="宋体" w:cs="宋体"/>
              </w:rPr>
              <w:t>16</w:t>
            </w:r>
            <w:r w:rsidRPr="007A6163">
              <w:rPr>
                <w:rFonts w:ascii="宋体" w:hAnsi="宋体" w:cs="宋体" w:hint="eastAsia"/>
              </w:rPr>
              <w:t>GB内存 支持可扩展≧512GB;支持缓存掉电保护；配置≧</w:t>
            </w:r>
            <w:r w:rsidRPr="007A6163">
              <w:rPr>
                <w:rFonts w:ascii="宋体" w:hAnsi="宋体" w:cs="宋体"/>
              </w:rPr>
              <w:t>16</w:t>
            </w:r>
            <w:r w:rsidRPr="007A6163">
              <w:rPr>
                <w:rFonts w:ascii="宋体" w:hAnsi="宋体" w:cs="宋体" w:hint="eastAsia"/>
              </w:rPr>
              <w:t>TB (3.5寸SATA)企业级裸磁盘空间；支持RAID 0，1，5，50，6，60多种模式；配置≧2个千兆以太网接口，可扩展为万兆以太网接口；硬件三年原厂质保。（实配≧2</w:t>
            </w:r>
            <w:r w:rsidRPr="007A6163">
              <w:rPr>
                <w:rFonts w:ascii="宋体" w:hAnsi="宋体" w:cs="宋体"/>
              </w:rPr>
              <w:t>0</w:t>
            </w:r>
            <w:r w:rsidRPr="007A6163">
              <w:rPr>
                <w:rFonts w:ascii="宋体" w:hAnsi="宋体" w:cs="宋体" w:hint="eastAsia"/>
              </w:rPr>
              <w:t>TB的备份授权和存储空间）</w:t>
            </w:r>
          </w:p>
        </w:tc>
      </w:tr>
      <w:tr w:rsidR="005A67BB" w:rsidRPr="007A6163" w14:paraId="4319BA1E" w14:textId="77777777" w:rsidTr="001F7D14">
        <w:tc>
          <w:tcPr>
            <w:tcW w:w="779" w:type="dxa"/>
            <w:vMerge w:val="restart"/>
          </w:tcPr>
          <w:p w14:paraId="3BA83783" w14:textId="77777777" w:rsidR="005A67BB" w:rsidRPr="007A6163" w:rsidRDefault="005A67BB" w:rsidP="001F7D14">
            <w:pPr>
              <w:spacing w:before="60" w:after="60"/>
              <w:rPr>
                <w:rFonts w:ascii="宋体" w:hAnsi="宋体" w:cs="宋体"/>
              </w:rPr>
            </w:pPr>
            <w:r w:rsidRPr="007A6163">
              <w:rPr>
                <w:rFonts w:ascii="宋体" w:hAnsi="宋体" w:cs="宋体"/>
              </w:rPr>
              <w:t>备份功能与要求</w:t>
            </w:r>
          </w:p>
        </w:tc>
        <w:tc>
          <w:tcPr>
            <w:tcW w:w="1201" w:type="dxa"/>
          </w:tcPr>
          <w:p w14:paraId="3F667EAC" w14:textId="77777777" w:rsidR="005A67BB" w:rsidRPr="007A6163" w:rsidRDefault="005A67BB" w:rsidP="001F7D14">
            <w:pPr>
              <w:spacing w:before="60" w:after="60"/>
              <w:rPr>
                <w:rFonts w:ascii="宋体" w:hAnsi="宋体" w:cs="宋体"/>
              </w:rPr>
            </w:pPr>
            <w:r w:rsidRPr="007A6163">
              <w:rPr>
                <w:rFonts w:ascii="宋体" w:hAnsi="宋体" w:cs="宋体" w:hint="eastAsia"/>
              </w:rPr>
              <w:t>数据库定时备份</w:t>
            </w:r>
          </w:p>
        </w:tc>
        <w:tc>
          <w:tcPr>
            <w:tcW w:w="7036" w:type="dxa"/>
          </w:tcPr>
          <w:p w14:paraId="5A1668DF" w14:textId="77777777" w:rsidR="005A67BB" w:rsidRPr="007A6163" w:rsidRDefault="005A67BB" w:rsidP="001F7D14">
            <w:pPr>
              <w:spacing w:before="60" w:after="60"/>
              <w:rPr>
                <w:rFonts w:ascii="宋体" w:hAnsi="宋体" w:cs="宋体"/>
              </w:rPr>
            </w:pPr>
            <w:r w:rsidRPr="007A6163">
              <w:rPr>
                <w:rFonts w:ascii="宋体" w:hAnsi="宋体" w:cs="宋体" w:hint="eastAsia"/>
              </w:rPr>
              <w:t>支持单机、 RAC、HA等架构的定时数据备份，支持Windows 2008/2012及以上版本,Centos6及以上版本、RHEL 6及以上版本、OEL 6及以上版本、SLES11及以上版本。支持10、11、12、18、19等版本。</w:t>
            </w:r>
          </w:p>
          <w:p w14:paraId="28C20B6E" w14:textId="77777777" w:rsidR="005A67BB" w:rsidRPr="007A6163" w:rsidRDefault="005A67BB" w:rsidP="001F7D14">
            <w:pPr>
              <w:spacing w:before="60" w:after="60"/>
              <w:rPr>
                <w:rFonts w:ascii="宋体" w:hAnsi="宋体" w:cs="宋体"/>
              </w:rPr>
            </w:pPr>
            <w:r w:rsidRPr="007A6163">
              <w:rPr>
                <w:rFonts w:ascii="宋体" w:hAnsi="宋体" w:cs="宋体" w:hint="eastAsia"/>
              </w:rPr>
              <w:t>支持通过数据库日志的方式进行数据保护，实现分钟级数据保护的。</w:t>
            </w:r>
          </w:p>
          <w:p w14:paraId="373D3B53" w14:textId="77777777" w:rsidR="005A67BB" w:rsidRPr="007A6163" w:rsidRDefault="005A67BB" w:rsidP="001F7D14">
            <w:pPr>
              <w:spacing w:before="60" w:after="60"/>
              <w:rPr>
                <w:rFonts w:ascii="宋体" w:hAnsi="宋体" w:cs="宋体"/>
              </w:rPr>
            </w:pPr>
            <w:r w:rsidRPr="007A6163">
              <w:rPr>
                <w:rFonts w:ascii="宋体" w:hAnsi="宋体" w:cs="宋体" w:hint="eastAsia"/>
              </w:rPr>
              <w:t>▲支持备份时不产生任何的缓存数据，不占用生产端空间。(要求提供软件功能截图并加盖原厂公章)</w:t>
            </w:r>
          </w:p>
        </w:tc>
      </w:tr>
      <w:tr w:rsidR="005A67BB" w:rsidRPr="007A6163" w14:paraId="7CB03C42" w14:textId="77777777" w:rsidTr="001F7D14">
        <w:tc>
          <w:tcPr>
            <w:tcW w:w="779" w:type="dxa"/>
            <w:vMerge/>
          </w:tcPr>
          <w:p w14:paraId="4D05D801" w14:textId="77777777" w:rsidR="005A67BB" w:rsidRPr="007A6163" w:rsidRDefault="005A67BB" w:rsidP="001F7D14">
            <w:pPr>
              <w:spacing w:before="60" w:after="60"/>
              <w:rPr>
                <w:rFonts w:ascii="宋体" w:hAnsi="宋体" w:cs="宋体"/>
              </w:rPr>
            </w:pPr>
          </w:p>
        </w:tc>
        <w:tc>
          <w:tcPr>
            <w:tcW w:w="1201" w:type="dxa"/>
          </w:tcPr>
          <w:p w14:paraId="743C86A9" w14:textId="77777777" w:rsidR="005A67BB" w:rsidRPr="007A6163" w:rsidRDefault="005A67BB" w:rsidP="001F7D14">
            <w:pPr>
              <w:spacing w:before="60" w:after="60"/>
              <w:rPr>
                <w:rFonts w:ascii="宋体" w:hAnsi="宋体" w:cs="宋体"/>
              </w:rPr>
            </w:pPr>
            <w:r w:rsidRPr="007A6163">
              <w:rPr>
                <w:rFonts w:ascii="宋体" w:hAnsi="宋体" w:cs="宋体"/>
              </w:rPr>
              <w:t>整机定时备份</w:t>
            </w:r>
          </w:p>
        </w:tc>
        <w:tc>
          <w:tcPr>
            <w:tcW w:w="7036" w:type="dxa"/>
          </w:tcPr>
          <w:p w14:paraId="5106FB9A" w14:textId="77777777" w:rsidR="005A67BB" w:rsidRPr="007A6163" w:rsidRDefault="005A67BB" w:rsidP="001F7D14">
            <w:pPr>
              <w:spacing w:before="60" w:after="60"/>
              <w:rPr>
                <w:rFonts w:ascii="宋体" w:hAnsi="宋体" w:cs="宋体"/>
              </w:rPr>
            </w:pPr>
            <w:r w:rsidRPr="007A6163">
              <w:rPr>
                <w:rFonts w:ascii="宋体" w:hAnsi="宋体" w:cs="宋体" w:hint="eastAsia"/>
              </w:rPr>
              <w:t>支持将Windows、Linux服务器整体环境（含操作系统、应用程序、应用配置、业务数据、逻辑磁盘等）备份成虚拟机映像，支持物理机、主机平台虚拟机、的定时整机备份。(要求提供软件功能截图并加盖原厂公章)</w:t>
            </w:r>
          </w:p>
          <w:p w14:paraId="13EF26AE" w14:textId="77777777" w:rsidR="005A67BB" w:rsidRPr="007A6163" w:rsidRDefault="005A67BB" w:rsidP="001F7D14">
            <w:pPr>
              <w:spacing w:before="60" w:after="60"/>
              <w:rPr>
                <w:rFonts w:ascii="宋体" w:hAnsi="宋体" w:cs="宋体"/>
              </w:rPr>
            </w:pPr>
            <w:r w:rsidRPr="007A6163">
              <w:rPr>
                <w:rFonts w:ascii="宋体" w:hAnsi="宋体" w:cs="宋体" w:hint="eastAsia"/>
              </w:rPr>
              <w:t>支持Windows 2008/2012及以上版本,Centos6及以上版本、RHEL 6及以上版本、OEL 6及以上版本、SLES11及以上版本。</w:t>
            </w:r>
          </w:p>
          <w:p w14:paraId="58AB8B9F" w14:textId="77777777" w:rsidR="005A67BB" w:rsidRPr="007A6163" w:rsidRDefault="005A67BB" w:rsidP="001F7D14">
            <w:pPr>
              <w:spacing w:before="60" w:after="60"/>
              <w:rPr>
                <w:rFonts w:ascii="宋体" w:hAnsi="宋体" w:cs="宋体"/>
              </w:rPr>
            </w:pPr>
            <w:r w:rsidRPr="007A6163">
              <w:rPr>
                <w:rFonts w:ascii="宋体" w:hAnsi="宋体" w:cs="宋体" w:hint="eastAsia"/>
              </w:rPr>
              <w:t>支持恢复到原主机或手动恢复到指定主机；</w:t>
            </w:r>
          </w:p>
          <w:p w14:paraId="48182542" w14:textId="77777777" w:rsidR="005A67BB" w:rsidRPr="007A6163" w:rsidRDefault="005A67BB" w:rsidP="001F7D14">
            <w:pPr>
              <w:spacing w:before="60" w:after="60"/>
              <w:rPr>
                <w:rFonts w:ascii="宋体" w:hAnsi="宋体" w:cs="宋体"/>
              </w:rPr>
            </w:pPr>
            <w:r w:rsidRPr="007A6163">
              <w:rPr>
                <w:rFonts w:ascii="宋体" w:hAnsi="宋体" w:cs="宋体" w:hint="eastAsia"/>
              </w:rPr>
              <w:t>支持V2V和V2P，将整机备份出来的虚拟机映像恢复到其他虚拟化平台或物理机上，满足不同的恢复需求。</w:t>
            </w:r>
          </w:p>
          <w:p w14:paraId="615A2E4A" w14:textId="77777777" w:rsidR="005A67BB" w:rsidRPr="007A6163" w:rsidRDefault="005A67BB" w:rsidP="001F7D14">
            <w:pPr>
              <w:spacing w:before="60" w:after="60"/>
              <w:rPr>
                <w:rFonts w:ascii="宋体" w:hAnsi="宋体" w:cs="宋体"/>
              </w:rPr>
            </w:pPr>
            <w:r w:rsidRPr="007A6163">
              <w:rPr>
                <w:rFonts w:ascii="宋体" w:hAnsi="宋体" w:cs="宋体" w:hint="eastAsia"/>
              </w:rPr>
              <w:t>支持分区备份和分区恢复，无论备份采用的是磁盘备份还是分区备份，</w:t>
            </w:r>
            <w:r w:rsidRPr="007A6163">
              <w:rPr>
                <w:rFonts w:ascii="宋体" w:hAnsi="宋体" w:cs="宋体" w:hint="eastAsia"/>
              </w:rPr>
              <w:lastRenderedPageBreak/>
              <w:t>恢复时都同时支持磁盘恢复和分区恢复。并且备份和恢复的空间都是和实际备份、恢复的有效数据大小保持一致，不和磁盘大小保持一致。</w:t>
            </w:r>
          </w:p>
          <w:p w14:paraId="5BAEBA80" w14:textId="77777777" w:rsidR="005A67BB" w:rsidRPr="007A6163" w:rsidRDefault="005A67BB" w:rsidP="001F7D14">
            <w:pPr>
              <w:spacing w:before="60" w:after="60"/>
              <w:rPr>
                <w:rFonts w:ascii="宋体" w:hAnsi="宋体" w:cs="宋体"/>
              </w:rPr>
            </w:pPr>
            <w:r w:rsidRPr="007A6163">
              <w:rPr>
                <w:rFonts w:ascii="宋体" w:hAnsi="宋体" w:cs="宋体" w:hint="eastAsia"/>
              </w:rPr>
              <w:t>支持整机的文件恢复，仅恢复整机中的选定文件，提高恢复效率。</w:t>
            </w:r>
          </w:p>
          <w:p w14:paraId="5935B6BC" w14:textId="77777777" w:rsidR="005A67BB" w:rsidRPr="007A6163" w:rsidRDefault="005A67BB" w:rsidP="001F7D14">
            <w:pPr>
              <w:spacing w:before="60" w:after="60"/>
              <w:rPr>
                <w:rFonts w:ascii="宋体" w:hAnsi="宋体" w:cs="宋体"/>
              </w:rPr>
            </w:pPr>
            <w:r w:rsidRPr="007A6163">
              <w:rPr>
                <w:rFonts w:ascii="宋体" w:hAnsi="宋体" w:cs="宋体" w:hint="eastAsia"/>
              </w:rPr>
              <w:t>安装或卸载整机定时备份过程中，不重新启动或中断生产服务器，不影响生产业务。</w:t>
            </w:r>
          </w:p>
        </w:tc>
      </w:tr>
    </w:tbl>
    <w:p w14:paraId="1004BABF" w14:textId="77777777" w:rsidR="005A67BB" w:rsidRPr="007A6163" w:rsidRDefault="005A67BB" w:rsidP="005A67BB">
      <w:pPr>
        <w:spacing w:before="60" w:after="60"/>
        <w:rPr>
          <w:rFonts w:ascii="宋体" w:eastAsia="宋体" w:hAnsi="宋体"/>
        </w:rPr>
      </w:pPr>
    </w:p>
    <w:p w14:paraId="207CF426" w14:textId="77777777" w:rsidR="005A67BB" w:rsidRPr="007A6163" w:rsidRDefault="005A67BB" w:rsidP="00422BDA">
      <w:pPr>
        <w:pStyle w:val="3"/>
        <w:widowControl/>
        <w:numPr>
          <w:ilvl w:val="2"/>
          <w:numId w:val="5"/>
        </w:numPr>
        <w:spacing w:before="240" w:after="240" w:line="240" w:lineRule="auto"/>
        <w:rPr>
          <w:rFonts w:ascii="宋体" w:hAnsi="宋体"/>
          <w:szCs w:val="24"/>
        </w:rPr>
      </w:pPr>
      <w:r w:rsidRPr="007A6163">
        <w:rPr>
          <w:rFonts w:ascii="宋体" w:hAnsi="宋体" w:hint="eastAsia"/>
          <w:szCs w:val="24"/>
        </w:rPr>
        <w:t>高级威胁防护</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16"/>
        <w:gridCol w:w="5643"/>
      </w:tblGrid>
      <w:tr w:rsidR="005A67BB" w:rsidRPr="007A6163" w14:paraId="70AE9157" w14:textId="77777777" w:rsidTr="001F7D14">
        <w:trPr>
          <w:trHeight w:val="638"/>
          <w:jc w:val="center"/>
        </w:trPr>
        <w:tc>
          <w:tcPr>
            <w:tcW w:w="806" w:type="pct"/>
            <w:vAlign w:val="center"/>
          </w:tcPr>
          <w:p w14:paraId="74AF2992"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指标</w:t>
            </w:r>
          </w:p>
        </w:tc>
        <w:tc>
          <w:tcPr>
            <w:tcW w:w="793" w:type="pct"/>
            <w:vAlign w:val="center"/>
          </w:tcPr>
          <w:p w14:paraId="7EDAC91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指标项</w:t>
            </w:r>
          </w:p>
        </w:tc>
        <w:tc>
          <w:tcPr>
            <w:tcW w:w="3400" w:type="pct"/>
            <w:vAlign w:val="center"/>
          </w:tcPr>
          <w:p w14:paraId="2A61455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详细要求</w:t>
            </w:r>
          </w:p>
        </w:tc>
      </w:tr>
      <w:tr w:rsidR="005A67BB" w:rsidRPr="007A6163" w14:paraId="4A974451" w14:textId="77777777" w:rsidTr="001F7D14">
        <w:trPr>
          <w:trHeight w:val="195"/>
          <w:jc w:val="center"/>
        </w:trPr>
        <w:tc>
          <w:tcPr>
            <w:tcW w:w="806" w:type="pct"/>
            <w:vMerge w:val="restart"/>
            <w:vAlign w:val="center"/>
          </w:tcPr>
          <w:p w14:paraId="740ABC4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硬件配置</w:t>
            </w:r>
          </w:p>
        </w:tc>
        <w:tc>
          <w:tcPr>
            <w:tcW w:w="793" w:type="pct"/>
            <w:vAlign w:val="center"/>
          </w:tcPr>
          <w:p w14:paraId="5AE5CB6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接口</w:t>
            </w:r>
          </w:p>
        </w:tc>
        <w:tc>
          <w:tcPr>
            <w:tcW w:w="3400" w:type="pct"/>
            <w:vAlign w:val="center"/>
          </w:tcPr>
          <w:p w14:paraId="3CBA1A7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至少</w:t>
            </w:r>
            <w:r w:rsidRPr="007A6163">
              <w:rPr>
                <w:rFonts w:ascii="宋体" w:eastAsia="宋体" w:hAnsi="宋体" w:cs="宋体"/>
              </w:rPr>
              <w:t>4个SFP插槽和</w:t>
            </w:r>
            <w:r w:rsidRPr="007A6163">
              <w:rPr>
                <w:rFonts w:ascii="宋体" w:eastAsia="宋体" w:hAnsi="宋体" w:cs="宋体" w:hint="eastAsia"/>
              </w:rPr>
              <w:t>6个千兆电口</w:t>
            </w:r>
            <w:r w:rsidRPr="007A6163">
              <w:rPr>
                <w:rFonts w:ascii="宋体" w:eastAsia="宋体" w:hAnsi="宋体" w:cs="宋体"/>
              </w:rPr>
              <w:t>，</w:t>
            </w:r>
            <w:r w:rsidRPr="007A6163">
              <w:rPr>
                <w:rFonts w:ascii="宋体" w:eastAsia="宋体" w:hAnsi="宋体" w:cs="宋体" w:hint="eastAsia"/>
              </w:rPr>
              <w:t>1个管理口</w:t>
            </w:r>
            <w:r w:rsidRPr="007A6163">
              <w:rPr>
                <w:rFonts w:ascii="宋体" w:eastAsia="宋体" w:hAnsi="宋体" w:cs="宋体"/>
              </w:rPr>
              <w:t>。</w:t>
            </w:r>
            <w:r w:rsidRPr="007A6163">
              <w:rPr>
                <w:rFonts w:ascii="宋体" w:eastAsia="宋体" w:hAnsi="宋体" w:cs="宋体" w:hint="eastAsia"/>
              </w:rPr>
              <w:t>1个H</w:t>
            </w:r>
            <w:r w:rsidRPr="007A6163">
              <w:rPr>
                <w:rFonts w:ascii="宋体" w:eastAsia="宋体" w:hAnsi="宋体" w:cs="宋体"/>
              </w:rPr>
              <w:t>A</w:t>
            </w:r>
            <w:r w:rsidRPr="007A6163">
              <w:rPr>
                <w:rFonts w:ascii="宋体" w:eastAsia="宋体" w:hAnsi="宋体" w:cs="宋体" w:hint="eastAsia"/>
              </w:rPr>
              <w:t>口，</w:t>
            </w:r>
            <w:r w:rsidRPr="007A6163">
              <w:rPr>
                <w:rFonts w:ascii="宋体" w:eastAsia="宋体" w:hAnsi="宋体" w:cs="宋体"/>
              </w:rPr>
              <w:t>单电源， 系统盘250GB，存储盘2TB，综合监测吞吐600Mbps</w:t>
            </w:r>
            <w:r w:rsidRPr="007A6163">
              <w:rPr>
                <w:rFonts w:ascii="宋体" w:eastAsia="宋体" w:hAnsi="宋体" w:cs="宋体" w:hint="eastAsia"/>
              </w:rPr>
              <w:t>。</w:t>
            </w:r>
            <w:r w:rsidRPr="007A6163">
              <w:rPr>
                <w:rFonts w:ascii="宋体" w:eastAsia="宋体" w:hAnsi="宋体" w:cs="宋体"/>
              </w:rPr>
              <w:t xml:space="preserve"> </w:t>
            </w:r>
          </w:p>
        </w:tc>
      </w:tr>
      <w:tr w:rsidR="005A67BB" w:rsidRPr="007A6163" w14:paraId="6B999FAD" w14:textId="77777777" w:rsidTr="001F7D14">
        <w:trPr>
          <w:trHeight w:val="195"/>
          <w:jc w:val="center"/>
        </w:trPr>
        <w:tc>
          <w:tcPr>
            <w:tcW w:w="806" w:type="pct"/>
            <w:vMerge/>
            <w:vAlign w:val="center"/>
          </w:tcPr>
          <w:p w14:paraId="2824AA86" w14:textId="77777777" w:rsidR="005A67BB" w:rsidRPr="007A6163" w:rsidRDefault="005A67BB" w:rsidP="001F7D14">
            <w:pPr>
              <w:spacing w:before="60" w:after="60"/>
              <w:rPr>
                <w:rFonts w:ascii="宋体" w:eastAsia="宋体" w:hAnsi="宋体" w:cs="宋体"/>
              </w:rPr>
            </w:pPr>
          </w:p>
        </w:tc>
        <w:tc>
          <w:tcPr>
            <w:tcW w:w="793" w:type="pct"/>
            <w:vAlign w:val="center"/>
          </w:tcPr>
          <w:p w14:paraId="21AE9B0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尺寸</w:t>
            </w:r>
          </w:p>
        </w:tc>
        <w:tc>
          <w:tcPr>
            <w:tcW w:w="3400" w:type="pct"/>
            <w:vAlign w:val="center"/>
          </w:tcPr>
          <w:p w14:paraId="427DB51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1U</w:t>
            </w:r>
          </w:p>
        </w:tc>
      </w:tr>
      <w:tr w:rsidR="005A67BB" w:rsidRPr="007A6163" w14:paraId="086D32AB" w14:textId="77777777" w:rsidTr="001F7D14">
        <w:trPr>
          <w:trHeight w:val="195"/>
          <w:jc w:val="center"/>
        </w:trPr>
        <w:tc>
          <w:tcPr>
            <w:tcW w:w="806" w:type="pct"/>
            <w:vMerge/>
            <w:vAlign w:val="center"/>
          </w:tcPr>
          <w:p w14:paraId="7F8FAC00" w14:textId="77777777" w:rsidR="005A67BB" w:rsidRPr="007A6163" w:rsidRDefault="005A67BB" w:rsidP="001F7D14">
            <w:pPr>
              <w:spacing w:before="60" w:after="60"/>
              <w:rPr>
                <w:rFonts w:ascii="宋体" w:eastAsia="宋体" w:hAnsi="宋体" w:cs="宋体"/>
              </w:rPr>
            </w:pPr>
          </w:p>
        </w:tc>
        <w:tc>
          <w:tcPr>
            <w:tcW w:w="793" w:type="pct"/>
            <w:vAlign w:val="center"/>
          </w:tcPr>
          <w:p w14:paraId="45C67B7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电源</w:t>
            </w:r>
          </w:p>
        </w:tc>
        <w:tc>
          <w:tcPr>
            <w:tcW w:w="3400" w:type="pct"/>
            <w:vAlign w:val="center"/>
          </w:tcPr>
          <w:p w14:paraId="6A7AE9E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双电源</w:t>
            </w:r>
          </w:p>
        </w:tc>
      </w:tr>
      <w:tr w:rsidR="005A67BB" w:rsidRPr="007A6163" w14:paraId="31BA2AB0" w14:textId="77777777" w:rsidTr="001F7D14">
        <w:trPr>
          <w:trHeight w:val="195"/>
          <w:jc w:val="center"/>
        </w:trPr>
        <w:tc>
          <w:tcPr>
            <w:tcW w:w="806" w:type="pct"/>
            <w:vAlign w:val="center"/>
          </w:tcPr>
          <w:p w14:paraId="603D907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基本要求</w:t>
            </w:r>
          </w:p>
        </w:tc>
        <w:tc>
          <w:tcPr>
            <w:tcW w:w="793" w:type="pct"/>
            <w:vAlign w:val="center"/>
          </w:tcPr>
          <w:p w14:paraId="34DC87A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硬件设备数量</w:t>
            </w:r>
          </w:p>
        </w:tc>
        <w:tc>
          <w:tcPr>
            <w:tcW w:w="3400" w:type="pct"/>
            <w:vAlign w:val="center"/>
          </w:tcPr>
          <w:p w14:paraId="0B4D5B7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必须</w:t>
            </w:r>
            <w:r w:rsidRPr="007A6163">
              <w:rPr>
                <w:rFonts w:ascii="宋体" w:eastAsia="宋体" w:hAnsi="宋体" w:cs="宋体"/>
              </w:rPr>
              <w:t>为</w:t>
            </w:r>
            <w:r w:rsidRPr="007A6163">
              <w:rPr>
                <w:rFonts w:ascii="宋体" w:eastAsia="宋体" w:hAnsi="宋体" w:cs="宋体" w:hint="eastAsia"/>
              </w:rPr>
              <w:t>软硬一体化2U标准机架式设备，不能分为二台或多台设备来完成APT功能</w:t>
            </w:r>
          </w:p>
        </w:tc>
      </w:tr>
      <w:tr w:rsidR="005A67BB" w:rsidRPr="007A6163" w14:paraId="69ABEA94" w14:textId="77777777" w:rsidTr="001F7D14">
        <w:trPr>
          <w:trHeight w:val="299"/>
          <w:jc w:val="center"/>
        </w:trPr>
        <w:tc>
          <w:tcPr>
            <w:tcW w:w="806" w:type="pct"/>
            <w:vMerge w:val="restart"/>
            <w:vAlign w:val="center"/>
          </w:tcPr>
          <w:p w14:paraId="4E04689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功能要求</w:t>
            </w:r>
          </w:p>
        </w:tc>
        <w:tc>
          <w:tcPr>
            <w:tcW w:w="793" w:type="pct"/>
            <w:vMerge w:val="restart"/>
            <w:vAlign w:val="center"/>
          </w:tcPr>
          <w:p w14:paraId="1A2D741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t>文件</w:t>
            </w:r>
            <w:r w:rsidRPr="007A6163">
              <w:rPr>
                <w:rFonts w:ascii="宋体" w:eastAsia="宋体" w:hAnsi="宋体" w:cs="宋体" w:hint="eastAsia"/>
              </w:rPr>
              <w:t>检测</w:t>
            </w:r>
          </w:p>
        </w:tc>
        <w:tc>
          <w:tcPr>
            <w:tcW w:w="3400" w:type="pct"/>
            <w:vAlign w:val="center"/>
          </w:tcPr>
          <w:p w14:paraId="5CCAC31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支持从HTTP、FTP、POP3、SMTP、IMAP、SMB/CIFS、HTTP</w:t>
            </w:r>
            <w:r w:rsidRPr="007A6163">
              <w:rPr>
                <w:rFonts w:ascii="宋体" w:eastAsia="宋体" w:hAnsi="宋体" w:cs="宋体"/>
              </w:rPr>
              <w:t xml:space="preserve"> </w:t>
            </w:r>
            <w:r w:rsidRPr="007A6163">
              <w:rPr>
                <w:rFonts w:ascii="宋体" w:eastAsia="宋体" w:hAnsi="宋体" w:cs="宋体" w:hint="eastAsia"/>
              </w:rPr>
              <w:t>Proxy协议中还原出指定格式文件</w:t>
            </w:r>
          </w:p>
        </w:tc>
      </w:tr>
      <w:tr w:rsidR="005A67BB" w:rsidRPr="007A6163" w14:paraId="5553E86B" w14:textId="77777777" w:rsidTr="001F7D14">
        <w:trPr>
          <w:trHeight w:val="299"/>
          <w:jc w:val="center"/>
        </w:trPr>
        <w:tc>
          <w:tcPr>
            <w:tcW w:w="806" w:type="pct"/>
            <w:vMerge/>
            <w:vAlign w:val="center"/>
          </w:tcPr>
          <w:p w14:paraId="03530EB4" w14:textId="77777777" w:rsidR="005A67BB" w:rsidRPr="007A6163" w:rsidRDefault="005A67BB" w:rsidP="001F7D14">
            <w:pPr>
              <w:spacing w:before="60" w:after="60"/>
              <w:rPr>
                <w:rFonts w:ascii="宋体" w:eastAsia="宋体" w:hAnsi="宋体" w:cs="宋体"/>
              </w:rPr>
            </w:pPr>
          </w:p>
        </w:tc>
        <w:tc>
          <w:tcPr>
            <w:tcW w:w="793" w:type="pct"/>
            <w:vMerge/>
            <w:vAlign w:val="center"/>
          </w:tcPr>
          <w:p w14:paraId="2467C830" w14:textId="77777777" w:rsidR="005A67BB" w:rsidRPr="007A6163" w:rsidRDefault="005A67BB" w:rsidP="001F7D14">
            <w:pPr>
              <w:spacing w:before="60" w:after="60"/>
              <w:rPr>
                <w:rFonts w:ascii="宋体" w:eastAsia="宋体" w:hAnsi="宋体" w:cs="宋体"/>
              </w:rPr>
            </w:pPr>
          </w:p>
        </w:tc>
        <w:tc>
          <w:tcPr>
            <w:tcW w:w="3400" w:type="pct"/>
            <w:vAlign w:val="center"/>
          </w:tcPr>
          <w:p w14:paraId="3C77A72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文件静态检测支持检测包括邮件文件（EML）、Office、压缩包、脚本文件、图片文件、APK等60余种默认文件格式。（提供功能截图）</w:t>
            </w:r>
          </w:p>
        </w:tc>
      </w:tr>
      <w:tr w:rsidR="005A67BB" w:rsidRPr="007A6163" w14:paraId="4343012C" w14:textId="77777777" w:rsidTr="001F7D14">
        <w:trPr>
          <w:trHeight w:val="299"/>
          <w:jc w:val="center"/>
        </w:trPr>
        <w:tc>
          <w:tcPr>
            <w:tcW w:w="806" w:type="pct"/>
            <w:vMerge/>
            <w:vAlign w:val="center"/>
          </w:tcPr>
          <w:p w14:paraId="0F0830A2" w14:textId="77777777" w:rsidR="005A67BB" w:rsidRPr="007A6163" w:rsidRDefault="005A67BB" w:rsidP="001F7D14">
            <w:pPr>
              <w:spacing w:before="60" w:after="60"/>
              <w:rPr>
                <w:rFonts w:ascii="宋体" w:eastAsia="宋体" w:hAnsi="宋体" w:cs="宋体"/>
              </w:rPr>
            </w:pPr>
          </w:p>
        </w:tc>
        <w:tc>
          <w:tcPr>
            <w:tcW w:w="793" w:type="pct"/>
            <w:vMerge/>
            <w:vAlign w:val="center"/>
          </w:tcPr>
          <w:p w14:paraId="483E6F92" w14:textId="77777777" w:rsidR="005A67BB" w:rsidRPr="007A6163" w:rsidRDefault="005A67BB" w:rsidP="001F7D14">
            <w:pPr>
              <w:spacing w:before="60" w:after="60"/>
              <w:rPr>
                <w:rFonts w:ascii="宋体" w:eastAsia="宋体" w:hAnsi="宋体" w:cs="宋体"/>
              </w:rPr>
            </w:pPr>
          </w:p>
        </w:tc>
        <w:tc>
          <w:tcPr>
            <w:tcW w:w="3400" w:type="pct"/>
            <w:vAlign w:val="center"/>
          </w:tcPr>
          <w:p w14:paraId="1E4B212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w:t>
            </w:r>
            <w:r w:rsidRPr="007A6163">
              <w:rPr>
                <w:rFonts w:ascii="宋体" w:eastAsia="宋体" w:hAnsi="宋体" w:cs="宋体"/>
              </w:rPr>
              <w:t>对所有已检测过的</w:t>
            </w:r>
            <w:r w:rsidRPr="007A6163">
              <w:rPr>
                <w:rFonts w:ascii="宋体" w:eastAsia="宋体" w:hAnsi="宋体" w:cs="宋体" w:hint="eastAsia"/>
              </w:rPr>
              <w:t>文件</w:t>
            </w:r>
            <w:r w:rsidRPr="007A6163">
              <w:rPr>
                <w:rFonts w:ascii="宋体" w:eastAsia="宋体" w:hAnsi="宋体" w:cs="宋体"/>
              </w:rPr>
              <w:t>HASH</w:t>
            </w:r>
            <w:r w:rsidRPr="007A6163">
              <w:rPr>
                <w:rFonts w:ascii="宋体" w:eastAsia="宋体" w:hAnsi="宋体" w:cs="宋体" w:hint="eastAsia"/>
              </w:rPr>
              <w:t>进行</w:t>
            </w:r>
            <w:r w:rsidRPr="007A6163">
              <w:rPr>
                <w:rFonts w:ascii="宋体" w:eastAsia="宋体" w:hAnsi="宋体" w:cs="宋体"/>
              </w:rPr>
              <w:t>统一存储，</w:t>
            </w:r>
            <w:r w:rsidRPr="007A6163">
              <w:rPr>
                <w:rFonts w:ascii="宋体" w:eastAsia="宋体" w:hAnsi="宋体" w:cs="宋体" w:hint="eastAsia"/>
              </w:rPr>
              <w:t>并</w:t>
            </w:r>
            <w:r w:rsidRPr="007A6163">
              <w:rPr>
                <w:rFonts w:ascii="宋体" w:eastAsia="宋体" w:hAnsi="宋体" w:cs="宋体"/>
              </w:rPr>
              <w:t>提供搜索、查看、重新检测功能</w:t>
            </w:r>
            <w:r w:rsidRPr="007A6163">
              <w:rPr>
                <w:rFonts w:ascii="宋体" w:eastAsia="宋体" w:hAnsi="宋体" w:cs="宋体" w:hint="eastAsia"/>
              </w:rPr>
              <w:t>（提供功能截图）</w:t>
            </w:r>
          </w:p>
        </w:tc>
      </w:tr>
      <w:tr w:rsidR="005A67BB" w:rsidRPr="007A6163" w14:paraId="45A31522" w14:textId="77777777" w:rsidTr="001F7D14">
        <w:trPr>
          <w:trHeight w:val="299"/>
          <w:jc w:val="center"/>
        </w:trPr>
        <w:tc>
          <w:tcPr>
            <w:tcW w:w="806" w:type="pct"/>
            <w:vMerge/>
            <w:vAlign w:val="center"/>
          </w:tcPr>
          <w:p w14:paraId="7C90DD6E" w14:textId="77777777" w:rsidR="005A67BB" w:rsidRPr="007A6163" w:rsidRDefault="005A67BB" w:rsidP="001F7D14">
            <w:pPr>
              <w:spacing w:before="60" w:after="60"/>
              <w:rPr>
                <w:rFonts w:ascii="宋体" w:eastAsia="宋体" w:hAnsi="宋体" w:cs="宋体"/>
              </w:rPr>
            </w:pPr>
          </w:p>
        </w:tc>
        <w:tc>
          <w:tcPr>
            <w:tcW w:w="793" w:type="pct"/>
            <w:vMerge/>
            <w:vAlign w:val="center"/>
          </w:tcPr>
          <w:p w14:paraId="5C8BCD1B" w14:textId="77777777" w:rsidR="005A67BB" w:rsidRPr="007A6163" w:rsidRDefault="005A67BB" w:rsidP="001F7D14">
            <w:pPr>
              <w:spacing w:before="60" w:after="60"/>
              <w:rPr>
                <w:rFonts w:ascii="宋体" w:eastAsia="宋体" w:hAnsi="宋体" w:cs="宋体"/>
              </w:rPr>
            </w:pPr>
          </w:p>
        </w:tc>
        <w:tc>
          <w:tcPr>
            <w:tcW w:w="3400" w:type="pct"/>
            <w:vAlign w:val="center"/>
          </w:tcPr>
          <w:p w14:paraId="7A48604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沙箱支持文件行为监测、注册表、进程、模块、进程调用API情况、进程对窗口、进程的异常处理、网络行为、样本衍生物进行分析检测。沙箱支持文件伪装识别。能够识别出伪装成图片以及其它正常文件的恶意代码文件。</w:t>
            </w:r>
          </w:p>
        </w:tc>
      </w:tr>
      <w:tr w:rsidR="005A67BB" w:rsidRPr="007A6163" w14:paraId="6B7B3CA0" w14:textId="77777777" w:rsidTr="001F7D14">
        <w:trPr>
          <w:trHeight w:val="299"/>
          <w:jc w:val="center"/>
        </w:trPr>
        <w:tc>
          <w:tcPr>
            <w:tcW w:w="806" w:type="pct"/>
            <w:vMerge/>
            <w:vAlign w:val="center"/>
          </w:tcPr>
          <w:p w14:paraId="1C6E84CF" w14:textId="77777777" w:rsidR="005A67BB" w:rsidRPr="007A6163" w:rsidRDefault="005A67BB" w:rsidP="001F7D14">
            <w:pPr>
              <w:spacing w:before="60" w:after="60"/>
              <w:rPr>
                <w:rFonts w:ascii="宋体" w:eastAsia="宋体" w:hAnsi="宋体" w:cs="宋体"/>
              </w:rPr>
            </w:pPr>
          </w:p>
        </w:tc>
        <w:tc>
          <w:tcPr>
            <w:tcW w:w="793" w:type="pct"/>
            <w:vMerge/>
            <w:vAlign w:val="center"/>
          </w:tcPr>
          <w:p w14:paraId="56E9A94D" w14:textId="77777777" w:rsidR="005A67BB" w:rsidRPr="007A6163" w:rsidRDefault="005A67BB" w:rsidP="001F7D14">
            <w:pPr>
              <w:spacing w:before="60" w:after="60"/>
              <w:rPr>
                <w:rFonts w:ascii="宋体" w:eastAsia="宋体" w:hAnsi="宋体" w:cs="宋体"/>
              </w:rPr>
            </w:pPr>
          </w:p>
        </w:tc>
        <w:tc>
          <w:tcPr>
            <w:tcW w:w="3400" w:type="pct"/>
            <w:vAlign w:val="center"/>
          </w:tcPr>
          <w:p w14:paraId="5D10E05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沙箱检测报告具有</w:t>
            </w:r>
            <w:r w:rsidRPr="007A6163">
              <w:rPr>
                <w:rFonts w:ascii="宋体" w:eastAsia="宋体" w:hAnsi="宋体" w:cs="宋体"/>
              </w:rPr>
              <w:t>检测信息概要功能，</w:t>
            </w:r>
            <w:r w:rsidRPr="007A6163">
              <w:rPr>
                <w:rFonts w:ascii="宋体" w:eastAsia="宋体" w:hAnsi="宋体" w:cs="宋体" w:hint="eastAsia"/>
              </w:rPr>
              <w:t>概要内容</w:t>
            </w:r>
            <w:r w:rsidRPr="007A6163">
              <w:rPr>
                <w:rFonts w:ascii="宋体" w:eastAsia="宋体" w:hAnsi="宋体" w:cs="宋体"/>
              </w:rPr>
              <w:t>包含：文件名、威胁级别、文件HASH检测结果、内容分析结果、行为分析结果、CVE信息、机器学习检测结果等重点信息的展示。</w:t>
            </w:r>
            <w:r w:rsidRPr="007A6163">
              <w:rPr>
                <w:rFonts w:ascii="宋体" w:eastAsia="宋体" w:hAnsi="宋体" w:cs="宋体" w:hint="eastAsia"/>
              </w:rPr>
              <w:t>（需提供相关功能截图）</w:t>
            </w:r>
          </w:p>
        </w:tc>
      </w:tr>
      <w:tr w:rsidR="005A67BB" w:rsidRPr="007A6163" w14:paraId="6275F7F3" w14:textId="77777777" w:rsidTr="001F7D14">
        <w:trPr>
          <w:trHeight w:val="299"/>
          <w:jc w:val="center"/>
        </w:trPr>
        <w:tc>
          <w:tcPr>
            <w:tcW w:w="806" w:type="pct"/>
            <w:vMerge/>
            <w:vAlign w:val="center"/>
          </w:tcPr>
          <w:p w14:paraId="71D1A9DA" w14:textId="77777777" w:rsidR="005A67BB" w:rsidRPr="007A6163" w:rsidRDefault="005A67BB" w:rsidP="001F7D14">
            <w:pPr>
              <w:spacing w:before="60" w:after="60"/>
              <w:rPr>
                <w:rFonts w:ascii="宋体" w:eastAsia="宋体" w:hAnsi="宋体" w:cs="宋体"/>
              </w:rPr>
            </w:pPr>
          </w:p>
        </w:tc>
        <w:tc>
          <w:tcPr>
            <w:tcW w:w="793" w:type="pct"/>
            <w:vMerge w:val="restart"/>
            <w:vAlign w:val="center"/>
          </w:tcPr>
          <w:p w14:paraId="136E076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失陷主机检测</w:t>
            </w:r>
          </w:p>
        </w:tc>
        <w:tc>
          <w:tcPr>
            <w:tcW w:w="3400" w:type="pct"/>
            <w:vAlign w:val="center"/>
          </w:tcPr>
          <w:p w14:paraId="7F1EFA5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支持信誉检测机制，通过C&amp;C信誉库（黑IP、黑URL、黑域名）来检测木马（如：ZeuS、Feodo等）、僵尸、蠕虫等恶意代码的活动行为</w:t>
            </w:r>
          </w:p>
        </w:tc>
      </w:tr>
      <w:tr w:rsidR="005A67BB" w:rsidRPr="007A6163" w14:paraId="6928530E" w14:textId="77777777" w:rsidTr="001F7D14">
        <w:trPr>
          <w:trHeight w:val="299"/>
          <w:jc w:val="center"/>
        </w:trPr>
        <w:tc>
          <w:tcPr>
            <w:tcW w:w="806" w:type="pct"/>
            <w:vMerge/>
            <w:vAlign w:val="center"/>
          </w:tcPr>
          <w:p w14:paraId="62B60F4D" w14:textId="77777777" w:rsidR="005A67BB" w:rsidRPr="007A6163" w:rsidRDefault="005A67BB" w:rsidP="001F7D14">
            <w:pPr>
              <w:spacing w:before="60" w:after="60"/>
              <w:rPr>
                <w:rFonts w:ascii="宋体" w:eastAsia="宋体" w:hAnsi="宋体" w:cs="宋体"/>
              </w:rPr>
            </w:pPr>
          </w:p>
        </w:tc>
        <w:tc>
          <w:tcPr>
            <w:tcW w:w="793" w:type="pct"/>
            <w:vMerge/>
            <w:vAlign w:val="center"/>
          </w:tcPr>
          <w:p w14:paraId="7D75D7A2" w14:textId="77777777" w:rsidR="005A67BB" w:rsidRPr="007A6163" w:rsidRDefault="005A67BB" w:rsidP="001F7D14">
            <w:pPr>
              <w:spacing w:before="60" w:after="60"/>
              <w:rPr>
                <w:rFonts w:ascii="宋体" w:eastAsia="宋体" w:hAnsi="宋体" w:cs="宋体"/>
              </w:rPr>
            </w:pPr>
          </w:p>
        </w:tc>
        <w:tc>
          <w:tcPr>
            <w:tcW w:w="3400" w:type="pct"/>
            <w:vAlign w:val="center"/>
          </w:tcPr>
          <w:p w14:paraId="2CDE59D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支持通信流量特征检测，基于流量中的通信特征，来检测木马、僵尸、蠕虫等恶意代码的主机上线、文件操作、屏幕监控等活动行为。</w:t>
            </w:r>
          </w:p>
        </w:tc>
      </w:tr>
      <w:tr w:rsidR="005A67BB" w:rsidRPr="007A6163" w14:paraId="55731BC6" w14:textId="77777777" w:rsidTr="001F7D14">
        <w:trPr>
          <w:trHeight w:val="299"/>
          <w:jc w:val="center"/>
        </w:trPr>
        <w:tc>
          <w:tcPr>
            <w:tcW w:w="806" w:type="pct"/>
            <w:vMerge/>
            <w:vAlign w:val="center"/>
          </w:tcPr>
          <w:p w14:paraId="4B073FC3" w14:textId="77777777" w:rsidR="005A67BB" w:rsidRPr="007A6163" w:rsidRDefault="005A67BB" w:rsidP="001F7D14">
            <w:pPr>
              <w:spacing w:before="60" w:after="60"/>
              <w:rPr>
                <w:rFonts w:ascii="宋体" w:eastAsia="宋体" w:hAnsi="宋体" w:cs="宋体"/>
              </w:rPr>
            </w:pPr>
          </w:p>
        </w:tc>
        <w:tc>
          <w:tcPr>
            <w:tcW w:w="793" w:type="pct"/>
            <w:vAlign w:val="center"/>
          </w:tcPr>
          <w:p w14:paraId="7026097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远程漏洞攻</w:t>
            </w:r>
            <w:r w:rsidRPr="007A6163">
              <w:rPr>
                <w:rFonts w:ascii="宋体" w:eastAsia="宋体" w:hAnsi="宋体" w:cs="宋体" w:hint="eastAsia"/>
              </w:rPr>
              <w:lastRenderedPageBreak/>
              <w:t>击检测</w:t>
            </w:r>
          </w:p>
        </w:tc>
        <w:tc>
          <w:tcPr>
            <w:tcW w:w="3400" w:type="pct"/>
            <w:vAlign w:val="center"/>
          </w:tcPr>
          <w:p w14:paraId="7E45C3BD"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lastRenderedPageBreak/>
              <w:t>支持远程溢出漏洞检测，基于流量特征来检测远程漏洞扫描</w:t>
            </w:r>
            <w:r w:rsidRPr="007A6163">
              <w:rPr>
                <w:rFonts w:ascii="宋体" w:eastAsia="宋体" w:hAnsi="宋体" w:cs="宋体" w:hint="eastAsia"/>
              </w:rPr>
              <w:lastRenderedPageBreak/>
              <w:t>及利用的攻击行为，并将攻击事件会话PCAP文件记录、存储和PCAP文件在线查看功能</w:t>
            </w:r>
          </w:p>
        </w:tc>
      </w:tr>
      <w:tr w:rsidR="005A67BB" w:rsidRPr="007A6163" w14:paraId="407F8DF5" w14:textId="77777777" w:rsidTr="001F7D14">
        <w:trPr>
          <w:trHeight w:val="299"/>
          <w:jc w:val="center"/>
        </w:trPr>
        <w:tc>
          <w:tcPr>
            <w:tcW w:w="806" w:type="pct"/>
            <w:vMerge/>
            <w:vAlign w:val="center"/>
          </w:tcPr>
          <w:p w14:paraId="3BFD6D59" w14:textId="77777777" w:rsidR="005A67BB" w:rsidRPr="007A6163" w:rsidRDefault="005A67BB" w:rsidP="001F7D14">
            <w:pPr>
              <w:spacing w:before="60" w:after="60"/>
              <w:rPr>
                <w:rFonts w:ascii="宋体" w:eastAsia="宋体" w:hAnsi="宋体" w:cs="宋体"/>
              </w:rPr>
            </w:pPr>
          </w:p>
        </w:tc>
        <w:tc>
          <w:tcPr>
            <w:tcW w:w="793" w:type="pct"/>
            <w:vMerge w:val="restart"/>
            <w:vAlign w:val="center"/>
          </w:tcPr>
          <w:p w14:paraId="0458B0D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t>Web攻击检测</w:t>
            </w:r>
          </w:p>
        </w:tc>
        <w:tc>
          <w:tcPr>
            <w:tcW w:w="3400" w:type="pct"/>
            <w:vAlign w:val="center"/>
          </w:tcPr>
          <w:p w14:paraId="598438B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支持Web攻击检测，能够检测</w:t>
            </w:r>
            <w:r w:rsidRPr="007A6163">
              <w:rPr>
                <w:rFonts w:ascii="宋体" w:eastAsia="宋体" w:hAnsi="宋体" w:cs="宋体"/>
              </w:rPr>
              <w:t>Web漏洞扫描及利用行为</w:t>
            </w:r>
          </w:p>
        </w:tc>
      </w:tr>
      <w:tr w:rsidR="005A67BB" w:rsidRPr="007A6163" w14:paraId="0E7C3B17" w14:textId="77777777" w:rsidTr="001F7D14">
        <w:trPr>
          <w:trHeight w:val="299"/>
          <w:jc w:val="center"/>
        </w:trPr>
        <w:tc>
          <w:tcPr>
            <w:tcW w:w="806" w:type="pct"/>
            <w:vMerge/>
            <w:vAlign w:val="center"/>
          </w:tcPr>
          <w:p w14:paraId="7875B78F" w14:textId="77777777" w:rsidR="005A67BB" w:rsidRPr="007A6163" w:rsidRDefault="005A67BB" w:rsidP="001F7D14">
            <w:pPr>
              <w:spacing w:before="60" w:after="60"/>
              <w:rPr>
                <w:rFonts w:ascii="宋体" w:eastAsia="宋体" w:hAnsi="宋体" w:cs="宋体"/>
              </w:rPr>
            </w:pPr>
          </w:p>
        </w:tc>
        <w:tc>
          <w:tcPr>
            <w:tcW w:w="793" w:type="pct"/>
            <w:vMerge/>
            <w:vAlign w:val="center"/>
          </w:tcPr>
          <w:p w14:paraId="570FD4B2" w14:textId="77777777" w:rsidR="005A67BB" w:rsidRPr="007A6163" w:rsidRDefault="005A67BB" w:rsidP="001F7D14">
            <w:pPr>
              <w:spacing w:before="60" w:after="60"/>
              <w:rPr>
                <w:rFonts w:ascii="宋体" w:eastAsia="宋体" w:hAnsi="宋体" w:cs="宋体"/>
              </w:rPr>
            </w:pPr>
          </w:p>
        </w:tc>
        <w:tc>
          <w:tcPr>
            <w:tcW w:w="3400" w:type="pct"/>
            <w:vAlign w:val="center"/>
          </w:tcPr>
          <w:p w14:paraId="155F924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支持Webshell控制检测，能够检测</w:t>
            </w:r>
            <w:r w:rsidRPr="007A6163">
              <w:rPr>
                <w:rFonts w:ascii="宋体" w:eastAsia="宋体" w:hAnsi="宋体" w:cs="宋体"/>
              </w:rPr>
              <w:t>Webshell控制行为</w:t>
            </w:r>
          </w:p>
        </w:tc>
      </w:tr>
      <w:tr w:rsidR="005A67BB" w:rsidRPr="007A6163" w14:paraId="1EBF18C7" w14:textId="77777777" w:rsidTr="001F7D14">
        <w:trPr>
          <w:trHeight w:val="299"/>
          <w:jc w:val="center"/>
        </w:trPr>
        <w:tc>
          <w:tcPr>
            <w:tcW w:w="806" w:type="pct"/>
            <w:vMerge/>
            <w:vAlign w:val="center"/>
          </w:tcPr>
          <w:p w14:paraId="4EF38DCA" w14:textId="77777777" w:rsidR="005A67BB" w:rsidRPr="007A6163" w:rsidRDefault="005A67BB" w:rsidP="001F7D14">
            <w:pPr>
              <w:spacing w:before="60" w:after="60"/>
              <w:rPr>
                <w:rFonts w:ascii="宋体" w:eastAsia="宋体" w:hAnsi="宋体" w:cs="宋体"/>
              </w:rPr>
            </w:pPr>
          </w:p>
        </w:tc>
        <w:tc>
          <w:tcPr>
            <w:tcW w:w="793" w:type="pct"/>
            <w:vMerge/>
            <w:vAlign w:val="center"/>
          </w:tcPr>
          <w:p w14:paraId="70934D34" w14:textId="77777777" w:rsidR="005A67BB" w:rsidRPr="007A6163" w:rsidRDefault="005A67BB" w:rsidP="001F7D14">
            <w:pPr>
              <w:spacing w:before="60" w:after="60"/>
              <w:rPr>
                <w:rFonts w:ascii="宋体" w:eastAsia="宋体" w:hAnsi="宋体" w:cs="宋体"/>
              </w:rPr>
            </w:pPr>
          </w:p>
        </w:tc>
        <w:tc>
          <w:tcPr>
            <w:tcW w:w="3400" w:type="pct"/>
            <w:vAlign w:val="center"/>
          </w:tcPr>
          <w:p w14:paraId="5E05C76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w:t>
            </w:r>
            <w:r w:rsidRPr="007A6163">
              <w:rPr>
                <w:rFonts w:ascii="宋体" w:eastAsia="宋体" w:hAnsi="宋体" w:cs="宋体"/>
              </w:rPr>
              <w:t>Web攻击</w:t>
            </w:r>
            <w:r w:rsidRPr="007A6163">
              <w:rPr>
                <w:rFonts w:ascii="宋体" w:eastAsia="宋体" w:hAnsi="宋体" w:cs="宋体" w:hint="eastAsia"/>
              </w:rPr>
              <w:t>事件会话PCAP文件记录、存储和PCAP文件在线查看功能</w:t>
            </w:r>
          </w:p>
        </w:tc>
      </w:tr>
      <w:tr w:rsidR="005A67BB" w:rsidRPr="007A6163" w14:paraId="7D387679" w14:textId="77777777" w:rsidTr="001F7D14">
        <w:trPr>
          <w:trHeight w:val="299"/>
          <w:jc w:val="center"/>
        </w:trPr>
        <w:tc>
          <w:tcPr>
            <w:tcW w:w="806" w:type="pct"/>
            <w:vMerge/>
            <w:vAlign w:val="center"/>
          </w:tcPr>
          <w:p w14:paraId="24264EC8" w14:textId="77777777" w:rsidR="005A67BB" w:rsidRPr="007A6163" w:rsidRDefault="005A67BB" w:rsidP="001F7D14">
            <w:pPr>
              <w:spacing w:before="60" w:after="60"/>
              <w:rPr>
                <w:rFonts w:ascii="宋体" w:eastAsia="宋体" w:hAnsi="宋体" w:cs="宋体"/>
              </w:rPr>
            </w:pPr>
          </w:p>
        </w:tc>
        <w:tc>
          <w:tcPr>
            <w:tcW w:w="793" w:type="pct"/>
            <w:vAlign w:val="center"/>
          </w:tcPr>
          <w:p w14:paraId="6CA902E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可视化关联分析</w:t>
            </w:r>
          </w:p>
        </w:tc>
        <w:tc>
          <w:tcPr>
            <w:tcW w:w="3400" w:type="pct"/>
            <w:vAlign w:val="center"/>
          </w:tcPr>
          <w:p w14:paraId="2AE062B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支持时间序列关联分析，以内网资产(必选)或者指定的外部IP地址作为基础，以时间、检测事件作为条件呈现当前资产或者IP的威胁态势情况。</w:t>
            </w:r>
          </w:p>
        </w:tc>
      </w:tr>
      <w:tr w:rsidR="005A67BB" w:rsidRPr="007A6163" w14:paraId="791912C2" w14:textId="77777777" w:rsidTr="001F7D14">
        <w:trPr>
          <w:trHeight w:val="299"/>
          <w:jc w:val="center"/>
        </w:trPr>
        <w:tc>
          <w:tcPr>
            <w:tcW w:w="806" w:type="pct"/>
            <w:vMerge/>
            <w:vAlign w:val="center"/>
          </w:tcPr>
          <w:p w14:paraId="7A25F84A" w14:textId="77777777" w:rsidR="005A67BB" w:rsidRPr="007A6163" w:rsidRDefault="005A67BB" w:rsidP="001F7D14">
            <w:pPr>
              <w:spacing w:before="60" w:after="60"/>
              <w:rPr>
                <w:rFonts w:ascii="宋体" w:eastAsia="宋体" w:hAnsi="宋体" w:cs="宋体"/>
              </w:rPr>
            </w:pPr>
          </w:p>
        </w:tc>
        <w:tc>
          <w:tcPr>
            <w:tcW w:w="793" w:type="pct"/>
            <w:vAlign w:val="center"/>
          </w:tcPr>
          <w:p w14:paraId="1DB3244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资产威胁统计</w:t>
            </w:r>
          </w:p>
        </w:tc>
        <w:tc>
          <w:tcPr>
            <w:tcW w:w="3400" w:type="pct"/>
            <w:vAlign w:val="center"/>
          </w:tcPr>
          <w:p w14:paraId="7C84435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t>支持</w:t>
            </w:r>
            <w:r w:rsidRPr="007A6163">
              <w:rPr>
                <w:rFonts w:ascii="宋体" w:eastAsia="宋体" w:hAnsi="宋体" w:cs="宋体" w:hint="eastAsia"/>
              </w:rPr>
              <w:t>以</w:t>
            </w:r>
            <w:r w:rsidRPr="007A6163">
              <w:rPr>
                <w:rFonts w:ascii="宋体" w:eastAsia="宋体" w:hAnsi="宋体" w:cs="宋体"/>
              </w:rPr>
              <w:t>资产</w:t>
            </w:r>
            <w:r w:rsidRPr="007A6163">
              <w:rPr>
                <w:rFonts w:ascii="宋体" w:eastAsia="宋体" w:hAnsi="宋体" w:cs="宋体" w:hint="eastAsia"/>
              </w:rPr>
              <w:t>维度，展示资产的威胁信息，可展示资产的威胁统计、威胁分布、威胁排名。</w:t>
            </w:r>
          </w:p>
        </w:tc>
      </w:tr>
    </w:tbl>
    <w:p w14:paraId="51F1A3DF" w14:textId="77777777" w:rsidR="005A67BB" w:rsidRPr="007A6163" w:rsidRDefault="005A67BB" w:rsidP="005A67BB">
      <w:pPr>
        <w:spacing w:before="60" w:after="60"/>
        <w:rPr>
          <w:rFonts w:ascii="宋体" w:eastAsia="宋体" w:hAnsi="宋体"/>
        </w:rPr>
      </w:pPr>
    </w:p>
    <w:p w14:paraId="3E28848B" w14:textId="77777777" w:rsidR="005A67BB" w:rsidRPr="007A6163" w:rsidRDefault="005A67BB" w:rsidP="00422BDA">
      <w:pPr>
        <w:pStyle w:val="3"/>
        <w:widowControl/>
        <w:numPr>
          <w:ilvl w:val="2"/>
          <w:numId w:val="5"/>
        </w:numPr>
        <w:spacing w:before="240" w:after="240" w:line="240" w:lineRule="auto"/>
        <w:rPr>
          <w:rFonts w:ascii="宋体" w:hAnsi="宋体"/>
          <w:szCs w:val="24"/>
        </w:rPr>
      </w:pPr>
      <w:r w:rsidRPr="007A6163">
        <w:rPr>
          <w:rFonts w:ascii="宋体" w:hAnsi="宋体" w:hint="eastAsia"/>
          <w:szCs w:val="24"/>
        </w:rPr>
        <w:t>数据库防火墙</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18"/>
        <w:gridCol w:w="6237"/>
      </w:tblGrid>
      <w:tr w:rsidR="005A67BB" w:rsidRPr="007A6163" w14:paraId="0257B87B" w14:textId="77777777" w:rsidTr="001F7D14">
        <w:trPr>
          <w:trHeight w:val="638"/>
          <w:jc w:val="center"/>
        </w:trPr>
        <w:tc>
          <w:tcPr>
            <w:tcW w:w="1271" w:type="dxa"/>
            <w:vAlign w:val="center"/>
          </w:tcPr>
          <w:p w14:paraId="33719CD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指标</w:t>
            </w:r>
          </w:p>
        </w:tc>
        <w:tc>
          <w:tcPr>
            <w:tcW w:w="1418" w:type="dxa"/>
            <w:vAlign w:val="center"/>
          </w:tcPr>
          <w:p w14:paraId="289BB85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指标项</w:t>
            </w:r>
          </w:p>
        </w:tc>
        <w:tc>
          <w:tcPr>
            <w:tcW w:w="6237" w:type="dxa"/>
            <w:vAlign w:val="center"/>
          </w:tcPr>
          <w:p w14:paraId="78FC4E6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详细要求</w:t>
            </w:r>
          </w:p>
        </w:tc>
      </w:tr>
      <w:tr w:rsidR="005A67BB" w:rsidRPr="007A6163" w14:paraId="33A46185" w14:textId="77777777" w:rsidTr="001F7D14">
        <w:trPr>
          <w:trHeight w:val="195"/>
          <w:jc w:val="center"/>
        </w:trPr>
        <w:tc>
          <w:tcPr>
            <w:tcW w:w="1271" w:type="dxa"/>
            <w:vAlign w:val="center"/>
          </w:tcPr>
          <w:p w14:paraId="7A4D070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硬件配置</w:t>
            </w:r>
          </w:p>
        </w:tc>
        <w:tc>
          <w:tcPr>
            <w:tcW w:w="1418" w:type="dxa"/>
            <w:vAlign w:val="center"/>
          </w:tcPr>
          <w:p w14:paraId="78143252"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接口配置</w:t>
            </w:r>
          </w:p>
        </w:tc>
        <w:tc>
          <w:tcPr>
            <w:tcW w:w="6237" w:type="dxa"/>
            <w:vAlign w:val="center"/>
          </w:tcPr>
          <w:p w14:paraId="39DB785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t>2U机箱，</w:t>
            </w:r>
            <w:r w:rsidRPr="007A6163">
              <w:rPr>
                <w:rFonts w:ascii="宋体" w:eastAsia="宋体" w:hAnsi="宋体" w:cs="宋体" w:hint="eastAsia"/>
              </w:rPr>
              <w:t>至少6</w:t>
            </w:r>
            <w:r w:rsidRPr="007A6163">
              <w:rPr>
                <w:rFonts w:ascii="宋体" w:eastAsia="宋体" w:hAnsi="宋体" w:cs="宋体"/>
              </w:rPr>
              <w:t>个千兆电口(支持1组bypass)、1个HA口、1个管理口，最大支持配置26，2个可扩展槽位，冗余电源</w:t>
            </w:r>
            <w:r w:rsidRPr="007A6163">
              <w:rPr>
                <w:rFonts w:ascii="宋体" w:eastAsia="宋体" w:hAnsi="宋体" w:cs="宋体" w:hint="eastAsia"/>
              </w:rPr>
              <w:t xml:space="preserve">。 </w:t>
            </w:r>
          </w:p>
        </w:tc>
      </w:tr>
      <w:tr w:rsidR="005A67BB" w:rsidRPr="007A6163" w14:paraId="5924DF18" w14:textId="77777777" w:rsidTr="001F7D14">
        <w:trPr>
          <w:trHeight w:val="195"/>
          <w:jc w:val="center"/>
        </w:trPr>
        <w:tc>
          <w:tcPr>
            <w:tcW w:w="1271" w:type="dxa"/>
            <w:vAlign w:val="center"/>
          </w:tcPr>
          <w:p w14:paraId="443E02D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系统性能</w:t>
            </w:r>
          </w:p>
        </w:tc>
        <w:tc>
          <w:tcPr>
            <w:tcW w:w="1418" w:type="dxa"/>
            <w:vAlign w:val="center"/>
          </w:tcPr>
          <w:p w14:paraId="19FF853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性能</w:t>
            </w:r>
          </w:p>
        </w:tc>
        <w:tc>
          <w:tcPr>
            <w:tcW w:w="6237" w:type="dxa"/>
            <w:vAlign w:val="center"/>
          </w:tcPr>
          <w:p w14:paraId="7AA64EA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t>DB最大并发数：</w:t>
            </w:r>
            <w:r w:rsidRPr="007A6163">
              <w:rPr>
                <w:rFonts w:ascii="宋体" w:eastAsia="宋体" w:hAnsi="宋体" w:cs="宋体" w:hint="eastAsia"/>
              </w:rPr>
              <w:t>≥</w:t>
            </w:r>
            <w:r w:rsidRPr="007A6163">
              <w:rPr>
                <w:rFonts w:ascii="宋体" w:eastAsia="宋体" w:hAnsi="宋体" w:cs="宋体"/>
              </w:rPr>
              <w:t>7000； SQL处理能力：</w:t>
            </w:r>
            <w:r w:rsidRPr="007A6163">
              <w:rPr>
                <w:rFonts w:ascii="宋体" w:eastAsia="宋体" w:hAnsi="宋体" w:cs="宋体" w:hint="eastAsia"/>
              </w:rPr>
              <w:t>≥</w:t>
            </w:r>
            <w:r w:rsidRPr="007A6163">
              <w:rPr>
                <w:rFonts w:ascii="宋体" w:eastAsia="宋体" w:hAnsi="宋体" w:cs="宋体"/>
              </w:rPr>
              <w:t>12000/s；</w:t>
            </w:r>
          </w:p>
        </w:tc>
      </w:tr>
      <w:tr w:rsidR="005A67BB" w:rsidRPr="007A6163" w14:paraId="7F045158" w14:textId="77777777" w:rsidTr="001F7D14">
        <w:trPr>
          <w:trHeight w:val="195"/>
          <w:jc w:val="center"/>
        </w:trPr>
        <w:tc>
          <w:tcPr>
            <w:tcW w:w="1271" w:type="dxa"/>
            <w:vMerge w:val="restart"/>
            <w:vAlign w:val="center"/>
          </w:tcPr>
          <w:p w14:paraId="768F87FD"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基本要求</w:t>
            </w:r>
          </w:p>
        </w:tc>
        <w:tc>
          <w:tcPr>
            <w:tcW w:w="1418" w:type="dxa"/>
            <w:vAlign w:val="center"/>
          </w:tcPr>
          <w:p w14:paraId="7B60E0C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部署模式</w:t>
            </w:r>
          </w:p>
        </w:tc>
        <w:tc>
          <w:tcPr>
            <w:tcW w:w="6237" w:type="dxa"/>
            <w:vAlign w:val="center"/>
          </w:tcPr>
          <w:p w14:paraId="4E9D2E4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支持旁路部署方式、支持代理式串联部署模式、支持透明网桥串联部署模式</w:t>
            </w:r>
          </w:p>
        </w:tc>
      </w:tr>
      <w:tr w:rsidR="005A67BB" w:rsidRPr="007A6163" w14:paraId="0BB9C960" w14:textId="77777777" w:rsidTr="001F7D14">
        <w:trPr>
          <w:trHeight w:val="56"/>
          <w:jc w:val="center"/>
        </w:trPr>
        <w:tc>
          <w:tcPr>
            <w:tcW w:w="1271" w:type="dxa"/>
            <w:vMerge/>
            <w:vAlign w:val="center"/>
          </w:tcPr>
          <w:p w14:paraId="63B1A616" w14:textId="77777777" w:rsidR="005A67BB" w:rsidRPr="007A6163" w:rsidRDefault="005A67BB" w:rsidP="001F7D14">
            <w:pPr>
              <w:spacing w:before="60" w:after="60"/>
              <w:rPr>
                <w:rFonts w:ascii="宋体" w:eastAsia="宋体" w:hAnsi="宋体" w:cs="宋体"/>
              </w:rPr>
            </w:pPr>
          </w:p>
        </w:tc>
        <w:tc>
          <w:tcPr>
            <w:tcW w:w="1418" w:type="dxa"/>
            <w:vAlign w:val="center"/>
          </w:tcPr>
          <w:p w14:paraId="313D836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云环境下动态分配扩展性要求</w:t>
            </w:r>
          </w:p>
        </w:tc>
        <w:tc>
          <w:tcPr>
            <w:tcW w:w="6237" w:type="dxa"/>
            <w:vAlign w:val="center"/>
          </w:tcPr>
          <w:p w14:paraId="1FE7692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支持云环境部署模式，提供云平台统一管理和资源动态分配扩展接口，能够与VMware、Hyper-V、OpenStack、Cloud Stack、KVM、Fusion等云平台管理系统或第三方的云管理平台进行无缝集成。</w:t>
            </w:r>
          </w:p>
        </w:tc>
      </w:tr>
      <w:tr w:rsidR="005A67BB" w:rsidRPr="007A6163" w14:paraId="1E405B89" w14:textId="77777777" w:rsidTr="001F7D14">
        <w:trPr>
          <w:trHeight w:val="261"/>
          <w:jc w:val="center"/>
        </w:trPr>
        <w:tc>
          <w:tcPr>
            <w:tcW w:w="1271" w:type="dxa"/>
            <w:vMerge/>
            <w:vAlign w:val="center"/>
          </w:tcPr>
          <w:p w14:paraId="716F10EF" w14:textId="77777777" w:rsidR="005A67BB" w:rsidRPr="007A6163" w:rsidRDefault="005A67BB" w:rsidP="001F7D14">
            <w:pPr>
              <w:spacing w:before="60" w:after="60"/>
              <w:rPr>
                <w:rFonts w:ascii="宋体" w:eastAsia="宋体" w:hAnsi="宋体" w:cs="宋体"/>
              </w:rPr>
            </w:pPr>
          </w:p>
        </w:tc>
        <w:tc>
          <w:tcPr>
            <w:tcW w:w="1418" w:type="dxa"/>
            <w:vAlign w:val="center"/>
          </w:tcPr>
          <w:p w14:paraId="4CE98F5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数据库兼容性</w:t>
            </w:r>
          </w:p>
        </w:tc>
        <w:tc>
          <w:tcPr>
            <w:tcW w:w="6237" w:type="dxa"/>
            <w:vAlign w:val="center"/>
          </w:tcPr>
          <w:p w14:paraId="372CF9D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支持国际主流数据库： 、MySQL、SQLserver、DB2、Sybase、Informix、Teradata、PostgreSQL、Access、cache</w:t>
            </w:r>
          </w:p>
          <w:p w14:paraId="5378680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支持国产数据库：达梦、南大通用、人大金仓、神通、浪潮KDB、湖南上容、翰高</w:t>
            </w:r>
          </w:p>
          <w:p w14:paraId="4D3C52C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支持非关系型数据库：Hive、Hbase、MongoDB等 </w:t>
            </w:r>
          </w:p>
        </w:tc>
      </w:tr>
      <w:tr w:rsidR="005A67BB" w:rsidRPr="007A6163" w14:paraId="16B1C677" w14:textId="77777777" w:rsidTr="001F7D14">
        <w:trPr>
          <w:trHeight w:val="349"/>
          <w:jc w:val="center"/>
        </w:trPr>
        <w:tc>
          <w:tcPr>
            <w:tcW w:w="1271" w:type="dxa"/>
            <w:vMerge/>
            <w:vAlign w:val="center"/>
          </w:tcPr>
          <w:p w14:paraId="260455F0" w14:textId="77777777" w:rsidR="005A67BB" w:rsidRPr="007A6163" w:rsidRDefault="005A67BB" w:rsidP="001F7D14">
            <w:pPr>
              <w:spacing w:before="60" w:after="60"/>
              <w:rPr>
                <w:rFonts w:ascii="宋体" w:eastAsia="宋体" w:hAnsi="宋体" w:cs="宋体"/>
              </w:rPr>
            </w:pPr>
          </w:p>
        </w:tc>
        <w:tc>
          <w:tcPr>
            <w:tcW w:w="1418" w:type="dxa"/>
            <w:vMerge w:val="restart"/>
            <w:vAlign w:val="center"/>
          </w:tcPr>
          <w:p w14:paraId="0F619063" w14:textId="77777777" w:rsidR="005A67BB" w:rsidRPr="007A6163" w:rsidRDefault="005A67BB" w:rsidP="001F7D14">
            <w:pPr>
              <w:spacing w:before="60" w:after="60"/>
              <w:rPr>
                <w:rFonts w:ascii="宋体" w:eastAsia="宋体" w:hAnsi="宋体" w:cs="宋体"/>
              </w:rPr>
            </w:pPr>
          </w:p>
        </w:tc>
        <w:tc>
          <w:tcPr>
            <w:tcW w:w="6237" w:type="dxa"/>
            <w:vAlign w:val="center"/>
          </w:tcPr>
          <w:p w14:paraId="2CECE24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动态建模：支持SQL自学习功能，可以自动学习应用程序访问数据库的行为特征，并自动建立安全访问规则，允许合法的访问行为，对异常SQL行为进行跟踪和阻断。（提供截图证明）</w:t>
            </w:r>
          </w:p>
        </w:tc>
      </w:tr>
      <w:tr w:rsidR="005A67BB" w:rsidRPr="007A6163" w14:paraId="3F411594" w14:textId="77777777" w:rsidTr="001F7D14">
        <w:trPr>
          <w:trHeight w:val="349"/>
          <w:jc w:val="center"/>
        </w:trPr>
        <w:tc>
          <w:tcPr>
            <w:tcW w:w="1271" w:type="dxa"/>
            <w:vMerge/>
            <w:vAlign w:val="center"/>
          </w:tcPr>
          <w:p w14:paraId="3D1782B2" w14:textId="77777777" w:rsidR="005A67BB" w:rsidRPr="007A6163" w:rsidRDefault="005A67BB" w:rsidP="001F7D14">
            <w:pPr>
              <w:spacing w:before="60" w:after="60"/>
              <w:rPr>
                <w:rFonts w:ascii="宋体" w:eastAsia="宋体" w:hAnsi="宋体" w:cs="宋体"/>
              </w:rPr>
            </w:pPr>
          </w:p>
        </w:tc>
        <w:tc>
          <w:tcPr>
            <w:tcW w:w="1418" w:type="dxa"/>
            <w:vMerge/>
            <w:vAlign w:val="center"/>
          </w:tcPr>
          <w:p w14:paraId="49FDBABC" w14:textId="77777777" w:rsidR="005A67BB" w:rsidRPr="007A6163" w:rsidRDefault="005A67BB" w:rsidP="001F7D14">
            <w:pPr>
              <w:spacing w:before="60" w:after="60"/>
              <w:rPr>
                <w:rFonts w:ascii="宋体" w:eastAsia="宋体" w:hAnsi="宋体" w:cs="宋体"/>
              </w:rPr>
            </w:pPr>
          </w:p>
        </w:tc>
        <w:tc>
          <w:tcPr>
            <w:tcW w:w="6237" w:type="dxa"/>
            <w:vAlign w:val="center"/>
          </w:tcPr>
          <w:p w14:paraId="25F1907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能够根据不同的用户指定不同的数据访问策略，未授权用户在访问敏感数据时根据设置返回自定义的数据（提供截图证明））</w:t>
            </w:r>
          </w:p>
        </w:tc>
      </w:tr>
      <w:tr w:rsidR="005A67BB" w:rsidRPr="007A6163" w14:paraId="5BCAD8F3" w14:textId="77777777" w:rsidTr="001F7D14">
        <w:trPr>
          <w:trHeight w:val="349"/>
          <w:jc w:val="center"/>
        </w:trPr>
        <w:tc>
          <w:tcPr>
            <w:tcW w:w="1271" w:type="dxa"/>
            <w:vMerge/>
            <w:vAlign w:val="center"/>
          </w:tcPr>
          <w:p w14:paraId="3EE5A682" w14:textId="77777777" w:rsidR="005A67BB" w:rsidRPr="007A6163" w:rsidRDefault="005A67BB" w:rsidP="001F7D14">
            <w:pPr>
              <w:spacing w:before="60" w:after="60"/>
              <w:rPr>
                <w:rFonts w:ascii="宋体" w:eastAsia="宋体" w:hAnsi="宋体" w:cs="宋体"/>
              </w:rPr>
            </w:pPr>
          </w:p>
        </w:tc>
        <w:tc>
          <w:tcPr>
            <w:tcW w:w="1418" w:type="dxa"/>
            <w:vMerge/>
            <w:vAlign w:val="center"/>
          </w:tcPr>
          <w:p w14:paraId="0B31979B" w14:textId="77777777" w:rsidR="005A67BB" w:rsidRPr="007A6163" w:rsidRDefault="005A67BB" w:rsidP="001F7D14">
            <w:pPr>
              <w:spacing w:before="60" w:after="60"/>
              <w:rPr>
                <w:rFonts w:ascii="宋体" w:eastAsia="宋体" w:hAnsi="宋体" w:cs="宋体"/>
              </w:rPr>
            </w:pPr>
          </w:p>
        </w:tc>
        <w:tc>
          <w:tcPr>
            <w:tcW w:w="6237" w:type="dxa"/>
            <w:vAlign w:val="center"/>
          </w:tcPr>
          <w:p w14:paraId="0891C8A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被保护字段的权限控制应独立于数据库的权限控制，根据访问策略可限制DBA访问敏感数据，防止数据库用户的权限提升引起的数据泄密，但不影响DBA对数据库系统的正常维护</w:t>
            </w:r>
          </w:p>
        </w:tc>
      </w:tr>
      <w:tr w:rsidR="005A67BB" w:rsidRPr="007A6163" w14:paraId="4C97ED46" w14:textId="77777777" w:rsidTr="001F7D14">
        <w:trPr>
          <w:trHeight w:val="349"/>
          <w:jc w:val="center"/>
        </w:trPr>
        <w:tc>
          <w:tcPr>
            <w:tcW w:w="1271" w:type="dxa"/>
            <w:vMerge/>
            <w:vAlign w:val="center"/>
          </w:tcPr>
          <w:p w14:paraId="0FF1C3EA" w14:textId="77777777" w:rsidR="005A67BB" w:rsidRPr="007A6163" w:rsidRDefault="005A67BB" w:rsidP="001F7D14">
            <w:pPr>
              <w:spacing w:before="60" w:after="60"/>
              <w:rPr>
                <w:rFonts w:ascii="宋体" w:eastAsia="宋体" w:hAnsi="宋体" w:cs="宋体"/>
              </w:rPr>
            </w:pPr>
          </w:p>
        </w:tc>
        <w:tc>
          <w:tcPr>
            <w:tcW w:w="1418" w:type="dxa"/>
            <w:vMerge/>
            <w:vAlign w:val="center"/>
          </w:tcPr>
          <w:p w14:paraId="48F58F1F" w14:textId="77777777" w:rsidR="005A67BB" w:rsidRPr="007A6163" w:rsidRDefault="005A67BB" w:rsidP="001F7D14">
            <w:pPr>
              <w:spacing w:before="60" w:after="60"/>
              <w:rPr>
                <w:rFonts w:ascii="宋体" w:eastAsia="宋体" w:hAnsi="宋体" w:cs="宋体"/>
              </w:rPr>
            </w:pPr>
          </w:p>
        </w:tc>
        <w:tc>
          <w:tcPr>
            <w:tcW w:w="6237" w:type="dxa"/>
            <w:vAlign w:val="center"/>
          </w:tcPr>
          <w:p w14:paraId="0F806B1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数据在线脱敏，支持前缀明文的脱敏方式，能够根据权限设置不同的脱敏方式，可对列中指定的前N字节不显示，例如对身份证号的前10个字节不显示（提供截图证明）</w:t>
            </w:r>
          </w:p>
        </w:tc>
      </w:tr>
      <w:tr w:rsidR="005A67BB" w:rsidRPr="007A6163" w14:paraId="1D35DD9D" w14:textId="77777777" w:rsidTr="001F7D14">
        <w:trPr>
          <w:trHeight w:val="349"/>
          <w:jc w:val="center"/>
        </w:trPr>
        <w:tc>
          <w:tcPr>
            <w:tcW w:w="1271" w:type="dxa"/>
            <w:vMerge/>
            <w:vAlign w:val="center"/>
          </w:tcPr>
          <w:p w14:paraId="7B767390" w14:textId="77777777" w:rsidR="005A67BB" w:rsidRPr="007A6163" w:rsidRDefault="005A67BB" w:rsidP="001F7D14">
            <w:pPr>
              <w:spacing w:before="60" w:after="60"/>
              <w:rPr>
                <w:rFonts w:ascii="宋体" w:eastAsia="宋体" w:hAnsi="宋体" w:cs="宋体"/>
              </w:rPr>
            </w:pPr>
          </w:p>
        </w:tc>
        <w:tc>
          <w:tcPr>
            <w:tcW w:w="1418" w:type="dxa"/>
            <w:vMerge/>
            <w:vAlign w:val="center"/>
          </w:tcPr>
          <w:p w14:paraId="0A3C530D" w14:textId="77777777" w:rsidR="005A67BB" w:rsidRPr="007A6163" w:rsidRDefault="005A67BB" w:rsidP="001F7D14">
            <w:pPr>
              <w:spacing w:before="60" w:after="60"/>
              <w:rPr>
                <w:rFonts w:ascii="宋体" w:eastAsia="宋体" w:hAnsi="宋体" w:cs="宋体"/>
              </w:rPr>
            </w:pPr>
          </w:p>
        </w:tc>
        <w:tc>
          <w:tcPr>
            <w:tcW w:w="6237" w:type="dxa"/>
            <w:vAlign w:val="center"/>
          </w:tcPr>
          <w:p w14:paraId="474AD76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提供利用CVE上已公开的数据库漏洞，进行攻击拦截的虚拟补丁；</w:t>
            </w:r>
          </w:p>
        </w:tc>
      </w:tr>
      <w:tr w:rsidR="005A67BB" w:rsidRPr="007A6163" w14:paraId="2E4AEC92" w14:textId="77777777" w:rsidTr="001F7D14">
        <w:trPr>
          <w:trHeight w:val="349"/>
          <w:jc w:val="center"/>
        </w:trPr>
        <w:tc>
          <w:tcPr>
            <w:tcW w:w="1271" w:type="dxa"/>
            <w:vMerge/>
            <w:vAlign w:val="center"/>
          </w:tcPr>
          <w:p w14:paraId="3683920C" w14:textId="77777777" w:rsidR="005A67BB" w:rsidRPr="007A6163" w:rsidRDefault="005A67BB" w:rsidP="001F7D14">
            <w:pPr>
              <w:spacing w:before="60" w:after="60"/>
              <w:rPr>
                <w:rFonts w:ascii="宋体" w:eastAsia="宋体" w:hAnsi="宋体" w:cs="宋体"/>
              </w:rPr>
            </w:pPr>
          </w:p>
        </w:tc>
        <w:tc>
          <w:tcPr>
            <w:tcW w:w="1418" w:type="dxa"/>
            <w:vMerge/>
          </w:tcPr>
          <w:p w14:paraId="7086B12B" w14:textId="77777777" w:rsidR="005A67BB" w:rsidRPr="007A6163" w:rsidRDefault="005A67BB" w:rsidP="001F7D14">
            <w:pPr>
              <w:spacing w:before="60" w:after="60"/>
              <w:rPr>
                <w:rFonts w:ascii="宋体" w:eastAsia="宋体" w:hAnsi="宋体" w:cs="宋体"/>
              </w:rPr>
            </w:pPr>
          </w:p>
        </w:tc>
        <w:tc>
          <w:tcPr>
            <w:tcW w:w="6237" w:type="dxa"/>
            <w:vAlign w:val="center"/>
          </w:tcPr>
          <w:p w14:paraId="7A47C48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对超过特定行数阀值的批量数据导出，高危操作，no where 全表Update、Delete行为，口令攻击防护，高频访问行为等进行自动识别和阻断。</w:t>
            </w:r>
          </w:p>
        </w:tc>
      </w:tr>
      <w:tr w:rsidR="005A67BB" w:rsidRPr="007A6163" w14:paraId="109D96CF" w14:textId="77777777" w:rsidTr="001F7D14">
        <w:trPr>
          <w:trHeight w:val="349"/>
          <w:jc w:val="center"/>
        </w:trPr>
        <w:tc>
          <w:tcPr>
            <w:tcW w:w="1271" w:type="dxa"/>
            <w:vMerge/>
            <w:vAlign w:val="center"/>
          </w:tcPr>
          <w:p w14:paraId="0B62772E" w14:textId="77777777" w:rsidR="005A67BB" w:rsidRPr="007A6163" w:rsidRDefault="005A67BB" w:rsidP="001F7D14">
            <w:pPr>
              <w:spacing w:before="60" w:after="60"/>
              <w:rPr>
                <w:rFonts w:ascii="宋体" w:eastAsia="宋体" w:hAnsi="宋体" w:cs="宋体"/>
              </w:rPr>
            </w:pPr>
          </w:p>
        </w:tc>
        <w:tc>
          <w:tcPr>
            <w:tcW w:w="1418" w:type="dxa"/>
          </w:tcPr>
          <w:p w14:paraId="5B82E6E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敏感数据发现</w:t>
            </w:r>
          </w:p>
        </w:tc>
        <w:tc>
          <w:tcPr>
            <w:tcW w:w="6237" w:type="dxa"/>
            <w:vAlign w:val="center"/>
          </w:tcPr>
          <w:p w14:paraId="47E0A81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t>可以</w:t>
            </w:r>
            <w:r w:rsidRPr="007A6163">
              <w:rPr>
                <w:rFonts w:ascii="宋体" w:eastAsia="宋体" w:hAnsi="宋体" w:cs="宋体" w:hint="eastAsia"/>
              </w:rPr>
              <w:t>对</w:t>
            </w:r>
            <w:r w:rsidRPr="007A6163">
              <w:rPr>
                <w:rFonts w:ascii="宋体" w:eastAsia="宋体" w:hAnsi="宋体" w:cs="宋体"/>
              </w:rPr>
              <w:t>指定的数据库</w:t>
            </w:r>
            <w:r w:rsidRPr="007A6163">
              <w:rPr>
                <w:rFonts w:ascii="宋体" w:eastAsia="宋体" w:hAnsi="宋体" w:cs="宋体" w:hint="eastAsia"/>
              </w:rPr>
              <w:t>基于名称、基于数据内容</w:t>
            </w:r>
            <w:r w:rsidRPr="007A6163">
              <w:rPr>
                <w:rFonts w:ascii="宋体" w:eastAsia="宋体" w:hAnsi="宋体" w:cs="宋体"/>
              </w:rPr>
              <w:t>进行</w:t>
            </w:r>
            <w:r w:rsidRPr="007A6163">
              <w:rPr>
                <w:rFonts w:ascii="宋体" w:eastAsia="宋体" w:hAnsi="宋体" w:cs="宋体" w:hint="eastAsia"/>
              </w:rPr>
              <w:t>敏感</w:t>
            </w:r>
            <w:r w:rsidRPr="007A6163">
              <w:rPr>
                <w:rFonts w:ascii="宋体" w:eastAsia="宋体" w:hAnsi="宋体" w:cs="宋体"/>
              </w:rPr>
              <w:t>数据扫描，发现数据库中存在的敏感</w:t>
            </w:r>
            <w:r w:rsidRPr="007A6163">
              <w:rPr>
                <w:rFonts w:ascii="宋体" w:eastAsia="宋体" w:hAnsi="宋体" w:cs="宋体" w:hint="eastAsia"/>
              </w:rPr>
              <w:t>数据的字段及其在服务器、数据库的分布情况。</w:t>
            </w:r>
          </w:p>
        </w:tc>
      </w:tr>
      <w:tr w:rsidR="005A67BB" w:rsidRPr="007A6163" w14:paraId="1FF1F71F" w14:textId="77777777" w:rsidTr="001F7D14">
        <w:trPr>
          <w:trHeight w:val="349"/>
          <w:jc w:val="center"/>
        </w:trPr>
        <w:tc>
          <w:tcPr>
            <w:tcW w:w="1271" w:type="dxa"/>
            <w:vMerge/>
            <w:vAlign w:val="center"/>
          </w:tcPr>
          <w:p w14:paraId="08AF40DE" w14:textId="77777777" w:rsidR="005A67BB" w:rsidRPr="007A6163" w:rsidRDefault="005A67BB" w:rsidP="001F7D14">
            <w:pPr>
              <w:spacing w:before="60" w:after="60"/>
              <w:rPr>
                <w:rFonts w:ascii="宋体" w:eastAsia="宋体" w:hAnsi="宋体" w:cs="宋体"/>
              </w:rPr>
            </w:pPr>
          </w:p>
        </w:tc>
        <w:tc>
          <w:tcPr>
            <w:tcW w:w="1418" w:type="dxa"/>
            <w:vAlign w:val="center"/>
          </w:tcPr>
          <w:p w14:paraId="46584AE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阻断模式</w:t>
            </w:r>
          </w:p>
        </w:tc>
        <w:tc>
          <w:tcPr>
            <w:tcW w:w="6237" w:type="dxa"/>
            <w:vAlign w:val="center"/>
          </w:tcPr>
          <w:p w14:paraId="443F74D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会话阻断：对威胁的访问行为，中断数据库连接会话。</w:t>
            </w:r>
          </w:p>
          <w:p w14:paraId="5172108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语句拦截：对需要阻断的访问，返回错误提示信息，当前语句被拦截，该会话不中断。</w:t>
            </w:r>
          </w:p>
        </w:tc>
      </w:tr>
      <w:tr w:rsidR="005A67BB" w:rsidRPr="007A6163" w14:paraId="61165FCD" w14:textId="77777777" w:rsidTr="001F7D14">
        <w:trPr>
          <w:trHeight w:val="349"/>
          <w:jc w:val="center"/>
        </w:trPr>
        <w:tc>
          <w:tcPr>
            <w:tcW w:w="1271" w:type="dxa"/>
            <w:vMerge/>
            <w:vAlign w:val="center"/>
          </w:tcPr>
          <w:p w14:paraId="20A22A71" w14:textId="77777777" w:rsidR="005A67BB" w:rsidRPr="007A6163" w:rsidRDefault="005A67BB" w:rsidP="001F7D14">
            <w:pPr>
              <w:spacing w:before="60" w:after="60"/>
              <w:rPr>
                <w:rFonts w:ascii="宋体" w:eastAsia="宋体" w:hAnsi="宋体" w:cs="宋体"/>
              </w:rPr>
            </w:pPr>
          </w:p>
        </w:tc>
        <w:tc>
          <w:tcPr>
            <w:tcW w:w="1418" w:type="dxa"/>
            <w:vAlign w:val="center"/>
          </w:tcPr>
          <w:p w14:paraId="0843042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产品可靠性</w:t>
            </w:r>
          </w:p>
        </w:tc>
        <w:tc>
          <w:tcPr>
            <w:tcW w:w="6237" w:type="dxa"/>
            <w:vAlign w:val="center"/>
          </w:tcPr>
          <w:p w14:paraId="0E02EA2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支持主主、主备模式部署；支持HA双机主备自动切换，支持策略同步、会话同步机制，保障多设备间的一致性；</w:t>
            </w:r>
          </w:p>
          <w:p w14:paraId="20DD33B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支持软硬件bypass功能，可自动启动和关闭网口间bypass导通，保障系统异常环境下的网络畅通；</w:t>
            </w:r>
          </w:p>
        </w:tc>
      </w:tr>
      <w:tr w:rsidR="005A67BB" w:rsidRPr="007A6163" w14:paraId="4A49A308" w14:textId="77777777" w:rsidTr="001F7D14">
        <w:trPr>
          <w:trHeight w:val="349"/>
          <w:jc w:val="center"/>
        </w:trPr>
        <w:tc>
          <w:tcPr>
            <w:tcW w:w="1271" w:type="dxa"/>
            <w:vMerge/>
            <w:vAlign w:val="center"/>
          </w:tcPr>
          <w:p w14:paraId="326637A1" w14:textId="77777777" w:rsidR="005A67BB" w:rsidRPr="007A6163" w:rsidRDefault="005A67BB" w:rsidP="001F7D14">
            <w:pPr>
              <w:spacing w:before="60" w:after="60"/>
              <w:rPr>
                <w:rFonts w:ascii="宋体" w:eastAsia="宋体" w:hAnsi="宋体" w:cs="宋体"/>
              </w:rPr>
            </w:pPr>
          </w:p>
        </w:tc>
        <w:tc>
          <w:tcPr>
            <w:tcW w:w="1418" w:type="dxa"/>
            <w:vMerge w:val="restart"/>
            <w:vAlign w:val="center"/>
          </w:tcPr>
          <w:p w14:paraId="1670F482"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数据库状态监控</w:t>
            </w:r>
          </w:p>
        </w:tc>
        <w:tc>
          <w:tcPr>
            <w:tcW w:w="6237" w:type="dxa"/>
            <w:vAlign w:val="center"/>
          </w:tcPr>
          <w:p w14:paraId="0660CA9D"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支持对数据库进行健康评分（提供截图证明）</w:t>
            </w:r>
          </w:p>
        </w:tc>
      </w:tr>
      <w:tr w:rsidR="005A67BB" w:rsidRPr="007A6163" w14:paraId="3EEEFBC0" w14:textId="77777777" w:rsidTr="001F7D14">
        <w:trPr>
          <w:trHeight w:val="349"/>
          <w:jc w:val="center"/>
        </w:trPr>
        <w:tc>
          <w:tcPr>
            <w:tcW w:w="1271" w:type="dxa"/>
            <w:vMerge/>
            <w:vAlign w:val="center"/>
          </w:tcPr>
          <w:p w14:paraId="06003404" w14:textId="77777777" w:rsidR="005A67BB" w:rsidRPr="007A6163" w:rsidRDefault="005A67BB" w:rsidP="001F7D14">
            <w:pPr>
              <w:spacing w:before="60" w:after="60"/>
              <w:rPr>
                <w:rFonts w:ascii="宋体" w:eastAsia="宋体" w:hAnsi="宋体" w:cs="宋体"/>
              </w:rPr>
            </w:pPr>
          </w:p>
        </w:tc>
        <w:tc>
          <w:tcPr>
            <w:tcW w:w="1418" w:type="dxa"/>
            <w:vMerge/>
            <w:vAlign w:val="center"/>
          </w:tcPr>
          <w:p w14:paraId="50D82337" w14:textId="77777777" w:rsidR="005A67BB" w:rsidRPr="007A6163" w:rsidRDefault="005A67BB" w:rsidP="001F7D14">
            <w:pPr>
              <w:spacing w:before="60" w:after="60"/>
              <w:rPr>
                <w:rFonts w:ascii="宋体" w:eastAsia="宋体" w:hAnsi="宋体" w:cs="宋体"/>
              </w:rPr>
            </w:pPr>
          </w:p>
        </w:tc>
        <w:tc>
          <w:tcPr>
            <w:tcW w:w="6237" w:type="dxa"/>
            <w:vAlign w:val="center"/>
          </w:tcPr>
          <w:p w14:paraId="0ECBE3C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系统界面可以显示数据库的用户、缓冲区击中率、共享内存、索引效率、查询统计、查询缓冲命中率等信息</w:t>
            </w:r>
          </w:p>
        </w:tc>
      </w:tr>
      <w:tr w:rsidR="005A67BB" w:rsidRPr="007A6163" w14:paraId="5081D339" w14:textId="77777777" w:rsidTr="001F7D14">
        <w:trPr>
          <w:trHeight w:val="349"/>
          <w:jc w:val="center"/>
        </w:trPr>
        <w:tc>
          <w:tcPr>
            <w:tcW w:w="1271" w:type="dxa"/>
            <w:vMerge/>
            <w:vAlign w:val="center"/>
          </w:tcPr>
          <w:p w14:paraId="713CCB24" w14:textId="77777777" w:rsidR="005A67BB" w:rsidRPr="007A6163" w:rsidRDefault="005A67BB" w:rsidP="001F7D14">
            <w:pPr>
              <w:spacing w:before="60" w:after="60"/>
              <w:rPr>
                <w:rFonts w:ascii="宋体" w:eastAsia="宋体" w:hAnsi="宋体" w:cs="宋体"/>
              </w:rPr>
            </w:pPr>
          </w:p>
        </w:tc>
        <w:tc>
          <w:tcPr>
            <w:tcW w:w="1418" w:type="dxa"/>
            <w:vMerge/>
            <w:vAlign w:val="center"/>
          </w:tcPr>
          <w:p w14:paraId="444A0E7A" w14:textId="77777777" w:rsidR="005A67BB" w:rsidRPr="007A6163" w:rsidRDefault="005A67BB" w:rsidP="001F7D14">
            <w:pPr>
              <w:spacing w:before="60" w:after="60"/>
              <w:rPr>
                <w:rFonts w:ascii="宋体" w:eastAsia="宋体" w:hAnsi="宋体" w:cs="宋体"/>
              </w:rPr>
            </w:pPr>
          </w:p>
        </w:tc>
        <w:tc>
          <w:tcPr>
            <w:tcW w:w="6237" w:type="dxa"/>
            <w:vAlign w:val="center"/>
          </w:tcPr>
          <w:p w14:paraId="681A357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系统支持设置数据库状态参数阈值，触发阈值时可快速告警。</w:t>
            </w:r>
          </w:p>
        </w:tc>
      </w:tr>
      <w:tr w:rsidR="005A67BB" w:rsidRPr="007A6163" w14:paraId="655CA654" w14:textId="77777777" w:rsidTr="001F7D14">
        <w:trPr>
          <w:trHeight w:val="349"/>
          <w:jc w:val="center"/>
        </w:trPr>
        <w:tc>
          <w:tcPr>
            <w:tcW w:w="1271" w:type="dxa"/>
            <w:vMerge/>
            <w:vAlign w:val="center"/>
          </w:tcPr>
          <w:p w14:paraId="1F910601" w14:textId="77777777" w:rsidR="005A67BB" w:rsidRPr="007A6163" w:rsidRDefault="005A67BB" w:rsidP="001F7D14">
            <w:pPr>
              <w:spacing w:before="60" w:after="60"/>
              <w:rPr>
                <w:rFonts w:ascii="宋体" w:eastAsia="宋体" w:hAnsi="宋体" w:cs="宋体"/>
              </w:rPr>
            </w:pPr>
          </w:p>
        </w:tc>
        <w:tc>
          <w:tcPr>
            <w:tcW w:w="1418" w:type="dxa"/>
            <w:vAlign w:val="center"/>
          </w:tcPr>
          <w:p w14:paraId="19A0151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数据库风险扫描</w:t>
            </w:r>
          </w:p>
        </w:tc>
        <w:tc>
          <w:tcPr>
            <w:tcW w:w="6237" w:type="dxa"/>
            <w:vAlign w:val="center"/>
          </w:tcPr>
          <w:p w14:paraId="2D565DE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内置风险扫描功能，自动扫描各种管理和系统风险，包括用户弱口令、权限配置、数据库配置风险、操作系统相关风险</w:t>
            </w:r>
          </w:p>
        </w:tc>
      </w:tr>
      <w:tr w:rsidR="005A67BB" w:rsidRPr="007A6163" w14:paraId="32DE5795" w14:textId="77777777" w:rsidTr="001F7D14">
        <w:trPr>
          <w:trHeight w:val="349"/>
          <w:jc w:val="center"/>
        </w:trPr>
        <w:tc>
          <w:tcPr>
            <w:tcW w:w="1271" w:type="dxa"/>
            <w:vMerge/>
            <w:vAlign w:val="center"/>
          </w:tcPr>
          <w:p w14:paraId="2E65CEB1" w14:textId="77777777" w:rsidR="005A67BB" w:rsidRPr="007A6163" w:rsidRDefault="005A67BB" w:rsidP="001F7D14">
            <w:pPr>
              <w:spacing w:before="60" w:after="60"/>
              <w:rPr>
                <w:rFonts w:ascii="宋体" w:eastAsia="宋体" w:hAnsi="宋体" w:cs="宋体"/>
              </w:rPr>
            </w:pPr>
          </w:p>
        </w:tc>
        <w:tc>
          <w:tcPr>
            <w:tcW w:w="1418" w:type="dxa"/>
            <w:vAlign w:val="center"/>
          </w:tcPr>
          <w:p w14:paraId="12B71E8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服务发现</w:t>
            </w:r>
          </w:p>
        </w:tc>
        <w:tc>
          <w:tcPr>
            <w:tcW w:w="6237" w:type="dxa"/>
            <w:vAlign w:val="center"/>
          </w:tcPr>
          <w:p w14:paraId="161B5D7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可以根据常用端口号、自定义端口号发现指定网段范围内存在的数据库服务，并可直接将发现的数据库服务直接加入到防护引擎</w:t>
            </w:r>
          </w:p>
        </w:tc>
      </w:tr>
      <w:tr w:rsidR="005A67BB" w:rsidRPr="007A6163" w14:paraId="39E0211C" w14:textId="77777777" w:rsidTr="001F7D14">
        <w:trPr>
          <w:trHeight w:val="349"/>
          <w:jc w:val="center"/>
        </w:trPr>
        <w:tc>
          <w:tcPr>
            <w:tcW w:w="1271" w:type="dxa"/>
            <w:vMerge/>
            <w:vAlign w:val="center"/>
          </w:tcPr>
          <w:p w14:paraId="16D2BA6F" w14:textId="77777777" w:rsidR="005A67BB" w:rsidRPr="007A6163" w:rsidRDefault="005A67BB" w:rsidP="001F7D14">
            <w:pPr>
              <w:spacing w:before="60" w:after="60"/>
              <w:rPr>
                <w:rFonts w:ascii="宋体" w:eastAsia="宋体" w:hAnsi="宋体" w:cs="宋体"/>
              </w:rPr>
            </w:pPr>
          </w:p>
        </w:tc>
        <w:tc>
          <w:tcPr>
            <w:tcW w:w="1418" w:type="dxa"/>
            <w:vMerge w:val="restart"/>
            <w:vAlign w:val="center"/>
          </w:tcPr>
          <w:p w14:paraId="2D46FCD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告警</w:t>
            </w:r>
          </w:p>
        </w:tc>
        <w:tc>
          <w:tcPr>
            <w:tcW w:w="6237" w:type="dxa"/>
            <w:vAlign w:val="center"/>
          </w:tcPr>
          <w:p w14:paraId="175F30C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内置自动告警设置，支持系统资源监控与告警；支持敏感语句告警策略；支持风险操作、SQL注入、漏洞攻击告警等等。告警必须提供级别设定，至少提供致命、高风险、中风险、低风险4种告警级别</w:t>
            </w:r>
          </w:p>
        </w:tc>
      </w:tr>
      <w:tr w:rsidR="005A67BB" w:rsidRPr="007A6163" w14:paraId="175E26BF" w14:textId="77777777" w:rsidTr="001F7D14">
        <w:trPr>
          <w:trHeight w:val="349"/>
          <w:jc w:val="center"/>
        </w:trPr>
        <w:tc>
          <w:tcPr>
            <w:tcW w:w="1271" w:type="dxa"/>
            <w:vMerge/>
            <w:vAlign w:val="center"/>
          </w:tcPr>
          <w:p w14:paraId="6662F394" w14:textId="77777777" w:rsidR="005A67BB" w:rsidRPr="007A6163" w:rsidRDefault="005A67BB" w:rsidP="001F7D14">
            <w:pPr>
              <w:spacing w:before="60" w:after="60"/>
              <w:rPr>
                <w:rFonts w:ascii="宋体" w:eastAsia="宋体" w:hAnsi="宋体" w:cs="宋体"/>
              </w:rPr>
            </w:pPr>
          </w:p>
        </w:tc>
        <w:tc>
          <w:tcPr>
            <w:tcW w:w="1418" w:type="dxa"/>
            <w:vMerge/>
            <w:vAlign w:val="center"/>
          </w:tcPr>
          <w:p w14:paraId="7D276EBF" w14:textId="77777777" w:rsidR="005A67BB" w:rsidRPr="007A6163" w:rsidRDefault="005A67BB" w:rsidP="001F7D14">
            <w:pPr>
              <w:spacing w:before="60" w:after="60"/>
              <w:rPr>
                <w:rFonts w:ascii="宋体" w:eastAsia="宋体" w:hAnsi="宋体" w:cs="宋体"/>
              </w:rPr>
            </w:pPr>
          </w:p>
        </w:tc>
        <w:tc>
          <w:tcPr>
            <w:tcW w:w="6237" w:type="dxa"/>
            <w:vAlign w:val="center"/>
          </w:tcPr>
          <w:p w14:paraId="6CD08A7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支持短信、SYSLOG、SNMP 、邮件、FTP等多种事件告警和提示方式</w:t>
            </w:r>
          </w:p>
        </w:tc>
      </w:tr>
    </w:tbl>
    <w:p w14:paraId="12012390" w14:textId="77777777" w:rsidR="005A67BB" w:rsidRPr="007A6163" w:rsidRDefault="005A67BB" w:rsidP="00422BDA">
      <w:pPr>
        <w:pStyle w:val="3"/>
        <w:widowControl/>
        <w:numPr>
          <w:ilvl w:val="2"/>
          <w:numId w:val="5"/>
        </w:numPr>
        <w:spacing w:before="240" w:after="240" w:line="240" w:lineRule="auto"/>
        <w:rPr>
          <w:rFonts w:ascii="宋体" w:hAnsi="宋体"/>
          <w:szCs w:val="24"/>
        </w:rPr>
      </w:pPr>
      <w:r w:rsidRPr="007A6163">
        <w:rPr>
          <w:rFonts w:ascii="宋体" w:hAnsi="宋体"/>
          <w:szCs w:val="24"/>
        </w:rPr>
        <w:t>安管区域汇聚交换机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6421"/>
      </w:tblGrid>
      <w:tr w:rsidR="005A67BB" w:rsidRPr="007A6163" w14:paraId="7AC1CF36" w14:textId="77777777" w:rsidTr="001F7D14">
        <w:trPr>
          <w:trHeight w:val="20"/>
        </w:trPr>
        <w:tc>
          <w:tcPr>
            <w:tcW w:w="1130" w:type="pct"/>
            <w:tcBorders>
              <w:top w:val="single" w:sz="4" w:space="0" w:color="auto"/>
              <w:left w:val="single" w:sz="4" w:space="0" w:color="auto"/>
              <w:bottom w:val="single" w:sz="4" w:space="0" w:color="auto"/>
              <w:right w:val="single" w:sz="4" w:space="0" w:color="auto"/>
            </w:tcBorders>
            <w:vAlign w:val="center"/>
          </w:tcPr>
          <w:p w14:paraId="50BE0B4D"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功能及技术指标</w:t>
            </w:r>
          </w:p>
        </w:tc>
        <w:tc>
          <w:tcPr>
            <w:tcW w:w="3870" w:type="pct"/>
            <w:tcBorders>
              <w:top w:val="single" w:sz="4" w:space="0" w:color="auto"/>
              <w:left w:val="single" w:sz="4" w:space="0" w:color="auto"/>
              <w:bottom w:val="single" w:sz="4" w:space="0" w:color="auto"/>
              <w:right w:val="single" w:sz="4" w:space="0" w:color="auto"/>
            </w:tcBorders>
          </w:tcPr>
          <w:p w14:paraId="25C4677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参数要求</w:t>
            </w:r>
          </w:p>
        </w:tc>
      </w:tr>
      <w:tr w:rsidR="005A67BB" w:rsidRPr="007A6163" w14:paraId="5661B355" w14:textId="77777777" w:rsidTr="001F7D14">
        <w:trPr>
          <w:trHeight w:val="20"/>
        </w:trPr>
        <w:tc>
          <w:tcPr>
            <w:tcW w:w="1130" w:type="pct"/>
            <w:tcBorders>
              <w:top w:val="single" w:sz="4" w:space="0" w:color="auto"/>
              <w:left w:val="single" w:sz="4" w:space="0" w:color="auto"/>
              <w:bottom w:val="single" w:sz="4" w:space="0" w:color="auto"/>
              <w:right w:val="single" w:sz="4" w:space="0" w:color="auto"/>
            </w:tcBorders>
            <w:vAlign w:val="center"/>
          </w:tcPr>
          <w:p w14:paraId="7837576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整机性能</w:t>
            </w:r>
          </w:p>
        </w:tc>
        <w:tc>
          <w:tcPr>
            <w:tcW w:w="3870" w:type="pct"/>
            <w:tcBorders>
              <w:top w:val="single" w:sz="4" w:space="0" w:color="auto"/>
              <w:left w:val="single" w:sz="4" w:space="0" w:color="auto"/>
              <w:bottom w:val="single" w:sz="4" w:space="0" w:color="auto"/>
              <w:right w:val="single" w:sz="4" w:space="0" w:color="auto"/>
            </w:tcBorders>
            <w:vAlign w:val="center"/>
          </w:tcPr>
          <w:p w14:paraId="7E21164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交换容量≥</w:t>
            </w:r>
            <w:r w:rsidRPr="007A6163">
              <w:rPr>
                <w:rFonts w:ascii="宋体" w:eastAsia="宋体" w:hAnsi="宋体" w:cs="宋体"/>
              </w:rPr>
              <w:t>730G</w:t>
            </w:r>
            <w:r w:rsidRPr="007A6163">
              <w:rPr>
                <w:rFonts w:ascii="宋体" w:eastAsia="宋体" w:hAnsi="宋体" w:cs="宋体" w:hint="eastAsia"/>
              </w:rPr>
              <w:t>bps(以官网最小值为准)</w:t>
            </w:r>
            <w:r w:rsidRPr="007A6163">
              <w:rPr>
                <w:rFonts w:ascii="宋体" w:eastAsia="宋体" w:hAnsi="宋体" w:cs="宋体" w:hint="eastAsia"/>
              </w:rPr>
              <w:br/>
              <w:t>转发性能≥</w:t>
            </w:r>
            <w:r w:rsidRPr="007A6163">
              <w:rPr>
                <w:rFonts w:ascii="宋体" w:eastAsia="宋体" w:hAnsi="宋体" w:cs="宋体"/>
              </w:rPr>
              <w:t>22</w:t>
            </w:r>
            <w:r w:rsidRPr="007A6163">
              <w:rPr>
                <w:rFonts w:ascii="宋体" w:eastAsia="宋体" w:hAnsi="宋体" w:cs="宋体" w:hint="eastAsia"/>
              </w:rPr>
              <w:t>0Mpps(以官网最小值为准)</w:t>
            </w:r>
          </w:p>
        </w:tc>
      </w:tr>
      <w:tr w:rsidR="005A67BB" w:rsidRPr="007A6163" w14:paraId="6B89EB50" w14:textId="77777777" w:rsidTr="001F7D14">
        <w:trPr>
          <w:trHeight w:val="20"/>
        </w:trPr>
        <w:tc>
          <w:tcPr>
            <w:tcW w:w="1130" w:type="pct"/>
            <w:tcBorders>
              <w:top w:val="single" w:sz="4" w:space="0" w:color="auto"/>
              <w:left w:val="single" w:sz="4" w:space="0" w:color="auto"/>
              <w:bottom w:val="single" w:sz="4" w:space="0" w:color="auto"/>
              <w:right w:val="single" w:sz="4" w:space="0" w:color="auto"/>
            </w:tcBorders>
            <w:vAlign w:val="center"/>
          </w:tcPr>
          <w:p w14:paraId="7D29AD9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关键部件冗余</w:t>
            </w:r>
          </w:p>
        </w:tc>
        <w:tc>
          <w:tcPr>
            <w:tcW w:w="3870" w:type="pct"/>
            <w:tcBorders>
              <w:top w:val="single" w:sz="4" w:space="0" w:color="auto"/>
              <w:left w:val="single" w:sz="4" w:space="0" w:color="auto"/>
              <w:bottom w:val="single" w:sz="4" w:space="0" w:color="auto"/>
              <w:right w:val="single" w:sz="4" w:space="0" w:color="auto"/>
            </w:tcBorders>
            <w:vAlign w:val="center"/>
          </w:tcPr>
          <w:p w14:paraId="42F5D21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配置可插拔冗余风扇和电源</w:t>
            </w:r>
          </w:p>
        </w:tc>
      </w:tr>
      <w:tr w:rsidR="005A67BB" w:rsidRPr="007A6163" w14:paraId="3313E0A9" w14:textId="77777777" w:rsidTr="001F7D14">
        <w:trPr>
          <w:trHeight w:val="20"/>
        </w:trPr>
        <w:tc>
          <w:tcPr>
            <w:tcW w:w="1130" w:type="pct"/>
            <w:tcBorders>
              <w:top w:val="single" w:sz="4" w:space="0" w:color="auto"/>
              <w:left w:val="single" w:sz="4" w:space="0" w:color="auto"/>
              <w:right w:val="single" w:sz="4" w:space="0" w:color="auto"/>
            </w:tcBorders>
            <w:vAlign w:val="center"/>
          </w:tcPr>
          <w:p w14:paraId="25153AE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lastRenderedPageBreak/>
              <w:t>接口</w:t>
            </w:r>
          </w:p>
        </w:tc>
        <w:tc>
          <w:tcPr>
            <w:tcW w:w="3870" w:type="pct"/>
            <w:tcBorders>
              <w:top w:val="single" w:sz="4" w:space="0" w:color="auto"/>
              <w:left w:val="single" w:sz="4" w:space="0" w:color="auto"/>
              <w:bottom w:val="single" w:sz="4" w:space="0" w:color="auto"/>
              <w:right w:val="single" w:sz="4" w:space="0" w:color="auto"/>
            </w:tcBorders>
            <w:vAlign w:val="center"/>
          </w:tcPr>
          <w:p w14:paraId="3A82481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主机至少需要固化24个</w:t>
            </w:r>
            <w:r w:rsidRPr="007A6163">
              <w:rPr>
                <w:rFonts w:ascii="宋体" w:eastAsia="宋体" w:hAnsi="宋体" w:cs="宋体"/>
              </w:rPr>
              <w:t>千兆电口</w:t>
            </w:r>
            <w:r w:rsidRPr="007A6163">
              <w:rPr>
                <w:rFonts w:ascii="宋体" w:eastAsia="宋体" w:hAnsi="宋体" w:cs="宋体" w:hint="eastAsia"/>
              </w:rPr>
              <w:t>口，</w:t>
            </w:r>
            <w:r w:rsidRPr="007A6163">
              <w:rPr>
                <w:rFonts w:ascii="宋体" w:eastAsia="宋体" w:hAnsi="宋体" w:cs="宋体"/>
              </w:rPr>
              <w:t>4</w:t>
            </w:r>
            <w:r w:rsidRPr="007A6163">
              <w:rPr>
                <w:rFonts w:ascii="宋体" w:eastAsia="宋体" w:hAnsi="宋体" w:cs="宋体" w:hint="eastAsia"/>
              </w:rPr>
              <w:t>个万兆光口并配置1个万兆光模块</w:t>
            </w:r>
          </w:p>
        </w:tc>
      </w:tr>
      <w:tr w:rsidR="005A67BB" w:rsidRPr="007A6163" w14:paraId="0F9BB155" w14:textId="77777777" w:rsidTr="001F7D14">
        <w:trPr>
          <w:trHeight w:val="20"/>
        </w:trPr>
        <w:tc>
          <w:tcPr>
            <w:tcW w:w="1130" w:type="pct"/>
            <w:tcBorders>
              <w:top w:val="single" w:sz="4" w:space="0" w:color="auto"/>
              <w:left w:val="single" w:sz="4" w:space="0" w:color="auto"/>
              <w:bottom w:val="single" w:sz="4" w:space="0" w:color="auto"/>
              <w:right w:val="single" w:sz="4" w:space="0" w:color="auto"/>
            </w:tcBorders>
            <w:vAlign w:val="center"/>
          </w:tcPr>
          <w:p w14:paraId="1C9E927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扩展插槽</w:t>
            </w:r>
          </w:p>
        </w:tc>
        <w:tc>
          <w:tcPr>
            <w:tcW w:w="3870" w:type="pct"/>
            <w:tcBorders>
              <w:top w:val="single" w:sz="4" w:space="0" w:color="auto"/>
              <w:left w:val="single" w:sz="4" w:space="0" w:color="auto"/>
              <w:bottom w:val="single" w:sz="4" w:space="0" w:color="auto"/>
              <w:right w:val="single" w:sz="4" w:space="0" w:color="auto"/>
            </w:tcBorders>
            <w:vAlign w:val="center"/>
          </w:tcPr>
          <w:p w14:paraId="0A663F6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w:t>
            </w:r>
            <w:r w:rsidRPr="007A6163">
              <w:rPr>
                <w:rFonts w:ascii="宋体" w:eastAsia="宋体" w:hAnsi="宋体" w:cs="宋体"/>
              </w:rPr>
              <w:t>1</w:t>
            </w:r>
            <w:r w:rsidRPr="007A6163">
              <w:rPr>
                <w:rFonts w:ascii="宋体" w:eastAsia="宋体" w:hAnsi="宋体" w:cs="宋体" w:hint="eastAsia"/>
              </w:rPr>
              <w:t>个</w:t>
            </w:r>
          </w:p>
        </w:tc>
      </w:tr>
      <w:tr w:rsidR="005A67BB" w:rsidRPr="007A6163" w14:paraId="529B1100" w14:textId="77777777" w:rsidTr="001F7D14">
        <w:trPr>
          <w:trHeight w:val="20"/>
        </w:trPr>
        <w:tc>
          <w:tcPr>
            <w:tcW w:w="1130" w:type="pct"/>
            <w:vMerge w:val="restart"/>
            <w:tcBorders>
              <w:top w:val="single" w:sz="4" w:space="0" w:color="auto"/>
              <w:left w:val="single" w:sz="4" w:space="0" w:color="auto"/>
              <w:bottom w:val="single" w:sz="4" w:space="0" w:color="auto"/>
              <w:right w:val="single" w:sz="4" w:space="0" w:color="auto"/>
            </w:tcBorders>
            <w:vAlign w:val="center"/>
          </w:tcPr>
          <w:p w14:paraId="62EECBF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堆叠</w:t>
            </w:r>
          </w:p>
        </w:tc>
        <w:tc>
          <w:tcPr>
            <w:tcW w:w="3870" w:type="pct"/>
            <w:tcBorders>
              <w:top w:val="single" w:sz="4" w:space="0" w:color="auto"/>
              <w:left w:val="single" w:sz="4" w:space="0" w:color="auto"/>
              <w:bottom w:val="single" w:sz="4" w:space="0" w:color="auto"/>
              <w:right w:val="single" w:sz="4" w:space="0" w:color="auto"/>
            </w:tcBorders>
            <w:vAlign w:val="center"/>
          </w:tcPr>
          <w:p w14:paraId="7E13A482"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最大堆叠台数≥9台</w:t>
            </w:r>
          </w:p>
        </w:tc>
      </w:tr>
      <w:tr w:rsidR="005A67BB" w:rsidRPr="007A6163" w14:paraId="3C2F0D02" w14:textId="77777777" w:rsidTr="001F7D14">
        <w:trPr>
          <w:trHeight w:val="20"/>
        </w:trPr>
        <w:tc>
          <w:tcPr>
            <w:tcW w:w="1130" w:type="pct"/>
            <w:vMerge/>
            <w:tcBorders>
              <w:top w:val="single" w:sz="4" w:space="0" w:color="auto"/>
              <w:left w:val="single" w:sz="4" w:space="0" w:color="auto"/>
              <w:bottom w:val="single" w:sz="4" w:space="0" w:color="auto"/>
              <w:right w:val="single" w:sz="4" w:space="0" w:color="auto"/>
            </w:tcBorders>
            <w:vAlign w:val="center"/>
          </w:tcPr>
          <w:p w14:paraId="21E81DEB" w14:textId="77777777" w:rsidR="005A67BB" w:rsidRPr="007A6163" w:rsidRDefault="005A67BB" w:rsidP="001F7D14">
            <w:pPr>
              <w:spacing w:before="60" w:after="60"/>
              <w:rPr>
                <w:rFonts w:ascii="宋体" w:eastAsia="宋体" w:hAnsi="宋体" w:cs="宋体"/>
              </w:rPr>
            </w:pPr>
          </w:p>
        </w:tc>
        <w:tc>
          <w:tcPr>
            <w:tcW w:w="3870" w:type="pct"/>
            <w:tcBorders>
              <w:top w:val="single" w:sz="4" w:space="0" w:color="auto"/>
              <w:left w:val="single" w:sz="4" w:space="0" w:color="auto"/>
              <w:bottom w:val="single" w:sz="4" w:space="0" w:color="auto"/>
              <w:right w:val="single" w:sz="4" w:space="0" w:color="auto"/>
            </w:tcBorders>
            <w:vAlign w:val="center"/>
          </w:tcPr>
          <w:p w14:paraId="60D08FF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最大堆叠带宽≥160G</w:t>
            </w:r>
          </w:p>
        </w:tc>
      </w:tr>
      <w:tr w:rsidR="005A67BB" w:rsidRPr="007A6163" w14:paraId="7E5AAD4E" w14:textId="77777777" w:rsidTr="001F7D14">
        <w:trPr>
          <w:trHeight w:val="20"/>
        </w:trPr>
        <w:tc>
          <w:tcPr>
            <w:tcW w:w="1130" w:type="pct"/>
            <w:vMerge/>
            <w:tcBorders>
              <w:top w:val="single" w:sz="4" w:space="0" w:color="auto"/>
              <w:left w:val="single" w:sz="4" w:space="0" w:color="auto"/>
              <w:bottom w:val="single" w:sz="4" w:space="0" w:color="auto"/>
              <w:right w:val="single" w:sz="4" w:space="0" w:color="auto"/>
            </w:tcBorders>
            <w:vAlign w:val="center"/>
          </w:tcPr>
          <w:p w14:paraId="7412D440" w14:textId="77777777" w:rsidR="005A67BB" w:rsidRPr="007A6163" w:rsidRDefault="005A67BB" w:rsidP="001F7D14">
            <w:pPr>
              <w:spacing w:before="60" w:after="60"/>
              <w:rPr>
                <w:rFonts w:ascii="宋体" w:eastAsia="宋体" w:hAnsi="宋体" w:cs="宋体"/>
              </w:rPr>
            </w:pPr>
          </w:p>
        </w:tc>
        <w:tc>
          <w:tcPr>
            <w:tcW w:w="3870" w:type="pct"/>
            <w:tcBorders>
              <w:top w:val="single" w:sz="4" w:space="0" w:color="auto"/>
              <w:left w:val="single" w:sz="4" w:space="0" w:color="auto"/>
              <w:bottom w:val="single" w:sz="4" w:space="0" w:color="auto"/>
              <w:right w:val="single" w:sz="4" w:space="0" w:color="auto"/>
            </w:tcBorders>
            <w:vAlign w:val="center"/>
          </w:tcPr>
          <w:p w14:paraId="116582E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支持通过标准以太端口进行堆叠</w:t>
            </w:r>
          </w:p>
        </w:tc>
      </w:tr>
      <w:tr w:rsidR="005A67BB" w:rsidRPr="007A6163" w14:paraId="43920364" w14:textId="77777777" w:rsidTr="001F7D14">
        <w:trPr>
          <w:trHeight w:val="20"/>
        </w:trPr>
        <w:tc>
          <w:tcPr>
            <w:tcW w:w="1130" w:type="pct"/>
            <w:vMerge/>
            <w:tcBorders>
              <w:top w:val="single" w:sz="4" w:space="0" w:color="auto"/>
              <w:left w:val="single" w:sz="4" w:space="0" w:color="auto"/>
              <w:bottom w:val="single" w:sz="4" w:space="0" w:color="auto"/>
              <w:right w:val="single" w:sz="4" w:space="0" w:color="auto"/>
            </w:tcBorders>
            <w:vAlign w:val="center"/>
          </w:tcPr>
          <w:p w14:paraId="77B772AF" w14:textId="77777777" w:rsidR="005A67BB" w:rsidRPr="007A6163" w:rsidRDefault="005A67BB" w:rsidP="001F7D14">
            <w:pPr>
              <w:spacing w:before="60" w:after="60"/>
              <w:rPr>
                <w:rFonts w:ascii="宋体" w:eastAsia="宋体" w:hAnsi="宋体" w:cs="宋体"/>
              </w:rPr>
            </w:pPr>
          </w:p>
        </w:tc>
        <w:tc>
          <w:tcPr>
            <w:tcW w:w="3870" w:type="pct"/>
            <w:tcBorders>
              <w:top w:val="single" w:sz="4" w:space="0" w:color="auto"/>
              <w:left w:val="single" w:sz="4" w:space="0" w:color="auto"/>
              <w:bottom w:val="single" w:sz="4" w:space="0" w:color="auto"/>
              <w:right w:val="single" w:sz="4" w:space="0" w:color="auto"/>
            </w:tcBorders>
            <w:noWrap/>
            <w:vAlign w:val="center"/>
          </w:tcPr>
          <w:p w14:paraId="53B78C6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支持远程堆叠</w:t>
            </w:r>
          </w:p>
        </w:tc>
      </w:tr>
      <w:tr w:rsidR="005A67BB" w:rsidRPr="007A6163" w14:paraId="4FCBEA3D" w14:textId="77777777" w:rsidTr="001F7D14">
        <w:trPr>
          <w:trHeight w:val="20"/>
        </w:trPr>
        <w:tc>
          <w:tcPr>
            <w:tcW w:w="1130" w:type="pct"/>
            <w:tcBorders>
              <w:top w:val="single" w:sz="4" w:space="0" w:color="auto"/>
              <w:left w:val="single" w:sz="4" w:space="0" w:color="auto"/>
              <w:bottom w:val="single" w:sz="4" w:space="0" w:color="auto"/>
              <w:right w:val="single" w:sz="4" w:space="0" w:color="auto"/>
            </w:tcBorders>
            <w:vAlign w:val="center"/>
          </w:tcPr>
          <w:p w14:paraId="5398E11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链路聚合</w:t>
            </w:r>
          </w:p>
        </w:tc>
        <w:tc>
          <w:tcPr>
            <w:tcW w:w="3870" w:type="pct"/>
            <w:tcBorders>
              <w:top w:val="single" w:sz="4" w:space="0" w:color="auto"/>
              <w:left w:val="single" w:sz="4" w:space="0" w:color="auto"/>
              <w:bottom w:val="single" w:sz="4" w:space="0" w:color="auto"/>
              <w:right w:val="single" w:sz="4" w:space="0" w:color="auto"/>
            </w:tcBorders>
            <w:vAlign w:val="center"/>
          </w:tcPr>
          <w:p w14:paraId="2B00911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支持最多8个端口聚合；支持最多128个聚合组；支持LACP</w:t>
            </w:r>
          </w:p>
        </w:tc>
      </w:tr>
      <w:tr w:rsidR="005A67BB" w:rsidRPr="007A6163" w14:paraId="260505E1" w14:textId="77777777" w:rsidTr="001F7D14">
        <w:trPr>
          <w:trHeight w:val="20"/>
        </w:trPr>
        <w:tc>
          <w:tcPr>
            <w:tcW w:w="1130" w:type="pct"/>
            <w:tcBorders>
              <w:top w:val="single" w:sz="4" w:space="0" w:color="auto"/>
              <w:left w:val="single" w:sz="4" w:space="0" w:color="auto"/>
              <w:bottom w:val="single" w:sz="4" w:space="0" w:color="auto"/>
              <w:right w:val="single" w:sz="4" w:space="0" w:color="auto"/>
            </w:tcBorders>
            <w:vAlign w:val="center"/>
          </w:tcPr>
          <w:p w14:paraId="5CE604C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镜像功能</w:t>
            </w:r>
          </w:p>
        </w:tc>
        <w:tc>
          <w:tcPr>
            <w:tcW w:w="3870" w:type="pct"/>
            <w:tcBorders>
              <w:top w:val="single" w:sz="4" w:space="0" w:color="auto"/>
              <w:left w:val="single" w:sz="4" w:space="0" w:color="auto"/>
              <w:bottom w:val="single" w:sz="4" w:space="0" w:color="auto"/>
              <w:right w:val="single" w:sz="4" w:space="0" w:color="auto"/>
            </w:tcBorders>
            <w:vAlign w:val="center"/>
          </w:tcPr>
          <w:p w14:paraId="7F52C96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支持流镜像，N：4端口镜像，本地和远程端口镜像</w:t>
            </w:r>
          </w:p>
        </w:tc>
      </w:tr>
      <w:tr w:rsidR="005A67BB" w:rsidRPr="007A6163" w14:paraId="4E2118E8" w14:textId="77777777" w:rsidTr="001F7D14">
        <w:trPr>
          <w:trHeight w:val="20"/>
        </w:trPr>
        <w:tc>
          <w:tcPr>
            <w:tcW w:w="1130" w:type="pct"/>
            <w:tcBorders>
              <w:top w:val="single" w:sz="4" w:space="0" w:color="auto"/>
              <w:left w:val="single" w:sz="4" w:space="0" w:color="auto"/>
              <w:bottom w:val="single" w:sz="4" w:space="0" w:color="auto"/>
              <w:right w:val="single" w:sz="4" w:space="0" w:color="auto"/>
            </w:tcBorders>
            <w:vAlign w:val="center"/>
          </w:tcPr>
          <w:p w14:paraId="29BF48A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VLAN特性</w:t>
            </w:r>
          </w:p>
        </w:tc>
        <w:tc>
          <w:tcPr>
            <w:tcW w:w="3870" w:type="pct"/>
            <w:tcBorders>
              <w:top w:val="single" w:sz="4" w:space="0" w:color="auto"/>
              <w:left w:val="single" w:sz="4" w:space="0" w:color="auto"/>
              <w:bottom w:val="single" w:sz="4" w:space="0" w:color="auto"/>
              <w:right w:val="single" w:sz="4" w:space="0" w:color="auto"/>
            </w:tcBorders>
            <w:vAlign w:val="center"/>
          </w:tcPr>
          <w:p w14:paraId="2A53063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支持基于端口的VLAN，IP子网的VLAN，协议VLAN，MAC VLAN，Voice VLAN，QinQ，灵活QinQ</w:t>
            </w:r>
          </w:p>
        </w:tc>
      </w:tr>
      <w:tr w:rsidR="005A67BB" w:rsidRPr="007A6163" w14:paraId="4A507A64" w14:textId="77777777" w:rsidTr="001F7D14">
        <w:trPr>
          <w:trHeight w:val="20"/>
        </w:trPr>
        <w:tc>
          <w:tcPr>
            <w:tcW w:w="1130" w:type="pct"/>
            <w:tcBorders>
              <w:top w:val="single" w:sz="4" w:space="0" w:color="auto"/>
              <w:left w:val="single" w:sz="4" w:space="0" w:color="auto"/>
              <w:bottom w:val="single" w:sz="4" w:space="0" w:color="auto"/>
              <w:right w:val="single" w:sz="4" w:space="0" w:color="auto"/>
            </w:tcBorders>
            <w:noWrap/>
            <w:vAlign w:val="center"/>
          </w:tcPr>
          <w:p w14:paraId="66C5625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组播协议</w:t>
            </w:r>
          </w:p>
        </w:tc>
        <w:tc>
          <w:tcPr>
            <w:tcW w:w="3870" w:type="pct"/>
            <w:tcBorders>
              <w:top w:val="single" w:sz="4" w:space="0" w:color="auto"/>
              <w:left w:val="single" w:sz="4" w:space="0" w:color="auto"/>
              <w:bottom w:val="single" w:sz="4" w:space="0" w:color="auto"/>
              <w:right w:val="single" w:sz="4" w:space="0" w:color="auto"/>
            </w:tcBorders>
            <w:vAlign w:val="center"/>
          </w:tcPr>
          <w:p w14:paraId="3D5A3FD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支持IGMP Snooping，MLD Snooping，组播VLAN，PIM SM，PIM DM</w:t>
            </w:r>
          </w:p>
        </w:tc>
      </w:tr>
      <w:tr w:rsidR="005A67BB" w:rsidRPr="007A6163" w14:paraId="6E7A0D74" w14:textId="77777777" w:rsidTr="001F7D14">
        <w:trPr>
          <w:trHeight w:val="20"/>
        </w:trPr>
        <w:tc>
          <w:tcPr>
            <w:tcW w:w="1130" w:type="pct"/>
            <w:vMerge w:val="restart"/>
            <w:tcBorders>
              <w:top w:val="single" w:sz="4" w:space="0" w:color="auto"/>
              <w:left w:val="single" w:sz="4" w:space="0" w:color="auto"/>
              <w:bottom w:val="single" w:sz="4" w:space="0" w:color="auto"/>
              <w:right w:val="single" w:sz="4" w:space="0" w:color="auto"/>
            </w:tcBorders>
            <w:noWrap/>
            <w:vAlign w:val="center"/>
          </w:tcPr>
          <w:p w14:paraId="0C74334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路由协议</w:t>
            </w:r>
          </w:p>
        </w:tc>
        <w:tc>
          <w:tcPr>
            <w:tcW w:w="3870" w:type="pct"/>
            <w:tcBorders>
              <w:top w:val="single" w:sz="4" w:space="0" w:color="auto"/>
              <w:left w:val="single" w:sz="4" w:space="0" w:color="auto"/>
              <w:bottom w:val="single" w:sz="4" w:space="0" w:color="auto"/>
              <w:right w:val="single" w:sz="4" w:space="0" w:color="auto"/>
            </w:tcBorders>
            <w:noWrap/>
            <w:vAlign w:val="center"/>
          </w:tcPr>
          <w:p w14:paraId="60DF382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支持IPv4静态路由、RIP V1/V2、OSPF、BGP</w:t>
            </w:r>
          </w:p>
        </w:tc>
      </w:tr>
      <w:tr w:rsidR="005A67BB" w:rsidRPr="007A6163" w14:paraId="45BD66F7" w14:textId="77777777" w:rsidTr="001F7D14">
        <w:trPr>
          <w:trHeight w:val="20"/>
        </w:trPr>
        <w:tc>
          <w:tcPr>
            <w:tcW w:w="1130" w:type="pct"/>
            <w:vMerge/>
            <w:tcBorders>
              <w:top w:val="single" w:sz="4" w:space="0" w:color="auto"/>
              <w:left w:val="single" w:sz="4" w:space="0" w:color="auto"/>
              <w:bottom w:val="single" w:sz="4" w:space="0" w:color="auto"/>
              <w:right w:val="single" w:sz="4" w:space="0" w:color="auto"/>
            </w:tcBorders>
            <w:vAlign w:val="center"/>
          </w:tcPr>
          <w:p w14:paraId="5B62FA73" w14:textId="77777777" w:rsidR="005A67BB" w:rsidRPr="007A6163" w:rsidRDefault="005A67BB" w:rsidP="001F7D14">
            <w:pPr>
              <w:spacing w:before="60" w:after="60"/>
              <w:rPr>
                <w:rFonts w:ascii="宋体" w:eastAsia="宋体" w:hAnsi="宋体" w:cs="宋体"/>
              </w:rPr>
            </w:pPr>
          </w:p>
        </w:tc>
        <w:tc>
          <w:tcPr>
            <w:tcW w:w="3870" w:type="pct"/>
            <w:tcBorders>
              <w:top w:val="single" w:sz="4" w:space="0" w:color="auto"/>
              <w:left w:val="single" w:sz="4" w:space="0" w:color="auto"/>
              <w:bottom w:val="single" w:sz="4" w:space="0" w:color="auto"/>
              <w:right w:val="single" w:sz="4" w:space="0" w:color="auto"/>
            </w:tcBorders>
            <w:noWrap/>
            <w:vAlign w:val="center"/>
          </w:tcPr>
          <w:p w14:paraId="7F2EE96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支持IPv6静态路由、RIPng、OSPFv3、BGP4+</w:t>
            </w:r>
          </w:p>
        </w:tc>
      </w:tr>
      <w:tr w:rsidR="005A67BB" w:rsidRPr="007A6163" w14:paraId="6330FD53" w14:textId="77777777" w:rsidTr="001F7D14">
        <w:trPr>
          <w:trHeight w:val="20"/>
        </w:trPr>
        <w:tc>
          <w:tcPr>
            <w:tcW w:w="1130" w:type="pct"/>
            <w:vMerge/>
            <w:tcBorders>
              <w:top w:val="single" w:sz="4" w:space="0" w:color="auto"/>
              <w:left w:val="single" w:sz="4" w:space="0" w:color="auto"/>
              <w:bottom w:val="single" w:sz="4" w:space="0" w:color="auto"/>
              <w:right w:val="single" w:sz="4" w:space="0" w:color="auto"/>
            </w:tcBorders>
            <w:vAlign w:val="center"/>
          </w:tcPr>
          <w:p w14:paraId="0E23FB75" w14:textId="77777777" w:rsidR="005A67BB" w:rsidRPr="007A6163" w:rsidRDefault="005A67BB" w:rsidP="001F7D14">
            <w:pPr>
              <w:spacing w:before="60" w:after="60"/>
              <w:rPr>
                <w:rFonts w:ascii="宋体" w:eastAsia="宋体" w:hAnsi="宋体" w:cs="宋体"/>
              </w:rPr>
            </w:pPr>
          </w:p>
        </w:tc>
        <w:tc>
          <w:tcPr>
            <w:tcW w:w="3870" w:type="pct"/>
            <w:tcBorders>
              <w:top w:val="single" w:sz="4" w:space="0" w:color="auto"/>
              <w:left w:val="single" w:sz="4" w:space="0" w:color="auto"/>
              <w:bottom w:val="single" w:sz="4" w:space="0" w:color="auto"/>
              <w:right w:val="single" w:sz="4" w:space="0" w:color="auto"/>
            </w:tcBorders>
            <w:noWrap/>
            <w:vAlign w:val="center"/>
          </w:tcPr>
          <w:p w14:paraId="1572764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支持IPv4和IPv6环境下的策略路由</w:t>
            </w:r>
          </w:p>
        </w:tc>
      </w:tr>
      <w:tr w:rsidR="005A67BB" w:rsidRPr="007A6163" w14:paraId="7987AB55" w14:textId="77777777" w:rsidTr="001F7D14">
        <w:trPr>
          <w:trHeight w:val="20"/>
        </w:trPr>
        <w:tc>
          <w:tcPr>
            <w:tcW w:w="1130" w:type="pct"/>
            <w:tcBorders>
              <w:top w:val="single" w:sz="4" w:space="0" w:color="auto"/>
              <w:left w:val="single" w:sz="4" w:space="0" w:color="auto"/>
              <w:bottom w:val="single" w:sz="4" w:space="0" w:color="auto"/>
              <w:right w:val="single" w:sz="4" w:space="0" w:color="auto"/>
            </w:tcBorders>
            <w:noWrap/>
            <w:vAlign w:val="center"/>
          </w:tcPr>
          <w:p w14:paraId="6973507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Macsec</w:t>
            </w:r>
          </w:p>
        </w:tc>
        <w:tc>
          <w:tcPr>
            <w:tcW w:w="3870" w:type="pct"/>
            <w:tcBorders>
              <w:top w:val="single" w:sz="4" w:space="0" w:color="auto"/>
              <w:left w:val="single" w:sz="4" w:space="0" w:color="auto"/>
              <w:bottom w:val="single" w:sz="4" w:space="0" w:color="auto"/>
              <w:right w:val="single" w:sz="4" w:space="0" w:color="auto"/>
            </w:tcBorders>
            <w:vAlign w:val="center"/>
          </w:tcPr>
          <w:p w14:paraId="07E1B92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支持802.1ae Macsec安全加密，实现MAC层安全加密，包括用户数据加密、数据帧完整性检查及数据源真实性校验。无需软件授权</w:t>
            </w:r>
          </w:p>
        </w:tc>
      </w:tr>
      <w:tr w:rsidR="005A67BB" w:rsidRPr="007A6163" w14:paraId="62184841" w14:textId="77777777" w:rsidTr="001F7D14">
        <w:trPr>
          <w:trHeight w:val="20"/>
        </w:trPr>
        <w:tc>
          <w:tcPr>
            <w:tcW w:w="1130" w:type="pct"/>
            <w:vMerge w:val="restart"/>
            <w:tcBorders>
              <w:top w:val="single" w:sz="4" w:space="0" w:color="auto"/>
              <w:left w:val="single" w:sz="4" w:space="0" w:color="auto"/>
              <w:bottom w:val="single" w:sz="4" w:space="0" w:color="auto"/>
              <w:right w:val="single" w:sz="4" w:space="0" w:color="auto"/>
            </w:tcBorders>
            <w:vAlign w:val="center"/>
          </w:tcPr>
          <w:p w14:paraId="64C4CA3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SDN/OPENFLOW</w:t>
            </w:r>
          </w:p>
        </w:tc>
        <w:tc>
          <w:tcPr>
            <w:tcW w:w="3870" w:type="pct"/>
            <w:tcBorders>
              <w:top w:val="single" w:sz="4" w:space="0" w:color="auto"/>
              <w:left w:val="single" w:sz="4" w:space="0" w:color="auto"/>
              <w:bottom w:val="single" w:sz="4" w:space="0" w:color="auto"/>
              <w:right w:val="single" w:sz="4" w:space="0" w:color="auto"/>
            </w:tcBorders>
            <w:vAlign w:val="center"/>
          </w:tcPr>
          <w:p w14:paraId="6C8FC22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支持OPENFLOW 1.3标准</w:t>
            </w:r>
          </w:p>
        </w:tc>
      </w:tr>
      <w:tr w:rsidR="005A67BB" w:rsidRPr="007A6163" w14:paraId="5C0FC415" w14:textId="77777777" w:rsidTr="001F7D14">
        <w:trPr>
          <w:trHeight w:val="20"/>
        </w:trPr>
        <w:tc>
          <w:tcPr>
            <w:tcW w:w="1130" w:type="pct"/>
            <w:vMerge/>
            <w:tcBorders>
              <w:top w:val="single" w:sz="4" w:space="0" w:color="auto"/>
              <w:left w:val="single" w:sz="4" w:space="0" w:color="auto"/>
              <w:bottom w:val="single" w:sz="4" w:space="0" w:color="auto"/>
              <w:right w:val="single" w:sz="4" w:space="0" w:color="auto"/>
            </w:tcBorders>
            <w:vAlign w:val="center"/>
          </w:tcPr>
          <w:p w14:paraId="5898C9A4" w14:textId="77777777" w:rsidR="005A67BB" w:rsidRPr="007A6163" w:rsidRDefault="005A67BB" w:rsidP="001F7D14">
            <w:pPr>
              <w:spacing w:before="60" w:after="60"/>
              <w:rPr>
                <w:rFonts w:ascii="宋体" w:eastAsia="宋体" w:hAnsi="宋体" w:cs="宋体"/>
              </w:rPr>
            </w:pPr>
          </w:p>
        </w:tc>
        <w:tc>
          <w:tcPr>
            <w:tcW w:w="3870" w:type="pct"/>
            <w:tcBorders>
              <w:top w:val="single" w:sz="4" w:space="0" w:color="auto"/>
              <w:left w:val="single" w:sz="4" w:space="0" w:color="auto"/>
              <w:bottom w:val="single" w:sz="4" w:space="0" w:color="auto"/>
              <w:right w:val="single" w:sz="4" w:space="0" w:color="auto"/>
            </w:tcBorders>
            <w:vAlign w:val="center"/>
          </w:tcPr>
          <w:p w14:paraId="787C853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支持多控制器（EQUAL模式、主备模式）</w:t>
            </w:r>
          </w:p>
        </w:tc>
      </w:tr>
      <w:tr w:rsidR="005A67BB" w:rsidRPr="007A6163" w14:paraId="08D05891" w14:textId="77777777" w:rsidTr="001F7D14">
        <w:trPr>
          <w:trHeight w:val="20"/>
        </w:trPr>
        <w:tc>
          <w:tcPr>
            <w:tcW w:w="1130" w:type="pct"/>
            <w:vMerge/>
            <w:tcBorders>
              <w:top w:val="single" w:sz="4" w:space="0" w:color="auto"/>
              <w:left w:val="single" w:sz="4" w:space="0" w:color="auto"/>
              <w:bottom w:val="single" w:sz="4" w:space="0" w:color="auto"/>
              <w:right w:val="single" w:sz="4" w:space="0" w:color="auto"/>
            </w:tcBorders>
            <w:vAlign w:val="center"/>
          </w:tcPr>
          <w:p w14:paraId="63E23484" w14:textId="77777777" w:rsidR="005A67BB" w:rsidRPr="007A6163" w:rsidRDefault="005A67BB" w:rsidP="001F7D14">
            <w:pPr>
              <w:spacing w:before="60" w:after="60"/>
              <w:rPr>
                <w:rFonts w:ascii="宋体" w:eastAsia="宋体" w:hAnsi="宋体" w:cs="宋体"/>
              </w:rPr>
            </w:pPr>
          </w:p>
        </w:tc>
        <w:tc>
          <w:tcPr>
            <w:tcW w:w="3870" w:type="pct"/>
            <w:tcBorders>
              <w:top w:val="single" w:sz="4" w:space="0" w:color="auto"/>
              <w:left w:val="single" w:sz="4" w:space="0" w:color="auto"/>
              <w:bottom w:val="single" w:sz="4" w:space="0" w:color="auto"/>
              <w:right w:val="single" w:sz="4" w:space="0" w:color="auto"/>
            </w:tcBorders>
            <w:vAlign w:val="center"/>
          </w:tcPr>
          <w:p w14:paraId="7805927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支持多表流水线</w:t>
            </w:r>
          </w:p>
        </w:tc>
      </w:tr>
      <w:tr w:rsidR="005A67BB" w:rsidRPr="007A6163" w14:paraId="4AFFCDAE" w14:textId="77777777" w:rsidTr="001F7D14">
        <w:trPr>
          <w:trHeight w:val="20"/>
        </w:trPr>
        <w:tc>
          <w:tcPr>
            <w:tcW w:w="1130" w:type="pct"/>
            <w:vMerge/>
            <w:tcBorders>
              <w:top w:val="single" w:sz="4" w:space="0" w:color="auto"/>
              <w:left w:val="single" w:sz="4" w:space="0" w:color="auto"/>
              <w:bottom w:val="single" w:sz="4" w:space="0" w:color="auto"/>
              <w:right w:val="single" w:sz="4" w:space="0" w:color="auto"/>
            </w:tcBorders>
            <w:vAlign w:val="center"/>
          </w:tcPr>
          <w:p w14:paraId="3BE25FDC" w14:textId="77777777" w:rsidR="005A67BB" w:rsidRPr="007A6163" w:rsidRDefault="005A67BB" w:rsidP="001F7D14">
            <w:pPr>
              <w:spacing w:before="60" w:after="60"/>
              <w:rPr>
                <w:rFonts w:ascii="宋体" w:eastAsia="宋体" w:hAnsi="宋体" w:cs="宋体"/>
              </w:rPr>
            </w:pPr>
          </w:p>
        </w:tc>
        <w:tc>
          <w:tcPr>
            <w:tcW w:w="3870" w:type="pct"/>
            <w:tcBorders>
              <w:top w:val="single" w:sz="4" w:space="0" w:color="auto"/>
              <w:left w:val="single" w:sz="4" w:space="0" w:color="auto"/>
              <w:bottom w:val="single" w:sz="4" w:space="0" w:color="auto"/>
              <w:right w:val="single" w:sz="4" w:space="0" w:color="auto"/>
            </w:tcBorders>
            <w:vAlign w:val="center"/>
          </w:tcPr>
          <w:p w14:paraId="768442B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支持Group table</w:t>
            </w:r>
          </w:p>
        </w:tc>
      </w:tr>
      <w:tr w:rsidR="005A67BB" w:rsidRPr="007A6163" w14:paraId="1333A0DD" w14:textId="77777777" w:rsidTr="001F7D14">
        <w:trPr>
          <w:trHeight w:val="20"/>
        </w:trPr>
        <w:tc>
          <w:tcPr>
            <w:tcW w:w="1130" w:type="pct"/>
            <w:vMerge/>
            <w:tcBorders>
              <w:top w:val="single" w:sz="4" w:space="0" w:color="auto"/>
              <w:left w:val="single" w:sz="4" w:space="0" w:color="auto"/>
              <w:bottom w:val="single" w:sz="4" w:space="0" w:color="auto"/>
              <w:right w:val="single" w:sz="4" w:space="0" w:color="auto"/>
            </w:tcBorders>
            <w:vAlign w:val="center"/>
          </w:tcPr>
          <w:p w14:paraId="52826167" w14:textId="77777777" w:rsidR="005A67BB" w:rsidRPr="007A6163" w:rsidRDefault="005A67BB" w:rsidP="001F7D14">
            <w:pPr>
              <w:spacing w:before="60" w:after="60"/>
              <w:rPr>
                <w:rFonts w:ascii="宋体" w:eastAsia="宋体" w:hAnsi="宋体" w:cs="宋体"/>
              </w:rPr>
            </w:pPr>
          </w:p>
        </w:tc>
        <w:tc>
          <w:tcPr>
            <w:tcW w:w="3870" w:type="pct"/>
            <w:tcBorders>
              <w:top w:val="single" w:sz="4" w:space="0" w:color="auto"/>
              <w:left w:val="single" w:sz="4" w:space="0" w:color="auto"/>
              <w:bottom w:val="single" w:sz="4" w:space="0" w:color="auto"/>
              <w:right w:val="single" w:sz="4" w:space="0" w:color="auto"/>
            </w:tcBorders>
            <w:vAlign w:val="center"/>
          </w:tcPr>
          <w:p w14:paraId="6EDF9A6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支持Meter</w:t>
            </w:r>
          </w:p>
        </w:tc>
      </w:tr>
      <w:tr w:rsidR="005A67BB" w:rsidRPr="007A6163" w14:paraId="125E30BC" w14:textId="77777777" w:rsidTr="001F7D14">
        <w:trPr>
          <w:trHeight w:val="20"/>
        </w:trPr>
        <w:tc>
          <w:tcPr>
            <w:tcW w:w="1130" w:type="pct"/>
            <w:vMerge w:val="restart"/>
            <w:tcBorders>
              <w:top w:val="single" w:sz="4" w:space="0" w:color="auto"/>
              <w:left w:val="single" w:sz="4" w:space="0" w:color="auto"/>
              <w:bottom w:val="single" w:sz="4" w:space="0" w:color="auto"/>
              <w:right w:val="single" w:sz="4" w:space="0" w:color="auto"/>
            </w:tcBorders>
            <w:vAlign w:val="center"/>
          </w:tcPr>
          <w:p w14:paraId="3EAEF55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OAM</w:t>
            </w:r>
          </w:p>
        </w:tc>
        <w:tc>
          <w:tcPr>
            <w:tcW w:w="3870" w:type="pct"/>
            <w:tcBorders>
              <w:top w:val="single" w:sz="4" w:space="0" w:color="auto"/>
              <w:left w:val="single" w:sz="4" w:space="0" w:color="auto"/>
              <w:bottom w:val="single" w:sz="4" w:space="0" w:color="auto"/>
              <w:right w:val="single" w:sz="4" w:space="0" w:color="auto"/>
            </w:tcBorders>
            <w:vAlign w:val="center"/>
          </w:tcPr>
          <w:p w14:paraId="5907914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支持802.1ag</w:t>
            </w:r>
          </w:p>
        </w:tc>
      </w:tr>
      <w:tr w:rsidR="005A67BB" w:rsidRPr="007A6163" w14:paraId="4793860A" w14:textId="77777777" w:rsidTr="001F7D14">
        <w:trPr>
          <w:trHeight w:val="20"/>
        </w:trPr>
        <w:tc>
          <w:tcPr>
            <w:tcW w:w="1130" w:type="pct"/>
            <w:vMerge/>
            <w:tcBorders>
              <w:top w:val="single" w:sz="4" w:space="0" w:color="auto"/>
              <w:left w:val="single" w:sz="4" w:space="0" w:color="auto"/>
              <w:bottom w:val="single" w:sz="4" w:space="0" w:color="auto"/>
              <w:right w:val="single" w:sz="4" w:space="0" w:color="auto"/>
            </w:tcBorders>
            <w:vAlign w:val="center"/>
          </w:tcPr>
          <w:p w14:paraId="42805624" w14:textId="77777777" w:rsidR="005A67BB" w:rsidRPr="007A6163" w:rsidRDefault="005A67BB" w:rsidP="001F7D14">
            <w:pPr>
              <w:spacing w:before="60" w:after="60"/>
              <w:rPr>
                <w:rFonts w:ascii="宋体" w:eastAsia="宋体" w:hAnsi="宋体" w:cs="宋体"/>
              </w:rPr>
            </w:pPr>
          </w:p>
        </w:tc>
        <w:tc>
          <w:tcPr>
            <w:tcW w:w="3870" w:type="pct"/>
            <w:tcBorders>
              <w:top w:val="single" w:sz="4" w:space="0" w:color="auto"/>
              <w:left w:val="single" w:sz="4" w:space="0" w:color="auto"/>
              <w:bottom w:val="single" w:sz="4" w:space="0" w:color="auto"/>
              <w:right w:val="single" w:sz="4" w:space="0" w:color="auto"/>
            </w:tcBorders>
            <w:vAlign w:val="center"/>
          </w:tcPr>
          <w:p w14:paraId="5075859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支持802.3ah</w:t>
            </w:r>
          </w:p>
        </w:tc>
      </w:tr>
      <w:tr w:rsidR="005A67BB" w:rsidRPr="007A6163" w14:paraId="31436E5C" w14:textId="77777777" w:rsidTr="001F7D14">
        <w:trPr>
          <w:trHeight w:val="20"/>
        </w:trPr>
        <w:tc>
          <w:tcPr>
            <w:tcW w:w="1130" w:type="pct"/>
            <w:vMerge w:val="restart"/>
            <w:tcBorders>
              <w:top w:val="single" w:sz="4" w:space="0" w:color="auto"/>
              <w:left w:val="single" w:sz="4" w:space="0" w:color="auto"/>
              <w:bottom w:val="single" w:sz="4" w:space="0" w:color="auto"/>
              <w:right w:val="single" w:sz="4" w:space="0" w:color="auto"/>
            </w:tcBorders>
            <w:vAlign w:val="center"/>
          </w:tcPr>
          <w:p w14:paraId="018A1BB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安全特性</w:t>
            </w:r>
          </w:p>
        </w:tc>
        <w:tc>
          <w:tcPr>
            <w:tcW w:w="3870" w:type="pct"/>
            <w:tcBorders>
              <w:top w:val="single" w:sz="4" w:space="0" w:color="auto"/>
              <w:left w:val="single" w:sz="4" w:space="0" w:color="auto"/>
              <w:bottom w:val="single" w:sz="4" w:space="0" w:color="auto"/>
              <w:right w:val="single" w:sz="4" w:space="0" w:color="auto"/>
            </w:tcBorders>
            <w:vAlign w:val="center"/>
          </w:tcPr>
          <w:p w14:paraId="2A559BB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支持基于端口的认证和基于MAC的认证</w:t>
            </w:r>
          </w:p>
        </w:tc>
      </w:tr>
      <w:tr w:rsidR="005A67BB" w:rsidRPr="007A6163" w14:paraId="6FF2CAFB" w14:textId="77777777" w:rsidTr="001F7D14">
        <w:trPr>
          <w:trHeight w:val="20"/>
        </w:trPr>
        <w:tc>
          <w:tcPr>
            <w:tcW w:w="1130" w:type="pct"/>
            <w:vMerge/>
            <w:tcBorders>
              <w:top w:val="single" w:sz="4" w:space="0" w:color="auto"/>
              <w:left w:val="single" w:sz="4" w:space="0" w:color="auto"/>
              <w:bottom w:val="single" w:sz="4" w:space="0" w:color="auto"/>
              <w:right w:val="single" w:sz="4" w:space="0" w:color="auto"/>
            </w:tcBorders>
            <w:vAlign w:val="center"/>
          </w:tcPr>
          <w:p w14:paraId="02ED8B37" w14:textId="77777777" w:rsidR="005A67BB" w:rsidRPr="007A6163" w:rsidRDefault="005A67BB" w:rsidP="001F7D14">
            <w:pPr>
              <w:spacing w:before="60" w:after="60"/>
              <w:rPr>
                <w:rFonts w:ascii="宋体" w:eastAsia="宋体" w:hAnsi="宋体" w:cs="宋体"/>
              </w:rPr>
            </w:pPr>
          </w:p>
        </w:tc>
        <w:tc>
          <w:tcPr>
            <w:tcW w:w="3870" w:type="pct"/>
            <w:tcBorders>
              <w:top w:val="single" w:sz="4" w:space="0" w:color="auto"/>
              <w:left w:val="single" w:sz="4" w:space="0" w:color="auto"/>
              <w:bottom w:val="single" w:sz="4" w:space="0" w:color="auto"/>
              <w:right w:val="single" w:sz="4" w:space="0" w:color="auto"/>
            </w:tcBorders>
            <w:vAlign w:val="center"/>
          </w:tcPr>
          <w:p w14:paraId="6E027942"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支持SSH2.0</w:t>
            </w:r>
          </w:p>
        </w:tc>
      </w:tr>
      <w:tr w:rsidR="005A67BB" w:rsidRPr="007A6163" w14:paraId="1B618638" w14:textId="77777777" w:rsidTr="001F7D14">
        <w:trPr>
          <w:trHeight w:val="20"/>
        </w:trPr>
        <w:tc>
          <w:tcPr>
            <w:tcW w:w="1130" w:type="pct"/>
            <w:vMerge/>
            <w:tcBorders>
              <w:top w:val="single" w:sz="4" w:space="0" w:color="auto"/>
              <w:left w:val="single" w:sz="4" w:space="0" w:color="auto"/>
              <w:bottom w:val="single" w:sz="4" w:space="0" w:color="auto"/>
              <w:right w:val="single" w:sz="4" w:space="0" w:color="auto"/>
            </w:tcBorders>
            <w:vAlign w:val="center"/>
          </w:tcPr>
          <w:p w14:paraId="5061EB01" w14:textId="77777777" w:rsidR="005A67BB" w:rsidRPr="007A6163" w:rsidRDefault="005A67BB" w:rsidP="001F7D14">
            <w:pPr>
              <w:spacing w:before="60" w:after="60"/>
              <w:rPr>
                <w:rFonts w:ascii="宋体" w:eastAsia="宋体" w:hAnsi="宋体" w:cs="宋体"/>
              </w:rPr>
            </w:pPr>
          </w:p>
        </w:tc>
        <w:tc>
          <w:tcPr>
            <w:tcW w:w="3870" w:type="pct"/>
            <w:tcBorders>
              <w:top w:val="single" w:sz="4" w:space="0" w:color="auto"/>
              <w:left w:val="single" w:sz="4" w:space="0" w:color="auto"/>
              <w:bottom w:val="single" w:sz="4" w:space="0" w:color="auto"/>
              <w:right w:val="single" w:sz="4" w:space="0" w:color="auto"/>
            </w:tcBorders>
            <w:vAlign w:val="center"/>
          </w:tcPr>
          <w:p w14:paraId="57816DE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支持端口隔离</w:t>
            </w:r>
          </w:p>
        </w:tc>
      </w:tr>
      <w:tr w:rsidR="005A67BB" w:rsidRPr="007A6163" w14:paraId="11E5D87A" w14:textId="77777777" w:rsidTr="001F7D14">
        <w:trPr>
          <w:trHeight w:val="20"/>
        </w:trPr>
        <w:tc>
          <w:tcPr>
            <w:tcW w:w="1130" w:type="pct"/>
            <w:vMerge/>
            <w:tcBorders>
              <w:top w:val="single" w:sz="4" w:space="0" w:color="auto"/>
              <w:left w:val="single" w:sz="4" w:space="0" w:color="auto"/>
              <w:bottom w:val="single" w:sz="4" w:space="0" w:color="auto"/>
              <w:right w:val="single" w:sz="4" w:space="0" w:color="auto"/>
            </w:tcBorders>
            <w:vAlign w:val="center"/>
          </w:tcPr>
          <w:p w14:paraId="0766C347" w14:textId="77777777" w:rsidR="005A67BB" w:rsidRPr="007A6163" w:rsidRDefault="005A67BB" w:rsidP="001F7D14">
            <w:pPr>
              <w:spacing w:before="60" w:after="60"/>
              <w:rPr>
                <w:rFonts w:ascii="宋体" w:eastAsia="宋体" w:hAnsi="宋体" w:cs="宋体"/>
              </w:rPr>
            </w:pPr>
          </w:p>
        </w:tc>
        <w:tc>
          <w:tcPr>
            <w:tcW w:w="3870" w:type="pct"/>
            <w:tcBorders>
              <w:top w:val="single" w:sz="4" w:space="0" w:color="auto"/>
              <w:left w:val="single" w:sz="4" w:space="0" w:color="auto"/>
              <w:bottom w:val="single" w:sz="4" w:space="0" w:color="auto"/>
              <w:right w:val="single" w:sz="4" w:space="0" w:color="auto"/>
            </w:tcBorders>
            <w:vAlign w:val="center"/>
          </w:tcPr>
          <w:p w14:paraId="0C5E1F5D"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 Portal认证</w:t>
            </w:r>
          </w:p>
        </w:tc>
      </w:tr>
      <w:tr w:rsidR="005A67BB" w:rsidRPr="007A6163" w14:paraId="59EE6D99" w14:textId="77777777" w:rsidTr="001F7D14">
        <w:trPr>
          <w:trHeight w:val="20"/>
        </w:trPr>
        <w:tc>
          <w:tcPr>
            <w:tcW w:w="1130" w:type="pct"/>
            <w:tcBorders>
              <w:top w:val="single" w:sz="4" w:space="0" w:color="auto"/>
              <w:left w:val="single" w:sz="4" w:space="0" w:color="auto"/>
              <w:bottom w:val="single" w:sz="4" w:space="0" w:color="auto"/>
              <w:right w:val="single" w:sz="4" w:space="0" w:color="auto"/>
            </w:tcBorders>
            <w:vAlign w:val="center"/>
          </w:tcPr>
          <w:p w14:paraId="39AE81C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安全扩展功能</w:t>
            </w:r>
          </w:p>
        </w:tc>
        <w:tc>
          <w:tcPr>
            <w:tcW w:w="3870" w:type="pct"/>
            <w:tcBorders>
              <w:top w:val="single" w:sz="4" w:space="0" w:color="auto"/>
              <w:left w:val="single" w:sz="4" w:space="0" w:color="auto"/>
              <w:bottom w:val="single" w:sz="4" w:space="0" w:color="auto"/>
              <w:right w:val="single" w:sz="4" w:space="0" w:color="auto"/>
            </w:tcBorders>
            <w:vAlign w:val="center"/>
          </w:tcPr>
          <w:p w14:paraId="76B6B29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支持AV防病毒，ACG，IPS等安全功能，提供第三方测试报告</w:t>
            </w:r>
          </w:p>
        </w:tc>
      </w:tr>
      <w:tr w:rsidR="005A67BB" w:rsidRPr="007A6163" w14:paraId="4441D85E" w14:textId="77777777" w:rsidTr="001F7D14">
        <w:trPr>
          <w:trHeight w:val="20"/>
        </w:trPr>
        <w:tc>
          <w:tcPr>
            <w:tcW w:w="1130" w:type="pct"/>
            <w:tcBorders>
              <w:top w:val="single" w:sz="4" w:space="0" w:color="auto"/>
              <w:left w:val="single" w:sz="4" w:space="0" w:color="auto"/>
              <w:bottom w:val="single" w:sz="4" w:space="0" w:color="auto"/>
              <w:right w:val="single" w:sz="4" w:space="0" w:color="auto"/>
            </w:tcBorders>
            <w:vAlign w:val="center"/>
          </w:tcPr>
          <w:p w14:paraId="2AEF748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有线无线一体化</w:t>
            </w:r>
          </w:p>
        </w:tc>
        <w:tc>
          <w:tcPr>
            <w:tcW w:w="3870" w:type="pct"/>
            <w:tcBorders>
              <w:top w:val="single" w:sz="4" w:space="0" w:color="auto"/>
              <w:left w:val="single" w:sz="4" w:space="0" w:color="auto"/>
              <w:bottom w:val="single" w:sz="4" w:space="0" w:color="auto"/>
              <w:right w:val="single" w:sz="4" w:space="0" w:color="auto"/>
            </w:tcBorders>
            <w:vAlign w:val="center"/>
          </w:tcPr>
          <w:p w14:paraId="3F553E3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支持无线AC功能，支持分层AC方案，可作为中心/本地AC，提供设备</w:t>
            </w:r>
            <w:r w:rsidRPr="007A6163">
              <w:rPr>
                <w:rFonts w:ascii="宋体" w:eastAsia="宋体" w:hAnsi="宋体" w:cs="宋体"/>
              </w:rPr>
              <w:t>权威</w:t>
            </w:r>
            <w:r w:rsidRPr="007A6163">
              <w:rPr>
                <w:rFonts w:ascii="宋体" w:eastAsia="宋体" w:hAnsi="宋体" w:cs="宋体" w:hint="eastAsia"/>
              </w:rPr>
              <w:t>测试报告证明</w:t>
            </w:r>
          </w:p>
        </w:tc>
      </w:tr>
    </w:tbl>
    <w:p w14:paraId="2D16740D" w14:textId="77777777" w:rsidR="005A67BB" w:rsidRPr="007A6163" w:rsidRDefault="005A67BB" w:rsidP="005A67BB">
      <w:pPr>
        <w:rPr>
          <w:rFonts w:ascii="宋体" w:eastAsia="宋体" w:hAnsi="宋体"/>
        </w:rPr>
      </w:pPr>
    </w:p>
    <w:p w14:paraId="516EF1C3" w14:textId="77777777" w:rsidR="005A67BB" w:rsidRPr="007A6163" w:rsidRDefault="005A67BB" w:rsidP="00422BDA">
      <w:pPr>
        <w:pStyle w:val="3"/>
        <w:widowControl/>
        <w:numPr>
          <w:ilvl w:val="2"/>
          <w:numId w:val="5"/>
        </w:numPr>
        <w:spacing w:before="240" w:after="240" w:line="240" w:lineRule="auto"/>
        <w:rPr>
          <w:rFonts w:ascii="宋体" w:hAnsi="宋体"/>
          <w:szCs w:val="24"/>
        </w:rPr>
      </w:pPr>
      <w:r w:rsidRPr="007A6163">
        <w:rPr>
          <w:rFonts w:ascii="宋体" w:hAnsi="宋体" w:hint="eastAsia"/>
          <w:szCs w:val="24"/>
        </w:rPr>
        <w:lastRenderedPageBreak/>
        <w:t>流量复制器</w:t>
      </w:r>
    </w:p>
    <w:tbl>
      <w:tblPr>
        <w:tblW w:w="5000" w:type="pct"/>
        <w:tblLook w:val="04A0" w:firstRow="1" w:lastRow="0" w:firstColumn="1" w:lastColumn="0" w:noHBand="0" w:noVBand="1"/>
      </w:tblPr>
      <w:tblGrid>
        <w:gridCol w:w="1822"/>
        <w:gridCol w:w="6474"/>
      </w:tblGrid>
      <w:tr w:rsidR="005A67BB" w:rsidRPr="007A6163" w14:paraId="54BD71A8" w14:textId="77777777" w:rsidTr="001F7D14">
        <w:trPr>
          <w:trHeight w:val="270"/>
        </w:trPr>
        <w:tc>
          <w:tcPr>
            <w:tcW w:w="1098" w:type="pct"/>
            <w:tcBorders>
              <w:top w:val="single" w:sz="4" w:space="0" w:color="auto"/>
              <w:left w:val="single" w:sz="4" w:space="0" w:color="auto"/>
              <w:bottom w:val="single" w:sz="4" w:space="0" w:color="auto"/>
              <w:right w:val="single" w:sz="4" w:space="0" w:color="auto"/>
            </w:tcBorders>
            <w:vAlign w:val="center"/>
          </w:tcPr>
          <w:p w14:paraId="283D93EB" w14:textId="77777777" w:rsidR="005A67BB" w:rsidRPr="007A6163" w:rsidRDefault="005A67BB" w:rsidP="001F7D14">
            <w:pPr>
              <w:spacing w:line="276" w:lineRule="auto"/>
              <w:jc w:val="center"/>
              <w:rPr>
                <w:rFonts w:ascii="宋体" w:eastAsia="宋体" w:hAnsi="宋体" w:cs="宋体"/>
                <w:b/>
                <w:bCs/>
                <w:szCs w:val="21"/>
              </w:rPr>
            </w:pPr>
            <w:r w:rsidRPr="007A6163">
              <w:rPr>
                <w:rFonts w:ascii="宋体" w:eastAsia="宋体" w:hAnsi="宋体" w:cs="宋体" w:hint="eastAsia"/>
                <w:b/>
                <w:bCs/>
                <w:szCs w:val="21"/>
              </w:rPr>
              <w:t>功能及技术指标</w:t>
            </w:r>
          </w:p>
        </w:tc>
        <w:tc>
          <w:tcPr>
            <w:tcW w:w="3902" w:type="pct"/>
            <w:tcBorders>
              <w:top w:val="single" w:sz="4" w:space="0" w:color="auto"/>
              <w:left w:val="nil"/>
              <w:bottom w:val="single" w:sz="4" w:space="0" w:color="auto"/>
              <w:right w:val="single" w:sz="4" w:space="0" w:color="auto"/>
            </w:tcBorders>
            <w:vAlign w:val="center"/>
          </w:tcPr>
          <w:p w14:paraId="5D605C2F" w14:textId="77777777" w:rsidR="005A67BB" w:rsidRPr="007A6163" w:rsidRDefault="005A67BB" w:rsidP="001F7D14">
            <w:pPr>
              <w:spacing w:line="276" w:lineRule="auto"/>
              <w:jc w:val="center"/>
              <w:rPr>
                <w:rFonts w:ascii="宋体" w:eastAsia="宋体" w:hAnsi="宋体" w:cs="宋体"/>
                <w:b/>
                <w:bCs/>
                <w:szCs w:val="21"/>
              </w:rPr>
            </w:pPr>
            <w:r w:rsidRPr="007A6163">
              <w:rPr>
                <w:rFonts w:ascii="宋体" w:eastAsia="宋体" w:hAnsi="宋体" w:cs="宋体" w:hint="eastAsia"/>
                <w:b/>
                <w:bCs/>
                <w:szCs w:val="21"/>
              </w:rPr>
              <w:t>参数要求</w:t>
            </w:r>
          </w:p>
        </w:tc>
      </w:tr>
      <w:tr w:rsidR="005A67BB" w:rsidRPr="007A6163" w14:paraId="2F3988C8" w14:textId="77777777" w:rsidTr="001F7D14">
        <w:trPr>
          <w:trHeight w:val="270"/>
        </w:trPr>
        <w:tc>
          <w:tcPr>
            <w:tcW w:w="1098" w:type="pct"/>
            <w:tcBorders>
              <w:top w:val="single" w:sz="4" w:space="0" w:color="auto"/>
              <w:left w:val="single" w:sz="4" w:space="0" w:color="auto"/>
              <w:bottom w:val="single" w:sz="4" w:space="0" w:color="auto"/>
              <w:right w:val="single" w:sz="4" w:space="0" w:color="auto"/>
            </w:tcBorders>
            <w:vAlign w:val="center"/>
          </w:tcPr>
          <w:p w14:paraId="02BE1A2B" w14:textId="77777777" w:rsidR="005A67BB" w:rsidRPr="007A6163" w:rsidRDefault="005A67BB" w:rsidP="001F7D14">
            <w:pPr>
              <w:spacing w:line="276" w:lineRule="auto"/>
              <w:rPr>
                <w:rFonts w:ascii="宋体" w:eastAsia="宋体" w:hAnsi="宋体" w:cs="宋体"/>
                <w:szCs w:val="21"/>
              </w:rPr>
            </w:pPr>
            <w:r w:rsidRPr="007A6163">
              <w:rPr>
                <w:rFonts w:ascii="宋体" w:eastAsia="宋体" w:hAnsi="宋体" w:cs="宋体" w:hint="eastAsia"/>
                <w:szCs w:val="21"/>
              </w:rPr>
              <w:t>自主可控</w:t>
            </w:r>
          </w:p>
        </w:tc>
        <w:tc>
          <w:tcPr>
            <w:tcW w:w="3902" w:type="pct"/>
            <w:tcBorders>
              <w:top w:val="single" w:sz="4" w:space="0" w:color="auto"/>
              <w:left w:val="nil"/>
              <w:bottom w:val="single" w:sz="4" w:space="0" w:color="auto"/>
              <w:right w:val="single" w:sz="4" w:space="0" w:color="auto"/>
            </w:tcBorders>
            <w:vAlign w:val="center"/>
          </w:tcPr>
          <w:p w14:paraId="51FE98D2" w14:textId="77777777" w:rsidR="005A67BB" w:rsidRPr="007A6163" w:rsidRDefault="005A67BB" w:rsidP="001F7D14">
            <w:pPr>
              <w:spacing w:line="276" w:lineRule="auto"/>
              <w:rPr>
                <w:rFonts w:ascii="宋体" w:eastAsia="宋体" w:hAnsi="宋体" w:cs="宋体"/>
                <w:szCs w:val="21"/>
              </w:rPr>
            </w:pPr>
            <w:r w:rsidRPr="007A6163">
              <w:rPr>
                <w:rFonts w:ascii="宋体" w:eastAsia="宋体" w:hAnsi="宋体" w:cs="宋体"/>
                <w:szCs w:val="21"/>
              </w:rPr>
              <w:t>采用</w:t>
            </w:r>
            <w:r w:rsidRPr="007A6163">
              <w:rPr>
                <w:rFonts w:ascii="宋体" w:eastAsia="宋体" w:hAnsi="宋体" w:cs="宋体" w:hint="eastAsia"/>
                <w:szCs w:val="21"/>
              </w:rPr>
              <w:t>国产自主芯片，和安管区域汇聚交换机同品牌</w:t>
            </w:r>
          </w:p>
        </w:tc>
      </w:tr>
      <w:tr w:rsidR="005A67BB" w:rsidRPr="007A6163" w14:paraId="1E7D0F08" w14:textId="77777777" w:rsidTr="001F7D14">
        <w:trPr>
          <w:trHeight w:val="270"/>
        </w:trPr>
        <w:tc>
          <w:tcPr>
            <w:tcW w:w="1098" w:type="pct"/>
            <w:tcBorders>
              <w:top w:val="single" w:sz="4" w:space="0" w:color="auto"/>
              <w:left w:val="single" w:sz="4" w:space="0" w:color="auto"/>
              <w:bottom w:val="single" w:sz="4" w:space="0" w:color="auto"/>
              <w:right w:val="single" w:sz="4" w:space="0" w:color="auto"/>
            </w:tcBorders>
            <w:vAlign w:val="center"/>
          </w:tcPr>
          <w:p w14:paraId="4D413EFE" w14:textId="77777777" w:rsidR="005A67BB" w:rsidRPr="007A6163" w:rsidRDefault="005A67BB" w:rsidP="001F7D14">
            <w:pPr>
              <w:spacing w:line="276" w:lineRule="auto"/>
              <w:rPr>
                <w:rFonts w:ascii="宋体" w:eastAsia="宋体" w:hAnsi="宋体" w:cs="宋体"/>
                <w:szCs w:val="21"/>
              </w:rPr>
            </w:pPr>
            <w:r w:rsidRPr="007A6163">
              <w:rPr>
                <w:rFonts w:ascii="宋体" w:eastAsia="宋体" w:hAnsi="宋体" w:cs="宋体" w:hint="eastAsia"/>
                <w:szCs w:val="21"/>
              </w:rPr>
              <w:t>硬件形态</w:t>
            </w:r>
          </w:p>
        </w:tc>
        <w:tc>
          <w:tcPr>
            <w:tcW w:w="3902" w:type="pct"/>
            <w:tcBorders>
              <w:top w:val="single" w:sz="4" w:space="0" w:color="auto"/>
              <w:left w:val="nil"/>
              <w:bottom w:val="single" w:sz="4" w:space="0" w:color="auto"/>
              <w:right w:val="single" w:sz="4" w:space="0" w:color="auto"/>
            </w:tcBorders>
            <w:vAlign w:val="center"/>
          </w:tcPr>
          <w:p w14:paraId="5B1A640C" w14:textId="77777777" w:rsidR="005A67BB" w:rsidRPr="007A6163" w:rsidRDefault="005A67BB" w:rsidP="001F7D14">
            <w:pPr>
              <w:spacing w:line="276" w:lineRule="auto"/>
              <w:rPr>
                <w:rFonts w:ascii="宋体" w:eastAsia="宋体" w:hAnsi="宋体" w:cs="宋体"/>
                <w:szCs w:val="21"/>
              </w:rPr>
            </w:pPr>
            <w:r w:rsidRPr="007A6163">
              <w:rPr>
                <w:rFonts w:ascii="宋体" w:eastAsia="宋体" w:hAnsi="宋体" w:cs="宋体" w:hint="eastAsia"/>
                <w:szCs w:val="21"/>
              </w:rPr>
              <w:t>基于ASIC架构，非CPU+FPGA架构</w:t>
            </w:r>
          </w:p>
        </w:tc>
      </w:tr>
      <w:tr w:rsidR="005A67BB" w:rsidRPr="007A6163" w14:paraId="42FE0EF7" w14:textId="77777777" w:rsidTr="001F7D14">
        <w:trPr>
          <w:trHeight w:val="510"/>
        </w:trPr>
        <w:tc>
          <w:tcPr>
            <w:tcW w:w="1098" w:type="pct"/>
            <w:tcBorders>
              <w:top w:val="nil"/>
              <w:left w:val="single" w:sz="4" w:space="0" w:color="auto"/>
              <w:bottom w:val="single" w:sz="4" w:space="0" w:color="auto"/>
              <w:right w:val="single" w:sz="4" w:space="0" w:color="auto"/>
            </w:tcBorders>
            <w:vAlign w:val="center"/>
          </w:tcPr>
          <w:p w14:paraId="3EB6643F" w14:textId="77777777" w:rsidR="005A67BB" w:rsidRPr="007A6163" w:rsidRDefault="005A67BB" w:rsidP="001F7D14">
            <w:pPr>
              <w:spacing w:line="276" w:lineRule="auto"/>
              <w:rPr>
                <w:rFonts w:ascii="宋体" w:eastAsia="宋体" w:hAnsi="宋体" w:cs="宋体"/>
                <w:szCs w:val="21"/>
              </w:rPr>
            </w:pPr>
            <w:r w:rsidRPr="007A6163">
              <w:rPr>
                <w:rFonts w:ascii="宋体" w:eastAsia="宋体" w:hAnsi="宋体" w:cs="宋体" w:hint="eastAsia"/>
                <w:szCs w:val="21"/>
              </w:rPr>
              <w:t>整机性能</w:t>
            </w:r>
          </w:p>
        </w:tc>
        <w:tc>
          <w:tcPr>
            <w:tcW w:w="3902" w:type="pct"/>
            <w:tcBorders>
              <w:top w:val="nil"/>
              <w:left w:val="nil"/>
              <w:bottom w:val="single" w:sz="4" w:space="0" w:color="auto"/>
              <w:right w:val="single" w:sz="4" w:space="0" w:color="auto"/>
            </w:tcBorders>
            <w:vAlign w:val="center"/>
          </w:tcPr>
          <w:p w14:paraId="7630A385" w14:textId="77777777" w:rsidR="005A67BB" w:rsidRPr="007A6163" w:rsidRDefault="005A67BB" w:rsidP="001F7D14">
            <w:pPr>
              <w:spacing w:line="276" w:lineRule="auto"/>
              <w:rPr>
                <w:rFonts w:ascii="宋体" w:eastAsia="宋体" w:hAnsi="宋体" w:cs="宋体"/>
                <w:szCs w:val="21"/>
              </w:rPr>
            </w:pPr>
            <w:r w:rsidRPr="007A6163">
              <w:rPr>
                <w:rFonts w:ascii="宋体" w:eastAsia="宋体" w:hAnsi="宋体" w:cs="宋体" w:hint="eastAsia"/>
                <w:szCs w:val="21"/>
              </w:rPr>
              <w:t>交换容量≥</w:t>
            </w:r>
            <w:r w:rsidRPr="007A6163">
              <w:rPr>
                <w:rFonts w:ascii="宋体" w:eastAsia="宋体" w:hAnsi="宋体" w:cs="宋体"/>
                <w:szCs w:val="21"/>
              </w:rPr>
              <w:t>256Gbps（以官网最小值为标准）</w:t>
            </w:r>
            <w:r w:rsidRPr="007A6163">
              <w:rPr>
                <w:rFonts w:ascii="宋体" w:eastAsia="宋体" w:hAnsi="宋体" w:cs="宋体"/>
                <w:szCs w:val="21"/>
              </w:rPr>
              <w:br/>
            </w:r>
            <w:r w:rsidRPr="007A6163">
              <w:rPr>
                <w:rFonts w:ascii="宋体" w:eastAsia="宋体" w:hAnsi="宋体" w:cs="宋体" w:hint="eastAsia"/>
                <w:szCs w:val="21"/>
              </w:rPr>
              <w:t>转发性能≥</w:t>
            </w:r>
            <w:r w:rsidRPr="007A6163">
              <w:rPr>
                <w:rFonts w:ascii="宋体" w:eastAsia="宋体" w:hAnsi="宋体" w:cs="宋体"/>
                <w:szCs w:val="21"/>
              </w:rPr>
              <w:t xml:space="preserve">155Mpps </w:t>
            </w:r>
            <w:r w:rsidRPr="007A6163">
              <w:rPr>
                <w:rFonts w:ascii="宋体" w:eastAsia="宋体" w:hAnsi="宋体" w:cs="宋体" w:hint="eastAsia"/>
                <w:szCs w:val="21"/>
              </w:rPr>
              <w:t>（以官网最小值为标准）</w:t>
            </w:r>
          </w:p>
        </w:tc>
      </w:tr>
      <w:tr w:rsidR="005A67BB" w:rsidRPr="007A6163" w14:paraId="56E565F2" w14:textId="77777777" w:rsidTr="001F7D14">
        <w:trPr>
          <w:trHeight w:val="510"/>
        </w:trPr>
        <w:tc>
          <w:tcPr>
            <w:tcW w:w="1098" w:type="pct"/>
            <w:tcBorders>
              <w:top w:val="nil"/>
              <w:left w:val="single" w:sz="4" w:space="0" w:color="auto"/>
              <w:bottom w:val="single" w:sz="4" w:space="0" w:color="auto"/>
              <w:right w:val="single" w:sz="4" w:space="0" w:color="auto"/>
            </w:tcBorders>
            <w:vAlign w:val="center"/>
          </w:tcPr>
          <w:p w14:paraId="2790F811" w14:textId="77777777" w:rsidR="005A67BB" w:rsidRPr="007A6163" w:rsidRDefault="005A67BB" w:rsidP="001F7D14">
            <w:pPr>
              <w:spacing w:line="276" w:lineRule="auto"/>
              <w:rPr>
                <w:rFonts w:ascii="宋体" w:eastAsia="宋体" w:hAnsi="宋体" w:cs="宋体"/>
                <w:szCs w:val="21"/>
              </w:rPr>
            </w:pPr>
            <w:r w:rsidRPr="007A6163">
              <w:rPr>
                <w:rFonts w:ascii="宋体" w:eastAsia="宋体" w:hAnsi="宋体" w:cs="宋体" w:hint="eastAsia"/>
                <w:szCs w:val="21"/>
              </w:rPr>
              <w:t>性能冗余</w:t>
            </w:r>
          </w:p>
        </w:tc>
        <w:tc>
          <w:tcPr>
            <w:tcW w:w="3902" w:type="pct"/>
            <w:tcBorders>
              <w:top w:val="nil"/>
              <w:left w:val="nil"/>
              <w:bottom w:val="single" w:sz="4" w:space="0" w:color="auto"/>
              <w:right w:val="single" w:sz="4" w:space="0" w:color="auto"/>
            </w:tcBorders>
            <w:vAlign w:val="center"/>
          </w:tcPr>
          <w:p w14:paraId="7F8971F3" w14:textId="77777777" w:rsidR="005A67BB" w:rsidRPr="007A6163" w:rsidRDefault="005A67BB" w:rsidP="001F7D14">
            <w:pPr>
              <w:spacing w:line="276" w:lineRule="auto"/>
              <w:rPr>
                <w:rFonts w:ascii="宋体" w:eastAsia="宋体" w:hAnsi="宋体" w:cs="宋体"/>
                <w:szCs w:val="21"/>
              </w:rPr>
            </w:pPr>
            <w:r w:rsidRPr="007A6163">
              <w:rPr>
                <w:rFonts w:ascii="宋体" w:eastAsia="宋体" w:hAnsi="宋体" w:cs="宋体" w:hint="eastAsia"/>
                <w:szCs w:val="21"/>
              </w:rPr>
              <w:t>为了提高设备可靠性，配置</w:t>
            </w:r>
            <w:r w:rsidRPr="007A6163">
              <w:rPr>
                <w:rFonts w:ascii="宋体" w:eastAsia="宋体" w:hAnsi="宋体" w:cs="宋体"/>
                <w:szCs w:val="21"/>
              </w:rPr>
              <w:t>2个模块化电源，2个模块化风扇</w:t>
            </w:r>
          </w:p>
        </w:tc>
      </w:tr>
      <w:tr w:rsidR="005A67BB" w:rsidRPr="007A6163" w14:paraId="76E6C371" w14:textId="77777777" w:rsidTr="001F7D14">
        <w:trPr>
          <w:trHeight w:val="270"/>
        </w:trPr>
        <w:tc>
          <w:tcPr>
            <w:tcW w:w="1098" w:type="pct"/>
            <w:tcBorders>
              <w:top w:val="nil"/>
              <w:left w:val="single" w:sz="4" w:space="0" w:color="auto"/>
              <w:bottom w:val="single" w:sz="4" w:space="0" w:color="auto"/>
              <w:right w:val="single" w:sz="4" w:space="0" w:color="auto"/>
            </w:tcBorders>
            <w:vAlign w:val="center"/>
          </w:tcPr>
          <w:p w14:paraId="3984D9B1" w14:textId="77777777" w:rsidR="005A67BB" w:rsidRPr="007A6163" w:rsidRDefault="005A67BB" w:rsidP="001F7D14">
            <w:pPr>
              <w:spacing w:line="276" w:lineRule="auto"/>
              <w:rPr>
                <w:rFonts w:ascii="宋体" w:eastAsia="宋体" w:hAnsi="宋体" w:cs="宋体"/>
                <w:szCs w:val="21"/>
              </w:rPr>
            </w:pPr>
            <w:r w:rsidRPr="007A6163">
              <w:rPr>
                <w:rFonts w:ascii="宋体" w:eastAsia="宋体" w:hAnsi="宋体" w:cs="宋体" w:hint="eastAsia"/>
                <w:szCs w:val="21"/>
              </w:rPr>
              <w:t>接口类型</w:t>
            </w:r>
          </w:p>
        </w:tc>
        <w:tc>
          <w:tcPr>
            <w:tcW w:w="3902" w:type="pct"/>
            <w:tcBorders>
              <w:top w:val="nil"/>
              <w:left w:val="nil"/>
              <w:bottom w:val="single" w:sz="4" w:space="0" w:color="auto"/>
              <w:right w:val="single" w:sz="4" w:space="0" w:color="auto"/>
            </w:tcBorders>
            <w:vAlign w:val="center"/>
          </w:tcPr>
          <w:p w14:paraId="38A040E8" w14:textId="77777777" w:rsidR="005A67BB" w:rsidRPr="007A6163" w:rsidRDefault="005A67BB" w:rsidP="001F7D14">
            <w:pPr>
              <w:spacing w:line="276" w:lineRule="auto"/>
              <w:rPr>
                <w:rFonts w:ascii="宋体" w:eastAsia="宋体" w:hAnsi="宋体" w:cs="宋体"/>
                <w:szCs w:val="21"/>
              </w:rPr>
            </w:pPr>
            <w:r w:rsidRPr="007A6163">
              <w:rPr>
                <w:rFonts w:ascii="宋体" w:eastAsia="宋体" w:hAnsi="宋体" w:cs="宋体" w:hint="eastAsia"/>
                <w:szCs w:val="21"/>
              </w:rPr>
              <w:t>主机至少需要固化</w:t>
            </w:r>
            <w:r w:rsidRPr="007A6163">
              <w:rPr>
                <w:rFonts w:ascii="宋体" w:eastAsia="宋体" w:hAnsi="宋体" w:cs="宋体"/>
                <w:szCs w:val="21"/>
              </w:rPr>
              <w:t>24</w:t>
            </w:r>
            <w:r w:rsidRPr="007A6163">
              <w:rPr>
                <w:rFonts w:ascii="宋体" w:eastAsia="宋体" w:hAnsi="宋体" w:cs="宋体" w:hint="eastAsia"/>
                <w:szCs w:val="21"/>
              </w:rPr>
              <w:t>个千兆电口，</w:t>
            </w:r>
            <w:r w:rsidRPr="007A6163">
              <w:rPr>
                <w:rFonts w:ascii="宋体" w:eastAsia="宋体" w:hAnsi="宋体" w:cs="宋体"/>
                <w:szCs w:val="21"/>
              </w:rPr>
              <w:t>4个万兆光口</w:t>
            </w:r>
          </w:p>
        </w:tc>
      </w:tr>
      <w:tr w:rsidR="005A67BB" w:rsidRPr="007A6163" w14:paraId="77AB01C2" w14:textId="77777777" w:rsidTr="001F7D14">
        <w:trPr>
          <w:trHeight w:val="270"/>
        </w:trPr>
        <w:tc>
          <w:tcPr>
            <w:tcW w:w="1098" w:type="pct"/>
            <w:tcBorders>
              <w:top w:val="nil"/>
              <w:left w:val="single" w:sz="4" w:space="0" w:color="auto"/>
              <w:bottom w:val="single" w:sz="4" w:space="0" w:color="auto"/>
              <w:right w:val="single" w:sz="4" w:space="0" w:color="auto"/>
            </w:tcBorders>
            <w:vAlign w:val="center"/>
          </w:tcPr>
          <w:p w14:paraId="0DE4CAFA" w14:textId="77777777" w:rsidR="005A67BB" w:rsidRPr="007A6163" w:rsidRDefault="005A67BB" w:rsidP="001F7D14">
            <w:pPr>
              <w:spacing w:line="276" w:lineRule="auto"/>
              <w:rPr>
                <w:rFonts w:ascii="宋体" w:eastAsia="宋体" w:hAnsi="宋体" w:cs="宋体"/>
                <w:szCs w:val="21"/>
              </w:rPr>
            </w:pPr>
            <w:r w:rsidRPr="007A6163">
              <w:rPr>
                <w:rFonts w:ascii="宋体" w:eastAsia="宋体" w:hAnsi="宋体" w:cs="宋体" w:hint="eastAsia"/>
                <w:szCs w:val="21"/>
              </w:rPr>
              <w:t>扩展插槽</w:t>
            </w:r>
          </w:p>
        </w:tc>
        <w:tc>
          <w:tcPr>
            <w:tcW w:w="3902" w:type="pct"/>
            <w:tcBorders>
              <w:top w:val="nil"/>
              <w:left w:val="nil"/>
              <w:bottom w:val="single" w:sz="4" w:space="0" w:color="auto"/>
              <w:right w:val="single" w:sz="4" w:space="0" w:color="auto"/>
            </w:tcBorders>
            <w:vAlign w:val="center"/>
          </w:tcPr>
          <w:p w14:paraId="1D4B954A" w14:textId="77777777" w:rsidR="005A67BB" w:rsidRPr="007A6163" w:rsidRDefault="005A67BB" w:rsidP="001F7D14">
            <w:pPr>
              <w:spacing w:line="276" w:lineRule="auto"/>
              <w:rPr>
                <w:rFonts w:ascii="宋体" w:eastAsia="宋体" w:hAnsi="宋体" w:cs="宋体"/>
                <w:szCs w:val="21"/>
              </w:rPr>
            </w:pPr>
            <w:r w:rsidRPr="007A6163">
              <w:rPr>
                <w:rFonts w:ascii="宋体" w:eastAsia="宋体" w:hAnsi="宋体" w:cs="宋体" w:hint="eastAsia"/>
                <w:szCs w:val="21"/>
              </w:rPr>
              <w:t>≥</w:t>
            </w:r>
            <w:r w:rsidRPr="007A6163">
              <w:rPr>
                <w:rFonts w:ascii="宋体" w:eastAsia="宋体" w:hAnsi="宋体" w:cs="宋体"/>
                <w:szCs w:val="21"/>
              </w:rPr>
              <w:t>1个可扩展插槽</w:t>
            </w:r>
          </w:p>
        </w:tc>
      </w:tr>
      <w:tr w:rsidR="005A67BB" w:rsidRPr="007A6163" w14:paraId="5B5C40F8" w14:textId="77777777" w:rsidTr="001F7D14">
        <w:trPr>
          <w:trHeight w:val="270"/>
        </w:trPr>
        <w:tc>
          <w:tcPr>
            <w:tcW w:w="1098" w:type="pct"/>
            <w:vMerge w:val="restart"/>
            <w:tcBorders>
              <w:top w:val="nil"/>
              <w:left w:val="single" w:sz="4" w:space="0" w:color="auto"/>
              <w:bottom w:val="single" w:sz="4" w:space="0" w:color="auto"/>
              <w:right w:val="single" w:sz="4" w:space="0" w:color="auto"/>
            </w:tcBorders>
            <w:vAlign w:val="center"/>
          </w:tcPr>
          <w:p w14:paraId="766F736C" w14:textId="77777777" w:rsidR="005A67BB" w:rsidRPr="007A6163" w:rsidRDefault="005A67BB" w:rsidP="001F7D14">
            <w:pPr>
              <w:spacing w:line="276" w:lineRule="auto"/>
              <w:rPr>
                <w:rFonts w:ascii="宋体" w:eastAsia="宋体" w:hAnsi="宋体" w:cs="宋体"/>
                <w:szCs w:val="21"/>
              </w:rPr>
            </w:pPr>
            <w:r w:rsidRPr="007A6163">
              <w:rPr>
                <w:rFonts w:ascii="宋体" w:eastAsia="宋体" w:hAnsi="宋体" w:cs="宋体" w:hint="eastAsia"/>
                <w:szCs w:val="21"/>
              </w:rPr>
              <w:t>堆叠</w:t>
            </w:r>
          </w:p>
        </w:tc>
        <w:tc>
          <w:tcPr>
            <w:tcW w:w="3902" w:type="pct"/>
            <w:tcBorders>
              <w:top w:val="nil"/>
              <w:left w:val="nil"/>
              <w:bottom w:val="single" w:sz="4" w:space="0" w:color="auto"/>
              <w:right w:val="single" w:sz="4" w:space="0" w:color="auto"/>
            </w:tcBorders>
            <w:vAlign w:val="center"/>
          </w:tcPr>
          <w:p w14:paraId="2CABF17E" w14:textId="77777777" w:rsidR="005A67BB" w:rsidRPr="007A6163" w:rsidRDefault="005A67BB" w:rsidP="001F7D14">
            <w:pPr>
              <w:spacing w:line="276" w:lineRule="auto"/>
              <w:rPr>
                <w:rFonts w:ascii="宋体" w:eastAsia="宋体" w:hAnsi="宋体" w:cs="宋体"/>
                <w:szCs w:val="21"/>
              </w:rPr>
            </w:pPr>
            <w:r w:rsidRPr="007A6163">
              <w:rPr>
                <w:rFonts w:ascii="宋体" w:eastAsia="宋体" w:hAnsi="宋体" w:cs="宋体" w:hint="eastAsia"/>
                <w:szCs w:val="21"/>
              </w:rPr>
              <w:t>最大堆叠台数≥</w:t>
            </w:r>
            <w:r w:rsidRPr="007A6163">
              <w:rPr>
                <w:rFonts w:ascii="宋体" w:eastAsia="宋体" w:hAnsi="宋体" w:cs="宋体"/>
                <w:szCs w:val="21"/>
              </w:rPr>
              <w:t>9台</w:t>
            </w:r>
          </w:p>
        </w:tc>
      </w:tr>
      <w:tr w:rsidR="005A67BB" w:rsidRPr="007A6163" w14:paraId="1CB45A10" w14:textId="77777777" w:rsidTr="001F7D14">
        <w:trPr>
          <w:trHeight w:val="270"/>
        </w:trPr>
        <w:tc>
          <w:tcPr>
            <w:tcW w:w="1098" w:type="pct"/>
            <w:vMerge/>
            <w:tcBorders>
              <w:top w:val="nil"/>
              <w:left w:val="single" w:sz="4" w:space="0" w:color="auto"/>
              <w:bottom w:val="single" w:sz="4" w:space="0" w:color="auto"/>
              <w:right w:val="single" w:sz="4" w:space="0" w:color="auto"/>
            </w:tcBorders>
            <w:vAlign w:val="center"/>
          </w:tcPr>
          <w:p w14:paraId="7D354DE5" w14:textId="77777777" w:rsidR="005A67BB" w:rsidRPr="007A6163" w:rsidRDefault="005A67BB" w:rsidP="001F7D14">
            <w:pPr>
              <w:spacing w:line="276" w:lineRule="auto"/>
              <w:rPr>
                <w:rFonts w:ascii="宋体" w:eastAsia="宋体" w:hAnsi="宋体" w:cs="宋体"/>
                <w:szCs w:val="21"/>
              </w:rPr>
            </w:pPr>
          </w:p>
        </w:tc>
        <w:tc>
          <w:tcPr>
            <w:tcW w:w="3902" w:type="pct"/>
            <w:tcBorders>
              <w:top w:val="nil"/>
              <w:left w:val="nil"/>
              <w:bottom w:val="single" w:sz="4" w:space="0" w:color="auto"/>
              <w:right w:val="single" w:sz="4" w:space="0" w:color="auto"/>
            </w:tcBorders>
            <w:vAlign w:val="center"/>
          </w:tcPr>
          <w:p w14:paraId="00FA484D" w14:textId="77777777" w:rsidR="005A67BB" w:rsidRPr="007A6163" w:rsidRDefault="005A67BB" w:rsidP="001F7D14">
            <w:pPr>
              <w:spacing w:line="276" w:lineRule="auto"/>
              <w:rPr>
                <w:rFonts w:ascii="宋体" w:eastAsia="宋体" w:hAnsi="宋体" w:cs="宋体"/>
                <w:szCs w:val="21"/>
              </w:rPr>
            </w:pPr>
            <w:r w:rsidRPr="007A6163">
              <w:rPr>
                <w:rFonts w:ascii="宋体" w:eastAsia="宋体" w:hAnsi="宋体" w:cs="宋体" w:hint="eastAsia"/>
                <w:szCs w:val="21"/>
              </w:rPr>
              <w:t>支持通过标准以太端口进行堆叠（万兆或</w:t>
            </w:r>
            <w:r w:rsidRPr="007A6163">
              <w:rPr>
                <w:rFonts w:ascii="宋体" w:eastAsia="宋体" w:hAnsi="宋体" w:cs="宋体"/>
                <w:szCs w:val="21"/>
              </w:rPr>
              <w:t>40G均支持）</w:t>
            </w:r>
          </w:p>
        </w:tc>
      </w:tr>
      <w:tr w:rsidR="005A67BB" w:rsidRPr="007A6163" w14:paraId="6327AC36" w14:textId="77777777" w:rsidTr="001F7D14">
        <w:trPr>
          <w:trHeight w:val="270"/>
        </w:trPr>
        <w:tc>
          <w:tcPr>
            <w:tcW w:w="1098" w:type="pct"/>
            <w:vMerge/>
            <w:tcBorders>
              <w:top w:val="nil"/>
              <w:left w:val="single" w:sz="4" w:space="0" w:color="auto"/>
              <w:bottom w:val="single" w:sz="4" w:space="0" w:color="auto"/>
              <w:right w:val="single" w:sz="4" w:space="0" w:color="auto"/>
            </w:tcBorders>
            <w:vAlign w:val="center"/>
          </w:tcPr>
          <w:p w14:paraId="4DEFD21B" w14:textId="77777777" w:rsidR="005A67BB" w:rsidRPr="007A6163" w:rsidRDefault="005A67BB" w:rsidP="001F7D14">
            <w:pPr>
              <w:spacing w:line="276" w:lineRule="auto"/>
              <w:rPr>
                <w:rFonts w:ascii="宋体" w:eastAsia="宋体" w:hAnsi="宋体" w:cs="宋体"/>
                <w:szCs w:val="21"/>
              </w:rPr>
            </w:pPr>
          </w:p>
        </w:tc>
        <w:tc>
          <w:tcPr>
            <w:tcW w:w="3902" w:type="pct"/>
            <w:tcBorders>
              <w:top w:val="nil"/>
              <w:left w:val="nil"/>
              <w:bottom w:val="single" w:sz="4" w:space="0" w:color="auto"/>
              <w:right w:val="single" w:sz="4" w:space="0" w:color="auto"/>
            </w:tcBorders>
            <w:vAlign w:val="center"/>
          </w:tcPr>
          <w:p w14:paraId="045C474B" w14:textId="77777777" w:rsidR="005A67BB" w:rsidRPr="007A6163" w:rsidRDefault="005A67BB" w:rsidP="001F7D14">
            <w:pPr>
              <w:spacing w:line="276" w:lineRule="auto"/>
              <w:rPr>
                <w:rFonts w:ascii="宋体" w:eastAsia="宋体" w:hAnsi="宋体" w:cs="宋体"/>
                <w:szCs w:val="21"/>
              </w:rPr>
            </w:pPr>
            <w:r w:rsidRPr="007A6163">
              <w:rPr>
                <w:rFonts w:ascii="宋体" w:eastAsia="宋体" w:hAnsi="宋体" w:cs="宋体" w:hint="eastAsia"/>
                <w:szCs w:val="21"/>
              </w:rPr>
              <w:t>支持远程堆叠</w:t>
            </w:r>
          </w:p>
        </w:tc>
      </w:tr>
      <w:tr w:rsidR="005A67BB" w:rsidRPr="007A6163" w14:paraId="0B62943F" w14:textId="77777777" w:rsidTr="001F7D14">
        <w:trPr>
          <w:trHeight w:val="270"/>
        </w:trPr>
        <w:tc>
          <w:tcPr>
            <w:tcW w:w="1098" w:type="pct"/>
            <w:vMerge w:val="restart"/>
            <w:tcBorders>
              <w:top w:val="nil"/>
              <w:left w:val="single" w:sz="4" w:space="0" w:color="auto"/>
              <w:right w:val="single" w:sz="4" w:space="0" w:color="auto"/>
            </w:tcBorders>
            <w:vAlign w:val="center"/>
          </w:tcPr>
          <w:p w14:paraId="040674A7" w14:textId="77777777" w:rsidR="005A67BB" w:rsidRPr="007A6163" w:rsidRDefault="005A67BB" w:rsidP="001F7D14">
            <w:pPr>
              <w:pStyle w:val="afff7"/>
              <w:spacing w:before="31" w:beforeAutospacing="0" w:after="31" w:afterAutospacing="0" w:line="276" w:lineRule="auto"/>
              <w:rPr>
                <w:rFonts w:eastAsia="宋体"/>
                <w:sz w:val="21"/>
                <w:szCs w:val="21"/>
              </w:rPr>
            </w:pPr>
            <w:r w:rsidRPr="007A6163">
              <w:rPr>
                <w:rFonts w:eastAsia="宋体" w:hint="eastAsia"/>
                <w:sz w:val="21"/>
                <w:szCs w:val="21"/>
              </w:rPr>
              <w:t>流量识别</w:t>
            </w:r>
          </w:p>
        </w:tc>
        <w:tc>
          <w:tcPr>
            <w:tcW w:w="3902" w:type="pct"/>
            <w:tcBorders>
              <w:top w:val="nil"/>
              <w:left w:val="nil"/>
              <w:bottom w:val="single" w:sz="4" w:space="0" w:color="auto"/>
              <w:right w:val="single" w:sz="4" w:space="0" w:color="auto"/>
            </w:tcBorders>
            <w:vAlign w:val="center"/>
          </w:tcPr>
          <w:p w14:paraId="06B5E6C4" w14:textId="77777777" w:rsidR="005A67BB" w:rsidRPr="007A6163" w:rsidRDefault="005A67BB" w:rsidP="001F7D14">
            <w:pPr>
              <w:spacing w:line="276" w:lineRule="auto"/>
              <w:rPr>
                <w:rFonts w:ascii="宋体" w:eastAsia="宋体" w:hAnsi="宋体" w:cs="宋体"/>
                <w:szCs w:val="21"/>
              </w:rPr>
            </w:pPr>
            <w:r w:rsidRPr="007A6163">
              <w:rPr>
                <w:rFonts w:ascii="宋体" w:eastAsia="宋体" w:hAnsi="宋体" w:cs="宋体" w:hint="eastAsia"/>
                <w:szCs w:val="21"/>
              </w:rPr>
              <w:t>支持端口入方向ACL，匹配字段包括二层头部、内外层VLAN、IP/IPv6五元组、优先级字段、分片报文。</w:t>
            </w:r>
          </w:p>
        </w:tc>
      </w:tr>
      <w:tr w:rsidR="005A67BB" w:rsidRPr="007A6163" w14:paraId="10904D58" w14:textId="77777777" w:rsidTr="001F7D14">
        <w:trPr>
          <w:trHeight w:val="270"/>
        </w:trPr>
        <w:tc>
          <w:tcPr>
            <w:tcW w:w="1098" w:type="pct"/>
            <w:vMerge/>
            <w:tcBorders>
              <w:left w:val="single" w:sz="4" w:space="0" w:color="auto"/>
              <w:right w:val="single" w:sz="4" w:space="0" w:color="auto"/>
            </w:tcBorders>
            <w:vAlign w:val="center"/>
          </w:tcPr>
          <w:p w14:paraId="5FDDDA59" w14:textId="77777777" w:rsidR="005A67BB" w:rsidRPr="007A6163" w:rsidRDefault="005A67BB" w:rsidP="001F7D14">
            <w:pPr>
              <w:spacing w:line="276" w:lineRule="auto"/>
              <w:rPr>
                <w:rFonts w:ascii="宋体" w:eastAsia="宋体" w:hAnsi="宋体" w:cs="宋体"/>
                <w:szCs w:val="21"/>
              </w:rPr>
            </w:pPr>
          </w:p>
        </w:tc>
        <w:tc>
          <w:tcPr>
            <w:tcW w:w="3902" w:type="pct"/>
            <w:tcBorders>
              <w:top w:val="nil"/>
              <w:left w:val="nil"/>
              <w:bottom w:val="single" w:sz="4" w:space="0" w:color="auto"/>
              <w:right w:val="single" w:sz="4" w:space="0" w:color="auto"/>
            </w:tcBorders>
            <w:vAlign w:val="center"/>
          </w:tcPr>
          <w:p w14:paraId="5D0E81A4" w14:textId="77777777" w:rsidR="005A67BB" w:rsidRPr="007A6163" w:rsidRDefault="005A67BB" w:rsidP="001F7D14">
            <w:pPr>
              <w:spacing w:line="276" w:lineRule="auto"/>
              <w:rPr>
                <w:rFonts w:ascii="宋体" w:eastAsia="宋体" w:hAnsi="宋体" w:cs="宋体"/>
                <w:szCs w:val="21"/>
              </w:rPr>
            </w:pPr>
            <w:r w:rsidRPr="007A6163">
              <w:rPr>
                <w:rFonts w:ascii="宋体" w:eastAsia="宋体" w:hAnsi="宋体" w:cs="宋体" w:hint="eastAsia"/>
                <w:szCs w:val="21"/>
              </w:rPr>
              <w:t>支持GRE识别</w:t>
            </w:r>
          </w:p>
        </w:tc>
      </w:tr>
      <w:tr w:rsidR="005A67BB" w:rsidRPr="007A6163" w14:paraId="3DF37F99" w14:textId="77777777" w:rsidTr="001F7D14">
        <w:trPr>
          <w:trHeight w:val="270"/>
        </w:trPr>
        <w:tc>
          <w:tcPr>
            <w:tcW w:w="1098" w:type="pct"/>
            <w:vMerge/>
            <w:tcBorders>
              <w:left w:val="single" w:sz="4" w:space="0" w:color="auto"/>
              <w:bottom w:val="single" w:sz="4" w:space="0" w:color="auto"/>
              <w:right w:val="single" w:sz="4" w:space="0" w:color="auto"/>
            </w:tcBorders>
            <w:vAlign w:val="center"/>
          </w:tcPr>
          <w:p w14:paraId="0AF3D781" w14:textId="77777777" w:rsidR="005A67BB" w:rsidRPr="007A6163" w:rsidRDefault="005A67BB" w:rsidP="001F7D14">
            <w:pPr>
              <w:spacing w:line="276" w:lineRule="auto"/>
              <w:rPr>
                <w:rFonts w:ascii="宋体" w:eastAsia="宋体" w:hAnsi="宋体" w:cs="宋体"/>
                <w:szCs w:val="21"/>
              </w:rPr>
            </w:pPr>
          </w:p>
        </w:tc>
        <w:tc>
          <w:tcPr>
            <w:tcW w:w="3902" w:type="pct"/>
            <w:tcBorders>
              <w:top w:val="nil"/>
              <w:left w:val="nil"/>
              <w:bottom w:val="single" w:sz="4" w:space="0" w:color="auto"/>
              <w:right w:val="single" w:sz="4" w:space="0" w:color="auto"/>
            </w:tcBorders>
            <w:vAlign w:val="center"/>
          </w:tcPr>
          <w:p w14:paraId="479F1B9F" w14:textId="77777777" w:rsidR="005A67BB" w:rsidRPr="007A6163" w:rsidRDefault="005A67BB" w:rsidP="001F7D14">
            <w:pPr>
              <w:spacing w:line="276" w:lineRule="auto"/>
              <w:rPr>
                <w:rFonts w:ascii="宋体" w:eastAsia="宋体" w:hAnsi="宋体" w:cs="宋体"/>
                <w:szCs w:val="21"/>
              </w:rPr>
            </w:pPr>
            <w:r w:rsidRPr="007A6163">
              <w:rPr>
                <w:rFonts w:ascii="宋体" w:eastAsia="宋体" w:hAnsi="宋体" w:cs="宋体" w:hint="eastAsia"/>
                <w:szCs w:val="21"/>
              </w:rPr>
              <w:t>支持对以上的识别需求组合设置</w:t>
            </w:r>
          </w:p>
        </w:tc>
      </w:tr>
      <w:tr w:rsidR="005A67BB" w:rsidRPr="007A6163" w14:paraId="342182B8" w14:textId="77777777" w:rsidTr="001F7D14">
        <w:trPr>
          <w:trHeight w:val="270"/>
        </w:trPr>
        <w:tc>
          <w:tcPr>
            <w:tcW w:w="1098" w:type="pct"/>
            <w:tcBorders>
              <w:top w:val="nil"/>
              <w:left w:val="single" w:sz="4" w:space="0" w:color="auto"/>
              <w:bottom w:val="single" w:sz="4" w:space="0" w:color="auto"/>
              <w:right w:val="single" w:sz="4" w:space="0" w:color="auto"/>
            </w:tcBorders>
            <w:vAlign w:val="center"/>
          </w:tcPr>
          <w:p w14:paraId="4172EC72" w14:textId="77777777" w:rsidR="005A67BB" w:rsidRPr="007A6163" w:rsidRDefault="005A67BB" w:rsidP="001F7D14">
            <w:pPr>
              <w:pStyle w:val="afff7"/>
              <w:spacing w:before="31" w:beforeAutospacing="0" w:after="31" w:afterAutospacing="0" w:line="276" w:lineRule="auto"/>
              <w:rPr>
                <w:rFonts w:eastAsia="宋体"/>
                <w:sz w:val="21"/>
                <w:szCs w:val="21"/>
              </w:rPr>
            </w:pPr>
            <w:r w:rsidRPr="007A6163">
              <w:rPr>
                <w:rFonts w:eastAsia="宋体" w:hint="eastAsia"/>
                <w:sz w:val="21"/>
                <w:szCs w:val="21"/>
              </w:rPr>
              <w:t>流量处理</w:t>
            </w:r>
          </w:p>
        </w:tc>
        <w:tc>
          <w:tcPr>
            <w:tcW w:w="3902" w:type="pct"/>
            <w:tcBorders>
              <w:top w:val="nil"/>
              <w:left w:val="nil"/>
              <w:bottom w:val="single" w:sz="4" w:space="0" w:color="auto"/>
              <w:right w:val="single" w:sz="4" w:space="0" w:color="auto"/>
            </w:tcBorders>
            <w:vAlign w:val="center"/>
          </w:tcPr>
          <w:p w14:paraId="70E59F69" w14:textId="77777777" w:rsidR="005A67BB" w:rsidRPr="007A6163" w:rsidRDefault="005A67BB" w:rsidP="001F7D14">
            <w:pPr>
              <w:spacing w:line="276" w:lineRule="auto"/>
              <w:rPr>
                <w:rFonts w:ascii="宋体" w:eastAsia="宋体" w:hAnsi="宋体" w:cs="宋体"/>
                <w:szCs w:val="21"/>
              </w:rPr>
            </w:pPr>
            <w:r w:rsidRPr="007A6163">
              <w:rPr>
                <w:rFonts w:ascii="宋体" w:eastAsia="宋体" w:hAnsi="宋体" w:cs="宋体" w:hint="eastAsia"/>
                <w:szCs w:val="21"/>
              </w:rPr>
              <w:t>包括复制、转发和丢弃；统计计数</w:t>
            </w:r>
          </w:p>
        </w:tc>
      </w:tr>
      <w:tr w:rsidR="005A67BB" w:rsidRPr="007A6163" w14:paraId="3D175977" w14:textId="77777777" w:rsidTr="001F7D14">
        <w:trPr>
          <w:trHeight w:val="270"/>
        </w:trPr>
        <w:tc>
          <w:tcPr>
            <w:tcW w:w="1098" w:type="pct"/>
            <w:tcBorders>
              <w:top w:val="nil"/>
              <w:left w:val="single" w:sz="4" w:space="0" w:color="auto"/>
              <w:bottom w:val="single" w:sz="4" w:space="0" w:color="auto"/>
              <w:right w:val="single" w:sz="4" w:space="0" w:color="auto"/>
            </w:tcBorders>
            <w:vAlign w:val="center"/>
          </w:tcPr>
          <w:p w14:paraId="04A0A530" w14:textId="77777777" w:rsidR="005A67BB" w:rsidRPr="007A6163" w:rsidRDefault="005A67BB" w:rsidP="001F7D14">
            <w:pPr>
              <w:pStyle w:val="afff7"/>
              <w:spacing w:before="31" w:beforeAutospacing="0" w:after="31" w:afterAutospacing="0" w:line="276" w:lineRule="auto"/>
              <w:rPr>
                <w:rFonts w:eastAsia="宋体"/>
                <w:sz w:val="21"/>
                <w:szCs w:val="21"/>
              </w:rPr>
            </w:pPr>
            <w:r w:rsidRPr="007A6163">
              <w:rPr>
                <w:rFonts w:eastAsia="宋体" w:hint="eastAsia"/>
                <w:sz w:val="21"/>
                <w:szCs w:val="21"/>
              </w:rPr>
              <w:t>M:N模型</w:t>
            </w:r>
          </w:p>
        </w:tc>
        <w:tc>
          <w:tcPr>
            <w:tcW w:w="3902" w:type="pct"/>
            <w:tcBorders>
              <w:top w:val="nil"/>
              <w:left w:val="nil"/>
              <w:bottom w:val="single" w:sz="4" w:space="0" w:color="auto"/>
              <w:right w:val="single" w:sz="4" w:space="0" w:color="auto"/>
            </w:tcBorders>
            <w:vAlign w:val="center"/>
          </w:tcPr>
          <w:p w14:paraId="21EDDBD6" w14:textId="77777777" w:rsidR="005A67BB" w:rsidRPr="007A6163" w:rsidRDefault="005A67BB" w:rsidP="001F7D14">
            <w:pPr>
              <w:spacing w:line="276" w:lineRule="auto"/>
              <w:rPr>
                <w:rFonts w:ascii="宋体" w:eastAsia="宋体" w:hAnsi="宋体" w:cs="宋体"/>
                <w:szCs w:val="21"/>
              </w:rPr>
            </w:pPr>
            <w:r w:rsidRPr="007A6163">
              <w:rPr>
                <w:rFonts w:ascii="宋体" w:eastAsia="宋体" w:hAnsi="宋体" w:cs="宋体" w:hint="eastAsia"/>
                <w:szCs w:val="21"/>
              </w:rPr>
              <w:t>M:N复制(M个源复制到N个目标)</w:t>
            </w:r>
          </w:p>
        </w:tc>
      </w:tr>
      <w:tr w:rsidR="005A67BB" w:rsidRPr="007A6163" w14:paraId="32738EE4" w14:textId="77777777" w:rsidTr="001F7D14">
        <w:trPr>
          <w:trHeight w:val="270"/>
        </w:trPr>
        <w:tc>
          <w:tcPr>
            <w:tcW w:w="1098" w:type="pct"/>
            <w:tcBorders>
              <w:top w:val="nil"/>
              <w:left w:val="single" w:sz="4" w:space="0" w:color="auto"/>
              <w:bottom w:val="single" w:sz="4" w:space="0" w:color="auto"/>
              <w:right w:val="single" w:sz="4" w:space="0" w:color="auto"/>
            </w:tcBorders>
            <w:vAlign w:val="center"/>
          </w:tcPr>
          <w:p w14:paraId="43CFF0F6" w14:textId="77777777" w:rsidR="005A67BB" w:rsidRPr="007A6163" w:rsidRDefault="005A67BB" w:rsidP="001F7D14">
            <w:pPr>
              <w:pStyle w:val="afff7"/>
              <w:spacing w:before="31" w:beforeAutospacing="0" w:after="31" w:afterAutospacing="0" w:line="276" w:lineRule="auto"/>
              <w:rPr>
                <w:rFonts w:eastAsia="宋体"/>
                <w:sz w:val="21"/>
                <w:szCs w:val="21"/>
              </w:rPr>
            </w:pPr>
            <w:r w:rsidRPr="007A6163">
              <w:rPr>
                <w:rFonts w:eastAsia="宋体" w:hint="eastAsia"/>
                <w:sz w:val="21"/>
                <w:szCs w:val="21"/>
              </w:rPr>
              <w:t>分片报文</w:t>
            </w:r>
          </w:p>
        </w:tc>
        <w:tc>
          <w:tcPr>
            <w:tcW w:w="3902" w:type="pct"/>
            <w:tcBorders>
              <w:top w:val="nil"/>
              <w:left w:val="nil"/>
              <w:bottom w:val="single" w:sz="4" w:space="0" w:color="auto"/>
              <w:right w:val="single" w:sz="4" w:space="0" w:color="auto"/>
            </w:tcBorders>
            <w:vAlign w:val="center"/>
          </w:tcPr>
          <w:p w14:paraId="1B5BF931" w14:textId="77777777" w:rsidR="005A67BB" w:rsidRPr="007A6163" w:rsidRDefault="005A67BB" w:rsidP="001F7D14">
            <w:pPr>
              <w:spacing w:line="276" w:lineRule="auto"/>
              <w:rPr>
                <w:rFonts w:ascii="宋体" w:eastAsia="宋体" w:hAnsi="宋体" w:cs="宋体"/>
                <w:szCs w:val="21"/>
              </w:rPr>
            </w:pPr>
            <w:r w:rsidRPr="007A6163">
              <w:rPr>
                <w:rFonts w:ascii="宋体" w:eastAsia="宋体" w:hAnsi="宋体" w:cs="宋体" w:hint="eastAsia"/>
                <w:szCs w:val="21"/>
              </w:rPr>
              <w:t>支持分片报文处理</w:t>
            </w:r>
          </w:p>
        </w:tc>
      </w:tr>
      <w:tr w:rsidR="005A67BB" w:rsidRPr="007A6163" w14:paraId="204C4C87" w14:textId="77777777" w:rsidTr="001F7D14">
        <w:trPr>
          <w:trHeight w:val="270"/>
        </w:trPr>
        <w:tc>
          <w:tcPr>
            <w:tcW w:w="1098" w:type="pct"/>
            <w:tcBorders>
              <w:top w:val="nil"/>
              <w:left w:val="single" w:sz="4" w:space="0" w:color="auto"/>
              <w:bottom w:val="single" w:sz="4" w:space="0" w:color="auto"/>
              <w:right w:val="single" w:sz="4" w:space="0" w:color="auto"/>
            </w:tcBorders>
            <w:vAlign w:val="center"/>
          </w:tcPr>
          <w:p w14:paraId="163D7C40" w14:textId="77777777" w:rsidR="005A67BB" w:rsidRPr="007A6163" w:rsidRDefault="005A67BB" w:rsidP="001F7D14">
            <w:pPr>
              <w:pStyle w:val="afff7"/>
              <w:spacing w:before="31" w:beforeAutospacing="0" w:after="31" w:afterAutospacing="0" w:line="276" w:lineRule="auto"/>
              <w:rPr>
                <w:rFonts w:eastAsia="宋体"/>
                <w:sz w:val="21"/>
                <w:szCs w:val="21"/>
              </w:rPr>
            </w:pPr>
            <w:r w:rsidRPr="007A6163">
              <w:rPr>
                <w:rFonts w:eastAsia="宋体" w:hint="eastAsia"/>
                <w:sz w:val="21"/>
                <w:szCs w:val="21"/>
              </w:rPr>
              <w:t>IPv6复制</w:t>
            </w:r>
          </w:p>
        </w:tc>
        <w:tc>
          <w:tcPr>
            <w:tcW w:w="3902" w:type="pct"/>
            <w:tcBorders>
              <w:top w:val="nil"/>
              <w:left w:val="nil"/>
              <w:bottom w:val="single" w:sz="4" w:space="0" w:color="auto"/>
              <w:right w:val="single" w:sz="4" w:space="0" w:color="auto"/>
            </w:tcBorders>
            <w:vAlign w:val="center"/>
          </w:tcPr>
          <w:p w14:paraId="4FD4584C" w14:textId="77777777" w:rsidR="005A67BB" w:rsidRPr="007A6163" w:rsidRDefault="005A67BB" w:rsidP="001F7D14">
            <w:pPr>
              <w:spacing w:line="276" w:lineRule="auto"/>
              <w:rPr>
                <w:rFonts w:ascii="宋体" w:eastAsia="宋体" w:hAnsi="宋体" w:cs="宋体"/>
                <w:szCs w:val="21"/>
              </w:rPr>
            </w:pPr>
            <w:r w:rsidRPr="007A6163">
              <w:rPr>
                <w:rFonts w:ascii="宋体" w:eastAsia="宋体" w:hAnsi="宋体" w:cs="宋体" w:hint="eastAsia"/>
                <w:szCs w:val="21"/>
              </w:rPr>
              <w:t>IPv6复制</w:t>
            </w:r>
          </w:p>
        </w:tc>
      </w:tr>
      <w:tr w:rsidR="005A67BB" w:rsidRPr="007A6163" w14:paraId="6B059D4C" w14:textId="77777777" w:rsidTr="001F7D14">
        <w:trPr>
          <w:trHeight w:val="270"/>
        </w:trPr>
        <w:tc>
          <w:tcPr>
            <w:tcW w:w="1098" w:type="pct"/>
            <w:tcBorders>
              <w:top w:val="nil"/>
              <w:left w:val="single" w:sz="4" w:space="0" w:color="auto"/>
              <w:bottom w:val="single" w:sz="4" w:space="0" w:color="auto"/>
              <w:right w:val="single" w:sz="4" w:space="0" w:color="auto"/>
            </w:tcBorders>
            <w:vAlign w:val="center"/>
          </w:tcPr>
          <w:p w14:paraId="2A20A69E" w14:textId="77777777" w:rsidR="005A67BB" w:rsidRPr="007A6163" w:rsidRDefault="005A67BB" w:rsidP="001F7D14">
            <w:pPr>
              <w:pStyle w:val="afff7"/>
              <w:spacing w:before="31" w:beforeAutospacing="0" w:after="31" w:afterAutospacing="0" w:line="276" w:lineRule="auto"/>
              <w:rPr>
                <w:rFonts w:eastAsia="宋体"/>
                <w:sz w:val="21"/>
                <w:szCs w:val="21"/>
              </w:rPr>
            </w:pPr>
            <w:r w:rsidRPr="007A6163">
              <w:rPr>
                <w:rFonts w:eastAsia="宋体" w:hint="eastAsia"/>
                <w:sz w:val="21"/>
                <w:szCs w:val="21"/>
              </w:rPr>
              <w:t>管理方式</w:t>
            </w:r>
          </w:p>
        </w:tc>
        <w:tc>
          <w:tcPr>
            <w:tcW w:w="3902" w:type="pct"/>
            <w:tcBorders>
              <w:top w:val="nil"/>
              <w:left w:val="nil"/>
              <w:bottom w:val="single" w:sz="4" w:space="0" w:color="auto"/>
              <w:right w:val="single" w:sz="4" w:space="0" w:color="auto"/>
            </w:tcBorders>
            <w:vAlign w:val="center"/>
          </w:tcPr>
          <w:p w14:paraId="41A4D17E" w14:textId="77777777" w:rsidR="005A67BB" w:rsidRPr="007A6163" w:rsidRDefault="005A67BB" w:rsidP="001F7D14">
            <w:pPr>
              <w:spacing w:line="276" w:lineRule="auto"/>
              <w:rPr>
                <w:rFonts w:ascii="宋体" w:eastAsia="宋体" w:hAnsi="宋体" w:cs="宋体"/>
                <w:szCs w:val="21"/>
              </w:rPr>
            </w:pPr>
            <w:r w:rsidRPr="007A6163">
              <w:rPr>
                <w:rFonts w:ascii="宋体" w:eastAsia="宋体" w:hAnsi="宋体" w:cs="宋体" w:hint="eastAsia"/>
                <w:szCs w:val="21"/>
              </w:rPr>
              <w:t>命令行、Web、Netconf、RESTful API</w:t>
            </w:r>
          </w:p>
        </w:tc>
      </w:tr>
      <w:tr w:rsidR="005A67BB" w:rsidRPr="007A6163" w14:paraId="3C6ABFEC" w14:textId="77777777" w:rsidTr="001F7D14">
        <w:trPr>
          <w:trHeight w:val="270"/>
        </w:trPr>
        <w:tc>
          <w:tcPr>
            <w:tcW w:w="1098" w:type="pct"/>
            <w:vMerge w:val="restart"/>
            <w:tcBorders>
              <w:top w:val="nil"/>
              <w:left w:val="single" w:sz="4" w:space="0" w:color="auto"/>
              <w:right w:val="single" w:sz="4" w:space="0" w:color="auto"/>
            </w:tcBorders>
            <w:vAlign w:val="center"/>
          </w:tcPr>
          <w:p w14:paraId="5170543C" w14:textId="77777777" w:rsidR="005A67BB" w:rsidRPr="007A6163" w:rsidRDefault="005A67BB" w:rsidP="001F7D14">
            <w:pPr>
              <w:pStyle w:val="afff7"/>
              <w:spacing w:before="31" w:beforeAutospacing="0" w:after="31" w:afterAutospacing="0" w:line="276" w:lineRule="auto"/>
              <w:rPr>
                <w:rFonts w:eastAsia="宋体"/>
                <w:sz w:val="21"/>
                <w:szCs w:val="21"/>
              </w:rPr>
            </w:pPr>
            <w:r w:rsidRPr="007A6163">
              <w:rPr>
                <w:rFonts w:eastAsia="宋体" w:hint="eastAsia"/>
                <w:sz w:val="21"/>
                <w:szCs w:val="21"/>
              </w:rPr>
              <w:t>报文头部修改</w:t>
            </w:r>
          </w:p>
        </w:tc>
        <w:tc>
          <w:tcPr>
            <w:tcW w:w="3902" w:type="pct"/>
            <w:tcBorders>
              <w:top w:val="nil"/>
              <w:left w:val="nil"/>
              <w:bottom w:val="single" w:sz="4" w:space="0" w:color="auto"/>
              <w:right w:val="single" w:sz="4" w:space="0" w:color="auto"/>
            </w:tcBorders>
            <w:vAlign w:val="center"/>
          </w:tcPr>
          <w:p w14:paraId="5D5C63BA" w14:textId="77777777" w:rsidR="005A67BB" w:rsidRPr="007A6163" w:rsidRDefault="005A67BB" w:rsidP="001F7D14">
            <w:pPr>
              <w:spacing w:line="276" w:lineRule="auto"/>
              <w:rPr>
                <w:rFonts w:ascii="宋体" w:eastAsia="宋体" w:hAnsi="宋体" w:cs="宋体"/>
                <w:szCs w:val="21"/>
              </w:rPr>
            </w:pPr>
            <w:r w:rsidRPr="007A6163">
              <w:rPr>
                <w:rFonts w:ascii="宋体" w:eastAsia="宋体" w:hAnsi="宋体" w:cs="宋体" w:hint="eastAsia"/>
                <w:szCs w:val="21"/>
              </w:rPr>
              <w:t>支持使用VLAN Tag来标记入端口</w:t>
            </w:r>
          </w:p>
        </w:tc>
      </w:tr>
      <w:tr w:rsidR="005A67BB" w:rsidRPr="007A6163" w14:paraId="5B548F9F" w14:textId="77777777" w:rsidTr="001F7D14">
        <w:trPr>
          <w:trHeight w:val="270"/>
        </w:trPr>
        <w:tc>
          <w:tcPr>
            <w:tcW w:w="1098" w:type="pct"/>
            <w:vMerge/>
            <w:tcBorders>
              <w:left w:val="single" w:sz="4" w:space="0" w:color="auto"/>
              <w:right w:val="single" w:sz="4" w:space="0" w:color="auto"/>
            </w:tcBorders>
            <w:vAlign w:val="center"/>
          </w:tcPr>
          <w:p w14:paraId="6651830B" w14:textId="77777777" w:rsidR="005A67BB" w:rsidRPr="007A6163" w:rsidRDefault="005A67BB" w:rsidP="001F7D14">
            <w:pPr>
              <w:spacing w:line="276" w:lineRule="auto"/>
              <w:rPr>
                <w:rFonts w:ascii="宋体" w:eastAsia="宋体" w:hAnsi="宋体" w:cs="宋体"/>
                <w:szCs w:val="21"/>
              </w:rPr>
            </w:pPr>
          </w:p>
        </w:tc>
        <w:tc>
          <w:tcPr>
            <w:tcW w:w="3902" w:type="pct"/>
            <w:tcBorders>
              <w:top w:val="nil"/>
              <w:left w:val="nil"/>
              <w:bottom w:val="single" w:sz="4" w:space="0" w:color="auto"/>
              <w:right w:val="single" w:sz="4" w:space="0" w:color="auto"/>
            </w:tcBorders>
            <w:vAlign w:val="center"/>
          </w:tcPr>
          <w:p w14:paraId="601D33AE" w14:textId="77777777" w:rsidR="005A67BB" w:rsidRPr="007A6163" w:rsidRDefault="005A67BB" w:rsidP="001F7D14">
            <w:pPr>
              <w:spacing w:line="276" w:lineRule="auto"/>
              <w:rPr>
                <w:rFonts w:ascii="宋体" w:eastAsia="宋体" w:hAnsi="宋体" w:cs="宋体"/>
                <w:szCs w:val="21"/>
              </w:rPr>
            </w:pPr>
            <w:r w:rsidRPr="007A6163">
              <w:rPr>
                <w:rFonts w:ascii="宋体" w:eastAsia="宋体" w:hAnsi="宋体" w:cs="宋体" w:hint="eastAsia"/>
                <w:szCs w:val="21"/>
              </w:rPr>
              <w:t>支持内外层VLAN Tag修改</w:t>
            </w:r>
          </w:p>
        </w:tc>
      </w:tr>
      <w:tr w:rsidR="005A67BB" w:rsidRPr="007A6163" w14:paraId="19E7F27A" w14:textId="77777777" w:rsidTr="001F7D14">
        <w:trPr>
          <w:trHeight w:val="270"/>
        </w:trPr>
        <w:tc>
          <w:tcPr>
            <w:tcW w:w="1098" w:type="pct"/>
            <w:vMerge/>
            <w:tcBorders>
              <w:left w:val="single" w:sz="4" w:space="0" w:color="auto"/>
              <w:bottom w:val="single" w:sz="4" w:space="0" w:color="auto"/>
              <w:right w:val="single" w:sz="4" w:space="0" w:color="auto"/>
            </w:tcBorders>
            <w:vAlign w:val="center"/>
          </w:tcPr>
          <w:p w14:paraId="5616B8CD" w14:textId="77777777" w:rsidR="005A67BB" w:rsidRPr="007A6163" w:rsidRDefault="005A67BB" w:rsidP="001F7D14">
            <w:pPr>
              <w:spacing w:line="276" w:lineRule="auto"/>
              <w:rPr>
                <w:rFonts w:ascii="宋体" w:eastAsia="宋体" w:hAnsi="宋体" w:cs="宋体"/>
                <w:szCs w:val="21"/>
              </w:rPr>
            </w:pPr>
          </w:p>
        </w:tc>
        <w:tc>
          <w:tcPr>
            <w:tcW w:w="3902" w:type="pct"/>
            <w:tcBorders>
              <w:top w:val="nil"/>
              <w:left w:val="nil"/>
              <w:bottom w:val="single" w:sz="4" w:space="0" w:color="auto"/>
              <w:right w:val="single" w:sz="4" w:space="0" w:color="auto"/>
            </w:tcBorders>
            <w:vAlign w:val="center"/>
          </w:tcPr>
          <w:p w14:paraId="40BC7BD8" w14:textId="77777777" w:rsidR="005A67BB" w:rsidRPr="007A6163" w:rsidRDefault="005A67BB" w:rsidP="001F7D14">
            <w:pPr>
              <w:spacing w:line="276" w:lineRule="auto"/>
              <w:rPr>
                <w:rFonts w:ascii="宋体" w:eastAsia="宋体" w:hAnsi="宋体" w:cs="宋体"/>
                <w:szCs w:val="21"/>
              </w:rPr>
            </w:pPr>
            <w:r w:rsidRPr="007A6163">
              <w:rPr>
                <w:rFonts w:ascii="宋体" w:eastAsia="宋体" w:hAnsi="宋体" w:cs="宋体" w:hint="eastAsia"/>
                <w:szCs w:val="21"/>
              </w:rPr>
              <w:t>支持剥除VLAN标记</w:t>
            </w:r>
          </w:p>
        </w:tc>
      </w:tr>
      <w:tr w:rsidR="005A67BB" w:rsidRPr="007A6163" w14:paraId="49F22681" w14:textId="77777777" w:rsidTr="001F7D14">
        <w:trPr>
          <w:trHeight w:val="270"/>
        </w:trPr>
        <w:tc>
          <w:tcPr>
            <w:tcW w:w="1098" w:type="pct"/>
            <w:vMerge w:val="restart"/>
            <w:tcBorders>
              <w:top w:val="nil"/>
              <w:left w:val="single" w:sz="4" w:space="0" w:color="auto"/>
              <w:bottom w:val="single" w:sz="4" w:space="0" w:color="auto"/>
              <w:right w:val="single" w:sz="4" w:space="0" w:color="auto"/>
            </w:tcBorders>
            <w:vAlign w:val="center"/>
          </w:tcPr>
          <w:p w14:paraId="724DE019" w14:textId="77777777" w:rsidR="005A67BB" w:rsidRPr="007A6163" w:rsidRDefault="005A67BB" w:rsidP="001F7D14">
            <w:pPr>
              <w:spacing w:line="276" w:lineRule="auto"/>
              <w:rPr>
                <w:rFonts w:ascii="宋体" w:eastAsia="宋体" w:hAnsi="宋体" w:cs="宋体"/>
                <w:szCs w:val="21"/>
              </w:rPr>
            </w:pPr>
            <w:r w:rsidRPr="007A6163">
              <w:rPr>
                <w:rFonts w:ascii="宋体" w:eastAsia="宋体" w:hAnsi="宋体" w:cs="宋体"/>
                <w:szCs w:val="21"/>
              </w:rPr>
              <w:t>VLAN特性</w:t>
            </w:r>
          </w:p>
        </w:tc>
        <w:tc>
          <w:tcPr>
            <w:tcW w:w="3902" w:type="pct"/>
            <w:tcBorders>
              <w:top w:val="nil"/>
              <w:left w:val="nil"/>
              <w:bottom w:val="single" w:sz="4" w:space="0" w:color="auto"/>
              <w:right w:val="single" w:sz="4" w:space="0" w:color="auto"/>
            </w:tcBorders>
            <w:vAlign w:val="center"/>
          </w:tcPr>
          <w:p w14:paraId="309B1E9C" w14:textId="77777777" w:rsidR="005A67BB" w:rsidRPr="007A6163" w:rsidRDefault="005A67BB" w:rsidP="001F7D14">
            <w:pPr>
              <w:spacing w:line="276" w:lineRule="auto"/>
              <w:rPr>
                <w:rFonts w:ascii="宋体" w:eastAsia="宋体" w:hAnsi="宋体" w:cs="宋体"/>
                <w:szCs w:val="21"/>
              </w:rPr>
            </w:pPr>
            <w:r w:rsidRPr="007A6163">
              <w:rPr>
                <w:rFonts w:ascii="宋体" w:eastAsia="宋体" w:hAnsi="宋体" w:cs="宋体" w:hint="eastAsia"/>
                <w:szCs w:val="21"/>
              </w:rPr>
              <w:t>支持基于端口的</w:t>
            </w:r>
            <w:r w:rsidRPr="007A6163">
              <w:rPr>
                <w:rFonts w:ascii="宋体" w:eastAsia="宋体" w:hAnsi="宋体" w:cs="宋体"/>
                <w:szCs w:val="21"/>
              </w:rPr>
              <w:t>VLAN，支持基于协议的VLAN</w:t>
            </w:r>
          </w:p>
        </w:tc>
      </w:tr>
      <w:tr w:rsidR="005A67BB" w:rsidRPr="007A6163" w14:paraId="69204661" w14:textId="77777777" w:rsidTr="001F7D14">
        <w:trPr>
          <w:trHeight w:val="270"/>
        </w:trPr>
        <w:tc>
          <w:tcPr>
            <w:tcW w:w="1098" w:type="pct"/>
            <w:vMerge/>
            <w:tcBorders>
              <w:top w:val="nil"/>
              <w:left w:val="single" w:sz="4" w:space="0" w:color="auto"/>
              <w:bottom w:val="single" w:sz="4" w:space="0" w:color="auto"/>
              <w:right w:val="single" w:sz="4" w:space="0" w:color="auto"/>
            </w:tcBorders>
            <w:vAlign w:val="center"/>
          </w:tcPr>
          <w:p w14:paraId="69BC08EA" w14:textId="77777777" w:rsidR="005A67BB" w:rsidRPr="007A6163" w:rsidRDefault="005A67BB" w:rsidP="001F7D14">
            <w:pPr>
              <w:spacing w:line="276" w:lineRule="auto"/>
              <w:rPr>
                <w:rFonts w:ascii="宋体" w:eastAsia="宋体" w:hAnsi="宋体" w:cs="宋体"/>
                <w:szCs w:val="21"/>
              </w:rPr>
            </w:pPr>
          </w:p>
        </w:tc>
        <w:tc>
          <w:tcPr>
            <w:tcW w:w="3902" w:type="pct"/>
            <w:tcBorders>
              <w:top w:val="nil"/>
              <w:left w:val="nil"/>
              <w:bottom w:val="single" w:sz="4" w:space="0" w:color="auto"/>
              <w:right w:val="single" w:sz="4" w:space="0" w:color="auto"/>
            </w:tcBorders>
            <w:vAlign w:val="center"/>
          </w:tcPr>
          <w:p w14:paraId="6DAEE1FB" w14:textId="77777777" w:rsidR="005A67BB" w:rsidRPr="007A6163" w:rsidRDefault="005A67BB" w:rsidP="001F7D14">
            <w:pPr>
              <w:spacing w:line="276" w:lineRule="auto"/>
              <w:rPr>
                <w:rFonts w:ascii="宋体" w:eastAsia="宋体" w:hAnsi="宋体" w:cs="宋体"/>
                <w:szCs w:val="21"/>
              </w:rPr>
            </w:pPr>
            <w:r w:rsidRPr="007A6163">
              <w:rPr>
                <w:rFonts w:ascii="宋体" w:eastAsia="宋体" w:hAnsi="宋体" w:cs="宋体" w:hint="eastAsia"/>
                <w:szCs w:val="21"/>
              </w:rPr>
              <w:t>支持基于</w:t>
            </w:r>
            <w:r w:rsidRPr="007A6163">
              <w:rPr>
                <w:rFonts w:ascii="宋体" w:eastAsia="宋体" w:hAnsi="宋体" w:cs="宋体"/>
                <w:szCs w:val="21"/>
              </w:rPr>
              <w:t>MAC的VLAN</w:t>
            </w:r>
          </w:p>
        </w:tc>
      </w:tr>
      <w:tr w:rsidR="005A67BB" w:rsidRPr="007A6163" w14:paraId="5D6DB165" w14:textId="77777777" w:rsidTr="001F7D14">
        <w:trPr>
          <w:trHeight w:val="270"/>
        </w:trPr>
        <w:tc>
          <w:tcPr>
            <w:tcW w:w="1098" w:type="pct"/>
            <w:vMerge/>
            <w:tcBorders>
              <w:top w:val="nil"/>
              <w:left w:val="single" w:sz="4" w:space="0" w:color="auto"/>
              <w:bottom w:val="single" w:sz="4" w:space="0" w:color="auto"/>
              <w:right w:val="single" w:sz="4" w:space="0" w:color="auto"/>
            </w:tcBorders>
            <w:vAlign w:val="center"/>
          </w:tcPr>
          <w:p w14:paraId="1638DC2B" w14:textId="77777777" w:rsidR="005A67BB" w:rsidRPr="007A6163" w:rsidRDefault="005A67BB" w:rsidP="001F7D14">
            <w:pPr>
              <w:spacing w:line="276" w:lineRule="auto"/>
              <w:rPr>
                <w:rFonts w:ascii="宋体" w:eastAsia="宋体" w:hAnsi="宋体" w:cs="宋体"/>
                <w:szCs w:val="21"/>
              </w:rPr>
            </w:pPr>
          </w:p>
        </w:tc>
        <w:tc>
          <w:tcPr>
            <w:tcW w:w="3902" w:type="pct"/>
            <w:tcBorders>
              <w:top w:val="nil"/>
              <w:left w:val="nil"/>
              <w:bottom w:val="single" w:sz="4" w:space="0" w:color="auto"/>
              <w:right w:val="single" w:sz="4" w:space="0" w:color="auto"/>
            </w:tcBorders>
            <w:vAlign w:val="center"/>
          </w:tcPr>
          <w:p w14:paraId="1E632ACD" w14:textId="77777777" w:rsidR="005A67BB" w:rsidRPr="007A6163" w:rsidRDefault="005A67BB" w:rsidP="001F7D14">
            <w:pPr>
              <w:spacing w:line="276" w:lineRule="auto"/>
              <w:rPr>
                <w:rFonts w:ascii="宋体" w:eastAsia="宋体" w:hAnsi="宋体" w:cs="宋体"/>
                <w:szCs w:val="21"/>
              </w:rPr>
            </w:pPr>
            <w:r w:rsidRPr="007A6163">
              <w:rPr>
                <w:rFonts w:ascii="宋体" w:eastAsia="宋体" w:hAnsi="宋体" w:cs="宋体" w:hint="eastAsia"/>
                <w:szCs w:val="21"/>
              </w:rPr>
              <w:t>最大</w:t>
            </w:r>
            <w:r w:rsidRPr="007A6163">
              <w:rPr>
                <w:rFonts w:ascii="宋体" w:eastAsia="宋体" w:hAnsi="宋体" w:cs="宋体"/>
                <w:szCs w:val="21"/>
              </w:rPr>
              <w:t xml:space="preserve">VLAN数(不是VLAN ID) </w:t>
            </w:r>
            <w:r w:rsidRPr="007A6163">
              <w:rPr>
                <w:rFonts w:ascii="宋体" w:eastAsia="宋体" w:hAnsi="宋体" w:cs="宋体" w:hint="eastAsia"/>
                <w:szCs w:val="21"/>
              </w:rPr>
              <w:t>≥</w:t>
            </w:r>
            <w:r w:rsidRPr="007A6163">
              <w:rPr>
                <w:rFonts w:ascii="宋体" w:eastAsia="宋体" w:hAnsi="宋体" w:cs="宋体"/>
                <w:szCs w:val="21"/>
              </w:rPr>
              <w:t>4094</w:t>
            </w:r>
          </w:p>
        </w:tc>
      </w:tr>
      <w:tr w:rsidR="005A67BB" w:rsidRPr="007A6163" w14:paraId="3436E2AD" w14:textId="77777777" w:rsidTr="001F7D14">
        <w:trPr>
          <w:trHeight w:val="510"/>
        </w:trPr>
        <w:tc>
          <w:tcPr>
            <w:tcW w:w="1098" w:type="pct"/>
            <w:tcBorders>
              <w:top w:val="nil"/>
              <w:left w:val="single" w:sz="4" w:space="0" w:color="auto"/>
              <w:bottom w:val="single" w:sz="4" w:space="0" w:color="auto"/>
              <w:right w:val="single" w:sz="4" w:space="0" w:color="auto"/>
            </w:tcBorders>
            <w:vAlign w:val="center"/>
          </w:tcPr>
          <w:p w14:paraId="543B4F00" w14:textId="77777777" w:rsidR="005A67BB" w:rsidRPr="007A6163" w:rsidRDefault="005A67BB" w:rsidP="001F7D14">
            <w:pPr>
              <w:spacing w:line="276" w:lineRule="auto"/>
              <w:rPr>
                <w:rFonts w:ascii="宋体" w:eastAsia="宋体" w:hAnsi="宋体" w:cs="宋体"/>
                <w:szCs w:val="21"/>
              </w:rPr>
            </w:pPr>
            <w:r w:rsidRPr="007A6163">
              <w:rPr>
                <w:rFonts w:ascii="宋体" w:eastAsia="宋体" w:hAnsi="宋体" w:cs="宋体" w:hint="eastAsia"/>
                <w:szCs w:val="21"/>
              </w:rPr>
              <w:t>链路聚合</w:t>
            </w:r>
          </w:p>
        </w:tc>
        <w:tc>
          <w:tcPr>
            <w:tcW w:w="3902" w:type="pct"/>
            <w:tcBorders>
              <w:top w:val="nil"/>
              <w:left w:val="nil"/>
              <w:bottom w:val="single" w:sz="4" w:space="0" w:color="auto"/>
              <w:right w:val="single" w:sz="4" w:space="0" w:color="auto"/>
            </w:tcBorders>
            <w:vAlign w:val="center"/>
          </w:tcPr>
          <w:p w14:paraId="02528EA4" w14:textId="77777777" w:rsidR="005A67BB" w:rsidRPr="007A6163" w:rsidRDefault="005A67BB" w:rsidP="001F7D14">
            <w:pPr>
              <w:spacing w:line="276" w:lineRule="auto"/>
              <w:rPr>
                <w:rFonts w:ascii="宋体" w:eastAsia="宋体" w:hAnsi="宋体" w:cs="宋体"/>
                <w:szCs w:val="21"/>
              </w:rPr>
            </w:pPr>
            <w:r w:rsidRPr="007A6163">
              <w:rPr>
                <w:rFonts w:ascii="宋体" w:eastAsia="宋体" w:hAnsi="宋体" w:cs="宋体" w:hint="eastAsia"/>
                <w:szCs w:val="21"/>
              </w:rPr>
              <w:t>支持最多</w:t>
            </w:r>
            <w:r w:rsidRPr="007A6163">
              <w:rPr>
                <w:rFonts w:ascii="宋体" w:eastAsia="宋体" w:hAnsi="宋体" w:cs="宋体"/>
                <w:szCs w:val="21"/>
              </w:rPr>
              <w:t>8个GE口或4个10 GE端口聚合；支持最多128个聚合组（IRF2）；支持LACP</w:t>
            </w:r>
          </w:p>
        </w:tc>
      </w:tr>
      <w:tr w:rsidR="005A67BB" w:rsidRPr="007A6163" w14:paraId="0D4A7462" w14:textId="77777777" w:rsidTr="001F7D14">
        <w:trPr>
          <w:trHeight w:val="270"/>
        </w:trPr>
        <w:tc>
          <w:tcPr>
            <w:tcW w:w="1098" w:type="pct"/>
            <w:vMerge w:val="restart"/>
            <w:tcBorders>
              <w:top w:val="nil"/>
              <w:left w:val="single" w:sz="4" w:space="0" w:color="auto"/>
              <w:bottom w:val="single" w:sz="4" w:space="0" w:color="auto"/>
              <w:right w:val="single" w:sz="4" w:space="0" w:color="auto"/>
            </w:tcBorders>
            <w:vAlign w:val="center"/>
          </w:tcPr>
          <w:p w14:paraId="38A2CA10" w14:textId="77777777" w:rsidR="005A67BB" w:rsidRPr="007A6163" w:rsidRDefault="005A67BB" w:rsidP="001F7D14">
            <w:pPr>
              <w:spacing w:line="276" w:lineRule="auto"/>
              <w:rPr>
                <w:rFonts w:ascii="宋体" w:eastAsia="宋体" w:hAnsi="宋体" w:cs="宋体"/>
                <w:szCs w:val="21"/>
              </w:rPr>
            </w:pPr>
            <w:r w:rsidRPr="007A6163">
              <w:rPr>
                <w:rFonts w:ascii="宋体" w:eastAsia="宋体" w:hAnsi="宋体" w:cs="宋体" w:hint="eastAsia"/>
                <w:szCs w:val="21"/>
              </w:rPr>
              <w:t>管理和维护</w:t>
            </w:r>
          </w:p>
        </w:tc>
        <w:tc>
          <w:tcPr>
            <w:tcW w:w="3902" w:type="pct"/>
            <w:tcBorders>
              <w:top w:val="nil"/>
              <w:left w:val="nil"/>
              <w:bottom w:val="single" w:sz="4" w:space="0" w:color="auto"/>
              <w:right w:val="single" w:sz="4" w:space="0" w:color="auto"/>
            </w:tcBorders>
            <w:vAlign w:val="center"/>
          </w:tcPr>
          <w:p w14:paraId="582E8FAB" w14:textId="77777777" w:rsidR="005A67BB" w:rsidRPr="007A6163" w:rsidRDefault="005A67BB" w:rsidP="001F7D14">
            <w:pPr>
              <w:spacing w:line="276" w:lineRule="auto"/>
              <w:rPr>
                <w:rFonts w:ascii="宋体" w:eastAsia="宋体" w:hAnsi="宋体" w:cs="宋体"/>
                <w:szCs w:val="21"/>
              </w:rPr>
            </w:pPr>
            <w:r w:rsidRPr="007A6163">
              <w:rPr>
                <w:rFonts w:ascii="宋体" w:eastAsia="宋体" w:hAnsi="宋体" w:cs="宋体" w:hint="eastAsia"/>
                <w:szCs w:val="21"/>
              </w:rPr>
              <w:t>支持</w:t>
            </w:r>
            <w:r w:rsidRPr="007A6163">
              <w:rPr>
                <w:rFonts w:ascii="宋体" w:eastAsia="宋体" w:hAnsi="宋体" w:cs="宋体"/>
                <w:szCs w:val="21"/>
              </w:rPr>
              <w:t>SNMP V1/V2/V3、RMON、SSHV2</w:t>
            </w:r>
          </w:p>
        </w:tc>
      </w:tr>
      <w:tr w:rsidR="005A67BB" w:rsidRPr="007A6163" w14:paraId="5B06907A" w14:textId="77777777" w:rsidTr="001F7D14">
        <w:trPr>
          <w:trHeight w:val="270"/>
        </w:trPr>
        <w:tc>
          <w:tcPr>
            <w:tcW w:w="1098" w:type="pct"/>
            <w:vMerge/>
            <w:tcBorders>
              <w:top w:val="nil"/>
              <w:left w:val="single" w:sz="4" w:space="0" w:color="auto"/>
              <w:bottom w:val="single" w:sz="4" w:space="0" w:color="auto"/>
              <w:right w:val="single" w:sz="4" w:space="0" w:color="auto"/>
            </w:tcBorders>
            <w:vAlign w:val="center"/>
          </w:tcPr>
          <w:p w14:paraId="7C5F7E3B" w14:textId="77777777" w:rsidR="005A67BB" w:rsidRPr="007A6163" w:rsidRDefault="005A67BB" w:rsidP="001F7D14">
            <w:pPr>
              <w:spacing w:line="276" w:lineRule="auto"/>
              <w:rPr>
                <w:rFonts w:ascii="宋体" w:eastAsia="宋体" w:hAnsi="宋体" w:cs="宋体"/>
                <w:szCs w:val="21"/>
              </w:rPr>
            </w:pPr>
          </w:p>
        </w:tc>
        <w:tc>
          <w:tcPr>
            <w:tcW w:w="3902" w:type="pct"/>
            <w:tcBorders>
              <w:top w:val="nil"/>
              <w:left w:val="nil"/>
              <w:bottom w:val="single" w:sz="4" w:space="0" w:color="auto"/>
              <w:right w:val="single" w:sz="4" w:space="0" w:color="auto"/>
            </w:tcBorders>
            <w:vAlign w:val="center"/>
          </w:tcPr>
          <w:p w14:paraId="767AAB32" w14:textId="77777777" w:rsidR="005A67BB" w:rsidRPr="007A6163" w:rsidRDefault="005A67BB" w:rsidP="001F7D14">
            <w:pPr>
              <w:spacing w:line="276" w:lineRule="auto"/>
              <w:rPr>
                <w:rFonts w:ascii="宋体" w:eastAsia="宋体" w:hAnsi="宋体" w:cs="宋体"/>
                <w:szCs w:val="21"/>
              </w:rPr>
            </w:pPr>
            <w:r w:rsidRPr="007A6163">
              <w:rPr>
                <w:rFonts w:ascii="宋体" w:eastAsia="宋体" w:hAnsi="宋体" w:cs="宋体" w:hint="eastAsia"/>
                <w:szCs w:val="21"/>
              </w:rPr>
              <w:t>支持</w:t>
            </w:r>
            <w:r w:rsidRPr="007A6163">
              <w:rPr>
                <w:rFonts w:ascii="宋体" w:eastAsia="宋体" w:hAnsi="宋体" w:cs="宋体"/>
                <w:szCs w:val="21"/>
              </w:rPr>
              <w:t>OAM(802.1AG， 802.3AH)以太网运行、维护和管理标准</w:t>
            </w:r>
          </w:p>
        </w:tc>
      </w:tr>
    </w:tbl>
    <w:p w14:paraId="25E18724" w14:textId="77777777" w:rsidR="005A67BB" w:rsidRPr="007A6163" w:rsidRDefault="005A67BB" w:rsidP="005A67BB">
      <w:pPr>
        <w:rPr>
          <w:rFonts w:ascii="宋体" w:eastAsia="宋体" w:hAnsi="宋体"/>
        </w:rPr>
      </w:pPr>
    </w:p>
    <w:p w14:paraId="580A3C5B" w14:textId="77777777" w:rsidR="005A67BB" w:rsidRPr="007A6163" w:rsidRDefault="005A67BB" w:rsidP="005A67BB">
      <w:pPr>
        <w:spacing w:before="60" w:after="60"/>
        <w:rPr>
          <w:rFonts w:ascii="宋体" w:eastAsia="宋体" w:hAnsi="宋体"/>
        </w:rPr>
      </w:pPr>
    </w:p>
    <w:p w14:paraId="1BBA4574" w14:textId="77777777" w:rsidR="005A67BB" w:rsidRPr="007A6163" w:rsidRDefault="005A67BB" w:rsidP="00422BDA">
      <w:pPr>
        <w:pStyle w:val="21"/>
        <w:widowControl/>
        <w:numPr>
          <w:ilvl w:val="1"/>
          <w:numId w:val="5"/>
        </w:numPr>
        <w:spacing w:before="60" w:after="60" w:line="240" w:lineRule="auto"/>
        <w:rPr>
          <w:rFonts w:ascii="宋体" w:hAnsi="宋体"/>
          <w:szCs w:val="28"/>
        </w:rPr>
      </w:pPr>
      <w:r w:rsidRPr="007A6163">
        <w:rPr>
          <w:rFonts w:ascii="宋体" w:hAnsi="宋体" w:hint="eastAsia"/>
          <w:szCs w:val="28"/>
        </w:rPr>
        <w:lastRenderedPageBreak/>
        <w:t>社区卫生服务中心端主要设备技术参数要求</w:t>
      </w:r>
    </w:p>
    <w:p w14:paraId="5407372D" w14:textId="77777777" w:rsidR="005A67BB" w:rsidRPr="007A6163" w:rsidRDefault="005A67BB" w:rsidP="00422BDA">
      <w:pPr>
        <w:pStyle w:val="3"/>
        <w:widowControl/>
        <w:numPr>
          <w:ilvl w:val="2"/>
          <w:numId w:val="5"/>
        </w:numPr>
        <w:spacing w:before="240" w:after="240" w:line="240" w:lineRule="auto"/>
        <w:rPr>
          <w:rFonts w:ascii="宋体" w:hAnsi="宋体"/>
          <w:szCs w:val="24"/>
        </w:rPr>
      </w:pPr>
      <w:r w:rsidRPr="007A6163">
        <w:rPr>
          <w:rFonts w:ascii="宋体" w:hAnsi="宋体" w:hint="eastAsia"/>
          <w:szCs w:val="24"/>
        </w:rPr>
        <w:t>社区卫生中心出口防火墙</w:t>
      </w:r>
    </w:p>
    <w:tbl>
      <w:tblPr>
        <w:tblW w:w="5000" w:type="pct"/>
        <w:jc w:val="center"/>
        <w:tblLook w:val="04A0" w:firstRow="1" w:lastRow="0" w:firstColumn="1" w:lastColumn="0" w:noHBand="0" w:noVBand="1"/>
      </w:tblPr>
      <w:tblGrid>
        <w:gridCol w:w="1816"/>
        <w:gridCol w:w="6470"/>
      </w:tblGrid>
      <w:tr w:rsidR="005A67BB" w:rsidRPr="007A6163" w14:paraId="2597A980" w14:textId="77777777" w:rsidTr="001F7D14">
        <w:trPr>
          <w:trHeight w:val="324"/>
          <w:jc w:val="center"/>
        </w:trPr>
        <w:tc>
          <w:tcPr>
            <w:tcW w:w="1096" w:type="pct"/>
            <w:tcBorders>
              <w:top w:val="single" w:sz="8" w:space="0" w:color="auto"/>
              <w:left w:val="single" w:sz="8" w:space="0" w:color="auto"/>
              <w:bottom w:val="single" w:sz="8" w:space="0" w:color="auto"/>
              <w:right w:val="single" w:sz="8" w:space="0" w:color="auto"/>
            </w:tcBorders>
            <w:shd w:val="clear" w:color="000000" w:fill="auto"/>
            <w:vAlign w:val="center"/>
          </w:tcPr>
          <w:p w14:paraId="33DC907E" w14:textId="77777777" w:rsidR="005A67BB" w:rsidRPr="007A6163" w:rsidRDefault="005A67BB" w:rsidP="001F7D14">
            <w:pPr>
              <w:spacing w:before="60" w:after="60"/>
              <w:rPr>
                <w:rFonts w:ascii="宋体" w:eastAsia="宋体" w:hAnsi="宋体" w:cs="宋体"/>
                <w:b/>
                <w:bCs/>
              </w:rPr>
            </w:pPr>
            <w:r w:rsidRPr="007A6163">
              <w:rPr>
                <w:rFonts w:ascii="宋体" w:eastAsia="宋体" w:hAnsi="宋体" w:cs="宋体" w:hint="eastAsia"/>
                <w:b/>
                <w:bCs/>
              </w:rPr>
              <w:t>功能及技术指标</w:t>
            </w:r>
          </w:p>
        </w:tc>
        <w:tc>
          <w:tcPr>
            <w:tcW w:w="3904" w:type="pct"/>
            <w:tcBorders>
              <w:top w:val="single" w:sz="8" w:space="0" w:color="auto"/>
              <w:left w:val="nil"/>
              <w:bottom w:val="single" w:sz="8" w:space="0" w:color="auto"/>
              <w:right w:val="single" w:sz="8" w:space="0" w:color="auto"/>
            </w:tcBorders>
            <w:shd w:val="clear" w:color="000000" w:fill="auto"/>
            <w:vAlign w:val="center"/>
          </w:tcPr>
          <w:p w14:paraId="2F9FEEC4" w14:textId="77777777" w:rsidR="005A67BB" w:rsidRPr="007A6163" w:rsidRDefault="005A67BB" w:rsidP="001F7D14">
            <w:pPr>
              <w:spacing w:before="60" w:after="60"/>
              <w:rPr>
                <w:rFonts w:ascii="宋体" w:eastAsia="宋体" w:hAnsi="宋体" w:cs="宋体"/>
                <w:b/>
                <w:bCs/>
              </w:rPr>
            </w:pPr>
            <w:r w:rsidRPr="007A6163">
              <w:rPr>
                <w:rFonts w:ascii="宋体" w:eastAsia="宋体" w:hAnsi="宋体" w:cs="宋体" w:hint="eastAsia"/>
                <w:b/>
                <w:bCs/>
              </w:rPr>
              <w:t>详细技术参数</w:t>
            </w:r>
          </w:p>
        </w:tc>
      </w:tr>
      <w:tr w:rsidR="005A67BB" w:rsidRPr="007A6163" w14:paraId="68E60FCF" w14:textId="77777777" w:rsidTr="001F7D14">
        <w:trPr>
          <w:trHeight w:val="431"/>
          <w:jc w:val="center"/>
        </w:trPr>
        <w:tc>
          <w:tcPr>
            <w:tcW w:w="1096" w:type="pct"/>
            <w:tcBorders>
              <w:top w:val="nil"/>
              <w:left w:val="single" w:sz="8" w:space="0" w:color="auto"/>
              <w:bottom w:val="single" w:sz="8" w:space="0" w:color="auto"/>
              <w:right w:val="single" w:sz="8" w:space="0" w:color="auto"/>
            </w:tcBorders>
            <w:shd w:val="clear" w:color="auto" w:fill="auto"/>
          </w:tcPr>
          <w:p w14:paraId="464E543D"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兼容性</w:t>
            </w:r>
          </w:p>
        </w:tc>
        <w:tc>
          <w:tcPr>
            <w:tcW w:w="3904" w:type="pct"/>
            <w:tcBorders>
              <w:top w:val="single" w:sz="8" w:space="0" w:color="auto"/>
              <w:left w:val="single" w:sz="8" w:space="0" w:color="auto"/>
              <w:bottom w:val="single" w:sz="8" w:space="0" w:color="auto"/>
              <w:right w:val="single" w:sz="8" w:space="0" w:color="auto"/>
            </w:tcBorders>
            <w:shd w:val="clear" w:color="auto" w:fill="auto"/>
          </w:tcPr>
          <w:p w14:paraId="46027F9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与社区服务器汇聚交换机同品牌</w:t>
            </w:r>
          </w:p>
        </w:tc>
      </w:tr>
      <w:tr w:rsidR="005A67BB" w:rsidRPr="007A6163" w14:paraId="369384E4" w14:textId="77777777" w:rsidTr="001F7D14">
        <w:trPr>
          <w:trHeight w:val="431"/>
          <w:jc w:val="center"/>
        </w:trPr>
        <w:tc>
          <w:tcPr>
            <w:tcW w:w="1096" w:type="pct"/>
            <w:vMerge w:val="restart"/>
            <w:tcBorders>
              <w:top w:val="nil"/>
              <w:left w:val="single" w:sz="8" w:space="0" w:color="auto"/>
              <w:bottom w:val="single" w:sz="8" w:space="0" w:color="auto"/>
              <w:right w:val="single" w:sz="8" w:space="0" w:color="auto"/>
            </w:tcBorders>
            <w:shd w:val="clear" w:color="auto" w:fill="auto"/>
            <w:vAlign w:val="center"/>
          </w:tcPr>
          <w:p w14:paraId="5CF9625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硬件架构</w:t>
            </w:r>
          </w:p>
        </w:tc>
        <w:tc>
          <w:tcPr>
            <w:tcW w:w="3904"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63FBF1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采用非X86多核架构，配置冗余电源</w:t>
            </w:r>
          </w:p>
        </w:tc>
      </w:tr>
      <w:tr w:rsidR="005A67BB" w:rsidRPr="007A6163" w14:paraId="7C4D39DD" w14:textId="77777777" w:rsidTr="001F7D14">
        <w:trPr>
          <w:trHeight w:val="432"/>
          <w:jc w:val="center"/>
        </w:trPr>
        <w:tc>
          <w:tcPr>
            <w:tcW w:w="1096" w:type="pct"/>
            <w:vMerge/>
            <w:tcBorders>
              <w:top w:val="nil"/>
              <w:left w:val="single" w:sz="8" w:space="0" w:color="auto"/>
              <w:bottom w:val="single" w:sz="8" w:space="0" w:color="auto"/>
              <w:right w:val="single" w:sz="8" w:space="0" w:color="auto"/>
            </w:tcBorders>
            <w:vAlign w:val="center"/>
          </w:tcPr>
          <w:p w14:paraId="545DF1FF" w14:textId="77777777" w:rsidR="005A67BB" w:rsidRPr="007A6163" w:rsidRDefault="005A67BB" w:rsidP="001F7D14">
            <w:pPr>
              <w:spacing w:before="60" w:after="60"/>
              <w:rPr>
                <w:rFonts w:ascii="宋体" w:eastAsia="宋体" w:hAnsi="宋体" w:cs="宋体"/>
              </w:rPr>
            </w:pPr>
          </w:p>
        </w:tc>
        <w:tc>
          <w:tcPr>
            <w:tcW w:w="3904" w:type="pct"/>
            <w:vMerge/>
            <w:tcBorders>
              <w:top w:val="single" w:sz="8" w:space="0" w:color="auto"/>
              <w:left w:val="single" w:sz="8" w:space="0" w:color="auto"/>
              <w:bottom w:val="single" w:sz="8" w:space="0" w:color="auto"/>
              <w:right w:val="single" w:sz="8" w:space="0" w:color="auto"/>
            </w:tcBorders>
            <w:vAlign w:val="center"/>
          </w:tcPr>
          <w:p w14:paraId="3319B54E" w14:textId="77777777" w:rsidR="005A67BB" w:rsidRPr="007A6163" w:rsidRDefault="005A67BB" w:rsidP="001F7D14">
            <w:pPr>
              <w:spacing w:before="60" w:after="60"/>
              <w:rPr>
                <w:rFonts w:ascii="宋体" w:eastAsia="宋体" w:hAnsi="宋体" w:cs="宋体"/>
              </w:rPr>
            </w:pPr>
          </w:p>
        </w:tc>
      </w:tr>
      <w:tr w:rsidR="005A67BB" w:rsidRPr="007A6163" w14:paraId="3EA85C83" w14:textId="77777777" w:rsidTr="001F7D14">
        <w:trPr>
          <w:trHeight w:val="720"/>
          <w:jc w:val="center"/>
        </w:trPr>
        <w:tc>
          <w:tcPr>
            <w:tcW w:w="1096" w:type="pct"/>
            <w:tcBorders>
              <w:top w:val="nil"/>
              <w:left w:val="single" w:sz="8" w:space="0" w:color="auto"/>
              <w:bottom w:val="single" w:sz="8" w:space="0" w:color="auto"/>
              <w:right w:val="single" w:sz="8" w:space="0" w:color="auto"/>
            </w:tcBorders>
            <w:shd w:val="clear" w:color="auto" w:fill="auto"/>
            <w:vAlign w:val="center"/>
          </w:tcPr>
          <w:p w14:paraId="39B1CCE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接口要求</w:t>
            </w:r>
          </w:p>
        </w:tc>
        <w:tc>
          <w:tcPr>
            <w:tcW w:w="3904" w:type="pct"/>
            <w:tcBorders>
              <w:top w:val="single" w:sz="8" w:space="0" w:color="auto"/>
              <w:left w:val="nil"/>
              <w:bottom w:val="single" w:sz="8" w:space="0" w:color="auto"/>
              <w:right w:val="single" w:sz="8" w:space="0" w:color="auto"/>
            </w:tcBorders>
            <w:shd w:val="clear" w:color="auto" w:fill="auto"/>
            <w:vAlign w:val="center"/>
          </w:tcPr>
          <w:p w14:paraId="750E3F8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主机至少需要固化</w:t>
            </w:r>
            <w:r w:rsidRPr="007A6163">
              <w:rPr>
                <w:rFonts w:ascii="宋体" w:eastAsia="宋体" w:hAnsi="宋体" w:cs="宋体"/>
              </w:rPr>
              <w:t>千兆电口</w:t>
            </w:r>
            <w:r w:rsidRPr="007A6163">
              <w:rPr>
                <w:rFonts w:ascii="宋体" w:eastAsia="宋体" w:hAnsi="宋体" w:cs="宋体" w:hint="eastAsia"/>
              </w:rPr>
              <w:t>≥1</w:t>
            </w:r>
            <w:r w:rsidRPr="007A6163">
              <w:rPr>
                <w:rFonts w:ascii="宋体" w:eastAsia="宋体" w:hAnsi="宋体" w:cs="宋体"/>
              </w:rPr>
              <w:t>6</w:t>
            </w:r>
            <w:r w:rsidRPr="007A6163">
              <w:rPr>
                <w:rFonts w:ascii="宋体" w:eastAsia="宋体" w:hAnsi="宋体" w:cs="宋体" w:hint="eastAsia"/>
              </w:rPr>
              <w:t>，千兆光口≥8，万兆光口≥</w:t>
            </w:r>
            <w:r w:rsidRPr="007A6163">
              <w:rPr>
                <w:rFonts w:ascii="宋体" w:eastAsia="宋体" w:hAnsi="宋体" w:cs="宋体"/>
              </w:rPr>
              <w:t>2</w:t>
            </w:r>
          </w:p>
        </w:tc>
      </w:tr>
      <w:tr w:rsidR="005A67BB" w:rsidRPr="007A6163" w14:paraId="5A49371C" w14:textId="77777777" w:rsidTr="001F7D14">
        <w:trPr>
          <w:trHeight w:val="431"/>
          <w:jc w:val="center"/>
        </w:trPr>
        <w:tc>
          <w:tcPr>
            <w:tcW w:w="1096" w:type="pct"/>
            <w:vMerge w:val="restart"/>
            <w:tcBorders>
              <w:top w:val="nil"/>
              <w:left w:val="single" w:sz="8" w:space="0" w:color="auto"/>
              <w:bottom w:val="single" w:sz="8" w:space="0" w:color="auto"/>
              <w:right w:val="single" w:sz="8" w:space="0" w:color="auto"/>
            </w:tcBorders>
            <w:shd w:val="clear" w:color="auto" w:fill="auto"/>
            <w:vAlign w:val="center"/>
          </w:tcPr>
          <w:p w14:paraId="5BF1DD3D"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性能要求</w:t>
            </w:r>
          </w:p>
        </w:tc>
        <w:tc>
          <w:tcPr>
            <w:tcW w:w="3904"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8C14A3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 xml:space="preserve">吞吐量≥ </w:t>
            </w:r>
            <w:r w:rsidRPr="007A6163">
              <w:rPr>
                <w:rFonts w:ascii="宋体" w:eastAsia="宋体" w:hAnsi="宋体" w:cs="宋体"/>
              </w:rPr>
              <w:t>8</w:t>
            </w:r>
            <w:r w:rsidRPr="007A6163">
              <w:rPr>
                <w:rFonts w:ascii="宋体" w:eastAsia="宋体" w:hAnsi="宋体" w:cs="宋体" w:hint="eastAsia"/>
              </w:rPr>
              <w:t>G</w:t>
            </w:r>
            <w:r w:rsidRPr="007A6163">
              <w:rPr>
                <w:rFonts w:ascii="宋体" w:eastAsia="宋体" w:hAnsi="宋体" w:cs="宋体" w:hint="eastAsia"/>
              </w:rPr>
              <w:br/>
              <w:t xml:space="preserve">并发连接数≥ </w:t>
            </w:r>
            <w:r w:rsidRPr="007A6163">
              <w:rPr>
                <w:rFonts w:ascii="宋体" w:eastAsia="宋体" w:hAnsi="宋体" w:cs="宋体"/>
              </w:rPr>
              <w:t>8</w:t>
            </w:r>
            <w:r w:rsidRPr="007A6163">
              <w:rPr>
                <w:rFonts w:ascii="宋体" w:eastAsia="宋体" w:hAnsi="宋体" w:cs="宋体" w:hint="eastAsia"/>
              </w:rPr>
              <w:t>00万</w:t>
            </w:r>
            <w:r w:rsidRPr="007A6163">
              <w:rPr>
                <w:rFonts w:ascii="宋体" w:eastAsia="宋体" w:hAnsi="宋体" w:cs="宋体" w:hint="eastAsia"/>
              </w:rPr>
              <w:br/>
              <w:t xml:space="preserve">每秒新建连接数≥ </w:t>
            </w:r>
            <w:r w:rsidRPr="007A6163">
              <w:rPr>
                <w:rFonts w:ascii="宋体" w:eastAsia="宋体" w:hAnsi="宋体" w:cs="宋体"/>
              </w:rPr>
              <w:t>12</w:t>
            </w:r>
            <w:r w:rsidRPr="007A6163">
              <w:rPr>
                <w:rFonts w:ascii="宋体" w:eastAsia="宋体" w:hAnsi="宋体" w:cs="宋体" w:hint="eastAsia"/>
              </w:rPr>
              <w:t>万/秒</w:t>
            </w:r>
          </w:p>
        </w:tc>
      </w:tr>
      <w:tr w:rsidR="005A67BB" w:rsidRPr="007A6163" w14:paraId="66B47290" w14:textId="77777777" w:rsidTr="001F7D14">
        <w:trPr>
          <w:trHeight w:val="432"/>
          <w:jc w:val="center"/>
        </w:trPr>
        <w:tc>
          <w:tcPr>
            <w:tcW w:w="1096" w:type="pct"/>
            <w:vMerge/>
            <w:tcBorders>
              <w:top w:val="nil"/>
              <w:left w:val="single" w:sz="8" w:space="0" w:color="auto"/>
              <w:bottom w:val="single" w:sz="8" w:space="0" w:color="auto"/>
              <w:right w:val="single" w:sz="8" w:space="0" w:color="auto"/>
            </w:tcBorders>
            <w:vAlign w:val="center"/>
          </w:tcPr>
          <w:p w14:paraId="45D4152C" w14:textId="77777777" w:rsidR="005A67BB" w:rsidRPr="007A6163" w:rsidRDefault="005A67BB" w:rsidP="001F7D14">
            <w:pPr>
              <w:spacing w:before="60" w:after="60"/>
              <w:rPr>
                <w:rFonts w:ascii="宋体" w:eastAsia="宋体" w:hAnsi="宋体" w:cs="宋体"/>
              </w:rPr>
            </w:pPr>
          </w:p>
        </w:tc>
        <w:tc>
          <w:tcPr>
            <w:tcW w:w="3904" w:type="pct"/>
            <w:vMerge/>
            <w:tcBorders>
              <w:top w:val="single" w:sz="8" w:space="0" w:color="auto"/>
              <w:left w:val="single" w:sz="8" w:space="0" w:color="auto"/>
              <w:bottom w:val="single" w:sz="8" w:space="0" w:color="auto"/>
              <w:right w:val="single" w:sz="8" w:space="0" w:color="auto"/>
            </w:tcBorders>
            <w:vAlign w:val="center"/>
          </w:tcPr>
          <w:p w14:paraId="743D1751" w14:textId="77777777" w:rsidR="005A67BB" w:rsidRPr="007A6163" w:rsidRDefault="005A67BB" w:rsidP="001F7D14">
            <w:pPr>
              <w:spacing w:before="60" w:after="60"/>
              <w:rPr>
                <w:rFonts w:ascii="宋体" w:eastAsia="宋体" w:hAnsi="宋体" w:cs="宋体"/>
              </w:rPr>
            </w:pPr>
          </w:p>
        </w:tc>
      </w:tr>
      <w:tr w:rsidR="005A67BB" w:rsidRPr="007A6163" w14:paraId="0EE2DFE2" w14:textId="77777777" w:rsidTr="001F7D14">
        <w:trPr>
          <w:trHeight w:val="432"/>
          <w:jc w:val="center"/>
        </w:trPr>
        <w:tc>
          <w:tcPr>
            <w:tcW w:w="1096" w:type="pct"/>
            <w:vMerge/>
            <w:tcBorders>
              <w:top w:val="nil"/>
              <w:left w:val="single" w:sz="8" w:space="0" w:color="auto"/>
              <w:bottom w:val="single" w:sz="8" w:space="0" w:color="auto"/>
              <w:right w:val="single" w:sz="8" w:space="0" w:color="auto"/>
            </w:tcBorders>
            <w:vAlign w:val="center"/>
          </w:tcPr>
          <w:p w14:paraId="339BED22" w14:textId="77777777" w:rsidR="005A67BB" w:rsidRPr="007A6163" w:rsidRDefault="005A67BB" w:rsidP="001F7D14">
            <w:pPr>
              <w:spacing w:before="60" w:after="60"/>
              <w:rPr>
                <w:rFonts w:ascii="宋体" w:eastAsia="宋体" w:hAnsi="宋体" w:cs="宋体"/>
              </w:rPr>
            </w:pPr>
          </w:p>
        </w:tc>
        <w:tc>
          <w:tcPr>
            <w:tcW w:w="3904" w:type="pct"/>
            <w:vMerge/>
            <w:tcBorders>
              <w:top w:val="single" w:sz="8" w:space="0" w:color="auto"/>
              <w:left w:val="single" w:sz="8" w:space="0" w:color="auto"/>
              <w:bottom w:val="single" w:sz="8" w:space="0" w:color="auto"/>
              <w:right w:val="single" w:sz="8" w:space="0" w:color="auto"/>
            </w:tcBorders>
            <w:vAlign w:val="center"/>
          </w:tcPr>
          <w:p w14:paraId="7FE4FDA0" w14:textId="77777777" w:rsidR="005A67BB" w:rsidRPr="007A6163" w:rsidRDefault="005A67BB" w:rsidP="001F7D14">
            <w:pPr>
              <w:spacing w:before="60" w:after="60"/>
              <w:rPr>
                <w:rFonts w:ascii="宋体" w:eastAsia="宋体" w:hAnsi="宋体" w:cs="宋体"/>
              </w:rPr>
            </w:pPr>
          </w:p>
        </w:tc>
      </w:tr>
      <w:tr w:rsidR="005A67BB" w:rsidRPr="007A6163" w14:paraId="07014CCF" w14:textId="77777777" w:rsidTr="001F7D14">
        <w:trPr>
          <w:trHeight w:val="432"/>
          <w:jc w:val="center"/>
        </w:trPr>
        <w:tc>
          <w:tcPr>
            <w:tcW w:w="1096" w:type="pct"/>
            <w:vMerge/>
            <w:tcBorders>
              <w:top w:val="nil"/>
              <w:left w:val="single" w:sz="8" w:space="0" w:color="auto"/>
              <w:bottom w:val="single" w:sz="8" w:space="0" w:color="auto"/>
              <w:right w:val="single" w:sz="8" w:space="0" w:color="auto"/>
            </w:tcBorders>
            <w:vAlign w:val="center"/>
          </w:tcPr>
          <w:p w14:paraId="30B3A536" w14:textId="77777777" w:rsidR="005A67BB" w:rsidRPr="007A6163" w:rsidRDefault="005A67BB" w:rsidP="001F7D14">
            <w:pPr>
              <w:spacing w:before="60" w:after="60"/>
              <w:rPr>
                <w:rFonts w:ascii="宋体" w:eastAsia="宋体" w:hAnsi="宋体" w:cs="宋体"/>
              </w:rPr>
            </w:pPr>
          </w:p>
        </w:tc>
        <w:tc>
          <w:tcPr>
            <w:tcW w:w="3904" w:type="pct"/>
            <w:vMerge/>
            <w:tcBorders>
              <w:top w:val="single" w:sz="8" w:space="0" w:color="auto"/>
              <w:left w:val="single" w:sz="8" w:space="0" w:color="auto"/>
              <w:bottom w:val="single" w:sz="8" w:space="0" w:color="auto"/>
              <w:right w:val="single" w:sz="8" w:space="0" w:color="auto"/>
            </w:tcBorders>
            <w:vAlign w:val="center"/>
          </w:tcPr>
          <w:p w14:paraId="76D5E6B9" w14:textId="77777777" w:rsidR="005A67BB" w:rsidRPr="007A6163" w:rsidRDefault="005A67BB" w:rsidP="001F7D14">
            <w:pPr>
              <w:spacing w:before="60" w:after="60"/>
              <w:rPr>
                <w:rFonts w:ascii="宋体" w:eastAsia="宋体" w:hAnsi="宋体" w:cs="宋体"/>
              </w:rPr>
            </w:pPr>
          </w:p>
        </w:tc>
      </w:tr>
      <w:tr w:rsidR="005A67BB" w:rsidRPr="007A6163" w14:paraId="1C45A125" w14:textId="77777777" w:rsidTr="001F7D14">
        <w:trPr>
          <w:trHeight w:val="1040"/>
          <w:jc w:val="center"/>
        </w:trPr>
        <w:tc>
          <w:tcPr>
            <w:tcW w:w="1096" w:type="pct"/>
            <w:tcBorders>
              <w:top w:val="nil"/>
              <w:left w:val="single" w:sz="8" w:space="0" w:color="auto"/>
              <w:bottom w:val="single" w:sz="8" w:space="0" w:color="auto"/>
              <w:right w:val="single" w:sz="8" w:space="0" w:color="auto"/>
            </w:tcBorders>
            <w:shd w:val="clear" w:color="auto" w:fill="auto"/>
            <w:vAlign w:val="center"/>
          </w:tcPr>
          <w:p w14:paraId="57EC4F9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安全应用</w:t>
            </w:r>
          </w:p>
        </w:tc>
        <w:tc>
          <w:tcPr>
            <w:tcW w:w="3904" w:type="pct"/>
            <w:tcBorders>
              <w:top w:val="single" w:sz="8" w:space="0" w:color="auto"/>
              <w:left w:val="nil"/>
              <w:bottom w:val="single" w:sz="8" w:space="0" w:color="auto"/>
              <w:right w:val="single" w:sz="8" w:space="0" w:color="auto"/>
            </w:tcBorders>
            <w:shd w:val="clear" w:color="auto" w:fill="auto"/>
            <w:vAlign w:val="center"/>
          </w:tcPr>
          <w:p w14:paraId="1FB5CB5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整机同时具备防火墙、链路负载均衡、入侵防御、防病毒、W</w:t>
            </w:r>
            <w:r w:rsidRPr="007A6163">
              <w:rPr>
                <w:rFonts w:ascii="宋体" w:eastAsia="宋体" w:hAnsi="宋体" w:cs="宋体"/>
              </w:rPr>
              <w:t>EB应用</w:t>
            </w:r>
            <w:r w:rsidRPr="007A6163">
              <w:rPr>
                <w:rFonts w:ascii="宋体" w:eastAsia="宋体" w:hAnsi="宋体" w:cs="宋体" w:hint="eastAsia"/>
              </w:rPr>
              <w:t>、应用识别等功能，提供官网截图证明并盖章，实配</w:t>
            </w:r>
            <w:r w:rsidRPr="007A6163">
              <w:rPr>
                <w:rFonts w:ascii="宋体" w:eastAsia="宋体" w:hAnsi="宋体" w:cs="宋体"/>
              </w:rPr>
              <w:t>3年</w:t>
            </w:r>
            <w:r w:rsidRPr="007A6163">
              <w:rPr>
                <w:rFonts w:ascii="宋体" w:eastAsia="宋体" w:hAnsi="宋体" w:cs="宋体" w:hint="eastAsia"/>
              </w:rPr>
              <w:t>防病毒授权，</w:t>
            </w:r>
            <w:r w:rsidRPr="007A6163">
              <w:rPr>
                <w:rFonts w:ascii="宋体" w:eastAsia="宋体" w:hAnsi="宋体" w:cs="宋体"/>
              </w:rPr>
              <w:t>3</w:t>
            </w:r>
            <w:r w:rsidRPr="007A6163">
              <w:rPr>
                <w:rFonts w:ascii="宋体" w:eastAsia="宋体" w:hAnsi="宋体" w:cs="宋体" w:hint="eastAsia"/>
              </w:rPr>
              <w:t>年入侵检测授权</w:t>
            </w:r>
          </w:p>
        </w:tc>
      </w:tr>
      <w:tr w:rsidR="005A67BB" w:rsidRPr="007A6163" w14:paraId="10C19F88" w14:textId="77777777" w:rsidTr="001F7D14">
        <w:trPr>
          <w:trHeight w:val="324"/>
          <w:jc w:val="center"/>
        </w:trPr>
        <w:tc>
          <w:tcPr>
            <w:tcW w:w="1096" w:type="pct"/>
            <w:vMerge w:val="restart"/>
            <w:tcBorders>
              <w:top w:val="nil"/>
              <w:left w:val="single" w:sz="8" w:space="0" w:color="auto"/>
              <w:bottom w:val="single" w:sz="8" w:space="0" w:color="auto"/>
              <w:right w:val="single" w:sz="8" w:space="0" w:color="auto"/>
            </w:tcBorders>
            <w:shd w:val="clear" w:color="auto" w:fill="auto"/>
            <w:vAlign w:val="center"/>
          </w:tcPr>
          <w:p w14:paraId="3643BD3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VPN</w:t>
            </w:r>
          </w:p>
        </w:tc>
        <w:tc>
          <w:tcPr>
            <w:tcW w:w="3904" w:type="pct"/>
            <w:tcBorders>
              <w:top w:val="single" w:sz="8" w:space="0" w:color="auto"/>
              <w:left w:val="nil"/>
              <w:bottom w:val="single" w:sz="8" w:space="0" w:color="auto"/>
              <w:right w:val="single" w:sz="8" w:space="0" w:color="auto"/>
            </w:tcBorders>
            <w:shd w:val="clear" w:color="auto" w:fill="auto"/>
            <w:vAlign w:val="center"/>
          </w:tcPr>
          <w:p w14:paraId="5FBDD5D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实现高性能IPSec、L2TP、GRE VPN、SSL VPN等功能。</w:t>
            </w:r>
          </w:p>
        </w:tc>
      </w:tr>
      <w:tr w:rsidR="005A67BB" w:rsidRPr="007A6163" w14:paraId="0B95F2FA" w14:textId="77777777" w:rsidTr="001F7D14">
        <w:trPr>
          <w:trHeight w:val="288"/>
          <w:jc w:val="center"/>
        </w:trPr>
        <w:tc>
          <w:tcPr>
            <w:tcW w:w="1096" w:type="pct"/>
            <w:vMerge/>
            <w:tcBorders>
              <w:top w:val="nil"/>
              <w:left w:val="single" w:sz="8" w:space="0" w:color="auto"/>
              <w:bottom w:val="single" w:sz="8" w:space="0" w:color="auto"/>
              <w:right w:val="single" w:sz="8" w:space="0" w:color="auto"/>
            </w:tcBorders>
            <w:vAlign w:val="center"/>
          </w:tcPr>
          <w:p w14:paraId="6F11D2A2" w14:textId="77777777" w:rsidR="005A67BB" w:rsidRPr="007A6163" w:rsidRDefault="005A67BB" w:rsidP="001F7D14">
            <w:pPr>
              <w:spacing w:before="60" w:after="60"/>
              <w:rPr>
                <w:rFonts w:ascii="宋体" w:eastAsia="宋体" w:hAnsi="宋体" w:cs="宋体"/>
              </w:rPr>
            </w:pPr>
          </w:p>
        </w:tc>
        <w:tc>
          <w:tcPr>
            <w:tcW w:w="3904" w:type="pct"/>
            <w:tcBorders>
              <w:top w:val="single" w:sz="8" w:space="0" w:color="auto"/>
              <w:left w:val="nil"/>
              <w:bottom w:val="single" w:sz="8" w:space="0" w:color="auto"/>
              <w:right w:val="single" w:sz="8" w:space="0" w:color="auto"/>
            </w:tcBorders>
            <w:shd w:val="clear" w:color="auto" w:fill="auto"/>
            <w:vAlign w:val="center"/>
          </w:tcPr>
          <w:p w14:paraId="19CA93D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支持IPsec VPN隧道自动建立，无需流量触发；</w:t>
            </w:r>
          </w:p>
        </w:tc>
      </w:tr>
      <w:tr w:rsidR="005A67BB" w:rsidRPr="007A6163" w14:paraId="1D107DC8" w14:textId="77777777" w:rsidTr="001F7D14">
        <w:trPr>
          <w:trHeight w:val="324"/>
          <w:jc w:val="center"/>
        </w:trPr>
        <w:tc>
          <w:tcPr>
            <w:tcW w:w="1096" w:type="pct"/>
            <w:vMerge/>
            <w:tcBorders>
              <w:top w:val="nil"/>
              <w:left w:val="single" w:sz="8" w:space="0" w:color="auto"/>
              <w:bottom w:val="single" w:sz="8" w:space="0" w:color="auto"/>
              <w:right w:val="single" w:sz="8" w:space="0" w:color="auto"/>
            </w:tcBorders>
            <w:vAlign w:val="center"/>
          </w:tcPr>
          <w:p w14:paraId="129714D3" w14:textId="77777777" w:rsidR="005A67BB" w:rsidRPr="007A6163" w:rsidRDefault="005A67BB" w:rsidP="001F7D14">
            <w:pPr>
              <w:spacing w:before="60" w:after="60"/>
              <w:rPr>
                <w:rFonts w:ascii="宋体" w:eastAsia="宋体" w:hAnsi="宋体" w:cs="宋体"/>
              </w:rPr>
            </w:pPr>
          </w:p>
        </w:tc>
        <w:tc>
          <w:tcPr>
            <w:tcW w:w="3904" w:type="pct"/>
            <w:tcBorders>
              <w:top w:val="single" w:sz="8" w:space="0" w:color="auto"/>
              <w:left w:val="nil"/>
              <w:bottom w:val="single" w:sz="8" w:space="0" w:color="auto"/>
              <w:right w:val="single" w:sz="8" w:space="0" w:color="auto"/>
            </w:tcBorders>
            <w:shd w:val="clear" w:color="auto" w:fill="auto"/>
            <w:vAlign w:val="center"/>
          </w:tcPr>
          <w:p w14:paraId="4906986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支持IPsec VPN智能选路，根据应用和隧道质量调度流量。</w:t>
            </w:r>
          </w:p>
        </w:tc>
      </w:tr>
      <w:tr w:rsidR="005A67BB" w:rsidRPr="007A6163" w14:paraId="189563B6" w14:textId="77777777" w:rsidTr="001F7D14">
        <w:trPr>
          <w:trHeight w:val="324"/>
          <w:jc w:val="center"/>
        </w:trPr>
        <w:tc>
          <w:tcPr>
            <w:tcW w:w="1096" w:type="pct"/>
            <w:vMerge/>
            <w:tcBorders>
              <w:top w:val="nil"/>
              <w:left w:val="single" w:sz="8" w:space="0" w:color="auto"/>
              <w:bottom w:val="single" w:sz="8" w:space="0" w:color="auto"/>
              <w:right w:val="single" w:sz="8" w:space="0" w:color="auto"/>
            </w:tcBorders>
            <w:vAlign w:val="center"/>
          </w:tcPr>
          <w:p w14:paraId="1CB63282" w14:textId="77777777" w:rsidR="005A67BB" w:rsidRPr="007A6163" w:rsidRDefault="005A67BB" w:rsidP="001F7D14">
            <w:pPr>
              <w:spacing w:before="60" w:after="60"/>
              <w:rPr>
                <w:rFonts w:ascii="宋体" w:eastAsia="宋体" w:hAnsi="宋体" w:cs="宋体"/>
              </w:rPr>
            </w:pPr>
          </w:p>
        </w:tc>
        <w:tc>
          <w:tcPr>
            <w:tcW w:w="3904" w:type="pct"/>
            <w:tcBorders>
              <w:top w:val="single" w:sz="8" w:space="0" w:color="auto"/>
              <w:left w:val="nil"/>
              <w:bottom w:val="single" w:sz="8" w:space="0" w:color="auto"/>
              <w:right w:val="single" w:sz="8" w:space="0" w:color="auto"/>
            </w:tcBorders>
            <w:shd w:val="clear" w:color="auto" w:fill="auto"/>
            <w:vAlign w:val="center"/>
          </w:tcPr>
          <w:p w14:paraId="14BC585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可基于每个SSL VPN用户的会话连接数、连接时间和流量阀值进行细颗粒度的管控。</w:t>
            </w:r>
          </w:p>
        </w:tc>
      </w:tr>
      <w:tr w:rsidR="005A67BB" w:rsidRPr="007A6163" w14:paraId="0524F0CF" w14:textId="77777777" w:rsidTr="001F7D14">
        <w:trPr>
          <w:trHeight w:val="444"/>
          <w:jc w:val="center"/>
        </w:trPr>
        <w:tc>
          <w:tcPr>
            <w:tcW w:w="1096" w:type="pct"/>
            <w:tcBorders>
              <w:top w:val="nil"/>
              <w:left w:val="single" w:sz="8" w:space="0" w:color="auto"/>
              <w:bottom w:val="single" w:sz="8" w:space="0" w:color="auto"/>
              <w:right w:val="single" w:sz="8" w:space="0" w:color="auto"/>
            </w:tcBorders>
            <w:shd w:val="clear" w:color="auto" w:fill="auto"/>
            <w:vAlign w:val="center"/>
          </w:tcPr>
          <w:p w14:paraId="361F04C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攻击防护</w:t>
            </w:r>
          </w:p>
        </w:tc>
        <w:tc>
          <w:tcPr>
            <w:tcW w:w="3904" w:type="pct"/>
            <w:tcBorders>
              <w:top w:val="single" w:sz="8" w:space="0" w:color="auto"/>
              <w:left w:val="nil"/>
              <w:bottom w:val="single" w:sz="8" w:space="0" w:color="auto"/>
              <w:right w:val="single" w:sz="8" w:space="0" w:color="auto"/>
            </w:tcBorders>
            <w:shd w:val="clear" w:color="auto" w:fill="auto"/>
            <w:vAlign w:val="center"/>
          </w:tcPr>
          <w:p w14:paraId="5F06061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实现安全区域划分，访问控制列表，配置对象及策略，动态包过滤，黑名单，MAC和IP绑定功能，基于MAC的访问控制列表，802.1q VLAN 透传等功能。</w:t>
            </w:r>
          </w:p>
        </w:tc>
      </w:tr>
      <w:tr w:rsidR="005A67BB" w:rsidRPr="007A6163" w14:paraId="63749F8E" w14:textId="77777777" w:rsidTr="001F7D14">
        <w:trPr>
          <w:trHeight w:val="324"/>
          <w:jc w:val="center"/>
        </w:trPr>
        <w:tc>
          <w:tcPr>
            <w:tcW w:w="1096" w:type="pct"/>
            <w:tcBorders>
              <w:top w:val="nil"/>
              <w:left w:val="single" w:sz="8" w:space="0" w:color="auto"/>
              <w:bottom w:val="single" w:sz="8" w:space="0" w:color="auto"/>
              <w:right w:val="single" w:sz="8" w:space="0" w:color="auto"/>
            </w:tcBorders>
            <w:shd w:val="clear" w:color="auto" w:fill="auto"/>
            <w:vAlign w:val="center"/>
          </w:tcPr>
          <w:p w14:paraId="7536F51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应用识别</w:t>
            </w:r>
          </w:p>
        </w:tc>
        <w:tc>
          <w:tcPr>
            <w:tcW w:w="3904" w:type="pct"/>
            <w:tcBorders>
              <w:top w:val="single" w:sz="8" w:space="0" w:color="auto"/>
              <w:left w:val="nil"/>
              <w:bottom w:val="single" w:sz="8" w:space="0" w:color="auto"/>
              <w:right w:val="single" w:sz="8" w:space="0" w:color="auto"/>
            </w:tcBorders>
            <w:shd w:val="clear" w:color="auto" w:fill="auto"/>
            <w:vAlign w:val="center"/>
          </w:tcPr>
          <w:p w14:paraId="5866310D"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支持至少5000条以上的应用识别，且提示风险类型及风险级别，便于用户根据实际情况进行上网行为管理。</w:t>
            </w:r>
          </w:p>
        </w:tc>
      </w:tr>
      <w:tr w:rsidR="005A67BB" w:rsidRPr="007A6163" w14:paraId="38F5CBA2" w14:textId="77777777" w:rsidTr="001F7D14">
        <w:trPr>
          <w:trHeight w:val="288"/>
          <w:jc w:val="center"/>
        </w:trPr>
        <w:tc>
          <w:tcPr>
            <w:tcW w:w="1096" w:type="pct"/>
            <w:vMerge w:val="restart"/>
            <w:tcBorders>
              <w:top w:val="nil"/>
              <w:left w:val="single" w:sz="8" w:space="0" w:color="auto"/>
              <w:bottom w:val="single" w:sz="8" w:space="0" w:color="auto"/>
              <w:right w:val="single" w:sz="8" w:space="0" w:color="auto"/>
            </w:tcBorders>
            <w:shd w:val="clear" w:color="auto" w:fill="auto"/>
            <w:vAlign w:val="center"/>
          </w:tcPr>
          <w:p w14:paraId="0C19F0A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URL过滤</w:t>
            </w:r>
          </w:p>
        </w:tc>
        <w:tc>
          <w:tcPr>
            <w:tcW w:w="3904" w:type="pct"/>
            <w:tcBorders>
              <w:top w:val="single" w:sz="8" w:space="0" w:color="auto"/>
              <w:left w:val="nil"/>
              <w:bottom w:val="single" w:sz="8" w:space="0" w:color="auto"/>
              <w:right w:val="single" w:sz="8" w:space="0" w:color="auto"/>
            </w:tcBorders>
            <w:shd w:val="clear" w:color="auto" w:fill="auto"/>
            <w:vAlign w:val="center"/>
          </w:tcPr>
          <w:p w14:paraId="5A31863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设备提供海量预分类的URL地址库，支持根据URL类别实现URL过滤；</w:t>
            </w:r>
          </w:p>
        </w:tc>
      </w:tr>
      <w:tr w:rsidR="005A67BB" w:rsidRPr="007A6163" w14:paraId="1D4713AB" w14:textId="77777777" w:rsidTr="001F7D14">
        <w:trPr>
          <w:trHeight w:val="324"/>
          <w:jc w:val="center"/>
        </w:trPr>
        <w:tc>
          <w:tcPr>
            <w:tcW w:w="1096" w:type="pct"/>
            <w:vMerge/>
            <w:tcBorders>
              <w:top w:val="nil"/>
              <w:left w:val="single" w:sz="8" w:space="0" w:color="auto"/>
              <w:bottom w:val="single" w:sz="8" w:space="0" w:color="auto"/>
              <w:right w:val="single" w:sz="8" w:space="0" w:color="auto"/>
            </w:tcBorders>
            <w:vAlign w:val="center"/>
          </w:tcPr>
          <w:p w14:paraId="4891EAC8" w14:textId="77777777" w:rsidR="005A67BB" w:rsidRPr="007A6163" w:rsidRDefault="005A67BB" w:rsidP="001F7D14">
            <w:pPr>
              <w:spacing w:before="60" w:after="60"/>
              <w:rPr>
                <w:rFonts w:ascii="宋体" w:eastAsia="宋体" w:hAnsi="宋体" w:cs="宋体"/>
              </w:rPr>
            </w:pPr>
          </w:p>
        </w:tc>
        <w:tc>
          <w:tcPr>
            <w:tcW w:w="3904" w:type="pct"/>
            <w:tcBorders>
              <w:top w:val="single" w:sz="8" w:space="0" w:color="auto"/>
              <w:left w:val="nil"/>
              <w:bottom w:val="single" w:sz="8" w:space="0" w:color="auto"/>
              <w:right w:val="single" w:sz="8" w:space="0" w:color="auto"/>
            </w:tcBorders>
            <w:shd w:val="clear" w:color="auto" w:fill="auto"/>
            <w:vAlign w:val="center"/>
          </w:tcPr>
          <w:p w14:paraId="20E8C7D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设备支持管理者自定义新的URL地址和URL分类；</w:t>
            </w:r>
          </w:p>
        </w:tc>
      </w:tr>
      <w:tr w:rsidR="005A67BB" w:rsidRPr="007A6163" w14:paraId="031AB606" w14:textId="77777777" w:rsidTr="001F7D14">
        <w:trPr>
          <w:trHeight w:val="324"/>
          <w:jc w:val="center"/>
        </w:trPr>
        <w:tc>
          <w:tcPr>
            <w:tcW w:w="1096" w:type="pct"/>
            <w:vMerge/>
            <w:tcBorders>
              <w:top w:val="nil"/>
              <w:left w:val="single" w:sz="8" w:space="0" w:color="auto"/>
              <w:bottom w:val="single" w:sz="8" w:space="0" w:color="auto"/>
              <w:right w:val="single" w:sz="8" w:space="0" w:color="auto"/>
            </w:tcBorders>
            <w:vAlign w:val="center"/>
          </w:tcPr>
          <w:p w14:paraId="4ACA4011" w14:textId="77777777" w:rsidR="005A67BB" w:rsidRPr="007A6163" w:rsidRDefault="005A67BB" w:rsidP="001F7D14">
            <w:pPr>
              <w:spacing w:before="60" w:after="60"/>
              <w:rPr>
                <w:rFonts w:ascii="宋体" w:eastAsia="宋体" w:hAnsi="宋体" w:cs="宋体"/>
              </w:rPr>
            </w:pPr>
          </w:p>
        </w:tc>
        <w:tc>
          <w:tcPr>
            <w:tcW w:w="3904" w:type="pct"/>
            <w:tcBorders>
              <w:top w:val="single" w:sz="8" w:space="0" w:color="auto"/>
              <w:left w:val="nil"/>
              <w:bottom w:val="single" w:sz="8" w:space="0" w:color="auto"/>
              <w:right w:val="single" w:sz="8" w:space="0" w:color="auto"/>
            </w:tcBorders>
            <w:shd w:val="clear" w:color="auto" w:fill="auto"/>
            <w:vAlign w:val="center"/>
          </w:tcPr>
          <w:p w14:paraId="4C08A7D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支持联动云端URL地址库进行全面实施核查。</w:t>
            </w:r>
          </w:p>
        </w:tc>
      </w:tr>
      <w:tr w:rsidR="005A67BB" w:rsidRPr="007A6163" w14:paraId="6FC3BBD2" w14:textId="77777777" w:rsidTr="001F7D14">
        <w:trPr>
          <w:trHeight w:val="678"/>
          <w:jc w:val="center"/>
        </w:trPr>
        <w:tc>
          <w:tcPr>
            <w:tcW w:w="1096" w:type="pct"/>
            <w:vMerge w:val="restart"/>
            <w:tcBorders>
              <w:top w:val="nil"/>
              <w:left w:val="single" w:sz="8" w:space="0" w:color="auto"/>
              <w:bottom w:val="single" w:sz="8" w:space="0" w:color="auto"/>
              <w:right w:val="single" w:sz="8" w:space="0" w:color="auto"/>
            </w:tcBorders>
            <w:shd w:val="clear" w:color="auto" w:fill="auto"/>
            <w:vAlign w:val="center"/>
          </w:tcPr>
          <w:p w14:paraId="32C5C76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入侵防御</w:t>
            </w:r>
          </w:p>
        </w:tc>
        <w:tc>
          <w:tcPr>
            <w:tcW w:w="3904" w:type="pct"/>
            <w:tcBorders>
              <w:top w:val="single" w:sz="8" w:space="0" w:color="auto"/>
              <w:left w:val="nil"/>
              <w:bottom w:val="single" w:sz="8" w:space="0" w:color="auto"/>
              <w:right w:val="single" w:sz="8" w:space="0" w:color="auto"/>
            </w:tcBorders>
            <w:shd w:val="clear" w:color="auto" w:fill="auto"/>
            <w:vAlign w:val="center"/>
          </w:tcPr>
          <w:p w14:paraId="687F1E8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支持基于对包括但不限于操作系统、网络设备、办公软件、网页服务等保护对象的入侵防御策略，支持基于对漏洞、恶意文件、信息收集类攻击等的攻击分类的防护策略，支持基于服务器、客户端的防护策略。</w:t>
            </w:r>
          </w:p>
        </w:tc>
      </w:tr>
      <w:tr w:rsidR="005A67BB" w:rsidRPr="007A6163" w14:paraId="65E04C02" w14:textId="77777777" w:rsidTr="001F7D14">
        <w:trPr>
          <w:trHeight w:val="324"/>
          <w:jc w:val="center"/>
        </w:trPr>
        <w:tc>
          <w:tcPr>
            <w:tcW w:w="1096" w:type="pct"/>
            <w:vMerge/>
            <w:tcBorders>
              <w:top w:val="nil"/>
              <w:left w:val="single" w:sz="8" w:space="0" w:color="auto"/>
              <w:bottom w:val="single" w:sz="8" w:space="0" w:color="auto"/>
              <w:right w:val="single" w:sz="8" w:space="0" w:color="auto"/>
            </w:tcBorders>
            <w:vAlign w:val="center"/>
          </w:tcPr>
          <w:p w14:paraId="430954C2" w14:textId="77777777" w:rsidR="005A67BB" w:rsidRPr="007A6163" w:rsidRDefault="005A67BB" w:rsidP="001F7D14">
            <w:pPr>
              <w:spacing w:before="60" w:after="60"/>
              <w:rPr>
                <w:rFonts w:ascii="宋体" w:eastAsia="宋体" w:hAnsi="宋体" w:cs="宋体"/>
              </w:rPr>
            </w:pPr>
          </w:p>
        </w:tc>
        <w:tc>
          <w:tcPr>
            <w:tcW w:w="3904" w:type="pct"/>
            <w:tcBorders>
              <w:top w:val="single" w:sz="8" w:space="0" w:color="auto"/>
              <w:left w:val="nil"/>
              <w:bottom w:val="single" w:sz="8" w:space="0" w:color="auto"/>
              <w:right w:val="single" w:sz="8" w:space="0" w:color="auto"/>
            </w:tcBorders>
            <w:shd w:val="clear" w:color="auto" w:fill="auto"/>
            <w:vAlign w:val="center"/>
          </w:tcPr>
          <w:p w14:paraId="58057ED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支持超过7000种特征的攻击检测和防御</w:t>
            </w:r>
          </w:p>
        </w:tc>
      </w:tr>
      <w:tr w:rsidR="005A67BB" w:rsidRPr="007A6163" w14:paraId="7D78CD69" w14:textId="77777777" w:rsidTr="001F7D14">
        <w:trPr>
          <w:trHeight w:val="1500"/>
          <w:jc w:val="center"/>
        </w:trPr>
        <w:tc>
          <w:tcPr>
            <w:tcW w:w="1096" w:type="pct"/>
            <w:vMerge w:val="restart"/>
            <w:tcBorders>
              <w:top w:val="nil"/>
              <w:left w:val="single" w:sz="8" w:space="0" w:color="auto"/>
              <w:bottom w:val="single" w:sz="8" w:space="0" w:color="auto"/>
              <w:right w:val="single" w:sz="8" w:space="0" w:color="auto"/>
            </w:tcBorders>
            <w:shd w:val="clear" w:color="auto" w:fill="auto"/>
            <w:vAlign w:val="center"/>
          </w:tcPr>
          <w:p w14:paraId="68D0C842"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防病毒</w:t>
            </w:r>
          </w:p>
        </w:tc>
        <w:tc>
          <w:tcPr>
            <w:tcW w:w="3904" w:type="pct"/>
            <w:tcBorders>
              <w:top w:val="single" w:sz="8" w:space="0" w:color="auto"/>
              <w:left w:val="nil"/>
              <w:bottom w:val="single" w:sz="8" w:space="0" w:color="auto"/>
              <w:right w:val="single" w:sz="8" w:space="0" w:color="auto"/>
            </w:tcBorders>
            <w:shd w:val="clear" w:color="auto" w:fill="auto"/>
            <w:vAlign w:val="center"/>
          </w:tcPr>
          <w:p w14:paraId="2C9F7C8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可基于病毒特征进行检测，实现病毒库手动和自动升级，报文流处理模式，实现病毒日志和报表；</w:t>
            </w:r>
            <w:r w:rsidRPr="007A6163">
              <w:rPr>
                <w:rFonts w:ascii="宋体" w:eastAsia="宋体" w:hAnsi="宋体" w:cs="宋体" w:hint="eastAsia"/>
              </w:rPr>
              <w:br/>
              <w:t>支持基于文件协议、邮件协议（SMTP/POP3/imap)、共享协议（NFS/SMB）的病毒功能。可基于病毒特征进行检测、动作响应、提供报表。</w:t>
            </w:r>
            <w:r w:rsidRPr="007A6163">
              <w:rPr>
                <w:rFonts w:ascii="宋体" w:eastAsia="宋体" w:hAnsi="宋体" w:cs="宋体" w:hint="eastAsia"/>
              </w:rPr>
              <w:br/>
              <w:t>发现病毒发送的告警信息，支持用户编辑告警内容</w:t>
            </w:r>
          </w:p>
        </w:tc>
      </w:tr>
      <w:tr w:rsidR="005A67BB" w:rsidRPr="007A6163" w14:paraId="436C6E22" w14:textId="77777777" w:rsidTr="001F7D14">
        <w:trPr>
          <w:trHeight w:val="324"/>
          <w:jc w:val="center"/>
        </w:trPr>
        <w:tc>
          <w:tcPr>
            <w:tcW w:w="1096" w:type="pct"/>
            <w:vMerge/>
            <w:tcBorders>
              <w:top w:val="nil"/>
              <w:left w:val="single" w:sz="8" w:space="0" w:color="auto"/>
              <w:bottom w:val="single" w:sz="8" w:space="0" w:color="auto"/>
              <w:right w:val="single" w:sz="8" w:space="0" w:color="auto"/>
            </w:tcBorders>
            <w:vAlign w:val="center"/>
          </w:tcPr>
          <w:p w14:paraId="1E6D1FD8" w14:textId="77777777" w:rsidR="005A67BB" w:rsidRPr="007A6163" w:rsidRDefault="005A67BB" w:rsidP="001F7D14">
            <w:pPr>
              <w:spacing w:before="60" w:after="60"/>
              <w:rPr>
                <w:rFonts w:ascii="宋体" w:eastAsia="宋体" w:hAnsi="宋体" w:cs="宋体"/>
              </w:rPr>
            </w:pPr>
          </w:p>
        </w:tc>
        <w:tc>
          <w:tcPr>
            <w:tcW w:w="3904" w:type="pct"/>
            <w:tcBorders>
              <w:top w:val="single" w:sz="8" w:space="0" w:color="auto"/>
              <w:left w:val="nil"/>
              <w:bottom w:val="single" w:sz="8" w:space="0" w:color="auto"/>
              <w:right w:val="single" w:sz="8" w:space="0" w:color="auto"/>
            </w:tcBorders>
            <w:shd w:val="clear" w:color="auto" w:fill="auto"/>
            <w:vAlign w:val="center"/>
          </w:tcPr>
          <w:p w14:paraId="5B6B6E1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支持云端防病毒，为保证检测时效性，特征缓存数至少保证20万条且缓存保留时间不应少于700分钟</w:t>
            </w:r>
          </w:p>
        </w:tc>
      </w:tr>
      <w:tr w:rsidR="005A67BB" w:rsidRPr="007A6163" w14:paraId="6C7CB240" w14:textId="77777777" w:rsidTr="001F7D14">
        <w:trPr>
          <w:trHeight w:val="840"/>
          <w:jc w:val="center"/>
        </w:trPr>
        <w:tc>
          <w:tcPr>
            <w:tcW w:w="1096" w:type="pct"/>
            <w:vMerge w:val="restart"/>
            <w:tcBorders>
              <w:top w:val="nil"/>
              <w:left w:val="single" w:sz="8" w:space="0" w:color="auto"/>
              <w:bottom w:val="single" w:sz="8" w:space="0" w:color="auto"/>
              <w:right w:val="single" w:sz="8" w:space="0" w:color="auto"/>
            </w:tcBorders>
            <w:shd w:val="clear" w:color="auto" w:fill="auto"/>
            <w:vAlign w:val="center"/>
          </w:tcPr>
          <w:p w14:paraId="31C9E42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DDoS防护</w:t>
            </w:r>
          </w:p>
        </w:tc>
        <w:tc>
          <w:tcPr>
            <w:tcW w:w="3904" w:type="pct"/>
            <w:tcBorders>
              <w:top w:val="single" w:sz="8" w:space="0" w:color="auto"/>
              <w:left w:val="nil"/>
              <w:bottom w:val="single" w:sz="8" w:space="0" w:color="auto"/>
              <w:right w:val="single" w:sz="8" w:space="0" w:color="auto"/>
            </w:tcBorders>
            <w:shd w:val="clear" w:color="auto" w:fill="auto"/>
            <w:vAlign w:val="center"/>
          </w:tcPr>
          <w:p w14:paraId="2942387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能够防范DOS/DDOS攻击： Land、Smurf、Fraggle、WinNuke、Ping of Death、Tear Drop、IP Spoofing、SYN Flood、ICMP Flood、UDP Flood、HTTP Flood（cc）攻击、ARP欺骗、TCP报文标志位不合法、超大ICMP报文、地址扫描的防范、端口扫描的防范、DNS Flood、ACK Flood、FIN Flood、分片Flood、Tiny-Fragment。</w:t>
            </w:r>
          </w:p>
        </w:tc>
      </w:tr>
      <w:tr w:rsidR="005A67BB" w:rsidRPr="007A6163" w14:paraId="388D892A" w14:textId="77777777" w:rsidTr="001F7D14">
        <w:trPr>
          <w:trHeight w:val="582"/>
          <w:jc w:val="center"/>
        </w:trPr>
        <w:tc>
          <w:tcPr>
            <w:tcW w:w="1096" w:type="pct"/>
            <w:vMerge/>
            <w:tcBorders>
              <w:top w:val="nil"/>
              <w:left w:val="single" w:sz="8" w:space="0" w:color="auto"/>
              <w:bottom w:val="single" w:sz="8" w:space="0" w:color="auto"/>
              <w:right w:val="single" w:sz="8" w:space="0" w:color="auto"/>
            </w:tcBorders>
            <w:vAlign w:val="center"/>
          </w:tcPr>
          <w:p w14:paraId="06CF219D" w14:textId="77777777" w:rsidR="005A67BB" w:rsidRPr="007A6163" w:rsidRDefault="005A67BB" w:rsidP="001F7D14">
            <w:pPr>
              <w:spacing w:before="60" w:after="60"/>
              <w:rPr>
                <w:rFonts w:ascii="宋体" w:eastAsia="宋体" w:hAnsi="宋体" w:cs="宋体"/>
              </w:rPr>
            </w:pPr>
          </w:p>
        </w:tc>
        <w:tc>
          <w:tcPr>
            <w:tcW w:w="3904" w:type="pct"/>
            <w:tcBorders>
              <w:top w:val="single" w:sz="8" w:space="0" w:color="auto"/>
              <w:left w:val="nil"/>
              <w:bottom w:val="single" w:sz="8" w:space="0" w:color="auto"/>
              <w:right w:val="single" w:sz="8" w:space="0" w:color="auto"/>
            </w:tcBorders>
            <w:shd w:val="clear" w:color="auto" w:fill="auto"/>
            <w:vAlign w:val="center"/>
          </w:tcPr>
          <w:p w14:paraId="534927ED"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支持流量自学习功能，可设置自学习时间，并自动生成DDoS防范策略</w:t>
            </w:r>
          </w:p>
        </w:tc>
      </w:tr>
      <w:tr w:rsidR="005A67BB" w:rsidRPr="007A6163" w14:paraId="2BA158E6" w14:textId="77777777" w:rsidTr="001F7D14">
        <w:trPr>
          <w:trHeight w:val="840"/>
          <w:jc w:val="center"/>
        </w:trPr>
        <w:tc>
          <w:tcPr>
            <w:tcW w:w="1096" w:type="pct"/>
            <w:vMerge w:val="restart"/>
            <w:tcBorders>
              <w:top w:val="nil"/>
              <w:left w:val="single" w:sz="8" w:space="0" w:color="auto"/>
              <w:bottom w:val="single" w:sz="8" w:space="0" w:color="auto"/>
              <w:right w:val="single" w:sz="8" w:space="0" w:color="auto"/>
            </w:tcBorders>
            <w:shd w:val="clear" w:color="auto" w:fill="auto"/>
            <w:vAlign w:val="center"/>
          </w:tcPr>
          <w:p w14:paraId="28D3D07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诊断中心</w:t>
            </w:r>
          </w:p>
        </w:tc>
        <w:tc>
          <w:tcPr>
            <w:tcW w:w="3904" w:type="pct"/>
            <w:tcBorders>
              <w:top w:val="single" w:sz="8" w:space="0" w:color="auto"/>
              <w:left w:val="nil"/>
              <w:bottom w:val="single" w:sz="8" w:space="0" w:color="auto"/>
              <w:right w:val="single" w:sz="8" w:space="0" w:color="auto"/>
            </w:tcBorders>
            <w:shd w:val="clear" w:color="auto" w:fill="auto"/>
            <w:vAlign w:val="center"/>
          </w:tcPr>
          <w:p w14:paraId="60F17EF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支持基于接口及IP的报文捕获，并将捕获到的报文生成Wireshark（一种网络封包分析软件）可识别的.cap后缀文件，保存到本地或外部服务器，供用户分析诊断出入设备的流量</w:t>
            </w:r>
          </w:p>
        </w:tc>
      </w:tr>
      <w:tr w:rsidR="005A67BB" w:rsidRPr="007A6163" w14:paraId="06D6A826" w14:textId="77777777" w:rsidTr="001F7D14">
        <w:trPr>
          <w:trHeight w:val="324"/>
          <w:jc w:val="center"/>
        </w:trPr>
        <w:tc>
          <w:tcPr>
            <w:tcW w:w="1096" w:type="pct"/>
            <w:vMerge/>
            <w:tcBorders>
              <w:top w:val="nil"/>
              <w:left w:val="single" w:sz="8" w:space="0" w:color="auto"/>
              <w:bottom w:val="single" w:sz="8" w:space="0" w:color="auto"/>
              <w:right w:val="single" w:sz="8" w:space="0" w:color="auto"/>
            </w:tcBorders>
            <w:vAlign w:val="center"/>
          </w:tcPr>
          <w:p w14:paraId="67DC30BD" w14:textId="77777777" w:rsidR="005A67BB" w:rsidRPr="007A6163" w:rsidRDefault="005A67BB" w:rsidP="001F7D14">
            <w:pPr>
              <w:spacing w:before="60" w:after="60"/>
              <w:rPr>
                <w:rFonts w:ascii="宋体" w:eastAsia="宋体" w:hAnsi="宋体" w:cs="宋体"/>
              </w:rPr>
            </w:pPr>
          </w:p>
        </w:tc>
        <w:tc>
          <w:tcPr>
            <w:tcW w:w="3904" w:type="pct"/>
            <w:tcBorders>
              <w:top w:val="single" w:sz="8" w:space="0" w:color="auto"/>
              <w:left w:val="nil"/>
              <w:bottom w:val="single" w:sz="8" w:space="0" w:color="auto"/>
              <w:right w:val="single" w:sz="8" w:space="0" w:color="auto"/>
            </w:tcBorders>
            <w:shd w:val="clear" w:color="auto" w:fill="auto"/>
            <w:vAlign w:val="center"/>
          </w:tcPr>
          <w:p w14:paraId="0546C3E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丢包统计功能，用与分析和记录设备的转发流程和安全业务模块（如：攻击防范、会话管理和连接数限制等）丢弃报文的详细原因，通过查看各个模块丢弃报文的详细原因，有利于管理员对网络故障的快速排查和定位。</w:t>
            </w:r>
          </w:p>
        </w:tc>
      </w:tr>
      <w:tr w:rsidR="005A67BB" w:rsidRPr="007A6163" w14:paraId="466C1770" w14:textId="77777777" w:rsidTr="001F7D14">
        <w:trPr>
          <w:trHeight w:val="324"/>
          <w:jc w:val="center"/>
        </w:trPr>
        <w:tc>
          <w:tcPr>
            <w:tcW w:w="1096" w:type="pct"/>
            <w:vMerge/>
            <w:tcBorders>
              <w:top w:val="nil"/>
              <w:left w:val="single" w:sz="8" w:space="0" w:color="auto"/>
              <w:bottom w:val="single" w:sz="8" w:space="0" w:color="auto"/>
              <w:right w:val="single" w:sz="8" w:space="0" w:color="auto"/>
            </w:tcBorders>
            <w:vAlign w:val="center"/>
          </w:tcPr>
          <w:p w14:paraId="73FD7FDC" w14:textId="77777777" w:rsidR="005A67BB" w:rsidRPr="007A6163" w:rsidRDefault="005A67BB" w:rsidP="001F7D14">
            <w:pPr>
              <w:spacing w:before="60" w:after="60"/>
              <w:rPr>
                <w:rFonts w:ascii="宋体" w:eastAsia="宋体" w:hAnsi="宋体" w:cs="宋体"/>
              </w:rPr>
            </w:pPr>
          </w:p>
        </w:tc>
        <w:tc>
          <w:tcPr>
            <w:tcW w:w="3904" w:type="pct"/>
            <w:tcBorders>
              <w:top w:val="single" w:sz="8" w:space="0" w:color="auto"/>
              <w:left w:val="nil"/>
              <w:bottom w:val="single" w:sz="8" w:space="0" w:color="auto"/>
              <w:right w:val="single" w:sz="8" w:space="0" w:color="auto"/>
            </w:tcBorders>
            <w:shd w:val="clear" w:color="auto" w:fill="auto"/>
            <w:vAlign w:val="center"/>
          </w:tcPr>
          <w:p w14:paraId="5F1F14C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支持网页诊断功能，用于当内网用户访问网页出现故障时，对网络进行基本的诊断，并给出故障原因。</w:t>
            </w:r>
          </w:p>
        </w:tc>
      </w:tr>
      <w:tr w:rsidR="005A67BB" w:rsidRPr="007A6163" w14:paraId="13D471DE" w14:textId="77777777" w:rsidTr="001F7D14">
        <w:trPr>
          <w:trHeight w:val="324"/>
          <w:jc w:val="center"/>
        </w:trPr>
        <w:tc>
          <w:tcPr>
            <w:tcW w:w="1096" w:type="pct"/>
            <w:vMerge/>
            <w:tcBorders>
              <w:top w:val="nil"/>
              <w:left w:val="single" w:sz="8" w:space="0" w:color="auto"/>
              <w:bottom w:val="single" w:sz="8" w:space="0" w:color="auto"/>
              <w:right w:val="single" w:sz="8" w:space="0" w:color="auto"/>
            </w:tcBorders>
            <w:vAlign w:val="center"/>
          </w:tcPr>
          <w:p w14:paraId="3BCC1009" w14:textId="77777777" w:rsidR="005A67BB" w:rsidRPr="007A6163" w:rsidRDefault="005A67BB" w:rsidP="001F7D14">
            <w:pPr>
              <w:spacing w:before="60" w:after="60"/>
              <w:rPr>
                <w:rFonts w:ascii="宋体" w:eastAsia="宋体" w:hAnsi="宋体" w:cs="宋体"/>
              </w:rPr>
            </w:pPr>
          </w:p>
        </w:tc>
        <w:tc>
          <w:tcPr>
            <w:tcW w:w="3904" w:type="pct"/>
            <w:tcBorders>
              <w:top w:val="single" w:sz="8" w:space="0" w:color="auto"/>
              <w:left w:val="nil"/>
              <w:bottom w:val="single" w:sz="8" w:space="0" w:color="auto"/>
              <w:right w:val="single" w:sz="8" w:space="0" w:color="auto"/>
            </w:tcBorders>
            <w:shd w:val="clear" w:color="auto" w:fill="auto"/>
            <w:vAlign w:val="center"/>
          </w:tcPr>
          <w:p w14:paraId="1E8FF5C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具备信息产业信息安全测评中心出具的防火墙EAL4+级型式试验报告；</w:t>
            </w:r>
          </w:p>
        </w:tc>
      </w:tr>
    </w:tbl>
    <w:p w14:paraId="58210952" w14:textId="77777777" w:rsidR="005A67BB" w:rsidRPr="007A6163" w:rsidRDefault="005A67BB" w:rsidP="005A67BB">
      <w:pPr>
        <w:spacing w:before="60" w:after="60"/>
        <w:rPr>
          <w:rFonts w:ascii="宋体" w:eastAsia="宋体" w:hAnsi="宋体"/>
        </w:rPr>
      </w:pPr>
    </w:p>
    <w:p w14:paraId="066F670F" w14:textId="77777777" w:rsidR="005A67BB" w:rsidRPr="007A6163" w:rsidRDefault="005A67BB" w:rsidP="00422BDA">
      <w:pPr>
        <w:pStyle w:val="3"/>
        <w:widowControl/>
        <w:numPr>
          <w:ilvl w:val="2"/>
          <w:numId w:val="5"/>
        </w:numPr>
        <w:spacing w:before="240" w:after="240" w:line="240" w:lineRule="auto"/>
        <w:rPr>
          <w:rFonts w:ascii="宋体" w:hAnsi="宋体"/>
          <w:szCs w:val="24"/>
        </w:rPr>
      </w:pPr>
      <w:r w:rsidRPr="007A6163">
        <w:rPr>
          <w:rFonts w:ascii="宋体" w:hAnsi="宋体" w:hint="eastAsia"/>
          <w:szCs w:val="24"/>
        </w:rPr>
        <w:t>社区服务器汇聚交换机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6421"/>
      </w:tblGrid>
      <w:tr w:rsidR="005A67BB" w:rsidRPr="007A6163" w14:paraId="03887A7E" w14:textId="77777777" w:rsidTr="001F7D14">
        <w:trPr>
          <w:trHeight w:val="20"/>
        </w:trPr>
        <w:tc>
          <w:tcPr>
            <w:tcW w:w="1130" w:type="pct"/>
            <w:tcBorders>
              <w:top w:val="single" w:sz="4" w:space="0" w:color="auto"/>
              <w:left w:val="single" w:sz="4" w:space="0" w:color="auto"/>
              <w:bottom w:val="single" w:sz="4" w:space="0" w:color="auto"/>
              <w:right w:val="single" w:sz="4" w:space="0" w:color="auto"/>
            </w:tcBorders>
            <w:vAlign w:val="center"/>
          </w:tcPr>
          <w:p w14:paraId="7AD15CD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功能及技术指标</w:t>
            </w:r>
          </w:p>
        </w:tc>
        <w:tc>
          <w:tcPr>
            <w:tcW w:w="3870" w:type="pct"/>
            <w:tcBorders>
              <w:top w:val="single" w:sz="4" w:space="0" w:color="auto"/>
              <w:left w:val="single" w:sz="4" w:space="0" w:color="auto"/>
              <w:bottom w:val="single" w:sz="4" w:space="0" w:color="auto"/>
              <w:right w:val="single" w:sz="4" w:space="0" w:color="auto"/>
            </w:tcBorders>
          </w:tcPr>
          <w:p w14:paraId="4CE4E09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参数要求</w:t>
            </w:r>
          </w:p>
        </w:tc>
      </w:tr>
      <w:tr w:rsidR="005A67BB" w:rsidRPr="007A6163" w14:paraId="60A84CB9" w14:textId="77777777" w:rsidTr="001F7D14">
        <w:trPr>
          <w:trHeight w:val="20"/>
        </w:trPr>
        <w:tc>
          <w:tcPr>
            <w:tcW w:w="1130" w:type="pct"/>
            <w:tcBorders>
              <w:top w:val="single" w:sz="4" w:space="0" w:color="auto"/>
              <w:left w:val="single" w:sz="4" w:space="0" w:color="auto"/>
              <w:bottom w:val="single" w:sz="4" w:space="0" w:color="auto"/>
              <w:right w:val="single" w:sz="4" w:space="0" w:color="auto"/>
            </w:tcBorders>
            <w:vAlign w:val="center"/>
          </w:tcPr>
          <w:p w14:paraId="25CFD66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整机性能</w:t>
            </w:r>
          </w:p>
        </w:tc>
        <w:tc>
          <w:tcPr>
            <w:tcW w:w="3870" w:type="pct"/>
            <w:tcBorders>
              <w:top w:val="single" w:sz="4" w:space="0" w:color="auto"/>
              <w:left w:val="single" w:sz="4" w:space="0" w:color="auto"/>
              <w:bottom w:val="single" w:sz="4" w:space="0" w:color="auto"/>
              <w:right w:val="single" w:sz="4" w:space="0" w:color="auto"/>
            </w:tcBorders>
            <w:vAlign w:val="center"/>
          </w:tcPr>
          <w:p w14:paraId="3160910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交换容量≥</w:t>
            </w:r>
            <w:r w:rsidRPr="007A6163">
              <w:rPr>
                <w:rFonts w:ascii="宋体" w:eastAsia="宋体" w:hAnsi="宋体" w:cs="宋体"/>
              </w:rPr>
              <w:t>730G</w:t>
            </w:r>
            <w:r w:rsidRPr="007A6163">
              <w:rPr>
                <w:rFonts w:ascii="宋体" w:eastAsia="宋体" w:hAnsi="宋体" w:cs="宋体" w:hint="eastAsia"/>
              </w:rPr>
              <w:t>bps(以官网最小值为准)</w:t>
            </w:r>
            <w:r w:rsidRPr="007A6163">
              <w:rPr>
                <w:rFonts w:ascii="宋体" w:eastAsia="宋体" w:hAnsi="宋体" w:cs="宋体" w:hint="eastAsia"/>
              </w:rPr>
              <w:br/>
              <w:t>转发性能≥</w:t>
            </w:r>
            <w:r w:rsidRPr="007A6163">
              <w:rPr>
                <w:rFonts w:ascii="宋体" w:eastAsia="宋体" w:hAnsi="宋体" w:cs="宋体"/>
              </w:rPr>
              <w:t>22</w:t>
            </w:r>
            <w:r w:rsidRPr="007A6163">
              <w:rPr>
                <w:rFonts w:ascii="宋体" w:eastAsia="宋体" w:hAnsi="宋体" w:cs="宋体" w:hint="eastAsia"/>
              </w:rPr>
              <w:t>0Mpps(以官网最小值为准)</w:t>
            </w:r>
          </w:p>
        </w:tc>
      </w:tr>
      <w:tr w:rsidR="005A67BB" w:rsidRPr="007A6163" w14:paraId="58473D4E" w14:textId="77777777" w:rsidTr="001F7D14">
        <w:trPr>
          <w:trHeight w:val="20"/>
        </w:trPr>
        <w:tc>
          <w:tcPr>
            <w:tcW w:w="1130" w:type="pct"/>
            <w:tcBorders>
              <w:top w:val="single" w:sz="4" w:space="0" w:color="auto"/>
              <w:left w:val="single" w:sz="4" w:space="0" w:color="auto"/>
              <w:bottom w:val="single" w:sz="4" w:space="0" w:color="auto"/>
              <w:right w:val="single" w:sz="4" w:space="0" w:color="auto"/>
            </w:tcBorders>
            <w:vAlign w:val="center"/>
          </w:tcPr>
          <w:p w14:paraId="3394423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关键部件冗余</w:t>
            </w:r>
          </w:p>
        </w:tc>
        <w:tc>
          <w:tcPr>
            <w:tcW w:w="3870" w:type="pct"/>
            <w:tcBorders>
              <w:top w:val="single" w:sz="4" w:space="0" w:color="auto"/>
              <w:left w:val="single" w:sz="4" w:space="0" w:color="auto"/>
              <w:bottom w:val="single" w:sz="4" w:space="0" w:color="auto"/>
              <w:right w:val="single" w:sz="4" w:space="0" w:color="auto"/>
            </w:tcBorders>
            <w:vAlign w:val="center"/>
          </w:tcPr>
          <w:p w14:paraId="59BD8FE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配置可插拔冗余风扇和电源</w:t>
            </w:r>
          </w:p>
        </w:tc>
      </w:tr>
      <w:tr w:rsidR="005A67BB" w:rsidRPr="007A6163" w14:paraId="5C833B29" w14:textId="77777777" w:rsidTr="001F7D14">
        <w:trPr>
          <w:trHeight w:val="20"/>
        </w:trPr>
        <w:tc>
          <w:tcPr>
            <w:tcW w:w="1130" w:type="pct"/>
            <w:tcBorders>
              <w:top w:val="single" w:sz="4" w:space="0" w:color="auto"/>
              <w:left w:val="single" w:sz="4" w:space="0" w:color="auto"/>
              <w:right w:val="single" w:sz="4" w:space="0" w:color="auto"/>
            </w:tcBorders>
            <w:vAlign w:val="center"/>
          </w:tcPr>
          <w:p w14:paraId="4007BAB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接口</w:t>
            </w:r>
          </w:p>
        </w:tc>
        <w:tc>
          <w:tcPr>
            <w:tcW w:w="3870" w:type="pct"/>
            <w:tcBorders>
              <w:top w:val="single" w:sz="4" w:space="0" w:color="auto"/>
              <w:left w:val="single" w:sz="4" w:space="0" w:color="auto"/>
              <w:bottom w:val="single" w:sz="4" w:space="0" w:color="auto"/>
              <w:right w:val="single" w:sz="4" w:space="0" w:color="auto"/>
            </w:tcBorders>
            <w:vAlign w:val="center"/>
          </w:tcPr>
          <w:p w14:paraId="0393E9F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主机至少需要固化24个</w:t>
            </w:r>
            <w:r w:rsidRPr="007A6163">
              <w:rPr>
                <w:rFonts w:ascii="宋体" w:eastAsia="宋体" w:hAnsi="宋体" w:cs="宋体"/>
              </w:rPr>
              <w:t>千兆电口</w:t>
            </w:r>
            <w:r w:rsidRPr="007A6163">
              <w:rPr>
                <w:rFonts w:ascii="宋体" w:eastAsia="宋体" w:hAnsi="宋体" w:cs="宋体" w:hint="eastAsia"/>
              </w:rPr>
              <w:t>口，</w:t>
            </w:r>
            <w:r w:rsidRPr="007A6163">
              <w:rPr>
                <w:rFonts w:ascii="宋体" w:eastAsia="宋体" w:hAnsi="宋体" w:cs="宋体"/>
              </w:rPr>
              <w:t>4</w:t>
            </w:r>
            <w:r w:rsidRPr="007A6163">
              <w:rPr>
                <w:rFonts w:ascii="宋体" w:eastAsia="宋体" w:hAnsi="宋体" w:cs="宋体" w:hint="eastAsia"/>
              </w:rPr>
              <w:t>个万兆光口并配置1个万兆光模块</w:t>
            </w:r>
          </w:p>
        </w:tc>
      </w:tr>
      <w:tr w:rsidR="005A67BB" w:rsidRPr="007A6163" w14:paraId="12004738" w14:textId="77777777" w:rsidTr="001F7D14">
        <w:trPr>
          <w:trHeight w:val="20"/>
        </w:trPr>
        <w:tc>
          <w:tcPr>
            <w:tcW w:w="1130" w:type="pct"/>
            <w:tcBorders>
              <w:top w:val="single" w:sz="4" w:space="0" w:color="auto"/>
              <w:left w:val="single" w:sz="4" w:space="0" w:color="auto"/>
              <w:bottom w:val="single" w:sz="4" w:space="0" w:color="auto"/>
              <w:right w:val="single" w:sz="4" w:space="0" w:color="auto"/>
            </w:tcBorders>
            <w:vAlign w:val="center"/>
          </w:tcPr>
          <w:p w14:paraId="318187F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扩展插槽</w:t>
            </w:r>
          </w:p>
        </w:tc>
        <w:tc>
          <w:tcPr>
            <w:tcW w:w="3870" w:type="pct"/>
            <w:tcBorders>
              <w:top w:val="single" w:sz="4" w:space="0" w:color="auto"/>
              <w:left w:val="single" w:sz="4" w:space="0" w:color="auto"/>
              <w:bottom w:val="single" w:sz="4" w:space="0" w:color="auto"/>
              <w:right w:val="single" w:sz="4" w:space="0" w:color="auto"/>
            </w:tcBorders>
            <w:vAlign w:val="center"/>
          </w:tcPr>
          <w:p w14:paraId="5149A9B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w:t>
            </w:r>
            <w:r w:rsidRPr="007A6163">
              <w:rPr>
                <w:rFonts w:ascii="宋体" w:eastAsia="宋体" w:hAnsi="宋体" w:cs="宋体"/>
              </w:rPr>
              <w:t>1</w:t>
            </w:r>
            <w:r w:rsidRPr="007A6163">
              <w:rPr>
                <w:rFonts w:ascii="宋体" w:eastAsia="宋体" w:hAnsi="宋体" w:cs="宋体" w:hint="eastAsia"/>
              </w:rPr>
              <w:t>个</w:t>
            </w:r>
          </w:p>
        </w:tc>
      </w:tr>
      <w:tr w:rsidR="005A67BB" w:rsidRPr="007A6163" w14:paraId="0C5C154F" w14:textId="77777777" w:rsidTr="001F7D14">
        <w:trPr>
          <w:trHeight w:val="20"/>
        </w:trPr>
        <w:tc>
          <w:tcPr>
            <w:tcW w:w="1130" w:type="pct"/>
            <w:vMerge w:val="restart"/>
            <w:tcBorders>
              <w:top w:val="single" w:sz="4" w:space="0" w:color="auto"/>
              <w:left w:val="single" w:sz="4" w:space="0" w:color="auto"/>
              <w:bottom w:val="single" w:sz="4" w:space="0" w:color="auto"/>
              <w:right w:val="single" w:sz="4" w:space="0" w:color="auto"/>
            </w:tcBorders>
            <w:vAlign w:val="center"/>
          </w:tcPr>
          <w:p w14:paraId="2FB8E73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堆叠</w:t>
            </w:r>
          </w:p>
        </w:tc>
        <w:tc>
          <w:tcPr>
            <w:tcW w:w="3870" w:type="pct"/>
            <w:tcBorders>
              <w:top w:val="single" w:sz="4" w:space="0" w:color="auto"/>
              <w:left w:val="single" w:sz="4" w:space="0" w:color="auto"/>
              <w:bottom w:val="single" w:sz="4" w:space="0" w:color="auto"/>
              <w:right w:val="single" w:sz="4" w:space="0" w:color="auto"/>
            </w:tcBorders>
            <w:vAlign w:val="center"/>
          </w:tcPr>
          <w:p w14:paraId="638BFC5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最大堆叠台数≥9台</w:t>
            </w:r>
          </w:p>
        </w:tc>
      </w:tr>
      <w:tr w:rsidR="005A67BB" w:rsidRPr="007A6163" w14:paraId="7E6594E5" w14:textId="77777777" w:rsidTr="001F7D14">
        <w:trPr>
          <w:trHeight w:val="20"/>
        </w:trPr>
        <w:tc>
          <w:tcPr>
            <w:tcW w:w="1130" w:type="pct"/>
            <w:vMerge/>
            <w:tcBorders>
              <w:top w:val="single" w:sz="4" w:space="0" w:color="auto"/>
              <w:left w:val="single" w:sz="4" w:space="0" w:color="auto"/>
              <w:bottom w:val="single" w:sz="4" w:space="0" w:color="auto"/>
              <w:right w:val="single" w:sz="4" w:space="0" w:color="auto"/>
            </w:tcBorders>
            <w:vAlign w:val="center"/>
          </w:tcPr>
          <w:p w14:paraId="43AA35AA" w14:textId="77777777" w:rsidR="005A67BB" w:rsidRPr="007A6163" w:rsidRDefault="005A67BB" w:rsidP="001F7D14">
            <w:pPr>
              <w:spacing w:before="60" w:after="60"/>
              <w:rPr>
                <w:rFonts w:ascii="宋体" w:eastAsia="宋体" w:hAnsi="宋体" w:cs="宋体"/>
              </w:rPr>
            </w:pPr>
          </w:p>
        </w:tc>
        <w:tc>
          <w:tcPr>
            <w:tcW w:w="3870" w:type="pct"/>
            <w:tcBorders>
              <w:top w:val="single" w:sz="4" w:space="0" w:color="auto"/>
              <w:left w:val="single" w:sz="4" w:space="0" w:color="auto"/>
              <w:bottom w:val="single" w:sz="4" w:space="0" w:color="auto"/>
              <w:right w:val="single" w:sz="4" w:space="0" w:color="auto"/>
            </w:tcBorders>
            <w:vAlign w:val="center"/>
          </w:tcPr>
          <w:p w14:paraId="73D99CE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最大堆叠带宽≥160G</w:t>
            </w:r>
          </w:p>
        </w:tc>
      </w:tr>
      <w:tr w:rsidR="005A67BB" w:rsidRPr="007A6163" w14:paraId="4566DA54" w14:textId="77777777" w:rsidTr="001F7D14">
        <w:trPr>
          <w:trHeight w:val="20"/>
        </w:trPr>
        <w:tc>
          <w:tcPr>
            <w:tcW w:w="1130" w:type="pct"/>
            <w:vMerge/>
            <w:tcBorders>
              <w:top w:val="single" w:sz="4" w:space="0" w:color="auto"/>
              <w:left w:val="single" w:sz="4" w:space="0" w:color="auto"/>
              <w:bottom w:val="single" w:sz="4" w:space="0" w:color="auto"/>
              <w:right w:val="single" w:sz="4" w:space="0" w:color="auto"/>
            </w:tcBorders>
            <w:vAlign w:val="center"/>
          </w:tcPr>
          <w:p w14:paraId="1A0E17F2" w14:textId="77777777" w:rsidR="005A67BB" w:rsidRPr="007A6163" w:rsidRDefault="005A67BB" w:rsidP="001F7D14">
            <w:pPr>
              <w:spacing w:before="60" w:after="60"/>
              <w:rPr>
                <w:rFonts w:ascii="宋体" w:eastAsia="宋体" w:hAnsi="宋体" w:cs="宋体"/>
              </w:rPr>
            </w:pPr>
          </w:p>
        </w:tc>
        <w:tc>
          <w:tcPr>
            <w:tcW w:w="3870" w:type="pct"/>
            <w:tcBorders>
              <w:top w:val="single" w:sz="4" w:space="0" w:color="auto"/>
              <w:left w:val="single" w:sz="4" w:space="0" w:color="auto"/>
              <w:bottom w:val="single" w:sz="4" w:space="0" w:color="auto"/>
              <w:right w:val="single" w:sz="4" w:space="0" w:color="auto"/>
            </w:tcBorders>
            <w:vAlign w:val="center"/>
          </w:tcPr>
          <w:p w14:paraId="29B9510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支持通过标准以太端口进行堆叠</w:t>
            </w:r>
          </w:p>
        </w:tc>
      </w:tr>
      <w:tr w:rsidR="005A67BB" w:rsidRPr="007A6163" w14:paraId="27F7A9B3" w14:textId="77777777" w:rsidTr="001F7D14">
        <w:trPr>
          <w:trHeight w:val="20"/>
        </w:trPr>
        <w:tc>
          <w:tcPr>
            <w:tcW w:w="1130" w:type="pct"/>
            <w:vMerge/>
            <w:tcBorders>
              <w:top w:val="single" w:sz="4" w:space="0" w:color="auto"/>
              <w:left w:val="single" w:sz="4" w:space="0" w:color="auto"/>
              <w:bottom w:val="single" w:sz="4" w:space="0" w:color="auto"/>
              <w:right w:val="single" w:sz="4" w:space="0" w:color="auto"/>
            </w:tcBorders>
            <w:vAlign w:val="center"/>
          </w:tcPr>
          <w:p w14:paraId="15D29F5C" w14:textId="77777777" w:rsidR="005A67BB" w:rsidRPr="007A6163" w:rsidRDefault="005A67BB" w:rsidP="001F7D14">
            <w:pPr>
              <w:spacing w:before="60" w:after="60"/>
              <w:rPr>
                <w:rFonts w:ascii="宋体" w:eastAsia="宋体" w:hAnsi="宋体" w:cs="宋体"/>
              </w:rPr>
            </w:pPr>
          </w:p>
        </w:tc>
        <w:tc>
          <w:tcPr>
            <w:tcW w:w="3870" w:type="pct"/>
            <w:tcBorders>
              <w:top w:val="single" w:sz="4" w:space="0" w:color="auto"/>
              <w:left w:val="single" w:sz="4" w:space="0" w:color="auto"/>
              <w:bottom w:val="single" w:sz="4" w:space="0" w:color="auto"/>
              <w:right w:val="single" w:sz="4" w:space="0" w:color="auto"/>
            </w:tcBorders>
            <w:noWrap/>
            <w:vAlign w:val="center"/>
          </w:tcPr>
          <w:p w14:paraId="4C3853E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支持远程堆叠</w:t>
            </w:r>
          </w:p>
        </w:tc>
      </w:tr>
      <w:tr w:rsidR="005A67BB" w:rsidRPr="007A6163" w14:paraId="6576A2FE" w14:textId="77777777" w:rsidTr="001F7D14">
        <w:trPr>
          <w:trHeight w:val="20"/>
        </w:trPr>
        <w:tc>
          <w:tcPr>
            <w:tcW w:w="1130" w:type="pct"/>
            <w:tcBorders>
              <w:top w:val="single" w:sz="4" w:space="0" w:color="auto"/>
              <w:left w:val="single" w:sz="4" w:space="0" w:color="auto"/>
              <w:bottom w:val="single" w:sz="4" w:space="0" w:color="auto"/>
              <w:right w:val="single" w:sz="4" w:space="0" w:color="auto"/>
            </w:tcBorders>
            <w:vAlign w:val="center"/>
          </w:tcPr>
          <w:p w14:paraId="6335F74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链路聚合</w:t>
            </w:r>
          </w:p>
        </w:tc>
        <w:tc>
          <w:tcPr>
            <w:tcW w:w="3870" w:type="pct"/>
            <w:tcBorders>
              <w:top w:val="single" w:sz="4" w:space="0" w:color="auto"/>
              <w:left w:val="single" w:sz="4" w:space="0" w:color="auto"/>
              <w:bottom w:val="single" w:sz="4" w:space="0" w:color="auto"/>
              <w:right w:val="single" w:sz="4" w:space="0" w:color="auto"/>
            </w:tcBorders>
            <w:vAlign w:val="center"/>
          </w:tcPr>
          <w:p w14:paraId="285BD13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支持最多8个端口聚合；支持最多128个聚合组；支持LACP</w:t>
            </w:r>
          </w:p>
        </w:tc>
      </w:tr>
      <w:tr w:rsidR="005A67BB" w:rsidRPr="007A6163" w14:paraId="089EBFBF" w14:textId="77777777" w:rsidTr="001F7D14">
        <w:trPr>
          <w:trHeight w:val="20"/>
        </w:trPr>
        <w:tc>
          <w:tcPr>
            <w:tcW w:w="1130" w:type="pct"/>
            <w:tcBorders>
              <w:top w:val="single" w:sz="4" w:space="0" w:color="auto"/>
              <w:left w:val="single" w:sz="4" w:space="0" w:color="auto"/>
              <w:bottom w:val="single" w:sz="4" w:space="0" w:color="auto"/>
              <w:right w:val="single" w:sz="4" w:space="0" w:color="auto"/>
            </w:tcBorders>
            <w:vAlign w:val="center"/>
          </w:tcPr>
          <w:p w14:paraId="1357CCF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镜像功能</w:t>
            </w:r>
          </w:p>
        </w:tc>
        <w:tc>
          <w:tcPr>
            <w:tcW w:w="3870" w:type="pct"/>
            <w:tcBorders>
              <w:top w:val="single" w:sz="4" w:space="0" w:color="auto"/>
              <w:left w:val="single" w:sz="4" w:space="0" w:color="auto"/>
              <w:bottom w:val="single" w:sz="4" w:space="0" w:color="auto"/>
              <w:right w:val="single" w:sz="4" w:space="0" w:color="auto"/>
            </w:tcBorders>
            <w:vAlign w:val="center"/>
          </w:tcPr>
          <w:p w14:paraId="2A5E8EF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支持流镜像，N：4端口镜像，本地和远程端口镜像</w:t>
            </w:r>
          </w:p>
        </w:tc>
      </w:tr>
      <w:tr w:rsidR="005A67BB" w:rsidRPr="007A6163" w14:paraId="417AA6D0" w14:textId="77777777" w:rsidTr="001F7D14">
        <w:trPr>
          <w:trHeight w:val="20"/>
        </w:trPr>
        <w:tc>
          <w:tcPr>
            <w:tcW w:w="1130" w:type="pct"/>
            <w:tcBorders>
              <w:top w:val="single" w:sz="4" w:space="0" w:color="auto"/>
              <w:left w:val="single" w:sz="4" w:space="0" w:color="auto"/>
              <w:bottom w:val="single" w:sz="4" w:space="0" w:color="auto"/>
              <w:right w:val="single" w:sz="4" w:space="0" w:color="auto"/>
            </w:tcBorders>
            <w:vAlign w:val="center"/>
          </w:tcPr>
          <w:p w14:paraId="4D2EB01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VLAN特性</w:t>
            </w:r>
          </w:p>
        </w:tc>
        <w:tc>
          <w:tcPr>
            <w:tcW w:w="3870" w:type="pct"/>
            <w:tcBorders>
              <w:top w:val="single" w:sz="4" w:space="0" w:color="auto"/>
              <w:left w:val="single" w:sz="4" w:space="0" w:color="auto"/>
              <w:bottom w:val="single" w:sz="4" w:space="0" w:color="auto"/>
              <w:right w:val="single" w:sz="4" w:space="0" w:color="auto"/>
            </w:tcBorders>
            <w:vAlign w:val="center"/>
          </w:tcPr>
          <w:p w14:paraId="13265AE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支持基于端口的VLAN，IP子网的VLAN，协议VLAN，MAC VLAN，Voice VLAN，QinQ，灵活QinQ</w:t>
            </w:r>
          </w:p>
        </w:tc>
      </w:tr>
      <w:tr w:rsidR="005A67BB" w:rsidRPr="007A6163" w14:paraId="119C7ECF" w14:textId="77777777" w:rsidTr="001F7D14">
        <w:trPr>
          <w:trHeight w:val="20"/>
        </w:trPr>
        <w:tc>
          <w:tcPr>
            <w:tcW w:w="1130" w:type="pct"/>
            <w:tcBorders>
              <w:top w:val="single" w:sz="4" w:space="0" w:color="auto"/>
              <w:left w:val="single" w:sz="4" w:space="0" w:color="auto"/>
              <w:bottom w:val="single" w:sz="4" w:space="0" w:color="auto"/>
              <w:right w:val="single" w:sz="4" w:space="0" w:color="auto"/>
            </w:tcBorders>
            <w:noWrap/>
            <w:vAlign w:val="center"/>
          </w:tcPr>
          <w:p w14:paraId="195E514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组播协议</w:t>
            </w:r>
          </w:p>
        </w:tc>
        <w:tc>
          <w:tcPr>
            <w:tcW w:w="3870" w:type="pct"/>
            <w:tcBorders>
              <w:top w:val="single" w:sz="4" w:space="0" w:color="auto"/>
              <w:left w:val="single" w:sz="4" w:space="0" w:color="auto"/>
              <w:bottom w:val="single" w:sz="4" w:space="0" w:color="auto"/>
              <w:right w:val="single" w:sz="4" w:space="0" w:color="auto"/>
            </w:tcBorders>
            <w:vAlign w:val="center"/>
          </w:tcPr>
          <w:p w14:paraId="5261EBB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支持IGMP Snooping，MLD Snooping，组播VLAN，PIM SM，PIM DM</w:t>
            </w:r>
          </w:p>
        </w:tc>
      </w:tr>
      <w:tr w:rsidR="005A67BB" w:rsidRPr="007A6163" w14:paraId="0AC17DFC" w14:textId="77777777" w:rsidTr="001F7D14">
        <w:trPr>
          <w:trHeight w:val="20"/>
        </w:trPr>
        <w:tc>
          <w:tcPr>
            <w:tcW w:w="1130" w:type="pct"/>
            <w:vMerge w:val="restart"/>
            <w:tcBorders>
              <w:top w:val="single" w:sz="4" w:space="0" w:color="auto"/>
              <w:left w:val="single" w:sz="4" w:space="0" w:color="auto"/>
              <w:bottom w:val="single" w:sz="4" w:space="0" w:color="auto"/>
              <w:right w:val="single" w:sz="4" w:space="0" w:color="auto"/>
            </w:tcBorders>
            <w:noWrap/>
            <w:vAlign w:val="center"/>
          </w:tcPr>
          <w:p w14:paraId="3BB98EE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路由协议</w:t>
            </w:r>
          </w:p>
        </w:tc>
        <w:tc>
          <w:tcPr>
            <w:tcW w:w="3870" w:type="pct"/>
            <w:tcBorders>
              <w:top w:val="single" w:sz="4" w:space="0" w:color="auto"/>
              <w:left w:val="single" w:sz="4" w:space="0" w:color="auto"/>
              <w:bottom w:val="single" w:sz="4" w:space="0" w:color="auto"/>
              <w:right w:val="single" w:sz="4" w:space="0" w:color="auto"/>
            </w:tcBorders>
            <w:noWrap/>
            <w:vAlign w:val="center"/>
          </w:tcPr>
          <w:p w14:paraId="58AD487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支持IPv4静态路由、RIP V1/V2、OSPF、BGP</w:t>
            </w:r>
          </w:p>
        </w:tc>
      </w:tr>
      <w:tr w:rsidR="005A67BB" w:rsidRPr="007A6163" w14:paraId="4661FDDD" w14:textId="77777777" w:rsidTr="001F7D14">
        <w:trPr>
          <w:trHeight w:val="20"/>
        </w:trPr>
        <w:tc>
          <w:tcPr>
            <w:tcW w:w="1130" w:type="pct"/>
            <w:vMerge/>
            <w:tcBorders>
              <w:top w:val="single" w:sz="4" w:space="0" w:color="auto"/>
              <w:left w:val="single" w:sz="4" w:space="0" w:color="auto"/>
              <w:bottom w:val="single" w:sz="4" w:space="0" w:color="auto"/>
              <w:right w:val="single" w:sz="4" w:space="0" w:color="auto"/>
            </w:tcBorders>
            <w:vAlign w:val="center"/>
          </w:tcPr>
          <w:p w14:paraId="3C0AD8FB" w14:textId="77777777" w:rsidR="005A67BB" w:rsidRPr="007A6163" w:rsidRDefault="005A67BB" w:rsidP="001F7D14">
            <w:pPr>
              <w:spacing w:before="60" w:after="60"/>
              <w:rPr>
                <w:rFonts w:ascii="宋体" w:eastAsia="宋体" w:hAnsi="宋体" w:cs="宋体"/>
              </w:rPr>
            </w:pPr>
          </w:p>
        </w:tc>
        <w:tc>
          <w:tcPr>
            <w:tcW w:w="3870" w:type="pct"/>
            <w:tcBorders>
              <w:top w:val="single" w:sz="4" w:space="0" w:color="auto"/>
              <w:left w:val="single" w:sz="4" w:space="0" w:color="auto"/>
              <w:bottom w:val="single" w:sz="4" w:space="0" w:color="auto"/>
              <w:right w:val="single" w:sz="4" w:space="0" w:color="auto"/>
            </w:tcBorders>
            <w:noWrap/>
            <w:vAlign w:val="center"/>
          </w:tcPr>
          <w:p w14:paraId="0732E40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支持IPv6静态路由、RIPng、OSPFv3、BGP4+</w:t>
            </w:r>
          </w:p>
        </w:tc>
      </w:tr>
      <w:tr w:rsidR="005A67BB" w:rsidRPr="007A6163" w14:paraId="2479315B" w14:textId="77777777" w:rsidTr="001F7D14">
        <w:trPr>
          <w:trHeight w:val="20"/>
        </w:trPr>
        <w:tc>
          <w:tcPr>
            <w:tcW w:w="1130" w:type="pct"/>
            <w:vMerge/>
            <w:tcBorders>
              <w:top w:val="single" w:sz="4" w:space="0" w:color="auto"/>
              <w:left w:val="single" w:sz="4" w:space="0" w:color="auto"/>
              <w:bottom w:val="single" w:sz="4" w:space="0" w:color="auto"/>
              <w:right w:val="single" w:sz="4" w:space="0" w:color="auto"/>
            </w:tcBorders>
            <w:vAlign w:val="center"/>
          </w:tcPr>
          <w:p w14:paraId="3854D8A8" w14:textId="77777777" w:rsidR="005A67BB" w:rsidRPr="007A6163" w:rsidRDefault="005A67BB" w:rsidP="001F7D14">
            <w:pPr>
              <w:spacing w:before="60" w:after="60"/>
              <w:rPr>
                <w:rFonts w:ascii="宋体" w:eastAsia="宋体" w:hAnsi="宋体" w:cs="宋体"/>
              </w:rPr>
            </w:pPr>
          </w:p>
        </w:tc>
        <w:tc>
          <w:tcPr>
            <w:tcW w:w="3870" w:type="pct"/>
            <w:tcBorders>
              <w:top w:val="single" w:sz="4" w:space="0" w:color="auto"/>
              <w:left w:val="single" w:sz="4" w:space="0" w:color="auto"/>
              <w:bottom w:val="single" w:sz="4" w:space="0" w:color="auto"/>
              <w:right w:val="single" w:sz="4" w:space="0" w:color="auto"/>
            </w:tcBorders>
            <w:noWrap/>
            <w:vAlign w:val="center"/>
          </w:tcPr>
          <w:p w14:paraId="2A0888E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支持IPv4和IPv6环境下的策略路由</w:t>
            </w:r>
          </w:p>
        </w:tc>
      </w:tr>
      <w:tr w:rsidR="005A67BB" w:rsidRPr="007A6163" w14:paraId="07E05735" w14:textId="77777777" w:rsidTr="001F7D14">
        <w:trPr>
          <w:trHeight w:val="20"/>
        </w:trPr>
        <w:tc>
          <w:tcPr>
            <w:tcW w:w="1130" w:type="pct"/>
            <w:tcBorders>
              <w:top w:val="single" w:sz="4" w:space="0" w:color="auto"/>
              <w:left w:val="single" w:sz="4" w:space="0" w:color="auto"/>
              <w:bottom w:val="single" w:sz="4" w:space="0" w:color="auto"/>
              <w:right w:val="single" w:sz="4" w:space="0" w:color="auto"/>
            </w:tcBorders>
            <w:noWrap/>
            <w:vAlign w:val="center"/>
          </w:tcPr>
          <w:p w14:paraId="58673A5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Macsec</w:t>
            </w:r>
          </w:p>
        </w:tc>
        <w:tc>
          <w:tcPr>
            <w:tcW w:w="3870" w:type="pct"/>
            <w:tcBorders>
              <w:top w:val="single" w:sz="4" w:space="0" w:color="auto"/>
              <w:left w:val="single" w:sz="4" w:space="0" w:color="auto"/>
              <w:bottom w:val="single" w:sz="4" w:space="0" w:color="auto"/>
              <w:right w:val="single" w:sz="4" w:space="0" w:color="auto"/>
            </w:tcBorders>
            <w:vAlign w:val="center"/>
          </w:tcPr>
          <w:p w14:paraId="0B34E92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支持802.1ae Macsec安全加密，实现MAC层安全加密，包括用户数据加密、数据帧完整性检查及数据源真实性校验。无需软件授权</w:t>
            </w:r>
          </w:p>
        </w:tc>
      </w:tr>
      <w:tr w:rsidR="005A67BB" w:rsidRPr="007A6163" w14:paraId="5C7DEA65" w14:textId="77777777" w:rsidTr="001F7D14">
        <w:trPr>
          <w:trHeight w:val="20"/>
        </w:trPr>
        <w:tc>
          <w:tcPr>
            <w:tcW w:w="1130" w:type="pct"/>
            <w:vMerge w:val="restart"/>
            <w:tcBorders>
              <w:top w:val="single" w:sz="4" w:space="0" w:color="auto"/>
              <w:left w:val="single" w:sz="4" w:space="0" w:color="auto"/>
              <w:bottom w:val="single" w:sz="4" w:space="0" w:color="auto"/>
              <w:right w:val="single" w:sz="4" w:space="0" w:color="auto"/>
            </w:tcBorders>
            <w:vAlign w:val="center"/>
          </w:tcPr>
          <w:p w14:paraId="447E32E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SDN/OPENFLOW</w:t>
            </w:r>
          </w:p>
        </w:tc>
        <w:tc>
          <w:tcPr>
            <w:tcW w:w="3870" w:type="pct"/>
            <w:tcBorders>
              <w:top w:val="single" w:sz="4" w:space="0" w:color="auto"/>
              <w:left w:val="single" w:sz="4" w:space="0" w:color="auto"/>
              <w:bottom w:val="single" w:sz="4" w:space="0" w:color="auto"/>
              <w:right w:val="single" w:sz="4" w:space="0" w:color="auto"/>
            </w:tcBorders>
            <w:vAlign w:val="center"/>
          </w:tcPr>
          <w:p w14:paraId="387430B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支持OPENFLOW 1.3标准</w:t>
            </w:r>
          </w:p>
        </w:tc>
      </w:tr>
      <w:tr w:rsidR="005A67BB" w:rsidRPr="007A6163" w14:paraId="6CD5981F" w14:textId="77777777" w:rsidTr="001F7D14">
        <w:trPr>
          <w:trHeight w:val="20"/>
        </w:trPr>
        <w:tc>
          <w:tcPr>
            <w:tcW w:w="1130" w:type="pct"/>
            <w:vMerge/>
            <w:tcBorders>
              <w:top w:val="single" w:sz="4" w:space="0" w:color="auto"/>
              <w:left w:val="single" w:sz="4" w:space="0" w:color="auto"/>
              <w:bottom w:val="single" w:sz="4" w:space="0" w:color="auto"/>
              <w:right w:val="single" w:sz="4" w:space="0" w:color="auto"/>
            </w:tcBorders>
            <w:vAlign w:val="center"/>
          </w:tcPr>
          <w:p w14:paraId="6595FF94" w14:textId="77777777" w:rsidR="005A67BB" w:rsidRPr="007A6163" w:rsidRDefault="005A67BB" w:rsidP="001F7D14">
            <w:pPr>
              <w:spacing w:before="60" w:after="60"/>
              <w:rPr>
                <w:rFonts w:ascii="宋体" w:eastAsia="宋体" w:hAnsi="宋体" w:cs="宋体"/>
              </w:rPr>
            </w:pPr>
          </w:p>
        </w:tc>
        <w:tc>
          <w:tcPr>
            <w:tcW w:w="3870" w:type="pct"/>
            <w:tcBorders>
              <w:top w:val="single" w:sz="4" w:space="0" w:color="auto"/>
              <w:left w:val="single" w:sz="4" w:space="0" w:color="auto"/>
              <w:bottom w:val="single" w:sz="4" w:space="0" w:color="auto"/>
              <w:right w:val="single" w:sz="4" w:space="0" w:color="auto"/>
            </w:tcBorders>
            <w:vAlign w:val="center"/>
          </w:tcPr>
          <w:p w14:paraId="467AB74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支持多控制器（EQUAL模式、主备模式）</w:t>
            </w:r>
          </w:p>
        </w:tc>
      </w:tr>
      <w:tr w:rsidR="005A67BB" w:rsidRPr="007A6163" w14:paraId="0E31E159" w14:textId="77777777" w:rsidTr="001F7D14">
        <w:trPr>
          <w:trHeight w:val="20"/>
        </w:trPr>
        <w:tc>
          <w:tcPr>
            <w:tcW w:w="1130" w:type="pct"/>
            <w:vMerge/>
            <w:tcBorders>
              <w:top w:val="single" w:sz="4" w:space="0" w:color="auto"/>
              <w:left w:val="single" w:sz="4" w:space="0" w:color="auto"/>
              <w:bottom w:val="single" w:sz="4" w:space="0" w:color="auto"/>
              <w:right w:val="single" w:sz="4" w:space="0" w:color="auto"/>
            </w:tcBorders>
            <w:vAlign w:val="center"/>
          </w:tcPr>
          <w:p w14:paraId="5939D718" w14:textId="77777777" w:rsidR="005A67BB" w:rsidRPr="007A6163" w:rsidRDefault="005A67BB" w:rsidP="001F7D14">
            <w:pPr>
              <w:spacing w:before="60" w:after="60"/>
              <w:rPr>
                <w:rFonts w:ascii="宋体" w:eastAsia="宋体" w:hAnsi="宋体" w:cs="宋体"/>
              </w:rPr>
            </w:pPr>
          </w:p>
        </w:tc>
        <w:tc>
          <w:tcPr>
            <w:tcW w:w="3870" w:type="pct"/>
            <w:tcBorders>
              <w:top w:val="single" w:sz="4" w:space="0" w:color="auto"/>
              <w:left w:val="single" w:sz="4" w:space="0" w:color="auto"/>
              <w:bottom w:val="single" w:sz="4" w:space="0" w:color="auto"/>
              <w:right w:val="single" w:sz="4" w:space="0" w:color="auto"/>
            </w:tcBorders>
            <w:vAlign w:val="center"/>
          </w:tcPr>
          <w:p w14:paraId="1AFD9B0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支持多表流水线</w:t>
            </w:r>
          </w:p>
        </w:tc>
      </w:tr>
      <w:tr w:rsidR="005A67BB" w:rsidRPr="007A6163" w14:paraId="37C0D7DD" w14:textId="77777777" w:rsidTr="001F7D14">
        <w:trPr>
          <w:trHeight w:val="20"/>
        </w:trPr>
        <w:tc>
          <w:tcPr>
            <w:tcW w:w="1130" w:type="pct"/>
            <w:vMerge/>
            <w:tcBorders>
              <w:top w:val="single" w:sz="4" w:space="0" w:color="auto"/>
              <w:left w:val="single" w:sz="4" w:space="0" w:color="auto"/>
              <w:bottom w:val="single" w:sz="4" w:space="0" w:color="auto"/>
              <w:right w:val="single" w:sz="4" w:space="0" w:color="auto"/>
            </w:tcBorders>
            <w:vAlign w:val="center"/>
          </w:tcPr>
          <w:p w14:paraId="2A9EB979" w14:textId="77777777" w:rsidR="005A67BB" w:rsidRPr="007A6163" w:rsidRDefault="005A67BB" w:rsidP="001F7D14">
            <w:pPr>
              <w:spacing w:before="60" w:after="60"/>
              <w:rPr>
                <w:rFonts w:ascii="宋体" w:eastAsia="宋体" w:hAnsi="宋体" w:cs="宋体"/>
              </w:rPr>
            </w:pPr>
          </w:p>
        </w:tc>
        <w:tc>
          <w:tcPr>
            <w:tcW w:w="3870" w:type="pct"/>
            <w:tcBorders>
              <w:top w:val="single" w:sz="4" w:space="0" w:color="auto"/>
              <w:left w:val="single" w:sz="4" w:space="0" w:color="auto"/>
              <w:bottom w:val="single" w:sz="4" w:space="0" w:color="auto"/>
              <w:right w:val="single" w:sz="4" w:space="0" w:color="auto"/>
            </w:tcBorders>
            <w:vAlign w:val="center"/>
          </w:tcPr>
          <w:p w14:paraId="263E1BE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支持Group table</w:t>
            </w:r>
          </w:p>
        </w:tc>
      </w:tr>
      <w:tr w:rsidR="005A67BB" w:rsidRPr="007A6163" w14:paraId="44F1815F" w14:textId="77777777" w:rsidTr="001F7D14">
        <w:trPr>
          <w:trHeight w:val="20"/>
        </w:trPr>
        <w:tc>
          <w:tcPr>
            <w:tcW w:w="1130" w:type="pct"/>
            <w:vMerge/>
            <w:tcBorders>
              <w:top w:val="single" w:sz="4" w:space="0" w:color="auto"/>
              <w:left w:val="single" w:sz="4" w:space="0" w:color="auto"/>
              <w:bottom w:val="single" w:sz="4" w:space="0" w:color="auto"/>
              <w:right w:val="single" w:sz="4" w:space="0" w:color="auto"/>
            </w:tcBorders>
            <w:vAlign w:val="center"/>
          </w:tcPr>
          <w:p w14:paraId="7C26118C" w14:textId="77777777" w:rsidR="005A67BB" w:rsidRPr="007A6163" w:rsidRDefault="005A67BB" w:rsidP="001F7D14">
            <w:pPr>
              <w:spacing w:before="60" w:after="60"/>
              <w:rPr>
                <w:rFonts w:ascii="宋体" w:eastAsia="宋体" w:hAnsi="宋体" w:cs="宋体"/>
              </w:rPr>
            </w:pPr>
          </w:p>
        </w:tc>
        <w:tc>
          <w:tcPr>
            <w:tcW w:w="3870" w:type="pct"/>
            <w:tcBorders>
              <w:top w:val="single" w:sz="4" w:space="0" w:color="auto"/>
              <w:left w:val="single" w:sz="4" w:space="0" w:color="auto"/>
              <w:bottom w:val="single" w:sz="4" w:space="0" w:color="auto"/>
              <w:right w:val="single" w:sz="4" w:space="0" w:color="auto"/>
            </w:tcBorders>
            <w:vAlign w:val="center"/>
          </w:tcPr>
          <w:p w14:paraId="5B7C270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支持Meter</w:t>
            </w:r>
          </w:p>
        </w:tc>
      </w:tr>
      <w:tr w:rsidR="005A67BB" w:rsidRPr="007A6163" w14:paraId="754FFCDF" w14:textId="77777777" w:rsidTr="001F7D14">
        <w:trPr>
          <w:trHeight w:val="20"/>
        </w:trPr>
        <w:tc>
          <w:tcPr>
            <w:tcW w:w="1130" w:type="pct"/>
            <w:vMerge w:val="restart"/>
            <w:tcBorders>
              <w:top w:val="single" w:sz="4" w:space="0" w:color="auto"/>
              <w:left w:val="single" w:sz="4" w:space="0" w:color="auto"/>
              <w:bottom w:val="single" w:sz="4" w:space="0" w:color="auto"/>
              <w:right w:val="single" w:sz="4" w:space="0" w:color="auto"/>
            </w:tcBorders>
            <w:vAlign w:val="center"/>
          </w:tcPr>
          <w:p w14:paraId="7FFCE6D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OAM</w:t>
            </w:r>
          </w:p>
        </w:tc>
        <w:tc>
          <w:tcPr>
            <w:tcW w:w="3870" w:type="pct"/>
            <w:tcBorders>
              <w:top w:val="single" w:sz="4" w:space="0" w:color="auto"/>
              <w:left w:val="single" w:sz="4" w:space="0" w:color="auto"/>
              <w:bottom w:val="single" w:sz="4" w:space="0" w:color="auto"/>
              <w:right w:val="single" w:sz="4" w:space="0" w:color="auto"/>
            </w:tcBorders>
            <w:vAlign w:val="center"/>
          </w:tcPr>
          <w:p w14:paraId="24308AF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支持802.1ag</w:t>
            </w:r>
          </w:p>
        </w:tc>
      </w:tr>
      <w:tr w:rsidR="005A67BB" w:rsidRPr="007A6163" w14:paraId="2707C1E5" w14:textId="77777777" w:rsidTr="001F7D14">
        <w:trPr>
          <w:trHeight w:val="20"/>
        </w:trPr>
        <w:tc>
          <w:tcPr>
            <w:tcW w:w="1130" w:type="pct"/>
            <w:vMerge/>
            <w:tcBorders>
              <w:top w:val="single" w:sz="4" w:space="0" w:color="auto"/>
              <w:left w:val="single" w:sz="4" w:space="0" w:color="auto"/>
              <w:bottom w:val="single" w:sz="4" w:space="0" w:color="auto"/>
              <w:right w:val="single" w:sz="4" w:space="0" w:color="auto"/>
            </w:tcBorders>
            <w:vAlign w:val="center"/>
          </w:tcPr>
          <w:p w14:paraId="18A4DA5F" w14:textId="77777777" w:rsidR="005A67BB" w:rsidRPr="007A6163" w:rsidRDefault="005A67BB" w:rsidP="001F7D14">
            <w:pPr>
              <w:spacing w:before="60" w:after="60"/>
              <w:rPr>
                <w:rFonts w:ascii="宋体" w:eastAsia="宋体" w:hAnsi="宋体" w:cs="宋体"/>
              </w:rPr>
            </w:pPr>
          </w:p>
        </w:tc>
        <w:tc>
          <w:tcPr>
            <w:tcW w:w="3870" w:type="pct"/>
            <w:tcBorders>
              <w:top w:val="single" w:sz="4" w:space="0" w:color="auto"/>
              <w:left w:val="single" w:sz="4" w:space="0" w:color="auto"/>
              <w:bottom w:val="single" w:sz="4" w:space="0" w:color="auto"/>
              <w:right w:val="single" w:sz="4" w:space="0" w:color="auto"/>
            </w:tcBorders>
            <w:vAlign w:val="center"/>
          </w:tcPr>
          <w:p w14:paraId="075A1C9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支持802.3ah</w:t>
            </w:r>
          </w:p>
        </w:tc>
      </w:tr>
      <w:tr w:rsidR="005A67BB" w:rsidRPr="007A6163" w14:paraId="7D7A46AD" w14:textId="77777777" w:rsidTr="001F7D14">
        <w:trPr>
          <w:trHeight w:val="20"/>
        </w:trPr>
        <w:tc>
          <w:tcPr>
            <w:tcW w:w="1130" w:type="pct"/>
            <w:vMerge w:val="restart"/>
            <w:tcBorders>
              <w:top w:val="single" w:sz="4" w:space="0" w:color="auto"/>
              <w:left w:val="single" w:sz="4" w:space="0" w:color="auto"/>
              <w:bottom w:val="single" w:sz="4" w:space="0" w:color="auto"/>
              <w:right w:val="single" w:sz="4" w:space="0" w:color="auto"/>
            </w:tcBorders>
            <w:vAlign w:val="center"/>
          </w:tcPr>
          <w:p w14:paraId="6FA63D6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安全特性</w:t>
            </w:r>
          </w:p>
        </w:tc>
        <w:tc>
          <w:tcPr>
            <w:tcW w:w="3870" w:type="pct"/>
            <w:tcBorders>
              <w:top w:val="single" w:sz="4" w:space="0" w:color="auto"/>
              <w:left w:val="single" w:sz="4" w:space="0" w:color="auto"/>
              <w:bottom w:val="single" w:sz="4" w:space="0" w:color="auto"/>
              <w:right w:val="single" w:sz="4" w:space="0" w:color="auto"/>
            </w:tcBorders>
            <w:vAlign w:val="center"/>
          </w:tcPr>
          <w:p w14:paraId="578DFEF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支持基于端口的认证和基于MAC的认证</w:t>
            </w:r>
          </w:p>
        </w:tc>
      </w:tr>
      <w:tr w:rsidR="005A67BB" w:rsidRPr="007A6163" w14:paraId="2BEF2770" w14:textId="77777777" w:rsidTr="001F7D14">
        <w:trPr>
          <w:trHeight w:val="20"/>
        </w:trPr>
        <w:tc>
          <w:tcPr>
            <w:tcW w:w="1130" w:type="pct"/>
            <w:vMerge/>
            <w:tcBorders>
              <w:top w:val="single" w:sz="4" w:space="0" w:color="auto"/>
              <w:left w:val="single" w:sz="4" w:space="0" w:color="auto"/>
              <w:bottom w:val="single" w:sz="4" w:space="0" w:color="auto"/>
              <w:right w:val="single" w:sz="4" w:space="0" w:color="auto"/>
            </w:tcBorders>
            <w:vAlign w:val="center"/>
          </w:tcPr>
          <w:p w14:paraId="56F666F6" w14:textId="77777777" w:rsidR="005A67BB" w:rsidRPr="007A6163" w:rsidRDefault="005A67BB" w:rsidP="001F7D14">
            <w:pPr>
              <w:spacing w:before="60" w:after="60"/>
              <w:rPr>
                <w:rFonts w:ascii="宋体" w:eastAsia="宋体" w:hAnsi="宋体" w:cs="宋体"/>
              </w:rPr>
            </w:pPr>
          </w:p>
        </w:tc>
        <w:tc>
          <w:tcPr>
            <w:tcW w:w="3870" w:type="pct"/>
            <w:tcBorders>
              <w:top w:val="single" w:sz="4" w:space="0" w:color="auto"/>
              <w:left w:val="single" w:sz="4" w:space="0" w:color="auto"/>
              <w:bottom w:val="single" w:sz="4" w:space="0" w:color="auto"/>
              <w:right w:val="single" w:sz="4" w:space="0" w:color="auto"/>
            </w:tcBorders>
            <w:vAlign w:val="center"/>
          </w:tcPr>
          <w:p w14:paraId="45D8DEF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支持SSH2.0</w:t>
            </w:r>
          </w:p>
        </w:tc>
      </w:tr>
      <w:tr w:rsidR="005A67BB" w:rsidRPr="007A6163" w14:paraId="7EE708E6" w14:textId="77777777" w:rsidTr="001F7D14">
        <w:trPr>
          <w:trHeight w:val="20"/>
        </w:trPr>
        <w:tc>
          <w:tcPr>
            <w:tcW w:w="1130" w:type="pct"/>
            <w:vMerge/>
            <w:tcBorders>
              <w:top w:val="single" w:sz="4" w:space="0" w:color="auto"/>
              <w:left w:val="single" w:sz="4" w:space="0" w:color="auto"/>
              <w:bottom w:val="single" w:sz="4" w:space="0" w:color="auto"/>
              <w:right w:val="single" w:sz="4" w:space="0" w:color="auto"/>
            </w:tcBorders>
            <w:vAlign w:val="center"/>
          </w:tcPr>
          <w:p w14:paraId="10C8CEE1" w14:textId="77777777" w:rsidR="005A67BB" w:rsidRPr="007A6163" w:rsidRDefault="005A67BB" w:rsidP="001F7D14">
            <w:pPr>
              <w:spacing w:before="60" w:after="60"/>
              <w:rPr>
                <w:rFonts w:ascii="宋体" w:eastAsia="宋体" w:hAnsi="宋体" w:cs="宋体"/>
              </w:rPr>
            </w:pPr>
          </w:p>
        </w:tc>
        <w:tc>
          <w:tcPr>
            <w:tcW w:w="3870" w:type="pct"/>
            <w:tcBorders>
              <w:top w:val="single" w:sz="4" w:space="0" w:color="auto"/>
              <w:left w:val="single" w:sz="4" w:space="0" w:color="auto"/>
              <w:bottom w:val="single" w:sz="4" w:space="0" w:color="auto"/>
              <w:right w:val="single" w:sz="4" w:space="0" w:color="auto"/>
            </w:tcBorders>
            <w:vAlign w:val="center"/>
          </w:tcPr>
          <w:p w14:paraId="02B5436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支持端口隔离</w:t>
            </w:r>
          </w:p>
        </w:tc>
      </w:tr>
      <w:tr w:rsidR="005A67BB" w:rsidRPr="007A6163" w14:paraId="71996B78" w14:textId="77777777" w:rsidTr="001F7D14">
        <w:trPr>
          <w:trHeight w:val="20"/>
        </w:trPr>
        <w:tc>
          <w:tcPr>
            <w:tcW w:w="1130" w:type="pct"/>
            <w:vMerge/>
            <w:tcBorders>
              <w:top w:val="single" w:sz="4" w:space="0" w:color="auto"/>
              <w:left w:val="single" w:sz="4" w:space="0" w:color="auto"/>
              <w:bottom w:val="single" w:sz="4" w:space="0" w:color="auto"/>
              <w:right w:val="single" w:sz="4" w:space="0" w:color="auto"/>
            </w:tcBorders>
            <w:vAlign w:val="center"/>
          </w:tcPr>
          <w:p w14:paraId="004D5AE5" w14:textId="77777777" w:rsidR="005A67BB" w:rsidRPr="007A6163" w:rsidRDefault="005A67BB" w:rsidP="001F7D14">
            <w:pPr>
              <w:spacing w:before="60" w:after="60"/>
              <w:rPr>
                <w:rFonts w:ascii="宋体" w:eastAsia="宋体" w:hAnsi="宋体" w:cs="宋体"/>
              </w:rPr>
            </w:pPr>
          </w:p>
        </w:tc>
        <w:tc>
          <w:tcPr>
            <w:tcW w:w="3870" w:type="pct"/>
            <w:tcBorders>
              <w:top w:val="single" w:sz="4" w:space="0" w:color="auto"/>
              <w:left w:val="single" w:sz="4" w:space="0" w:color="auto"/>
              <w:bottom w:val="single" w:sz="4" w:space="0" w:color="auto"/>
              <w:right w:val="single" w:sz="4" w:space="0" w:color="auto"/>
            </w:tcBorders>
            <w:vAlign w:val="center"/>
          </w:tcPr>
          <w:p w14:paraId="32A4A6A2"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 Portal认证</w:t>
            </w:r>
          </w:p>
        </w:tc>
      </w:tr>
      <w:tr w:rsidR="005A67BB" w:rsidRPr="007A6163" w14:paraId="1B8A7F38" w14:textId="77777777" w:rsidTr="001F7D14">
        <w:trPr>
          <w:trHeight w:val="20"/>
        </w:trPr>
        <w:tc>
          <w:tcPr>
            <w:tcW w:w="1130" w:type="pct"/>
            <w:tcBorders>
              <w:top w:val="single" w:sz="4" w:space="0" w:color="auto"/>
              <w:left w:val="single" w:sz="4" w:space="0" w:color="auto"/>
              <w:bottom w:val="single" w:sz="4" w:space="0" w:color="auto"/>
              <w:right w:val="single" w:sz="4" w:space="0" w:color="auto"/>
            </w:tcBorders>
            <w:vAlign w:val="center"/>
          </w:tcPr>
          <w:p w14:paraId="25BCC1E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安全扩展功能</w:t>
            </w:r>
          </w:p>
        </w:tc>
        <w:tc>
          <w:tcPr>
            <w:tcW w:w="3870" w:type="pct"/>
            <w:tcBorders>
              <w:top w:val="single" w:sz="4" w:space="0" w:color="auto"/>
              <w:left w:val="single" w:sz="4" w:space="0" w:color="auto"/>
              <w:bottom w:val="single" w:sz="4" w:space="0" w:color="auto"/>
              <w:right w:val="single" w:sz="4" w:space="0" w:color="auto"/>
            </w:tcBorders>
            <w:vAlign w:val="center"/>
          </w:tcPr>
          <w:p w14:paraId="556840C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支持AV防病毒，ACG，IPS等安全功能，提供第三方测试报告</w:t>
            </w:r>
          </w:p>
        </w:tc>
      </w:tr>
      <w:tr w:rsidR="005A67BB" w:rsidRPr="007A6163" w14:paraId="228A664C" w14:textId="77777777" w:rsidTr="001F7D14">
        <w:trPr>
          <w:trHeight w:val="20"/>
        </w:trPr>
        <w:tc>
          <w:tcPr>
            <w:tcW w:w="1130" w:type="pct"/>
            <w:tcBorders>
              <w:top w:val="single" w:sz="4" w:space="0" w:color="auto"/>
              <w:left w:val="single" w:sz="4" w:space="0" w:color="auto"/>
              <w:bottom w:val="single" w:sz="4" w:space="0" w:color="auto"/>
              <w:right w:val="single" w:sz="4" w:space="0" w:color="auto"/>
            </w:tcBorders>
            <w:vAlign w:val="center"/>
          </w:tcPr>
          <w:p w14:paraId="2B3F482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有线无线一体化</w:t>
            </w:r>
          </w:p>
        </w:tc>
        <w:tc>
          <w:tcPr>
            <w:tcW w:w="3870" w:type="pct"/>
            <w:tcBorders>
              <w:top w:val="single" w:sz="4" w:space="0" w:color="auto"/>
              <w:left w:val="single" w:sz="4" w:space="0" w:color="auto"/>
              <w:bottom w:val="single" w:sz="4" w:space="0" w:color="auto"/>
              <w:right w:val="single" w:sz="4" w:space="0" w:color="auto"/>
            </w:tcBorders>
            <w:vAlign w:val="center"/>
          </w:tcPr>
          <w:p w14:paraId="35C004F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支持无线AC功能，支持分层AC方案，可作为中心/本地AC</w:t>
            </w:r>
          </w:p>
        </w:tc>
      </w:tr>
    </w:tbl>
    <w:p w14:paraId="328335CC" w14:textId="77777777" w:rsidR="005A67BB" w:rsidRPr="007A6163" w:rsidRDefault="005A67BB" w:rsidP="005A67BB">
      <w:pPr>
        <w:spacing w:before="60" w:after="60"/>
        <w:rPr>
          <w:rFonts w:ascii="宋体" w:eastAsia="宋体" w:hAnsi="宋体"/>
        </w:rPr>
      </w:pPr>
    </w:p>
    <w:p w14:paraId="6EB391D2" w14:textId="77777777" w:rsidR="005A67BB" w:rsidRPr="007A6163" w:rsidRDefault="005A67BB" w:rsidP="00422BDA">
      <w:pPr>
        <w:pStyle w:val="3"/>
        <w:widowControl/>
        <w:numPr>
          <w:ilvl w:val="2"/>
          <w:numId w:val="5"/>
        </w:numPr>
        <w:spacing w:before="240" w:after="240" w:line="240" w:lineRule="auto"/>
        <w:rPr>
          <w:rFonts w:ascii="宋体" w:hAnsi="宋体"/>
          <w:szCs w:val="24"/>
        </w:rPr>
      </w:pPr>
      <w:r w:rsidRPr="007A6163">
        <w:rPr>
          <w:rFonts w:ascii="宋体" w:hAnsi="宋体" w:hint="eastAsia"/>
          <w:szCs w:val="24"/>
        </w:rPr>
        <w:t>社区卫生中心服务器区边界防火墙一</w:t>
      </w:r>
    </w:p>
    <w:tbl>
      <w:tblPr>
        <w:tblStyle w:val="afffc"/>
        <w:tblW w:w="0" w:type="auto"/>
        <w:tblLook w:val="04A0" w:firstRow="1" w:lastRow="0" w:firstColumn="1" w:lastColumn="0" w:noHBand="0" w:noVBand="1"/>
      </w:tblPr>
      <w:tblGrid>
        <w:gridCol w:w="669"/>
        <w:gridCol w:w="1622"/>
        <w:gridCol w:w="5996"/>
        <w:gridCol w:w="9"/>
      </w:tblGrid>
      <w:tr w:rsidR="005A67BB" w:rsidRPr="007A6163" w14:paraId="4C0C9A61" w14:textId="77777777" w:rsidTr="001F7D14">
        <w:tc>
          <w:tcPr>
            <w:tcW w:w="704" w:type="dxa"/>
          </w:tcPr>
          <w:p w14:paraId="79EE26C3" w14:textId="77777777" w:rsidR="005A67BB" w:rsidRPr="007A6163" w:rsidRDefault="005A67BB" w:rsidP="001F7D14">
            <w:pPr>
              <w:spacing w:before="60" w:after="60"/>
              <w:rPr>
                <w:rFonts w:ascii="宋体" w:hAnsi="宋体" w:cs="宋体"/>
              </w:rPr>
            </w:pPr>
            <w:r w:rsidRPr="007A6163">
              <w:rPr>
                <w:rFonts w:ascii="宋体" w:hAnsi="宋体" w:cs="宋体" w:hint="eastAsia"/>
              </w:rPr>
              <w:t>主指标项</w:t>
            </w:r>
          </w:p>
        </w:tc>
        <w:tc>
          <w:tcPr>
            <w:tcW w:w="1749" w:type="dxa"/>
          </w:tcPr>
          <w:p w14:paraId="4052023F" w14:textId="77777777" w:rsidR="005A67BB" w:rsidRPr="007A6163" w:rsidRDefault="005A67BB" w:rsidP="001F7D14">
            <w:pPr>
              <w:spacing w:before="60" w:after="60"/>
              <w:rPr>
                <w:rFonts w:ascii="宋体" w:hAnsi="宋体" w:cs="宋体"/>
              </w:rPr>
            </w:pPr>
            <w:r w:rsidRPr="007A6163">
              <w:rPr>
                <w:rFonts w:ascii="宋体" w:hAnsi="宋体" w:cs="宋体" w:hint="eastAsia"/>
              </w:rPr>
              <w:t>子指标项</w:t>
            </w:r>
          </w:p>
        </w:tc>
        <w:tc>
          <w:tcPr>
            <w:tcW w:w="6563" w:type="dxa"/>
            <w:gridSpan w:val="2"/>
          </w:tcPr>
          <w:p w14:paraId="252D0B06" w14:textId="77777777" w:rsidR="005A67BB" w:rsidRPr="007A6163" w:rsidRDefault="005A67BB" w:rsidP="001F7D14">
            <w:pPr>
              <w:spacing w:before="60" w:after="60"/>
              <w:rPr>
                <w:rFonts w:ascii="宋体" w:hAnsi="宋体" w:cs="宋体"/>
              </w:rPr>
            </w:pPr>
            <w:r w:rsidRPr="007A6163">
              <w:rPr>
                <w:rFonts w:ascii="宋体" w:hAnsi="宋体" w:cs="宋体" w:hint="eastAsia"/>
              </w:rPr>
              <w:t>指标参数要求</w:t>
            </w:r>
          </w:p>
        </w:tc>
      </w:tr>
      <w:tr w:rsidR="005A67BB" w:rsidRPr="007A6163" w14:paraId="097BE16B" w14:textId="77777777" w:rsidTr="001F7D14">
        <w:tblPrEx>
          <w:jc w:val="center"/>
        </w:tblPrEx>
        <w:trPr>
          <w:gridAfter w:val="1"/>
          <w:wAfter w:w="10" w:type="dxa"/>
          <w:jc w:val="center"/>
        </w:trPr>
        <w:tc>
          <w:tcPr>
            <w:tcW w:w="704" w:type="dxa"/>
            <w:vMerge w:val="restart"/>
            <w:shd w:val="clear" w:color="auto" w:fill="auto"/>
            <w:vAlign w:val="center"/>
          </w:tcPr>
          <w:p w14:paraId="1A8B53BB" w14:textId="77777777" w:rsidR="005A67BB" w:rsidRPr="007A6163" w:rsidRDefault="005A67BB" w:rsidP="001F7D14">
            <w:pPr>
              <w:spacing w:before="60" w:after="60"/>
              <w:rPr>
                <w:rFonts w:ascii="宋体" w:hAnsi="宋体" w:cs="宋体"/>
              </w:rPr>
            </w:pPr>
            <w:r w:rsidRPr="007A6163">
              <w:rPr>
                <w:rFonts w:ascii="宋体" w:hAnsi="宋体" w:cs="宋体" w:hint="eastAsia"/>
              </w:rPr>
              <w:t>基本</w:t>
            </w:r>
            <w:r w:rsidRPr="007A6163">
              <w:rPr>
                <w:rFonts w:ascii="宋体" w:hAnsi="宋体" w:cs="宋体" w:hint="eastAsia"/>
              </w:rPr>
              <w:lastRenderedPageBreak/>
              <w:t>要求</w:t>
            </w:r>
          </w:p>
        </w:tc>
        <w:tc>
          <w:tcPr>
            <w:tcW w:w="1749" w:type="dxa"/>
            <w:vAlign w:val="center"/>
          </w:tcPr>
          <w:p w14:paraId="6E17F443" w14:textId="77777777" w:rsidR="005A67BB" w:rsidRPr="007A6163" w:rsidRDefault="005A67BB" w:rsidP="001F7D14">
            <w:pPr>
              <w:spacing w:before="60" w:after="60"/>
              <w:rPr>
                <w:rFonts w:ascii="宋体" w:hAnsi="宋体" w:cs="宋体"/>
              </w:rPr>
            </w:pPr>
            <w:r w:rsidRPr="007A6163">
              <w:rPr>
                <w:rFonts w:ascii="宋体" w:hAnsi="宋体" w:cs="宋体" w:hint="eastAsia"/>
              </w:rPr>
              <w:lastRenderedPageBreak/>
              <w:t>系统结构</w:t>
            </w:r>
          </w:p>
        </w:tc>
        <w:tc>
          <w:tcPr>
            <w:tcW w:w="6553" w:type="dxa"/>
            <w:vAlign w:val="center"/>
          </w:tcPr>
          <w:p w14:paraId="2802AB8C" w14:textId="77777777" w:rsidR="005A67BB" w:rsidRPr="007A6163" w:rsidRDefault="005A67BB" w:rsidP="001F7D14">
            <w:pPr>
              <w:spacing w:before="60" w:after="60"/>
              <w:rPr>
                <w:rFonts w:ascii="宋体" w:hAnsi="宋体" w:cs="宋体"/>
              </w:rPr>
            </w:pPr>
            <w:r w:rsidRPr="007A6163">
              <w:rPr>
                <w:rFonts w:ascii="宋体" w:hAnsi="宋体" w:cs="宋体" w:hint="eastAsia"/>
              </w:rPr>
              <w:t>产品</w:t>
            </w:r>
            <w:r w:rsidRPr="007A6163">
              <w:rPr>
                <w:rFonts w:ascii="宋体" w:hAnsi="宋体" w:cs="宋体"/>
              </w:rPr>
              <w:t>由专用的硬件</w:t>
            </w:r>
            <w:r w:rsidRPr="007A6163">
              <w:rPr>
                <w:rFonts w:ascii="宋体" w:hAnsi="宋体" w:cs="宋体" w:hint="eastAsia"/>
              </w:rPr>
              <w:t>平台</w:t>
            </w:r>
            <w:r w:rsidRPr="007A6163">
              <w:rPr>
                <w:rFonts w:ascii="宋体" w:hAnsi="宋体" w:cs="宋体"/>
              </w:rPr>
              <w:t>、安全操作系统及功能软件</w:t>
            </w:r>
            <w:r w:rsidRPr="007A6163">
              <w:rPr>
                <w:rFonts w:ascii="宋体" w:hAnsi="宋体" w:cs="宋体" w:hint="eastAsia"/>
              </w:rPr>
              <w:t>构成。设备采用自主知识产权的专用安全操作系统，采用多核多平台并行处理特性</w:t>
            </w:r>
            <w:r w:rsidRPr="007A6163">
              <w:rPr>
                <w:rFonts w:ascii="宋体" w:hAnsi="宋体" w:cs="宋体" w:hint="eastAsia"/>
              </w:rPr>
              <w:lastRenderedPageBreak/>
              <w:t>（提供相应资质证明）；</w:t>
            </w:r>
          </w:p>
        </w:tc>
      </w:tr>
      <w:tr w:rsidR="005A67BB" w:rsidRPr="007A6163" w14:paraId="0428E2AD" w14:textId="77777777" w:rsidTr="001F7D14">
        <w:tblPrEx>
          <w:jc w:val="center"/>
        </w:tblPrEx>
        <w:trPr>
          <w:gridAfter w:val="1"/>
          <w:wAfter w:w="10" w:type="dxa"/>
          <w:jc w:val="center"/>
        </w:trPr>
        <w:tc>
          <w:tcPr>
            <w:tcW w:w="704" w:type="dxa"/>
            <w:vMerge/>
            <w:shd w:val="clear" w:color="auto" w:fill="auto"/>
            <w:vAlign w:val="center"/>
          </w:tcPr>
          <w:p w14:paraId="70838B41" w14:textId="77777777" w:rsidR="005A67BB" w:rsidRPr="007A6163" w:rsidRDefault="005A67BB" w:rsidP="001F7D14">
            <w:pPr>
              <w:spacing w:before="60" w:after="60"/>
              <w:rPr>
                <w:rFonts w:ascii="宋体" w:hAnsi="宋体" w:cs="宋体"/>
              </w:rPr>
            </w:pPr>
          </w:p>
        </w:tc>
        <w:tc>
          <w:tcPr>
            <w:tcW w:w="1749" w:type="dxa"/>
            <w:vAlign w:val="center"/>
          </w:tcPr>
          <w:p w14:paraId="01821E19" w14:textId="77777777" w:rsidR="005A67BB" w:rsidRPr="007A6163" w:rsidRDefault="005A67BB" w:rsidP="001F7D14">
            <w:pPr>
              <w:spacing w:before="60" w:after="60"/>
              <w:rPr>
                <w:rFonts w:ascii="宋体" w:hAnsi="宋体" w:cs="宋体"/>
              </w:rPr>
            </w:pPr>
            <w:r w:rsidRPr="007A6163">
              <w:rPr>
                <w:rFonts w:ascii="宋体" w:hAnsi="宋体" w:cs="宋体" w:hint="eastAsia"/>
              </w:rPr>
              <w:t>操作</w:t>
            </w:r>
            <w:r w:rsidRPr="007A6163">
              <w:rPr>
                <w:rFonts w:ascii="宋体" w:hAnsi="宋体" w:cs="宋体"/>
              </w:rPr>
              <w:t>系统</w:t>
            </w:r>
          </w:p>
        </w:tc>
        <w:tc>
          <w:tcPr>
            <w:tcW w:w="6553" w:type="dxa"/>
            <w:vAlign w:val="center"/>
          </w:tcPr>
          <w:p w14:paraId="77C964B1" w14:textId="77777777" w:rsidR="005A67BB" w:rsidRPr="007A6163" w:rsidRDefault="005A67BB" w:rsidP="001F7D14">
            <w:pPr>
              <w:spacing w:before="60" w:after="60"/>
              <w:rPr>
                <w:rFonts w:ascii="宋体" w:hAnsi="宋体" w:cs="宋体"/>
              </w:rPr>
            </w:pPr>
            <w:r w:rsidRPr="007A6163">
              <w:rPr>
                <w:rFonts w:ascii="宋体" w:hAnsi="宋体" w:cs="宋体"/>
              </w:rPr>
              <w:t>安全操作系统</w:t>
            </w:r>
            <w:r w:rsidRPr="007A6163">
              <w:rPr>
                <w:rFonts w:ascii="宋体" w:hAnsi="宋体" w:cs="宋体" w:hint="eastAsia"/>
              </w:rPr>
              <w:t>采用</w:t>
            </w:r>
            <w:r w:rsidRPr="007A6163">
              <w:rPr>
                <w:rFonts w:ascii="宋体" w:hAnsi="宋体" w:cs="宋体"/>
              </w:rPr>
              <w:t>冗余设计</w:t>
            </w:r>
            <w:r w:rsidRPr="007A6163">
              <w:rPr>
                <w:rFonts w:ascii="宋体" w:hAnsi="宋体" w:cs="宋体" w:hint="eastAsia"/>
              </w:rPr>
              <w:t>，出于安全性考虑，多系统需在设备启动过程中进行选择不得在WEB维护界面中设置系统切换选项。</w:t>
            </w:r>
          </w:p>
        </w:tc>
      </w:tr>
      <w:tr w:rsidR="005A67BB" w:rsidRPr="007A6163" w14:paraId="6C9C8B75" w14:textId="77777777" w:rsidTr="001F7D14">
        <w:tblPrEx>
          <w:jc w:val="center"/>
        </w:tblPrEx>
        <w:trPr>
          <w:gridAfter w:val="1"/>
          <w:wAfter w:w="10" w:type="dxa"/>
          <w:jc w:val="center"/>
        </w:trPr>
        <w:tc>
          <w:tcPr>
            <w:tcW w:w="704" w:type="dxa"/>
            <w:vMerge/>
            <w:shd w:val="clear" w:color="auto" w:fill="auto"/>
            <w:vAlign w:val="center"/>
          </w:tcPr>
          <w:p w14:paraId="2F8CB5FB" w14:textId="77777777" w:rsidR="005A67BB" w:rsidRPr="007A6163" w:rsidRDefault="005A67BB" w:rsidP="001F7D14">
            <w:pPr>
              <w:spacing w:before="60" w:after="60"/>
              <w:rPr>
                <w:rFonts w:ascii="宋体" w:hAnsi="宋体" w:cs="宋体"/>
              </w:rPr>
            </w:pPr>
          </w:p>
        </w:tc>
        <w:tc>
          <w:tcPr>
            <w:tcW w:w="1749" w:type="dxa"/>
            <w:vAlign w:val="center"/>
          </w:tcPr>
          <w:p w14:paraId="442E1B53" w14:textId="77777777" w:rsidR="005A67BB" w:rsidRPr="007A6163" w:rsidRDefault="005A67BB" w:rsidP="001F7D14">
            <w:pPr>
              <w:spacing w:before="60" w:after="60"/>
              <w:rPr>
                <w:rFonts w:ascii="宋体" w:hAnsi="宋体" w:cs="宋体"/>
              </w:rPr>
            </w:pPr>
            <w:r w:rsidRPr="007A6163">
              <w:rPr>
                <w:rFonts w:ascii="宋体" w:hAnsi="宋体" w:cs="宋体" w:hint="eastAsia"/>
              </w:rPr>
              <w:t>系统软件</w:t>
            </w:r>
          </w:p>
        </w:tc>
        <w:tc>
          <w:tcPr>
            <w:tcW w:w="6553" w:type="dxa"/>
            <w:vAlign w:val="center"/>
          </w:tcPr>
          <w:p w14:paraId="37DB2162" w14:textId="77777777" w:rsidR="005A67BB" w:rsidRPr="007A6163" w:rsidRDefault="005A67BB" w:rsidP="001F7D14">
            <w:pPr>
              <w:spacing w:before="60" w:after="60"/>
              <w:rPr>
                <w:rFonts w:ascii="宋体" w:hAnsi="宋体" w:cs="宋体"/>
              </w:rPr>
            </w:pPr>
            <w:r w:rsidRPr="007A6163">
              <w:rPr>
                <w:rFonts w:ascii="宋体" w:hAnsi="宋体" w:cs="宋体" w:hint="eastAsia"/>
              </w:rPr>
              <w:t>系统具有良好的扩展性，支持扩展病毒防御、入侵防御、应用识别、网站分类库过滤、数据</w:t>
            </w:r>
            <w:r w:rsidRPr="007A6163">
              <w:rPr>
                <w:rFonts w:ascii="宋体" w:hAnsi="宋体" w:cs="宋体"/>
              </w:rPr>
              <w:t>防泄漏、</w:t>
            </w:r>
            <w:r w:rsidRPr="007A6163">
              <w:rPr>
                <w:rFonts w:ascii="宋体" w:hAnsi="宋体" w:cs="宋体" w:hint="eastAsia"/>
              </w:rPr>
              <w:t>IPSEC VPN、APT防御等功能。</w:t>
            </w:r>
            <w:r w:rsidRPr="007A6163">
              <w:rPr>
                <w:rFonts w:ascii="宋体" w:hAnsi="宋体" w:cs="宋体"/>
              </w:rPr>
              <w:t xml:space="preserve"> </w:t>
            </w:r>
          </w:p>
        </w:tc>
      </w:tr>
      <w:tr w:rsidR="005A67BB" w:rsidRPr="007A6163" w14:paraId="0F344F92" w14:textId="77777777" w:rsidTr="001F7D14">
        <w:tblPrEx>
          <w:jc w:val="center"/>
        </w:tblPrEx>
        <w:trPr>
          <w:gridAfter w:val="1"/>
          <w:wAfter w:w="10" w:type="dxa"/>
          <w:trHeight w:val="398"/>
          <w:jc w:val="center"/>
        </w:trPr>
        <w:tc>
          <w:tcPr>
            <w:tcW w:w="704" w:type="dxa"/>
            <w:vMerge w:val="restart"/>
            <w:shd w:val="clear" w:color="auto" w:fill="auto"/>
            <w:vAlign w:val="center"/>
          </w:tcPr>
          <w:p w14:paraId="4C9F060F" w14:textId="77777777" w:rsidR="005A67BB" w:rsidRPr="007A6163" w:rsidRDefault="005A67BB" w:rsidP="001F7D14">
            <w:pPr>
              <w:spacing w:before="60" w:after="60"/>
              <w:rPr>
                <w:rFonts w:ascii="宋体" w:hAnsi="宋体" w:cs="宋体"/>
              </w:rPr>
            </w:pPr>
            <w:r w:rsidRPr="007A6163">
              <w:rPr>
                <w:rFonts w:ascii="宋体" w:hAnsi="宋体" w:cs="宋体" w:hint="eastAsia"/>
              </w:rPr>
              <w:t>系统</w:t>
            </w:r>
            <w:r w:rsidRPr="007A6163">
              <w:rPr>
                <w:rFonts w:ascii="宋体" w:hAnsi="宋体" w:cs="宋体"/>
              </w:rPr>
              <w:t>性能</w:t>
            </w:r>
          </w:p>
        </w:tc>
        <w:tc>
          <w:tcPr>
            <w:tcW w:w="1749" w:type="dxa"/>
            <w:vAlign w:val="center"/>
          </w:tcPr>
          <w:p w14:paraId="0BB83F59" w14:textId="77777777" w:rsidR="005A67BB" w:rsidRPr="007A6163" w:rsidRDefault="005A67BB" w:rsidP="001F7D14">
            <w:pPr>
              <w:spacing w:before="60" w:after="60"/>
              <w:rPr>
                <w:rFonts w:ascii="宋体" w:hAnsi="宋体" w:cs="宋体"/>
              </w:rPr>
            </w:pPr>
            <w:r w:rsidRPr="007A6163">
              <w:rPr>
                <w:rFonts w:ascii="宋体" w:hAnsi="宋体" w:cs="宋体" w:hint="eastAsia"/>
              </w:rPr>
              <w:t>整机</w:t>
            </w:r>
            <w:r w:rsidRPr="007A6163">
              <w:rPr>
                <w:rFonts w:ascii="宋体" w:hAnsi="宋体" w:cs="宋体"/>
              </w:rPr>
              <w:t>吞吐</w:t>
            </w:r>
            <w:r w:rsidRPr="007A6163">
              <w:rPr>
                <w:rFonts w:ascii="宋体" w:hAnsi="宋体" w:cs="宋体" w:hint="eastAsia"/>
              </w:rPr>
              <w:t>率</w:t>
            </w:r>
          </w:p>
        </w:tc>
        <w:tc>
          <w:tcPr>
            <w:tcW w:w="6553" w:type="dxa"/>
            <w:vAlign w:val="center"/>
          </w:tcPr>
          <w:p w14:paraId="36630144" w14:textId="77777777" w:rsidR="005A67BB" w:rsidRPr="007A6163" w:rsidRDefault="005A67BB" w:rsidP="001F7D14">
            <w:pPr>
              <w:spacing w:before="60" w:after="60"/>
              <w:rPr>
                <w:rFonts w:ascii="宋体" w:hAnsi="宋体" w:cs="宋体"/>
              </w:rPr>
            </w:pPr>
            <w:r w:rsidRPr="007A6163">
              <w:rPr>
                <w:rFonts w:ascii="宋体" w:hAnsi="宋体" w:cs="宋体" w:hint="eastAsia"/>
              </w:rPr>
              <w:t>≥</w:t>
            </w:r>
            <w:r w:rsidRPr="007A6163">
              <w:rPr>
                <w:rFonts w:ascii="宋体" w:hAnsi="宋体" w:cs="宋体"/>
              </w:rPr>
              <w:t>1</w:t>
            </w:r>
            <w:r w:rsidRPr="007A6163">
              <w:rPr>
                <w:rFonts w:ascii="宋体" w:hAnsi="宋体" w:cs="宋体" w:hint="eastAsia"/>
              </w:rPr>
              <w:t>0Gbps</w:t>
            </w:r>
          </w:p>
        </w:tc>
      </w:tr>
      <w:tr w:rsidR="005A67BB" w:rsidRPr="007A6163" w14:paraId="15988E1A" w14:textId="77777777" w:rsidTr="001F7D14">
        <w:tblPrEx>
          <w:jc w:val="center"/>
        </w:tblPrEx>
        <w:trPr>
          <w:gridAfter w:val="1"/>
          <w:wAfter w:w="10" w:type="dxa"/>
          <w:trHeight w:val="443"/>
          <w:jc w:val="center"/>
        </w:trPr>
        <w:tc>
          <w:tcPr>
            <w:tcW w:w="704" w:type="dxa"/>
            <w:vMerge/>
            <w:shd w:val="clear" w:color="auto" w:fill="auto"/>
            <w:vAlign w:val="center"/>
          </w:tcPr>
          <w:p w14:paraId="64DD3A8D" w14:textId="77777777" w:rsidR="005A67BB" w:rsidRPr="007A6163" w:rsidRDefault="005A67BB" w:rsidP="001F7D14">
            <w:pPr>
              <w:spacing w:before="60" w:after="60"/>
              <w:rPr>
                <w:rFonts w:ascii="宋体" w:hAnsi="宋体" w:cs="宋体"/>
              </w:rPr>
            </w:pPr>
          </w:p>
        </w:tc>
        <w:tc>
          <w:tcPr>
            <w:tcW w:w="1749" w:type="dxa"/>
            <w:vAlign w:val="center"/>
          </w:tcPr>
          <w:p w14:paraId="161C1B00" w14:textId="77777777" w:rsidR="005A67BB" w:rsidRPr="007A6163" w:rsidRDefault="005A67BB" w:rsidP="001F7D14">
            <w:pPr>
              <w:spacing w:before="60" w:after="60"/>
              <w:rPr>
                <w:rFonts w:ascii="宋体" w:hAnsi="宋体" w:cs="宋体"/>
              </w:rPr>
            </w:pPr>
            <w:r w:rsidRPr="007A6163">
              <w:rPr>
                <w:rFonts w:ascii="宋体" w:hAnsi="宋体" w:cs="宋体" w:hint="eastAsia"/>
              </w:rPr>
              <w:t>应用层吞吐率</w:t>
            </w:r>
          </w:p>
        </w:tc>
        <w:tc>
          <w:tcPr>
            <w:tcW w:w="6553" w:type="dxa"/>
            <w:vAlign w:val="center"/>
          </w:tcPr>
          <w:p w14:paraId="4F44986E" w14:textId="77777777" w:rsidR="005A67BB" w:rsidRPr="007A6163" w:rsidRDefault="005A67BB" w:rsidP="001F7D14">
            <w:pPr>
              <w:spacing w:before="60" w:after="60"/>
              <w:rPr>
                <w:rFonts w:ascii="宋体" w:hAnsi="宋体" w:cs="宋体"/>
              </w:rPr>
            </w:pPr>
            <w:r w:rsidRPr="007A6163">
              <w:rPr>
                <w:rFonts w:ascii="宋体" w:hAnsi="宋体" w:cs="宋体" w:hint="eastAsia"/>
              </w:rPr>
              <w:t>≥3Gbps</w:t>
            </w:r>
          </w:p>
        </w:tc>
      </w:tr>
      <w:tr w:rsidR="005A67BB" w:rsidRPr="007A6163" w14:paraId="1590EB8A" w14:textId="77777777" w:rsidTr="001F7D14">
        <w:tblPrEx>
          <w:jc w:val="center"/>
        </w:tblPrEx>
        <w:trPr>
          <w:gridAfter w:val="1"/>
          <w:wAfter w:w="10" w:type="dxa"/>
          <w:trHeight w:val="412"/>
          <w:jc w:val="center"/>
        </w:trPr>
        <w:tc>
          <w:tcPr>
            <w:tcW w:w="704" w:type="dxa"/>
            <w:vMerge/>
            <w:shd w:val="clear" w:color="auto" w:fill="auto"/>
            <w:vAlign w:val="center"/>
          </w:tcPr>
          <w:p w14:paraId="189042A1" w14:textId="77777777" w:rsidR="005A67BB" w:rsidRPr="007A6163" w:rsidRDefault="005A67BB" w:rsidP="001F7D14">
            <w:pPr>
              <w:spacing w:before="60" w:after="60"/>
              <w:rPr>
                <w:rFonts w:ascii="宋体" w:hAnsi="宋体" w:cs="宋体"/>
              </w:rPr>
            </w:pPr>
          </w:p>
        </w:tc>
        <w:tc>
          <w:tcPr>
            <w:tcW w:w="1749" w:type="dxa"/>
            <w:vAlign w:val="center"/>
          </w:tcPr>
          <w:p w14:paraId="7158E364" w14:textId="77777777" w:rsidR="005A67BB" w:rsidRPr="007A6163" w:rsidRDefault="005A67BB" w:rsidP="001F7D14">
            <w:pPr>
              <w:spacing w:before="60" w:after="60"/>
              <w:rPr>
                <w:rFonts w:ascii="宋体" w:hAnsi="宋体" w:cs="宋体"/>
              </w:rPr>
            </w:pPr>
            <w:r w:rsidRPr="007A6163">
              <w:rPr>
                <w:rFonts w:ascii="宋体" w:hAnsi="宋体" w:cs="宋体" w:hint="eastAsia"/>
              </w:rPr>
              <w:t>最大并发连接数</w:t>
            </w:r>
          </w:p>
        </w:tc>
        <w:tc>
          <w:tcPr>
            <w:tcW w:w="6553" w:type="dxa"/>
            <w:vAlign w:val="center"/>
          </w:tcPr>
          <w:p w14:paraId="7A186969" w14:textId="77777777" w:rsidR="005A67BB" w:rsidRPr="007A6163" w:rsidRDefault="005A67BB" w:rsidP="001F7D14">
            <w:pPr>
              <w:spacing w:before="60" w:after="60"/>
              <w:rPr>
                <w:rFonts w:ascii="宋体" w:hAnsi="宋体" w:cs="宋体"/>
              </w:rPr>
            </w:pPr>
            <w:r w:rsidRPr="007A6163">
              <w:rPr>
                <w:rFonts w:ascii="宋体" w:hAnsi="宋体" w:cs="宋体" w:hint="eastAsia"/>
              </w:rPr>
              <w:t>≥</w:t>
            </w:r>
            <w:r w:rsidRPr="007A6163">
              <w:rPr>
                <w:rFonts w:ascii="宋体" w:hAnsi="宋体" w:cs="宋体"/>
              </w:rPr>
              <w:t>22</w:t>
            </w:r>
            <w:r w:rsidRPr="007A6163">
              <w:rPr>
                <w:rFonts w:ascii="宋体" w:hAnsi="宋体" w:cs="宋体" w:hint="eastAsia"/>
              </w:rPr>
              <w:t>0万</w:t>
            </w:r>
          </w:p>
        </w:tc>
      </w:tr>
      <w:tr w:rsidR="005A67BB" w:rsidRPr="007A6163" w14:paraId="3EAB917C" w14:textId="77777777" w:rsidTr="001F7D14">
        <w:tblPrEx>
          <w:jc w:val="center"/>
        </w:tblPrEx>
        <w:trPr>
          <w:gridAfter w:val="1"/>
          <w:wAfter w:w="10" w:type="dxa"/>
          <w:trHeight w:val="420"/>
          <w:jc w:val="center"/>
        </w:trPr>
        <w:tc>
          <w:tcPr>
            <w:tcW w:w="704" w:type="dxa"/>
            <w:vMerge/>
            <w:shd w:val="clear" w:color="auto" w:fill="auto"/>
            <w:vAlign w:val="center"/>
          </w:tcPr>
          <w:p w14:paraId="73A8D37D" w14:textId="77777777" w:rsidR="005A67BB" w:rsidRPr="007A6163" w:rsidRDefault="005A67BB" w:rsidP="001F7D14">
            <w:pPr>
              <w:spacing w:before="60" w:after="60"/>
              <w:rPr>
                <w:rFonts w:ascii="宋体" w:hAnsi="宋体" w:cs="宋体"/>
              </w:rPr>
            </w:pPr>
          </w:p>
        </w:tc>
        <w:tc>
          <w:tcPr>
            <w:tcW w:w="1749" w:type="dxa"/>
            <w:vAlign w:val="center"/>
          </w:tcPr>
          <w:p w14:paraId="2EC651C1" w14:textId="77777777" w:rsidR="005A67BB" w:rsidRPr="007A6163" w:rsidRDefault="005A67BB" w:rsidP="001F7D14">
            <w:pPr>
              <w:spacing w:before="60" w:after="60"/>
              <w:rPr>
                <w:rFonts w:ascii="宋体" w:hAnsi="宋体" w:cs="宋体"/>
              </w:rPr>
            </w:pPr>
            <w:r w:rsidRPr="007A6163">
              <w:rPr>
                <w:rFonts w:ascii="宋体" w:hAnsi="宋体" w:cs="宋体" w:hint="eastAsia"/>
              </w:rPr>
              <w:t>机箱</w:t>
            </w:r>
          </w:p>
        </w:tc>
        <w:tc>
          <w:tcPr>
            <w:tcW w:w="6553" w:type="dxa"/>
            <w:vAlign w:val="center"/>
          </w:tcPr>
          <w:p w14:paraId="093B2FF5" w14:textId="77777777" w:rsidR="005A67BB" w:rsidRPr="007A6163" w:rsidRDefault="005A67BB" w:rsidP="001F7D14">
            <w:pPr>
              <w:spacing w:before="60" w:after="60"/>
              <w:rPr>
                <w:rFonts w:ascii="宋体" w:hAnsi="宋体" w:cs="宋体"/>
              </w:rPr>
            </w:pPr>
            <w:r w:rsidRPr="007A6163">
              <w:rPr>
                <w:rFonts w:ascii="宋体" w:hAnsi="宋体" w:cs="宋体"/>
              </w:rPr>
              <w:t>1</w:t>
            </w:r>
            <w:r w:rsidRPr="007A6163">
              <w:rPr>
                <w:rFonts w:ascii="宋体" w:hAnsi="宋体" w:cs="宋体" w:hint="eastAsia"/>
              </w:rPr>
              <w:t>U</w:t>
            </w:r>
          </w:p>
        </w:tc>
      </w:tr>
      <w:tr w:rsidR="005A67BB" w:rsidRPr="007A6163" w14:paraId="2872DCA4" w14:textId="77777777" w:rsidTr="001F7D14">
        <w:tblPrEx>
          <w:jc w:val="center"/>
        </w:tblPrEx>
        <w:trPr>
          <w:gridAfter w:val="1"/>
          <w:wAfter w:w="10" w:type="dxa"/>
          <w:trHeight w:val="576"/>
          <w:jc w:val="center"/>
        </w:trPr>
        <w:tc>
          <w:tcPr>
            <w:tcW w:w="704" w:type="dxa"/>
            <w:vMerge w:val="restart"/>
            <w:shd w:val="clear" w:color="auto" w:fill="auto"/>
            <w:vAlign w:val="center"/>
          </w:tcPr>
          <w:p w14:paraId="56F926D3" w14:textId="77777777" w:rsidR="005A67BB" w:rsidRPr="007A6163" w:rsidRDefault="005A67BB" w:rsidP="001F7D14">
            <w:pPr>
              <w:spacing w:before="60" w:after="60"/>
              <w:rPr>
                <w:rFonts w:ascii="宋体" w:hAnsi="宋体" w:cs="宋体"/>
              </w:rPr>
            </w:pPr>
            <w:r w:rsidRPr="007A6163">
              <w:rPr>
                <w:rFonts w:ascii="宋体" w:hAnsi="宋体" w:cs="宋体" w:hint="eastAsia"/>
              </w:rPr>
              <w:t>硬件配置</w:t>
            </w:r>
          </w:p>
        </w:tc>
        <w:tc>
          <w:tcPr>
            <w:tcW w:w="1749" w:type="dxa"/>
            <w:vAlign w:val="center"/>
          </w:tcPr>
          <w:p w14:paraId="2F535242" w14:textId="77777777" w:rsidR="005A67BB" w:rsidRPr="007A6163" w:rsidRDefault="005A67BB" w:rsidP="001F7D14">
            <w:pPr>
              <w:spacing w:before="60" w:after="60"/>
              <w:rPr>
                <w:rFonts w:ascii="宋体" w:hAnsi="宋体" w:cs="宋体"/>
              </w:rPr>
            </w:pPr>
            <w:r w:rsidRPr="007A6163">
              <w:rPr>
                <w:rFonts w:ascii="宋体" w:hAnsi="宋体" w:cs="宋体"/>
              </w:rPr>
              <w:t>接口</w:t>
            </w:r>
            <w:r w:rsidRPr="007A6163">
              <w:rPr>
                <w:rFonts w:ascii="宋体" w:hAnsi="宋体" w:cs="宋体" w:hint="eastAsia"/>
              </w:rPr>
              <w:t>配置</w:t>
            </w:r>
          </w:p>
        </w:tc>
        <w:tc>
          <w:tcPr>
            <w:tcW w:w="6553" w:type="dxa"/>
            <w:vAlign w:val="center"/>
          </w:tcPr>
          <w:p w14:paraId="2A876D25" w14:textId="77777777" w:rsidR="005A67BB" w:rsidRPr="007A6163" w:rsidRDefault="005A67BB" w:rsidP="001F7D14">
            <w:pPr>
              <w:spacing w:before="60" w:after="60"/>
              <w:rPr>
                <w:rFonts w:ascii="宋体" w:hAnsi="宋体" w:cs="宋体"/>
              </w:rPr>
            </w:pPr>
            <w:r w:rsidRPr="007A6163">
              <w:rPr>
                <w:rFonts w:ascii="宋体" w:hAnsi="宋体" w:cs="宋体" w:hint="eastAsia"/>
              </w:rPr>
              <w:t>配置为6个千兆电口和2个SFP插槽，2个可插拔的扩展槽，含应用识别功能，含入侵防御、防病毒模块。</w:t>
            </w:r>
            <w:r w:rsidRPr="007A6163">
              <w:rPr>
                <w:rFonts w:ascii="宋体" w:hAnsi="宋体" w:cs="宋体"/>
              </w:rPr>
              <w:t xml:space="preserve"> </w:t>
            </w:r>
          </w:p>
        </w:tc>
      </w:tr>
      <w:tr w:rsidR="005A67BB" w:rsidRPr="007A6163" w14:paraId="776B22CC" w14:textId="77777777" w:rsidTr="001F7D14">
        <w:tblPrEx>
          <w:jc w:val="center"/>
        </w:tblPrEx>
        <w:trPr>
          <w:gridAfter w:val="1"/>
          <w:wAfter w:w="10" w:type="dxa"/>
          <w:jc w:val="center"/>
        </w:trPr>
        <w:tc>
          <w:tcPr>
            <w:tcW w:w="704" w:type="dxa"/>
            <w:vMerge/>
            <w:shd w:val="clear" w:color="auto" w:fill="auto"/>
            <w:vAlign w:val="center"/>
          </w:tcPr>
          <w:p w14:paraId="59873BE5" w14:textId="77777777" w:rsidR="005A67BB" w:rsidRPr="007A6163" w:rsidRDefault="005A67BB" w:rsidP="001F7D14">
            <w:pPr>
              <w:spacing w:before="60" w:after="60"/>
              <w:rPr>
                <w:rFonts w:ascii="宋体" w:hAnsi="宋体" w:cs="宋体"/>
              </w:rPr>
            </w:pPr>
          </w:p>
        </w:tc>
        <w:tc>
          <w:tcPr>
            <w:tcW w:w="1749" w:type="dxa"/>
            <w:vAlign w:val="center"/>
          </w:tcPr>
          <w:p w14:paraId="3411A280" w14:textId="77777777" w:rsidR="005A67BB" w:rsidRPr="007A6163" w:rsidRDefault="005A67BB" w:rsidP="001F7D14">
            <w:pPr>
              <w:spacing w:before="60" w:after="60"/>
              <w:rPr>
                <w:rFonts w:ascii="宋体" w:hAnsi="宋体" w:cs="宋体"/>
              </w:rPr>
            </w:pPr>
            <w:r w:rsidRPr="007A6163">
              <w:rPr>
                <w:rFonts w:ascii="宋体" w:hAnsi="宋体" w:cs="宋体" w:hint="eastAsia"/>
              </w:rPr>
              <w:t>工作</w:t>
            </w:r>
            <w:r w:rsidRPr="007A6163">
              <w:rPr>
                <w:rFonts w:ascii="宋体" w:hAnsi="宋体" w:cs="宋体"/>
              </w:rPr>
              <w:t>模式</w:t>
            </w:r>
          </w:p>
        </w:tc>
        <w:tc>
          <w:tcPr>
            <w:tcW w:w="6553" w:type="dxa"/>
            <w:vAlign w:val="center"/>
          </w:tcPr>
          <w:p w14:paraId="2393C7F7" w14:textId="77777777" w:rsidR="005A67BB" w:rsidRPr="007A6163" w:rsidRDefault="005A67BB" w:rsidP="001F7D14">
            <w:pPr>
              <w:spacing w:before="60" w:after="60"/>
              <w:rPr>
                <w:rFonts w:ascii="宋体" w:hAnsi="宋体" w:cs="宋体"/>
              </w:rPr>
            </w:pPr>
            <w:r w:rsidRPr="007A6163">
              <w:rPr>
                <w:rFonts w:ascii="宋体" w:hAnsi="宋体" w:cs="宋体"/>
              </w:rPr>
              <w:t>支持路由、交换、混合</w:t>
            </w:r>
            <w:r w:rsidRPr="007A6163">
              <w:rPr>
                <w:rFonts w:ascii="宋体" w:hAnsi="宋体" w:cs="宋体" w:hint="eastAsia"/>
              </w:rPr>
              <w:t>、虚拟线</w:t>
            </w:r>
            <w:r w:rsidRPr="007A6163">
              <w:rPr>
                <w:rFonts w:ascii="宋体" w:hAnsi="宋体" w:cs="宋体"/>
              </w:rPr>
              <w:t>工作模式</w:t>
            </w:r>
            <w:r w:rsidRPr="007A6163">
              <w:rPr>
                <w:rFonts w:ascii="宋体" w:hAnsi="宋体" w:cs="宋体" w:hint="eastAsia"/>
              </w:rPr>
              <w:t>；</w:t>
            </w:r>
            <w:r w:rsidRPr="007A6163">
              <w:rPr>
                <w:rFonts w:ascii="宋体" w:hAnsi="宋体" w:cs="宋体"/>
              </w:rPr>
              <w:t xml:space="preserve"> </w:t>
            </w:r>
          </w:p>
        </w:tc>
      </w:tr>
      <w:tr w:rsidR="005A67BB" w:rsidRPr="007A6163" w14:paraId="7F21EC92" w14:textId="77777777" w:rsidTr="001F7D14">
        <w:tblPrEx>
          <w:jc w:val="center"/>
        </w:tblPrEx>
        <w:trPr>
          <w:gridAfter w:val="1"/>
          <w:wAfter w:w="10" w:type="dxa"/>
          <w:trHeight w:val="523"/>
          <w:jc w:val="center"/>
        </w:trPr>
        <w:tc>
          <w:tcPr>
            <w:tcW w:w="704" w:type="dxa"/>
            <w:vMerge w:val="restart"/>
            <w:shd w:val="clear" w:color="auto" w:fill="auto"/>
            <w:vAlign w:val="center"/>
          </w:tcPr>
          <w:p w14:paraId="6422E4AB" w14:textId="77777777" w:rsidR="005A67BB" w:rsidRPr="007A6163" w:rsidRDefault="005A67BB" w:rsidP="001F7D14">
            <w:pPr>
              <w:spacing w:before="60" w:after="60"/>
              <w:rPr>
                <w:rFonts w:ascii="宋体" w:hAnsi="宋体" w:cs="宋体"/>
              </w:rPr>
            </w:pPr>
            <w:r w:rsidRPr="007A6163">
              <w:rPr>
                <w:rFonts w:ascii="宋体" w:hAnsi="宋体" w:cs="宋体" w:hint="eastAsia"/>
              </w:rPr>
              <w:t>访问控制</w:t>
            </w:r>
          </w:p>
        </w:tc>
        <w:tc>
          <w:tcPr>
            <w:tcW w:w="1749" w:type="dxa"/>
            <w:vMerge w:val="restart"/>
            <w:vAlign w:val="center"/>
          </w:tcPr>
          <w:p w14:paraId="29AB5801" w14:textId="77777777" w:rsidR="005A67BB" w:rsidRPr="007A6163" w:rsidRDefault="005A67BB" w:rsidP="001F7D14">
            <w:pPr>
              <w:spacing w:before="60" w:after="60"/>
              <w:rPr>
                <w:rFonts w:ascii="宋体" w:hAnsi="宋体" w:cs="宋体"/>
              </w:rPr>
            </w:pPr>
            <w:r w:rsidRPr="007A6163">
              <w:rPr>
                <w:rFonts w:ascii="宋体" w:hAnsi="宋体" w:cs="宋体" w:hint="eastAsia"/>
              </w:rPr>
              <w:t>入侵防御</w:t>
            </w:r>
          </w:p>
          <w:p w14:paraId="2D5BD6B6" w14:textId="77777777" w:rsidR="005A67BB" w:rsidRPr="007A6163" w:rsidRDefault="005A67BB" w:rsidP="001F7D14">
            <w:pPr>
              <w:spacing w:before="60" w:after="60"/>
              <w:rPr>
                <w:rFonts w:ascii="宋体" w:hAnsi="宋体" w:cs="宋体"/>
              </w:rPr>
            </w:pPr>
            <w:r w:rsidRPr="007A6163">
              <w:rPr>
                <w:rFonts w:ascii="宋体" w:hAnsi="宋体" w:cs="宋体" w:hint="eastAsia"/>
              </w:rPr>
              <w:t>（IDP模块）</w:t>
            </w:r>
          </w:p>
        </w:tc>
        <w:tc>
          <w:tcPr>
            <w:tcW w:w="6553" w:type="dxa"/>
            <w:vAlign w:val="center"/>
          </w:tcPr>
          <w:p w14:paraId="3748CE5F" w14:textId="77777777" w:rsidR="005A67BB" w:rsidRPr="007A6163" w:rsidRDefault="005A67BB" w:rsidP="001F7D14">
            <w:pPr>
              <w:spacing w:before="60" w:after="60"/>
              <w:rPr>
                <w:rFonts w:ascii="宋体" w:hAnsi="宋体" w:cs="宋体"/>
              </w:rPr>
            </w:pPr>
            <w:r w:rsidRPr="007A6163">
              <w:rPr>
                <w:rFonts w:ascii="宋体" w:hAnsi="宋体" w:cs="宋体" w:hint="eastAsia"/>
              </w:rPr>
              <w:t>访问</w:t>
            </w:r>
            <w:r w:rsidRPr="007A6163">
              <w:rPr>
                <w:rFonts w:ascii="宋体" w:hAnsi="宋体" w:cs="宋体"/>
              </w:rPr>
              <w:t>控制策略执行动作</w:t>
            </w:r>
            <w:r w:rsidRPr="007A6163">
              <w:rPr>
                <w:rFonts w:ascii="宋体" w:hAnsi="宋体" w:cs="宋体" w:hint="eastAsia"/>
              </w:rPr>
              <w:t>支持允许</w:t>
            </w:r>
            <w:r w:rsidRPr="007A6163">
              <w:rPr>
                <w:rFonts w:ascii="宋体" w:hAnsi="宋体" w:cs="宋体"/>
              </w:rPr>
              <w:t>、禁止</w:t>
            </w:r>
            <w:r w:rsidRPr="007A6163">
              <w:rPr>
                <w:rFonts w:ascii="宋体" w:hAnsi="宋体" w:cs="宋体" w:hint="eastAsia"/>
              </w:rPr>
              <w:t>及</w:t>
            </w:r>
            <w:r w:rsidRPr="007A6163">
              <w:rPr>
                <w:rFonts w:ascii="宋体" w:hAnsi="宋体" w:cs="宋体"/>
              </w:rPr>
              <w:t>认证，</w:t>
            </w:r>
            <w:r w:rsidRPr="007A6163">
              <w:rPr>
                <w:rFonts w:ascii="宋体" w:hAnsi="宋体" w:cs="宋体" w:hint="eastAsia"/>
              </w:rPr>
              <w:t>对符合条件的流量进行Web认证，在</w:t>
            </w:r>
            <w:r w:rsidRPr="007A6163">
              <w:rPr>
                <w:rFonts w:ascii="宋体" w:hAnsi="宋体" w:cs="宋体"/>
              </w:rPr>
              <w:t>策略中可</w:t>
            </w:r>
            <w:r w:rsidRPr="007A6163">
              <w:rPr>
                <w:rFonts w:ascii="宋体" w:hAnsi="宋体" w:cs="宋体" w:hint="eastAsia"/>
              </w:rPr>
              <w:t>设置用户 Web 认证的门户地址；</w:t>
            </w:r>
          </w:p>
        </w:tc>
      </w:tr>
      <w:tr w:rsidR="005A67BB" w:rsidRPr="007A6163" w14:paraId="3B876A2C" w14:textId="77777777" w:rsidTr="001F7D14">
        <w:tblPrEx>
          <w:jc w:val="center"/>
        </w:tblPrEx>
        <w:trPr>
          <w:gridAfter w:val="1"/>
          <w:wAfter w:w="10" w:type="dxa"/>
          <w:trHeight w:val="388"/>
          <w:jc w:val="center"/>
        </w:trPr>
        <w:tc>
          <w:tcPr>
            <w:tcW w:w="704" w:type="dxa"/>
            <w:vMerge/>
            <w:shd w:val="clear" w:color="auto" w:fill="auto"/>
            <w:vAlign w:val="center"/>
          </w:tcPr>
          <w:p w14:paraId="537DA9FA" w14:textId="77777777" w:rsidR="005A67BB" w:rsidRPr="007A6163" w:rsidRDefault="005A67BB" w:rsidP="001F7D14">
            <w:pPr>
              <w:spacing w:before="60" w:after="60"/>
              <w:rPr>
                <w:rFonts w:ascii="宋体" w:hAnsi="宋体" w:cs="宋体"/>
              </w:rPr>
            </w:pPr>
          </w:p>
        </w:tc>
        <w:tc>
          <w:tcPr>
            <w:tcW w:w="1749" w:type="dxa"/>
            <w:vMerge/>
            <w:vAlign w:val="center"/>
          </w:tcPr>
          <w:p w14:paraId="16EECF4A" w14:textId="77777777" w:rsidR="005A67BB" w:rsidRPr="007A6163" w:rsidRDefault="005A67BB" w:rsidP="001F7D14">
            <w:pPr>
              <w:spacing w:before="60" w:after="60"/>
              <w:rPr>
                <w:rFonts w:ascii="宋体" w:hAnsi="宋体" w:cs="宋体"/>
              </w:rPr>
            </w:pPr>
          </w:p>
        </w:tc>
        <w:tc>
          <w:tcPr>
            <w:tcW w:w="6553" w:type="dxa"/>
            <w:vAlign w:val="center"/>
          </w:tcPr>
          <w:p w14:paraId="6292F9D6" w14:textId="77777777" w:rsidR="005A67BB" w:rsidRPr="007A6163" w:rsidRDefault="005A67BB" w:rsidP="001F7D14">
            <w:pPr>
              <w:spacing w:before="60" w:after="60"/>
              <w:rPr>
                <w:rFonts w:ascii="宋体" w:hAnsi="宋体" w:cs="宋体"/>
              </w:rPr>
            </w:pPr>
            <w:r w:rsidRPr="007A6163">
              <w:rPr>
                <w:rFonts w:ascii="宋体" w:hAnsi="宋体" w:cs="宋体" w:hint="eastAsia"/>
              </w:rPr>
              <w:t>内置攻击检测引擎，采用协议分析、模式识别、统计阀值和流量异常监视等综合技术手段来判断入侵行为；支持</w:t>
            </w:r>
            <w:r w:rsidRPr="007A6163">
              <w:rPr>
                <w:rFonts w:ascii="宋体" w:hAnsi="宋体" w:cs="宋体"/>
              </w:rPr>
              <w:t>web</w:t>
            </w:r>
            <w:r w:rsidRPr="007A6163">
              <w:rPr>
                <w:rFonts w:ascii="宋体" w:hAnsi="宋体" w:cs="宋体" w:hint="eastAsia"/>
              </w:rPr>
              <w:t>攻击识别和防护，如跨站脚本攻击、</w:t>
            </w:r>
            <w:r w:rsidRPr="007A6163">
              <w:rPr>
                <w:rFonts w:ascii="宋体" w:hAnsi="宋体" w:cs="宋体"/>
              </w:rPr>
              <w:t>SQL</w:t>
            </w:r>
            <w:r w:rsidRPr="007A6163">
              <w:rPr>
                <w:rFonts w:ascii="宋体" w:hAnsi="宋体" w:cs="宋体" w:hint="eastAsia"/>
              </w:rPr>
              <w:t>注入攻击；支持超过</w:t>
            </w:r>
            <w:r w:rsidRPr="007A6163">
              <w:rPr>
                <w:rFonts w:ascii="宋体" w:hAnsi="宋体" w:cs="宋体"/>
              </w:rPr>
              <w:t>4200+</w:t>
            </w:r>
            <w:r w:rsidRPr="007A6163">
              <w:rPr>
                <w:rFonts w:ascii="宋体" w:hAnsi="宋体" w:cs="宋体" w:hint="eastAsia"/>
              </w:rPr>
              <w:t>攻击特征库，同时支持自定义特征库,且厂商具备强大的漏洞和功放研究能力，为CNNVD一级支撑单位，能够确保每周至少更新1次攻击特征库。</w:t>
            </w:r>
          </w:p>
        </w:tc>
      </w:tr>
      <w:tr w:rsidR="005A67BB" w:rsidRPr="007A6163" w14:paraId="5741CA93" w14:textId="77777777" w:rsidTr="001F7D14">
        <w:tblPrEx>
          <w:jc w:val="center"/>
        </w:tblPrEx>
        <w:trPr>
          <w:gridAfter w:val="1"/>
          <w:wAfter w:w="10" w:type="dxa"/>
          <w:jc w:val="center"/>
        </w:trPr>
        <w:tc>
          <w:tcPr>
            <w:tcW w:w="704" w:type="dxa"/>
            <w:vMerge w:val="restart"/>
            <w:shd w:val="clear" w:color="auto" w:fill="auto"/>
            <w:vAlign w:val="center"/>
          </w:tcPr>
          <w:p w14:paraId="5500F53F" w14:textId="77777777" w:rsidR="005A67BB" w:rsidRPr="007A6163" w:rsidRDefault="005A67BB" w:rsidP="001F7D14">
            <w:pPr>
              <w:spacing w:before="60" w:after="60"/>
              <w:rPr>
                <w:rFonts w:ascii="宋体" w:hAnsi="宋体" w:cs="宋体"/>
              </w:rPr>
            </w:pPr>
            <w:r w:rsidRPr="007A6163">
              <w:rPr>
                <w:rFonts w:ascii="宋体" w:hAnsi="宋体" w:cs="宋体" w:hint="eastAsia"/>
              </w:rPr>
              <w:t>安全防护</w:t>
            </w:r>
          </w:p>
        </w:tc>
        <w:tc>
          <w:tcPr>
            <w:tcW w:w="1749" w:type="dxa"/>
            <w:vAlign w:val="center"/>
          </w:tcPr>
          <w:p w14:paraId="20CD54DF" w14:textId="77777777" w:rsidR="005A67BB" w:rsidRPr="007A6163" w:rsidRDefault="005A67BB" w:rsidP="001F7D14">
            <w:pPr>
              <w:spacing w:before="60" w:after="60"/>
              <w:rPr>
                <w:rFonts w:ascii="宋体" w:hAnsi="宋体" w:cs="宋体"/>
              </w:rPr>
            </w:pPr>
            <w:r w:rsidRPr="007A6163">
              <w:rPr>
                <w:rFonts w:ascii="宋体" w:hAnsi="宋体" w:cs="宋体" w:hint="eastAsia"/>
              </w:rPr>
              <w:t>未知</w:t>
            </w:r>
            <w:r w:rsidRPr="007A6163">
              <w:rPr>
                <w:rFonts w:ascii="宋体" w:hAnsi="宋体" w:cs="宋体"/>
              </w:rPr>
              <w:t>威胁防御</w:t>
            </w:r>
          </w:p>
        </w:tc>
        <w:tc>
          <w:tcPr>
            <w:tcW w:w="6553" w:type="dxa"/>
            <w:vAlign w:val="center"/>
          </w:tcPr>
          <w:p w14:paraId="003DA078" w14:textId="77777777" w:rsidR="005A67BB" w:rsidRPr="007A6163" w:rsidRDefault="005A67BB" w:rsidP="001F7D14">
            <w:pPr>
              <w:spacing w:before="60" w:after="60"/>
              <w:rPr>
                <w:rFonts w:ascii="宋体" w:hAnsi="宋体" w:cs="宋体"/>
              </w:rPr>
            </w:pPr>
            <w:r w:rsidRPr="007A6163">
              <w:rPr>
                <w:rFonts w:ascii="宋体" w:hAnsi="宋体" w:cs="宋体" w:hint="eastAsia"/>
              </w:rPr>
              <w:t>支持APT防御</w:t>
            </w:r>
            <w:r w:rsidRPr="007A6163">
              <w:rPr>
                <w:rFonts w:ascii="宋体" w:hAnsi="宋体" w:cs="宋体"/>
              </w:rPr>
              <w:t>，</w:t>
            </w:r>
            <w:r w:rsidRPr="007A6163">
              <w:rPr>
                <w:rFonts w:ascii="宋体" w:hAnsi="宋体" w:cs="宋体" w:hint="eastAsia"/>
              </w:rPr>
              <w:t>不依赖于攻击、恶意代码等特征库进行检测，通过沙箱技术对于未知漏洞攻击（</w:t>
            </w:r>
            <w:r w:rsidRPr="007A6163">
              <w:rPr>
                <w:rFonts w:ascii="宋体" w:hAnsi="宋体" w:cs="宋体"/>
              </w:rPr>
              <w:t>0day/1day</w:t>
            </w:r>
            <w:r w:rsidRPr="007A6163">
              <w:rPr>
                <w:rFonts w:ascii="宋体" w:hAnsi="宋体" w:cs="宋体" w:hint="eastAsia"/>
              </w:rPr>
              <w:t>漏洞）、木马、病毒具有检测能力；可根据</w:t>
            </w:r>
            <w:r w:rsidRPr="007A6163">
              <w:rPr>
                <w:rFonts w:ascii="宋体" w:hAnsi="宋体" w:cs="宋体"/>
              </w:rPr>
              <w:t>用户环境，</w:t>
            </w:r>
            <w:r w:rsidRPr="007A6163">
              <w:rPr>
                <w:rFonts w:ascii="宋体" w:hAnsi="宋体" w:cs="宋体" w:hint="eastAsia"/>
              </w:rPr>
              <w:t>将APT工作</w:t>
            </w:r>
            <w:r w:rsidRPr="007A6163">
              <w:rPr>
                <w:rFonts w:ascii="宋体" w:hAnsi="宋体" w:cs="宋体"/>
              </w:rPr>
              <w:t>模式</w:t>
            </w:r>
            <w:r w:rsidRPr="007A6163">
              <w:rPr>
                <w:rFonts w:ascii="宋体" w:hAnsi="宋体" w:cs="宋体" w:hint="eastAsia"/>
              </w:rPr>
              <w:t>设置</w:t>
            </w:r>
            <w:r w:rsidRPr="007A6163">
              <w:rPr>
                <w:rFonts w:ascii="宋体" w:hAnsi="宋体" w:cs="宋体"/>
              </w:rPr>
              <w:t>为</w:t>
            </w:r>
            <w:r w:rsidRPr="007A6163">
              <w:rPr>
                <w:rFonts w:ascii="宋体" w:hAnsi="宋体" w:cs="宋体" w:hint="eastAsia"/>
              </w:rPr>
              <w:t>深度</w:t>
            </w:r>
            <w:r w:rsidRPr="007A6163">
              <w:rPr>
                <w:rFonts w:ascii="宋体" w:hAnsi="宋体" w:cs="宋体"/>
              </w:rPr>
              <w:t>模式或者</w:t>
            </w:r>
            <w:r w:rsidRPr="007A6163">
              <w:rPr>
                <w:rFonts w:ascii="宋体" w:hAnsi="宋体" w:cs="宋体" w:hint="eastAsia"/>
              </w:rPr>
              <w:t>智能</w:t>
            </w:r>
            <w:r w:rsidRPr="007A6163">
              <w:rPr>
                <w:rFonts w:ascii="宋体" w:hAnsi="宋体" w:cs="宋体"/>
              </w:rPr>
              <w:t>模式</w:t>
            </w:r>
            <w:r w:rsidRPr="007A6163">
              <w:rPr>
                <w:rFonts w:ascii="宋体" w:hAnsi="宋体" w:cs="宋体" w:hint="eastAsia"/>
              </w:rPr>
              <w:t>。</w:t>
            </w:r>
          </w:p>
        </w:tc>
      </w:tr>
      <w:tr w:rsidR="005A67BB" w:rsidRPr="007A6163" w14:paraId="19BB8B43" w14:textId="77777777" w:rsidTr="001F7D14">
        <w:tblPrEx>
          <w:jc w:val="center"/>
        </w:tblPrEx>
        <w:trPr>
          <w:gridAfter w:val="1"/>
          <w:wAfter w:w="10" w:type="dxa"/>
          <w:trHeight w:val="132"/>
          <w:jc w:val="center"/>
        </w:trPr>
        <w:tc>
          <w:tcPr>
            <w:tcW w:w="704" w:type="dxa"/>
            <w:vMerge/>
            <w:shd w:val="clear" w:color="auto" w:fill="auto"/>
            <w:vAlign w:val="center"/>
          </w:tcPr>
          <w:p w14:paraId="12053EFA" w14:textId="77777777" w:rsidR="005A67BB" w:rsidRPr="007A6163" w:rsidRDefault="005A67BB" w:rsidP="001F7D14">
            <w:pPr>
              <w:spacing w:before="60" w:after="60"/>
              <w:rPr>
                <w:rFonts w:ascii="宋体" w:hAnsi="宋体" w:cs="宋体"/>
              </w:rPr>
            </w:pPr>
          </w:p>
        </w:tc>
        <w:tc>
          <w:tcPr>
            <w:tcW w:w="1749" w:type="dxa"/>
            <w:vMerge w:val="restart"/>
            <w:vAlign w:val="center"/>
          </w:tcPr>
          <w:p w14:paraId="6E4DA8F3" w14:textId="77777777" w:rsidR="005A67BB" w:rsidRPr="007A6163" w:rsidRDefault="005A67BB" w:rsidP="001F7D14">
            <w:pPr>
              <w:spacing w:before="60" w:after="60"/>
              <w:rPr>
                <w:rFonts w:ascii="宋体" w:hAnsi="宋体" w:cs="宋体"/>
              </w:rPr>
            </w:pPr>
            <w:r w:rsidRPr="007A6163">
              <w:rPr>
                <w:rFonts w:ascii="宋体" w:hAnsi="宋体" w:cs="宋体" w:hint="eastAsia"/>
              </w:rPr>
              <w:t>DDOS防御</w:t>
            </w:r>
          </w:p>
        </w:tc>
        <w:tc>
          <w:tcPr>
            <w:tcW w:w="6553" w:type="dxa"/>
            <w:vAlign w:val="center"/>
          </w:tcPr>
          <w:p w14:paraId="345771F5" w14:textId="77777777" w:rsidR="005A67BB" w:rsidRPr="007A6163" w:rsidRDefault="005A67BB" w:rsidP="001F7D14">
            <w:pPr>
              <w:spacing w:before="60" w:after="60"/>
              <w:rPr>
                <w:rFonts w:ascii="宋体" w:hAnsi="宋体" w:cs="宋体"/>
              </w:rPr>
            </w:pPr>
            <w:r w:rsidRPr="007A6163">
              <w:rPr>
                <w:rFonts w:ascii="宋体" w:hAnsi="宋体" w:cs="宋体" w:hint="eastAsia"/>
              </w:rPr>
              <w:t>支持</w:t>
            </w:r>
            <w:r w:rsidRPr="007A6163">
              <w:rPr>
                <w:rFonts w:ascii="宋体" w:hAnsi="宋体" w:cs="宋体"/>
              </w:rPr>
              <w:t>异常行为</w:t>
            </w:r>
            <w:r w:rsidRPr="007A6163">
              <w:rPr>
                <w:rFonts w:ascii="宋体" w:hAnsi="宋体" w:cs="宋体" w:hint="eastAsia"/>
              </w:rPr>
              <w:t>检测</w:t>
            </w:r>
            <w:r w:rsidRPr="007A6163">
              <w:rPr>
                <w:rFonts w:ascii="宋体" w:hAnsi="宋体" w:cs="宋体"/>
              </w:rPr>
              <w:t>，</w:t>
            </w:r>
            <w:r w:rsidRPr="007A6163">
              <w:rPr>
                <w:rFonts w:ascii="宋体" w:hAnsi="宋体" w:cs="宋体" w:hint="eastAsia"/>
              </w:rPr>
              <w:t>内置</w:t>
            </w:r>
            <w:r w:rsidRPr="007A6163">
              <w:rPr>
                <w:rFonts w:ascii="宋体" w:hAnsi="宋体" w:cs="宋体"/>
              </w:rPr>
              <w:t>统计智能学习算法，</w:t>
            </w:r>
            <w:r w:rsidRPr="007A6163">
              <w:rPr>
                <w:rFonts w:ascii="宋体" w:hAnsi="宋体" w:cs="宋体" w:hint="eastAsia"/>
              </w:rPr>
              <w:t>对</w:t>
            </w:r>
            <w:r w:rsidRPr="007A6163">
              <w:rPr>
                <w:rFonts w:ascii="宋体" w:hAnsi="宋体" w:cs="宋体"/>
              </w:rPr>
              <w:t>特定</w:t>
            </w:r>
            <w:r w:rsidRPr="007A6163">
              <w:rPr>
                <w:rFonts w:ascii="宋体" w:hAnsi="宋体" w:cs="宋体" w:hint="eastAsia"/>
              </w:rPr>
              <w:t>地址对象建立</w:t>
            </w:r>
            <w:r w:rsidRPr="007A6163">
              <w:rPr>
                <w:rFonts w:ascii="宋体" w:hAnsi="宋体" w:cs="宋体"/>
              </w:rPr>
              <w:t>监控策略</w:t>
            </w:r>
            <w:r w:rsidRPr="007A6163">
              <w:rPr>
                <w:rFonts w:ascii="宋体" w:hAnsi="宋体" w:cs="宋体" w:hint="eastAsia"/>
              </w:rPr>
              <w:t>，基于新建、并发、流量等数据与上一周期记录值进行比较判定是否异常，如果存在异常则报警；</w:t>
            </w:r>
            <w:r w:rsidRPr="007A6163">
              <w:rPr>
                <w:rFonts w:ascii="宋体" w:hAnsi="宋体" w:cs="宋体"/>
              </w:rPr>
              <w:t xml:space="preserve"> </w:t>
            </w:r>
          </w:p>
        </w:tc>
      </w:tr>
      <w:tr w:rsidR="005A67BB" w:rsidRPr="007A6163" w14:paraId="1A317089" w14:textId="77777777" w:rsidTr="001F7D14">
        <w:tblPrEx>
          <w:jc w:val="center"/>
        </w:tblPrEx>
        <w:trPr>
          <w:gridAfter w:val="1"/>
          <w:wAfter w:w="10" w:type="dxa"/>
          <w:trHeight w:val="131"/>
          <w:jc w:val="center"/>
        </w:trPr>
        <w:tc>
          <w:tcPr>
            <w:tcW w:w="704" w:type="dxa"/>
            <w:vMerge/>
            <w:shd w:val="clear" w:color="auto" w:fill="auto"/>
            <w:vAlign w:val="center"/>
          </w:tcPr>
          <w:p w14:paraId="4ADA5937" w14:textId="77777777" w:rsidR="005A67BB" w:rsidRPr="007A6163" w:rsidRDefault="005A67BB" w:rsidP="001F7D14">
            <w:pPr>
              <w:spacing w:before="60" w:after="60"/>
              <w:rPr>
                <w:rFonts w:ascii="宋体" w:hAnsi="宋体" w:cs="宋体"/>
              </w:rPr>
            </w:pPr>
          </w:p>
        </w:tc>
        <w:tc>
          <w:tcPr>
            <w:tcW w:w="1749" w:type="dxa"/>
            <w:vMerge/>
            <w:vAlign w:val="center"/>
          </w:tcPr>
          <w:p w14:paraId="359D5E96" w14:textId="77777777" w:rsidR="005A67BB" w:rsidRPr="007A6163" w:rsidRDefault="005A67BB" w:rsidP="001F7D14">
            <w:pPr>
              <w:spacing w:before="60" w:after="60"/>
              <w:rPr>
                <w:rFonts w:ascii="宋体" w:hAnsi="宋体" w:cs="宋体"/>
              </w:rPr>
            </w:pPr>
          </w:p>
        </w:tc>
        <w:tc>
          <w:tcPr>
            <w:tcW w:w="6553" w:type="dxa"/>
            <w:vAlign w:val="center"/>
          </w:tcPr>
          <w:p w14:paraId="71425E88" w14:textId="77777777" w:rsidR="005A67BB" w:rsidRPr="007A6163" w:rsidRDefault="005A67BB" w:rsidP="001F7D14">
            <w:pPr>
              <w:spacing w:before="60" w:after="60"/>
              <w:rPr>
                <w:rFonts w:ascii="宋体" w:hAnsi="宋体" w:cs="宋体"/>
              </w:rPr>
            </w:pPr>
            <w:r w:rsidRPr="007A6163">
              <w:rPr>
                <w:rFonts w:ascii="宋体" w:hAnsi="宋体" w:cs="宋体" w:hint="eastAsia"/>
              </w:rPr>
              <w:t>内置流量</w:t>
            </w:r>
            <w:r w:rsidRPr="007A6163">
              <w:rPr>
                <w:rFonts w:ascii="宋体" w:hAnsi="宋体" w:cs="宋体"/>
              </w:rPr>
              <w:t>检测清洗引擎，</w:t>
            </w:r>
            <w:r w:rsidRPr="007A6163">
              <w:rPr>
                <w:rFonts w:ascii="宋体" w:hAnsi="宋体" w:cs="宋体" w:hint="eastAsia"/>
              </w:rPr>
              <w:t>支持</w:t>
            </w:r>
            <w:r w:rsidRPr="007A6163">
              <w:rPr>
                <w:rFonts w:ascii="宋体" w:hAnsi="宋体" w:cs="宋体"/>
              </w:rPr>
              <w:t>基于</w:t>
            </w:r>
            <w:r w:rsidRPr="007A6163">
              <w:rPr>
                <w:rFonts w:ascii="宋体" w:hAnsi="宋体" w:cs="宋体" w:hint="eastAsia"/>
              </w:rPr>
              <w:t>IP、ICMP、TCP、UDP、DNS、HTTP、NTP等</w:t>
            </w:r>
            <w:r w:rsidRPr="007A6163">
              <w:rPr>
                <w:rFonts w:ascii="宋体" w:hAnsi="宋体" w:cs="宋体"/>
              </w:rPr>
              <w:t>众多协议类型的防护策略</w:t>
            </w:r>
            <w:r w:rsidRPr="007A6163">
              <w:rPr>
                <w:rFonts w:ascii="宋体" w:hAnsi="宋体" w:cs="宋体" w:hint="eastAsia"/>
              </w:rPr>
              <w:t>；</w:t>
            </w:r>
            <w:r w:rsidRPr="007A6163">
              <w:rPr>
                <w:rFonts w:ascii="宋体" w:hAnsi="宋体" w:cs="宋体"/>
              </w:rPr>
              <w:t>提供</w:t>
            </w:r>
            <w:r w:rsidRPr="007A6163">
              <w:rPr>
                <w:rFonts w:ascii="宋体" w:hAnsi="宋体" w:cs="宋体" w:hint="eastAsia"/>
              </w:rPr>
              <w:t>丰富的</w:t>
            </w:r>
            <w:r w:rsidRPr="007A6163">
              <w:rPr>
                <w:rFonts w:ascii="宋体" w:hAnsi="宋体" w:cs="宋体"/>
              </w:rPr>
              <w:t>策略模板，</w:t>
            </w:r>
            <w:r w:rsidRPr="007A6163">
              <w:rPr>
                <w:rFonts w:ascii="宋体" w:hAnsi="宋体" w:cs="宋体" w:hint="eastAsia"/>
              </w:rPr>
              <w:t>且</w:t>
            </w:r>
            <w:r w:rsidRPr="007A6163">
              <w:rPr>
                <w:rFonts w:ascii="宋体" w:hAnsi="宋体" w:cs="宋体"/>
              </w:rPr>
              <w:t>支持</w:t>
            </w:r>
            <w:r w:rsidRPr="007A6163">
              <w:rPr>
                <w:rFonts w:ascii="宋体" w:hAnsi="宋体" w:cs="宋体" w:hint="eastAsia"/>
              </w:rPr>
              <w:t>策略</w:t>
            </w:r>
            <w:r w:rsidRPr="007A6163">
              <w:rPr>
                <w:rFonts w:ascii="宋体" w:hAnsi="宋体" w:cs="宋体"/>
              </w:rPr>
              <w:t>模板自定义；</w:t>
            </w:r>
          </w:p>
        </w:tc>
      </w:tr>
      <w:tr w:rsidR="005A67BB" w:rsidRPr="007A6163" w14:paraId="0CFA3C66" w14:textId="77777777" w:rsidTr="001F7D14">
        <w:tblPrEx>
          <w:jc w:val="center"/>
        </w:tblPrEx>
        <w:trPr>
          <w:gridAfter w:val="1"/>
          <w:wAfter w:w="10" w:type="dxa"/>
          <w:trHeight w:val="132"/>
          <w:jc w:val="center"/>
        </w:trPr>
        <w:tc>
          <w:tcPr>
            <w:tcW w:w="704" w:type="dxa"/>
            <w:vMerge/>
            <w:shd w:val="clear" w:color="auto" w:fill="auto"/>
            <w:vAlign w:val="center"/>
          </w:tcPr>
          <w:p w14:paraId="75B6E540" w14:textId="77777777" w:rsidR="005A67BB" w:rsidRPr="007A6163" w:rsidRDefault="005A67BB" w:rsidP="001F7D14">
            <w:pPr>
              <w:spacing w:before="60" w:after="60"/>
              <w:rPr>
                <w:rFonts w:ascii="宋体" w:hAnsi="宋体" w:cs="宋体"/>
              </w:rPr>
            </w:pPr>
          </w:p>
        </w:tc>
        <w:tc>
          <w:tcPr>
            <w:tcW w:w="1749" w:type="dxa"/>
            <w:vAlign w:val="center"/>
          </w:tcPr>
          <w:p w14:paraId="0485ABE9" w14:textId="77777777" w:rsidR="005A67BB" w:rsidRPr="007A6163" w:rsidRDefault="005A67BB" w:rsidP="001F7D14">
            <w:pPr>
              <w:spacing w:before="60" w:after="60"/>
              <w:rPr>
                <w:rFonts w:ascii="宋体" w:hAnsi="宋体" w:cs="宋体"/>
              </w:rPr>
            </w:pPr>
            <w:r w:rsidRPr="007A6163">
              <w:rPr>
                <w:rFonts w:ascii="宋体" w:hAnsi="宋体" w:cs="宋体" w:hint="eastAsia"/>
              </w:rPr>
              <w:t>病毒过滤</w:t>
            </w:r>
          </w:p>
          <w:p w14:paraId="1720AD3D" w14:textId="77777777" w:rsidR="005A67BB" w:rsidRPr="007A6163" w:rsidRDefault="005A67BB" w:rsidP="001F7D14">
            <w:pPr>
              <w:spacing w:before="60" w:after="60"/>
              <w:rPr>
                <w:rFonts w:ascii="宋体" w:hAnsi="宋体" w:cs="宋体"/>
              </w:rPr>
            </w:pPr>
            <w:r w:rsidRPr="007A6163">
              <w:rPr>
                <w:rFonts w:ascii="宋体" w:hAnsi="宋体" w:cs="宋体" w:hint="eastAsia"/>
              </w:rPr>
              <w:t>（AV模块）</w:t>
            </w:r>
          </w:p>
        </w:tc>
        <w:tc>
          <w:tcPr>
            <w:tcW w:w="6553" w:type="dxa"/>
            <w:vAlign w:val="center"/>
          </w:tcPr>
          <w:p w14:paraId="5BA2BB59" w14:textId="77777777" w:rsidR="005A67BB" w:rsidRPr="007A6163" w:rsidRDefault="005A67BB" w:rsidP="001F7D14">
            <w:pPr>
              <w:spacing w:before="60" w:after="60"/>
              <w:rPr>
                <w:rFonts w:ascii="宋体" w:hAnsi="宋体" w:cs="宋体"/>
              </w:rPr>
            </w:pPr>
            <w:r w:rsidRPr="007A6163">
              <w:rPr>
                <w:rFonts w:ascii="宋体" w:hAnsi="宋体" w:cs="宋体" w:hint="eastAsia"/>
              </w:rPr>
              <w:t>支持</w:t>
            </w:r>
            <w:r w:rsidRPr="007A6163">
              <w:rPr>
                <w:rFonts w:ascii="宋体" w:hAnsi="宋体" w:cs="宋体"/>
              </w:rPr>
              <w:t>基于</w:t>
            </w:r>
            <w:r w:rsidRPr="007A6163">
              <w:rPr>
                <w:rFonts w:ascii="宋体" w:hAnsi="宋体" w:cs="宋体" w:hint="eastAsia"/>
              </w:rPr>
              <w:t>IP协议</w:t>
            </w:r>
            <w:r w:rsidRPr="007A6163">
              <w:rPr>
                <w:rFonts w:ascii="宋体" w:hAnsi="宋体" w:cs="宋体"/>
              </w:rPr>
              <w:t>的</w:t>
            </w:r>
            <w:r w:rsidRPr="007A6163">
              <w:rPr>
                <w:rFonts w:ascii="宋体" w:hAnsi="宋体" w:cs="宋体" w:hint="eastAsia"/>
              </w:rPr>
              <w:t>检测</w:t>
            </w:r>
            <w:r w:rsidRPr="007A6163">
              <w:rPr>
                <w:rFonts w:ascii="宋体" w:hAnsi="宋体" w:cs="宋体"/>
              </w:rPr>
              <w:t>清洗，包括但不限于：IP Flood</w:t>
            </w:r>
            <w:r w:rsidRPr="007A6163">
              <w:rPr>
                <w:rFonts w:ascii="宋体" w:hAnsi="宋体" w:cs="宋体" w:hint="eastAsia"/>
              </w:rPr>
              <w:t>、</w:t>
            </w:r>
            <w:r w:rsidRPr="007A6163">
              <w:rPr>
                <w:rFonts w:ascii="宋体" w:hAnsi="宋体" w:cs="宋体"/>
              </w:rPr>
              <w:t>IP Frag Flood</w:t>
            </w:r>
            <w:r w:rsidRPr="007A6163">
              <w:rPr>
                <w:rFonts w:ascii="宋体" w:hAnsi="宋体" w:cs="宋体" w:hint="eastAsia"/>
              </w:rPr>
              <w:t>、端口扫描、IP 地址扫描，以及Fraggle、icmp redirect、icmp unreachable、land、ping of death、smurf、route record、source route、tcp flag、tracert、winnuke等</w:t>
            </w:r>
            <w:r w:rsidRPr="007A6163">
              <w:rPr>
                <w:rFonts w:ascii="宋体" w:hAnsi="宋体" w:cs="宋体"/>
              </w:rPr>
              <w:t>异常报文攻击</w:t>
            </w:r>
            <w:r w:rsidRPr="007A6163">
              <w:rPr>
                <w:rFonts w:ascii="宋体" w:hAnsi="宋体" w:cs="宋体" w:hint="eastAsia"/>
              </w:rPr>
              <w:t>；</w:t>
            </w:r>
          </w:p>
        </w:tc>
      </w:tr>
      <w:tr w:rsidR="005A67BB" w:rsidRPr="007A6163" w14:paraId="25C77825" w14:textId="77777777" w:rsidTr="001F7D14">
        <w:tblPrEx>
          <w:jc w:val="center"/>
        </w:tblPrEx>
        <w:trPr>
          <w:gridAfter w:val="1"/>
          <w:wAfter w:w="10" w:type="dxa"/>
          <w:trHeight w:val="783"/>
          <w:jc w:val="center"/>
        </w:trPr>
        <w:tc>
          <w:tcPr>
            <w:tcW w:w="704" w:type="dxa"/>
            <w:vMerge/>
            <w:shd w:val="clear" w:color="auto" w:fill="auto"/>
            <w:vAlign w:val="center"/>
          </w:tcPr>
          <w:p w14:paraId="76EBBA37" w14:textId="77777777" w:rsidR="005A67BB" w:rsidRPr="007A6163" w:rsidRDefault="005A67BB" w:rsidP="001F7D14">
            <w:pPr>
              <w:spacing w:before="60" w:after="60"/>
              <w:rPr>
                <w:rFonts w:ascii="宋体" w:hAnsi="宋体" w:cs="宋体"/>
              </w:rPr>
            </w:pPr>
          </w:p>
        </w:tc>
        <w:tc>
          <w:tcPr>
            <w:tcW w:w="1749" w:type="dxa"/>
            <w:vAlign w:val="center"/>
          </w:tcPr>
          <w:p w14:paraId="4C53D3C7" w14:textId="77777777" w:rsidR="005A67BB" w:rsidRPr="007A6163" w:rsidRDefault="005A67BB" w:rsidP="001F7D14">
            <w:pPr>
              <w:rPr>
                <w:rFonts w:ascii="宋体" w:hAnsi="宋体"/>
                <w:bCs/>
                <w:szCs w:val="21"/>
              </w:rPr>
            </w:pPr>
            <w:r w:rsidRPr="007A6163">
              <w:rPr>
                <w:rFonts w:ascii="宋体" w:hAnsi="宋体" w:hint="eastAsia"/>
                <w:bCs/>
                <w:szCs w:val="21"/>
              </w:rPr>
              <w:t>应用</w:t>
            </w:r>
            <w:r w:rsidRPr="007A6163">
              <w:rPr>
                <w:rFonts w:ascii="宋体" w:hAnsi="宋体"/>
                <w:bCs/>
                <w:szCs w:val="21"/>
              </w:rPr>
              <w:t>识别</w:t>
            </w:r>
          </w:p>
          <w:p w14:paraId="46F0669D" w14:textId="77777777" w:rsidR="005A67BB" w:rsidRPr="007A6163" w:rsidRDefault="005A67BB" w:rsidP="001F7D14">
            <w:pPr>
              <w:spacing w:before="60" w:after="60"/>
              <w:rPr>
                <w:rFonts w:ascii="宋体" w:hAnsi="宋体" w:cs="宋体"/>
              </w:rPr>
            </w:pPr>
            <w:r w:rsidRPr="007A6163">
              <w:rPr>
                <w:rFonts w:ascii="宋体" w:hAnsi="宋体" w:hint="eastAsia"/>
                <w:bCs/>
                <w:szCs w:val="21"/>
              </w:rPr>
              <w:t>（应用</w:t>
            </w:r>
            <w:r w:rsidRPr="007A6163">
              <w:rPr>
                <w:rFonts w:ascii="宋体" w:hAnsi="宋体"/>
                <w:bCs/>
                <w:szCs w:val="21"/>
              </w:rPr>
              <w:t>识别</w:t>
            </w:r>
            <w:r w:rsidRPr="007A6163">
              <w:rPr>
                <w:rFonts w:ascii="宋体" w:hAnsi="宋体" w:hint="eastAsia"/>
                <w:bCs/>
                <w:szCs w:val="21"/>
              </w:rPr>
              <w:t>模块）</w:t>
            </w:r>
          </w:p>
        </w:tc>
        <w:tc>
          <w:tcPr>
            <w:tcW w:w="6553" w:type="dxa"/>
            <w:vAlign w:val="center"/>
          </w:tcPr>
          <w:p w14:paraId="0F9D6F67" w14:textId="77777777" w:rsidR="005A67BB" w:rsidRPr="007A6163" w:rsidRDefault="005A67BB" w:rsidP="001F7D14">
            <w:pPr>
              <w:spacing w:before="60" w:after="60"/>
              <w:rPr>
                <w:rFonts w:ascii="宋体" w:hAnsi="宋体" w:cs="宋体"/>
              </w:rPr>
            </w:pPr>
            <w:r w:rsidRPr="007A6163">
              <w:rPr>
                <w:rFonts w:ascii="宋体" w:hAnsi="宋体" w:hint="eastAsia"/>
                <w:bCs/>
                <w:szCs w:val="21"/>
              </w:rPr>
              <w:t>内置强大应用识别引擎，综合运用端口识别、行为识别、特征识别、关联识别等技术手段，准确识别传统应用如P2P（提供</w:t>
            </w:r>
            <w:r w:rsidRPr="007A6163">
              <w:rPr>
                <w:rFonts w:ascii="宋体" w:hAnsi="宋体"/>
                <w:bCs/>
                <w:szCs w:val="21"/>
              </w:rPr>
              <w:t>P2P</w:t>
            </w:r>
            <w:r w:rsidRPr="007A6163">
              <w:rPr>
                <w:rFonts w:ascii="宋体" w:hAnsi="宋体" w:hint="eastAsia"/>
                <w:bCs/>
                <w:szCs w:val="21"/>
              </w:rPr>
              <w:t>流量识别技术相关的专利证明）、</w:t>
            </w:r>
            <w:r w:rsidRPr="007A6163">
              <w:rPr>
                <w:rFonts w:ascii="宋体" w:hAnsi="宋体"/>
                <w:bCs/>
                <w:szCs w:val="21"/>
              </w:rPr>
              <w:t>web</w:t>
            </w:r>
            <w:r w:rsidRPr="007A6163">
              <w:rPr>
                <w:rFonts w:ascii="宋体" w:hAnsi="宋体" w:hint="eastAsia"/>
                <w:bCs/>
                <w:szCs w:val="21"/>
              </w:rPr>
              <w:t>应用、移动应用、云应用、加密应用（需提供相关功能截图与加密流量识别相关的专利证明，当前此专利为实审阶段，请酌情使用）等；内置独立应用识别特征库，总</w:t>
            </w:r>
            <w:r w:rsidRPr="007A6163">
              <w:rPr>
                <w:rFonts w:ascii="宋体" w:hAnsi="宋体" w:hint="eastAsia"/>
                <w:bCs/>
                <w:szCs w:val="21"/>
              </w:rPr>
              <w:lastRenderedPageBreak/>
              <w:t>数2100种以上，支持应用特征库在线或本地更新，支持应用特征自定义（需提供相关功能截图）；</w:t>
            </w:r>
          </w:p>
        </w:tc>
      </w:tr>
      <w:tr w:rsidR="005A67BB" w:rsidRPr="007A6163" w14:paraId="2696CE99" w14:textId="77777777" w:rsidTr="001F7D14">
        <w:tblPrEx>
          <w:jc w:val="center"/>
        </w:tblPrEx>
        <w:trPr>
          <w:gridAfter w:val="1"/>
          <w:wAfter w:w="10" w:type="dxa"/>
          <w:jc w:val="center"/>
        </w:trPr>
        <w:tc>
          <w:tcPr>
            <w:tcW w:w="704" w:type="dxa"/>
            <w:vMerge/>
            <w:shd w:val="clear" w:color="auto" w:fill="auto"/>
            <w:vAlign w:val="center"/>
          </w:tcPr>
          <w:p w14:paraId="7058DFFB" w14:textId="77777777" w:rsidR="005A67BB" w:rsidRPr="007A6163" w:rsidRDefault="005A67BB" w:rsidP="001F7D14">
            <w:pPr>
              <w:spacing w:before="60" w:after="60"/>
              <w:rPr>
                <w:rFonts w:ascii="宋体" w:hAnsi="宋体" w:cs="宋体"/>
              </w:rPr>
            </w:pPr>
          </w:p>
        </w:tc>
        <w:tc>
          <w:tcPr>
            <w:tcW w:w="1749" w:type="dxa"/>
            <w:vAlign w:val="center"/>
          </w:tcPr>
          <w:p w14:paraId="1C959766" w14:textId="77777777" w:rsidR="005A67BB" w:rsidRPr="007A6163" w:rsidRDefault="005A67BB" w:rsidP="001F7D14">
            <w:pPr>
              <w:spacing w:before="60" w:after="60"/>
              <w:rPr>
                <w:rFonts w:ascii="宋体" w:hAnsi="宋体" w:cs="宋体"/>
              </w:rPr>
            </w:pPr>
            <w:r w:rsidRPr="007A6163">
              <w:rPr>
                <w:rFonts w:ascii="宋体" w:hAnsi="宋体" w:cs="宋体" w:hint="eastAsia"/>
              </w:rPr>
              <w:t>文件过滤</w:t>
            </w:r>
          </w:p>
        </w:tc>
        <w:tc>
          <w:tcPr>
            <w:tcW w:w="6553" w:type="dxa"/>
            <w:vAlign w:val="center"/>
          </w:tcPr>
          <w:p w14:paraId="31DDD73B" w14:textId="77777777" w:rsidR="005A67BB" w:rsidRPr="007A6163" w:rsidRDefault="005A67BB" w:rsidP="001F7D14">
            <w:pPr>
              <w:spacing w:before="60" w:after="60"/>
              <w:rPr>
                <w:rFonts w:ascii="宋体" w:hAnsi="宋体" w:cs="宋体"/>
              </w:rPr>
            </w:pPr>
            <w:r w:rsidRPr="007A6163">
              <w:rPr>
                <w:rFonts w:ascii="宋体" w:hAnsi="宋体" w:cs="宋体" w:hint="eastAsia"/>
              </w:rPr>
              <w:t>内置文件过滤引擎，支持对即时</w:t>
            </w:r>
            <w:r w:rsidRPr="007A6163">
              <w:rPr>
                <w:rFonts w:ascii="宋体" w:hAnsi="宋体" w:cs="宋体"/>
              </w:rPr>
              <w:t>通讯、</w:t>
            </w:r>
            <w:r w:rsidRPr="007A6163">
              <w:rPr>
                <w:rFonts w:ascii="宋体" w:hAnsi="宋体" w:cs="宋体" w:hint="eastAsia"/>
              </w:rPr>
              <w:t>社交网络</w:t>
            </w:r>
            <w:r w:rsidRPr="007A6163">
              <w:rPr>
                <w:rFonts w:ascii="宋体" w:hAnsi="宋体" w:cs="宋体"/>
              </w:rPr>
              <w:t>、</w:t>
            </w:r>
            <w:r w:rsidRPr="007A6163">
              <w:rPr>
                <w:rFonts w:ascii="宋体" w:hAnsi="宋体" w:cs="宋体" w:hint="eastAsia"/>
              </w:rPr>
              <w:t>网络</w:t>
            </w:r>
            <w:r w:rsidRPr="007A6163">
              <w:rPr>
                <w:rFonts w:ascii="宋体" w:hAnsi="宋体" w:cs="宋体"/>
              </w:rPr>
              <w:t>硬盘</w:t>
            </w:r>
            <w:r w:rsidRPr="007A6163">
              <w:rPr>
                <w:rFonts w:ascii="宋体" w:hAnsi="宋体" w:cs="宋体" w:hint="eastAsia"/>
              </w:rPr>
              <w:t>、网页</w:t>
            </w:r>
            <w:r w:rsidRPr="007A6163">
              <w:rPr>
                <w:rFonts w:ascii="宋体" w:hAnsi="宋体" w:cs="宋体"/>
              </w:rPr>
              <w:t>邮箱、</w:t>
            </w:r>
            <w:r w:rsidRPr="007A6163">
              <w:rPr>
                <w:rFonts w:ascii="宋体" w:hAnsi="宋体" w:cs="宋体" w:hint="eastAsia"/>
              </w:rPr>
              <w:t>IM文件</w:t>
            </w:r>
            <w:r w:rsidRPr="007A6163">
              <w:rPr>
                <w:rFonts w:ascii="宋体" w:hAnsi="宋体" w:cs="宋体"/>
              </w:rPr>
              <w:t>传输等应用类型以及HTTP/FTP/SMTP/POP3</w:t>
            </w:r>
            <w:r w:rsidRPr="007A6163">
              <w:rPr>
                <w:rFonts w:ascii="宋体" w:hAnsi="宋体" w:cs="宋体" w:hint="eastAsia"/>
              </w:rPr>
              <w:t>等标准协议进行</w:t>
            </w:r>
            <w:r w:rsidRPr="007A6163">
              <w:rPr>
                <w:rFonts w:ascii="宋体" w:hAnsi="宋体" w:cs="宋体"/>
              </w:rPr>
              <w:t>检测，</w:t>
            </w:r>
            <w:r w:rsidRPr="007A6163">
              <w:rPr>
                <w:rFonts w:ascii="宋体" w:hAnsi="宋体" w:cs="宋体" w:hint="eastAsia"/>
              </w:rPr>
              <w:t>识别可执行</w:t>
            </w:r>
            <w:r w:rsidRPr="007A6163">
              <w:rPr>
                <w:rFonts w:ascii="宋体" w:hAnsi="宋体" w:cs="宋体"/>
              </w:rPr>
              <w:t>文件、office文件、</w:t>
            </w:r>
            <w:r w:rsidRPr="007A6163">
              <w:rPr>
                <w:rFonts w:ascii="宋体" w:hAnsi="宋体" w:cs="宋体" w:hint="eastAsia"/>
              </w:rPr>
              <w:t>视频文件</w:t>
            </w:r>
            <w:r w:rsidRPr="007A6163">
              <w:rPr>
                <w:rFonts w:ascii="宋体" w:hAnsi="宋体" w:cs="宋体"/>
              </w:rPr>
              <w:t>、图片文件、</w:t>
            </w:r>
            <w:r w:rsidRPr="007A6163">
              <w:rPr>
                <w:rFonts w:ascii="宋体" w:hAnsi="宋体" w:cs="宋体" w:hint="eastAsia"/>
              </w:rPr>
              <w:t>帮助</w:t>
            </w:r>
            <w:r w:rsidRPr="007A6163">
              <w:rPr>
                <w:rFonts w:ascii="宋体" w:hAnsi="宋体" w:cs="宋体"/>
              </w:rPr>
              <w:t>文件、</w:t>
            </w:r>
            <w:r w:rsidRPr="007A6163">
              <w:rPr>
                <w:rFonts w:ascii="宋体" w:hAnsi="宋体" w:cs="宋体" w:hint="eastAsia"/>
              </w:rPr>
              <w:t>压缩</w:t>
            </w:r>
            <w:r w:rsidRPr="007A6163">
              <w:rPr>
                <w:rFonts w:ascii="宋体" w:hAnsi="宋体" w:cs="宋体"/>
              </w:rPr>
              <w:t>文件、</w:t>
            </w:r>
            <w:r w:rsidRPr="007A6163">
              <w:rPr>
                <w:rFonts w:ascii="宋体" w:hAnsi="宋体" w:cs="宋体" w:hint="eastAsia"/>
              </w:rPr>
              <w:t>数据</w:t>
            </w:r>
            <w:r w:rsidRPr="007A6163">
              <w:rPr>
                <w:rFonts w:ascii="宋体" w:hAnsi="宋体" w:cs="宋体"/>
              </w:rPr>
              <w:t>文件</w:t>
            </w:r>
            <w:r w:rsidRPr="007A6163">
              <w:rPr>
                <w:rFonts w:ascii="宋体" w:hAnsi="宋体" w:cs="宋体" w:hint="eastAsia"/>
              </w:rPr>
              <w:t>等超过50种文档类型的文件过滤</w:t>
            </w:r>
          </w:p>
        </w:tc>
      </w:tr>
      <w:tr w:rsidR="005A67BB" w:rsidRPr="007A6163" w14:paraId="56DB6949" w14:textId="77777777" w:rsidTr="001F7D14">
        <w:tblPrEx>
          <w:jc w:val="center"/>
        </w:tblPrEx>
        <w:trPr>
          <w:gridAfter w:val="1"/>
          <w:wAfter w:w="10" w:type="dxa"/>
          <w:trHeight w:val="388"/>
          <w:jc w:val="center"/>
        </w:trPr>
        <w:tc>
          <w:tcPr>
            <w:tcW w:w="704" w:type="dxa"/>
            <w:vMerge/>
            <w:shd w:val="clear" w:color="auto" w:fill="auto"/>
            <w:vAlign w:val="center"/>
          </w:tcPr>
          <w:p w14:paraId="02808719" w14:textId="77777777" w:rsidR="005A67BB" w:rsidRPr="007A6163" w:rsidRDefault="005A67BB" w:rsidP="001F7D14">
            <w:pPr>
              <w:spacing w:before="60" w:after="60"/>
              <w:rPr>
                <w:rFonts w:ascii="宋体" w:hAnsi="宋体" w:cs="宋体"/>
              </w:rPr>
            </w:pPr>
          </w:p>
        </w:tc>
        <w:tc>
          <w:tcPr>
            <w:tcW w:w="1749" w:type="dxa"/>
            <w:vAlign w:val="center"/>
          </w:tcPr>
          <w:p w14:paraId="17CB7073" w14:textId="77777777" w:rsidR="005A67BB" w:rsidRPr="007A6163" w:rsidRDefault="005A67BB" w:rsidP="001F7D14">
            <w:pPr>
              <w:spacing w:before="60" w:after="60"/>
              <w:rPr>
                <w:rFonts w:ascii="宋体" w:hAnsi="宋体" w:cs="宋体"/>
              </w:rPr>
            </w:pPr>
            <w:r w:rsidRPr="007A6163">
              <w:rPr>
                <w:rFonts w:ascii="宋体" w:hAnsi="宋体" w:cs="宋体" w:hint="eastAsia"/>
              </w:rPr>
              <w:t>内容过滤</w:t>
            </w:r>
          </w:p>
        </w:tc>
        <w:tc>
          <w:tcPr>
            <w:tcW w:w="6553" w:type="dxa"/>
            <w:vAlign w:val="center"/>
          </w:tcPr>
          <w:p w14:paraId="72A59F41" w14:textId="77777777" w:rsidR="005A67BB" w:rsidRPr="007A6163" w:rsidRDefault="005A67BB" w:rsidP="001F7D14">
            <w:pPr>
              <w:spacing w:before="60" w:after="60"/>
              <w:rPr>
                <w:rFonts w:ascii="宋体" w:hAnsi="宋体" w:cs="宋体"/>
              </w:rPr>
            </w:pPr>
            <w:r w:rsidRPr="007A6163">
              <w:rPr>
                <w:rFonts w:ascii="宋体" w:hAnsi="宋体" w:cs="宋体" w:hint="eastAsia"/>
              </w:rPr>
              <w:t>支持</w:t>
            </w:r>
            <w:r w:rsidRPr="007A6163">
              <w:rPr>
                <w:rFonts w:ascii="宋体" w:hAnsi="宋体" w:cs="宋体"/>
              </w:rPr>
              <w:t>基于</w:t>
            </w:r>
            <w:r w:rsidRPr="007A6163">
              <w:rPr>
                <w:rFonts w:ascii="宋体" w:hAnsi="宋体" w:cs="宋体" w:hint="eastAsia"/>
              </w:rPr>
              <w:t>http</w:t>
            </w:r>
            <w:r w:rsidRPr="007A6163">
              <w:rPr>
                <w:rFonts w:ascii="宋体" w:hAnsi="宋体" w:cs="宋体"/>
              </w:rPr>
              <w:t>、ftp、telnet、</w:t>
            </w:r>
            <w:r w:rsidRPr="007A6163">
              <w:rPr>
                <w:rFonts w:ascii="宋体" w:hAnsi="宋体" w:cs="宋体" w:hint="eastAsia"/>
              </w:rPr>
              <w:t>smtp</w:t>
            </w:r>
            <w:r w:rsidRPr="007A6163">
              <w:rPr>
                <w:rFonts w:ascii="宋体" w:hAnsi="宋体" w:cs="宋体"/>
              </w:rPr>
              <w:t>、pop3</w:t>
            </w:r>
            <w:r w:rsidRPr="007A6163">
              <w:rPr>
                <w:rFonts w:ascii="宋体" w:hAnsi="宋体" w:cs="宋体" w:hint="eastAsia"/>
              </w:rPr>
              <w:t>等协议</w:t>
            </w:r>
            <w:r w:rsidRPr="007A6163">
              <w:rPr>
                <w:rFonts w:ascii="宋体" w:hAnsi="宋体" w:cs="宋体"/>
              </w:rPr>
              <w:t>的内容过滤策略，</w:t>
            </w:r>
            <w:r w:rsidRPr="007A6163">
              <w:rPr>
                <w:rFonts w:ascii="宋体" w:hAnsi="宋体" w:cs="宋体" w:hint="eastAsia"/>
              </w:rPr>
              <w:t>可</w:t>
            </w:r>
            <w:r w:rsidRPr="007A6163">
              <w:rPr>
                <w:rFonts w:ascii="宋体" w:hAnsi="宋体" w:cs="宋体"/>
              </w:rPr>
              <w:t>对微博、贴吧</w:t>
            </w:r>
            <w:r w:rsidRPr="007A6163">
              <w:rPr>
                <w:rFonts w:ascii="宋体" w:hAnsi="宋体" w:cs="宋体" w:hint="eastAsia"/>
              </w:rPr>
              <w:t>上传</w:t>
            </w:r>
            <w:r w:rsidRPr="007A6163">
              <w:rPr>
                <w:rFonts w:ascii="宋体" w:hAnsi="宋体" w:cs="宋体"/>
              </w:rPr>
              <w:t>的内容及附件</w:t>
            </w:r>
            <w:r w:rsidRPr="007A6163">
              <w:rPr>
                <w:rFonts w:ascii="宋体" w:hAnsi="宋体" w:cs="宋体" w:hint="eastAsia"/>
              </w:rPr>
              <w:t>进行</w:t>
            </w:r>
            <w:r w:rsidRPr="007A6163">
              <w:rPr>
                <w:rFonts w:ascii="宋体" w:hAnsi="宋体" w:cs="宋体"/>
              </w:rPr>
              <w:t>过滤，可对</w:t>
            </w:r>
            <w:r w:rsidRPr="007A6163">
              <w:rPr>
                <w:rFonts w:ascii="宋体" w:hAnsi="宋体" w:cs="宋体" w:hint="eastAsia"/>
              </w:rPr>
              <w:t>FTP上传/</w:t>
            </w:r>
            <w:r w:rsidRPr="007A6163">
              <w:rPr>
                <w:rFonts w:ascii="宋体" w:hAnsi="宋体" w:cs="宋体"/>
              </w:rPr>
              <w:t>下载的</w:t>
            </w:r>
            <w:r w:rsidRPr="007A6163">
              <w:rPr>
                <w:rFonts w:ascii="宋体" w:hAnsi="宋体" w:cs="宋体" w:hint="eastAsia"/>
              </w:rPr>
              <w:t>文件名</w:t>
            </w:r>
            <w:r w:rsidRPr="007A6163">
              <w:rPr>
                <w:rFonts w:ascii="宋体" w:hAnsi="宋体" w:cs="宋体"/>
              </w:rPr>
              <w:t>进行过滤</w:t>
            </w:r>
            <w:r w:rsidRPr="007A6163">
              <w:rPr>
                <w:rFonts w:ascii="宋体" w:hAnsi="宋体" w:cs="宋体" w:hint="eastAsia"/>
              </w:rPr>
              <w:t>，同时支持过滤FTP信令：上传文件、下载文件、删除文件、重命名文件、创建目录、删除目录、列出目录等</w:t>
            </w:r>
            <w:r w:rsidRPr="007A6163">
              <w:rPr>
                <w:rFonts w:ascii="宋体" w:hAnsi="宋体" w:cs="宋体"/>
              </w:rPr>
              <w:t>，</w:t>
            </w:r>
            <w:r w:rsidRPr="007A6163">
              <w:rPr>
                <w:rFonts w:ascii="宋体" w:hAnsi="宋体" w:cs="宋体" w:hint="eastAsia"/>
              </w:rPr>
              <w:t>邮件</w:t>
            </w:r>
            <w:r w:rsidRPr="007A6163">
              <w:rPr>
                <w:rFonts w:ascii="宋体" w:hAnsi="宋体" w:cs="宋体"/>
              </w:rPr>
              <w:t>过滤</w:t>
            </w:r>
            <w:r w:rsidRPr="007A6163">
              <w:rPr>
                <w:rFonts w:ascii="宋体" w:hAnsi="宋体" w:cs="宋体" w:hint="eastAsia"/>
              </w:rPr>
              <w:t>支持</w:t>
            </w:r>
            <w:r w:rsidRPr="007A6163">
              <w:rPr>
                <w:rFonts w:ascii="宋体" w:hAnsi="宋体" w:cs="宋体"/>
              </w:rPr>
              <w:t>对发件人、收件人、</w:t>
            </w:r>
            <w:r w:rsidRPr="007A6163">
              <w:rPr>
                <w:rFonts w:ascii="宋体" w:hAnsi="宋体" w:cs="宋体" w:hint="eastAsia"/>
              </w:rPr>
              <w:t>主题</w:t>
            </w:r>
            <w:r w:rsidRPr="007A6163">
              <w:rPr>
                <w:rFonts w:ascii="宋体" w:hAnsi="宋体" w:cs="宋体"/>
              </w:rPr>
              <w:t>、内容、</w:t>
            </w:r>
            <w:r w:rsidRPr="007A6163">
              <w:rPr>
                <w:rFonts w:ascii="宋体" w:hAnsi="宋体" w:cs="宋体" w:hint="eastAsia"/>
              </w:rPr>
              <w:t>附件等进行</w:t>
            </w:r>
            <w:r w:rsidRPr="007A6163">
              <w:rPr>
                <w:rFonts w:ascii="宋体" w:hAnsi="宋体" w:cs="宋体"/>
              </w:rPr>
              <w:t>过滤</w:t>
            </w:r>
            <w:r w:rsidRPr="007A6163">
              <w:rPr>
                <w:rFonts w:ascii="宋体" w:hAnsi="宋体" w:cs="宋体" w:hint="eastAsia"/>
              </w:rPr>
              <w:t>；</w:t>
            </w:r>
          </w:p>
        </w:tc>
      </w:tr>
      <w:tr w:rsidR="005A67BB" w:rsidRPr="007A6163" w14:paraId="5700B6AA" w14:textId="77777777" w:rsidTr="001F7D14">
        <w:tblPrEx>
          <w:jc w:val="center"/>
        </w:tblPrEx>
        <w:trPr>
          <w:gridAfter w:val="1"/>
          <w:wAfter w:w="10" w:type="dxa"/>
          <w:trHeight w:val="716"/>
          <w:jc w:val="center"/>
        </w:trPr>
        <w:tc>
          <w:tcPr>
            <w:tcW w:w="704" w:type="dxa"/>
            <w:vMerge/>
            <w:shd w:val="clear" w:color="auto" w:fill="auto"/>
            <w:vAlign w:val="center"/>
          </w:tcPr>
          <w:p w14:paraId="3A630C48" w14:textId="77777777" w:rsidR="005A67BB" w:rsidRPr="007A6163" w:rsidRDefault="005A67BB" w:rsidP="001F7D14">
            <w:pPr>
              <w:spacing w:before="60" w:after="60"/>
              <w:rPr>
                <w:rFonts w:ascii="宋体" w:hAnsi="宋体" w:cs="宋体"/>
              </w:rPr>
            </w:pPr>
          </w:p>
        </w:tc>
        <w:tc>
          <w:tcPr>
            <w:tcW w:w="1749" w:type="dxa"/>
            <w:vAlign w:val="center"/>
          </w:tcPr>
          <w:p w14:paraId="04DAFC2E" w14:textId="77777777" w:rsidR="005A67BB" w:rsidRPr="007A6163" w:rsidRDefault="005A67BB" w:rsidP="001F7D14">
            <w:pPr>
              <w:spacing w:before="60" w:after="60"/>
              <w:rPr>
                <w:rFonts w:ascii="宋体" w:hAnsi="宋体" w:cs="宋体"/>
              </w:rPr>
            </w:pPr>
            <w:r w:rsidRPr="007A6163">
              <w:rPr>
                <w:rFonts w:ascii="宋体" w:hAnsi="宋体" w:cs="宋体" w:hint="eastAsia"/>
              </w:rPr>
              <w:t>配置维护</w:t>
            </w:r>
          </w:p>
        </w:tc>
        <w:tc>
          <w:tcPr>
            <w:tcW w:w="6553" w:type="dxa"/>
            <w:vAlign w:val="center"/>
          </w:tcPr>
          <w:p w14:paraId="600911E7" w14:textId="77777777" w:rsidR="005A67BB" w:rsidRPr="007A6163" w:rsidRDefault="005A67BB" w:rsidP="001F7D14">
            <w:pPr>
              <w:spacing w:before="60" w:after="60"/>
              <w:rPr>
                <w:rFonts w:ascii="宋体" w:hAnsi="宋体" w:cs="宋体"/>
              </w:rPr>
            </w:pPr>
            <w:r w:rsidRPr="007A6163">
              <w:rPr>
                <w:rFonts w:ascii="宋体" w:hAnsi="宋体" w:cs="宋体" w:hint="eastAsia"/>
              </w:rPr>
              <w:t>支持多个配置文件并存，配置文件数量不少于20个</w:t>
            </w:r>
          </w:p>
        </w:tc>
      </w:tr>
    </w:tbl>
    <w:p w14:paraId="516C793D" w14:textId="77777777" w:rsidR="005A67BB" w:rsidRPr="007A6163" w:rsidRDefault="005A67BB" w:rsidP="005A67BB">
      <w:pPr>
        <w:spacing w:before="60" w:after="60"/>
        <w:rPr>
          <w:rFonts w:ascii="宋体" w:eastAsia="宋体" w:hAnsi="宋体"/>
        </w:rPr>
      </w:pPr>
    </w:p>
    <w:p w14:paraId="4973FF10" w14:textId="77777777" w:rsidR="005A67BB" w:rsidRPr="007A6163" w:rsidRDefault="005A67BB" w:rsidP="00422BDA">
      <w:pPr>
        <w:pStyle w:val="3"/>
        <w:widowControl/>
        <w:numPr>
          <w:ilvl w:val="2"/>
          <w:numId w:val="5"/>
        </w:numPr>
        <w:spacing w:before="240" w:after="240" w:line="240" w:lineRule="auto"/>
        <w:rPr>
          <w:rFonts w:ascii="宋体" w:hAnsi="宋体"/>
          <w:szCs w:val="24"/>
        </w:rPr>
      </w:pPr>
      <w:r w:rsidRPr="007A6163">
        <w:rPr>
          <w:rFonts w:ascii="宋体" w:hAnsi="宋体" w:hint="eastAsia"/>
          <w:szCs w:val="24"/>
        </w:rPr>
        <w:t>社区卫生中心服务器区边界防火墙二</w:t>
      </w:r>
    </w:p>
    <w:tbl>
      <w:tblPr>
        <w:tblStyle w:val="afffc"/>
        <w:tblW w:w="5000" w:type="pct"/>
        <w:tblLook w:val="04A0" w:firstRow="1" w:lastRow="0" w:firstColumn="1" w:lastColumn="0" w:noHBand="0" w:noVBand="1"/>
      </w:tblPr>
      <w:tblGrid>
        <w:gridCol w:w="1429"/>
        <w:gridCol w:w="6867"/>
      </w:tblGrid>
      <w:tr w:rsidR="005A67BB" w:rsidRPr="007A6163" w14:paraId="37476B40" w14:textId="77777777" w:rsidTr="001F7D14">
        <w:tc>
          <w:tcPr>
            <w:tcW w:w="861" w:type="pct"/>
          </w:tcPr>
          <w:p w14:paraId="020CE3DB" w14:textId="77777777" w:rsidR="005A67BB" w:rsidRPr="007A6163" w:rsidRDefault="005A67BB" w:rsidP="001F7D14">
            <w:pPr>
              <w:spacing w:before="60" w:after="60"/>
              <w:rPr>
                <w:rFonts w:ascii="宋体" w:hAnsi="宋体" w:cs="宋体"/>
              </w:rPr>
            </w:pPr>
            <w:r w:rsidRPr="007A6163">
              <w:rPr>
                <w:rFonts w:ascii="宋体" w:hAnsi="宋体" w:cs="宋体" w:hint="eastAsia"/>
              </w:rPr>
              <w:t>指标</w:t>
            </w:r>
          </w:p>
        </w:tc>
        <w:tc>
          <w:tcPr>
            <w:tcW w:w="4138" w:type="pct"/>
          </w:tcPr>
          <w:p w14:paraId="438DF045" w14:textId="77777777" w:rsidR="005A67BB" w:rsidRPr="007A6163" w:rsidRDefault="005A67BB" w:rsidP="001F7D14">
            <w:pPr>
              <w:spacing w:before="60" w:after="60"/>
              <w:rPr>
                <w:rFonts w:ascii="宋体" w:hAnsi="宋体" w:cs="宋体"/>
              </w:rPr>
            </w:pPr>
            <w:r w:rsidRPr="007A6163">
              <w:rPr>
                <w:rFonts w:ascii="宋体" w:hAnsi="宋体" w:cs="宋体" w:hint="eastAsia"/>
              </w:rPr>
              <w:t>指标参数</w:t>
            </w:r>
          </w:p>
        </w:tc>
      </w:tr>
      <w:tr w:rsidR="005A67BB" w:rsidRPr="007A6163" w14:paraId="7313988B" w14:textId="77777777" w:rsidTr="001F7D14">
        <w:tc>
          <w:tcPr>
            <w:tcW w:w="861" w:type="pct"/>
            <w:vAlign w:val="center"/>
          </w:tcPr>
          <w:p w14:paraId="49EA3B1C" w14:textId="77777777" w:rsidR="005A67BB" w:rsidRPr="007A6163" w:rsidRDefault="005A67BB" w:rsidP="001F7D14">
            <w:pPr>
              <w:spacing w:before="60" w:after="60"/>
              <w:rPr>
                <w:rFonts w:ascii="宋体" w:hAnsi="宋体" w:cs="宋体"/>
              </w:rPr>
            </w:pPr>
            <w:r w:rsidRPr="007A6163">
              <w:rPr>
                <w:rFonts w:ascii="宋体" w:hAnsi="宋体" w:cs="宋体" w:hint="eastAsia"/>
              </w:rPr>
              <w:t>硬件性能要求</w:t>
            </w:r>
          </w:p>
        </w:tc>
        <w:tc>
          <w:tcPr>
            <w:tcW w:w="4138" w:type="pct"/>
          </w:tcPr>
          <w:p w14:paraId="39EA783D" w14:textId="77777777" w:rsidR="005A67BB" w:rsidRPr="007A6163" w:rsidRDefault="005A67BB" w:rsidP="001F7D14">
            <w:pPr>
              <w:spacing w:before="60" w:after="60"/>
              <w:rPr>
                <w:rFonts w:ascii="宋体" w:hAnsi="宋体" w:cs="宋体"/>
              </w:rPr>
            </w:pPr>
            <w:r w:rsidRPr="007A6163">
              <w:rPr>
                <w:rFonts w:ascii="宋体" w:hAnsi="宋体" w:cs="宋体" w:hint="eastAsia"/>
              </w:rPr>
              <w:t>多核</w:t>
            </w:r>
            <w:r w:rsidRPr="007A6163">
              <w:rPr>
                <w:rFonts w:ascii="宋体" w:hAnsi="宋体" w:cs="宋体"/>
              </w:rPr>
              <w:t>AMP+架构，网络层吞吐量10G，并发连接≥250万，每秒新建连接数15万， 标准2U机箱，单电源，标准配置6个10/100/1000M自适应电口，2个SFP插槽，支持1个扩展槽，1个Console口，支持液晶屏，含3年硬件维保服务，3年防病毒模块。</w:t>
            </w:r>
          </w:p>
        </w:tc>
      </w:tr>
      <w:tr w:rsidR="005A67BB" w:rsidRPr="007A6163" w14:paraId="74E1D07E" w14:textId="77777777" w:rsidTr="001F7D14">
        <w:tc>
          <w:tcPr>
            <w:tcW w:w="861" w:type="pct"/>
            <w:vMerge w:val="restart"/>
            <w:vAlign w:val="center"/>
          </w:tcPr>
          <w:p w14:paraId="51D00B46" w14:textId="77777777" w:rsidR="005A67BB" w:rsidRPr="007A6163" w:rsidRDefault="005A67BB" w:rsidP="001F7D14">
            <w:pPr>
              <w:spacing w:before="60" w:after="60"/>
              <w:rPr>
                <w:rFonts w:ascii="宋体" w:hAnsi="宋体" w:cs="宋体"/>
              </w:rPr>
            </w:pPr>
            <w:r w:rsidRPr="007A6163">
              <w:rPr>
                <w:rFonts w:ascii="宋体" w:hAnsi="宋体" w:cs="宋体" w:hint="eastAsia"/>
              </w:rPr>
              <w:t>功能要求</w:t>
            </w:r>
          </w:p>
        </w:tc>
        <w:tc>
          <w:tcPr>
            <w:tcW w:w="4138" w:type="pct"/>
          </w:tcPr>
          <w:p w14:paraId="354D6328" w14:textId="77777777" w:rsidR="005A67BB" w:rsidRPr="007A6163" w:rsidRDefault="005A67BB" w:rsidP="001F7D14">
            <w:pPr>
              <w:spacing w:before="60" w:after="60"/>
              <w:rPr>
                <w:rFonts w:ascii="宋体" w:hAnsi="宋体" w:cs="宋体"/>
              </w:rPr>
            </w:pPr>
            <w:r w:rsidRPr="007A6163">
              <w:rPr>
                <w:rFonts w:ascii="宋体" w:hAnsi="宋体" w:cs="宋体" w:hint="eastAsia"/>
              </w:rPr>
              <w:t>所投产品必须支持手工指定、802.3ad协议等方式将多个物理口绑定为一个逻辑接口，实现接口级的冗余，并可根据：源目的MAC组合、MAC和IP组合或TCP/UDP端口组合等方式实现负载和备份</w:t>
            </w:r>
          </w:p>
        </w:tc>
      </w:tr>
      <w:tr w:rsidR="005A67BB" w:rsidRPr="007A6163" w14:paraId="1961135F" w14:textId="77777777" w:rsidTr="001F7D14">
        <w:tc>
          <w:tcPr>
            <w:tcW w:w="861" w:type="pct"/>
            <w:vMerge/>
            <w:vAlign w:val="center"/>
          </w:tcPr>
          <w:p w14:paraId="16085F3F" w14:textId="77777777" w:rsidR="005A67BB" w:rsidRPr="007A6163" w:rsidRDefault="005A67BB" w:rsidP="001F7D14">
            <w:pPr>
              <w:spacing w:before="60" w:after="60"/>
              <w:rPr>
                <w:rFonts w:ascii="宋体" w:hAnsi="宋体" w:cs="宋体"/>
              </w:rPr>
            </w:pPr>
          </w:p>
        </w:tc>
        <w:tc>
          <w:tcPr>
            <w:tcW w:w="4138" w:type="pct"/>
          </w:tcPr>
          <w:p w14:paraId="5A3AB5E6" w14:textId="77777777" w:rsidR="005A67BB" w:rsidRPr="007A6163" w:rsidRDefault="005A67BB" w:rsidP="001F7D14">
            <w:pPr>
              <w:spacing w:before="60" w:after="60"/>
              <w:rPr>
                <w:rFonts w:ascii="宋体" w:hAnsi="宋体" w:cs="宋体"/>
              </w:rPr>
            </w:pPr>
            <w:r w:rsidRPr="007A6163">
              <w:rPr>
                <w:rFonts w:ascii="宋体" w:hAnsi="宋体" w:cs="宋体" w:hint="eastAsia"/>
              </w:rPr>
              <w:t>所投产品必须支持MTU≥9012byte的巨型帧</w:t>
            </w:r>
            <w:r w:rsidRPr="007A6163">
              <w:rPr>
                <w:rFonts w:ascii="宋体" w:hAnsi="宋体" w:cs="宋体"/>
              </w:rPr>
              <w:t>通过设备传输时不分段</w:t>
            </w:r>
          </w:p>
        </w:tc>
      </w:tr>
      <w:tr w:rsidR="005A67BB" w:rsidRPr="007A6163" w14:paraId="3B909236" w14:textId="77777777" w:rsidTr="001F7D14">
        <w:tc>
          <w:tcPr>
            <w:tcW w:w="861" w:type="pct"/>
            <w:vMerge/>
            <w:vAlign w:val="center"/>
          </w:tcPr>
          <w:p w14:paraId="3C30DCAF" w14:textId="77777777" w:rsidR="005A67BB" w:rsidRPr="007A6163" w:rsidRDefault="005A67BB" w:rsidP="001F7D14">
            <w:pPr>
              <w:spacing w:before="60" w:after="60"/>
              <w:rPr>
                <w:rFonts w:ascii="宋体" w:hAnsi="宋体" w:cs="宋体"/>
              </w:rPr>
            </w:pPr>
          </w:p>
        </w:tc>
        <w:tc>
          <w:tcPr>
            <w:tcW w:w="4138" w:type="pct"/>
          </w:tcPr>
          <w:p w14:paraId="398EEFC1" w14:textId="77777777" w:rsidR="005A67BB" w:rsidRPr="007A6163" w:rsidRDefault="005A67BB" w:rsidP="001F7D14">
            <w:pPr>
              <w:spacing w:before="60" w:after="60"/>
              <w:rPr>
                <w:rFonts w:ascii="宋体" w:hAnsi="宋体" w:cs="宋体"/>
              </w:rPr>
            </w:pPr>
            <w:r w:rsidRPr="007A6163">
              <w:rPr>
                <w:rFonts w:ascii="宋体" w:hAnsi="宋体" w:cs="宋体" w:hint="eastAsia"/>
              </w:rPr>
              <w:t>所投产品支持将特定用户、应用、</w:t>
            </w:r>
            <w:r w:rsidRPr="007A6163">
              <w:rPr>
                <w:rFonts w:ascii="宋体" w:hAnsi="宋体" w:cs="宋体"/>
              </w:rPr>
              <w:t>URL分类</w:t>
            </w:r>
            <w:r w:rsidRPr="007A6163">
              <w:rPr>
                <w:rFonts w:ascii="宋体" w:hAnsi="宋体" w:cs="宋体" w:hint="eastAsia"/>
              </w:rPr>
              <w:t>标记为重点关注。支持单独呈现重点关注对象的流量、访问次数等统计信息。并可基于用户</w:t>
            </w:r>
            <w:r w:rsidRPr="007A6163">
              <w:rPr>
                <w:rFonts w:ascii="宋体" w:hAnsi="宋体" w:cs="宋体"/>
              </w:rPr>
              <w:t>/IP地址、应用、URL分类</w:t>
            </w:r>
            <w:r w:rsidRPr="007A6163">
              <w:rPr>
                <w:rFonts w:ascii="宋体" w:hAnsi="宋体" w:cs="宋体" w:hint="eastAsia"/>
              </w:rPr>
              <w:t>执行筛选、关联式分析，快速挖掘异常用户及异常网络行为。</w:t>
            </w:r>
          </w:p>
        </w:tc>
      </w:tr>
      <w:tr w:rsidR="005A67BB" w:rsidRPr="007A6163" w14:paraId="4FC6A61E" w14:textId="77777777" w:rsidTr="001F7D14">
        <w:tc>
          <w:tcPr>
            <w:tcW w:w="861" w:type="pct"/>
            <w:vMerge w:val="restart"/>
            <w:vAlign w:val="center"/>
          </w:tcPr>
          <w:p w14:paraId="3445E5F4" w14:textId="77777777" w:rsidR="005A67BB" w:rsidRPr="007A6163" w:rsidRDefault="005A67BB" w:rsidP="001F7D14">
            <w:pPr>
              <w:spacing w:before="60" w:after="60"/>
              <w:rPr>
                <w:rFonts w:ascii="宋体" w:hAnsi="宋体" w:cs="宋体"/>
              </w:rPr>
            </w:pPr>
            <w:r w:rsidRPr="007A6163">
              <w:rPr>
                <w:rFonts w:ascii="宋体" w:hAnsi="宋体" w:cs="宋体" w:hint="eastAsia"/>
              </w:rPr>
              <w:t>联动处置</w:t>
            </w:r>
          </w:p>
        </w:tc>
        <w:tc>
          <w:tcPr>
            <w:tcW w:w="4138" w:type="pct"/>
          </w:tcPr>
          <w:p w14:paraId="78938E4A" w14:textId="77777777" w:rsidR="005A67BB" w:rsidRPr="007A6163" w:rsidRDefault="005A67BB" w:rsidP="001F7D14">
            <w:pPr>
              <w:spacing w:before="60" w:after="60"/>
              <w:rPr>
                <w:rFonts w:ascii="宋体" w:hAnsi="宋体" w:cs="宋体"/>
              </w:rPr>
            </w:pPr>
            <w:r w:rsidRPr="007A6163">
              <w:rPr>
                <w:rFonts w:ascii="宋体" w:hAnsi="宋体" w:cs="宋体" w:hint="eastAsia"/>
              </w:rPr>
              <w:t>能够对</w:t>
            </w:r>
            <w:r w:rsidRPr="007A6163">
              <w:rPr>
                <w:rFonts w:ascii="宋体" w:hAnsi="宋体" w:cs="宋体"/>
              </w:rPr>
              <w:t>HTTP/FTP/POP3/SMTP/IMAP/SMB六种协议进行病毒查杀；本地病毒库规模大于3000万；支持与云端大数据中心联动；</w:t>
            </w:r>
          </w:p>
        </w:tc>
      </w:tr>
      <w:tr w:rsidR="005A67BB" w:rsidRPr="007A6163" w14:paraId="773D7DF3" w14:textId="77777777" w:rsidTr="001F7D14">
        <w:tc>
          <w:tcPr>
            <w:tcW w:w="861" w:type="pct"/>
            <w:vMerge/>
            <w:vAlign w:val="center"/>
          </w:tcPr>
          <w:p w14:paraId="12DFA2D8" w14:textId="77777777" w:rsidR="005A67BB" w:rsidRPr="007A6163" w:rsidRDefault="005A67BB" w:rsidP="001F7D14">
            <w:pPr>
              <w:spacing w:before="60" w:after="60"/>
              <w:rPr>
                <w:rFonts w:ascii="宋体" w:hAnsi="宋体" w:cs="宋体"/>
              </w:rPr>
            </w:pPr>
          </w:p>
        </w:tc>
        <w:tc>
          <w:tcPr>
            <w:tcW w:w="4138" w:type="pct"/>
          </w:tcPr>
          <w:p w14:paraId="2876F90F" w14:textId="77777777" w:rsidR="005A67BB" w:rsidRPr="007A6163" w:rsidRDefault="005A67BB" w:rsidP="001F7D14">
            <w:pPr>
              <w:spacing w:before="60" w:after="60"/>
              <w:rPr>
                <w:rFonts w:ascii="宋体" w:hAnsi="宋体" w:cs="宋体"/>
              </w:rPr>
            </w:pPr>
            <w:r w:rsidRPr="007A6163">
              <w:rPr>
                <w:rFonts w:ascii="宋体" w:hAnsi="宋体" w:cs="宋体" w:hint="eastAsia"/>
              </w:rPr>
              <w:t>所投产品必须支持与</w:t>
            </w:r>
            <w:r w:rsidRPr="007A6163">
              <w:rPr>
                <w:rFonts w:ascii="宋体" w:hAnsi="宋体" w:cs="宋体"/>
              </w:rPr>
              <w:t>客户</w:t>
            </w:r>
            <w:r w:rsidRPr="007A6163">
              <w:rPr>
                <w:rFonts w:ascii="宋体" w:hAnsi="宋体" w:cs="宋体" w:hint="eastAsia"/>
              </w:rPr>
              <w:t>现有</w:t>
            </w:r>
            <w:r w:rsidRPr="007A6163">
              <w:rPr>
                <w:rFonts w:ascii="宋体" w:hAnsi="宋体" w:cs="宋体"/>
              </w:rPr>
              <w:t>网络中心的</w:t>
            </w:r>
            <w:r w:rsidRPr="007A6163">
              <w:rPr>
                <w:rFonts w:ascii="宋体" w:hAnsi="宋体" w:cs="宋体" w:hint="eastAsia"/>
              </w:rPr>
              <w:t>桌面杀毒或终端管理软件联动，实现基于终端健康状态的访问控制；并支持阻断终端网络活动的同时，提示被阻断原因及重定向至自定义网址。</w:t>
            </w:r>
          </w:p>
        </w:tc>
      </w:tr>
    </w:tbl>
    <w:p w14:paraId="0D15DAC0" w14:textId="77777777" w:rsidR="005A67BB" w:rsidRPr="007A6163" w:rsidRDefault="005A67BB" w:rsidP="005A67BB">
      <w:pPr>
        <w:spacing w:before="60" w:after="60"/>
        <w:rPr>
          <w:rFonts w:ascii="宋体" w:eastAsia="宋体" w:hAnsi="宋体"/>
        </w:rPr>
      </w:pPr>
    </w:p>
    <w:p w14:paraId="1A75BAD0" w14:textId="77777777" w:rsidR="005A67BB" w:rsidRPr="007A6163" w:rsidRDefault="005A67BB" w:rsidP="00422BDA">
      <w:pPr>
        <w:pStyle w:val="3"/>
        <w:widowControl/>
        <w:numPr>
          <w:ilvl w:val="2"/>
          <w:numId w:val="5"/>
        </w:numPr>
        <w:spacing w:before="240" w:after="240" w:line="240" w:lineRule="auto"/>
        <w:rPr>
          <w:rFonts w:ascii="宋体" w:hAnsi="宋体"/>
          <w:szCs w:val="24"/>
        </w:rPr>
      </w:pPr>
      <w:r w:rsidRPr="007A6163">
        <w:rPr>
          <w:rFonts w:ascii="宋体" w:hAnsi="宋体" w:hint="eastAsia"/>
          <w:szCs w:val="24"/>
        </w:rPr>
        <w:t>等保一体机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7015"/>
      </w:tblGrid>
      <w:tr w:rsidR="005A67BB" w:rsidRPr="007A6163" w14:paraId="4F0E0DE8" w14:textId="77777777" w:rsidTr="001F7D14">
        <w:trPr>
          <w:trHeight w:val="270"/>
        </w:trPr>
        <w:tc>
          <w:tcPr>
            <w:tcW w:w="772" w:type="pct"/>
            <w:shd w:val="clear" w:color="auto" w:fill="auto"/>
            <w:vAlign w:val="center"/>
          </w:tcPr>
          <w:p w14:paraId="318C86D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项目</w:t>
            </w:r>
          </w:p>
        </w:tc>
        <w:tc>
          <w:tcPr>
            <w:tcW w:w="4228" w:type="pct"/>
            <w:shd w:val="clear" w:color="auto" w:fill="auto"/>
            <w:vAlign w:val="center"/>
          </w:tcPr>
          <w:p w14:paraId="771DD8A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指标要求</w:t>
            </w:r>
          </w:p>
        </w:tc>
      </w:tr>
      <w:tr w:rsidR="005A67BB" w:rsidRPr="007A6163" w14:paraId="4AD182E2" w14:textId="77777777" w:rsidTr="001F7D14">
        <w:trPr>
          <w:trHeight w:val="270"/>
        </w:trPr>
        <w:tc>
          <w:tcPr>
            <w:tcW w:w="772" w:type="pct"/>
            <w:shd w:val="clear" w:color="auto" w:fill="auto"/>
            <w:vAlign w:val="center"/>
          </w:tcPr>
          <w:p w14:paraId="69386BC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lastRenderedPageBreak/>
              <w:t>硬件参数</w:t>
            </w:r>
          </w:p>
        </w:tc>
        <w:tc>
          <w:tcPr>
            <w:tcW w:w="4228" w:type="pct"/>
            <w:shd w:val="clear" w:color="auto" w:fill="auto"/>
            <w:vAlign w:val="center"/>
          </w:tcPr>
          <w:p w14:paraId="348C6E3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内存≥48</w:t>
            </w:r>
            <w:r w:rsidRPr="007A6163">
              <w:rPr>
                <w:rFonts w:ascii="宋体" w:eastAsia="宋体" w:hAnsi="宋体" w:cs="宋体"/>
              </w:rPr>
              <w:t>G</w:t>
            </w:r>
          </w:p>
          <w:p w14:paraId="0A6E010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硬盘≥</w:t>
            </w:r>
            <w:r w:rsidRPr="007A6163">
              <w:rPr>
                <w:rFonts w:ascii="宋体" w:eastAsia="宋体" w:hAnsi="宋体" w:cs="宋体"/>
              </w:rPr>
              <w:t>128GB SSD+4TB SATA</w:t>
            </w:r>
          </w:p>
          <w:p w14:paraId="392A9F2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t>千兆电口</w:t>
            </w:r>
            <w:r w:rsidRPr="007A6163">
              <w:rPr>
                <w:rFonts w:ascii="宋体" w:eastAsia="宋体" w:hAnsi="宋体" w:cs="宋体" w:hint="eastAsia"/>
              </w:rPr>
              <w:t>≥4个，</w:t>
            </w:r>
            <w:r w:rsidRPr="007A6163">
              <w:rPr>
                <w:rFonts w:ascii="宋体" w:eastAsia="宋体" w:hAnsi="宋体" w:cs="宋体"/>
              </w:rPr>
              <w:t>千兆光口SFP</w:t>
            </w:r>
            <w:r w:rsidRPr="007A6163">
              <w:rPr>
                <w:rFonts w:ascii="宋体" w:eastAsia="宋体" w:hAnsi="宋体" w:cs="宋体" w:hint="eastAsia"/>
              </w:rPr>
              <w:t>≥4个</w:t>
            </w:r>
          </w:p>
          <w:p w14:paraId="332919D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2</w:t>
            </w:r>
            <w:r w:rsidRPr="007A6163">
              <w:rPr>
                <w:rFonts w:ascii="宋体" w:eastAsia="宋体" w:hAnsi="宋体" w:cs="宋体"/>
              </w:rPr>
              <w:t>U</w:t>
            </w:r>
            <w:r w:rsidRPr="007A6163">
              <w:rPr>
                <w:rFonts w:ascii="宋体" w:eastAsia="宋体" w:hAnsi="宋体" w:cs="宋体" w:hint="eastAsia"/>
              </w:rPr>
              <w:t>，冗余电源</w:t>
            </w:r>
          </w:p>
        </w:tc>
      </w:tr>
      <w:tr w:rsidR="005A67BB" w:rsidRPr="007A6163" w14:paraId="72EA771E" w14:textId="77777777" w:rsidTr="001F7D14">
        <w:trPr>
          <w:trHeight w:val="512"/>
        </w:trPr>
        <w:tc>
          <w:tcPr>
            <w:tcW w:w="772" w:type="pct"/>
            <w:shd w:val="clear" w:color="auto" w:fill="auto"/>
            <w:vAlign w:val="center"/>
          </w:tcPr>
          <w:p w14:paraId="6296E4E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产品形态</w:t>
            </w:r>
          </w:p>
        </w:tc>
        <w:tc>
          <w:tcPr>
            <w:tcW w:w="4228" w:type="pct"/>
            <w:shd w:val="clear" w:color="auto" w:fill="auto"/>
            <w:vAlign w:val="center"/>
          </w:tcPr>
          <w:p w14:paraId="51D852B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产品支持软、硬件一体化与软硬件解耦两种部署方式</w:t>
            </w:r>
          </w:p>
        </w:tc>
      </w:tr>
      <w:tr w:rsidR="005A67BB" w:rsidRPr="007A6163" w14:paraId="6A193323" w14:textId="77777777" w:rsidTr="001F7D14">
        <w:trPr>
          <w:trHeight w:val="633"/>
        </w:trPr>
        <w:tc>
          <w:tcPr>
            <w:tcW w:w="772" w:type="pct"/>
            <w:shd w:val="clear" w:color="auto" w:fill="auto"/>
            <w:vAlign w:val="center"/>
          </w:tcPr>
          <w:p w14:paraId="27E8BA0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部署模式</w:t>
            </w:r>
          </w:p>
        </w:tc>
        <w:tc>
          <w:tcPr>
            <w:tcW w:w="4228" w:type="pct"/>
            <w:shd w:val="clear" w:color="auto" w:fill="auto"/>
            <w:vAlign w:val="center"/>
          </w:tcPr>
          <w:p w14:paraId="2635696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支持网桥、路由、旁路模式部署（提供界面截图证明并加盖厂商公章）</w:t>
            </w:r>
          </w:p>
        </w:tc>
      </w:tr>
      <w:tr w:rsidR="005A67BB" w:rsidRPr="007A6163" w14:paraId="1502C2E9" w14:textId="77777777" w:rsidTr="001F7D14">
        <w:trPr>
          <w:trHeight w:val="270"/>
        </w:trPr>
        <w:tc>
          <w:tcPr>
            <w:tcW w:w="772" w:type="pct"/>
            <w:vMerge w:val="restart"/>
            <w:shd w:val="clear" w:color="auto" w:fill="auto"/>
            <w:vAlign w:val="center"/>
          </w:tcPr>
          <w:p w14:paraId="63CBB1A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平台要求</w:t>
            </w:r>
          </w:p>
        </w:tc>
        <w:tc>
          <w:tcPr>
            <w:tcW w:w="4228" w:type="pct"/>
            <w:shd w:val="clear" w:color="auto" w:fill="auto"/>
            <w:vAlign w:val="center"/>
          </w:tcPr>
          <w:p w14:paraId="186C7CF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平台包含数据库审计模块、堡垒机模块、日志审计模块、漏洞扫描模块等安全功能模块</w:t>
            </w:r>
          </w:p>
        </w:tc>
      </w:tr>
      <w:tr w:rsidR="005A67BB" w:rsidRPr="007A6163" w14:paraId="3B3A32D3" w14:textId="77777777" w:rsidTr="001F7D14">
        <w:trPr>
          <w:trHeight w:val="270"/>
        </w:trPr>
        <w:tc>
          <w:tcPr>
            <w:tcW w:w="772" w:type="pct"/>
            <w:vMerge/>
            <w:shd w:val="clear" w:color="auto" w:fill="auto"/>
            <w:vAlign w:val="center"/>
          </w:tcPr>
          <w:p w14:paraId="25FC1A72" w14:textId="77777777" w:rsidR="005A67BB" w:rsidRPr="007A6163" w:rsidRDefault="005A67BB" w:rsidP="001F7D14">
            <w:pPr>
              <w:spacing w:before="60" w:after="60"/>
              <w:rPr>
                <w:rFonts w:ascii="宋体" w:eastAsia="宋体" w:hAnsi="宋体" w:cs="宋体"/>
              </w:rPr>
            </w:pPr>
          </w:p>
        </w:tc>
        <w:tc>
          <w:tcPr>
            <w:tcW w:w="4228" w:type="pct"/>
            <w:shd w:val="clear" w:color="auto" w:fill="auto"/>
            <w:vAlign w:val="center"/>
          </w:tcPr>
          <w:p w14:paraId="538F4AE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平台可根据实际业务环境定义业务安全区域，简化运维管理；</w:t>
            </w:r>
          </w:p>
        </w:tc>
      </w:tr>
      <w:tr w:rsidR="005A67BB" w:rsidRPr="007A6163" w14:paraId="31E927CE" w14:textId="77777777" w:rsidTr="001F7D14">
        <w:trPr>
          <w:trHeight w:val="270"/>
        </w:trPr>
        <w:tc>
          <w:tcPr>
            <w:tcW w:w="772" w:type="pct"/>
            <w:vMerge/>
            <w:shd w:val="clear" w:color="auto" w:fill="auto"/>
            <w:vAlign w:val="center"/>
          </w:tcPr>
          <w:p w14:paraId="42BCA27E" w14:textId="77777777" w:rsidR="005A67BB" w:rsidRPr="007A6163" w:rsidRDefault="005A67BB" w:rsidP="001F7D14">
            <w:pPr>
              <w:spacing w:before="60" w:after="60"/>
              <w:rPr>
                <w:rFonts w:ascii="宋体" w:eastAsia="宋体" w:hAnsi="宋体" w:cs="宋体"/>
              </w:rPr>
            </w:pPr>
          </w:p>
        </w:tc>
        <w:tc>
          <w:tcPr>
            <w:tcW w:w="4228" w:type="pct"/>
            <w:shd w:val="clear" w:color="auto" w:fill="auto"/>
            <w:vAlign w:val="center"/>
          </w:tcPr>
          <w:p w14:paraId="59B28D72" w14:textId="77777777" w:rsidR="005A67BB" w:rsidRPr="007A6163" w:rsidRDefault="005A67BB" w:rsidP="001F7D14">
            <w:pPr>
              <w:spacing w:before="60" w:after="60"/>
              <w:rPr>
                <w:rFonts w:ascii="宋体" w:eastAsia="宋体" w:hAnsi="宋体" w:cs="宋体"/>
              </w:rPr>
            </w:pPr>
            <w:r w:rsidRPr="007A6163">
              <w:rPr>
                <w:rFonts w:ascii="宋体" w:eastAsia="宋体" w:hAnsi="宋体" w:hint="eastAsia"/>
              </w:rPr>
              <w:t>综合考虑用户实际管理运维人数，为简化运维，缩短客户学习时间，要求所投产品的管理平台上可以通过拖拽虚拟设备图标和连线就能完成网络拓扑的构建，快速的实现整个业务逻辑的编排，并且可以连接、开启、关闭虚拟网络设备。（提供界面截图证明并加盖厂商公章</w:t>
            </w:r>
            <w:r w:rsidRPr="007A6163">
              <w:rPr>
                <w:rFonts w:ascii="宋体" w:eastAsia="宋体" w:hAnsi="宋体"/>
              </w:rPr>
              <w:t>）</w:t>
            </w:r>
          </w:p>
        </w:tc>
      </w:tr>
      <w:tr w:rsidR="005A67BB" w:rsidRPr="007A6163" w14:paraId="1CF6EBA8" w14:textId="77777777" w:rsidTr="001F7D14">
        <w:trPr>
          <w:trHeight w:val="270"/>
        </w:trPr>
        <w:tc>
          <w:tcPr>
            <w:tcW w:w="772" w:type="pct"/>
            <w:vMerge/>
            <w:shd w:val="clear" w:color="auto" w:fill="auto"/>
            <w:vAlign w:val="center"/>
          </w:tcPr>
          <w:p w14:paraId="58A8D80F" w14:textId="77777777" w:rsidR="005A67BB" w:rsidRPr="007A6163" w:rsidRDefault="005A67BB" w:rsidP="001F7D14">
            <w:pPr>
              <w:spacing w:before="60" w:after="60"/>
              <w:rPr>
                <w:rFonts w:ascii="宋体" w:eastAsia="宋体" w:hAnsi="宋体" w:cs="宋体"/>
              </w:rPr>
            </w:pPr>
          </w:p>
        </w:tc>
        <w:tc>
          <w:tcPr>
            <w:tcW w:w="4228" w:type="pct"/>
            <w:shd w:val="clear" w:color="auto" w:fill="auto"/>
            <w:vAlign w:val="center"/>
          </w:tcPr>
          <w:p w14:paraId="6075A99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为了提供更好的排障手段，支持在平台内节点抓包分析分析功能，能够设置抓包的网口、过滤条件、文件大小等参数</w:t>
            </w:r>
          </w:p>
        </w:tc>
      </w:tr>
      <w:tr w:rsidR="005A67BB" w:rsidRPr="007A6163" w14:paraId="4F9545AA" w14:textId="77777777" w:rsidTr="001F7D14">
        <w:trPr>
          <w:trHeight w:val="270"/>
        </w:trPr>
        <w:tc>
          <w:tcPr>
            <w:tcW w:w="772" w:type="pct"/>
            <w:vMerge/>
            <w:shd w:val="clear" w:color="auto" w:fill="auto"/>
            <w:vAlign w:val="center"/>
          </w:tcPr>
          <w:p w14:paraId="47BB468D" w14:textId="77777777" w:rsidR="005A67BB" w:rsidRPr="007A6163" w:rsidRDefault="005A67BB" w:rsidP="001F7D14">
            <w:pPr>
              <w:spacing w:before="60" w:after="60"/>
              <w:rPr>
                <w:rFonts w:ascii="宋体" w:eastAsia="宋体" w:hAnsi="宋体" w:cs="宋体"/>
              </w:rPr>
            </w:pPr>
          </w:p>
        </w:tc>
        <w:tc>
          <w:tcPr>
            <w:tcW w:w="4228" w:type="pct"/>
            <w:shd w:val="clear" w:color="auto" w:fill="auto"/>
            <w:vAlign w:val="center"/>
          </w:tcPr>
          <w:p w14:paraId="768E63BD" w14:textId="77777777" w:rsidR="005A67BB" w:rsidRPr="007A6163" w:rsidRDefault="005A67BB" w:rsidP="001F7D14">
            <w:pPr>
              <w:spacing w:before="60" w:after="60"/>
              <w:rPr>
                <w:rFonts w:ascii="宋体" w:eastAsia="宋体" w:hAnsi="宋体" w:cs="宋体"/>
              </w:rPr>
            </w:pPr>
            <w:bookmarkStart w:id="32" w:name="_Hlk511382877"/>
            <w:r w:rsidRPr="007A6163">
              <w:rPr>
                <w:rFonts w:ascii="宋体" w:eastAsia="宋体" w:hAnsi="宋体" w:cs="宋体" w:hint="eastAsia"/>
              </w:rPr>
              <w:t>平台支持关键安全组件双机功能，保障安全组件高可用</w:t>
            </w:r>
            <w:bookmarkEnd w:id="32"/>
            <w:r w:rsidRPr="007A6163">
              <w:rPr>
                <w:rFonts w:ascii="宋体" w:eastAsia="宋体" w:hAnsi="宋体" w:cs="宋体" w:hint="eastAsia"/>
              </w:rPr>
              <w:t>；</w:t>
            </w:r>
            <w:r w:rsidRPr="007A6163">
              <w:rPr>
                <w:rFonts w:ascii="宋体" w:eastAsia="宋体" w:hAnsi="宋体" w:cs="宋体"/>
              </w:rPr>
              <w:t>在双机场景下，管理平台要支持双机配置同步，在硬件故障</w:t>
            </w:r>
            <w:r w:rsidRPr="007A6163">
              <w:rPr>
                <w:rFonts w:ascii="宋体" w:eastAsia="宋体" w:hAnsi="宋体" w:cs="宋体" w:hint="eastAsia"/>
              </w:rPr>
              <w:t>时</w:t>
            </w:r>
            <w:r w:rsidRPr="007A6163">
              <w:rPr>
                <w:rFonts w:ascii="宋体" w:eastAsia="宋体" w:hAnsi="宋体" w:cs="宋体"/>
              </w:rPr>
              <w:t>保障无感知切换</w:t>
            </w:r>
            <w:r w:rsidRPr="007A6163">
              <w:rPr>
                <w:rFonts w:ascii="宋体" w:eastAsia="宋体" w:hAnsi="宋体" w:cs="宋体" w:hint="eastAsia"/>
              </w:rPr>
              <w:t>。</w:t>
            </w:r>
          </w:p>
        </w:tc>
      </w:tr>
      <w:tr w:rsidR="005A67BB" w:rsidRPr="007A6163" w14:paraId="78883373" w14:textId="77777777" w:rsidTr="001F7D14">
        <w:trPr>
          <w:trHeight w:val="270"/>
        </w:trPr>
        <w:tc>
          <w:tcPr>
            <w:tcW w:w="772" w:type="pct"/>
            <w:vMerge/>
            <w:shd w:val="clear" w:color="auto" w:fill="auto"/>
            <w:vAlign w:val="center"/>
          </w:tcPr>
          <w:p w14:paraId="2C9E7C47" w14:textId="77777777" w:rsidR="005A67BB" w:rsidRPr="007A6163" w:rsidRDefault="005A67BB" w:rsidP="001F7D14">
            <w:pPr>
              <w:spacing w:before="60" w:after="60"/>
              <w:rPr>
                <w:rFonts w:ascii="宋体" w:eastAsia="宋体" w:hAnsi="宋体" w:cs="宋体"/>
              </w:rPr>
            </w:pPr>
          </w:p>
        </w:tc>
        <w:tc>
          <w:tcPr>
            <w:tcW w:w="4228" w:type="pct"/>
            <w:shd w:val="clear" w:color="auto" w:fill="auto"/>
            <w:vAlign w:val="center"/>
          </w:tcPr>
          <w:p w14:paraId="57126A63" w14:textId="77777777" w:rsidR="005A67BB" w:rsidRPr="007A6163" w:rsidRDefault="005A67BB" w:rsidP="001F7D14">
            <w:pPr>
              <w:textAlignment w:val="center"/>
              <w:rPr>
                <w:rFonts w:ascii="宋体" w:eastAsia="宋体" w:hAnsi="宋体" w:cs="宋体"/>
              </w:rPr>
            </w:pPr>
            <w:r w:rsidRPr="007A6163">
              <w:rPr>
                <w:rFonts w:ascii="宋体" w:eastAsia="宋体" w:hAnsi="宋体" w:cs="宋体" w:hint="eastAsia"/>
              </w:rPr>
              <w:t>▲具备业务、用户风险视角等界面，支持针对业务、用户的风险事件进行分类，包含已经明确失陷的业务以及业务的威胁、脆弱性分析；产品能够针对已经实现、具备威胁与脆弱性不同阶段的安全事件进行等级描述、定位事件从何种安全组件上报。（提供界面截图证明并加盖厂商公章）</w:t>
            </w:r>
          </w:p>
        </w:tc>
      </w:tr>
      <w:tr w:rsidR="005A67BB" w:rsidRPr="007A6163" w14:paraId="15180916" w14:textId="77777777" w:rsidTr="001F7D14">
        <w:trPr>
          <w:trHeight w:val="270"/>
        </w:trPr>
        <w:tc>
          <w:tcPr>
            <w:tcW w:w="772" w:type="pct"/>
            <w:vMerge/>
            <w:shd w:val="clear" w:color="auto" w:fill="auto"/>
            <w:vAlign w:val="center"/>
          </w:tcPr>
          <w:p w14:paraId="1C2ABAAA" w14:textId="77777777" w:rsidR="005A67BB" w:rsidRPr="007A6163" w:rsidRDefault="005A67BB" w:rsidP="001F7D14">
            <w:pPr>
              <w:spacing w:before="60" w:after="60"/>
              <w:rPr>
                <w:rFonts w:ascii="宋体" w:eastAsia="宋体" w:hAnsi="宋体" w:cs="宋体"/>
              </w:rPr>
            </w:pPr>
          </w:p>
        </w:tc>
        <w:tc>
          <w:tcPr>
            <w:tcW w:w="4228" w:type="pct"/>
            <w:shd w:val="clear" w:color="auto" w:fill="auto"/>
            <w:vAlign w:val="center"/>
          </w:tcPr>
          <w:p w14:paraId="2E47D73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支持针对安全组件账号的三权分立管理，实现平台管理员账号与安全组件账号权限的对应，防止平台管理员对安全组件进行越权操作。</w:t>
            </w:r>
          </w:p>
        </w:tc>
      </w:tr>
      <w:tr w:rsidR="005A67BB" w:rsidRPr="007A6163" w14:paraId="3565C8C3" w14:textId="77777777" w:rsidTr="001F7D14">
        <w:trPr>
          <w:trHeight w:val="270"/>
        </w:trPr>
        <w:tc>
          <w:tcPr>
            <w:tcW w:w="772" w:type="pct"/>
            <w:vMerge w:val="restart"/>
            <w:shd w:val="clear" w:color="auto" w:fill="auto"/>
            <w:vAlign w:val="center"/>
          </w:tcPr>
          <w:p w14:paraId="56215BF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集中管控</w:t>
            </w:r>
          </w:p>
        </w:tc>
        <w:tc>
          <w:tcPr>
            <w:tcW w:w="4228" w:type="pct"/>
            <w:shd w:val="clear" w:color="auto" w:fill="auto"/>
            <w:vAlign w:val="center"/>
          </w:tcPr>
          <w:p w14:paraId="58D318A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支持基于一体化平台的安全管理中心功能，能够对设备进行统一纳管，包括规则库与补丁包的统一升级、策略的统一配置、客户端补丁包统一升级等</w:t>
            </w:r>
          </w:p>
        </w:tc>
      </w:tr>
      <w:tr w:rsidR="005A67BB" w:rsidRPr="007A6163" w14:paraId="576E88B8" w14:textId="77777777" w:rsidTr="001F7D14">
        <w:trPr>
          <w:trHeight w:val="270"/>
        </w:trPr>
        <w:tc>
          <w:tcPr>
            <w:tcW w:w="772" w:type="pct"/>
            <w:vMerge/>
            <w:shd w:val="clear" w:color="auto" w:fill="auto"/>
            <w:vAlign w:val="center"/>
          </w:tcPr>
          <w:p w14:paraId="1CD3B19D" w14:textId="77777777" w:rsidR="005A67BB" w:rsidRPr="007A6163" w:rsidRDefault="005A67BB" w:rsidP="001F7D14">
            <w:pPr>
              <w:spacing w:before="60" w:after="60"/>
              <w:rPr>
                <w:rFonts w:ascii="宋体" w:eastAsia="宋体" w:hAnsi="宋体" w:cs="宋体"/>
              </w:rPr>
            </w:pPr>
          </w:p>
        </w:tc>
        <w:tc>
          <w:tcPr>
            <w:tcW w:w="4228" w:type="pct"/>
            <w:shd w:val="clear" w:color="auto" w:fill="auto"/>
            <w:vAlign w:val="center"/>
          </w:tcPr>
          <w:p w14:paraId="0051A68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支持等保2</w:t>
            </w:r>
            <w:r w:rsidRPr="007A6163">
              <w:rPr>
                <w:rFonts w:ascii="宋体" w:eastAsia="宋体" w:hAnsi="宋体" w:cs="宋体"/>
              </w:rPr>
              <w:t>.0</w:t>
            </w:r>
            <w:r w:rsidRPr="007A6163">
              <w:rPr>
                <w:rFonts w:ascii="宋体" w:eastAsia="宋体" w:hAnsi="宋体" w:cs="宋体" w:hint="eastAsia"/>
              </w:rPr>
              <w:t>安全管理中心要求自评功能，能够进行完整度评估</w:t>
            </w:r>
          </w:p>
        </w:tc>
      </w:tr>
      <w:tr w:rsidR="005A67BB" w:rsidRPr="007A6163" w14:paraId="648DD794" w14:textId="77777777" w:rsidTr="001F7D14">
        <w:trPr>
          <w:trHeight w:val="270"/>
        </w:trPr>
        <w:tc>
          <w:tcPr>
            <w:tcW w:w="772" w:type="pct"/>
            <w:vMerge/>
            <w:shd w:val="clear" w:color="auto" w:fill="auto"/>
            <w:vAlign w:val="center"/>
          </w:tcPr>
          <w:p w14:paraId="467FE877" w14:textId="77777777" w:rsidR="005A67BB" w:rsidRPr="007A6163" w:rsidRDefault="005A67BB" w:rsidP="001F7D14">
            <w:pPr>
              <w:spacing w:before="60" w:after="60"/>
              <w:rPr>
                <w:rFonts w:ascii="宋体" w:eastAsia="宋体" w:hAnsi="宋体" w:cs="宋体"/>
              </w:rPr>
            </w:pPr>
          </w:p>
        </w:tc>
        <w:tc>
          <w:tcPr>
            <w:tcW w:w="4228" w:type="pct"/>
            <w:shd w:val="clear" w:color="auto" w:fill="auto"/>
            <w:vAlign w:val="center"/>
          </w:tcPr>
          <w:p w14:paraId="3405FB7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支持安全管理中心交付模板，帮助用户快速交付安全管理中心各项功能</w:t>
            </w:r>
          </w:p>
        </w:tc>
      </w:tr>
      <w:tr w:rsidR="005A67BB" w:rsidRPr="007A6163" w14:paraId="21ECE52B" w14:textId="77777777" w:rsidTr="001F7D14">
        <w:trPr>
          <w:trHeight w:val="572"/>
        </w:trPr>
        <w:tc>
          <w:tcPr>
            <w:tcW w:w="772" w:type="pct"/>
            <w:vMerge w:val="restart"/>
            <w:vAlign w:val="center"/>
          </w:tcPr>
          <w:p w14:paraId="30943B8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数据库审计功能要求</w:t>
            </w:r>
          </w:p>
        </w:tc>
        <w:tc>
          <w:tcPr>
            <w:tcW w:w="4228" w:type="pct"/>
            <w:shd w:val="clear" w:color="auto" w:fill="auto"/>
            <w:vAlign w:val="center"/>
          </w:tcPr>
          <w:p w14:paraId="41BD9AE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系统软件，数据库流量≥</w:t>
            </w:r>
            <w:r w:rsidRPr="007A6163">
              <w:rPr>
                <w:rFonts w:ascii="宋体" w:eastAsia="宋体" w:hAnsi="宋体" w:cs="宋体"/>
              </w:rPr>
              <w:t>200M，日志检索</w:t>
            </w:r>
            <w:r w:rsidRPr="007A6163">
              <w:rPr>
                <w:rFonts w:ascii="宋体" w:eastAsia="宋体" w:hAnsi="宋体" w:cs="宋体" w:hint="eastAsia"/>
              </w:rPr>
              <w:t>≥</w:t>
            </w:r>
            <w:r w:rsidRPr="007A6163">
              <w:rPr>
                <w:rFonts w:ascii="宋体" w:eastAsia="宋体" w:hAnsi="宋体" w:cs="宋体"/>
              </w:rPr>
              <w:t>15000条/s</w:t>
            </w:r>
          </w:p>
        </w:tc>
      </w:tr>
      <w:tr w:rsidR="005A67BB" w:rsidRPr="007A6163" w14:paraId="2D48DA59" w14:textId="77777777" w:rsidTr="001F7D14">
        <w:trPr>
          <w:trHeight w:val="572"/>
        </w:trPr>
        <w:tc>
          <w:tcPr>
            <w:tcW w:w="772" w:type="pct"/>
            <w:vMerge/>
            <w:vAlign w:val="center"/>
          </w:tcPr>
          <w:p w14:paraId="18205427" w14:textId="77777777" w:rsidR="005A67BB" w:rsidRPr="007A6163" w:rsidRDefault="005A67BB" w:rsidP="001F7D14">
            <w:pPr>
              <w:spacing w:before="60" w:after="60"/>
              <w:rPr>
                <w:rFonts w:ascii="宋体" w:eastAsia="宋体" w:hAnsi="宋体" w:cs="宋体"/>
              </w:rPr>
            </w:pPr>
          </w:p>
        </w:tc>
        <w:tc>
          <w:tcPr>
            <w:tcW w:w="4228" w:type="pct"/>
            <w:shd w:val="clear" w:color="auto" w:fill="auto"/>
            <w:vAlign w:val="center"/>
          </w:tcPr>
          <w:p w14:paraId="2B49121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采用</w:t>
            </w:r>
            <w:r w:rsidRPr="007A6163">
              <w:rPr>
                <w:rFonts w:ascii="宋体" w:eastAsia="宋体" w:hAnsi="宋体" w:cs="宋体"/>
              </w:rPr>
              <w:t>B/S管理方式</w:t>
            </w:r>
            <w:r w:rsidRPr="007A6163">
              <w:rPr>
                <w:rFonts w:ascii="宋体" w:eastAsia="宋体" w:hAnsi="宋体" w:cs="宋体" w:hint="eastAsia"/>
              </w:rPr>
              <w:t>；</w:t>
            </w:r>
          </w:p>
        </w:tc>
      </w:tr>
      <w:tr w:rsidR="005A67BB" w:rsidRPr="007A6163" w14:paraId="76213A94" w14:textId="77777777" w:rsidTr="001F7D14">
        <w:trPr>
          <w:trHeight w:val="784"/>
        </w:trPr>
        <w:tc>
          <w:tcPr>
            <w:tcW w:w="772" w:type="pct"/>
            <w:vMerge/>
            <w:vAlign w:val="center"/>
          </w:tcPr>
          <w:p w14:paraId="5EED4CD1" w14:textId="77777777" w:rsidR="005A67BB" w:rsidRPr="007A6163" w:rsidRDefault="005A67BB" w:rsidP="001F7D14">
            <w:pPr>
              <w:spacing w:before="60" w:after="60"/>
              <w:rPr>
                <w:rFonts w:ascii="宋体" w:eastAsia="宋体" w:hAnsi="宋体" w:cs="宋体"/>
              </w:rPr>
            </w:pPr>
          </w:p>
        </w:tc>
        <w:tc>
          <w:tcPr>
            <w:tcW w:w="4228" w:type="pct"/>
            <w:shd w:val="clear" w:color="auto" w:fill="auto"/>
            <w:vAlign w:val="center"/>
          </w:tcPr>
          <w:p w14:paraId="50A8C883" w14:textId="77777777" w:rsidR="005A67BB" w:rsidRPr="007A6163" w:rsidRDefault="005A67BB" w:rsidP="001F7D14">
            <w:pPr>
              <w:spacing w:before="60" w:after="60"/>
              <w:rPr>
                <w:rFonts w:ascii="宋体" w:eastAsia="宋体" w:hAnsi="宋体" w:cs="宋体"/>
              </w:rPr>
            </w:pPr>
            <w:bookmarkStart w:id="33" w:name="_Hlk511383157"/>
            <w:r w:rsidRPr="007A6163">
              <w:rPr>
                <w:rFonts w:ascii="宋体" w:eastAsia="宋体" w:hAnsi="宋体" w:cs="宋体" w:hint="eastAsia"/>
              </w:rPr>
              <w:t>支持白名单审计，系统使用审计白名单将非关注的内容进行过滤，不进行记录，降低了存储空间和无用信息的堆砌，白名单内容包括以下</w:t>
            </w:r>
            <w:r w:rsidRPr="007A6163">
              <w:rPr>
                <w:rFonts w:ascii="宋体" w:eastAsia="宋体" w:hAnsi="宋体" w:cs="宋体"/>
              </w:rPr>
              <w:t>4个维度</w:t>
            </w:r>
            <w:r w:rsidRPr="007A6163">
              <w:rPr>
                <w:rFonts w:ascii="宋体" w:eastAsia="宋体" w:hAnsi="宋体" w:cs="宋体" w:hint="eastAsia"/>
              </w:rPr>
              <w:t>:</w:t>
            </w:r>
            <w:r w:rsidRPr="007A6163">
              <w:rPr>
                <w:rFonts w:ascii="宋体" w:eastAsia="宋体" w:hAnsi="宋体" w:cs="宋体"/>
              </w:rPr>
              <w:t>SQL</w:t>
            </w:r>
            <w:r w:rsidRPr="007A6163">
              <w:rPr>
                <w:rFonts w:ascii="宋体" w:eastAsia="宋体" w:hAnsi="宋体" w:cs="宋体" w:hint="eastAsia"/>
              </w:rPr>
              <w:t>模板、业务系统、U</w:t>
            </w:r>
            <w:r w:rsidRPr="007A6163">
              <w:rPr>
                <w:rFonts w:ascii="宋体" w:eastAsia="宋体" w:hAnsi="宋体" w:cs="宋体"/>
              </w:rPr>
              <w:t>RL</w:t>
            </w:r>
            <w:r w:rsidRPr="007A6163">
              <w:rPr>
                <w:rFonts w:ascii="宋体" w:eastAsia="宋体" w:hAnsi="宋体" w:cs="宋体" w:hint="eastAsia"/>
              </w:rPr>
              <w:t>地址及数据库条件；</w:t>
            </w:r>
            <w:bookmarkEnd w:id="33"/>
          </w:p>
        </w:tc>
      </w:tr>
      <w:tr w:rsidR="005A67BB" w:rsidRPr="007A6163" w14:paraId="49D0BC49" w14:textId="77777777" w:rsidTr="001F7D14">
        <w:trPr>
          <w:trHeight w:val="784"/>
        </w:trPr>
        <w:tc>
          <w:tcPr>
            <w:tcW w:w="772" w:type="pct"/>
            <w:vMerge/>
            <w:vAlign w:val="center"/>
          </w:tcPr>
          <w:p w14:paraId="73D13CAB" w14:textId="77777777" w:rsidR="005A67BB" w:rsidRPr="007A6163" w:rsidRDefault="005A67BB" w:rsidP="001F7D14">
            <w:pPr>
              <w:spacing w:before="60" w:after="60"/>
              <w:rPr>
                <w:rFonts w:ascii="宋体" w:eastAsia="宋体" w:hAnsi="宋体" w:cs="宋体"/>
              </w:rPr>
            </w:pPr>
          </w:p>
        </w:tc>
        <w:tc>
          <w:tcPr>
            <w:tcW w:w="4228" w:type="pct"/>
            <w:shd w:val="clear" w:color="auto" w:fill="auto"/>
            <w:vAlign w:val="center"/>
          </w:tcPr>
          <w:p w14:paraId="3D11648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支持基于</w:t>
            </w:r>
            <w:r w:rsidRPr="007A6163">
              <w:rPr>
                <w:rFonts w:ascii="宋体" w:eastAsia="宋体" w:hAnsi="宋体" w:cs="宋体"/>
              </w:rPr>
              <w:t>SQL命令的webshell检测</w:t>
            </w:r>
            <w:r w:rsidRPr="007A6163">
              <w:rPr>
                <w:rFonts w:ascii="宋体" w:eastAsia="宋体" w:hAnsi="宋体" w:cs="宋体" w:hint="eastAsia"/>
              </w:rPr>
              <w:t>，提供</w:t>
            </w:r>
            <w:r w:rsidRPr="007A6163">
              <w:rPr>
                <w:rFonts w:ascii="宋体" w:eastAsia="宋体" w:hAnsi="宋体" w:cs="宋体"/>
              </w:rPr>
              <w:t>webshell日志查询</w:t>
            </w:r>
            <w:r w:rsidRPr="007A6163">
              <w:rPr>
                <w:rFonts w:ascii="宋体" w:eastAsia="宋体" w:hAnsi="宋体" w:cs="宋体" w:hint="eastAsia"/>
              </w:rPr>
              <w:t>；</w:t>
            </w:r>
          </w:p>
          <w:p w14:paraId="5F4A8B5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可通过查看</w:t>
            </w:r>
            <w:r w:rsidRPr="007A6163">
              <w:rPr>
                <w:rFonts w:ascii="宋体" w:eastAsia="宋体" w:hAnsi="宋体" w:cs="宋体"/>
              </w:rPr>
              <w:t>webshell攻击的时间、源IP、业务系统、webshell规则发现威</w:t>
            </w:r>
            <w:r w:rsidRPr="007A6163">
              <w:rPr>
                <w:rFonts w:ascii="宋体" w:eastAsia="宋体" w:hAnsi="宋体" w:cs="宋体" w:hint="eastAsia"/>
              </w:rPr>
              <w:t>；</w:t>
            </w:r>
          </w:p>
        </w:tc>
      </w:tr>
      <w:tr w:rsidR="005A67BB" w:rsidRPr="007A6163" w14:paraId="0289DAF3" w14:textId="77777777" w:rsidTr="001F7D14">
        <w:trPr>
          <w:trHeight w:val="654"/>
        </w:trPr>
        <w:tc>
          <w:tcPr>
            <w:tcW w:w="772" w:type="pct"/>
            <w:vMerge w:val="restart"/>
            <w:vAlign w:val="center"/>
          </w:tcPr>
          <w:p w14:paraId="67D4060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lastRenderedPageBreak/>
              <w:t>堡垒机功能要求</w:t>
            </w:r>
          </w:p>
        </w:tc>
        <w:tc>
          <w:tcPr>
            <w:tcW w:w="4228" w:type="pct"/>
            <w:shd w:val="clear" w:color="auto" w:fill="auto"/>
            <w:vAlign w:val="center"/>
          </w:tcPr>
          <w:p w14:paraId="4BF7F54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提供不少于</w:t>
            </w:r>
            <w:r w:rsidRPr="007A6163">
              <w:rPr>
                <w:rFonts w:ascii="宋体" w:eastAsia="宋体" w:hAnsi="宋体" w:cs="宋体"/>
              </w:rPr>
              <w:t>50个</w:t>
            </w:r>
            <w:r w:rsidRPr="007A6163">
              <w:rPr>
                <w:rFonts w:ascii="宋体" w:eastAsia="宋体" w:hAnsi="宋体" w:cs="宋体" w:hint="eastAsia"/>
              </w:rPr>
              <w:t>资产</w:t>
            </w:r>
            <w:r w:rsidRPr="007A6163">
              <w:rPr>
                <w:rFonts w:ascii="宋体" w:eastAsia="宋体" w:hAnsi="宋体" w:cs="宋体"/>
              </w:rPr>
              <w:t>授权</w:t>
            </w:r>
          </w:p>
        </w:tc>
      </w:tr>
      <w:tr w:rsidR="005A67BB" w:rsidRPr="007A6163" w14:paraId="24935594" w14:textId="77777777" w:rsidTr="001F7D14">
        <w:trPr>
          <w:trHeight w:val="381"/>
        </w:trPr>
        <w:tc>
          <w:tcPr>
            <w:tcW w:w="772" w:type="pct"/>
            <w:vMerge/>
            <w:vAlign w:val="center"/>
          </w:tcPr>
          <w:p w14:paraId="7DA13F31" w14:textId="77777777" w:rsidR="005A67BB" w:rsidRPr="007A6163" w:rsidRDefault="005A67BB" w:rsidP="001F7D14">
            <w:pPr>
              <w:spacing w:before="60" w:after="60"/>
              <w:rPr>
                <w:rFonts w:ascii="宋体" w:eastAsia="宋体" w:hAnsi="宋体" w:cs="宋体"/>
              </w:rPr>
            </w:pPr>
          </w:p>
        </w:tc>
        <w:tc>
          <w:tcPr>
            <w:tcW w:w="4228" w:type="pct"/>
            <w:shd w:val="clear" w:color="auto" w:fill="auto"/>
            <w:vAlign w:val="center"/>
          </w:tcPr>
          <w:p w14:paraId="2E022D5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 xml:space="preserve">能够记录RDP协议中的活动窗口名称、删除文件等动作，并能记录RDP会话中的键盘输入信息； </w:t>
            </w:r>
          </w:p>
        </w:tc>
      </w:tr>
      <w:tr w:rsidR="005A67BB" w:rsidRPr="007A6163" w14:paraId="4CAEF29B" w14:textId="77777777" w:rsidTr="001F7D14">
        <w:trPr>
          <w:trHeight w:val="381"/>
        </w:trPr>
        <w:tc>
          <w:tcPr>
            <w:tcW w:w="772" w:type="pct"/>
            <w:vMerge w:val="restart"/>
            <w:vAlign w:val="center"/>
          </w:tcPr>
          <w:p w14:paraId="4346CDD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日志审计功能要求</w:t>
            </w:r>
          </w:p>
        </w:tc>
        <w:tc>
          <w:tcPr>
            <w:tcW w:w="4228" w:type="pct"/>
            <w:shd w:val="clear" w:color="auto" w:fill="auto"/>
            <w:vAlign w:val="center"/>
          </w:tcPr>
          <w:p w14:paraId="0E54222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内置不少于</w:t>
            </w:r>
            <w:r w:rsidRPr="007A6163">
              <w:rPr>
                <w:rFonts w:ascii="宋体" w:eastAsia="宋体" w:hAnsi="宋体" w:cs="宋体"/>
              </w:rPr>
              <w:t>50个主机审计许可证书</w:t>
            </w:r>
          </w:p>
        </w:tc>
      </w:tr>
      <w:tr w:rsidR="005A67BB" w:rsidRPr="007A6163" w14:paraId="3691D30D" w14:textId="77777777" w:rsidTr="001F7D14">
        <w:trPr>
          <w:trHeight w:val="381"/>
        </w:trPr>
        <w:tc>
          <w:tcPr>
            <w:tcW w:w="772" w:type="pct"/>
            <w:vMerge/>
            <w:vAlign w:val="center"/>
          </w:tcPr>
          <w:p w14:paraId="6E9E063D" w14:textId="77777777" w:rsidR="005A67BB" w:rsidRPr="007A6163" w:rsidRDefault="005A67BB" w:rsidP="001F7D14">
            <w:pPr>
              <w:spacing w:before="60" w:after="60"/>
              <w:rPr>
                <w:rFonts w:ascii="宋体" w:eastAsia="宋体" w:hAnsi="宋体" w:cs="宋体"/>
              </w:rPr>
            </w:pPr>
          </w:p>
        </w:tc>
        <w:tc>
          <w:tcPr>
            <w:tcW w:w="4228" w:type="pct"/>
            <w:shd w:val="clear" w:color="auto" w:fill="auto"/>
            <w:vAlign w:val="center"/>
          </w:tcPr>
          <w:p w14:paraId="3F623B82"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rPr>
              <w:t>支持获取各种主流网络及数据库访问行为，支持Syslog、WMI、OPSEC Lea、SNMP trap和LogBase专用协议等协议事件日志，支持通过Http、Https、FTP、SFTP、SMB等协议获取各类文件型日志，支持基于SQL/XML标准内容获取；</w:t>
            </w:r>
          </w:p>
        </w:tc>
      </w:tr>
      <w:tr w:rsidR="005A67BB" w:rsidRPr="007A6163" w14:paraId="41D5007C" w14:textId="77777777" w:rsidTr="001F7D14">
        <w:trPr>
          <w:trHeight w:val="381"/>
        </w:trPr>
        <w:tc>
          <w:tcPr>
            <w:tcW w:w="772" w:type="pct"/>
            <w:vMerge/>
            <w:vAlign w:val="center"/>
          </w:tcPr>
          <w:p w14:paraId="135A77FC" w14:textId="77777777" w:rsidR="005A67BB" w:rsidRPr="007A6163" w:rsidRDefault="005A67BB" w:rsidP="001F7D14">
            <w:pPr>
              <w:spacing w:before="60" w:after="60"/>
              <w:rPr>
                <w:rFonts w:ascii="宋体" w:eastAsia="宋体" w:hAnsi="宋体" w:cs="宋体"/>
              </w:rPr>
            </w:pPr>
          </w:p>
        </w:tc>
        <w:tc>
          <w:tcPr>
            <w:tcW w:w="4228" w:type="pct"/>
            <w:shd w:val="clear" w:color="auto" w:fill="auto"/>
            <w:vAlign w:val="center"/>
          </w:tcPr>
          <w:p w14:paraId="10B9C55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系统既可以完全收集采集对象上的日志信息，也支持</w:t>
            </w:r>
            <w:r w:rsidRPr="007A6163">
              <w:rPr>
                <w:rFonts w:ascii="宋体" w:eastAsia="宋体" w:hAnsi="宋体" w:cs="宋体"/>
              </w:rPr>
              <w:t>在安全事件收集引擎上设置过滤条件</w:t>
            </w:r>
            <w:r w:rsidRPr="007A6163">
              <w:rPr>
                <w:rFonts w:ascii="宋体" w:eastAsia="宋体" w:hAnsi="宋体" w:cs="宋体" w:hint="eastAsia"/>
              </w:rPr>
              <w:t>，</w:t>
            </w:r>
            <w:r w:rsidRPr="007A6163">
              <w:rPr>
                <w:rFonts w:ascii="宋体" w:eastAsia="宋体" w:hAnsi="宋体" w:cs="宋体"/>
              </w:rPr>
              <w:t>可过滤出无关安全事件，</w:t>
            </w:r>
            <w:r w:rsidRPr="007A6163">
              <w:rPr>
                <w:rFonts w:ascii="宋体" w:eastAsia="宋体" w:hAnsi="宋体" w:cs="宋体" w:hint="eastAsia"/>
              </w:rPr>
              <w:t>满足根据实际业务需求</w:t>
            </w:r>
            <w:r w:rsidRPr="007A6163">
              <w:rPr>
                <w:rFonts w:ascii="宋体" w:eastAsia="宋体" w:hAnsi="宋体" w:cs="宋体"/>
              </w:rPr>
              <w:t>减少</w:t>
            </w:r>
            <w:r w:rsidRPr="007A6163">
              <w:rPr>
                <w:rFonts w:ascii="宋体" w:eastAsia="宋体" w:hAnsi="宋体" w:cs="宋体" w:hint="eastAsia"/>
              </w:rPr>
              <w:t>采集对象</w:t>
            </w:r>
            <w:r w:rsidRPr="007A6163">
              <w:rPr>
                <w:rFonts w:ascii="宋体" w:eastAsia="宋体" w:hAnsi="宋体" w:cs="宋体"/>
              </w:rPr>
              <w:t>发送到核心服务器的安全事件数，从而减少对网络带宽和数据库存储空间地占用</w:t>
            </w:r>
            <w:r w:rsidRPr="007A6163">
              <w:rPr>
                <w:rFonts w:ascii="宋体" w:eastAsia="宋体" w:hAnsi="宋体" w:cs="宋体" w:hint="eastAsia"/>
              </w:rPr>
              <w:t>。</w:t>
            </w:r>
          </w:p>
        </w:tc>
      </w:tr>
    </w:tbl>
    <w:p w14:paraId="23807961" w14:textId="77777777" w:rsidR="005A67BB" w:rsidRPr="007A6163" w:rsidRDefault="005A67BB" w:rsidP="00422BDA">
      <w:pPr>
        <w:pStyle w:val="21"/>
        <w:widowControl/>
        <w:numPr>
          <w:ilvl w:val="1"/>
          <w:numId w:val="5"/>
        </w:numPr>
        <w:spacing w:before="240" w:after="240"/>
        <w:rPr>
          <w:rFonts w:ascii="宋体" w:hAnsi="宋体"/>
          <w:szCs w:val="28"/>
        </w:rPr>
      </w:pPr>
      <w:r w:rsidRPr="007A6163">
        <w:rPr>
          <w:rFonts w:ascii="宋体" w:hAnsi="宋体" w:hint="eastAsia"/>
          <w:szCs w:val="28"/>
        </w:rPr>
        <w:t>安全数据可视化及运维管理平台</w:t>
      </w:r>
    </w:p>
    <w:p w14:paraId="12BD3A09"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青浦卫健委于2017年开始使用一套</w:t>
      </w:r>
      <w:r w:rsidRPr="007A6163">
        <w:rPr>
          <w:rFonts w:ascii="宋体" w:eastAsia="宋体" w:hAnsi="宋体"/>
          <w:szCs w:val="24"/>
        </w:rPr>
        <w:t>IT</w:t>
      </w:r>
      <w:r w:rsidRPr="007A6163">
        <w:rPr>
          <w:rFonts w:ascii="宋体" w:eastAsia="宋体" w:hAnsi="宋体" w:hint="eastAsia"/>
          <w:szCs w:val="24"/>
        </w:rPr>
        <w:t>运维管理系统，实现了卫健委机房设备资产管理模块、运行故障处置管理流程以及资产、工单数据可视化展现功能。</w:t>
      </w:r>
    </w:p>
    <w:p w14:paraId="00681CCD" w14:textId="77777777" w:rsidR="005A67BB" w:rsidRPr="007A6163" w:rsidRDefault="005A67BB" w:rsidP="005A67BB">
      <w:pPr>
        <w:pStyle w:val="ListParagraph1"/>
        <w:ind w:firstLineChars="250" w:firstLine="600"/>
        <w:rPr>
          <w:rFonts w:ascii="宋体" w:eastAsia="宋体" w:hAnsi="宋体"/>
          <w:szCs w:val="24"/>
        </w:rPr>
      </w:pPr>
      <w:r w:rsidRPr="007A6163">
        <w:rPr>
          <w:rFonts w:ascii="宋体" w:eastAsia="宋体" w:hAnsi="宋体" w:hint="eastAsia"/>
          <w:szCs w:val="24"/>
        </w:rPr>
        <w:t>本次运维平台建设需对接卫健委现有</w:t>
      </w:r>
      <w:r w:rsidRPr="007A6163">
        <w:rPr>
          <w:rFonts w:ascii="宋体" w:eastAsia="宋体" w:hAnsi="宋体"/>
          <w:szCs w:val="24"/>
        </w:rPr>
        <w:t>IT</w:t>
      </w:r>
      <w:r w:rsidRPr="007A6163">
        <w:rPr>
          <w:rFonts w:ascii="宋体" w:eastAsia="宋体" w:hAnsi="宋体" w:hint="eastAsia"/>
          <w:szCs w:val="24"/>
        </w:rPr>
        <w:t>运维管理系统管理流程及可视化展现功能，实现面向设备、运维工作管理的运维能力，实现社区子平台的建设与对接，实现全区安全运维数据的统一可视化展现，最终建设成为区卫健委符合等保三级建设的“统一资产登记、集中监测管理、集中故障处置、自动化操作管理、统一服务流程管理、综合可视化展现”的安全运维管理平台。安全运维管理平台具有以下能力：</w:t>
      </w:r>
    </w:p>
    <w:p w14:paraId="35259A6C"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szCs w:val="24"/>
        </w:rPr>
        <w:t>1</w:t>
      </w:r>
      <w:r w:rsidRPr="007A6163">
        <w:rPr>
          <w:rFonts w:ascii="宋体" w:eastAsia="宋体" w:hAnsi="宋体" w:hint="eastAsia"/>
          <w:szCs w:val="24"/>
        </w:rPr>
        <w:t>、</w:t>
      </w:r>
      <w:r w:rsidRPr="007A6163">
        <w:rPr>
          <w:rFonts w:ascii="宋体" w:eastAsia="宋体" w:hAnsi="宋体"/>
          <w:szCs w:val="24"/>
        </w:rPr>
        <w:tab/>
      </w:r>
      <w:r w:rsidRPr="007A6163">
        <w:rPr>
          <w:rFonts w:ascii="宋体" w:eastAsia="宋体" w:hAnsi="宋体" w:hint="eastAsia"/>
          <w:szCs w:val="24"/>
        </w:rPr>
        <w:t>实现本次项目建设的所有设备和软件资源的资产数据，都纳入到安全运维管理平台中统一管理，并进行资源访问权限控制。</w:t>
      </w:r>
    </w:p>
    <w:p w14:paraId="7EA1F2AE"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szCs w:val="24"/>
        </w:rPr>
        <w:t>2</w:t>
      </w:r>
      <w:r w:rsidRPr="007A6163">
        <w:rPr>
          <w:rFonts w:ascii="宋体" w:eastAsia="宋体" w:hAnsi="宋体" w:hint="eastAsia"/>
          <w:szCs w:val="24"/>
        </w:rPr>
        <w:t>、</w:t>
      </w:r>
      <w:r w:rsidRPr="007A6163">
        <w:rPr>
          <w:rFonts w:ascii="宋体" w:eastAsia="宋体" w:hAnsi="宋体"/>
          <w:szCs w:val="24"/>
        </w:rPr>
        <w:tab/>
        <w:t>实现</w:t>
      </w:r>
      <w:r w:rsidRPr="007A6163">
        <w:rPr>
          <w:rFonts w:ascii="宋体" w:eastAsia="宋体" w:hAnsi="宋体" w:hint="eastAsia"/>
          <w:szCs w:val="24"/>
        </w:rPr>
        <w:t>本次项目建设的所有设备和软件系统的集中监测，监测数据需集中汇聚到区安全运维管理平台进行统一管理。</w:t>
      </w:r>
    </w:p>
    <w:p w14:paraId="25E7F672"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3、实现本次项目建设的所有设备和软件系统的自动化操作管理能力，对设备进行等保巡检、对设备配置进行备份。</w:t>
      </w:r>
    </w:p>
    <w:p w14:paraId="4EE6495B"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4、根据卫生等保建设要求，对日常运维过程中的服务申请、维护工作进行流程化管理。</w:t>
      </w:r>
    </w:p>
    <w:p w14:paraId="73990F02"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lastRenderedPageBreak/>
        <w:t>5、集中汇聚社区安全运维子系统的运维数据，实现全区统一部署，支持分权控制。</w:t>
      </w:r>
    </w:p>
    <w:p w14:paraId="51E1AF98"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6、实现安全态势感知平台的故障告警数据和统计分析数据需集中汇聚到安全运维管理平台，进行统一告警通知、统一流程化管理以及统一展现。</w:t>
      </w:r>
    </w:p>
    <w:p w14:paraId="5A1A3B66"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7、实现全区统一运维大屏可视化系统展现，综合展现资产、运行监测、安全管理、服务请求、服务保障各类运维数据。</w:t>
      </w:r>
    </w:p>
    <w:p w14:paraId="3B65A873" w14:textId="77777777" w:rsidR="005A67BB" w:rsidRPr="007A6163" w:rsidRDefault="005A67BB" w:rsidP="00422BDA">
      <w:pPr>
        <w:pStyle w:val="3"/>
        <w:widowControl/>
        <w:numPr>
          <w:ilvl w:val="2"/>
          <w:numId w:val="5"/>
        </w:numPr>
        <w:spacing w:before="120" w:after="120"/>
        <w:rPr>
          <w:rFonts w:ascii="宋体" w:hAnsi="宋体"/>
          <w:szCs w:val="24"/>
        </w:rPr>
      </w:pPr>
      <w:r w:rsidRPr="007A6163">
        <w:rPr>
          <w:rFonts w:ascii="宋体" w:hAnsi="宋体" w:hint="eastAsia"/>
          <w:szCs w:val="24"/>
        </w:rPr>
        <w:t>区级安全运维管理平台</w:t>
      </w:r>
    </w:p>
    <w:p w14:paraId="45FC08F0" w14:textId="77777777" w:rsidR="005A67BB" w:rsidRPr="007A6163" w:rsidRDefault="005A67BB" w:rsidP="00422BDA">
      <w:pPr>
        <w:pStyle w:val="42"/>
        <w:widowControl/>
        <w:numPr>
          <w:ilvl w:val="3"/>
          <w:numId w:val="5"/>
        </w:numPr>
        <w:spacing w:before="120" w:after="120"/>
        <w:jc w:val="left"/>
        <w:rPr>
          <w:rFonts w:ascii="宋体" w:hAnsi="宋体"/>
        </w:rPr>
      </w:pPr>
      <w:r w:rsidRPr="007A6163">
        <w:rPr>
          <w:rFonts w:ascii="宋体" w:hAnsi="宋体" w:hint="eastAsia"/>
        </w:rPr>
        <w:t>统一资产与资源管理（</w:t>
      </w:r>
      <w:r w:rsidRPr="007A6163">
        <w:rPr>
          <w:rFonts w:ascii="宋体" w:hAnsi="宋体"/>
        </w:rPr>
        <w:t>CMDB</w:t>
      </w:r>
      <w:r w:rsidRPr="007A6163">
        <w:rPr>
          <w:rFonts w:ascii="宋体" w:hAnsi="宋体" w:hint="eastAsia"/>
        </w:rPr>
        <w:t>）</w:t>
      </w:r>
    </w:p>
    <w:p w14:paraId="70EFABC3"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具备对本次项目建设的各类设备设施、软件资源和运维资源进行统一资产登记管理的能力，包括设备资产、软件资源、合同、项目、供应商等，提供资产模型适配能力、资产分类管理能力、资产变更控制能力、资产变更记录跟踪等。</w:t>
      </w:r>
    </w:p>
    <w:p w14:paraId="359D4A1B"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（一）软硬件资产登记管理</w:t>
      </w:r>
    </w:p>
    <w:p w14:paraId="6E30C7CC"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系统需支持卫健委各类设备设施的统一资产登记管理，支持设备分类管理，登记的设备信息包括但不局限于：</w:t>
      </w:r>
    </w:p>
    <w:p w14:paraId="606DBCB7"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1）设备资产基本信息，内容包括资产名称，资产编号，规格型号，资产类型，生产厂家，到货日期，存放位置，出厂日期，出厂编号，安装地点，上线日期，采购价格、使用部门，使用责任人、入库人姓名及工号、审核人姓名及工号等信息。</w:t>
      </w:r>
    </w:p>
    <w:p w14:paraId="6CEDAFFD"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2）设备位置信息，如校区、楼、房间号等信息。</w:t>
      </w:r>
    </w:p>
    <w:p w14:paraId="7585723F"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3）设备维保信息，包括：供应商、采购合同号、采购批次、采购日期、保修年限（到某年某月为止）等信息。</w:t>
      </w:r>
    </w:p>
    <w:p w14:paraId="1B7CC61D"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（二）网络布线登记管理</w:t>
      </w:r>
    </w:p>
    <w:p w14:paraId="1CC8F751"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系统需支持对卫健委机房网络路线信息的登记管理，包括光缆、光纤以及五类线的连接信息管理，支持根据服务器、安全设备查询设备的连接链路信息。</w:t>
      </w:r>
    </w:p>
    <w:p w14:paraId="64C49B6A"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（三）设备配置变更信息登记管理</w:t>
      </w:r>
    </w:p>
    <w:p w14:paraId="658B2C2A"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lastRenderedPageBreak/>
        <w:t>系统需支持对网络、安全、服务器设备配置信息变更的登记管理，每一次信息变更，都产生一条变更记录，并支持以时间线的方式展现和查询变更信息。</w:t>
      </w:r>
    </w:p>
    <w:p w14:paraId="272A2E5C"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（四）项目信息登记管理</w:t>
      </w:r>
    </w:p>
    <w:p w14:paraId="184156DE"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系统需支持卫健委项目建设信息的登记管理，信息至少包括项目时间、项目名称、项目预算、项目招标文件、项目中标金额、项目建设单位、项目交付状态、项目服务厂商等信息。</w:t>
      </w:r>
    </w:p>
    <w:p w14:paraId="1DAE3527"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（五）合同信息登记管理</w:t>
      </w:r>
    </w:p>
    <w:p w14:paraId="3F39DCFA"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系统需支持卫健委IT项目建设合同与维保服务合同信息登记管理，信息至少包括合同年份、合同类型、合同签订厂商、合同有效期限、合同服务条款等各项信息。</w:t>
      </w:r>
    </w:p>
    <w:p w14:paraId="29DF4B6C"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（六）服务商与人员信息管理</w:t>
      </w:r>
    </w:p>
    <w:p w14:paraId="765D3796"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系统需具备供应商管理功能，支持对各类设备和软件系统的供应商的信息、联系方式、服务合同、服务周期进行管理。</w:t>
      </w:r>
    </w:p>
    <w:p w14:paraId="712A6F06"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（七）资产台账数据维护功能要求</w:t>
      </w:r>
    </w:p>
    <w:p w14:paraId="03F22B00"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系统需支持多种配置项收集手段，包括人工录入和批量导入等，同时支持针对多个数据源的配置数据调和能力。</w:t>
      </w:r>
    </w:p>
    <w:p w14:paraId="7C684F2D"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系统需支持针对配置项数据的变更审核能力，并支持版本控制能力。</w:t>
      </w:r>
    </w:p>
    <w:p w14:paraId="48B269AF"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系统需支持配置维护导航树，从不同的维护角度来组织数据，能够支持配置维护的权限控制。</w:t>
      </w:r>
    </w:p>
    <w:p w14:paraId="7F8D2D9F"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系统需支持全文检索查找配置项，全文检索支持关键信息预览（包含匹配关键字）。</w:t>
      </w:r>
    </w:p>
    <w:p w14:paraId="661C1ECD"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系统需提供图形化的设备应用关系展现，提供多种样式的自动化布局。</w:t>
      </w:r>
    </w:p>
    <w:p w14:paraId="5FD689FE"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系统需提供资产的提醒功能，针对资产的库存和过保状态进行提醒，支持提醒范围、提醒级别、提醒时机和通知方式等策略化定义。</w:t>
      </w:r>
    </w:p>
    <w:p w14:paraId="4478C837"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（八）资产管理模型自定义管理</w:t>
      </w:r>
    </w:p>
    <w:p w14:paraId="68A5B1E1"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szCs w:val="24"/>
        </w:rPr>
        <w:t>系统需具备资产管理数据模型在线的编辑能力</w:t>
      </w:r>
      <w:r w:rsidRPr="007A6163">
        <w:rPr>
          <w:rFonts w:ascii="宋体" w:eastAsia="宋体" w:hAnsi="宋体" w:hint="eastAsia"/>
          <w:szCs w:val="24"/>
        </w:rPr>
        <w:t>，</w:t>
      </w:r>
      <w:r w:rsidRPr="007A6163">
        <w:rPr>
          <w:rFonts w:ascii="宋体" w:eastAsia="宋体" w:hAnsi="宋体"/>
          <w:szCs w:val="24"/>
        </w:rPr>
        <w:t>以适应卫健委持续的资产与</w:t>
      </w:r>
      <w:r w:rsidRPr="007A6163">
        <w:rPr>
          <w:rFonts w:ascii="宋体" w:eastAsia="宋体" w:hAnsi="宋体"/>
          <w:szCs w:val="24"/>
        </w:rPr>
        <w:lastRenderedPageBreak/>
        <w:t>资源台账管理需求</w:t>
      </w:r>
      <w:r w:rsidRPr="007A6163">
        <w:rPr>
          <w:rFonts w:ascii="宋体" w:eastAsia="宋体" w:hAnsi="宋体" w:hint="eastAsia"/>
          <w:szCs w:val="24"/>
        </w:rPr>
        <w:t>，具备功能表现如下：</w:t>
      </w:r>
    </w:p>
    <w:p w14:paraId="37A60504"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系统需支持灵活的动态建模功能，可根据实际管理环境和管理需要自由、灵活的定义和调整配置管理模型，实现精确化管理。</w:t>
      </w:r>
    </w:p>
    <w:p w14:paraId="771B4317"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系统需支持面向资产配置项类型的界面化定义，支持添加新的资产类型。</w:t>
      </w:r>
    </w:p>
    <w:p w14:paraId="6BE9C4FC"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系统需支持资产配置项数据属性的界面化定义，支持添加新的资产属性，支持设定属性类型。</w:t>
      </w:r>
    </w:p>
    <w:p w14:paraId="0236ECAA"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系统需支持资产配置项用户交互表单的界面化定义，支持通过拖拽方式在线定义资产录入、浏览用户界面。</w:t>
      </w:r>
    </w:p>
    <w:p w14:paraId="1021E5A4"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系统需支持资产配置项关系的图形化建模能力，支持在线设备不同资产项的安装关系，如操作系统与服务器设备的关联关系。</w:t>
      </w:r>
    </w:p>
    <w:p w14:paraId="7F737AAD"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（9）设备资源配置发现功能</w:t>
      </w:r>
    </w:p>
    <w:p w14:paraId="0C36353D"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系统需支持通过程序自动发现设备资产数据，提升等保资产梳理能力，具备网络扫描与深度发现两种资源自动发现能力。支持定时和人工启动两种方式执行发现任务，支持多个发现任务的并行执行。</w:t>
      </w:r>
    </w:p>
    <w:p w14:paraId="16A51857"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系统需支持向导式发现配置功能，支持</w:t>
      </w:r>
      <w:r w:rsidRPr="007A6163">
        <w:rPr>
          <w:rFonts w:ascii="宋体" w:eastAsia="宋体" w:hAnsi="宋体"/>
          <w:szCs w:val="24"/>
        </w:rPr>
        <w:t>ICMP</w:t>
      </w:r>
      <w:r w:rsidRPr="007A6163">
        <w:rPr>
          <w:rFonts w:ascii="宋体" w:eastAsia="宋体" w:hAnsi="宋体" w:hint="eastAsia"/>
          <w:szCs w:val="24"/>
        </w:rPr>
        <w:t>、</w:t>
      </w:r>
      <w:r w:rsidRPr="007A6163">
        <w:rPr>
          <w:rFonts w:ascii="宋体" w:eastAsia="宋体" w:hAnsi="宋体"/>
          <w:szCs w:val="24"/>
        </w:rPr>
        <w:t>TCP</w:t>
      </w:r>
      <w:r w:rsidRPr="007A6163">
        <w:rPr>
          <w:rFonts w:ascii="宋体" w:eastAsia="宋体" w:hAnsi="宋体" w:hint="eastAsia"/>
          <w:szCs w:val="24"/>
        </w:rPr>
        <w:t>、</w:t>
      </w:r>
      <w:r w:rsidRPr="007A6163">
        <w:rPr>
          <w:rFonts w:ascii="宋体" w:eastAsia="宋体" w:hAnsi="宋体"/>
          <w:szCs w:val="24"/>
        </w:rPr>
        <w:t>SNMP</w:t>
      </w:r>
      <w:r w:rsidRPr="007A6163">
        <w:rPr>
          <w:rFonts w:ascii="宋体" w:eastAsia="宋体" w:hAnsi="宋体" w:hint="eastAsia"/>
          <w:szCs w:val="24"/>
        </w:rPr>
        <w:t>、</w:t>
      </w:r>
      <w:r w:rsidRPr="007A6163">
        <w:rPr>
          <w:rFonts w:ascii="宋体" w:eastAsia="宋体" w:hAnsi="宋体"/>
          <w:szCs w:val="24"/>
        </w:rPr>
        <w:t>WMI</w:t>
      </w:r>
      <w:r w:rsidRPr="007A6163">
        <w:rPr>
          <w:rFonts w:ascii="宋体" w:eastAsia="宋体" w:hAnsi="宋体" w:hint="eastAsia"/>
          <w:szCs w:val="24"/>
        </w:rPr>
        <w:t>、</w:t>
      </w:r>
      <w:r w:rsidRPr="007A6163">
        <w:rPr>
          <w:rFonts w:ascii="宋体" w:eastAsia="宋体" w:hAnsi="宋体"/>
          <w:szCs w:val="24"/>
        </w:rPr>
        <w:t>Telnet</w:t>
      </w:r>
      <w:r w:rsidRPr="007A6163">
        <w:rPr>
          <w:rFonts w:ascii="宋体" w:eastAsia="宋体" w:hAnsi="宋体" w:hint="eastAsia"/>
          <w:szCs w:val="24"/>
        </w:rPr>
        <w:t>、</w:t>
      </w:r>
      <w:r w:rsidRPr="007A6163">
        <w:rPr>
          <w:rFonts w:ascii="宋体" w:eastAsia="宋体" w:hAnsi="宋体"/>
          <w:szCs w:val="24"/>
        </w:rPr>
        <w:t>SSH</w:t>
      </w:r>
      <w:r w:rsidRPr="007A6163">
        <w:rPr>
          <w:rFonts w:ascii="宋体" w:eastAsia="宋体" w:hAnsi="宋体" w:hint="eastAsia"/>
          <w:szCs w:val="24"/>
        </w:rPr>
        <w:t>、</w:t>
      </w:r>
      <w:r w:rsidRPr="007A6163">
        <w:rPr>
          <w:rFonts w:ascii="宋体" w:eastAsia="宋体" w:hAnsi="宋体"/>
          <w:szCs w:val="24"/>
        </w:rPr>
        <w:t>CCLI</w:t>
      </w:r>
      <w:r w:rsidRPr="007A6163">
        <w:rPr>
          <w:rFonts w:ascii="宋体" w:eastAsia="宋体" w:hAnsi="宋体" w:hint="eastAsia"/>
          <w:szCs w:val="24"/>
        </w:rPr>
        <w:t>、</w:t>
      </w:r>
      <w:r w:rsidRPr="007A6163">
        <w:rPr>
          <w:rFonts w:ascii="宋体" w:eastAsia="宋体" w:hAnsi="宋体"/>
          <w:szCs w:val="24"/>
        </w:rPr>
        <w:t>Http</w:t>
      </w:r>
      <w:r w:rsidRPr="007A6163">
        <w:rPr>
          <w:rFonts w:ascii="宋体" w:eastAsia="宋体" w:hAnsi="宋体" w:hint="eastAsia"/>
          <w:szCs w:val="24"/>
        </w:rPr>
        <w:t>、</w:t>
      </w:r>
      <w:r w:rsidRPr="007A6163">
        <w:rPr>
          <w:rFonts w:ascii="宋体" w:eastAsia="宋体" w:hAnsi="宋体"/>
          <w:szCs w:val="24"/>
        </w:rPr>
        <w:t>DNS</w:t>
      </w:r>
      <w:r w:rsidRPr="007A6163">
        <w:rPr>
          <w:rFonts w:ascii="宋体" w:eastAsia="宋体" w:hAnsi="宋体" w:hint="eastAsia"/>
          <w:szCs w:val="24"/>
        </w:rPr>
        <w:t>、</w:t>
      </w:r>
      <w:r w:rsidRPr="007A6163">
        <w:rPr>
          <w:rFonts w:ascii="宋体" w:eastAsia="宋体" w:hAnsi="宋体"/>
          <w:szCs w:val="24"/>
        </w:rPr>
        <w:t>JDBC</w:t>
      </w:r>
      <w:r w:rsidRPr="007A6163">
        <w:rPr>
          <w:rFonts w:ascii="宋体" w:eastAsia="宋体" w:hAnsi="宋体" w:hint="eastAsia"/>
          <w:szCs w:val="24"/>
        </w:rPr>
        <w:t>等多种协议来实现配置信息的自动发现，用户可以通过发现配置向导来实现发现范围、发现参数的设置。</w:t>
      </w:r>
    </w:p>
    <w:p w14:paraId="56A37767"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系统需支持将发现结果导入到配置管理库中，并支持后台策略自动将资源归属到对应数据维护分区。</w:t>
      </w:r>
    </w:p>
    <w:p w14:paraId="5828944A"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（十）资产资源访问权限管理</w:t>
      </w:r>
    </w:p>
    <w:p w14:paraId="27CDCDF9"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szCs w:val="24"/>
        </w:rPr>
        <w:t>系统需对资产台账的用户访问权限监控有效控制</w:t>
      </w:r>
      <w:r w:rsidRPr="007A6163">
        <w:rPr>
          <w:rFonts w:ascii="宋体" w:eastAsia="宋体" w:hAnsi="宋体" w:hint="eastAsia"/>
          <w:szCs w:val="24"/>
        </w:rPr>
        <w:t>，</w:t>
      </w:r>
      <w:r w:rsidRPr="007A6163">
        <w:rPr>
          <w:rFonts w:ascii="宋体" w:eastAsia="宋体" w:hAnsi="宋体"/>
          <w:szCs w:val="24"/>
        </w:rPr>
        <w:t>支持按系统或按负责厂商提供资产查看和编辑权限</w:t>
      </w:r>
      <w:r w:rsidRPr="007A6163">
        <w:rPr>
          <w:rFonts w:ascii="宋体" w:eastAsia="宋体" w:hAnsi="宋体" w:hint="eastAsia"/>
          <w:szCs w:val="24"/>
        </w:rPr>
        <w:t>。</w:t>
      </w:r>
    </w:p>
    <w:p w14:paraId="1D63A34C" w14:textId="77777777" w:rsidR="005A67BB" w:rsidRPr="007A6163" w:rsidRDefault="005A67BB" w:rsidP="00422BDA">
      <w:pPr>
        <w:pStyle w:val="42"/>
        <w:widowControl/>
        <w:numPr>
          <w:ilvl w:val="3"/>
          <w:numId w:val="5"/>
        </w:numPr>
        <w:spacing w:before="120" w:after="120"/>
        <w:jc w:val="left"/>
        <w:rPr>
          <w:rFonts w:ascii="宋体" w:hAnsi="宋体"/>
          <w:szCs w:val="24"/>
        </w:rPr>
      </w:pPr>
      <w:r w:rsidRPr="007A6163">
        <w:rPr>
          <w:rFonts w:ascii="宋体" w:hAnsi="宋体"/>
          <w:szCs w:val="24"/>
        </w:rPr>
        <w:t>集中监测与管控</w:t>
      </w:r>
    </w:p>
    <w:p w14:paraId="127C6C49"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（一）设备运行监测管理</w:t>
      </w:r>
    </w:p>
    <w:p w14:paraId="4A52DF8C"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设备运行监测管理需支持安全、网络、主机以及软件服务等各类软硬件资源的监测采集功能。监测管理支持多种监测采集方式，包括</w:t>
      </w:r>
      <w:r w:rsidRPr="007A6163">
        <w:rPr>
          <w:rFonts w:ascii="宋体" w:eastAsia="宋体" w:hAnsi="宋体"/>
          <w:szCs w:val="24"/>
        </w:rPr>
        <w:t>SNMP</w:t>
      </w:r>
      <w:r w:rsidRPr="007A6163">
        <w:rPr>
          <w:rFonts w:ascii="宋体" w:eastAsia="宋体" w:hAnsi="宋体" w:hint="eastAsia"/>
          <w:szCs w:val="24"/>
        </w:rPr>
        <w:t>、</w:t>
      </w:r>
      <w:r w:rsidRPr="007A6163">
        <w:rPr>
          <w:rFonts w:ascii="宋体" w:eastAsia="宋体" w:hAnsi="宋体"/>
          <w:szCs w:val="24"/>
        </w:rPr>
        <w:t>SSH</w:t>
      </w:r>
      <w:r w:rsidRPr="007A6163">
        <w:rPr>
          <w:rFonts w:ascii="宋体" w:eastAsia="宋体" w:hAnsi="宋体" w:hint="eastAsia"/>
          <w:szCs w:val="24"/>
        </w:rPr>
        <w:t>或</w:t>
      </w:r>
      <w:r w:rsidRPr="007A6163">
        <w:rPr>
          <w:rFonts w:ascii="宋体" w:eastAsia="宋体" w:hAnsi="宋体"/>
          <w:szCs w:val="24"/>
        </w:rPr>
        <w:t>API</w:t>
      </w:r>
      <w:r w:rsidRPr="007A6163">
        <w:rPr>
          <w:rFonts w:ascii="宋体" w:eastAsia="宋体" w:hAnsi="宋体" w:hint="eastAsia"/>
          <w:szCs w:val="24"/>
        </w:rPr>
        <w:t>等远</w:t>
      </w:r>
      <w:r w:rsidRPr="007A6163">
        <w:rPr>
          <w:rFonts w:ascii="宋体" w:eastAsia="宋体" w:hAnsi="宋体" w:hint="eastAsia"/>
          <w:szCs w:val="24"/>
        </w:rPr>
        <w:lastRenderedPageBreak/>
        <w:t>程协议方式，以及</w:t>
      </w:r>
      <w:r w:rsidRPr="007A6163">
        <w:rPr>
          <w:rFonts w:ascii="宋体" w:eastAsia="宋体" w:hAnsi="宋体"/>
          <w:szCs w:val="24"/>
        </w:rPr>
        <w:t>Agent</w:t>
      </w:r>
      <w:r w:rsidRPr="007A6163">
        <w:rPr>
          <w:rFonts w:ascii="宋体" w:eastAsia="宋体" w:hAnsi="宋体" w:hint="eastAsia"/>
          <w:szCs w:val="24"/>
        </w:rPr>
        <w:t>等方式，保障设备运行数据的获取。</w:t>
      </w:r>
    </w:p>
    <w:p w14:paraId="6856CC15"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系统需支持获取安全设备状态、性能指标、端口流量等指标数据。</w:t>
      </w:r>
    </w:p>
    <w:p w14:paraId="64E033BE"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系统需支持获取主机设备状态、性能指标、容量指标、端口流量等指标数据，支持获取设备的运行日志数据。</w:t>
      </w:r>
    </w:p>
    <w:p w14:paraId="082DF25E"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系统需支持获取存储设备的状态、性能指标数据。</w:t>
      </w:r>
    </w:p>
    <w:p w14:paraId="65B7BAAA"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系统需支持获取数据库、中间件等基础软件的运行状态、性能指标数据。</w:t>
      </w:r>
    </w:p>
    <w:p w14:paraId="548106A4"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系统需支持对本地在线设备的自动发现能力，支持网络拓扑的自动生成，支持对网络链路的监测和故障告警。</w:t>
      </w:r>
    </w:p>
    <w:p w14:paraId="74E89738"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系统具有良好的扩展性，支持自定义的监控能力，提供可配置、脚本化的监控采集扩展。</w:t>
      </w:r>
    </w:p>
    <w:p w14:paraId="19FE30CA"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（二）监控指标阈值分析管理</w:t>
      </w:r>
    </w:p>
    <w:p w14:paraId="47A26928"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系统需支持将一个或多个指标的采集和阈值规则的配置，形成一个单独的策略模板，通过复制的方式进行克隆策略，对策略加以修改和引用到具体的监控对象。</w:t>
      </w:r>
    </w:p>
    <w:p w14:paraId="3CA91114"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系统监测阈值分析需具备预防误报功能，报警策略应支持时间条件，允许配置指标已经持续若干分钟达到阈值，才进行报警，以避免偶尔的性能波动引起频繁报警。</w:t>
      </w:r>
    </w:p>
    <w:p w14:paraId="3D00F52C"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（三）设备安全等保自动化巡检</w:t>
      </w:r>
    </w:p>
    <w:p w14:paraId="68CA68B5"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系统需支持根据三级等保安全管理要求，对网络、安全、服务器设备的安全合规性进行检查，支持基于安全策略进行系统巡检，并提供安全合规检查报告。</w:t>
      </w:r>
    </w:p>
    <w:p w14:paraId="381FCBC9"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（三）自动化运维操作管理</w:t>
      </w:r>
    </w:p>
    <w:p w14:paraId="36D9A44E"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自动化管理需实现对日常运维操作的自动化操作功能，对日常运维操作进行服务封装，通过流程编排建立自动化能力，将人工的运维任务转变为自动化作业，从而提高运维效率，规范操作规程，降低误操作风险。应具备的功能要求如下：</w:t>
      </w:r>
    </w:p>
    <w:p w14:paraId="56810659"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系统需提供内置的自动化操作脚本库，支持根据操作管理需求创建各种操作脚本，支持多种脚本语言，支持脚本的在线编辑与调试。</w:t>
      </w:r>
    </w:p>
    <w:p w14:paraId="2EDD5F26"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lastRenderedPageBreak/>
        <w:t>系统的操作脚本支持输入参数定义，支持多种参数类型。</w:t>
      </w:r>
    </w:p>
    <w:p w14:paraId="7D97EDF9"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系统需提供基于浏览器的可视化自动化作业流程编排设计器，支持多模式定义流程编排。</w:t>
      </w:r>
    </w:p>
    <w:p w14:paraId="48915A00"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自动化作业编排支持设定手工或定时执行，通过作业管理进行管控。支持编排设定参与人，只有参与人才可编辑和执行该编排，所有人可查看编排信息、执行历史。</w:t>
      </w:r>
    </w:p>
    <w:p w14:paraId="0B368540"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系统支持自动记录自动化操作的执行总时间、每个作业任务执行的耗时，可根据按任务维度查看、设备维度查看作业详情。</w:t>
      </w:r>
    </w:p>
    <w:p w14:paraId="45A29428"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（四）核心系统用户访问监测</w:t>
      </w:r>
    </w:p>
    <w:p w14:paraId="091AAD4F"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用户访问监测应当实现对业务系统应用前端（</w:t>
      </w:r>
      <w:r w:rsidRPr="007A6163">
        <w:rPr>
          <w:rFonts w:ascii="宋体" w:eastAsia="宋体" w:hAnsi="宋体"/>
          <w:szCs w:val="24"/>
        </w:rPr>
        <w:t>Web</w:t>
      </w:r>
      <w:r w:rsidRPr="007A6163">
        <w:rPr>
          <w:rFonts w:ascii="宋体" w:eastAsia="宋体" w:hAnsi="宋体" w:hint="eastAsia"/>
          <w:szCs w:val="24"/>
        </w:rPr>
        <w:t>端）的运行性能、故障、用户操作体验及用户行为的监测分析，为应用前端性能优化、故障处理、用户体验优化、应用评估提供数据支撑。</w:t>
      </w:r>
    </w:p>
    <w:p w14:paraId="5F775CF4"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系统应采用轻量级的监测插件，不应对应用业务逻辑进行改造。系统应具有良好的水平扩展能力，满足未来监控性能扩展要求。</w:t>
      </w:r>
    </w:p>
    <w:p w14:paraId="0135F1C2"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系统应当提供前端应用总体访问分析能力，支持按访问用户数、操作数、错误数进行排序。</w:t>
      </w:r>
    </w:p>
    <w:p w14:paraId="0D884F49"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支持分析业务应用的界面性能、运行错误、用户轨迹、访问热图等，并提供性能、错误、用户访问等主题数据分析，展示数据变化趋势。用户访问热图支持展示用户访问业务系统的所关注页面区域，了解热点页面与热点操作。（</w:t>
      </w:r>
      <w:r w:rsidRPr="007A6163">
        <w:rPr>
          <w:rFonts w:ascii="宋体" w:eastAsia="宋体" w:hAnsi="宋体" w:hint="eastAsia"/>
        </w:rPr>
        <w:t>提供功能截图证明）</w:t>
      </w:r>
    </w:p>
    <w:p w14:paraId="415652A7"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系统支持监测页面各组件（如</w:t>
      </w:r>
      <w:r w:rsidRPr="007A6163">
        <w:rPr>
          <w:rFonts w:ascii="宋体" w:eastAsia="宋体" w:hAnsi="宋体"/>
          <w:szCs w:val="24"/>
        </w:rPr>
        <w:t>Html</w:t>
      </w:r>
      <w:r w:rsidRPr="007A6163">
        <w:rPr>
          <w:rFonts w:ascii="宋体" w:eastAsia="宋体" w:hAnsi="宋体" w:hint="eastAsia"/>
          <w:szCs w:val="24"/>
        </w:rPr>
        <w:t>文档、</w:t>
      </w:r>
      <w:r w:rsidRPr="007A6163">
        <w:rPr>
          <w:rFonts w:ascii="宋体" w:eastAsia="宋体" w:hAnsi="宋体"/>
          <w:szCs w:val="24"/>
        </w:rPr>
        <w:t>JS</w:t>
      </w:r>
      <w:r w:rsidRPr="007A6163">
        <w:rPr>
          <w:rFonts w:ascii="宋体" w:eastAsia="宋体" w:hAnsi="宋体" w:hint="eastAsia"/>
          <w:szCs w:val="24"/>
        </w:rPr>
        <w:t>文件、</w:t>
      </w:r>
      <w:r w:rsidRPr="007A6163">
        <w:rPr>
          <w:rFonts w:ascii="宋体" w:eastAsia="宋体" w:hAnsi="宋体"/>
          <w:szCs w:val="24"/>
        </w:rPr>
        <w:t>CSS</w:t>
      </w:r>
      <w:r w:rsidRPr="007A6163">
        <w:rPr>
          <w:rFonts w:ascii="宋体" w:eastAsia="宋体" w:hAnsi="宋体" w:hint="eastAsia"/>
          <w:szCs w:val="24"/>
        </w:rPr>
        <w:t>、</w:t>
      </w:r>
      <w:r w:rsidRPr="007A6163">
        <w:rPr>
          <w:rFonts w:ascii="宋体" w:eastAsia="宋体" w:hAnsi="宋体"/>
          <w:szCs w:val="24"/>
        </w:rPr>
        <w:t>Ajax</w:t>
      </w:r>
      <w:r w:rsidRPr="007A6163">
        <w:rPr>
          <w:rFonts w:ascii="宋体" w:eastAsia="宋体" w:hAnsi="宋体" w:hint="eastAsia"/>
          <w:szCs w:val="24"/>
        </w:rPr>
        <w:t>资源、图片、字体等）加载性能，如重定向、应用缓存、请求、响应、组件加载、渲染等全过程耗时情况。</w:t>
      </w:r>
    </w:p>
    <w:p w14:paraId="27AD9950"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支持按照浏览器、操作系统、区域等角度分析页面错误的分布情况。支持识别发生前端错误的用户列表，了解其所在的区域、使用的浏览器类型及版本、分辨率、终端浏览器类型等信息同时支持定位页面发生的代码位置。</w:t>
      </w:r>
    </w:p>
    <w:p w14:paraId="49DF5C8A"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（五）应用系统全景分析管理</w:t>
      </w:r>
    </w:p>
    <w:p w14:paraId="18EE091B"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lastRenderedPageBreak/>
        <w:t>应用系统全景分析管理以业务应用为中心，实现业务系统运维数据与管理功能场景的融合管理，包括系统资源、系统监测、故障告警、系统工单、系统逻辑拓扑等，实现数据与管理界面的统一。管理功能包括：</w:t>
      </w:r>
    </w:p>
    <w:p w14:paraId="7EE004A8"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业务应用信息展示，支持查看应用系统的维护任务情况、资源状态、系统</w:t>
      </w:r>
      <w:r w:rsidRPr="007A6163">
        <w:rPr>
          <w:rFonts w:ascii="宋体" w:eastAsia="宋体" w:hAnsi="宋体"/>
          <w:szCs w:val="24"/>
        </w:rPr>
        <w:t>KPI</w:t>
      </w:r>
      <w:r w:rsidRPr="007A6163">
        <w:rPr>
          <w:rFonts w:ascii="宋体" w:eastAsia="宋体" w:hAnsi="宋体" w:hint="eastAsia"/>
          <w:szCs w:val="24"/>
        </w:rPr>
        <w:t>，提供应用的健康度得分以及可用率，同时可以添加指标仪表。</w:t>
      </w:r>
    </w:p>
    <w:p w14:paraId="731F958B"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业务应用工单管理，支持查看未关闭告警数、待处理事件工单数、逾期事件工单数、待处理变更工单数。</w:t>
      </w:r>
    </w:p>
    <w:p w14:paraId="1DB8E0B9"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业务应用资源管理，支持查看所有资源的类型以及资源的状态；支持绘制应用拓扑，拓扑数据支持与资产与资源管理库（</w:t>
      </w:r>
      <w:r w:rsidRPr="007A6163">
        <w:rPr>
          <w:rFonts w:ascii="宋体" w:eastAsia="宋体" w:hAnsi="宋体"/>
          <w:szCs w:val="24"/>
        </w:rPr>
        <w:t>CMDB</w:t>
      </w:r>
      <w:r w:rsidRPr="007A6163">
        <w:rPr>
          <w:rFonts w:ascii="宋体" w:eastAsia="宋体" w:hAnsi="宋体" w:hint="eastAsia"/>
          <w:szCs w:val="24"/>
        </w:rPr>
        <w:t>）同步。</w:t>
      </w:r>
    </w:p>
    <w:p w14:paraId="5891C9FC" w14:textId="77777777" w:rsidR="005A67BB" w:rsidRPr="007A6163" w:rsidRDefault="005A67BB" w:rsidP="00422BDA">
      <w:pPr>
        <w:pStyle w:val="42"/>
        <w:widowControl/>
        <w:numPr>
          <w:ilvl w:val="3"/>
          <w:numId w:val="5"/>
        </w:numPr>
        <w:spacing w:before="120" w:after="120"/>
        <w:jc w:val="left"/>
        <w:rPr>
          <w:rFonts w:ascii="宋体" w:hAnsi="宋体"/>
          <w:szCs w:val="24"/>
        </w:rPr>
      </w:pPr>
      <w:r w:rsidRPr="007A6163">
        <w:rPr>
          <w:rFonts w:ascii="宋体" w:hAnsi="宋体"/>
          <w:szCs w:val="24"/>
        </w:rPr>
        <w:t>统一故障事件管理</w:t>
      </w:r>
    </w:p>
    <w:p w14:paraId="6BFEABE6"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支持接入集中监测模块、安全设备、安全态势感知平台等设备与系统的故障告警信息，实现统一告警接入、分析处理和通知。系统具备对故障事件的完整的处理过程，包括格式化、过滤、压缩分析、自动消除、通知策略联动。</w:t>
      </w:r>
    </w:p>
    <w:p w14:paraId="24159137"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w:t>
      </w:r>
      <w:r w:rsidRPr="007A6163">
        <w:rPr>
          <w:rFonts w:ascii="宋体" w:eastAsia="宋体" w:hAnsi="宋体"/>
          <w:szCs w:val="24"/>
        </w:rPr>
        <w:t>需</w:t>
      </w:r>
      <w:r w:rsidRPr="007A6163">
        <w:rPr>
          <w:rFonts w:ascii="宋体" w:eastAsia="宋体" w:hAnsi="宋体" w:hint="eastAsia"/>
          <w:szCs w:val="24"/>
        </w:rPr>
        <w:t>支持事件的接入标准化功能，无需经过二次开发编译，通过配置界面配置接入规则，即可接入新的告警事件，支持装载</w:t>
      </w:r>
      <w:r w:rsidRPr="007A6163">
        <w:rPr>
          <w:rFonts w:ascii="宋体" w:eastAsia="宋体" w:hAnsi="宋体"/>
          <w:szCs w:val="24"/>
        </w:rPr>
        <w:t>SNMP MIB</w:t>
      </w:r>
      <w:r w:rsidRPr="007A6163">
        <w:rPr>
          <w:rFonts w:ascii="宋体" w:eastAsia="宋体" w:hAnsi="宋体" w:hint="eastAsia"/>
          <w:szCs w:val="24"/>
        </w:rPr>
        <w:t>来解析</w:t>
      </w:r>
      <w:r w:rsidRPr="007A6163">
        <w:rPr>
          <w:rFonts w:ascii="宋体" w:eastAsia="宋体" w:hAnsi="宋体"/>
          <w:szCs w:val="24"/>
        </w:rPr>
        <w:t>Trap</w:t>
      </w:r>
      <w:r w:rsidRPr="007A6163">
        <w:rPr>
          <w:rFonts w:ascii="宋体" w:eastAsia="宋体" w:hAnsi="宋体" w:hint="eastAsia"/>
          <w:szCs w:val="24"/>
        </w:rPr>
        <w:t>。</w:t>
      </w:r>
    </w:p>
    <w:p w14:paraId="6A70ABCB"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系统需支持告警的时间线分析能力，便于运维人员根据时间相关性快速分析告警的根源。</w:t>
      </w:r>
    </w:p>
    <w:p w14:paraId="7F7B6927"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系统需支持事件过滤功能，通过配置事件过滤规则，对事件进行过滤，抛弃不需要关注的事件。</w:t>
      </w:r>
    </w:p>
    <w:p w14:paraId="3C7DF847"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系统需支持告警压缩功能，通过配置界面设置事件压缩规则，将重复事件进行压缩处理，并根据条件更新告警的部分信息（如最新告警时间、告警次数等）。</w:t>
      </w:r>
    </w:p>
    <w:p w14:paraId="47AA800D"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系统需支持告警归并功能，可以设置告警归并规则，可对自动恢复的告警事件进行归并消除，例如：端口</w:t>
      </w:r>
      <w:r w:rsidRPr="007A6163">
        <w:rPr>
          <w:rFonts w:ascii="宋体" w:eastAsia="宋体" w:hAnsi="宋体"/>
          <w:szCs w:val="24"/>
        </w:rPr>
        <w:t>Up</w:t>
      </w:r>
      <w:r w:rsidRPr="007A6163">
        <w:rPr>
          <w:rFonts w:ascii="宋体" w:eastAsia="宋体" w:hAnsi="宋体" w:hint="eastAsia"/>
          <w:szCs w:val="24"/>
        </w:rPr>
        <w:t>事件自动消除端口</w:t>
      </w:r>
      <w:r w:rsidRPr="007A6163">
        <w:rPr>
          <w:rFonts w:ascii="宋体" w:eastAsia="宋体" w:hAnsi="宋体"/>
          <w:szCs w:val="24"/>
        </w:rPr>
        <w:t>Down</w:t>
      </w:r>
      <w:r w:rsidRPr="007A6163">
        <w:rPr>
          <w:rFonts w:ascii="宋体" w:eastAsia="宋体" w:hAnsi="宋体" w:hint="eastAsia"/>
          <w:szCs w:val="24"/>
        </w:rPr>
        <w:t>告警。</w:t>
      </w:r>
    </w:p>
    <w:p w14:paraId="72FF5EC4"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系统需支持告警升级，能够升级到指定级别，或者按照递增指定等级升级到相应告警等级；</w:t>
      </w:r>
    </w:p>
    <w:p w14:paraId="49E3828F"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系统需支持告警通知规则，可配置自动向告警责任人发送告警通知，支持声</w:t>
      </w:r>
      <w:r w:rsidRPr="007A6163">
        <w:rPr>
          <w:rFonts w:ascii="宋体" w:eastAsia="宋体" w:hAnsi="宋体" w:hint="eastAsia"/>
          <w:szCs w:val="24"/>
        </w:rPr>
        <w:lastRenderedPageBreak/>
        <w:t>音、电子邮件等多种通知方式，支持工单派发接口。</w:t>
      </w:r>
    </w:p>
    <w:p w14:paraId="38147D71" w14:textId="77777777" w:rsidR="005A67BB" w:rsidRPr="007A6163" w:rsidRDefault="005A67BB" w:rsidP="00422BDA">
      <w:pPr>
        <w:pStyle w:val="42"/>
        <w:widowControl/>
        <w:numPr>
          <w:ilvl w:val="3"/>
          <w:numId w:val="5"/>
        </w:numPr>
        <w:spacing w:before="120" w:after="120"/>
        <w:jc w:val="left"/>
        <w:rPr>
          <w:rFonts w:ascii="宋体" w:hAnsi="宋体"/>
          <w:szCs w:val="24"/>
        </w:rPr>
      </w:pPr>
      <w:r w:rsidRPr="007A6163">
        <w:rPr>
          <w:rFonts w:ascii="宋体" w:hAnsi="宋体"/>
          <w:szCs w:val="24"/>
        </w:rPr>
        <w:t>统一运维服务管理</w:t>
      </w:r>
    </w:p>
    <w:p w14:paraId="051D3B8F"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（一）故障处置管理流程</w:t>
      </w:r>
    </w:p>
    <w:p w14:paraId="4D8298D1"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系统需具备对安全运维故障事件的流程化处理，通过自动建单、人工建单、工单派发、工单审批、信息反馈等多场景工单处理，实现安全事件的流程化管控。</w:t>
      </w:r>
    </w:p>
    <w:p w14:paraId="262D68C9"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（二）应急响应管理流程</w:t>
      </w:r>
    </w:p>
    <w:p w14:paraId="3719BF36"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系统需具有安全事件应急响应流程，支持对重大安全事件或者特定类型事件发起应急响应流程，记录事件描述、发生时间、事件类型、响应时间、解决方案、主要负责人等事项。</w:t>
      </w:r>
    </w:p>
    <w:p w14:paraId="71C94C70"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（三）服务申请管理流程</w:t>
      </w:r>
    </w:p>
    <w:p w14:paraId="52864C03"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系统需提供服务申请管理流程，对服务厂商到场巡检、进入机房、设备申请、配置修改等操作进行登记申请、配置记录和审核管理。提供的申请流程包含但不局限于：</w:t>
      </w:r>
    </w:p>
    <w:p w14:paraId="051EFB84"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外来人员进出机房申请管理；</w:t>
      </w:r>
    </w:p>
    <w:p w14:paraId="10A3A410"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设备进出机房申请管理；</w:t>
      </w:r>
    </w:p>
    <w:p w14:paraId="70D9BA9F"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设备外出申请管理；</w:t>
      </w:r>
    </w:p>
    <w:p w14:paraId="6BD96A88"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设备配置变更申请管理；</w:t>
      </w:r>
    </w:p>
    <w:p w14:paraId="0ED8DE84"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系统外联申请管理；</w:t>
      </w:r>
    </w:p>
    <w:p w14:paraId="30DD3237"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系统数据拷贝申请管理；</w:t>
      </w:r>
    </w:p>
    <w:p w14:paraId="30DC2DAA"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账号权限申请管理；</w:t>
      </w:r>
    </w:p>
    <w:p w14:paraId="09D0A9C1"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重要安全配置调整申请管理；</w:t>
      </w:r>
    </w:p>
    <w:p w14:paraId="250D002C"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等日常运维服务管理以及三级等保要求的管理工作，进行制度化、流程化和电子化的管理。</w:t>
      </w:r>
    </w:p>
    <w:p w14:paraId="7ECC4E27"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系统需提供服务定义、服务目录发布管理功能，支持运维管理人员在线定义和发布新的服务申请管理功能。</w:t>
      </w:r>
    </w:p>
    <w:p w14:paraId="7EDF3AE1"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lastRenderedPageBreak/>
        <w:t>（四）厂商维保服务巡检管理</w:t>
      </w:r>
    </w:p>
    <w:p w14:paraId="54E2CEBC"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szCs w:val="24"/>
        </w:rPr>
        <w:t>系统需支持对厂商巡检信息进行登记管理</w:t>
      </w:r>
      <w:r w:rsidRPr="007A6163">
        <w:rPr>
          <w:rFonts w:ascii="宋体" w:eastAsia="宋体" w:hAnsi="宋体" w:hint="eastAsia"/>
          <w:szCs w:val="24"/>
        </w:rPr>
        <w:t>，</w:t>
      </w:r>
      <w:r w:rsidRPr="007A6163">
        <w:rPr>
          <w:rFonts w:ascii="宋体" w:eastAsia="宋体" w:hAnsi="宋体"/>
          <w:szCs w:val="24"/>
        </w:rPr>
        <w:t>包含但不局限于巡检时间</w:t>
      </w:r>
      <w:r w:rsidRPr="007A6163">
        <w:rPr>
          <w:rFonts w:ascii="宋体" w:eastAsia="宋体" w:hAnsi="宋体" w:hint="eastAsia"/>
          <w:szCs w:val="24"/>
        </w:rPr>
        <w:t>、</w:t>
      </w:r>
      <w:r w:rsidRPr="007A6163">
        <w:rPr>
          <w:rFonts w:ascii="宋体" w:eastAsia="宋体" w:hAnsi="宋体"/>
          <w:szCs w:val="24"/>
        </w:rPr>
        <w:t>巡检人</w:t>
      </w:r>
      <w:r w:rsidRPr="007A6163">
        <w:rPr>
          <w:rFonts w:ascii="宋体" w:eastAsia="宋体" w:hAnsi="宋体" w:hint="eastAsia"/>
          <w:szCs w:val="24"/>
        </w:rPr>
        <w:t>、</w:t>
      </w:r>
      <w:r w:rsidRPr="007A6163">
        <w:rPr>
          <w:rFonts w:ascii="宋体" w:eastAsia="宋体" w:hAnsi="宋体"/>
          <w:szCs w:val="24"/>
        </w:rPr>
        <w:t>巡检厂商</w:t>
      </w:r>
      <w:r w:rsidRPr="007A6163">
        <w:rPr>
          <w:rFonts w:ascii="宋体" w:eastAsia="宋体" w:hAnsi="宋体" w:hint="eastAsia"/>
          <w:szCs w:val="24"/>
        </w:rPr>
        <w:t>、</w:t>
      </w:r>
      <w:r w:rsidRPr="007A6163">
        <w:rPr>
          <w:rFonts w:ascii="宋体" w:eastAsia="宋体" w:hAnsi="宋体"/>
          <w:szCs w:val="24"/>
        </w:rPr>
        <w:t>巡检内容</w:t>
      </w:r>
      <w:r w:rsidRPr="007A6163">
        <w:rPr>
          <w:rFonts w:ascii="宋体" w:eastAsia="宋体" w:hAnsi="宋体" w:hint="eastAsia"/>
          <w:szCs w:val="24"/>
        </w:rPr>
        <w:t>、执行的服务合同、巡检记录附件等信息。</w:t>
      </w:r>
    </w:p>
    <w:p w14:paraId="1C21EC06"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（五）驻场服务管理功能</w:t>
      </w:r>
    </w:p>
    <w:p w14:paraId="5C6860F8"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具备驻场服务工作管理的功能，对本次项目建设的所有设备和软件系统的周期性巡检维护工作进行在线登记，包括巡检时间、巡检类型、设备名称、巡检人等。系统具备自动生成巡检任务、对巡检任务进行提醒以及对设备巡检情况进行统计分析的功能。</w:t>
      </w:r>
    </w:p>
    <w:p w14:paraId="2B5CEC2D"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（六）流程在线自定义功能</w:t>
      </w:r>
    </w:p>
    <w:p w14:paraId="26DD4B46"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系统应支持灵活的流程设计能力，可根据实际管理环境和管理需要自由、灵活的定义和调整流程模型。需要满足以下要求：</w:t>
      </w:r>
    </w:p>
    <w:p w14:paraId="129D7681"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流程设计：支持</w:t>
      </w:r>
      <w:r w:rsidRPr="007A6163">
        <w:rPr>
          <w:rFonts w:ascii="宋体" w:eastAsia="宋体" w:hAnsi="宋体"/>
          <w:szCs w:val="24"/>
        </w:rPr>
        <w:t>WEB</w:t>
      </w:r>
      <w:r w:rsidRPr="007A6163">
        <w:rPr>
          <w:rFonts w:ascii="宋体" w:eastAsia="宋体" w:hAnsi="宋体" w:hint="eastAsia"/>
          <w:szCs w:val="24"/>
        </w:rPr>
        <w:t>在线的流程自定义，实现流程环节可定义，流程处理人可定义，流程展现可定义，无需任何编码。支持子流程、流程并发和会签节点，支持无序会签和依次会签两种模式。</w:t>
      </w:r>
    </w:p>
    <w:p w14:paraId="3DD7DD93"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流程表单：支持流程在不同环节展现不同的表单，表单支持自定义字段，字段类型包括时间、短文本、数字、长文本、富文本、附件、下拉列表、单选项、多选项、图片、部门、表格等，支持工单图片在线预览，表单支持复制功能；</w:t>
      </w:r>
    </w:p>
    <w:p w14:paraId="1D5C1869"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流程动作：支持流程环节触发定时任务和自动任务，支持触发自动化作业等外部任务，支持动作触发器和时间触发器两种方式。流程流转到自动节点后自动调用编排执行并传递工单字段作为参数，等待执行结束后流程继续流转。支持调用第三方</w:t>
      </w:r>
      <w:r w:rsidRPr="007A6163">
        <w:rPr>
          <w:rFonts w:ascii="宋体" w:eastAsia="宋体" w:hAnsi="宋体"/>
          <w:szCs w:val="24"/>
        </w:rPr>
        <w:t>RESTful</w:t>
      </w:r>
      <w:r w:rsidRPr="007A6163">
        <w:rPr>
          <w:rFonts w:ascii="宋体" w:eastAsia="宋体" w:hAnsi="宋体" w:hint="eastAsia"/>
          <w:szCs w:val="24"/>
        </w:rPr>
        <w:t>接口实现流程流转过程中触发调用。</w:t>
      </w:r>
    </w:p>
    <w:p w14:paraId="71213CF9"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流程模型：支持流程模型的复制、删除、启动和停用功能。支持流程模型的授权功能，不同的流程由不同的用户进行管理和使用。</w:t>
      </w:r>
    </w:p>
    <w:p w14:paraId="232D0B94" w14:textId="77777777" w:rsidR="005A67BB" w:rsidRPr="007A6163" w:rsidRDefault="005A67BB" w:rsidP="00422BDA">
      <w:pPr>
        <w:pStyle w:val="42"/>
        <w:widowControl/>
        <w:numPr>
          <w:ilvl w:val="3"/>
          <w:numId w:val="5"/>
        </w:numPr>
        <w:spacing w:before="120" w:after="120"/>
        <w:jc w:val="left"/>
        <w:rPr>
          <w:rFonts w:ascii="宋体" w:hAnsi="宋体"/>
          <w:szCs w:val="24"/>
        </w:rPr>
      </w:pPr>
      <w:r w:rsidRPr="007A6163">
        <w:rPr>
          <w:rFonts w:ascii="宋体" w:hAnsi="宋体" w:hint="eastAsia"/>
          <w:szCs w:val="24"/>
        </w:rPr>
        <w:t>区-社区两级运维协同管理</w:t>
      </w:r>
    </w:p>
    <w:p w14:paraId="1221EEA1"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流程协同管理系统支持社区管理人员以流程工单和即时消息协同的方式与区卫健委管理人员及运维人员进行在线交互。</w:t>
      </w:r>
    </w:p>
    <w:p w14:paraId="3ACC635E"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lastRenderedPageBreak/>
        <w:t>（一）运维工单协同</w:t>
      </w:r>
    </w:p>
    <w:p w14:paraId="4E0CCE8F"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运维工单协同通过区级、社区建立运维工单，实现区卫健委运维团队和社区运维人员之间运维工作的协同交互。</w:t>
      </w:r>
    </w:p>
    <w:p w14:paraId="5C5D33BE"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系统支持社区运维人员提交运维工单，由区运维组进行工单处置和运维信息反馈，社区人员对运维工作进行确认。</w:t>
      </w:r>
    </w:p>
    <w:p w14:paraId="7E96DA29"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系统支持区运维组建立运维任务工单，由各社区运维人员进行工单处置。</w:t>
      </w:r>
    </w:p>
    <w:p w14:paraId="7C3C4470"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（二）即时消息协同</w:t>
      </w:r>
    </w:p>
    <w:p w14:paraId="2F1A6C1B"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即时消息协同通过提供</w:t>
      </w:r>
      <w:r w:rsidRPr="007A6163">
        <w:rPr>
          <w:rFonts w:ascii="宋体" w:eastAsia="宋体" w:hAnsi="宋体"/>
          <w:szCs w:val="24"/>
        </w:rPr>
        <w:t>IM</w:t>
      </w:r>
      <w:r w:rsidRPr="007A6163">
        <w:rPr>
          <w:rFonts w:ascii="宋体" w:eastAsia="宋体" w:hAnsi="宋体" w:hint="eastAsia"/>
          <w:szCs w:val="24"/>
        </w:rPr>
        <w:t>实时通讯，整合各个运维工具高效协助工作，将所有的运维活动带入到沟通会话的过程中。</w:t>
      </w:r>
    </w:p>
    <w:p w14:paraId="23B2258C"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系统支持群组创建：支持按职责和场景划分群组，让信息互不干扰，同时兼顾信息透明和保密，保证团队成员间知识对等。</w:t>
      </w:r>
    </w:p>
    <w:p w14:paraId="04572841"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系统支持群组沟通，支持将监控故障告警、运维工单带入到沟通会话的过程中，沟通组人员点击数据即可关联到运维平台相关数据。</w:t>
      </w:r>
    </w:p>
    <w:p w14:paraId="1EB00887"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系统支持群组沟通，基于群组进行消息沟通，支持文本、富文本、文件等多种类型的消息格式。</w:t>
      </w:r>
    </w:p>
    <w:p w14:paraId="6243DE62" w14:textId="77777777" w:rsidR="005A67BB" w:rsidRPr="007A6163" w:rsidRDefault="005A67BB" w:rsidP="00422BDA">
      <w:pPr>
        <w:pStyle w:val="42"/>
        <w:widowControl/>
        <w:numPr>
          <w:ilvl w:val="3"/>
          <w:numId w:val="5"/>
        </w:numPr>
        <w:spacing w:before="120" w:after="120"/>
        <w:jc w:val="left"/>
        <w:rPr>
          <w:rFonts w:ascii="宋体" w:hAnsi="宋体"/>
          <w:szCs w:val="24"/>
        </w:rPr>
      </w:pPr>
      <w:r w:rsidRPr="007A6163">
        <w:rPr>
          <w:rFonts w:ascii="宋体" w:hAnsi="宋体" w:hint="eastAsia"/>
          <w:szCs w:val="24"/>
        </w:rPr>
        <w:t>运维服务考核评估管理</w:t>
      </w:r>
    </w:p>
    <w:p w14:paraId="60B75068"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系统需提供运维服务考核管理功能，对驻场运维人员的服务工作和外厂商服务合同执行情况进行评估。</w:t>
      </w:r>
    </w:p>
    <w:p w14:paraId="73949AD1"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（一）驻场人员考核</w:t>
      </w:r>
    </w:p>
    <w:p w14:paraId="2704397D"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系统需对驻场服务人员的运维服务工作量、故障响应时间进行统计分析，评价服务人员服务工作的质量和效率。（</w:t>
      </w:r>
      <w:r w:rsidRPr="007A6163">
        <w:rPr>
          <w:rFonts w:ascii="宋体" w:eastAsia="宋体" w:hAnsi="宋体" w:hint="eastAsia"/>
        </w:rPr>
        <w:t>提供功能截图证明）</w:t>
      </w:r>
    </w:p>
    <w:p w14:paraId="681E4A19"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（二）外厂商巡检工作考核</w:t>
      </w:r>
    </w:p>
    <w:p w14:paraId="6D0D8B2E" w14:textId="77777777" w:rsidR="005A67BB" w:rsidRPr="007A6163" w:rsidRDefault="005A67BB" w:rsidP="005A67BB">
      <w:pPr>
        <w:pStyle w:val="ListParagraph1"/>
        <w:ind w:firstLineChars="0"/>
        <w:rPr>
          <w:rFonts w:ascii="宋体" w:eastAsia="宋体" w:hAnsi="宋体"/>
        </w:rPr>
      </w:pPr>
      <w:r w:rsidRPr="007A6163">
        <w:rPr>
          <w:rFonts w:ascii="宋体" w:eastAsia="宋体" w:hAnsi="宋体" w:hint="eastAsia"/>
          <w:szCs w:val="24"/>
        </w:rPr>
        <w:t>系统需具备对卫健委外场服务商的服务合同执行情况进行管理，包括服务合同条款、服务时间、服务条款执行情况（服务次数、服务质量），服务工作内容等多维护进行数据管理和考核分析。</w:t>
      </w:r>
    </w:p>
    <w:p w14:paraId="3BA14558" w14:textId="77777777" w:rsidR="005A67BB" w:rsidRPr="007A6163" w:rsidRDefault="005A67BB" w:rsidP="00422BDA">
      <w:pPr>
        <w:pStyle w:val="42"/>
        <w:widowControl/>
        <w:numPr>
          <w:ilvl w:val="3"/>
          <w:numId w:val="5"/>
        </w:numPr>
        <w:spacing w:before="120" w:after="120"/>
        <w:jc w:val="left"/>
        <w:rPr>
          <w:rFonts w:ascii="宋体" w:hAnsi="宋体"/>
          <w:szCs w:val="24"/>
        </w:rPr>
      </w:pPr>
      <w:r w:rsidRPr="007A6163">
        <w:rPr>
          <w:rFonts w:ascii="宋体" w:hAnsi="宋体" w:hint="eastAsia"/>
          <w:szCs w:val="24"/>
        </w:rPr>
        <w:lastRenderedPageBreak/>
        <w:t>系统集成与平台配置要求</w:t>
      </w:r>
    </w:p>
    <w:p w14:paraId="34EE0E85"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（一）态势感知平台数据集成</w:t>
      </w:r>
    </w:p>
    <w:p w14:paraId="2BAFDE15"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系统需与安全态势感知平台系统数据集成，实现单点登录，实现态势感知故障告警数据的集中汇聚、统一处理和展现。</w:t>
      </w:r>
    </w:p>
    <w:p w14:paraId="14E79656"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（二）机房动环系统集成</w:t>
      </w:r>
    </w:p>
    <w:p w14:paraId="137F1864"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系统需实现与卫健委机房动环系统集成，实现动环供电、温湿度等数据以及故障告警数据的集中汇聚，实现统一运维、统一展现。</w:t>
      </w:r>
    </w:p>
    <w:p w14:paraId="0DD7822F"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（三）社区安全运维子系统对接</w:t>
      </w:r>
    </w:p>
    <w:p w14:paraId="1FA9EDFD"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系统需支持集中接入社区监测管理模块、自动化操作管理模块数据对接，集中汇聚区节点的监测数据、管理数据，实现全区统一运维、集中展现。</w:t>
      </w:r>
    </w:p>
    <w:p w14:paraId="551BBD21"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（四）其他要求</w:t>
      </w:r>
    </w:p>
    <w:p w14:paraId="24337A00"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升级后的系统需具备高效的数据处理能力，具备运维数据大数据存储和管理能力，各类设备的故障发现周期小于</w:t>
      </w:r>
      <w:r w:rsidRPr="007A6163">
        <w:rPr>
          <w:rFonts w:ascii="宋体" w:eastAsia="宋体" w:hAnsi="宋体"/>
          <w:szCs w:val="24"/>
        </w:rPr>
        <w:t>30</w:t>
      </w:r>
      <w:r w:rsidRPr="007A6163">
        <w:rPr>
          <w:rFonts w:ascii="宋体" w:eastAsia="宋体" w:hAnsi="宋体" w:hint="eastAsia"/>
          <w:szCs w:val="24"/>
        </w:rPr>
        <w:t>秒，数据存储时间大于2年，除报表之外的功能界面访问的平均响应时间小于</w:t>
      </w:r>
      <w:r w:rsidRPr="007A6163">
        <w:rPr>
          <w:rFonts w:ascii="宋体" w:eastAsia="宋体" w:hAnsi="宋体"/>
          <w:szCs w:val="24"/>
        </w:rPr>
        <w:t>3</w:t>
      </w:r>
      <w:r w:rsidRPr="007A6163">
        <w:rPr>
          <w:rFonts w:ascii="宋体" w:eastAsia="宋体" w:hAnsi="宋体" w:hint="eastAsia"/>
          <w:szCs w:val="24"/>
        </w:rPr>
        <w:t>秒。</w:t>
      </w:r>
    </w:p>
    <w:p w14:paraId="65DC11C3"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系统应具备良好的开放性，可以融合第三方监控系统的资源信息、监控信息，提供开放的</w:t>
      </w:r>
      <w:r w:rsidRPr="007A6163">
        <w:rPr>
          <w:rFonts w:ascii="宋体" w:eastAsia="宋体" w:hAnsi="宋体"/>
          <w:szCs w:val="24"/>
        </w:rPr>
        <w:t>API</w:t>
      </w:r>
      <w:r w:rsidRPr="007A6163">
        <w:rPr>
          <w:rFonts w:ascii="宋体" w:eastAsia="宋体" w:hAnsi="宋体" w:hint="eastAsia"/>
          <w:szCs w:val="24"/>
        </w:rPr>
        <w:t>接口，可随需扩展开发所需功能。</w:t>
      </w:r>
    </w:p>
    <w:p w14:paraId="46A255C8" w14:textId="77777777" w:rsidR="005A67BB" w:rsidRPr="007A6163" w:rsidRDefault="005A67BB" w:rsidP="00422BDA">
      <w:pPr>
        <w:pStyle w:val="3"/>
        <w:widowControl/>
        <w:numPr>
          <w:ilvl w:val="2"/>
          <w:numId w:val="5"/>
        </w:numPr>
        <w:spacing w:before="120" w:after="120"/>
        <w:rPr>
          <w:rFonts w:ascii="宋体" w:hAnsi="宋体"/>
          <w:szCs w:val="24"/>
        </w:rPr>
      </w:pPr>
      <w:r w:rsidRPr="007A6163">
        <w:rPr>
          <w:rFonts w:ascii="宋体" w:hAnsi="宋体" w:hint="eastAsia"/>
          <w:szCs w:val="24"/>
        </w:rPr>
        <w:t>社区安全运维子系统</w:t>
      </w:r>
    </w:p>
    <w:p w14:paraId="5CC1C1BB" w14:textId="77777777" w:rsidR="005A67BB" w:rsidRPr="007A6163" w:rsidRDefault="005A67BB" w:rsidP="00422BDA">
      <w:pPr>
        <w:pStyle w:val="42"/>
        <w:widowControl/>
        <w:numPr>
          <w:ilvl w:val="3"/>
          <w:numId w:val="5"/>
        </w:numPr>
        <w:spacing w:before="120" w:after="120"/>
        <w:jc w:val="left"/>
        <w:rPr>
          <w:rFonts w:ascii="宋体" w:hAnsi="宋体"/>
          <w:szCs w:val="24"/>
        </w:rPr>
      </w:pPr>
      <w:r w:rsidRPr="007A6163">
        <w:rPr>
          <w:rFonts w:ascii="宋体" w:hAnsi="宋体" w:hint="eastAsia"/>
          <w:szCs w:val="24"/>
        </w:rPr>
        <w:t>跨网分布式部署</w:t>
      </w:r>
    </w:p>
    <w:p w14:paraId="1032083D"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区级安全运维管理平台部署在政务外网，各社区中心的设备与服务在各自管理网中，两个网络相互独立，社区安全运维管理子系统需实现社区网设备运维管理，同时需支持通过跨网部署把设备运维数据推送给区级安全运维管理平台。</w:t>
      </w:r>
    </w:p>
    <w:p w14:paraId="6A72D5D0"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本次项目建设，各投标人需提供可行的区级-社区跨网安全运维管理平台部署和数据对接管理部署方案，并自备相应的设备及软件模块。</w:t>
      </w:r>
    </w:p>
    <w:p w14:paraId="52817B9B" w14:textId="77777777" w:rsidR="005A67BB" w:rsidRPr="007A6163" w:rsidRDefault="005A67BB" w:rsidP="00422BDA">
      <w:pPr>
        <w:pStyle w:val="42"/>
        <w:widowControl/>
        <w:numPr>
          <w:ilvl w:val="3"/>
          <w:numId w:val="5"/>
        </w:numPr>
        <w:spacing w:before="120" w:after="120"/>
        <w:jc w:val="left"/>
        <w:rPr>
          <w:rFonts w:ascii="宋体" w:hAnsi="宋体"/>
          <w:szCs w:val="24"/>
        </w:rPr>
      </w:pPr>
      <w:r w:rsidRPr="007A6163">
        <w:rPr>
          <w:rFonts w:ascii="宋体" w:hAnsi="宋体" w:hint="eastAsia"/>
          <w:szCs w:val="24"/>
        </w:rPr>
        <w:t>监测管理</w:t>
      </w:r>
    </w:p>
    <w:p w14:paraId="4C6FCA7D"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监测管理子系统需支持安全、网络、主机以及软件服务等各类软硬件资源的监测采集功能。监测管理支持多种监测采集方式，包括</w:t>
      </w:r>
      <w:r w:rsidRPr="007A6163">
        <w:rPr>
          <w:rFonts w:ascii="宋体" w:eastAsia="宋体" w:hAnsi="宋体"/>
          <w:szCs w:val="24"/>
        </w:rPr>
        <w:t>SNMP</w:t>
      </w:r>
      <w:r w:rsidRPr="007A6163">
        <w:rPr>
          <w:rFonts w:ascii="宋体" w:eastAsia="宋体" w:hAnsi="宋体" w:hint="eastAsia"/>
          <w:szCs w:val="24"/>
        </w:rPr>
        <w:t>、</w:t>
      </w:r>
      <w:r w:rsidRPr="007A6163">
        <w:rPr>
          <w:rFonts w:ascii="宋体" w:eastAsia="宋体" w:hAnsi="宋体"/>
          <w:szCs w:val="24"/>
        </w:rPr>
        <w:t>SSH</w:t>
      </w:r>
      <w:r w:rsidRPr="007A6163">
        <w:rPr>
          <w:rFonts w:ascii="宋体" w:eastAsia="宋体" w:hAnsi="宋体" w:hint="eastAsia"/>
          <w:szCs w:val="24"/>
        </w:rPr>
        <w:t>或</w:t>
      </w:r>
      <w:r w:rsidRPr="007A6163">
        <w:rPr>
          <w:rFonts w:ascii="宋体" w:eastAsia="宋体" w:hAnsi="宋体"/>
          <w:szCs w:val="24"/>
        </w:rPr>
        <w:t>API</w:t>
      </w:r>
      <w:r w:rsidRPr="007A6163">
        <w:rPr>
          <w:rFonts w:ascii="宋体" w:eastAsia="宋体" w:hAnsi="宋体" w:hint="eastAsia"/>
          <w:szCs w:val="24"/>
        </w:rPr>
        <w:t>等远程</w:t>
      </w:r>
      <w:r w:rsidRPr="007A6163">
        <w:rPr>
          <w:rFonts w:ascii="宋体" w:eastAsia="宋体" w:hAnsi="宋体" w:hint="eastAsia"/>
          <w:szCs w:val="24"/>
        </w:rPr>
        <w:lastRenderedPageBreak/>
        <w:t>协议方式，以及</w:t>
      </w:r>
      <w:r w:rsidRPr="007A6163">
        <w:rPr>
          <w:rFonts w:ascii="宋体" w:eastAsia="宋体" w:hAnsi="宋体"/>
          <w:szCs w:val="24"/>
        </w:rPr>
        <w:t>Agent</w:t>
      </w:r>
      <w:r w:rsidRPr="007A6163">
        <w:rPr>
          <w:rFonts w:ascii="宋体" w:eastAsia="宋体" w:hAnsi="宋体" w:hint="eastAsia"/>
          <w:szCs w:val="24"/>
        </w:rPr>
        <w:t>等方式，保障设备运行数据的获取。</w:t>
      </w:r>
    </w:p>
    <w:p w14:paraId="77B80DCD"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系统支持获取安全设备状态、性能指标、端口流量等指标数据。</w:t>
      </w:r>
    </w:p>
    <w:p w14:paraId="6AF65CFE"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系统支持获取主机设备状态、性能指标、容量指标、端口流量等指标数据，支持获取设备的运行日志数据。</w:t>
      </w:r>
    </w:p>
    <w:p w14:paraId="085A6F4B"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系统支持获取存储设备的状态、性能指标数据。</w:t>
      </w:r>
    </w:p>
    <w:p w14:paraId="106C3CD5"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系统支持获取数据库、中间件等基础软件的运行状态、性能指标数据。</w:t>
      </w:r>
    </w:p>
    <w:p w14:paraId="23666DC7"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系统具有良好的扩展性，支持自定义的监控能力，提供可配置、脚本化的监控采集扩展。</w:t>
      </w:r>
    </w:p>
    <w:p w14:paraId="2B8E4030"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监测管理需支持与区级安全运维管理平台对接，实现监测数据实时上报到区级平台，实现统一存储、统一故障告警和统一展现。</w:t>
      </w:r>
    </w:p>
    <w:p w14:paraId="0B414390" w14:textId="77777777" w:rsidR="005A67BB" w:rsidRPr="007A6163" w:rsidRDefault="005A67BB" w:rsidP="00422BDA">
      <w:pPr>
        <w:pStyle w:val="42"/>
        <w:widowControl/>
        <w:numPr>
          <w:ilvl w:val="3"/>
          <w:numId w:val="5"/>
        </w:numPr>
        <w:spacing w:before="120" w:after="120"/>
        <w:jc w:val="left"/>
        <w:rPr>
          <w:rFonts w:ascii="宋体" w:hAnsi="宋体"/>
          <w:szCs w:val="24"/>
        </w:rPr>
      </w:pPr>
      <w:r w:rsidRPr="007A6163">
        <w:rPr>
          <w:rFonts w:ascii="宋体" w:hAnsi="宋体" w:hint="eastAsia"/>
          <w:szCs w:val="24"/>
        </w:rPr>
        <w:t>设备自动化操作管理</w:t>
      </w:r>
    </w:p>
    <w:p w14:paraId="61C9A1C9"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系统需支持对网络、安全设备的配置进行定期自动备份功能。</w:t>
      </w:r>
    </w:p>
    <w:p w14:paraId="0F5077E3"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系统需支持根据等保要求，对设备进行安全合规性检查，支持基于安全策略进行系统巡检，并提供安全合规检查报告。</w:t>
      </w:r>
    </w:p>
    <w:p w14:paraId="1D13E71B"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系统需提供内置的自动化操作脚本库，支持根据操作管理需求创建各种操作脚本，支持多种脚本语言，支持脚本的在线编辑与调试。</w:t>
      </w:r>
    </w:p>
    <w:p w14:paraId="1F95ADA9"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系统支持与区级安全运维管理平台对接，支持操作数据上报安全运维管理平台，实现统一存储、统一故障告警和统一展现。</w:t>
      </w:r>
    </w:p>
    <w:p w14:paraId="4C33DE5F" w14:textId="77777777" w:rsidR="005A67BB" w:rsidRPr="007A6163" w:rsidRDefault="005A67BB" w:rsidP="00422BDA">
      <w:pPr>
        <w:pStyle w:val="3"/>
        <w:widowControl/>
        <w:numPr>
          <w:ilvl w:val="2"/>
          <w:numId w:val="5"/>
        </w:numPr>
        <w:spacing w:before="120" w:after="120"/>
        <w:rPr>
          <w:rFonts w:ascii="宋体" w:hAnsi="宋体"/>
          <w:szCs w:val="24"/>
        </w:rPr>
      </w:pPr>
      <w:r w:rsidRPr="007A6163">
        <w:rPr>
          <w:rFonts w:ascii="宋体" w:hAnsi="宋体" w:hint="eastAsia"/>
          <w:szCs w:val="24"/>
        </w:rPr>
        <w:t>全区运维大屏可视化系统</w:t>
      </w:r>
    </w:p>
    <w:p w14:paraId="7CE6C244"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系统根据数据的业务逻辑和可视化场景分析，提供支持多层级的数据展现，从数据综合展现到单场景数据分类展现，从全局数据展现到单机构数据展现，以及数据指标钻取呈现等功能。</w:t>
      </w:r>
    </w:p>
    <w:p w14:paraId="3BB7B027"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该平台软件需对青浦卫健委和下辖</w:t>
      </w:r>
      <w:r w:rsidRPr="007A6163">
        <w:rPr>
          <w:rFonts w:ascii="宋体" w:eastAsia="宋体" w:hAnsi="宋体"/>
          <w:szCs w:val="24"/>
        </w:rPr>
        <w:t>11</w:t>
      </w:r>
      <w:r w:rsidRPr="007A6163">
        <w:rPr>
          <w:rFonts w:ascii="宋体" w:eastAsia="宋体" w:hAnsi="宋体" w:hint="eastAsia"/>
          <w:szCs w:val="24"/>
        </w:rPr>
        <w:t>个社区卫生服务中心的安全运维管理现状进行综合打分并对需要实现的管理目标做分项的绩效指标管理并展示。</w:t>
      </w:r>
    </w:p>
    <w:p w14:paraId="10ED8EFA"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（一）安全运维数据分析</w:t>
      </w:r>
    </w:p>
    <w:p w14:paraId="0492D940"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lastRenderedPageBreak/>
        <w:t>系统需支持对区级安全运维管理平台的监控性能数据、告警告警、资产数据、运维工单等运维数据进行运维分析，提供环比、同比、分类等多种方式进行运维统计分析。</w:t>
      </w:r>
    </w:p>
    <w:p w14:paraId="10A52A38"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可用性分析：网络、服务器、数据库、中间件、虚拟机等软硬件的可用性统计报表；</w:t>
      </w:r>
    </w:p>
    <w:p w14:paraId="2B516223"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性能分析：通过资源的运行性能进行分析，掌握运行性能趋势分析，诊断性能瓶颈；</w:t>
      </w:r>
    </w:p>
    <w:p w14:paraId="6C2EB09A"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容量分析：从业务数据、运行性能数据等角度提供</w:t>
      </w:r>
      <w:r w:rsidRPr="007A6163">
        <w:rPr>
          <w:rFonts w:ascii="宋体" w:eastAsia="宋体" w:hAnsi="宋体"/>
          <w:szCs w:val="24"/>
        </w:rPr>
        <w:t>IT</w:t>
      </w:r>
      <w:r w:rsidRPr="007A6163">
        <w:rPr>
          <w:rFonts w:ascii="宋体" w:eastAsia="宋体" w:hAnsi="宋体" w:hint="eastAsia"/>
          <w:szCs w:val="24"/>
        </w:rPr>
        <w:t>基础设施的容量分析报表。</w:t>
      </w:r>
    </w:p>
    <w:p w14:paraId="563A069F"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（二）态势感知分析数据抽取</w:t>
      </w:r>
    </w:p>
    <w:p w14:paraId="0B1CD336"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需集中汇聚区级态势感知平台运行分析数据，包括综合态势统计分析、外网攻击态势数据、整网威胁态势数据、风险用户数据、扫描侦查数据、漏洞利用数据、恶意文件分析数据、权限获取数据、恶意通信数据、数据泄露数据、攻击阶段还原数据等数据，实现统一的可视化展现。</w:t>
      </w:r>
    </w:p>
    <w:p w14:paraId="6BDF8319"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（三）安全与运维数据可视化呈现</w:t>
      </w:r>
    </w:p>
    <w:p w14:paraId="78B55708"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▲可视化模块首界面需以青浦区地理空间为背景，具有良好的</w:t>
      </w:r>
      <w:r w:rsidRPr="007A6163">
        <w:rPr>
          <w:rFonts w:ascii="宋体" w:eastAsia="宋体" w:hAnsi="宋体"/>
          <w:szCs w:val="24"/>
        </w:rPr>
        <w:t>3D</w:t>
      </w:r>
      <w:r w:rsidRPr="007A6163">
        <w:rPr>
          <w:rFonts w:ascii="宋体" w:eastAsia="宋体" w:hAnsi="宋体" w:hint="eastAsia"/>
          <w:szCs w:val="24"/>
        </w:rPr>
        <w:t>操作体验和可视化效果，支持各级管理中心在地图上标注，点击可查询详情数据。（提供功能截图证明）</w:t>
      </w:r>
    </w:p>
    <w:p w14:paraId="5FD8BEF9"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数据综合展现。针对单一的综合性数据场景，通过设计逻辑场景视图，结合关键</w:t>
      </w:r>
      <w:r w:rsidRPr="007A6163">
        <w:rPr>
          <w:rFonts w:ascii="宋体" w:eastAsia="宋体" w:hAnsi="宋体"/>
          <w:szCs w:val="24"/>
        </w:rPr>
        <w:t>KPI</w:t>
      </w:r>
      <w:r w:rsidRPr="007A6163">
        <w:rPr>
          <w:rFonts w:ascii="宋体" w:eastAsia="宋体" w:hAnsi="宋体" w:hint="eastAsia"/>
          <w:szCs w:val="24"/>
        </w:rPr>
        <w:t>数据指标，实现综合数据场景的设计，各类数据指标，支持向下钻取。</w:t>
      </w:r>
    </w:p>
    <w:p w14:paraId="1923340C"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安全态势可视化呈现。安全态势可视化展现综合呈现卫健委三级等保安全运维数据，包括安全资产、外网攻击、威胁数据、漏洞数据、漏扫情况数据等以及安全故障告警信息和处置信息，直观的展现卫健委安全运行的情况。（</w:t>
      </w:r>
      <w:r w:rsidRPr="007A6163">
        <w:rPr>
          <w:rFonts w:ascii="宋体" w:eastAsia="宋体" w:hAnsi="宋体" w:hint="eastAsia"/>
        </w:rPr>
        <w:t>提供功能截图证明）</w:t>
      </w:r>
    </w:p>
    <w:p w14:paraId="76905ED0"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网络可视化呈现。网络可视化呈现卫健委全区的核心、汇聚设备的在线可视化展现，系统支持按网络分区、网络分层对各类网络设备和资源进行可视化展现，如下图所示：</w:t>
      </w:r>
    </w:p>
    <w:p w14:paraId="1B924315"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lastRenderedPageBreak/>
        <w:t>主机平台可视化呈现。系统可视化展现支持对主机平台和云平台的设备、运行、资源使用情况进行图形化展现，综合展现设备资源组成、设备在用、性能负载等各项数据。</w:t>
      </w:r>
    </w:p>
    <w:p w14:paraId="5524374C"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业务系统可视化呈现。系统可视化呈现支持多维度、层次化的展现业务系统的组成和运行态势，提供基于应用系统整体运行态势监控视图，也提供基于应用系统基础架构组成关系的业务逻辑监控展现视图。</w:t>
      </w:r>
    </w:p>
    <w:p w14:paraId="696A4110"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资源资产可视化呈现。资源可视化呈现视图实现对数据中心各类设备设施和系统类型、分布、所属部门等各类数据进行分类统计和可视化展现，综合展现负责维护管理的资源的整体情况。</w:t>
      </w:r>
    </w:p>
    <w:p w14:paraId="2C4EF694"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运行维护管理数据可视化。运行维护管理数据可视化实现对日常运行维护过程中的日常巡检、报修维修、数据中心应用故障处理状态、统计数据的可视化展现。</w:t>
      </w:r>
    </w:p>
    <w:p w14:paraId="6C565797"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机房实景</w:t>
      </w:r>
      <w:r w:rsidRPr="007A6163">
        <w:rPr>
          <w:rFonts w:ascii="宋体" w:eastAsia="宋体" w:hAnsi="宋体"/>
          <w:szCs w:val="24"/>
        </w:rPr>
        <w:t>3D</w:t>
      </w:r>
      <w:r w:rsidRPr="007A6163">
        <w:rPr>
          <w:rFonts w:ascii="宋体" w:eastAsia="宋体" w:hAnsi="宋体" w:hint="eastAsia"/>
          <w:szCs w:val="24"/>
        </w:rPr>
        <w:t>可视化展现。系统能够根据运维资产配置数据，提供机房、机柜、设备的可视化展现，支持展现视图的自动生成。</w:t>
      </w:r>
    </w:p>
    <w:p w14:paraId="476B352A"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szCs w:val="24"/>
        </w:rPr>
        <w:t>3D</w:t>
      </w:r>
      <w:r w:rsidRPr="007A6163">
        <w:rPr>
          <w:rFonts w:ascii="宋体" w:eastAsia="宋体" w:hAnsi="宋体" w:hint="eastAsia"/>
          <w:szCs w:val="24"/>
        </w:rPr>
        <w:t>机房支持与监控数据关联，实现设备位置展现、设备运行故障展现、空间容量计算等。</w:t>
      </w:r>
    </w:p>
    <w:p w14:paraId="76E36917"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（四）在线可视化设计工具</w:t>
      </w:r>
    </w:p>
    <w:p w14:paraId="0D439996"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系统提供可视化设计器，可通过拖拽进行展示视图的设计。</w:t>
      </w:r>
    </w:p>
    <w:p w14:paraId="7567B747"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设计组件：支持柱形图、条形图、柱状拆线图、拆线图、饼图、玫瑰图、仪表盘、雷达图、热力地图、散点热力图、飞线地图、漏斗图、键值表、环状图、气泡图等图表，坐标轴图表：支持数据集、</w:t>
      </w:r>
      <w:r w:rsidRPr="007A6163">
        <w:rPr>
          <w:rFonts w:ascii="宋体" w:eastAsia="宋体" w:hAnsi="宋体"/>
          <w:szCs w:val="24"/>
        </w:rPr>
        <w:t>X</w:t>
      </w:r>
      <w:r w:rsidRPr="007A6163">
        <w:rPr>
          <w:rFonts w:ascii="宋体" w:eastAsia="宋体" w:hAnsi="宋体" w:hint="eastAsia"/>
          <w:szCs w:val="24"/>
        </w:rPr>
        <w:t>轴值系列、</w:t>
      </w:r>
      <w:r w:rsidRPr="007A6163">
        <w:rPr>
          <w:rFonts w:ascii="宋体" w:eastAsia="宋体" w:hAnsi="宋体"/>
          <w:szCs w:val="24"/>
        </w:rPr>
        <w:t>Y</w:t>
      </w:r>
      <w:r w:rsidRPr="007A6163">
        <w:rPr>
          <w:rFonts w:ascii="宋体" w:eastAsia="宋体" w:hAnsi="宋体" w:hint="eastAsia"/>
          <w:szCs w:val="24"/>
        </w:rPr>
        <w:t>轴值系列、图例、系列的配置，饼图类图表：支持数据集、分类系列、值系列、值标签、图例、系列；支持滚动计数器、温度计、时间、文字、图片、动态图片、表格等通用组件；支持网络设备、服务器设备、安全设备、存储设备、数据库、中间件等资源模具。</w:t>
      </w:r>
    </w:p>
    <w:p w14:paraId="26EF09F1"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视图设计：支持基于可视化设计器构建资源拓扑关系视图，并支持根据资源性能指标设置光晕渲染效果，支持交互动作的设置。视图支持部件自由摆放、叠加和层级设置，支持背景图、背景色、透明度的设置，支持光晕、闪烁、火焰、</w:t>
      </w:r>
      <w:r w:rsidRPr="007A6163">
        <w:rPr>
          <w:rFonts w:ascii="宋体" w:eastAsia="宋体" w:hAnsi="宋体" w:hint="eastAsia"/>
          <w:szCs w:val="24"/>
        </w:rPr>
        <w:lastRenderedPageBreak/>
        <w:t>涟漪、闪烁渲染效果。</w:t>
      </w:r>
    </w:p>
    <w:p w14:paraId="3B5D32CD"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视图编辑：支持将视图保存为模板，可支持模板进行视图创建，支持通过</w:t>
      </w:r>
      <w:r w:rsidRPr="007A6163">
        <w:rPr>
          <w:rFonts w:ascii="宋体" w:eastAsia="宋体" w:hAnsi="宋体"/>
          <w:szCs w:val="24"/>
        </w:rPr>
        <w:t>ctrl+c</w:t>
      </w:r>
      <w:r w:rsidRPr="007A6163">
        <w:rPr>
          <w:rFonts w:ascii="宋体" w:eastAsia="宋体" w:hAnsi="宋体" w:hint="eastAsia"/>
          <w:szCs w:val="24"/>
        </w:rPr>
        <w:t>、</w:t>
      </w:r>
      <w:r w:rsidRPr="007A6163">
        <w:rPr>
          <w:rFonts w:ascii="宋体" w:eastAsia="宋体" w:hAnsi="宋体"/>
          <w:szCs w:val="24"/>
        </w:rPr>
        <w:t>ctrl+v</w:t>
      </w:r>
      <w:r w:rsidRPr="007A6163">
        <w:rPr>
          <w:rFonts w:ascii="宋体" w:eastAsia="宋体" w:hAnsi="宋体" w:hint="eastAsia"/>
          <w:szCs w:val="24"/>
        </w:rPr>
        <w:t>、</w:t>
      </w:r>
      <w:r w:rsidRPr="007A6163">
        <w:rPr>
          <w:rFonts w:ascii="宋体" w:eastAsia="宋体" w:hAnsi="宋体"/>
          <w:szCs w:val="24"/>
        </w:rPr>
        <w:t>delete</w:t>
      </w:r>
      <w:r w:rsidRPr="007A6163">
        <w:rPr>
          <w:rFonts w:ascii="宋体" w:eastAsia="宋体" w:hAnsi="宋体" w:hint="eastAsia"/>
          <w:szCs w:val="24"/>
        </w:rPr>
        <w:t>快捷键进行部件复制、粘贴、删除，支持跨，支持全屏预览。支持键盘的快捷键复制、粘贴、删除部件，支持上、下、左、右方向键调整部件位置。支持视图的导入导出功能。支持窗口宽高比配置、保持宽高比等配置，满足设计的窗口适应各种尺寸屏幕的展示。</w:t>
      </w:r>
    </w:p>
    <w:p w14:paraId="0172AA8F"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视图交互：支持视图的下钻交互到其他图表或子视图；图表支持动效变化，当新数据变化时，图表动效展现变化；支持视图内数据支持联动，当选择图表组件数据时，视图内其他组件的相关会产生联动选择效果。支持的交互行为包括单击、双击、悬浮、右键等交互操作。</w:t>
      </w:r>
    </w:p>
    <w:p w14:paraId="2705D963" w14:textId="77777777" w:rsidR="005A67BB" w:rsidRPr="007A6163" w:rsidRDefault="005A67BB" w:rsidP="005A67BB">
      <w:pPr>
        <w:rPr>
          <w:rFonts w:ascii="宋体" w:eastAsia="宋体" w:hAnsi="宋体"/>
        </w:rPr>
      </w:pPr>
    </w:p>
    <w:p w14:paraId="26716F9A" w14:textId="77777777" w:rsidR="005A67BB" w:rsidRPr="007A6163" w:rsidRDefault="005A67BB" w:rsidP="00422BDA">
      <w:pPr>
        <w:pStyle w:val="21"/>
        <w:widowControl/>
        <w:numPr>
          <w:ilvl w:val="1"/>
          <w:numId w:val="5"/>
        </w:numPr>
        <w:spacing w:before="240" w:after="240"/>
        <w:rPr>
          <w:rFonts w:ascii="宋体" w:hAnsi="宋体"/>
          <w:szCs w:val="28"/>
        </w:rPr>
      </w:pPr>
      <w:r w:rsidRPr="007A6163">
        <w:rPr>
          <w:rFonts w:ascii="宋体" w:hAnsi="宋体" w:hint="eastAsia"/>
          <w:szCs w:val="28"/>
        </w:rPr>
        <w:t>安全态势感知平台及流量探针</w:t>
      </w:r>
    </w:p>
    <w:p w14:paraId="68D3349B" w14:textId="77777777" w:rsidR="005A67BB" w:rsidRPr="007A6163" w:rsidRDefault="005A67BB" w:rsidP="00422BDA">
      <w:pPr>
        <w:pStyle w:val="3"/>
        <w:widowControl/>
        <w:numPr>
          <w:ilvl w:val="2"/>
          <w:numId w:val="5"/>
        </w:numPr>
        <w:spacing w:before="240" w:after="240" w:line="240" w:lineRule="auto"/>
        <w:rPr>
          <w:rFonts w:ascii="宋体" w:hAnsi="宋体"/>
          <w:szCs w:val="24"/>
        </w:rPr>
      </w:pPr>
      <w:r w:rsidRPr="007A6163">
        <w:rPr>
          <w:rFonts w:ascii="宋体" w:hAnsi="宋体" w:hint="eastAsia"/>
          <w:szCs w:val="24"/>
        </w:rPr>
        <w:t>区级态势感知平台</w:t>
      </w:r>
    </w:p>
    <w:tbl>
      <w:tblPr>
        <w:tblW w:w="5000" w:type="pct"/>
        <w:tblLook w:val="04A0" w:firstRow="1" w:lastRow="0" w:firstColumn="1" w:lastColumn="0" w:noHBand="0" w:noVBand="1"/>
      </w:tblPr>
      <w:tblGrid>
        <w:gridCol w:w="647"/>
        <w:gridCol w:w="823"/>
        <w:gridCol w:w="6826"/>
      </w:tblGrid>
      <w:tr w:rsidR="005A67BB" w:rsidRPr="007A6163" w14:paraId="1D412764" w14:textId="77777777" w:rsidTr="001F7D14">
        <w:trPr>
          <w:trHeight w:val="20"/>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099615B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功能参数</w:t>
            </w:r>
          </w:p>
        </w:tc>
        <w:tc>
          <w:tcPr>
            <w:tcW w:w="496" w:type="pct"/>
            <w:tcBorders>
              <w:top w:val="single" w:sz="4" w:space="0" w:color="auto"/>
              <w:left w:val="nil"/>
              <w:bottom w:val="single" w:sz="4" w:space="0" w:color="auto"/>
              <w:right w:val="single" w:sz="4" w:space="0" w:color="000000"/>
            </w:tcBorders>
            <w:shd w:val="clear" w:color="auto" w:fill="auto"/>
            <w:vAlign w:val="center"/>
          </w:tcPr>
          <w:p w14:paraId="5DCB986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功能及技术指标</w:t>
            </w:r>
          </w:p>
        </w:tc>
        <w:tc>
          <w:tcPr>
            <w:tcW w:w="4113" w:type="pct"/>
            <w:tcBorders>
              <w:top w:val="single" w:sz="4" w:space="0" w:color="auto"/>
              <w:left w:val="nil"/>
              <w:bottom w:val="single" w:sz="4" w:space="0" w:color="auto"/>
              <w:right w:val="single" w:sz="4" w:space="0" w:color="auto"/>
            </w:tcBorders>
            <w:shd w:val="clear" w:color="auto" w:fill="auto"/>
            <w:vAlign w:val="center"/>
          </w:tcPr>
          <w:p w14:paraId="66A32EA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参数要求</w:t>
            </w:r>
          </w:p>
        </w:tc>
      </w:tr>
      <w:tr w:rsidR="005A67BB" w:rsidRPr="007A6163" w14:paraId="41EEDC9C" w14:textId="77777777" w:rsidTr="001F7D14">
        <w:trPr>
          <w:trHeight w:val="20"/>
        </w:trPr>
        <w:tc>
          <w:tcPr>
            <w:tcW w:w="390" w:type="pct"/>
            <w:tcBorders>
              <w:top w:val="single" w:sz="4" w:space="0" w:color="auto"/>
              <w:left w:val="single" w:sz="4" w:space="0" w:color="auto"/>
              <w:bottom w:val="nil"/>
              <w:right w:val="single" w:sz="4" w:space="0" w:color="auto"/>
            </w:tcBorders>
            <w:shd w:val="clear" w:color="auto" w:fill="auto"/>
            <w:vAlign w:val="center"/>
          </w:tcPr>
          <w:p w14:paraId="6790EAB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软件</w:t>
            </w:r>
          </w:p>
        </w:tc>
        <w:tc>
          <w:tcPr>
            <w:tcW w:w="496" w:type="pct"/>
            <w:tcBorders>
              <w:top w:val="single" w:sz="4" w:space="0" w:color="auto"/>
              <w:left w:val="single" w:sz="4" w:space="0" w:color="auto"/>
              <w:bottom w:val="single" w:sz="4" w:space="0" w:color="000000"/>
              <w:right w:val="single" w:sz="4" w:space="0" w:color="000000"/>
            </w:tcBorders>
            <w:shd w:val="clear" w:color="auto" w:fill="auto"/>
            <w:vAlign w:val="center"/>
          </w:tcPr>
          <w:p w14:paraId="3D88471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接口开发</w:t>
            </w:r>
          </w:p>
        </w:tc>
        <w:tc>
          <w:tcPr>
            <w:tcW w:w="4113" w:type="pct"/>
            <w:tcBorders>
              <w:top w:val="nil"/>
              <w:left w:val="nil"/>
              <w:bottom w:val="single" w:sz="4" w:space="0" w:color="auto"/>
              <w:right w:val="single" w:sz="4" w:space="0" w:color="auto"/>
            </w:tcBorders>
            <w:shd w:val="clear" w:color="auto" w:fill="auto"/>
            <w:vAlign w:val="center"/>
          </w:tcPr>
          <w:p w14:paraId="301C1F7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w:t>
            </w:r>
            <w:r w:rsidRPr="007A6163">
              <w:rPr>
                <w:rFonts w:ascii="宋体" w:eastAsia="宋体" w:hAnsi="宋体" w:cs="Calibri" w:hint="eastAsia"/>
              </w:rPr>
              <w:t>所投安全态势感知产品需要开放API等接口，并承诺可采集展现所投安全设备的各类数据，原厂商提供承诺函并盖公章</w:t>
            </w:r>
          </w:p>
        </w:tc>
      </w:tr>
      <w:tr w:rsidR="005A67BB" w:rsidRPr="007A6163" w14:paraId="1A52E601" w14:textId="77777777" w:rsidTr="001F7D14">
        <w:trPr>
          <w:trHeight w:val="20"/>
        </w:trPr>
        <w:tc>
          <w:tcPr>
            <w:tcW w:w="390" w:type="pct"/>
            <w:tcBorders>
              <w:top w:val="single" w:sz="4" w:space="0" w:color="auto"/>
              <w:left w:val="single" w:sz="4" w:space="0" w:color="auto"/>
              <w:bottom w:val="nil"/>
              <w:right w:val="single" w:sz="4" w:space="0" w:color="auto"/>
            </w:tcBorders>
            <w:shd w:val="clear" w:color="auto" w:fill="auto"/>
            <w:vAlign w:val="center"/>
          </w:tcPr>
          <w:p w14:paraId="03922D1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兼容性</w:t>
            </w:r>
          </w:p>
        </w:tc>
        <w:tc>
          <w:tcPr>
            <w:tcW w:w="496" w:type="pct"/>
            <w:tcBorders>
              <w:top w:val="single" w:sz="4" w:space="0" w:color="auto"/>
              <w:left w:val="single" w:sz="4" w:space="0" w:color="auto"/>
              <w:bottom w:val="single" w:sz="4" w:space="0" w:color="000000"/>
              <w:right w:val="single" w:sz="4" w:space="0" w:color="000000"/>
            </w:tcBorders>
            <w:shd w:val="clear" w:color="auto" w:fill="auto"/>
            <w:vAlign w:val="center"/>
          </w:tcPr>
          <w:p w14:paraId="19D935E2"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响应联动要求</w:t>
            </w:r>
          </w:p>
        </w:tc>
        <w:tc>
          <w:tcPr>
            <w:tcW w:w="4113" w:type="pct"/>
            <w:tcBorders>
              <w:top w:val="nil"/>
              <w:left w:val="nil"/>
              <w:bottom w:val="single" w:sz="4" w:space="0" w:color="auto"/>
              <w:right w:val="single" w:sz="4" w:space="0" w:color="auto"/>
            </w:tcBorders>
            <w:shd w:val="clear" w:color="auto" w:fill="auto"/>
            <w:vAlign w:val="center"/>
          </w:tcPr>
          <w:p w14:paraId="3CF4E71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▲本管理软件要求与所投防火墙联动，实现阻断非法接入流量等功能（提供相关功能截图并盖章）</w:t>
            </w:r>
          </w:p>
        </w:tc>
      </w:tr>
      <w:tr w:rsidR="005A67BB" w:rsidRPr="007A6163" w14:paraId="48B8F420" w14:textId="77777777" w:rsidTr="001F7D14">
        <w:trPr>
          <w:trHeight w:val="20"/>
        </w:trPr>
        <w:tc>
          <w:tcPr>
            <w:tcW w:w="390" w:type="pct"/>
            <w:vMerge w:val="restart"/>
            <w:tcBorders>
              <w:top w:val="single" w:sz="4" w:space="0" w:color="auto"/>
              <w:left w:val="single" w:sz="4" w:space="0" w:color="auto"/>
              <w:bottom w:val="nil"/>
              <w:right w:val="single" w:sz="4" w:space="0" w:color="auto"/>
            </w:tcBorders>
            <w:shd w:val="clear" w:color="auto" w:fill="auto"/>
            <w:vAlign w:val="center"/>
          </w:tcPr>
          <w:p w14:paraId="794E7D1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硬件要求</w:t>
            </w:r>
          </w:p>
        </w:tc>
        <w:tc>
          <w:tcPr>
            <w:tcW w:w="496" w:type="pct"/>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5322D00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硬件性能</w:t>
            </w:r>
          </w:p>
        </w:tc>
        <w:tc>
          <w:tcPr>
            <w:tcW w:w="4113" w:type="pct"/>
            <w:tcBorders>
              <w:top w:val="nil"/>
              <w:left w:val="nil"/>
              <w:bottom w:val="single" w:sz="4" w:space="0" w:color="auto"/>
              <w:right w:val="single" w:sz="4" w:space="0" w:color="auto"/>
            </w:tcBorders>
            <w:shd w:val="clear" w:color="auto" w:fill="auto"/>
            <w:vAlign w:val="center"/>
          </w:tcPr>
          <w:p w14:paraId="799448C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架构要求：软件+通用X86服务器硬件，可以灵活调整服务器硬件配置</w:t>
            </w:r>
          </w:p>
        </w:tc>
      </w:tr>
      <w:tr w:rsidR="005A67BB" w:rsidRPr="007A6163" w14:paraId="36B8C72A" w14:textId="77777777" w:rsidTr="001F7D14">
        <w:trPr>
          <w:trHeight w:val="20"/>
        </w:trPr>
        <w:tc>
          <w:tcPr>
            <w:tcW w:w="390" w:type="pct"/>
            <w:vMerge/>
            <w:tcBorders>
              <w:top w:val="single" w:sz="4" w:space="0" w:color="auto"/>
              <w:left w:val="single" w:sz="4" w:space="0" w:color="auto"/>
              <w:bottom w:val="nil"/>
              <w:right w:val="single" w:sz="4" w:space="0" w:color="auto"/>
            </w:tcBorders>
            <w:shd w:val="clear" w:color="auto" w:fill="auto"/>
            <w:vAlign w:val="center"/>
          </w:tcPr>
          <w:p w14:paraId="7A7A56F3" w14:textId="77777777" w:rsidR="005A67BB" w:rsidRPr="007A6163" w:rsidRDefault="005A67BB" w:rsidP="001F7D14">
            <w:pPr>
              <w:spacing w:before="60" w:after="60"/>
              <w:rPr>
                <w:rFonts w:ascii="宋体" w:eastAsia="宋体" w:hAnsi="宋体" w:cs="宋体"/>
              </w:rPr>
            </w:pPr>
          </w:p>
        </w:tc>
        <w:tc>
          <w:tcPr>
            <w:tcW w:w="496" w:type="pct"/>
            <w:vMerge/>
            <w:tcBorders>
              <w:top w:val="single" w:sz="4" w:space="0" w:color="auto"/>
              <w:left w:val="single" w:sz="4" w:space="0" w:color="auto"/>
              <w:bottom w:val="single" w:sz="4" w:space="0" w:color="000000"/>
              <w:right w:val="single" w:sz="4" w:space="0" w:color="000000"/>
            </w:tcBorders>
            <w:shd w:val="clear" w:color="auto" w:fill="auto"/>
            <w:vAlign w:val="center"/>
          </w:tcPr>
          <w:p w14:paraId="426694A0" w14:textId="77777777" w:rsidR="005A67BB" w:rsidRPr="007A6163" w:rsidRDefault="005A67BB" w:rsidP="001F7D14">
            <w:pPr>
              <w:spacing w:before="60" w:after="60"/>
              <w:rPr>
                <w:rFonts w:ascii="宋体" w:eastAsia="宋体" w:hAnsi="宋体" w:cs="宋体"/>
              </w:rPr>
            </w:pPr>
          </w:p>
        </w:tc>
        <w:tc>
          <w:tcPr>
            <w:tcW w:w="4113" w:type="pct"/>
            <w:tcBorders>
              <w:top w:val="nil"/>
              <w:left w:val="nil"/>
              <w:bottom w:val="single" w:sz="4" w:space="0" w:color="auto"/>
              <w:right w:val="single" w:sz="4" w:space="0" w:color="auto"/>
            </w:tcBorders>
            <w:shd w:val="clear" w:color="auto" w:fill="auto"/>
            <w:vAlign w:val="center"/>
          </w:tcPr>
          <w:p w14:paraId="74608AC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实配内存≥96G，可用扩展插槽≥18个</w:t>
            </w:r>
          </w:p>
        </w:tc>
      </w:tr>
      <w:tr w:rsidR="005A67BB" w:rsidRPr="007A6163" w14:paraId="4B8EA98B" w14:textId="77777777" w:rsidTr="001F7D14">
        <w:trPr>
          <w:trHeight w:val="20"/>
        </w:trPr>
        <w:tc>
          <w:tcPr>
            <w:tcW w:w="390" w:type="pct"/>
            <w:vMerge/>
            <w:tcBorders>
              <w:top w:val="single" w:sz="4" w:space="0" w:color="auto"/>
              <w:left w:val="single" w:sz="4" w:space="0" w:color="auto"/>
              <w:bottom w:val="nil"/>
              <w:right w:val="single" w:sz="4" w:space="0" w:color="auto"/>
            </w:tcBorders>
            <w:shd w:val="clear" w:color="auto" w:fill="auto"/>
            <w:vAlign w:val="center"/>
          </w:tcPr>
          <w:p w14:paraId="69BD6C33" w14:textId="77777777" w:rsidR="005A67BB" w:rsidRPr="007A6163" w:rsidRDefault="005A67BB" w:rsidP="001F7D14">
            <w:pPr>
              <w:spacing w:before="60" w:after="60"/>
              <w:rPr>
                <w:rFonts w:ascii="宋体" w:eastAsia="宋体" w:hAnsi="宋体" w:cs="宋体"/>
              </w:rPr>
            </w:pPr>
          </w:p>
        </w:tc>
        <w:tc>
          <w:tcPr>
            <w:tcW w:w="496" w:type="pct"/>
            <w:vMerge/>
            <w:tcBorders>
              <w:top w:val="single" w:sz="4" w:space="0" w:color="auto"/>
              <w:left w:val="single" w:sz="4" w:space="0" w:color="auto"/>
              <w:bottom w:val="single" w:sz="4" w:space="0" w:color="000000"/>
              <w:right w:val="single" w:sz="4" w:space="0" w:color="000000"/>
            </w:tcBorders>
            <w:shd w:val="clear" w:color="auto" w:fill="auto"/>
            <w:vAlign w:val="center"/>
          </w:tcPr>
          <w:p w14:paraId="22ECC77B" w14:textId="77777777" w:rsidR="005A67BB" w:rsidRPr="007A6163" w:rsidRDefault="005A67BB" w:rsidP="001F7D14">
            <w:pPr>
              <w:spacing w:before="60" w:after="60"/>
              <w:rPr>
                <w:rFonts w:ascii="宋体" w:eastAsia="宋体" w:hAnsi="宋体" w:cs="宋体"/>
              </w:rPr>
            </w:pPr>
          </w:p>
        </w:tc>
        <w:tc>
          <w:tcPr>
            <w:tcW w:w="4113" w:type="pct"/>
            <w:tcBorders>
              <w:top w:val="nil"/>
              <w:left w:val="nil"/>
              <w:bottom w:val="single" w:sz="4" w:space="0" w:color="auto"/>
              <w:right w:val="single" w:sz="4" w:space="0" w:color="auto"/>
            </w:tcBorders>
            <w:shd w:val="clear" w:color="auto" w:fill="auto"/>
            <w:vAlign w:val="center"/>
          </w:tcPr>
          <w:p w14:paraId="70AD833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实配硬盘≥ 2*600G  SAS盘+ 2*4TSATA盘</w:t>
            </w:r>
            <w:r w:rsidRPr="007A6163">
              <w:rPr>
                <w:rFonts w:ascii="宋体" w:eastAsia="宋体" w:hAnsi="宋体" w:cs="宋体" w:hint="eastAsia"/>
              </w:rPr>
              <w:br/>
              <w:t>≥10个硬盘插槽可用</w:t>
            </w:r>
          </w:p>
        </w:tc>
      </w:tr>
      <w:tr w:rsidR="005A67BB" w:rsidRPr="007A6163" w14:paraId="4A62F674" w14:textId="77777777" w:rsidTr="001F7D14">
        <w:trPr>
          <w:trHeight w:val="20"/>
        </w:trPr>
        <w:tc>
          <w:tcPr>
            <w:tcW w:w="390" w:type="pct"/>
            <w:vMerge/>
            <w:tcBorders>
              <w:top w:val="single" w:sz="4" w:space="0" w:color="auto"/>
              <w:left w:val="single" w:sz="4" w:space="0" w:color="auto"/>
              <w:bottom w:val="nil"/>
              <w:right w:val="single" w:sz="4" w:space="0" w:color="auto"/>
            </w:tcBorders>
            <w:shd w:val="clear" w:color="auto" w:fill="auto"/>
            <w:vAlign w:val="center"/>
          </w:tcPr>
          <w:p w14:paraId="3B0B22EC" w14:textId="77777777" w:rsidR="005A67BB" w:rsidRPr="007A6163" w:rsidRDefault="005A67BB" w:rsidP="001F7D14">
            <w:pPr>
              <w:spacing w:before="60" w:after="60"/>
              <w:rPr>
                <w:rFonts w:ascii="宋体" w:eastAsia="宋体" w:hAnsi="宋体" w:cs="宋体"/>
              </w:rPr>
            </w:pPr>
          </w:p>
        </w:tc>
        <w:tc>
          <w:tcPr>
            <w:tcW w:w="496" w:type="pct"/>
            <w:vMerge/>
            <w:tcBorders>
              <w:top w:val="single" w:sz="4" w:space="0" w:color="auto"/>
              <w:left w:val="single" w:sz="4" w:space="0" w:color="auto"/>
              <w:bottom w:val="single" w:sz="4" w:space="0" w:color="000000"/>
              <w:right w:val="single" w:sz="4" w:space="0" w:color="000000"/>
            </w:tcBorders>
            <w:shd w:val="clear" w:color="auto" w:fill="auto"/>
            <w:vAlign w:val="center"/>
          </w:tcPr>
          <w:p w14:paraId="35478104" w14:textId="77777777" w:rsidR="005A67BB" w:rsidRPr="007A6163" w:rsidRDefault="005A67BB" w:rsidP="001F7D14">
            <w:pPr>
              <w:spacing w:before="60" w:after="60"/>
              <w:rPr>
                <w:rFonts w:ascii="宋体" w:eastAsia="宋体" w:hAnsi="宋体" w:cs="宋体"/>
              </w:rPr>
            </w:pPr>
          </w:p>
        </w:tc>
        <w:tc>
          <w:tcPr>
            <w:tcW w:w="4113" w:type="pct"/>
            <w:tcBorders>
              <w:top w:val="nil"/>
              <w:left w:val="nil"/>
              <w:bottom w:val="single" w:sz="4" w:space="0" w:color="auto"/>
              <w:right w:val="single" w:sz="4" w:space="0" w:color="auto"/>
            </w:tcBorders>
            <w:shd w:val="clear" w:color="auto" w:fill="auto"/>
            <w:vAlign w:val="center"/>
          </w:tcPr>
          <w:p w14:paraId="132D42A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配置独立Raid卡（2G缓存）</w:t>
            </w:r>
          </w:p>
        </w:tc>
      </w:tr>
      <w:tr w:rsidR="005A67BB" w:rsidRPr="007A6163" w14:paraId="0A8CCD8B" w14:textId="77777777" w:rsidTr="001F7D14">
        <w:trPr>
          <w:trHeight w:val="20"/>
        </w:trPr>
        <w:tc>
          <w:tcPr>
            <w:tcW w:w="390" w:type="pct"/>
            <w:vMerge/>
            <w:tcBorders>
              <w:top w:val="single" w:sz="4" w:space="0" w:color="auto"/>
              <w:left w:val="single" w:sz="4" w:space="0" w:color="auto"/>
              <w:bottom w:val="nil"/>
              <w:right w:val="single" w:sz="4" w:space="0" w:color="auto"/>
            </w:tcBorders>
            <w:shd w:val="clear" w:color="auto" w:fill="auto"/>
            <w:vAlign w:val="center"/>
          </w:tcPr>
          <w:p w14:paraId="5195AEA9" w14:textId="77777777" w:rsidR="005A67BB" w:rsidRPr="007A6163" w:rsidRDefault="005A67BB" w:rsidP="001F7D14">
            <w:pPr>
              <w:spacing w:before="60" w:after="60"/>
              <w:rPr>
                <w:rFonts w:ascii="宋体" w:eastAsia="宋体" w:hAnsi="宋体" w:cs="宋体"/>
              </w:rPr>
            </w:pPr>
          </w:p>
        </w:tc>
        <w:tc>
          <w:tcPr>
            <w:tcW w:w="496" w:type="pct"/>
            <w:vMerge/>
            <w:tcBorders>
              <w:top w:val="single" w:sz="4" w:space="0" w:color="auto"/>
              <w:left w:val="single" w:sz="4" w:space="0" w:color="auto"/>
              <w:bottom w:val="single" w:sz="4" w:space="0" w:color="000000"/>
              <w:right w:val="single" w:sz="4" w:space="0" w:color="000000"/>
            </w:tcBorders>
            <w:shd w:val="clear" w:color="auto" w:fill="auto"/>
            <w:vAlign w:val="center"/>
          </w:tcPr>
          <w:p w14:paraId="765A6029" w14:textId="77777777" w:rsidR="005A67BB" w:rsidRPr="007A6163" w:rsidRDefault="005A67BB" w:rsidP="001F7D14">
            <w:pPr>
              <w:spacing w:before="60" w:after="60"/>
              <w:rPr>
                <w:rFonts w:ascii="宋体" w:eastAsia="宋体" w:hAnsi="宋体" w:cs="宋体"/>
              </w:rPr>
            </w:pPr>
          </w:p>
        </w:tc>
        <w:tc>
          <w:tcPr>
            <w:tcW w:w="4113" w:type="pct"/>
            <w:tcBorders>
              <w:top w:val="nil"/>
              <w:left w:val="nil"/>
              <w:bottom w:val="single" w:sz="4" w:space="0" w:color="auto"/>
              <w:right w:val="single" w:sz="4" w:space="0" w:color="auto"/>
            </w:tcBorders>
            <w:shd w:val="clear" w:color="auto" w:fill="auto"/>
            <w:vAlign w:val="center"/>
          </w:tcPr>
          <w:p w14:paraId="0427EBC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标配1个mLOM 4*GE（电）</w:t>
            </w:r>
          </w:p>
        </w:tc>
      </w:tr>
      <w:tr w:rsidR="005A67BB" w:rsidRPr="007A6163" w14:paraId="59C18A24" w14:textId="77777777" w:rsidTr="001F7D14">
        <w:trPr>
          <w:trHeight w:val="20"/>
        </w:trPr>
        <w:tc>
          <w:tcPr>
            <w:tcW w:w="390" w:type="pct"/>
            <w:vMerge/>
            <w:tcBorders>
              <w:top w:val="single" w:sz="4" w:space="0" w:color="auto"/>
              <w:left w:val="single" w:sz="4" w:space="0" w:color="auto"/>
              <w:bottom w:val="nil"/>
              <w:right w:val="single" w:sz="4" w:space="0" w:color="auto"/>
            </w:tcBorders>
            <w:shd w:val="clear" w:color="auto" w:fill="auto"/>
            <w:vAlign w:val="center"/>
          </w:tcPr>
          <w:p w14:paraId="56B61354" w14:textId="77777777" w:rsidR="005A67BB" w:rsidRPr="007A6163" w:rsidRDefault="005A67BB" w:rsidP="001F7D14">
            <w:pPr>
              <w:spacing w:before="60" w:after="60"/>
              <w:rPr>
                <w:rFonts w:ascii="宋体" w:eastAsia="宋体" w:hAnsi="宋体" w:cs="宋体"/>
              </w:rPr>
            </w:pPr>
          </w:p>
        </w:tc>
        <w:tc>
          <w:tcPr>
            <w:tcW w:w="496" w:type="pct"/>
            <w:vMerge/>
            <w:tcBorders>
              <w:top w:val="single" w:sz="4" w:space="0" w:color="auto"/>
              <w:left w:val="single" w:sz="4" w:space="0" w:color="auto"/>
              <w:bottom w:val="single" w:sz="4" w:space="0" w:color="000000"/>
              <w:right w:val="single" w:sz="4" w:space="0" w:color="000000"/>
            </w:tcBorders>
            <w:shd w:val="clear" w:color="auto" w:fill="auto"/>
            <w:vAlign w:val="center"/>
          </w:tcPr>
          <w:p w14:paraId="22106272" w14:textId="77777777" w:rsidR="005A67BB" w:rsidRPr="007A6163" w:rsidRDefault="005A67BB" w:rsidP="001F7D14">
            <w:pPr>
              <w:spacing w:before="60" w:after="60"/>
              <w:rPr>
                <w:rFonts w:ascii="宋体" w:eastAsia="宋体" w:hAnsi="宋体" w:cs="宋体"/>
              </w:rPr>
            </w:pPr>
          </w:p>
        </w:tc>
        <w:tc>
          <w:tcPr>
            <w:tcW w:w="4113" w:type="pct"/>
            <w:tcBorders>
              <w:top w:val="nil"/>
              <w:left w:val="nil"/>
              <w:bottom w:val="single" w:sz="4" w:space="0" w:color="auto"/>
              <w:right w:val="single" w:sz="4" w:space="0" w:color="auto"/>
            </w:tcBorders>
            <w:shd w:val="clear" w:color="auto" w:fill="auto"/>
            <w:vAlign w:val="center"/>
          </w:tcPr>
          <w:p w14:paraId="699D7C9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1个USB3.0，2个USB2.0</w:t>
            </w:r>
          </w:p>
        </w:tc>
      </w:tr>
      <w:tr w:rsidR="005A67BB" w:rsidRPr="007A6163" w14:paraId="54AE76F0" w14:textId="77777777" w:rsidTr="001F7D14">
        <w:trPr>
          <w:trHeight w:val="20"/>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70DD6662"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性能</w:t>
            </w:r>
            <w:r w:rsidRPr="007A6163">
              <w:rPr>
                <w:rFonts w:ascii="宋体" w:eastAsia="宋体" w:hAnsi="宋体" w:cs="宋体" w:hint="eastAsia"/>
              </w:rPr>
              <w:lastRenderedPageBreak/>
              <w:t>要求</w:t>
            </w:r>
          </w:p>
        </w:tc>
        <w:tc>
          <w:tcPr>
            <w:tcW w:w="496" w:type="pct"/>
            <w:tcBorders>
              <w:top w:val="single" w:sz="4" w:space="0" w:color="auto"/>
              <w:left w:val="nil"/>
              <w:bottom w:val="single" w:sz="4" w:space="0" w:color="auto"/>
              <w:right w:val="single" w:sz="4" w:space="0" w:color="000000"/>
            </w:tcBorders>
            <w:shd w:val="clear" w:color="auto" w:fill="auto"/>
            <w:vAlign w:val="center"/>
          </w:tcPr>
          <w:p w14:paraId="78ADBF9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lastRenderedPageBreak/>
              <w:t>性能</w:t>
            </w:r>
            <w:r w:rsidRPr="007A6163">
              <w:rPr>
                <w:rFonts w:ascii="宋体" w:eastAsia="宋体" w:hAnsi="宋体" w:cs="宋体" w:hint="eastAsia"/>
              </w:rPr>
              <w:lastRenderedPageBreak/>
              <w:t>要求</w:t>
            </w:r>
          </w:p>
        </w:tc>
        <w:tc>
          <w:tcPr>
            <w:tcW w:w="4113" w:type="pct"/>
            <w:tcBorders>
              <w:top w:val="nil"/>
              <w:left w:val="nil"/>
              <w:bottom w:val="single" w:sz="4" w:space="0" w:color="auto"/>
              <w:right w:val="single" w:sz="4" w:space="0" w:color="auto"/>
            </w:tcBorders>
            <w:shd w:val="clear" w:color="auto" w:fill="auto"/>
            <w:vAlign w:val="center"/>
          </w:tcPr>
          <w:p w14:paraId="3C9C567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lastRenderedPageBreak/>
              <w:t>日志源接入数量为≥512个</w:t>
            </w:r>
            <w:r w:rsidRPr="007A6163">
              <w:rPr>
                <w:rFonts w:ascii="宋体" w:eastAsia="宋体" w:hAnsi="宋体" w:cs="宋体" w:hint="eastAsia"/>
              </w:rPr>
              <w:br/>
            </w:r>
            <w:r w:rsidRPr="007A6163">
              <w:rPr>
                <w:rFonts w:ascii="宋体" w:eastAsia="宋体" w:hAnsi="宋体" w:cs="宋体" w:hint="eastAsia"/>
              </w:rPr>
              <w:lastRenderedPageBreak/>
              <w:t>事件入库性能≥4000条/秒</w:t>
            </w:r>
          </w:p>
        </w:tc>
      </w:tr>
      <w:tr w:rsidR="005A67BB" w:rsidRPr="007A6163" w14:paraId="3C010F59" w14:textId="77777777" w:rsidTr="001F7D14">
        <w:trPr>
          <w:trHeight w:val="20"/>
        </w:trPr>
        <w:tc>
          <w:tcPr>
            <w:tcW w:w="390" w:type="pct"/>
            <w:vMerge w:val="restart"/>
            <w:tcBorders>
              <w:top w:val="single" w:sz="4" w:space="0" w:color="auto"/>
              <w:left w:val="single" w:sz="4" w:space="0" w:color="auto"/>
              <w:right w:val="single" w:sz="4" w:space="0" w:color="auto"/>
            </w:tcBorders>
            <w:shd w:val="clear" w:color="auto" w:fill="auto"/>
          </w:tcPr>
          <w:p w14:paraId="4415AF4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lastRenderedPageBreak/>
              <w:t>流量探针</w:t>
            </w:r>
          </w:p>
        </w:tc>
        <w:tc>
          <w:tcPr>
            <w:tcW w:w="496" w:type="pct"/>
            <w:tcBorders>
              <w:top w:val="single" w:sz="4" w:space="0" w:color="auto"/>
              <w:left w:val="nil"/>
              <w:bottom w:val="single" w:sz="4" w:space="0" w:color="auto"/>
              <w:right w:val="single" w:sz="4" w:space="0" w:color="000000"/>
            </w:tcBorders>
            <w:shd w:val="clear" w:color="auto" w:fill="auto"/>
          </w:tcPr>
          <w:p w14:paraId="0EF110D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硬件要求</w:t>
            </w:r>
          </w:p>
        </w:tc>
        <w:tc>
          <w:tcPr>
            <w:tcW w:w="4113" w:type="pct"/>
            <w:tcBorders>
              <w:top w:val="nil"/>
              <w:left w:val="nil"/>
              <w:bottom w:val="single" w:sz="4" w:space="0" w:color="auto"/>
              <w:right w:val="single" w:sz="4" w:space="0" w:color="auto"/>
            </w:tcBorders>
            <w:shd w:val="clear" w:color="auto" w:fill="auto"/>
          </w:tcPr>
          <w:p w14:paraId="511F620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至少需要固化</w:t>
            </w:r>
            <w:r w:rsidRPr="007A6163">
              <w:rPr>
                <w:rFonts w:ascii="宋体" w:eastAsia="宋体" w:hAnsi="宋体" w:cs="宋体"/>
              </w:rPr>
              <w:t>千兆电口</w:t>
            </w:r>
            <w:r w:rsidRPr="007A6163">
              <w:rPr>
                <w:rFonts w:ascii="宋体" w:eastAsia="宋体" w:hAnsi="宋体" w:cs="宋体" w:hint="eastAsia"/>
              </w:rPr>
              <w:t>≥</w:t>
            </w:r>
            <w:r w:rsidRPr="007A6163">
              <w:rPr>
                <w:rFonts w:ascii="宋体" w:eastAsia="宋体" w:hAnsi="宋体" w:cs="宋体"/>
              </w:rPr>
              <w:t>16</w:t>
            </w:r>
            <w:r w:rsidRPr="007A6163">
              <w:rPr>
                <w:rFonts w:ascii="宋体" w:eastAsia="宋体" w:hAnsi="宋体" w:cs="宋体" w:hint="eastAsia"/>
              </w:rPr>
              <w:t>，千兆光口≥</w:t>
            </w:r>
            <w:r w:rsidRPr="007A6163">
              <w:rPr>
                <w:rFonts w:ascii="宋体" w:eastAsia="宋体" w:hAnsi="宋体" w:cs="宋体"/>
              </w:rPr>
              <w:t>2</w:t>
            </w:r>
            <w:r w:rsidRPr="007A6163">
              <w:rPr>
                <w:rFonts w:ascii="宋体" w:eastAsia="宋体" w:hAnsi="宋体" w:cs="宋体" w:hint="eastAsia"/>
              </w:rPr>
              <w:t>，支持万兆端口扩展，扩展插槽≥</w:t>
            </w:r>
            <w:r w:rsidRPr="007A6163">
              <w:rPr>
                <w:rFonts w:ascii="宋体" w:eastAsia="宋体" w:hAnsi="宋体" w:cs="宋体"/>
              </w:rPr>
              <w:t>2</w:t>
            </w:r>
            <w:r w:rsidRPr="007A6163">
              <w:rPr>
                <w:rFonts w:ascii="宋体" w:eastAsia="宋体" w:hAnsi="宋体" w:cs="宋体" w:hint="eastAsia"/>
              </w:rPr>
              <w:t>，配置5</w:t>
            </w:r>
            <w:r w:rsidRPr="007A6163">
              <w:rPr>
                <w:rFonts w:ascii="宋体" w:eastAsia="宋体" w:hAnsi="宋体" w:cs="宋体"/>
              </w:rPr>
              <w:t>00G</w:t>
            </w:r>
            <w:r w:rsidRPr="007A6163">
              <w:rPr>
                <w:rFonts w:ascii="宋体" w:eastAsia="宋体" w:hAnsi="宋体" w:cs="宋体" w:hint="eastAsia"/>
              </w:rPr>
              <w:t xml:space="preserve">硬盘 </w:t>
            </w:r>
          </w:p>
        </w:tc>
      </w:tr>
      <w:tr w:rsidR="005A67BB" w:rsidRPr="007A6163" w14:paraId="2469B8C0" w14:textId="77777777" w:rsidTr="001F7D14">
        <w:trPr>
          <w:trHeight w:val="20"/>
        </w:trPr>
        <w:tc>
          <w:tcPr>
            <w:tcW w:w="390" w:type="pct"/>
            <w:vMerge/>
            <w:tcBorders>
              <w:left w:val="single" w:sz="4" w:space="0" w:color="auto"/>
              <w:bottom w:val="single" w:sz="4" w:space="0" w:color="auto"/>
              <w:right w:val="single" w:sz="4" w:space="0" w:color="auto"/>
            </w:tcBorders>
            <w:shd w:val="clear" w:color="auto" w:fill="auto"/>
          </w:tcPr>
          <w:p w14:paraId="0FB68A86" w14:textId="77777777" w:rsidR="005A67BB" w:rsidRPr="007A6163" w:rsidRDefault="005A67BB" w:rsidP="001F7D14">
            <w:pPr>
              <w:spacing w:before="60" w:after="60"/>
              <w:rPr>
                <w:rFonts w:ascii="宋体" w:eastAsia="宋体" w:hAnsi="宋体" w:cs="宋体"/>
              </w:rPr>
            </w:pPr>
          </w:p>
        </w:tc>
        <w:tc>
          <w:tcPr>
            <w:tcW w:w="496" w:type="pct"/>
            <w:tcBorders>
              <w:top w:val="single" w:sz="4" w:space="0" w:color="auto"/>
              <w:left w:val="nil"/>
              <w:bottom w:val="single" w:sz="4" w:space="0" w:color="auto"/>
              <w:right w:val="single" w:sz="4" w:space="0" w:color="000000"/>
            </w:tcBorders>
            <w:shd w:val="clear" w:color="auto" w:fill="auto"/>
          </w:tcPr>
          <w:p w14:paraId="68ECEB3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性能要求</w:t>
            </w:r>
          </w:p>
        </w:tc>
        <w:tc>
          <w:tcPr>
            <w:tcW w:w="4113" w:type="pct"/>
            <w:tcBorders>
              <w:top w:val="nil"/>
              <w:left w:val="nil"/>
              <w:bottom w:val="single" w:sz="4" w:space="0" w:color="auto"/>
              <w:right w:val="single" w:sz="4" w:space="0" w:color="auto"/>
            </w:tcBorders>
            <w:shd w:val="clear" w:color="auto" w:fill="auto"/>
          </w:tcPr>
          <w:p w14:paraId="6408106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吞吐量≥</w:t>
            </w:r>
            <w:r w:rsidRPr="007A6163">
              <w:rPr>
                <w:rFonts w:ascii="宋体" w:eastAsia="宋体" w:hAnsi="宋体" w:cs="宋体"/>
              </w:rPr>
              <w:t>5</w:t>
            </w:r>
            <w:r w:rsidRPr="007A6163">
              <w:rPr>
                <w:rFonts w:ascii="宋体" w:eastAsia="宋体" w:hAnsi="宋体" w:cs="宋体" w:hint="eastAsia"/>
              </w:rPr>
              <w:t>G</w:t>
            </w:r>
            <w:r w:rsidRPr="007A6163">
              <w:rPr>
                <w:rFonts w:ascii="宋体" w:eastAsia="宋体" w:hAnsi="宋体" w:cs="宋体" w:hint="eastAsia"/>
              </w:rPr>
              <w:br/>
              <w:t>并发连接数≥</w:t>
            </w:r>
            <w:r w:rsidRPr="007A6163">
              <w:rPr>
                <w:rFonts w:ascii="宋体" w:eastAsia="宋体" w:hAnsi="宋体" w:cs="宋体"/>
              </w:rPr>
              <w:t>120</w:t>
            </w:r>
            <w:r w:rsidRPr="007A6163">
              <w:rPr>
                <w:rFonts w:ascii="宋体" w:eastAsia="宋体" w:hAnsi="宋体" w:cs="宋体" w:hint="eastAsia"/>
              </w:rPr>
              <w:t>万</w:t>
            </w:r>
            <w:r w:rsidRPr="007A6163">
              <w:rPr>
                <w:rFonts w:ascii="宋体" w:eastAsia="宋体" w:hAnsi="宋体" w:cs="宋体" w:hint="eastAsia"/>
              </w:rPr>
              <w:br/>
              <w:t>每秒新建连接数≥</w:t>
            </w:r>
            <w:r w:rsidRPr="007A6163">
              <w:rPr>
                <w:rFonts w:ascii="宋体" w:eastAsia="宋体" w:hAnsi="宋体" w:cs="宋体"/>
              </w:rPr>
              <w:t>7</w:t>
            </w:r>
            <w:r w:rsidRPr="007A6163">
              <w:rPr>
                <w:rFonts w:ascii="宋体" w:eastAsia="宋体" w:hAnsi="宋体" w:cs="宋体" w:hint="eastAsia"/>
              </w:rPr>
              <w:t>万/秒</w:t>
            </w:r>
          </w:p>
        </w:tc>
      </w:tr>
      <w:tr w:rsidR="005A67BB" w:rsidRPr="007A6163" w14:paraId="2B20E851" w14:textId="77777777" w:rsidTr="001F7D14">
        <w:trPr>
          <w:trHeight w:val="20"/>
        </w:trPr>
        <w:tc>
          <w:tcPr>
            <w:tcW w:w="390" w:type="pct"/>
            <w:vMerge w:val="restart"/>
            <w:tcBorders>
              <w:top w:val="nil"/>
              <w:left w:val="single" w:sz="4" w:space="0" w:color="auto"/>
              <w:bottom w:val="single" w:sz="4" w:space="0" w:color="auto"/>
              <w:right w:val="single" w:sz="4" w:space="0" w:color="auto"/>
            </w:tcBorders>
            <w:shd w:val="clear" w:color="auto" w:fill="auto"/>
            <w:vAlign w:val="center"/>
          </w:tcPr>
          <w:p w14:paraId="06E1713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整网态势展示</w:t>
            </w:r>
          </w:p>
        </w:tc>
        <w:tc>
          <w:tcPr>
            <w:tcW w:w="496" w:type="pct"/>
            <w:tcBorders>
              <w:top w:val="single" w:sz="4" w:space="0" w:color="auto"/>
              <w:left w:val="nil"/>
              <w:bottom w:val="single" w:sz="4" w:space="0" w:color="auto"/>
              <w:right w:val="single" w:sz="4" w:space="0" w:color="000000"/>
            </w:tcBorders>
            <w:shd w:val="clear" w:color="auto" w:fill="auto"/>
            <w:vAlign w:val="center"/>
          </w:tcPr>
          <w:p w14:paraId="11C1588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综合态势</w:t>
            </w:r>
          </w:p>
        </w:tc>
        <w:tc>
          <w:tcPr>
            <w:tcW w:w="4113" w:type="pct"/>
            <w:tcBorders>
              <w:top w:val="nil"/>
              <w:left w:val="nil"/>
              <w:bottom w:val="single" w:sz="4" w:space="0" w:color="auto"/>
              <w:right w:val="single" w:sz="4" w:space="0" w:color="auto"/>
            </w:tcBorders>
            <w:shd w:val="clear" w:color="auto" w:fill="auto"/>
            <w:vAlign w:val="center"/>
          </w:tcPr>
          <w:p w14:paraId="416DC4B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1.支持全网安全风险监控展示，包括但不限于安全度打分，资产和用户安全状态分布统计，攻击阶段分布统计，安全事件统计，TOP5风险资产，TOP5风险用户，综合报表统计（提供产品截图或者证明材料）</w:t>
            </w:r>
            <w:r w:rsidRPr="007A6163">
              <w:rPr>
                <w:rFonts w:ascii="宋体" w:eastAsia="宋体" w:hAnsi="宋体" w:cs="宋体" w:hint="eastAsia"/>
              </w:rPr>
              <w:br/>
              <w:t>2.支持按天周月展示安全事件的攻击阶段分布、安全事件类型分布和周期性综合安全分析报告</w:t>
            </w:r>
            <w:r w:rsidRPr="007A6163">
              <w:rPr>
                <w:rFonts w:ascii="宋体" w:eastAsia="宋体" w:hAnsi="宋体" w:cs="宋体" w:hint="eastAsia"/>
              </w:rPr>
              <w:br/>
              <w:t>3.支持自定义展示图表设置，可选择展示的内容，包括可选资产安全信息、用户安全信息、安全事件信息、综合报告和安全度最低分设置</w:t>
            </w:r>
            <w:r w:rsidRPr="007A6163">
              <w:rPr>
                <w:rFonts w:ascii="宋体" w:eastAsia="宋体" w:hAnsi="宋体" w:cs="宋体" w:hint="eastAsia"/>
              </w:rPr>
              <w:br/>
              <w:t>4.支持根据不同区域进行呈现，事先根据网段或者部门区域定义，在首页可以直接选取不同区域进行相关安全状况展示</w:t>
            </w:r>
            <w:r w:rsidRPr="007A6163">
              <w:rPr>
                <w:rFonts w:ascii="宋体" w:eastAsia="宋体" w:hAnsi="宋体" w:cs="宋体" w:hint="eastAsia"/>
              </w:rPr>
              <w:br/>
              <w:t>5.支持在首页主动威胁探测查询，可使用IP/URL/资产名称/域名进行快速风险明细查询（提供产品截图或者证明材料）</w:t>
            </w:r>
          </w:p>
        </w:tc>
      </w:tr>
      <w:tr w:rsidR="005A67BB" w:rsidRPr="007A6163" w14:paraId="0CA22B55" w14:textId="77777777" w:rsidTr="001F7D14">
        <w:trPr>
          <w:trHeight w:val="20"/>
        </w:trPr>
        <w:tc>
          <w:tcPr>
            <w:tcW w:w="390" w:type="pct"/>
            <w:vMerge/>
            <w:tcBorders>
              <w:top w:val="nil"/>
              <w:left w:val="single" w:sz="4" w:space="0" w:color="auto"/>
              <w:bottom w:val="single" w:sz="4" w:space="0" w:color="auto"/>
              <w:right w:val="single" w:sz="4" w:space="0" w:color="auto"/>
            </w:tcBorders>
            <w:shd w:val="clear" w:color="auto" w:fill="auto"/>
            <w:vAlign w:val="center"/>
          </w:tcPr>
          <w:p w14:paraId="287D2F9D" w14:textId="77777777" w:rsidR="005A67BB" w:rsidRPr="007A6163" w:rsidRDefault="005A67BB" w:rsidP="001F7D14">
            <w:pPr>
              <w:spacing w:before="60" w:after="60"/>
              <w:rPr>
                <w:rFonts w:ascii="宋体" w:eastAsia="宋体" w:hAnsi="宋体" w:cs="宋体"/>
              </w:rPr>
            </w:pPr>
          </w:p>
        </w:tc>
        <w:tc>
          <w:tcPr>
            <w:tcW w:w="496" w:type="pct"/>
            <w:tcBorders>
              <w:top w:val="single" w:sz="4" w:space="0" w:color="auto"/>
              <w:left w:val="nil"/>
              <w:bottom w:val="single" w:sz="4" w:space="0" w:color="auto"/>
              <w:right w:val="single" w:sz="4" w:space="0" w:color="000000"/>
            </w:tcBorders>
            <w:shd w:val="clear" w:color="auto" w:fill="auto"/>
            <w:vAlign w:val="center"/>
          </w:tcPr>
          <w:p w14:paraId="659858C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外网攻击态势</w:t>
            </w:r>
          </w:p>
        </w:tc>
        <w:tc>
          <w:tcPr>
            <w:tcW w:w="4113" w:type="pct"/>
            <w:tcBorders>
              <w:top w:val="nil"/>
              <w:left w:val="nil"/>
              <w:bottom w:val="single" w:sz="4" w:space="0" w:color="auto"/>
              <w:right w:val="single" w:sz="4" w:space="0" w:color="auto"/>
            </w:tcBorders>
            <w:shd w:val="clear" w:color="auto" w:fill="auto"/>
            <w:vAlign w:val="center"/>
          </w:tcPr>
          <w:p w14:paraId="209198DD"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实时监测外网对内部资产发起的攻击情况，包括但不限于总攻击数、总漏洞利用攻击数、总僵木蠕攻击数、未拦截攻击数、未拦截漏洞利用、未拦截僵木蠕、国内外攻击源IP排名、攻击目的资产排名、攻击目的端口与协议分布、漏洞利用攻击分布、攻击类型分布、僵木蠕攻击类型分布、实时对攻击事件进行滚动告警</w:t>
            </w:r>
          </w:p>
        </w:tc>
      </w:tr>
      <w:tr w:rsidR="005A67BB" w:rsidRPr="007A6163" w14:paraId="1DE4A136" w14:textId="77777777" w:rsidTr="001F7D14">
        <w:trPr>
          <w:trHeight w:val="20"/>
        </w:trPr>
        <w:tc>
          <w:tcPr>
            <w:tcW w:w="390" w:type="pct"/>
            <w:vMerge/>
            <w:tcBorders>
              <w:top w:val="nil"/>
              <w:left w:val="single" w:sz="4" w:space="0" w:color="auto"/>
              <w:bottom w:val="single" w:sz="4" w:space="0" w:color="auto"/>
              <w:right w:val="single" w:sz="4" w:space="0" w:color="auto"/>
            </w:tcBorders>
            <w:shd w:val="clear" w:color="auto" w:fill="auto"/>
            <w:vAlign w:val="center"/>
          </w:tcPr>
          <w:p w14:paraId="44651593" w14:textId="77777777" w:rsidR="005A67BB" w:rsidRPr="007A6163" w:rsidRDefault="005A67BB" w:rsidP="001F7D14">
            <w:pPr>
              <w:spacing w:before="60" w:after="60"/>
              <w:rPr>
                <w:rFonts w:ascii="宋体" w:eastAsia="宋体" w:hAnsi="宋体" w:cs="宋体"/>
              </w:rPr>
            </w:pPr>
          </w:p>
        </w:tc>
        <w:tc>
          <w:tcPr>
            <w:tcW w:w="496" w:type="pct"/>
            <w:tcBorders>
              <w:top w:val="single" w:sz="4" w:space="0" w:color="auto"/>
              <w:left w:val="nil"/>
              <w:bottom w:val="single" w:sz="4" w:space="0" w:color="auto"/>
              <w:right w:val="single" w:sz="4" w:space="0" w:color="000000"/>
            </w:tcBorders>
            <w:shd w:val="clear" w:color="auto" w:fill="auto"/>
            <w:vAlign w:val="center"/>
          </w:tcPr>
          <w:p w14:paraId="74F97CF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整网威胁态势</w:t>
            </w:r>
          </w:p>
        </w:tc>
        <w:tc>
          <w:tcPr>
            <w:tcW w:w="4113" w:type="pct"/>
            <w:tcBorders>
              <w:top w:val="nil"/>
              <w:left w:val="nil"/>
              <w:bottom w:val="single" w:sz="4" w:space="0" w:color="auto"/>
              <w:right w:val="single" w:sz="4" w:space="0" w:color="auto"/>
            </w:tcBorders>
            <w:shd w:val="clear" w:color="auto" w:fill="auto"/>
            <w:vAlign w:val="center"/>
          </w:tcPr>
          <w:p w14:paraId="223D1F4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支持实时监测整网遭受的威胁情况，包括但不限于展示当前存在的安全事件数、攻击源排名、实时威胁事件列表、事件攻击阶段分布、TOP5风险资产、威胁事件的排名（提供产品截图或者证明材料）</w:t>
            </w:r>
          </w:p>
        </w:tc>
      </w:tr>
      <w:tr w:rsidR="005A67BB" w:rsidRPr="007A6163" w14:paraId="3C8C957D" w14:textId="77777777" w:rsidTr="001F7D14">
        <w:trPr>
          <w:trHeight w:val="20"/>
        </w:trPr>
        <w:tc>
          <w:tcPr>
            <w:tcW w:w="390" w:type="pct"/>
            <w:vMerge w:val="restart"/>
            <w:tcBorders>
              <w:top w:val="nil"/>
              <w:left w:val="single" w:sz="4" w:space="0" w:color="auto"/>
              <w:bottom w:val="single" w:sz="4" w:space="0" w:color="auto"/>
              <w:right w:val="single" w:sz="4" w:space="0" w:color="auto"/>
            </w:tcBorders>
            <w:shd w:val="clear" w:color="auto" w:fill="auto"/>
            <w:vAlign w:val="center"/>
          </w:tcPr>
          <w:p w14:paraId="6709489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用户安全评估</w:t>
            </w:r>
          </w:p>
        </w:tc>
        <w:tc>
          <w:tcPr>
            <w:tcW w:w="496" w:type="pct"/>
            <w:tcBorders>
              <w:top w:val="single" w:sz="4" w:space="0" w:color="auto"/>
              <w:left w:val="nil"/>
              <w:bottom w:val="single" w:sz="4" w:space="0" w:color="auto"/>
              <w:right w:val="single" w:sz="4" w:space="0" w:color="000000"/>
            </w:tcBorders>
            <w:shd w:val="clear" w:color="auto" w:fill="auto"/>
            <w:vAlign w:val="center"/>
          </w:tcPr>
          <w:p w14:paraId="6A33B17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风险用户</w:t>
            </w:r>
          </w:p>
        </w:tc>
        <w:tc>
          <w:tcPr>
            <w:tcW w:w="4113" w:type="pct"/>
            <w:tcBorders>
              <w:top w:val="nil"/>
              <w:left w:val="nil"/>
              <w:bottom w:val="single" w:sz="4" w:space="0" w:color="auto"/>
              <w:right w:val="single" w:sz="4" w:space="0" w:color="auto"/>
            </w:tcBorders>
            <w:shd w:val="clear" w:color="auto" w:fill="auto"/>
            <w:vAlign w:val="center"/>
          </w:tcPr>
          <w:p w14:paraId="5C2CC4F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支持按照已失陷、高危、低危、影响内网、影响外网统计风险用户的数量，并且能够列表展示风险用户的明细</w:t>
            </w:r>
          </w:p>
        </w:tc>
      </w:tr>
      <w:tr w:rsidR="005A67BB" w:rsidRPr="007A6163" w14:paraId="1C6319B6" w14:textId="77777777" w:rsidTr="001F7D14">
        <w:trPr>
          <w:trHeight w:val="20"/>
        </w:trPr>
        <w:tc>
          <w:tcPr>
            <w:tcW w:w="390" w:type="pct"/>
            <w:vMerge/>
            <w:tcBorders>
              <w:top w:val="nil"/>
              <w:left w:val="single" w:sz="4" w:space="0" w:color="auto"/>
              <w:bottom w:val="single" w:sz="4" w:space="0" w:color="auto"/>
              <w:right w:val="single" w:sz="4" w:space="0" w:color="auto"/>
            </w:tcBorders>
            <w:shd w:val="clear" w:color="auto" w:fill="auto"/>
            <w:vAlign w:val="center"/>
          </w:tcPr>
          <w:p w14:paraId="784FB5DF" w14:textId="77777777" w:rsidR="005A67BB" w:rsidRPr="007A6163" w:rsidRDefault="005A67BB" w:rsidP="001F7D14">
            <w:pPr>
              <w:spacing w:before="60" w:after="60"/>
              <w:rPr>
                <w:rFonts w:ascii="宋体" w:eastAsia="宋体" w:hAnsi="宋体" w:cs="宋体"/>
              </w:rPr>
            </w:pPr>
          </w:p>
        </w:tc>
        <w:tc>
          <w:tcPr>
            <w:tcW w:w="496" w:type="pct"/>
            <w:tcBorders>
              <w:top w:val="single" w:sz="4" w:space="0" w:color="auto"/>
              <w:left w:val="nil"/>
              <w:bottom w:val="single" w:sz="4" w:space="0" w:color="auto"/>
              <w:right w:val="single" w:sz="4" w:space="0" w:color="000000"/>
            </w:tcBorders>
            <w:shd w:val="clear" w:color="auto" w:fill="auto"/>
            <w:vAlign w:val="center"/>
          </w:tcPr>
          <w:p w14:paraId="25012792"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用户画像</w:t>
            </w:r>
          </w:p>
        </w:tc>
        <w:tc>
          <w:tcPr>
            <w:tcW w:w="4113" w:type="pct"/>
            <w:tcBorders>
              <w:top w:val="nil"/>
              <w:left w:val="nil"/>
              <w:bottom w:val="single" w:sz="4" w:space="0" w:color="auto"/>
              <w:right w:val="single" w:sz="4" w:space="0" w:color="auto"/>
            </w:tcBorders>
            <w:shd w:val="clear" w:color="auto" w:fill="auto"/>
            <w:vAlign w:val="center"/>
          </w:tcPr>
          <w:p w14:paraId="3857D3B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1.支持对风险终端用户进行分析，确定用户风险状态，展示风险用户用户名称、IP、所在区域、当前安全状态</w:t>
            </w:r>
            <w:r w:rsidRPr="007A6163">
              <w:rPr>
                <w:rFonts w:ascii="宋体" w:eastAsia="宋体" w:hAnsi="宋体" w:cs="宋体" w:hint="eastAsia"/>
              </w:rPr>
              <w:br/>
              <w:t>2.支持展示风险终端用户遭受的安全事件的攻击阶段分布统计</w:t>
            </w:r>
            <w:r w:rsidRPr="007A6163">
              <w:rPr>
                <w:rFonts w:ascii="宋体" w:eastAsia="宋体" w:hAnsi="宋体" w:cs="宋体" w:hint="eastAsia"/>
              </w:rPr>
              <w:br/>
              <w:t>3.支持展示风险终端用户30天内发生的安全事情趋势</w:t>
            </w:r>
            <w:r w:rsidRPr="007A6163">
              <w:rPr>
                <w:rFonts w:ascii="宋体" w:eastAsia="宋体" w:hAnsi="宋体" w:cs="宋体" w:hint="eastAsia"/>
              </w:rPr>
              <w:br/>
              <w:t>4.支持以列表的形式展示风险资产遭受的安全事件详情，包括但不限于展示事件首次发生事件、最近发生时间、事件名称、事件描述、事件等级、事件关注点、源IP、目的IP、攻击阶段、失陷状态、情报IOC、攻击载荷等信息，不低于30个标签子项（提供产品截图或者证明材料）</w:t>
            </w:r>
          </w:p>
        </w:tc>
      </w:tr>
      <w:tr w:rsidR="005A67BB" w:rsidRPr="007A6163" w14:paraId="02CFC2F4" w14:textId="77777777" w:rsidTr="001F7D14">
        <w:trPr>
          <w:trHeight w:val="20"/>
        </w:trPr>
        <w:tc>
          <w:tcPr>
            <w:tcW w:w="390" w:type="pct"/>
            <w:vMerge w:val="restart"/>
            <w:tcBorders>
              <w:top w:val="nil"/>
              <w:left w:val="single" w:sz="4" w:space="0" w:color="auto"/>
              <w:bottom w:val="nil"/>
              <w:right w:val="single" w:sz="4" w:space="0" w:color="auto"/>
            </w:tcBorders>
            <w:shd w:val="clear" w:color="auto" w:fill="auto"/>
            <w:vAlign w:val="center"/>
          </w:tcPr>
          <w:p w14:paraId="20DE0DF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安全事件分析</w:t>
            </w:r>
          </w:p>
        </w:tc>
        <w:tc>
          <w:tcPr>
            <w:tcW w:w="496" w:type="pct"/>
            <w:tcBorders>
              <w:top w:val="single" w:sz="4" w:space="0" w:color="auto"/>
              <w:left w:val="nil"/>
              <w:bottom w:val="single" w:sz="4" w:space="0" w:color="auto"/>
              <w:right w:val="single" w:sz="4" w:space="0" w:color="000000"/>
            </w:tcBorders>
            <w:shd w:val="clear" w:color="auto" w:fill="auto"/>
            <w:vAlign w:val="center"/>
          </w:tcPr>
          <w:p w14:paraId="01CBAFE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扫描侦查类</w:t>
            </w:r>
          </w:p>
        </w:tc>
        <w:tc>
          <w:tcPr>
            <w:tcW w:w="4113" w:type="pct"/>
            <w:tcBorders>
              <w:top w:val="nil"/>
              <w:left w:val="nil"/>
              <w:bottom w:val="single" w:sz="4" w:space="0" w:color="auto"/>
              <w:right w:val="single" w:sz="4" w:space="0" w:color="auto"/>
            </w:tcBorders>
            <w:shd w:val="clear" w:color="auto" w:fill="auto"/>
            <w:vAlign w:val="center"/>
          </w:tcPr>
          <w:p w14:paraId="7E28EB1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支持主机扫描、端口扫描、网络拓扑扫描、应用扫描、操作系统扫描、数据库扫描、其他扫描、、敏感信息泄露等安全事件分析</w:t>
            </w:r>
          </w:p>
        </w:tc>
      </w:tr>
      <w:tr w:rsidR="005A67BB" w:rsidRPr="007A6163" w14:paraId="5970B71C" w14:textId="77777777" w:rsidTr="001F7D14">
        <w:trPr>
          <w:trHeight w:val="20"/>
        </w:trPr>
        <w:tc>
          <w:tcPr>
            <w:tcW w:w="390" w:type="pct"/>
            <w:vMerge/>
            <w:tcBorders>
              <w:top w:val="nil"/>
              <w:left w:val="single" w:sz="4" w:space="0" w:color="auto"/>
              <w:bottom w:val="nil"/>
              <w:right w:val="single" w:sz="4" w:space="0" w:color="auto"/>
            </w:tcBorders>
            <w:shd w:val="clear" w:color="auto" w:fill="auto"/>
            <w:vAlign w:val="center"/>
          </w:tcPr>
          <w:p w14:paraId="7776BCEA" w14:textId="77777777" w:rsidR="005A67BB" w:rsidRPr="007A6163" w:rsidRDefault="005A67BB" w:rsidP="001F7D14">
            <w:pPr>
              <w:spacing w:before="60" w:after="60"/>
              <w:rPr>
                <w:rFonts w:ascii="宋体" w:eastAsia="宋体" w:hAnsi="宋体" w:cs="宋体"/>
              </w:rPr>
            </w:pPr>
          </w:p>
        </w:tc>
        <w:tc>
          <w:tcPr>
            <w:tcW w:w="496" w:type="pct"/>
            <w:tcBorders>
              <w:top w:val="single" w:sz="4" w:space="0" w:color="auto"/>
              <w:left w:val="nil"/>
              <w:bottom w:val="single" w:sz="4" w:space="0" w:color="auto"/>
              <w:right w:val="single" w:sz="4" w:space="0" w:color="000000"/>
            </w:tcBorders>
            <w:shd w:val="clear" w:color="auto" w:fill="auto"/>
            <w:vAlign w:val="center"/>
          </w:tcPr>
          <w:p w14:paraId="213A58A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漏洞利用</w:t>
            </w:r>
            <w:r w:rsidRPr="007A6163">
              <w:rPr>
                <w:rFonts w:ascii="宋体" w:eastAsia="宋体" w:hAnsi="宋体" w:cs="宋体" w:hint="eastAsia"/>
              </w:rPr>
              <w:lastRenderedPageBreak/>
              <w:t>类</w:t>
            </w:r>
          </w:p>
        </w:tc>
        <w:tc>
          <w:tcPr>
            <w:tcW w:w="4113" w:type="pct"/>
            <w:tcBorders>
              <w:top w:val="nil"/>
              <w:left w:val="nil"/>
              <w:bottom w:val="single" w:sz="4" w:space="0" w:color="auto"/>
              <w:right w:val="single" w:sz="4" w:space="0" w:color="auto"/>
            </w:tcBorders>
            <w:shd w:val="clear" w:color="auto" w:fill="auto"/>
            <w:vAlign w:val="center"/>
          </w:tcPr>
          <w:p w14:paraId="5667714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lastRenderedPageBreak/>
              <w:t>支持溢出、内存破坏、代码执行、SQL注入、命令注入、文件包含、非信任路径搜索、文件上传、目录遍历、安全措施绕过、使用已知漏洞组件、</w:t>
            </w:r>
            <w:r w:rsidRPr="007A6163">
              <w:rPr>
                <w:rFonts w:ascii="宋体" w:eastAsia="宋体" w:hAnsi="宋体" w:cs="宋体" w:hint="eastAsia"/>
              </w:rPr>
              <w:lastRenderedPageBreak/>
              <w:t>CGI漏洞、不安全方法调用、跨站请求伪造、跨站脚本攻击、XPATH注入、LDAP注入、系统漏洞、应用漏洞、ICMP漏洞、SMTP漏洞、HTTP漏洞、SSL漏洞、TFTP漏洞、SMB漏洞、SSH漏洞、SNMP漏洞、DNS漏洞、POP漏洞、TELNET漏洞等安全事件分析</w:t>
            </w:r>
          </w:p>
        </w:tc>
      </w:tr>
      <w:tr w:rsidR="005A67BB" w:rsidRPr="007A6163" w14:paraId="1266B85C" w14:textId="77777777" w:rsidTr="001F7D14">
        <w:trPr>
          <w:trHeight w:val="20"/>
        </w:trPr>
        <w:tc>
          <w:tcPr>
            <w:tcW w:w="390" w:type="pct"/>
            <w:vMerge/>
            <w:tcBorders>
              <w:top w:val="nil"/>
              <w:left w:val="single" w:sz="4" w:space="0" w:color="auto"/>
              <w:bottom w:val="nil"/>
              <w:right w:val="single" w:sz="4" w:space="0" w:color="auto"/>
            </w:tcBorders>
            <w:shd w:val="clear" w:color="auto" w:fill="auto"/>
            <w:vAlign w:val="center"/>
          </w:tcPr>
          <w:p w14:paraId="542D879C" w14:textId="77777777" w:rsidR="005A67BB" w:rsidRPr="007A6163" w:rsidRDefault="005A67BB" w:rsidP="001F7D14">
            <w:pPr>
              <w:spacing w:before="60" w:after="60"/>
              <w:rPr>
                <w:rFonts w:ascii="宋体" w:eastAsia="宋体" w:hAnsi="宋体" w:cs="宋体"/>
              </w:rPr>
            </w:pPr>
          </w:p>
        </w:tc>
        <w:tc>
          <w:tcPr>
            <w:tcW w:w="496" w:type="pct"/>
            <w:tcBorders>
              <w:top w:val="single" w:sz="4" w:space="0" w:color="auto"/>
              <w:left w:val="nil"/>
              <w:bottom w:val="single" w:sz="4" w:space="0" w:color="auto"/>
              <w:right w:val="single" w:sz="4" w:space="0" w:color="000000"/>
            </w:tcBorders>
            <w:shd w:val="clear" w:color="auto" w:fill="auto"/>
            <w:vAlign w:val="center"/>
          </w:tcPr>
          <w:p w14:paraId="71B84EB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恶意文件类</w:t>
            </w:r>
          </w:p>
        </w:tc>
        <w:tc>
          <w:tcPr>
            <w:tcW w:w="4113" w:type="pct"/>
            <w:tcBorders>
              <w:top w:val="nil"/>
              <w:left w:val="nil"/>
              <w:bottom w:val="single" w:sz="4" w:space="0" w:color="auto"/>
              <w:right w:val="single" w:sz="4" w:space="0" w:color="auto"/>
            </w:tcBorders>
            <w:shd w:val="clear" w:color="auto" w:fill="auto"/>
            <w:vAlign w:val="center"/>
          </w:tcPr>
          <w:p w14:paraId="46B1145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感染型病毒、木马、蠕虫、僵尸网络、间谍软件、广告软件、勒索软件、后门、其他恶意软件、风险软件、垃圾文件、灰色软件、测试文件、黑客工具、钓鱼软件、Rootkit、恶意脚本文件、宏病毒、挖矿软件、Webshell、ShellCode等安全事件分析</w:t>
            </w:r>
          </w:p>
        </w:tc>
      </w:tr>
      <w:tr w:rsidR="005A67BB" w:rsidRPr="007A6163" w14:paraId="29F46C8F" w14:textId="77777777" w:rsidTr="001F7D14">
        <w:trPr>
          <w:trHeight w:val="20"/>
        </w:trPr>
        <w:tc>
          <w:tcPr>
            <w:tcW w:w="390" w:type="pct"/>
            <w:vMerge/>
            <w:tcBorders>
              <w:top w:val="nil"/>
              <w:left w:val="single" w:sz="4" w:space="0" w:color="auto"/>
              <w:bottom w:val="nil"/>
              <w:right w:val="single" w:sz="4" w:space="0" w:color="auto"/>
            </w:tcBorders>
            <w:shd w:val="clear" w:color="auto" w:fill="auto"/>
            <w:vAlign w:val="center"/>
          </w:tcPr>
          <w:p w14:paraId="09BB57F9" w14:textId="77777777" w:rsidR="005A67BB" w:rsidRPr="007A6163" w:rsidRDefault="005A67BB" w:rsidP="001F7D14">
            <w:pPr>
              <w:spacing w:before="60" w:after="60"/>
              <w:rPr>
                <w:rFonts w:ascii="宋体" w:eastAsia="宋体" w:hAnsi="宋体" w:cs="宋体"/>
              </w:rPr>
            </w:pPr>
          </w:p>
        </w:tc>
        <w:tc>
          <w:tcPr>
            <w:tcW w:w="496" w:type="pct"/>
            <w:tcBorders>
              <w:top w:val="single" w:sz="4" w:space="0" w:color="auto"/>
              <w:left w:val="nil"/>
              <w:bottom w:val="single" w:sz="4" w:space="0" w:color="auto"/>
              <w:right w:val="single" w:sz="4" w:space="0" w:color="000000"/>
            </w:tcBorders>
            <w:shd w:val="clear" w:color="auto" w:fill="auto"/>
            <w:vAlign w:val="center"/>
          </w:tcPr>
          <w:p w14:paraId="732AA7E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权限获取类</w:t>
            </w:r>
          </w:p>
        </w:tc>
        <w:tc>
          <w:tcPr>
            <w:tcW w:w="4113" w:type="pct"/>
            <w:tcBorders>
              <w:top w:val="nil"/>
              <w:left w:val="nil"/>
              <w:bottom w:val="single" w:sz="4" w:space="0" w:color="auto"/>
              <w:right w:val="single" w:sz="4" w:space="0" w:color="auto"/>
            </w:tcBorders>
            <w:shd w:val="clear" w:color="auto" w:fill="auto"/>
            <w:vAlign w:val="center"/>
          </w:tcPr>
          <w:p w14:paraId="4678F8F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支持本地提权、未授权访问、暴力破解、远程提权、其他提权控制等安全事件分析</w:t>
            </w:r>
          </w:p>
        </w:tc>
      </w:tr>
      <w:tr w:rsidR="005A67BB" w:rsidRPr="007A6163" w14:paraId="51457EDC" w14:textId="77777777" w:rsidTr="001F7D14">
        <w:trPr>
          <w:trHeight w:val="20"/>
        </w:trPr>
        <w:tc>
          <w:tcPr>
            <w:tcW w:w="390" w:type="pct"/>
            <w:vMerge/>
            <w:tcBorders>
              <w:top w:val="nil"/>
              <w:left w:val="single" w:sz="4" w:space="0" w:color="auto"/>
              <w:bottom w:val="nil"/>
              <w:right w:val="single" w:sz="4" w:space="0" w:color="auto"/>
            </w:tcBorders>
            <w:shd w:val="clear" w:color="auto" w:fill="auto"/>
            <w:vAlign w:val="center"/>
          </w:tcPr>
          <w:p w14:paraId="20F56658" w14:textId="77777777" w:rsidR="005A67BB" w:rsidRPr="007A6163" w:rsidRDefault="005A67BB" w:rsidP="001F7D14">
            <w:pPr>
              <w:spacing w:before="60" w:after="60"/>
              <w:rPr>
                <w:rFonts w:ascii="宋体" w:eastAsia="宋体" w:hAnsi="宋体" w:cs="宋体"/>
              </w:rPr>
            </w:pPr>
          </w:p>
        </w:tc>
        <w:tc>
          <w:tcPr>
            <w:tcW w:w="496" w:type="pct"/>
            <w:tcBorders>
              <w:top w:val="single" w:sz="4" w:space="0" w:color="auto"/>
              <w:left w:val="nil"/>
              <w:bottom w:val="single" w:sz="4" w:space="0" w:color="auto"/>
              <w:right w:val="single" w:sz="4" w:space="0" w:color="000000"/>
            </w:tcBorders>
            <w:shd w:val="clear" w:color="auto" w:fill="auto"/>
            <w:vAlign w:val="center"/>
          </w:tcPr>
          <w:p w14:paraId="016400E2"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恶意通信类</w:t>
            </w:r>
          </w:p>
        </w:tc>
        <w:tc>
          <w:tcPr>
            <w:tcW w:w="4113" w:type="pct"/>
            <w:tcBorders>
              <w:top w:val="nil"/>
              <w:left w:val="nil"/>
              <w:bottom w:val="single" w:sz="4" w:space="0" w:color="auto"/>
              <w:right w:val="single" w:sz="4" w:space="0" w:color="auto"/>
            </w:tcBorders>
            <w:shd w:val="clear" w:color="auto" w:fill="auto"/>
            <w:vAlign w:val="center"/>
          </w:tcPr>
          <w:p w14:paraId="7482997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恶意主机通信、恶意邮件通信、恶意域名请求、C&amp;C主机通信、挖矿程序通信、木马程序通信、勒索程序通信、后门程序通信、病毒程序通信、僵尸网络通信、钓鱼程序通信、蠕虫传播、ShellCode通信、WebShell通信、隐蔽隧道、反弹Shell、其他恶意程序通信等安全事件分析</w:t>
            </w:r>
          </w:p>
        </w:tc>
      </w:tr>
      <w:tr w:rsidR="005A67BB" w:rsidRPr="007A6163" w14:paraId="54E36BA0" w14:textId="77777777" w:rsidTr="001F7D14">
        <w:trPr>
          <w:trHeight w:val="20"/>
        </w:trPr>
        <w:tc>
          <w:tcPr>
            <w:tcW w:w="390" w:type="pct"/>
            <w:vMerge/>
            <w:tcBorders>
              <w:top w:val="nil"/>
              <w:left w:val="single" w:sz="4" w:space="0" w:color="auto"/>
              <w:bottom w:val="nil"/>
              <w:right w:val="single" w:sz="4" w:space="0" w:color="auto"/>
            </w:tcBorders>
            <w:shd w:val="clear" w:color="auto" w:fill="auto"/>
            <w:vAlign w:val="center"/>
          </w:tcPr>
          <w:p w14:paraId="72209835" w14:textId="77777777" w:rsidR="005A67BB" w:rsidRPr="007A6163" w:rsidRDefault="005A67BB" w:rsidP="001F7D14">
            <w:pPr>
              <w:spacing w:before="60" w:after="60"/>
              <w:rPr>
                <w:rFonts w:ascii="宋体" w:eastAsia="宋体" w:hAnsi="宋体" w:cs="宋体"/>
              </w:rPr>
            </w:pPr>
          </w:p>
        </w:tc>
        <w:tc>
          <w:tcPr>
            <w:tcW w:w="496" w:type="pct"/>
            <w:tcBorders>
              <w:top w:val="single" w:sz="4" w:space="0" w:color="auto"/>
              <w:left w:val="nil"/>
              <w:bottom w:val="single" w:sz="4" w:space="0" w:color="auto"/>
              <w:right w:val="single" w:sz="4" w:space="0" w:color="000000"/>
            </w:tcBorders>
            <w:shd w:val="clear" w:color="auto" w:fill="auto"/>
            <w:vAlign w:val="center"/>
          </w:tcPr>
          <w:p w14:paraId="677C24B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数据泄露类</w:t>
            </w:r>
          </w:p>
        </w:tc>
        <w:tc>
          <w:tcPr>
            <w:tcW w:w="4113" w:type="pct"/>
            <w:tcBorders>
              <w:top w:val="nil"/>
              <w:left w:val="nil"/>
              <w:bottom w:val="single" w:sz="4" w:space="0" w:color="auto"/>
              <w:right w:val="single" w:sz="4" w:space="0" w:color="auto"/>
            </w:tcBorders>
            <w:shd w:val="clear" w:color="auto" w:fill="auto"/>
            <w:vAlign w:val="center"/>
          </w:tcPr>
          <w:p w14:paraId="209A275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支持文件传输、数据传输等安全事件分析</w:t>
            </w:r>
          </w:p>
        </w:tc>
      </w:tr>
      <w:tr w:rsidR="005A67BB" w:rsidRPr="007A6163" w14:paraId="244FDAF1" w14:textId="77777777" w:rsidTr="001F7D14">
        <w:trPr>
          <w:trHeight w:val="20"/>
        </w:trPr>
        <w:tc>
          <w:tcPr>
            <w:tcW w:w="3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A4B61D"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攻击还原和取证</w:t>
            </w:r>
          </w:p>
        </w:tc>
        <w:tc>
          <w:tcPr>
            <w:tcW w:w="496" w:type="pct"/>
            <w:tcBorders>
              <w:top w:val="single" w:sz="4" w:space="0" w:color="auto"/>
              <w:left w:val="nil"/>
              <w:bottom w:val="single" w:sz="4" w:space="0" w:color="auto"/>
              <w:right w:val="single" w:sz="4" w:space="0" w:color="000000"/>
            </w:tcBorders>
            <w:shd w:val="clear" w:color="auto" w:fill="auto"/>
            <w:vAlign w:val="center"/>
          </w:tcPr>
          <w:p w14:paraId="50EB39F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攻击阶段还原</w:t>
            </w:r>
          </w:p>
        </w:tc>
        <w:tc>
          <w:tcPr>
            <w:tcW w:w="4113" w:type="pct"/>
            <w:tcBorders>
              <w:top w:val="nil"/>
              <w:left w:val="nil"/>
              <w:bottom w:val="single" w:sz="4" w:space="0" w:color="auto"/>
              <w:right w:val="single" w:sz="4" w:space="0" w:color="auto"/>
            </w:tcBorders>
            <w:shd w:val="clear" w:color="auto" w:fill="auto"/>
            <w:vAlign w:val="center"/>
          </w:tcPr>
          <w:p w14:paraId="6B1BCB3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1.支持对风险资产和风险用户按照扫描侦察、入侵、命令控制、横向渗透、网络黑产、数据盗取、系统破坏攻击链，显示整网安全事件所处的攻击阶段</w:t>
            </w:r>
            <w:r w:rsidRPr="007A6163">
              <w:rPr>
                <w:rFonts w:ascii="宋体" w:eastAsia="宋体" w:hAnsi="宋体" w:cs="宋体" w:hint="eastAsia"/>
              </w:rPr>
              <w:br/>
              <w:t>2.支持显示每个阶段的安全事件数量，并且能够下钻显示安全事件明细</w:t>
            </w:r>
          </w:p>
        </w:tc>
      </w:tr>
      <w:tr w:rsidR="005A67BB" w:rsidRPr="007A6163" w14:paraId="4B5813D8" w14:textId="77777777" w:rsidTr="001F7D14">
        <w:trPr>
          <w:trHeight w:val="20"/>
        </w:trPr>
        <w:tc>
          <w:tcPr>
            <w:tcW w:w="39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68F2100" w14:textId="77777777" w:rsidR="005A67BB" w:rsidRPr="007A6163" w:rsidRDefault="005A67BB" w:rsidP="001F7D14">
            <w:pPr>
              <w:spacing w:before="60" w:after="60"/>
              <w:rPr>
                <w:rFonts w:ascii="宋体" w:eastAsia="宋体" w:hAnsi="宋体" w:cs="宋体"/>
              </w:rPr>
            </w:pPr>
          </w:p>
        </w:tc>
        <w:tc>
          <w:tcPr>
            <w:tcW w:w="496" w:type="pct"/>
            <w:tcBorders>
              <w:top w:val="single" w:sz="4" w:space="0" w:color="auto"/>
              <w:left w:val="nil"/>
              <w:bottom w:val="single" w:sz="4" w:space="0" w:color="auto"/>
              <w:right w:val="single" w:sz="4" w:space="0" w:color="000000"/>
            </w:tcBorders>
            <w:shd w:val="clear" w:color="auto" w:fill="auto"/>
            <w:vAlign w:val="center"/>
          </w:tcPr>
          <w:p w14:paraId="5BF1C17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攻击取证溯源</w:t>
            </w:r>
          </w:p>
        </w:tc>
        <w:tc>
          <w:tcPr>
            <w:tcW w:w="4113" w:type="pct"/>
            <w:tcBorders>
              <w:top w:val="nil"/>
              <w:left w:val="nil"/>
              <w:bottom w:val="single" w:sz="4" w:space="0" w:color="auto"/>
              <w:right w:val="single" w:sz="4" w:space="0" w:color="auto"/>
            </w:tcBorders>
            <w:shd w:val="clear" w:color="auto" w:fill="auto"/>
            <w:vAlign w:val="center"/>
          </w:tcPr>
          <w:p w14:paraId="64988CA2" w14:textId="557759F4"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1.支持对风险资产和风险用户遭受的安全事件进行溯源，以路径的形式</w:t>
            </w:r>
            <w:r w:rsidR="007C285B">
              <w:rPr>
                <w:rFonts w:ascii="宋体" w:eastAsia="宋体" w:hAnsi="宋体" w:cs="宋体" w:hint="eastAsia"/>
              </w:rPr>
              <w:t>表现</w:t>
            </w:r>
            <w:r w:rsidRPr="007A6163">
              <w:rPr>
                <w:rFonts w:ascii="宋体" w:eastAsia="宋体" w:hAnsi="宋体" w:cs="宋体" w:hint="eastAsia"/>
              </w:rPr>
              <w:t>威胁过程</w:t>
            </w:r>
            <w:bookmarkStart w:id="34" w:name="_GoBack"/>
            <w:bookmarkEnd w:id="34"/>
            <w:r w:rsidRPr="007A6163">
              <w:rPr>
                <w:rFonts w:ascii="宋体" w:eastAsia="宋体" w:hAnsi="宋体" w:cs="宋体" w:hint="eastAsia"/>
              </w:rPr>
              <w:br/>
              <w:t>2.支持对导致资产失陷的安全事件进行深度分析提取攻击载荷等信息</w:t>
            </w:r>
            <w:r w:rsidRPr="007A6163">
              <w:rPr>
                <w:rFonts w:ascii="宋体" w:eastAsia="宋体" w:hAnsi="宋体" w:cs="宋体" w:hint="eastAsia"/>
              </w:rPr>
              <w:br/>
              <w:t>3.支持根据分析的安全事件结果手动联动本地流量探针或IPS设备抓包取证</w:t>
            </w:r>
            <w:r w:rsidRPr="007A6163">
              <w:rPr>
                <w:rFonts w:ascii="宋体" w:eastAsia="宋体" w:hAnsi="宋体" w:cs="宋体" w:hint="eastAsia"/>
              </w:rPr>
              <w:br/>
              <w:t>4.支持识别网关设备的NAT日志，能够溯源原始攻击者和被感染安全事件的真实主机的IP地址</w:t>
            </w:r>
          </w:p>
        </w:tc>
      </w:tr>
      <w:tr w:rsidR="005A67BB" w:rsidRPr="007A6163" w14:paraId="1098C739" w14:textId="77777777" w:rsidTr="001F7D14">
        <w:trPr>
          <w:trHeight w:val="20"/>
        </w:trPr>
        <w:tc>
          <w:tcPr>
            <w:tcW w:w="390" w:type="pct"/>
            <w:tcBorders>
              <w:top w:val="nil"/>
              <w:left w:val="single" w:sz="4" w:space="0" w:color="auto"/>
              <w:bottom w:val="single" w:sz="4" w:space="0" w:color="auto"/>
              <w:right w:val="single" w:sz="4" w:space="0" w:color="auto"/>
            </w:tcBorders>
            <w:shd w:val="clear" w:color="auto" w:fill="auto"/>
            <w:vAlign w:val="center"/>
          </w:tcPr>
          <w:p w14:paraId="0CFE1C0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响应联动</w:t>
            </w:r>
          </w:p>
        </w:tc>
        <w:tc>
          <w:tcPr>
            <w:tcW w:w="496" w:type="pct"/>
            <w:tcBorders>
              <w:top w:val="single" w:sz="4" w:space="0" w:color="auto"/>
              <w:left w:val="nil"/>
              <w:bottom w:val="single" w:sz="4" w:space="0" w:color="auto"/>
              <w:right w:val="single" w:sz="4" w:space="0" w:color="000000"/>
            </w:tcBorders>
            <w:shd w:val="clear" w:color="auto" w:fill="auto"/>
            <w:vAlign w:val="center"/>
          </w:tcPr>
          <w:p w14:paraId="0B85711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安全设备响应联动</w:t>
            </w:r>
          </w:p>
        </w:tc>
        <w:tc>
          <w:tcPr>
            <w:tcW w:w="4113" w:type="pct"/>
            <w:tcBorders>
              <w:top w:val="nil"/>
              <w:left w:val="nil"/>
              <w:bottom w:val="single" w:sz="4" w:space="0" w:color="auto"/>
              <w:right w:val="single" w:sz="4" w:space="0" w:color="auto"/>
            </w:tcBorders>
            <w:shd w:val="clear" w:color="auto" w:fill="auto"/>
            <w:vAlign w:val="center"/>
          </w:tcPr>
          <w:p w14:paraId="194F41B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支持根据安全事件结果，手动/自动联动同品牌FW设备或者IPS设备，进行黑名单的下发和阻断策略的配置，并能够在FW设备或IPS设备上策略下发成功（提供产品截图或者证明材料）</w:t>
            </w:r>
          </w:p>
        </w:tc>
      </w:tr>
      <w:tr w:rsidR="005A67BB" w:rsidRPr="007A6163" w14:paraId="3E406745" w14:textId="77777777" w:rsidTr="001F7D14">
        <w:trPr>
          <w:trHeight w:val="20"/>
        </w:trPr>
        <w:tc>
          <w:tcPr>
            <w:tcW w:w="390" w:type="pct"/>
            <w:vMerge w:val="restart"/>
            <w:tcBorders>
              <w:top w:val="nil"/>
              <w:left w:val="single" w:sz="4" w:space="0" w:color="auto"/>
              <w:bottom w:val="single" w:sz="4" w:space="0" w:color="auto"/>
              <w:right w:val="single" w:sz="4" w:space="0" w:color="auto"/>
            </w:tcBorders>
            <w:shd w:val="clear" w:color="auto" w:fill="auto"/>
            <w:vAlign w:val="center"/>
          </w:tcPr>
          <w:p w14:paraId="501FA2F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告警管理</w:t>
            </w:r>
          </w:p>
        </w:tc>
        <w:tc>
          <w:tcPr>
            <w:tcW w:w="496" w:type="pct"/>
            <w:tcBorders>
              <w:top w:val="single" w:sz="4" w:space="0" w:color="auto"/>
              <w:left w:val="nil"/>
              <w:bottom w:val="single" w:sz="4" w:space="0" w:color="auto"/>
              <w:right w:val="single" w:sz="4" w:space="0" w:color="000000"/>
            </w:tcBorders>
            <w:shd w:val="clear" w:color="auto" w:fill="auto"/>
            <w:vAlign w:val="center"/>
          </w:tcPr>
          <w:p w14:paraId="68BB754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告警策略</w:t>
            </w:r>
          </w:p>
        </w:tc>
        <w:tc>
          <w:tcPr>
            <w:tcW w:w="4113" w:type="pct"/>
            <w:tcBorders>
              <w:top w:val="nil"/>
              <w:left w:val="nil"/>
              <w:bottom w:val="single" w:sz="4" w:space="0" w:color="auto"/>
              <w:right w:val="single" w:sz="4" w:space="0" w:color="auto"/>
            </w:tcBorders>
            <w:shd w:val="clear" w:color="auto" w:fill="auto"/>
            <w:vAlign w:val="center"/>
          </w:tcPr>
          <w:p w14:paraId="7A8E402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1.支持以邮件、短信方式进行告警</w:t>
            </w:r>
            <w:r w:rsidRPr="007A6163">
              <w:rPr>
                <w:rFonts w:ascii="宋体" w:eastAsia="宋体" w:hAnsi="宋体" w:cs="宋体" w:hint="eastAsia"/>
              </w:rPr>
              <w:br/>
              <w:t>2.支持预定义告警模板与自定义告警内容</w:t>
            </w:r>
            <w:r w:rsidRPr="007A6163">
              <w:rPr>
                <w:rFonts w:ascii="宋体" w:eastAsia="宋体" w:hAnsi="宋体" w:cs="宋体" w:hint="eastAsia"/>
              </w:rPr>
              <w:br/>
              <w:t>3.支持在一定时间内最多发送最大通知条数，超出最大条数则合并到下一个时间间隔发送告警方式控制的设置</w:t>
            </w:r>
          </w:p>
        </w:tc>
      </w:tr>
      <w:tr w:rsidR="005A67BB" w:rsidRPr="007A6163" w14:paraId="236C4CD0" w14:textId="77777777" w:rsidTr="001F7D14">
        <w:trPr>
          <w:trHeight w:val="20"/>
        </w:trPr>
        <w:tc>
          <w:tcPr>
            <w:tcW w:w="390" w:type="pct"/>
            <w:vMerge/>
            <w:tcBorders>
              <w:top w:val="nil"/>
              <w:left w:val="single" w:sz="4" w:space="0" w:color="auto"/>
              <w:bottom w:val="single" w:sz="4" w:space="0" w:color="auto"/>
              <w:right w:val="single" w:sz="4" w:space="0" w:color="auto"/>
            </w:tcBorders>
            <w:shd w:val="clear" w:color="auto" w:fill="auto"/>
            <w:vAlign w:val="center"/>
          </w:tcPr>
          <w:p w14:paraId="47C69E01" w14:textId="77777777" w:rsidR="005A67BB" w:rsidRPr="007A6163" w:rsidRDefault="005A67BB" w:rsidP="001F7D14">
            <w:pPr>
              <w:spacing w:before="60" w:after="60"/>
              <w:rPr>
                <w:rFonts w:ascii="宋体" w:eastAsia="宋体" w:hAnsi="宋体" w:cs="宋体"/>
              </w:rPr>
            </w:pPr>
          </w:p>
        </w:tc>
        <w:tc>
          <w:tcPr>
            <w:tcW w:w="496" w:type="pct"/>
            <w:tcBorders>
              <w:top w:val="single" w:sz="4" w:space="0" w:color="auto"/>
              <w:left w:val="nil"/>
              <w:bottom w:val="single" w:sz="4" w:space="0" w:color="auto"/>
              <w:right w:val="single" w:sz="4" w:space="0" w:color="000000"/>
            </w:tcBorders>
            <w:shd w:val="clear" w:color="auto" w:fill="auto"/>
            <w:vAlign w:val="center"/>
          </w:tcPr>
          <w:p w14:paraId="29A8615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告警记录</w:t>
            </w:r>
          </w:p>
        </w:tc>
        <w:tc>
          <w:tcPr>
            <w:tcW w:w="4113" w:type="pct"/>
            <w:tcBorders>
              <w:top w:val="nil"/>
              <w:left w:val="nil"/>
              <w:bottom w:val="single" w:sz="4" w:space="0" w:color="auto"/>
              <w:right w:val="single" w:sz="4" w:space="0" w:color="auto"/>
            </w:tcBorders>
            <w:shd w:val="clear" w:color="auto" w:fill="auto"/>
            <w:vAlign w:val="center"/>
          </w:tcPr>
          <w:p w14:paraId="3BAAD2F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1.支持按照时间以列表形式展示已生成的告警结果，包括发送时间、告警策略名称、告警方式、收件人</w:t>
            </w:r>
            <w:r w:rsidRPr="007A6163">
              <w:rPr>
                <w:rFonts w:ascii="宋体" w:eastAsia="宋体" w:hAnsi="宋体" w:cs="宋体" w:hint="eastAsia"/>
              </w:rPr>
              <w:br/>
              <w:t>2.支持按照时间段对告警记录进行查询；</w:t>
            </w:r>
            <w:r w:rsidRPr="007A6163">
              <w:rPr>
                <w:rFonts w:ascii="宋体" w:eastAsia="宋体" w:hAnsi="宋体" w:cs="宋体" w:hint="eastAsia"/>
              </w:rPr>
              <w:br/>
            </w:r>
            <w:r w:rsidRPr="007A6163">
              <w:rPr>
                <w:rFonts w:ascii="宋体" w:eastAsia="宋体" w:hAnsi="宋体" w:cs="宋体" w:hint="eastAsia"/>
              </w:rPr>
              <w:lastRenderedPageBreak/>
              <w:t>3.支持按照告警方式、策略名称</w:t>
            </w:r>
            <w:r w:rsidRPr="007A6163">
              <w:rPr>
                <w:rFonts w:ascii="宋体" w:eastAsia="宋体" w:hAnsi="宋体" w:cs="宋体" w:hint="eastAsia"/>
              </w:rPr>
              <w:br/>
              <w:t>4.支持对告警记录进行删除与清空</w:t>
            </w:r>
          </w:p>
        </w:tc>
      </w:tr>
      <w:tr w:rsidR="005A67BB" w:rsidRPr="007A6163" w14:paraId="590E795C" w14:textId="77777777" w:rsidTr="001F7D14">
        <w:trPr>
          <w:trHeight w:val="20"/>
        </w:trPr>
        <w:tc>
          <w:tcPr>
            <w:tcW w:w="390" w:type="pct"/>
            <w:vMerge/>
            <w:tcBorders>
              <w:top w:val="nil"/>
              <w:left w:val="single" w:sz="4" w:space="0" w:color="auto"/>
              <w:bottom w:val="single" w:sz="4" w:space="0" w:color="auto"/>
              <w:right w:val="single" w:sz="4" w:space="0" w:color="auto"/>
            </w:tcBorders>
            <w:shd w:val="clear" w:color="auto" w:fill="auto"/>
            <w:vAlign w:val="center"/>
          </w:tcPr>
          <w:p w14:paraId="0CCB7D70" w14:textId="77777777" w:rsidR="005A67BB" w:rsidRPr="007A6163" w:rsidRDefault="005A67BB" w:rsidP="001F7D14">
            <w:pPr>
              <w:spacing w:before="60" w:after="60"/>
              <w:rPr>
                <w:rFonts w:ascii="宋体" w:eastAsia="宋体" w:hAnsi="宋体" w:cs="宋体"/>
              </w:rPr>
            </w:pPr>
          </w:p>
        </w:tc>
        <w:tc>
          <w:tcPr>
            <w:tcW w:w="496" w:type="pct"/>
            <w:tcBorders>
              <w:top w:val="single" w:sz="4" w:space="0" w:color="auto"/>
              <w:left w:val="nil"/>
              <w:bottom w:val="single" w:sz="4" w:space="0" w:color="auto"/>
              <w:right w:val="single" w:sz="4" w:space="0" w:color="000000"/>
            </w:tcBorders>
            <w:shd w:val="clear" w:color="auto" w:fill="auto"/>
            <w:vAlign w:val="center"/>
          </w:tcPr>
          <w:p w14:paraId="7597FC2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工单下发</w:t>
            </w:r>
          </w:p>
        </w:tc>
        <w:tc>
          <w:tcPr>
            <w:tcW w:w="4113" w:type="pct"/>
            <w:tcBorders>
              <w:top w:val="nil"/>
              <w:left w:val="nil"/>
              <w:bottom w:val="single" w:sz="4" w:space="0" w:color="auto"/>
              <w:right w:val="single" w:sz="4" w:space="0" w:color="auto"/>
            </w:tcBorders>
            <w:shd w:val="clear" w:color="auto" w:fill="auto"/>
            <w:vAlign w:val="center"/>
          </w:tcPr>
          <w:p w14:paraId="62B1C63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支持以预置处置建议形式派发工单，支持工单流转状态跟踪，完成安全事件闭环处理，同时还能通过邮件进行派发及时通知相关责任人</w:t>
            </w:r>
          </w:p>
        </w:tc>
      </w:tr>
      <w:tr w:rsidR="005A67BB" w:rsidRPr="007A6163" w14:paraId="392FD023" w14:textId="77777777" w:rsidTr="001F7D14">
        <w:trPr>
          <w:trHeight w:val="20"/>
        </w:trPr>
        <w:tc>
          <w:tcPr>
            <w:tcW w:w="390" w:type="pct"/>
            <w:tcBorders>
              <w:top w:val="nil"/>
              <w:left w:val="single" w:sz="4" w:space="0" w:color="auto"/>
              <w:bottom w:val="single" w:sz="4" w:space="0" w:color="auto"/>
              <w:right w:val="single" w:sz="4" w:space="0" w:color="auto"/>
            </w:tcBorders>
            <w:shd w:val="clear" w:color="auto" w:fill="auto"/>
            <w:vAlign w:val="center"/>
          </w:tcPr>
          <w:p w14:paraId="1B52938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异常流量分析</w:t>
            </w:r>
          </w:p>
        </w:tc>
        <w:tc>
          <w:tcPr>
            <w:tcW w:w="496" w:type="pct"/>
            <w:tcBorders>
              <w:top w:val="single" w:sz="4" w:space="0" w:color="auto"/>
              <w:left w:val="nil"/>
              <w:bottom w:val="single" w:sz="4" w:space="0" w:color="auto"/>
              <w:right w:val="single" w:sz="4" w:space="0" w:color="000000"/>
            </w:tcBorders>
            <w:shd w:val="clear" w:color="auto" w:fill="auto"/>
            <w:vAlign w:val="center"/>
          </w:tcPr>
          <w:p w14:paraId="49F2FC2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 xml:space="preserve">　</w:t>
            </w:r>
          </w:p>
        </w:tc>
        <w:tc>
          <w:tcPr>
            <w:tcW w:w="4113" w:type="pct"/>
            <w:tcBorders>
              <w:top w:val="nil"/>
              <w:left w:val="nil"/>
              <w:bottom w:val="single" w:sz="4" w:space="0" w:color="auto"/>
              <w:right w:val="single" w:sz="4" w:space="0" w:color="auto"/>
            </w:tcBorders>
            <w:shd w:val="clear" w:color="auto" w:fill="auto"/>
            <w:vAlign w:val="center"/>
          </w:tcPr>
          <w:p w14:paraId="09C0815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1.支持展示通过网络原始流量分析异常流量事件数量，包括异常流量事件总数、高危事件总数、中危事件总数、低危事件总数</w:t>
            </w:r>
            <w:r w:rsidRPr="007A6163">
              <w:rPr>
                <w:rFonts w:ascii="宋体" w:eastAsia="宋体" w:hAnsi="宋体" w:cs="宋体" w:hint="eastAsia"/>
              </w:rPr>
              <w:br/>
              <w:t>2.支持统计异常流量事件类型分布，支持统计异常流量事件威胁度分布，支持按照资产与用户展示TOP10异常流量事件排名</w:t>
            </w:r>
            <w:r w:rsidRPr="007A6163">
              <w:rPr>
                <w:rFonts w:ascii="宋体" w:eastAsia="宋体" w:hAnsi="宋体" w:cs="宋体" w:hint="eastAsia"/>
              </w:rPr>
              <w:br/>
              <w:t>3.支持以列表形式展示异常流量事件详情，包括IP、高危数、中危数、低危数、异常类型、异常总数</w:t>
            </w:r>
            <w:r w:rsidRPr="007A6163">
              <w:rPr>
                <w:rFonts w:ascii="宋体" w:eastAsia="宋体" w:hAnsi="宋体" w:cs="宋体" w:hint="eastAsia"/>
              </w:rPr>
              <w:br/>
              <w:t>4.支持展示异常流量事件趋势</w:t>
            </w:r>
          </w:p>
        </w:tc>
      </w:tr>
      <w:tr w:rsidR="005A67BB" w:rsidRPr="007A6163" w14:paraId="785AA99E" w14:textId="77777777" w:rsidTr="001F7D14">
        <w:trPr>
          <w:trHeight w:val="20"/>
        </w:trPr>
        <w:tc>
          <w:tcPr>
            <w:tcW w:w="390" w:type="pct"/>
            <w:vMerge w:val="restart"/>
            <w:tcBorders>
              <w:top w:val="nil"/>
              <w:left w:val="single" w:sz="4" w:space="0" w:color="auto"/>
              <w:bottom w:val="single" w:sz="4" w:space="0" w:color="auto"/>
              <w:right w:val="single" w:sz="4" w:space="0" w:color="auto"/>
            </w:tcBorders>
            <w:shd w:val="clear" w:color="auto" w:fill="auto"/>
            <w:vAlign w:val="center"/>
          </w:tcPr>
          <w:p w14:paraId="7A50922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全局配置</w:t>
            </w:r>
          </w:p>
        </w:tc>
        <w:tc>
          <w:tcPr>
            <w:tcW w:w="496" w:type="pct"/>
            <w:tcBorders>
              <w:top w:val="single" w:sz="4" w:space="0" w:color="auto"/>
              <w:left w:val="nil"/>
              <w:bottom w:val="single" w:sz="4" w:space="0" w:color="auto"/>
              <w:right w:val="single" w:sz="4" w:space="0" w:color="000000"/>
            </w:tcBorders>
            <w:shd w:val="clear" w:color="auto" w:fill="auto"/>
            <w:vAlign w:val="center"/>
          </w:tcPr>
          <w:p w14:paraId="0003A7E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平台自身访问管理</w:t>
            </w:r>
          </w:p>
        </w:tc>
        <w:tc>
          <w:tcPr>
            <w:tcW w:w="4113" w:type="pct"/>
            <w:tcBorders>
              <w:top w:val="nil"/>
              <w:left w:val="nil"/>
              <w:bottom w:val="single" w:sz="4" w:space="0" w:color="auto"/>
              <w:right w:val="single" w:sz="4" w:space="0" w:color="auto"/>
            </w:tcBorders>
            <w:shd w:val="clear" w:color="auto" w:fill="auto"/>
            <w:noWrap/>
            <w:vAlign w:val="center"/>
          </w:tcPr>
          <w:p w14:paraId="274E0D22"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支持设置IP、IP段对平台的访问进行管理控制</w:t>
            </w:r>
          </w:p>
        </w:tc>
      </w:tr>
      <w:tr w:rsidR="005A67BB" w:rsidRPr="007A6163" w14:paraId="404C204F" w14:textId="77777777" w:rsidTr="001F7D14">
        <w:trPr>
          <w:trHeight w:val="20"/>
        </w:trPr>
        <w:tc>
          <w:tcPr>
            <w:tcW w:w="390" w:type="pct"/>
            <w:vMerge/>
            <w:tcBorders>
              <w:top w:val="nil"/>
              <w:left w:val="single" w:sz="4" w:space="0" w:color="auto"/>
              <w:bottom w:val="single" w:sz="4" w:space="0" w:color="auto"/>
              <w:right w:val="single" w:sz="4" w:space="0" w:color="auto"/>
            </w:tcBorders>
            <w:shd w:val="clear" w:color="auto" w:fill="auto"/>
            <w:vAlign w:val="center"/>
          </w:tcPr>
          <w:p w14:paraId="4929F903" w14:textId="77777777" w:rsidR="005A67BB" w:rsidRPr="007A6163" w:rsidRDefault="005A67BB" w:rsidP="001F7D14">
            <w:pPr>
              <w:spacing w:before="60" w:after="60"/>
              <w:rPr>
                <w:rFonts w:ascii="宋体" w:eastAsia="宋体" w:hAnsi="宋体" w:cs="宋体"/>
              </w:rPr>
            </w:pPr>
          </w:p>
        </w:tc>
        <w:tc>
          <w:tcPr>
            <w:tcW w:w="496" w:type="pct"/>
            <w:tcBorders>
              <w:top w:val="single" w:sz="4" w:space="0" w:color="auto"/>
              <w:left w:val="nil"/>
              <w:bottom w:val="single" w:sz="4" w:space="0" w:color="auto"/>
              <w:right w:val="single" w:sz="4" w:space="0" w:color="000000"/>
            </w:tcBorders>
            <w:shd w:val="clear" w:color="auto" w:fill="auto"/>
            <w:vAlign w:val="center"/>
          </w:tcPr>
          <w:p w14:paraId="6A42CBD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数据清理设置</w:t>
            </w:r>
          </w:p>
        </w:tc>
        <w:tc>
          <w:tcPr>
            <w:tcW w:w="4113" w:type="pct"/>
            <w:tcBorders>
              <w:top w:val="nil"/>
              <w:left w:val="nil"/>
              <w:bottom w:val="single" w:sz="4" w:space="0" w:color="auto"/>
              <w:right w:val="single" w:sz="4" w:space="0" w:color="auto"/>
            </w:tcBorders>
            <w:shd w:val="clear" w:color="auto" w:fill="auto"/>
            <w:noWrap/>
            <w:vAlign w:val="center"/>
          </w:tcPr>
          <w:p w14:paraId="1F92081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支持按照硬盘空间阈值百分比和时间阈值保存天数自动进行数据清理</w:t>
            </w:r>
          </w:p>
        </w:tc>
      </w:tr>
      <w:tr w:rsidR="005A67BB" w:rsidRPr="007A6163" w14:paraId="29426CE1" w14:textId="77777777" w:rsidTr="001F7D14">
        <w:trPr>
          <w:trHeight w:val="20"/>
        </w:trPr>
        <w:tc>
          <w:tcPr>
            <w:tcW w:w="390" w:type="pct"/>
            <w:vMerge/>
            <w:tcBorders>
              <w:top w:val="nil"/>
              <w:left w:val="single" w:sz="4" w:space="0" w:color="auto"/>
              <w:bottom w:val="single" w:sz="4" w:space="0" w:color="auto"/>
              <w:right w:val="single" w:sz="4" w:space="0" w:color="auto"/>
            </w:tcBorders>
            <w:shd w:val="clear" w:color="auto" w:fill="auto"/>
            <w:vAlign w:val="center"/>
          </w:tcPr>
          <w:p w14:paraId="43805004" w14:textId="77777777" w:rsidR="005A67BB" w:rsidRPr="007A6163" w:rsidRDefault="005A67BB" w:rsidP="001F7D14">
            <w:pPr>
              <w:spacing w:before="60" w:after="60"/>
              <w:rPr>
                <w:rFonts w:ascii="宋体" w:eastAsia="宋体" w:hAnsi="宋体" w:cs="宋体"/>
              </w:rPr>
            </w:pPr>
          </w:p>
        </w:tc>
        <w:tc>
          <w:tcPr>
            <w:tcW w:w="496" w:type="pct"/>
            <w:tcBorders>
              <w:top w:val="single" w:sz="4" w:space="0" w:color="auto"/>
              <w:left w:val="nil"/>
              <w:bottom w:val="single" w:sz="4" w:space="0" w:color="auto"/>
              <w:right w:val="single" w:sz="4" w:space="0" w:color="000000"/>
            </w:tcBorders>
            <w:shd w:val="clear" w:color="auto" w:fill="auto"/>
            <w:vAlign w:val="center"/>
          </w:tcPr>
          <w:p w14:paraId="2C8A70B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系统参数配置</w:t>
            </w:r>
          </w:p>
        </w:tc>
        <w:tc>
          <w:tcPr>
            <w:tcW w:w="4113" w:type="pct"/>
            <w:tcBorders>
              <w:top w:val="nil"/>
              <w:left w:val="nil"/>
              <w:bottom w:val="single" w:sz="4" w:space="0" w:color="auto"/>
              <w:right w:val="single" w:sz="4" w:space="0" w:color="auto"/>
            </w:tcBorders>
            <w:shd w:val="clear" w:color="auto" w:fill="auto"/>
            <w:vAlign w:val="center"/>
          </w:tcPr>
          <w:p w14:paraId="5612C5FD"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支持系统参数的设置，支持配置用户限制超时时间、登录失败锁定时间、允许登录失败次数、相同用户可同时登录、浏览器记录登录用户名\密码、漏洞导入统计阈值、Web网管登录协议\端口号等</w:t>
            </w:r>
          </w:p>
        </w:tc>
      </w:tr>
      <w:tr w:rsidR="005A67BB" w:rsidRPr="007A6163" w14:paraId="4DE68422" w14:textId="77777777" w:rsidTr="001F7D14">
        <w:trPr>
          <w:trHeight w:val="20"/>
        </w:trPr>
        <w:tc>
          <w:tcPr>
            <w:tcW w:w="390" w:type="pct"/>
            <w:vMerge/>
            <w:tcBorders>
              <w:top w:val="nil"/>
              <w:left w:val="single" w:sz="4" w:space="0" w:color="auto"/>
              <w:bottom w:val="single" w:sz="4" w:space="0" w:color="auto"/>
              <w:right w:val="single" w:sz="4" w:space="0" w:color="auto"/>
            </w:tcBorders>
            <w:shd w:val="clear" w:color="auto" w:fill="auto"/>
            <w:vAlign w:val="center"/>
          </w:tcPr>
          <w:p w14:paraId="7457B1C7" w14:textId="77777777" w:rsidR="005A67BB" w:rsidRPr="007A6163" w:rsidRDefault="005A67BB" w:rsidP="001F7D14">
            <w:pPr>
              <w:spacing w:before="60" w:after="60"/>
              <w:rPr>
                <w:rFonts w:ascii="宋体" w:eastAsia="宋体" w:hAnsi="宋体" w:cs="宋体"/>
              </w:rPr>
            </w:pPr>
          </w:p>
        </w:tc>
        <w:tc>
          <w:tcPr>
            <w:tcW w:w="496" w:type="pct"/>
            <w:tcBorders>
              <w:top w:val="single" w:sz="4" w:space="0" w:color="auto"/>
              <w:left w:val="nil"/>
              <w:bottom w:val="single" w:sz="4" w:space="0" w:color="auto"/>
              <w:right w:val="single" w:sz="4" w:space="0" w:color="000000"/>
            </w:tcBorders>
            <w:shd w:val="clear" w:color="auto" w:fill="auto"/>
            <w:vAlign w:val="center"/>
          </w:tcPr>
          <w:p w14:paraId="634C086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系统监控管理</w:t>
            </w:r>
          </w:p>
        </w:tc>
        <w:tc>
          <w:tcPr>
            <w:tcW w:w="4113" w:type="pct"/>
            <w:tcBorders>
              <w:top w:val="nil"/>
              <w:left w:val="nil"/>
              <w:bottom w:val="single" w:sz="4" w:space="0" w:color="auto"/>
              <w:right w:val="single" w:sz="4" w:space="0" w:color="auto"/>
            </w:tcBorders>
            <w:shd w:val="clear" w:color="auto" w:fill="auto"/>
            <w:vAlign w:val="center"/>
          </w:tcPr>
          <w:p w14:paraId="76EBC4B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1.支持平台硬件系统的CPU使用率、内存使用率、系统区和数据区的磁盘使用率监控，能够按照策略进行系统告警</w:t>
            </w:r>
            <w:r w:rsidRPr="007A6163">
              <w:rPr>
                <w:rFonts w:ascii="宋体" w:eastAsia="宋体" w:hAnsi="宋体" w:cs="宋体" w:hint="eastAsia"/>
              </w:rPr>
              <w:br/>
              <w:t>2.支持系统各组件服务和平台的各个节点进行CPU使用率、内存使用率的监控，能够按照策略进行系统告警</w:t>
            </w:r>
          </w:p>
        </w:tc>
      </w:tr>
      <w:tr w:rsidR="005A67BB" w:rsidRPr="007A6163" w14:paraId="02DBFF77" w14:textId="77777777" w:rsidTr="001F7D14">
        <w:trPr>
          <w:trHeight w:val="20"/>
        </w:trPr>
        <w:tc>
          <w:tcPr>
            <w:tcW w:w="390" w:type="pct"/>
            <w:tcBorders>
              <w:top w:val="nil"/>
              <w:left w:val="single" w:sz="4" w:space="0" w:color="auto"/>
              <w:bottom w:val="single" w:sz="4" w:space="0" w:color="auto"/>
              <w:right w:val="single" w:sz="4" w:space="0" w:color="auto"/>
            </w:tcBorders>
            <w:shd w:val="clear" w:color="auto" w:fill="auto"/>
            <w:vAlign w:val="center"/>
          </w:tcPr>
          <w:p w14:paraId="1F67FCA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威胁情报管理</w:t>
            </w:r>
          </w:p>
        </w:tc>
        <w:tc>
          <w:tcPr>
            <w:tcW w:w="496" w:type="pct"/>
            <w:tcBorders>
              <w:top w:val="single" w:sz="4" w:space="0" w:color="auto"/>
              <w:left w:val="nil"/>
              <w:bottom w:val="single" w:sz="4" w:space="0" w:color="auto"/>
              <w:right w:val="single" w:sz="4" w:space="0" w:color="000000"/>
            </w:tcBorders>
            <w:shd w:val="clear" w:color="auto" w:fill="auto"/>
            <w:vAlign w:val="center"/>
          </w:tcPr>
          <w:p w14:paraId="735510A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威胁情报配置</w:t>
            </w:r>
          </w:p>
        </w:tc>
        <w:tc>
          <w:tcPr>
            <w:tcW w:w="4113" w:type="pct"/>
            <w:tcBorders>
              <w:top w:val="nil"/>
              <w:left w:val="nil"/>
              <w:bottom w:val="single" w:sz="4" w:space="0" w:color="auto"/>
              <w:right w:val="single" w:sz="4" w:space="0" w:color="auto"/>
            </w:tcBorders>
            <w:shd w:val="clear" w:color="auto" w:fill="auto"/>
            <w:vAlign w:val="center"/>
          </w:tcPr>
          <w:p w14:paraId="216D8D8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1.支持IP/URL威胁情报的在线升级、离线升级（导入情报）操作；</w:t>
            </w:r>
            <w:r w:rsidRPr="007A6163">
              <w:rPr>
                <w:rFonts w:ascii="宋体" w:eastAsia="宋体" w:hAnsi="宋体" w:cs="宋体" w:hint="eastAsia"/>
              </w:rPr>
              <w:br/>
              <w:t>2.支持基于IP/URL地址的情报查询，支持列表展示IP/URL情报的详细信息；主要包括IP、分类、方向、热度值（事件发生次数）、可靠度、危害等级、开始时间、结束时间等；</w:t>
            </w:r>
            <w:r w:rsidRPr="007A6163">
              <w:rPr>
                <w:rFonts w:ascii="宋体" w:eastAsia="宋体" w:hAnsi="宋体" w:cs="宋体" w:hint="eastAsia"/>
              </w:rPr>
              <w:br/>
              <w:t>3.支持自定义IP/URL情报的新增、删除、修改、导入、启用、停用等；</w:t>
            </w:r>
            <w:r w:rsidRPr="007A6163">
              <w:rPr>
                <w:rFonts w:ascii="宋体" w:eastAsia="宋体" w:hAnsi="宋体" w:cs="宋体" w:hint="eastAsia"/>
              </w:rPr>
              <w:br/>
              <w:t>4.支持列表展示自定义IP/URL情报的详细信息，主要包括IP/URL、分类、方向、热度值（事件发生次数）、可靠度、危害等级、启用状态等；</w:t>
            </w:r>
          </w:p>
        </w:tc>
      </w:tr>
      <w:tr w:rsidR="005A67BB" w:rsidRPr="007A6163" w14:paraId="6F712305" w14:textId="77777777" w:rsidTr="001F7D14">
        <w:trPr>
          <w:trHeight w:val="20"/>
        </w:trPr>
        <w:tc>
          <w:tcPr>
            <w:tcW w:w="390" w:type="pct"/>
            <w:vMerge w:val="restart"/>
            <w:tcBorders>
              <w:top w:val="nil"/>
              <w:left w:val="single" w:sz="4" w:space="0" w:color="auto"/>
              <w:bottom w:val="single" w:sz="4" w:space="0" w:color="auto"/>
              <w:right w:val="single" w:sz="4" w:space="0" w:color="auto"/>
            </w:tcBorders>
            <w:shd w:val="clear" w:color="auto" w:fill="auto"/>
            <w:vAlign w:val="center"/>
          </w:tcPr>
          <w:p w14:paraId="4CE4364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系统管理</w:t>
            </w:r>
          </w:p>
        </w:tc>
        <w:tc>
          <w:tcPr>
            <w:tcW w:w="496" w:type="pct"/>
            <w:tcBorders>
              <w:top w:val="single" w:sz="4" w:space="0" w:color="auto"/>
              <w:left w:val="nil"/>
              <w:bottom w:val="single" w:sz="4" w:space="0" w:color="auto"/>
              <w:right w:val="single" w:sz="4" w:space="0" w:color="000000"/>
            </w:tcBorders>
            <w:shd w:val="clear" w:color="auto" w:fill="auto"/>
            <w:vAlign w:val="center"/>
          </w:tcPr>
          <w:p w14:paraId="6A02DE3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分区分域管理</w:t>
            </w:r>
          </w:p>
        </w:tc>
        <w:tc>
          <w:tcPr>
            <w:tcW w:w="4113" w:type="pct"/>
            <w:tcBorders>
              <w:top w:val="nil"/>
              <w:left w:val="nil"/>
              <w:bottom w:val="single" w:sz="4" w:space="0" w:color="auto"/>
              <w:right w:val="single" w:sz="4" w:space="0" w:color="auto"/>
            </w:tcBorders>
            <w:shd w:val="clear" w:color="auto" w:fill="auto"/>
            <w:vAlign w:val="center"/>
          </w:tcPr>
          <w:p w14:paraId="0B12E89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1.支持对用户网络进行区域划分，满足用户层级管理需求</w:t>
            </w:r>
            <w:r w:rsidRPr="007A6163">
              <w:rPr>
                <w:rFonts w:ascii="宋体" w:eastAsia="宋体" w:hAnsi="宋体" w:cs="宋体" w:hint="eastAsia"/>
              </w:rPr>
              <w:br/>
              <w:t>2.支持一个父区域下最多可嵌套4层子区域</w:t>
            </w:r>
            <w:r w:rsidRPr="007A6163">
              <w:rPr>
                <w:rFonts w:ascii="宋体" w:eastAsia="宋体" w:hAnsi="宋体" w:cs="宋体" w:hint="eastAsia"/>
              </w:rPr>
              <w:br/>
              <w:t>3.支持按照不同区域展示安全事件分析结果</w:t>
            </w:r>
            <w:r w:rsidRPr="007A6163">
              <w:rPr>
                <w:rFonts w:ascii="宋体" w:eastAsia="宋体" w:hAnsi="宋体" w:cs="宋体" w:hint="eastAsia"/>
              </w:rPr>
              <w:br/>
              <w:t>4.支持本地用户绑定区域，各区域的管理员只能看所属区域的安全事件、流量、行为、资产、业务</w:t>
            </w:r>
          </w:p>
        </w:tc>
      </w:tr>
      <w:tr w:rsidR="005A67BB" w:rsidRPr="007A6163" w14:paraId="022F8295" w14:textId="77777777" w:rsidTr="001F7D14">
        <w:trPr>
          <w:trHeight w:val="20"/>
        </w:trPr>
        <w:tc>
          <w:tcPr>
            <w:tcW w:w="390" w:type="pct"/>
            <w:vMerge/>
            <w:tcBorders>
              <w:top w:val="nil"/>
              <w:left w:val="single" w:sz="4" w:space="0" w:color="auto"/>
              <w:bottom w:val="single" w:sz="4" w:space="0" w:color="auto"/>
              <w:right w:val="single" w:sz="4" w:space="0" w:color="auto"/>
            </w:tcBorders>
            <w:shd w:val="clear" w:color="auto" w:fill="auto"/>
            <w:vAlign w:val="center"/>
          </w:tcPr>
          <w:p w14:paraId="62596BED" w14:textId="77777777" w:rsidR="005A67BB" w:rsidRPr="007A6163" w:rsidRDefault="005A67BB" w:rsidP="001F7D14">
            <w:pPr>
              <w:spacing w:before="60" w:after="60"/>
              <w:rPr>
                <w:rFonts w:ascii="宋体" w:eastAsia="宋体" w:hAnsi="宋体" w:cs="宋体"/>
              </w:rPr>
            </w:pPr>
          </w:p>
        </w:tc>
        <w:tc>
          <w:tcPr>
            <w:tcW w:w="496" w:type="pct"/>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1B8E5FB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资产管理</w:t>
            </w:r>
          </w:p>
        </w:tc>
        <w:tc>
          <w:tcPr>
            <w:tcW w:w="4113" w:type="pct"/>
            <w:tcBorders>
              <w:top w:val="nil"/>
              <w:left w:val="nil"/>
              <w:bottom w:val="single" w:sz="4" w:space="0" w:color="auto"/>
              <w:right w:val="single" w:sz="4" w:space="0" w:color="auto"/>
            </w:tcBorders>
            <w:shd w:val="clear" w:color="auto" w:fill="auto"/>
            <w:vAlign w:val="center"/>
          </w:tcPr>
          <w:p w14:paraId="3FFA58DA"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支持同品牌网络运维管理平台对接，形成运维管理与安全管理一体化的能力</w:t>
            </w:r>
          </w:p>
        </w:tc>
      </w:tr>
      <w:tr w:rsidR="005A67BB" w:rsidRPr="007A6163" w14:paraId="6FF8BBB8" w14:textId="77777777" w:rsidTr="001F7D14">
        <w:trPr>
          <w:trHeight w:val="20"/>
        </w:trPr>
        <w:tc>
          <w:tcPr>
            <w:tcW w:w="390" w:type="pct"/>
            <w:vMerge/>
            <w:tcBorders>
              <w:top w:val="nil"/>
              <w:left w:val="single" w:sz="4" w:space="0" w:color="auto"/>
              <w:bottom w:val="single" w:sz="4" w:space="0" w:color="auto"/>
              <w:right w:val="single" w:sz="4" w:space="0" w:color="auto"/>
            </w:tcBorders>
            <w:shd w:val="clear" w:color="auto" w:fill="auto"/>
            <w:vAlign w:val="center"/>
          </w:tcPr>
          <w:p w14:paraId="73B14A5E" w14:textId="77777777" w:rsidR="005A67BB" w:rsidRPr="007A6163" w:rsidRDefault="005A67BB" w:rsidP="001F7D14">
            <w:pPr>
              <w:spacing w:before="60" w:after="60"/>
              <w:rPr>
                <w:rFonts w:ascii="宋体" w:eastAsia="宋体" w:hAnsi="宋体" w:cs="宋体"/>
              </w:rPr>
            </w:pPr>
          </w:p>
        </w:tc>
        <w:tc>
          <w:tcPr>
            <w:tcW w:w="496" w:type="pct"/>
            <w:vMerge/>
            <w:tcBorders>
              <w:top w:val="single" w:sz="4" w:space="0" w:color="auto"/>
              <w:left w:val="single" w:sz="4" w:space="0" w:color="auto"/>
              <w:bottom w:val="single" w:sz="4" w:space="0" w:color="000000"/>
              <w:right w:val="single" w:sz="4" w:space="0" w:color="000000"/>
            </w:tcBorders>
            <w:shd w:val="clear" w:color="auto" w:fill="auto"/>
            <w:vAlign w:val="center"/>
          </w:tcPr>
          <w:p w14:paraId="737EF9D9" w14:textId="77777777" w:rsidR="005A67BB" w:rsidRPr="007A6163" w:rsidRDefault="005A67BB" w:rsidP="001F7D14">
            <w:pPr>
              <w:spacing w:before="60" w:after="60"/>
              <w:rPr>
                <w:rFonts w:ascii="宋体" w:eastAsia="宋体" w:hAnsi="宋体" w:cs="宋体"/>
              </w:rPr>
            </w:pPr>
          </w:p>
        </w:tc>
        <w:tc>
          <w:tcPr>
            <w:tcW w:w="4113" w:type="pct"/>
            <w:tcBorders>
              <w:top w:val="nil"/>
              <w:left w:val="nil"/>
              <w:bottom w:val="single" w:sz="4" w:space="0" w:color="auto"/>
              <w:right w:val="single" w:sz="4" w:space="0" w:color="auto"/>
            </w:tcBorders>
            <w:shd w:val="clear" w:color="auto" w:fill="auto"/>
            <w:vAlign w:val="center"/>
          </w:tcPr>
          <w:p w14:paraId="6943FAC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1.支持资产自动发现，包括通过原始流量、安全日志自动发现网络资产和</w:t>
            </w:r>
            <w:r w:rsidRPr="007A6163">
              <w:rPr>
                <w:rFonts w:ascii="宋体" w:eastAsia="宋体" w:hAnsi="宋体" w:cs="宋体" w:hint="eastAsia"/>
              </w:rPr>
              <w:lastRenderedPageBreak/>
              <w:t>漏动扫描设备的扫描结果发现网络资产</w:t>
            </w:r>
            <w:r w:rsidRPr="007A6163">
              <w:rPr>
                <w:rFonts w:ascii="宋体" w:eastAsia="宋体" w:hAnsi="宋体" w:cs="宋体" w:hint="eastAsia"/>
              </w:rPr>
              <w:br/>
              <w:t>2.支持对资产的手动增删改查和导入导出管理</w:t>
            </w:r>
            <w:r w:rsidRPr="007A6163">
              <w:rPr>
                <w:rFonts w:ascii="宋体" w:eastAsia="宋体" w:hAnsi="宋体" w:cs="宋体" w:hint="eastAsia"/>
              </w:rPr>
              <w:br/>
              <w:t>3.支持对资产的性能值CPU、内存的利用率进行查看</w:t>
            </w:r>
            <w:r w:rsidRPr="007A6163">
              <w:rPr>
                <w:rFonts w:ascii="宋体" w:eastAsia="宋体" w:hAnsi="宋体" w:cs="宋体" w:hint="eastAsia"/>
              </w:rPr>
              <w:br/>
              <w:t>4.支持对资产责任人进行分配和管理</w:t>
            </w:r>
            <w:r w:rsidRPr="007A6163">
              <w:rPr>
                <w:rFonts w:ascii="宋体" w:eastAsia="宋体" w:hAnsi="宋体" w:cs="宋体" w:hint="eastAsia"/>
              </w:rPr>
              <w:br/>
              <w:t>5.支持对资产模板参数（SNMP\Telnet\SSH\SOAP）进行管理</w:t>
            </w:r>
          </w:p>
        </w:tc>
      </w:tr>
    </w:tbl>
    <w:p w14:paraId="344685B8" w14:textId="77777777" w:rsidR="005A67BB" w:rsidRPr="007A6163" w:rsidRDefault="005A67BB" w:rsidP="005A67BB">
      <w:pPr>
        <w:rPr>
          <w:rFonts w:ascii="宋体" w:eastAsia="宋体" w:hAnsi="宋体"/>
        </w:rPr>
      </w:pPr>
    </w:p>
    <w:p w14:paraId="1084B1B3" w14:textId="77777777" w:rsidR="005A67BB" w:rsidRPr="007A6163" w:rsidRDefault="005A67BB" w:rsidP="005A67BB">
      <w:pPr>
        <w:spacing w:before="60" w:after="60"/>
        <w:rPr>
          <w:rFonts w:ascii="宋体" w:eastAsia="宋体" w:hAnsi="宋体"/>
        </w:rPr>
      </w:pPr>
    </w:p>
    <w:p w14:paraId="4DA1C8F0" w14:textId="77777777" w:rsidR="005A67BB" w:rsidRPr="007A6163" w:rsidRDefault="005A67BB" w:rsidP="00422BDA">
      <w:pPr>
        <w:pStyle w:val="3"/>
        <w:widowControl/>
        <w:numPr>
          <w:ilvl w:val="2"/>
          <w:numId w:val="5"/>
        </w:numPr>
        <w:spacing w:before="240" w:after="240" w:line="240" w:lineRule="auto"/>
        <w:rPr>
          <w:rFonts w:ascii="宋体" w:hAnsi="宋体"/>
          <w:szCs w:val="24"/>
        </w:rPr>
      </w:pPr>
      <w:r w:rsidRPr="007A6163">
        <w:rPr>
          <w:rFonts w:ascii="宋体" w:hAnsi="宋体" w:hint="eastAsia"/>
          <w:szCs w:val="24"/>
        </w:rPr>
        <w:t>流量探针（态势感知社区子平台）</w:t>
      </w:r>
    </w:p>
    <w:tbl>
      <w:tblPr>
        <w:tblW w:w="5000" w:type="pct"/>
        <w:jc w:val="center"/>
        <w:tblLook w:val="04A0" w:firstRow="1" w:lastRow="0" w:firstColumn="1" w:lastColumn="0" w:noHBand="0" w:noVBand="1"/>
      </w:tblPr>
      <w:tblGrid>
        <w:gridCol w:w="1165"/>
        <w:gridCol w:w="7121"/>
      </w:tblGrid>
      <w:tr w:rsidR="005A67BB" w:rsidRPr="007A6163" w14:paraId="55DDF887" w14:textId="77777777" w:rsidTr="001F7D14">
        <w:trPr>
          <w:trHeight w:val="20"/>
          <w:jc w:val="center"/>
        </w:trPr>
        <w:tc>
          <w:tcPr>
            <w:tcW w:w="703" w:type="pct"/>
            <w:tcBorders>
              <w:top w:val="single" w:sz="8" w:space="0" w:color="auto"/>
              <w:left w:val="single" w:sz="8" w:space="0" w:color="auto"/>
              <w:bottom w:val="single" w:sz="8" w:space="0" w:color="auto"/>
              <w:right w:val="single" w:sz="8" w:space="0" w:color="auto"/>
            </w:tcBorders>
            <w:shd w:val="clear" w:color="000000" w:fill="auto"/>
          </w:tcPr>
          <w:p w14:paraId="52A67FC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功能及技术指标</w:t>
            </w:r>
          </w:p>
        </w:tc>
        <w:tc>
          <w:tcPr>
            <w:tcW w:w="4297" w:type="pct"/>
            <w:tcBorders>
              <w:top w:val="single" w:sz="8" w:space="0" w:color="auto"/>
              <w:left w:val="nil"/>
              <w:bottom w:val="single" w:sz="8" w:space="0" w:color="auto"/>
              <w:right w:val="single" w:sz="8" w:space="0" w:color="auto"/>
            </w:tcBorders>
            <w:shd w:val="clear" w:color="000000" w:fill="auto"/>
          </w:tcPr>
          <w:p w14:paraId="5880879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详细技术参数</w:t>
            </w:r>
          </w:p>
        </w:tc>
      </w:tr>
      <w:tr w:rsidR="005A67BB" w:rsidRPr="007A6163" w14:paraId="2010AA11" w14:textId="77777777" w:rsidTr="001F7D14">
        <w:trPr>
          <w:trHeight w:val="20"/>
          <w:jc w:val="center"/>
        </w:trPr>
        <w:tc>
          <w:tcPr>
            <w:tcW w:w="703" w:type="pct"/>
            <w:tcBorders>
              <w:top w:val="single" w:sz="8" w:space="0" w:color="auto"/>
              <w:left w:val="single" w:sz="8" w:space="0" w:color="auto"/>
              <w:bottom w:val="single" w:sz="8" w:space="0" w:color="auto"/>
              <w:right w:val="single" w:sz="8" w:space="0" w:color="auto"/>
            </w:tcBorders>
            <w:shd w:val="clear" w:color="auto" w:fill="auto"/>
          </w:tcPr>
          <w:p w14:paraId="3F9442F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硬件要求</w:t>
            </w:r>
          </w:p>
        </w:tc>
        <w:tc>
          <w:tcPr>
            <w:tcW w:w="4297" w:type="pct"/>
            <w:tcBorders>
              <w:top w:val="single" w:sz="8" w:space="0" w:color="auto"/>
              <w:left w:val="nil"/>
              <w:bottom w:val="single" w:sz="8" w:space="0" w:color="auto"/>
              <w:right w:val="single" w:sz="8" w:space="0" w:color="auto"/>
            </w:tcBorders>
            <w:shd w:val="clear" w:color="auto" w:fill="auto"/>
          </w:tcPr>
          <w:p w14:paraId="35DAA5A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主机至少需要固化</w:t>
            </w:r>
            <w:r w:rsidRPr="007A6163">
              <w:rPr>
                <w:rFonts w:ascii="宋体" w:eastAsia="宋体" w:hAnsi="宋体" w:cs="宋体"/>
              </w:rPr>
              <w:t>千兆电口</w:t>
            </w:r>
            <w:r w:rsidRPr="007A6163">
              <w:rPr>
                <w:rFonts w:ascii="宋体" w:eastAsia="宋体" w:hAnsi="宋体" w:cs="宋体" w:hint="eastAsia"/>
              </w:rPr>
              <w:t>≥</w:t>
            </w:r>
            <w:r w:rsidRPr="007A6163">
              <w:rPr>
                <w:rFonts w:ascii="宋体" w:eastAsia="宋体" w:hAnsi="宋体" w:cs="宋体"/>
              </w:rPr>
              <w:t>16</w:t>
            </w:r>
            <w:r w:rsidRPr="007A6163">
              <w:rPr>
                <w:rFonts w:ascii="宋体" w:eastAsia="宋体" w:hAnsi="宋体" w:cs="宋体" w:hint="eastAsia"/>
              </w:rPr>
              <w:t>，千兆光口≥</w:t>
            </w:r>
            <w:r w:rsidRPr="007A6163">
              <w:rPr>
                <w:rFonts w:ascii="宋体" w:eastAsia="宋体" w:hAnsi="宋体" w:cs="宋体"/>
              </w:rPr>
              <w:t>2</w:t>
            </w:r>
            <w:r w:rsidRPr="007A6163">
              <w:rPr>
                <w:rFonts w:ascii="宋体" w:eastAsia="宋体" w:hAnsi="宋体" w:cs="宋体" w:hint="eastAsia"/>
              </w:rPr>
              <w:t>，支持万兆端口扩展，扩展插槽≥</w:t>
            </w:r>
            <w:r w:rsidRPr="007A6163">
              <w:rPr>
                <w:rFonts w:ascii="宋体" w:eastAsia="宋体" w:hAnsi="宋体" w:cs="宋体"/>
              </w:rPr>
              <w:t>2</w:t>
            </w:r>
            <w:r w:rsidRPr="007A6163">
              <w:rPr>
                <w:rFonts w:ascii="宋体" w:eastAsia="宋体" w:hAnsi="宋体" w:cs="宋体" w:hint="eastAsia"/>
              </w:rPr>
              <w:t>，配置≥5</w:t>
            </w:r>
            <w:r w:rsidRPr="007A6163">
              <w:rPr>
                <w:rFonts w:ascii="宋体" w:eastAsia="宋体" w:hAnsi="宋体" w:cs="宋体"/>
              </w:rPr>
              <w:t>00G</w:t>
            </w:r>
            <w:r w:rsidRPr="007A6163">
              <w:rPr>
                <w:rFonts w:ascii="宋体" w:eastAsia="宋体" w:hAnsi="宋体" w:cs="宋体" w:hint="eastAsia"/>
              </w:rPr>
              <w:t xml:space="preserve">硬盘 </w:t>
            </w:r>
          </w:p>
        </w:tc>
      </w:tr>
      <w:tr w:rsidR="005A67BB" w:rsidRPr="007A6163" w14:paraId="5BF293A1" w14:textId="77777777" w:rsidTr="001F7D14">
        <w:trPr>
          <w:trHeight w:val="372"/>
          <w:jc w:val="center"/>
        </w:trPr>
        <w:tc>
          <w:tcPr>
            <w:tcW w:w="703" w:type="pct"/>
            <w:vMerge w:val="restart"/>
            <w:tcBorders>
              <w:top w:val="single" w:sz="8" w:space="0" w:color="auto"/>
              <w:left w:val="single" w:sz="8" w:space="0" w:color="auto"/>
              <w:bottom w:val="single" w:sz="8" w:space="0" w:color="auto"/>
              <w:right w:val="single" w:sz="8" w:space="0" w:color="auto"/>
            </w:tcBorders>
            <w:shd w:val="clear" w:color="auto" w:fill="auto"/>
          </w:tcPr>
          <w:p w14:paraId="3A5917D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性能要求</w:t>
            </w:r>
          </w:p>
        </w:tc>
        <w:tc>
          <w:tcPr>
            <w:tcW w:w="4297" w:type="pct"/>
            <w:vMerge w:val="restart"/>
            <w:tcBorders>
              <w:top w:val="single" w:sz="8" w:space="0" w:color="auto"/>
              <w:left w:val="single" w:sz="8" w:space="0" w:color="auto"/>
              <w:bottom w:val="single" w:sz="8" w:space="0" w:color="auto"/>
              <w:right w:val="single" w:sz="8" w:space="0" w:color="auto"/>
            </w:tcBorders>
            <w:shd w:val="clear" w:color="auto" w:fill="auto"/>
          </w:tcPr>
          <w:p w14:paraId="06F40F1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吞吐量≥</w:t>
            </w:r>
            <w:r w:rsidRPr="007A6163">
              <w:rPr>
                <w:rFonts w:ascii="宋体" w:eastAsia="宋体" w:hAnsi="宋体" w:cs="宋体"/>
              </w:rPr>
              <w:t>5</w:t>
            </w:r>
            <w:r w:rsidRPr="007A6163">
              <w:rPr>
                <w:rFonts w:ascii="宋体" w:eastAsia="宋体" w:hAnsi="宋体" w:cs="宋体" w:hint="eastAsia"/>
              </w:rPr>
              <w:t>G</w:t>
            </w:r>
            <w:r w:rsidRPr="007A6163">
              <w:rPr>
                <w:rFonts w:ascii="宋体" w:eastAsia="宋体" w:hAnsi="宋体" w:cs="宋体" w:hint="eastAsia"/>
              </w:rPr>
              <w:br/>
              <w:t>并发连接数≥</w:t>
            </w:r>
            <w:r w:rsidRPr="007A6163">
              <w:rPr>
                <w:rFonts w:ascii="宋体" w:eastAsia="宋体" w:hAnsi="宋体" w:cs="宋体"/>
              </w:rPr>
              <w:t>120</w:t>
            </w:r>
            <w:r w:rsidRPr="007A6163">
              <w:rPr>
                <w:rFonts w:ascii="宋体" w:eastAsia="宋体" w:hAnsi="宋体" w:cs="宋体" w:hint="eastAsia"/>
              </w:rPr>
              <w:t>万</w:t>
            </w:r>
            <w:r w:rsidRPr="007A6163">
              <w:rPr>
                <w:rFonts w:ascii="宋体" w:eastAsia="宋体" w:hAnsi="宋体" w:cs="宋体" w:hint="eastAsia"/>
              </w:rPr>
              <w:br/>
              <w:t>每秒新建连接数≥</w:t>
            </w:r>
            <w:r w:rsidRPr="007A6163">
              <w:rPr>
                <w:rFonts w:ascii="宋体" w:eastAsia="宋体" w:hAnsi="宋体" w:cs="宋体"/>
              </w:rPr>
              <w:t>7</w:t>
            </w:r>
            <w:r w:rsidRPr="007A6163">
              <w:rPr>
                <w:rFonts w:ascii="宋体" w:eastAsia="宋体" w:hAnsi="宋体" w:cs="宋体" w:hint="eastAsia"/>
              </w:rPr>
              <w:t>万/秒</w:t>
            </w:r>
          </w:p>
        </w:tc>
      </w:tr>
      <w:tr w:rsidR="005A67BB" w:rsidRPr="007A6163" w14:paraId="7BB87CEA" w14:textId="77777777" w:rsidTr="001F7D14">
        <w:trPr>
          <w:trHeight w:val="432"/>
          <w:jc w:val="center"/>
        </w:trPr>
        <w:tc>
          <w:tcPr>
            <w:tcW w:w="703" w:type="pct"/>
            <w:vMerge/>
            <w:tcBorders>
              <w:top w:val="single" w:sz="8" w:space="0" w:color="auto"/>
              <w:left w:val="single" w:sz="8" w:space="0" w:color="auto"/>
              <w:bottom w:val="single" w:sz="8" w:space="0" w:color="auto"/>
              <w:right w:val="single" w:sz="8" w:space="0" w:color="auto"/>
            </w:tcBorders>
            <w:vAlign w:val="center"/>
          </w:tcPr>
          <w:p w14:paraId="041677E2" w14:textId="77777777" w:rsidR="005A67BB" w:rsidRPr="007A6163" w:rsidRDefault="005A67BB" w:rsidP="001F7D14">
            <w:pPr>
              <w:spacing w:before="60" w:after="60"/>
              <w:rPr>
                <w:rFonts w:ascii="宋体" w:eastAsia="宋体" w:hAnsi="宋体" w:cs="宋体"/>
              </w:rPr>
            </w:pPr>
          </w:p>
        </w:tc>
        <w:tc>
          <w:tcPr>
            <w:tcW w:w="4297" w:type="pct"/>
            <w:vMerge/>
            <w:tcBorders>
              <w:top w:val="single" w:sz="8" w:space="0" w:color="auto"/>
              <w:left w:val="single" w:sz="8" w:space="0" w:color="auto"/>
              <w:bottom w:val="single" w:sz="8" w:space="0" w:color="auto"/>
              <w:right w:val="single" w:sz="8" w:space="0" w:color="auto"/>
            </w:tcBorders>
            <w:vAlign w:val="center"/>
          </w:tcPr>
          <w:p w14:paraId="6D01DE42" w14:textId="77777777" w:rsidR="005A67BB" w:rsidRPr="007A6163" w:rsidRDefault="005A67BB" w:rsidP="001F7D14">
            <w:pPr>
              <w:spacing w:before="60" w:after="60"/>
              <w:rPr>
                <w:rFonts w:ascii="宋体" w:eastAsia="宋体" w:hAnsi="宋体" w:cs="宋体"/>
              </w:rPr>
            </w:pPr>
          </w:p>
        </w:tc>
      </w:tr>
      <w:tr w:rsidR="005A67BB" w:rsidRPr="007A6163" w14:paraId="0D721E57" w14:textId="77777777" w:rsidTr="001F7D14">
        <w:trPr>
          <w:trHeight w:val="432"/>
          <w:jc w:val="center"/>
        </w:trPr>
        <w:tc>
          <w:tcPr>
            <w:tcW w:w="703" w:type="pct"/>
            <w:vMerge/>
            <w:tcBorders>
              <w:top w:val="single" w:sz="8" w:space="0" w:color="auto"/>
              <w:left w:val="single" w:sz="8" w:space="0" w:color="auto"/>
              <w:bottom w:val="single" w:sz="8" w:space="0" w:color="auto"/>
              <w:right w:val="single" w:sz="8" w:space="0" w:color="auto"/>
            </w:tcBorders>
            <w:vAlign w:val="center"/>
          </w:tcPr>
          <w:p w14:paraId="6F9D0F6C" w14:textId="77777777" w:rsidR="005A67BB" w:rsidRPr="007A6163" w:rsidRDefault="005A67BB" w:rsidP="001F7D14">
            <w:pPr>
              <w:spacing w:before="60" w:after="60"/>
              <w:rPr>
                <w:rFonts w:ascii="宋体" w:eastAsia="宋体" w:hAnsi="宋体" w:cs="宋体"/>
              </w:rPr>
            </w:pPr>
          </w:p>
        </w:tc>
        <w:tc>
          <w:tcPr>
            <w:tcW w:w="4297" w:type="pct"/>
            <w:vMerge/>
            <w:tcBorders>
              <w:top w:val="single" w:sz="8" w:space="0" w:color="auto"/>
              <w:left w:val="single" w:sz="8" w:space="0" w:color="auto"/>
              <w:bottom w:val="single" w:sz="8" w:space="0" w:color="auto"/>
              <w:right w:val="single" w:sz="8" w:space="0" w:color="auto"/>
            </w:tcBorders>
            <w:vAlign w:val="center"/>
          </w:tcPr>
          <w:p w14:paraId="77658A28" w14:textId="77777777" w:rsidR="005A67BB" w:rsidRPr="007A6163" w:rsidRDefault="005A67BB" w:rsidP="001F7D14">
            <w:pPr>
              <w:spacing w:before="60" w:after="60"/>
              <w:rPr>
                <w:rFonts w:ascii="宋体" w:eastAsia="宋体" w:hAnsi="宋体" w:cs="宋体"/>
              </w:rPr>
            </w:pPr>
          </w:p>
        </w:tc>
      </w:tr>
      <w:tr w:rsidR="005A67BB" w:rsidRPr="007A6163" w14:paraId="12AB22D4" w14:textId="77777777" w:rsidTr="001F7D14">
        <w:trPr>
          <w:trHeight w:val="432"/>
          <w:jc w:val="center"/>
        </w:trPr>
        <w:tc>
          <w:tcPr>
            <w:tcW w:w="703" w:type="pct"/>
            <w:vMerge/>
            <w:tcBorders>
              <w:top w:val="single" w:sz="8" w:space="0" w:color="auto"/>
              <w:left w:val="single" w:sz="8" w:space="0" w:color="auto"/>
              <w:bottom w:val="single" w:sz="8" w:space="0" w:color="auto"/>
              <w:right w:val="single" w:sz="8" w:space="0" w:color="auto"/>
            </w:tcBorders>
            <w:vAlign w:val="center"/>
          </w:tcPr>
          <w:p w14:paraId="6E02A22E" w14:textId="77777777" w:rsidR="005A67BB" w:rsidRPr="007A6163" w:rsidRDefault="005A67BB" w:rsidP="001F7D14">
            <w:pPr>
              <w:spacing w:before="60" w:after="60"/>
              <w:rPr>
                <w:rFonts w:ascii="宋体" w:eastAsia="宋体" w:hAnsi="宋体" w:cs="宋体"/>
              </w:rPr>
            </w:pPr>
          </w:p>
        </w:tc>
        <w:tc>
          <w:tcPr>
            <w:tcW w:w="4297" w:type="pct"/>
            <w:vMerge/>
            <w:tcBorders>
              <w:top w:val="single" w:sz="8" w:space="0" w:color="auto"/>
              <w:left w:val="single" w:sz="8" w:space="0" w:color="auto"/>
              <w:bottom w:val="single" w:sz="8" w:space="0" w:color="auto"/>
              <w:right w:val="single" w:sz="8" w:space="0" w:color="auto"/>
            </w:tcBorders>
            <w:vAlign w:val="center"/>
          </w:tcPr>
          <w:p w14:paraId="7614AFDA" w14:textId="77777777" w:rsidR="005A67BB" w:rsidRPr="007A6163" w:rsidRDefault="005A67BB" w:rsidP="001F7D14">
            <w:pPr>
              <w:spacing w:before="60" w:after="60"/>
              <w:rPr>
                <w:rFonts w:ascii="宋体" w:eastAsia="宋体" w:hAnsi="宋体" w:cs="宋体"/>
              </w:rPr>
            </w:pPr>
          </w:p>
        </w:tc>
      </w:tr>
      <w:tr w:rsidR="005A67BB" w:rsidRPr="007A6163" w14:paraId="62EA42DD" w14:textId="77777777" w:rsidTr="001F7D14">
        <w:trPr>
          <w:trHeight w:val="20"/>
          <w:jc w:val="center"/>
        </w:trPr>
        <w:tc>
          <w:tcPr>
            <w:tcW w:w="703" w:type="pct"/>
            <w:tcBorders>
              <w:top w:val="nil"/>
              <w:left w:val="single" w:sz="8" w:space="0" w:color="auto"/>
              <w:bottom w:val="single" w:sz="8" w:space="0" w:color="auto"/>
              <w:right w:val="single" w:sz="8" w:space="0" w:color="auto"/>
            </w:tcBorders>
            <w:shd w:val="clear" w:color="auto" w:fill="auto"/>
          </w:tcPr>
          <w:p w14:paraId="4A63D06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安全应用</w:t>
            </w:r>
          </w:p>
        </w:tc>
        <w:tc>
          <w:tcPr>
            <w:tcW w:w="4297" w:type="pct"/>
            <w:tcBorders>
              <w:top w:val="single" w:sz="8" w:space="0" w:color="auto"/>
              <w:left w:val="nil"/>
              <w:bottom w:val="single" w:sz="8" w:space="0" w:color="auto"/>
              <w:right w:val="single" w:sz="8" w:space="0" w:color="auto"/>
            </w:tcBorders>
            <w:shd w:val="clear" w:color="auto" w:fill="auto"/>
          </w:tcPr>
          <w:p w14:paraId="723E8110"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整机具有链路负载均衡、I</w:t>
            </w:r>
            <w:r w:rsidRPr="007A6163">
              <w:rPr>
                <w:rFonts w:ascii="宋体" w:eastAsia="宋体" w:hAnsi="宋体" w:cs="宋体"/>
              </w:rPr>
              <w:t>PS</w:t>
            </w:r>
            <w:r w:rsidRPr="007A6163">
              <w:rPr>
                <w:rFonts w:ascii="宋体" w:eastAsia="宋体" w:hAnsi="宋体" w:cs="宋体" w:hint="eastAsia"/>
              </w:rPr>
              <w:t>、防病毒、W</w:t>
            </w:r>
            <w:r w:rsidRPr="007A6163">
              <w:rPr>
                <w:rFonts w:ascii="宋体" w:eastAsia="宋体" w:hAnsi="宋体" w:cs="宋体"/>
              </w:rPr>
              <w:t>eb应用</w:t>
            </w:r>
            <w:r w:rsidRPr="007A6163">
              <w:rPr>
                <w:rFonts w:ascii="宋体" w:eastAsia="宋体" w:hAnsi="宋体" w:cs="宋体" w:hint="eastAsia"/>
              </w:rPr>
              <w:t>、应用识别功能，配置相关授权</w:t>
            </w:r>
            <w:r w:rsidRPr="007A6163">
              <w:rPr>
                <w:rFonts w:ascii="宋体" w:eastAsia="宋体" w:hAnsi="宋体" w:cs="宋体"/>
              </w:rPr>
              <w:t xml:space="preserve"> </w:t>
            </w:r>
          </w:p>
        </w:tc>
      </w:tr>
      <w:tr w:rsidR="005A67BB" w:rsidRPr="007A6163" w14:paraId="1D15742A" w14:textId="77777777" w:rsidTr="001F7D14">
        <w:trPr>
          <w:trHeight w:val="20"/>
          <w:jc w:val="center"/>
        </w:trPr>
        <w:tc>
          <w:tcPr>
            <w:tcW w:w="703" w:type="pct"/>
            <w:tcBorders>
              <w:top w:val="nil"/>
              <w:left w:val="single" w:sz="8" w:space="0" w:color="auto"/>
              <w:bottom w:val="single" w:sz="8" w:space="0" w:color="auto"/>
              <w:right w:val="single" w:sz="8" w:space="0" w:color="auto"/>
            </w:tcBorders>
            <w:shd w:val="clear" w:color="auto" w:fill="auto"/>
          </w:tcPr>
          <w:p w14:paraId="5014027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部署模式</w:t>
            </w:r>
          </w:p>
        </w:tc>
        <w:tc>
          <w:tcPr>
            <w:tcW w:w="4297" w:type="pct"/>
            <w:tcBorders>
              <w:top w:val="single" w:sz="8" w:space="0" w:color="auto"/>
              <w:left w:val="nil"/>
              <w:bottom w:val="single" w:sz="8" w:space="0" w:color="auto"/>
              <w:right w:val="single" w:sz="8" w:space="0" w:color="auto"/>
            </w:tcBorders>
            <w:shd w:val="clear" w:color="auto" w:fill="auto"/>
          </w:tcPr>
          <w:p w14:paraId="2AAF2B1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实现路由模式、透明（网桥）模式、混合模式。</w:t>
            </w:r>
          </w:p>
        </w:tc>
      </w:tr>
      <w:tr w:rsidR="005A67BB" w:rsidRPr="007A6163" w14:paraId="7E77963B" w14:textId="77777777" w:rsidTr="001F7D14">
        <w:trPr>
          <w:trHeight w:val="20"/>
          <w:jc w:val="center"/>
        </w:trPr>
        <w:tc>
          <w:tcPr>
            <w:tcW w:w="703" w:type="pct"/>
            <w:tcBorders>
              <w:top w:val="nil"/>
              <w:left w:val="single" w:sz="8" w:space="0" w:color="auto"/>
              <w:bottom w:val="single" w:sz="8" w:space="0" w:color="auto"/>
              <w:right w:val="single" w:sz="8" w:space="0" w:color="auto"/>
            </w:tcBorders>
            <w:shd w:val="clear" w:color="auto" w:fill="auto"/>
          </w:tcPr>
          <w:p w14:paraId="5B16426D"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路由实现</w:t>
            </w:r>
          </w:p>
        </w:tc>
        <w:tc>
          <w:tcPr>
            <w:tcW w:w="4297" w:type="pct"/>
            <w:tcBorders>
              <w:top w:val="single" w:sz="8" w:space="0" w:color="auto"/>
              <w:left w:val="nil"/>
              <w:bottom w:val="single" w:sz="8" w:space="0" w:color="auto"/>
              <w:right w:val="single" w:sz="8" w:space="0" w:color="auto"/>
            </w:tcBorders>
            <w:shd w:val="clear" w:color="auto" w:fill="auto"/>
          </w:tcPr>
          <w:p w14:paraId="7FFF414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实现静态路由、策略路由、RIP、OSPF、BGP等路由协议。</w:t>
            </w:r>
          </w:p>
        </w:tc>
      </w:tr>
      <w:tr w:rsidR="005A67BB" w:rsidRPr="007A6163" w14:paraId="6B1F9A58" w14:textId="77777777" w:rsidTr="001F7D14">
        <w:trPr>
          <w:trHeight w:val="20"/>
          <w:jc w:val="center"/>
        </w:trPr>
        <w:tc>
          <w:tcPr>
            <w:tcW w:w="703" w:type="pct"/>
            <w:tcBorders>
              <w:top w:val="nil"/>
              <w:left w:val="single" w:sz="8" w:space="0" w:color="auto"/>
              <w:bottom w:val="single" w:sz="8" w:space="0" w:color="auto"/>
              <w:right w:val="single" w:sz="8" w:space="0" w:color="auto"/>
            </w:tcBorders>
            <w:shd w:val="clear" w:color="auto" w:fill="auto"/>
          </w:tcPr>
          <w:p w14:paraId="4CCB4F0B"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NAT功能</w:t>
            </w:r>
          </w:p>
        </w:tc>
        <w:tc>
          <w:tcPr>
            <w:tcW w:w="4297" w:type="pct"/>
            <w:tcBorders>
              <w:top w:val="single" w:sz="8" w:space="0" w:color="auto"/>
              <w:left w:val="nil"/>
              <w:bottom w:val="single" w:sz="8" w:space="0" w:color="auto"/>
              <w:right w:val="single" w:sz="8" w:space="0" w:color="auto"/>
            </w:tcBorders>
            <w:shd w:val="clear" w:color="auto" w:fill="auto"/>
          </w:tcPr>
          <w:p w14:paraId="2EA42B5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实现一对一、多对一、多对多等多种形式的NAT，实现DNS、FTP、H.323等多种NAT ALG功能。</w:t>
            </w:r>
          </w:p>
        </w:tc>
      </w:tr>
      <w:tr w:rsidR="005A67BB" w:rsidRPr="007A6163" w14:paraId="03C4A862" w14:textId="77777777" w:rsidTr="001F7D14">
        <w:trPr>
          <w:trHeight w:val="20"/>
          <w:jc w:val="center"/>
        </w:trPr>
        <w:tc>
          <w:tcPr>
            <w:tcW w:w="703" w:type="pct"/>
            <w:vMerge w:val="restart"/>
            <w:tcBorders>
              <w:top w:val="nil"/>
              <w:left w:val="single" w:sz="8" w:space="0" w:color="auto"/>
              <w:bottom w:val="single" w:sz="8" w:space="0" w:color="auto"/>
              <w:right w:val="single" w:sz="8" w:space="0" w:color="auto"/>
            </w:tcBorders>
            <w:shd w:val="clear" w:color="auto" w:fill="auto"/>
          </w:tcPr>
          <w:p w14:paraId="367117D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VPN</w:t>
            </w:r>
          </w:p>
        </w:tc>
        <w:tc>
          <w:tcPr>
            <w:tcW w:w="4297" w:type="pct"/>
            <w:tcBorders>
              <w:top w:val="single" w:sz="8" w:space="0" w:color="auto"/>
              <w:left w:val="nil"/>
              <w:bottom w:val="single" w:sz="8" w:space="0" w:color="auto"/>
              <w:right w:val="single" w:sz="8" w:space="0" w:color="auto"/>
            </w:tcBorders>
            <w:shd w:val="clear" w:color="auto" w:fill="auto"/>
          </w:tcPr>
          <w:p w14:paraId="2BAC159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实现高性能IPSec、L2TP、GRE VPN、SSL VPN等功能。</w:t>
            </w:r>
          </w:p>
        </w:tc>
      </w:tr>
      <w:tr w:rsidR="005A67BB" w:rsidRPr="007A6163" w14:paraId="3E99AE05" w14:textId="77777777" w:rsidTr="001F7D14">
        <w:trPr>
          <w:trHeight w:val="20"/>
          <w:jc w:val="center"/>
        </w:trPr>
        <w:tc>
          <w:tcPr>
            <w:tcW w:w="703" w:type="pct"/>
            <w:vMerge/>
            <w:tcBorders>
              <w:top w:val="nil"/>
              <w:left w:val="single" w:sz="8" w:space="0" w:color="auto"/>
              <w:bottom w:val="single" w:sz="8" w:space="0" w:color="auto"/>
              <w:right w:val="single" w:sz="8" w:space="0" w:color="auto"/>
            </w:tcBorders>
            <w:vAlign w:val="center"/>
          </w:tcPr>
          <w:p w14:paraId="2A7C745F" w14:textId="77777777" w:rsidR="005A67BB" w:rsidRPr="007A6163" w:rsidRDefault="005A67BB" w:rsidP="001F7D14">
            <w:pPr>
              <w:spacing w:before="60" w:after="60"/>
              <w:rPr>
                <w:rFonts w:ascii="宋体" w:eastAsia="宋体" w:hAnsi="宋体" w:cs="宋体"/>
              </w:rPr>
            </w:pPr>
          </w:p>
        </w:tc>
        <w:tc>
          <w:tcPr>
            <w:tcW w:w="4297" w:type="pct"/>
            <w:tcBorders>
              <w:top w:val="single" w:sz="8" w:space="0" w:color="auto"/>
              <w:left w:val="nil"/>
              <w:bottom w:val="single" w:sz="8" w:space="0" w:color="auto"/>
              <w:right w:val="single" w:sz="8" w:space="0" w:color="auto"/>
            </w:tcBorders>
            <w:shd w:val="clear" w:color="auto" w:fill="auto"/>
          </w:tcPr>
          <w:p w14:paraId="03891FE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支持IPsec VPN隧道自动建立，无需流量触发；</w:t>
            </w:r>
          </w:p>
        </w:tc>
      </w:tr>
      <w:tr w:rsidR="005A67BB" w:rsidRPr="007A6163" w14:paraId="7E4E2EEA" w14:textId="77777777" w:rsidTr="001F7D14">
        <w:trPr>
          <w:trHeight w:val="20"/>
          <w:jc w:val="center"/>
        </w:trPr>
        <w:tc>
          <w:tcPr>
            <w:tcW w:w="703" w:type="pct"/>
            <w:vMerge/>
            <w:tcBorders>
              <w:top w:val="nil"/>
              <w:left w:val="single" w:sz="8" w:space="0" w:color="auto"/>
              <w:bottom w:val="single" w:sz="8" w:space="0" w:color="auto"/>
              <w:right w:val="single" w:sz="8" w:space="0" w:color="auto"/>
            </w:tcBorders>
            <w:vAlign w:val="center"/>
          </w:tcPr>
          <w:p w14:paraId="28B5CC23" w14:textId="77777777" w:rsidR="005A67BB" w:rsidRPr="007A6163" w:rsidRDefault="005A67BB" w:rsidP="001F7D14">
            <w:pPr>
              <w:spacing w:before="60" w:after="60"/>
              <w:rPr>
                <w:rFonts w:ascii="宋体" w:eastAsia="宋体" w:hAnsi="宋体" w:cs="宋体"/>
              </w:rPr>
            </w:pPr>
          </w:p>
        </w:tc>
        <w:tc>
          <w:tcPr>
            <w:tcW w:w="4297" w:type="pct"/>
            <w:tcBorders>
              <w:top w:val="single" w:sz="8" w:space="0" w:color="auto"/>
              <w:left w:val="nil"/>
              <w:bottom w:val="single" w:sz="8" w:space="0" w:color="auto"/>
              <w:right w:val="single" w:sz="8" w:space="0" w:color="auto"/>
            </w:tcBorders>
            <w:shd w:val="clear" w:color="auto" w:fill="auto"/>
          </w:tcPr>
          <w:p w14:paraId="616517C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支持IPsec VPN智能选路，根据应用和隧道质量调度流量。</w:t>
            </w:r>
          </w:p>
        </w:tc>
      </w:tr>
      <w:tr w:rsidR="005A67BB" w:rsidRPr="007A6163" w14:paraId="13992ACF" w14:textId="77777777" w:rsidTr="001F7D14">
        <w:trPr>
          <w:trHeight w:val="20"/>
          <w:jc w:val="center"/>
        </w:trPr>
        <w:tc>
          <w:tcPr>
            <w:tcW w:w="703" w:type="pct"/>
            <w:vMerge/>
            <w:tcBorders>
              <w:top w:val="nil"/>
              <w:left w:val="single" w:sz="8" w:space="0" w:color="auto"/>
              <w:bottom w:val="single" w:sz="8" w:space="0" w:color="auto"/>
              <w:right w:val="single" w:sz="8" w:space="0" w:color="auto"/>
            </w:tcBorders>
            <w:vAlign w:val="center"/>
          </w:tcPr>
          <w:p w14:paraId="186AD05B" w14:textId="77777777" w:rsidR="005A67BB" w:rsidRPr="007A6163" w:rsidRDefault="005A67BB" w:rsidP="001F7D14">
            <w:pPr>
              <w:spacing w:before="60" w:after="60"/>
              <w:rPr>
                <w:rFonts w:ascii="宋体" w:eastAsia="宋体" w:hAnsi="宋体" w:cs="宋体"/>
              </w:rPr>
            </w:pPr>
          </w:p>
        </w:tc>
        <w:tc>
          <w:tcPr>
            <w:tcW w:w="4297" w:type="pct"/>
            <w:tcBorders>
              <w:top w:val="single" w:sz="8" w:space="0" w:color="auto"/>
              <w:left w:val="nil"/>
              <w:bottom w:val="single" w:sz="8" w:space="0" w:color="auto"/>
              <w:right w:val="single" w:sz="8" w:space="0" w:color="auto"/>
            </w:tcBorders>
            <w:shd w:val="clear" w:color="auto" w:fill="auto"/>
          </w:tcPr>
          <w:p w14:paraId="54C7E496"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可基于每个SSL VPN用户的会话连接数、连接时间和流量阀值进行细颗粒度的管控。</w:t>
            </w:r>
          </w:p>
        </w:tc>
      </w:tr>
      <w:tr w:rsidR="005A67BB" w:rsidRPr="007A6163" w14:paraId="0692C41B" w14:textId="77777777" w:rsidTr="001F7D14">
        <w:trPr>
          <w:trHeight w:val="20"/>
          <w:jc w:val="center"/>
        </w:trPr>
        <w:tc>
          <w:tcPr>
            <w:tcW w:w="703" w:type="pct"/>
            <w:tcBorders>
              <w:top w:val="nil"/>
              <w:left w:val="single" w:sz="8" w:space="0" w:color="auto"/>
              <w:bottom w:val="single" w:sz="8" w:space="0" w:color="auto"/>
              <w:right w:val="single" w:sz="8" w:space="0" w:color="auto"/>
            </w:tcBorders>
            <w:shd w:val="clear" w:color="auto" w:fill="auto"/>
          </w:tcPr>
          <w:p w14:paraId="760BF24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攻击防护</w:t>
            </w:r>
          </w:p>
        </w:tc>
        <w:tc>
          <w:tcPr>
            <w:tcW w:w="4297" w:type="pct"/>
            <w:tcBorders>
              <w:top w:val="single" w:sz="8" w:space="0" w:color="auto"/>
              <w:left w:val="nil"/>
              <w:bottom w:val="single" w:sz="8" w:space="0" w:color="auto"/>
              <w:right w:val="single" w:sz="8" w:space="0" w:color="auto"/>
            </w:tcBorders>
            <w:shd w:val="clear" w:color="auto" w:fill="auto"/>
          </w:tcPr>
          <w:p w14:paraId="435A9F0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实现安全区域划分，访问控制列表，配置对象及策略，动态包过滤，黑名单，MAC和IP绑定功能，基于MAC的访问控制列表，802.1q VLAN 透传等功能。</w:t>
            </w:r>
          </w:p>
        </w:tc>
      </w:tr>
      <w:tr w:rsidR="005A67BB" w:rsidRPr="007A6163" w14:paraId="1AFB6E0D" w14:textId="77777777" w:rsidTr="001F7D14">
        <w:trPr>
          <w:trHeight w:val="20"/>
          <w:jc w:val="center"/>
        </w:trPr>
        <w:tc>
          <w:tcPr>
            <w:tcW w:w="703" w:type="pct"/>
            <w:vMerge w:val="restart"/>
            <w:tcBorders>
              <w:top w:val="nil"/>
              <w:left w:val="single" w:sz="8" w:space="0" w:color="auto"/>
              <w:bottom w:val="single" w:sz="8" w:space="0" w:color="auto"/>
              <w:right w:val="single" w:sz="8" w:space="0" w:color="auto"/>
            </w:tcBorders>
            <w:shd w:val="clear" w:color="auto" w:fill="auto"/>
          </w:tcPr>
          <w:p w14:paraId="4779F20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安全策略</w:t>
            </w:r>
          </w:p>
        </w:tc>
        <w:tc>
          <w:tcPr>
            <w:tcW w:w="4297" w:type="pct"/>
            <w:tcBorders>
              <w:top w:val="single" w:sz="8" w:space="0" w:color="auto"/>
              <w:left w:val="nil"/>
              <w:bottom w:val="single" w:sz="8" w:space="0" w:color="auto"/>
              <w:right w:val="single" w:sz="8" w:space="0" w:color="auto"/>
            </w:tcBorders>
            <w:shd w:val="clear" w:color="auto" w:fill="auto"/>
          </w:tcPr>
          <w:p w14:paraId="2C462B6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支持一体化安全策略，能够基于时间、用户/用户组、应用层协议、五元组、内容安全统一界面进行安全策略配置</w:t>
            </w:r>
          </w:p>
        </w:tc>
      </w:tr>
      <w:tr w:rsidR="005A67BB" w:rsidRPr="007A6163" w14:paraId="2DBF5A2E" w14:textId="77777777" w:rsidTr="001F7D14">
        <w:trPr>
          <w:trHeight w:val="20"/>
          <w:jc w:val="center"/>
        </w:trPr>
        <w:tc>
          <w:tcPr>
            <w:tcW w:w="703" w:type="pct"/>
            <w:vMerge/>
            <w:tcBorders>
              <w:top w:val="nil"/>
              <w:left w:val="single" w:sz="8" w:space="0" w:color="auto"/>
              <w:bottom w:val="single" w:sz="8" w:space="0" w:color="auto"/>
              <w:right w:val="single" w:sz="8" w:space="0" w:color="auto"/>
            </w:tcBorders>
            <w:vAlign w:val="center"/>
          </w:tcPr>
          <w:p w14:paraId="3AB9B094" w14:textId="77777777" w:rsidR="005A67BB" w:rsidRPr="007A6163" w:rsidRDefault="005A67BB" w:rsidP="001F7D14">
            <w:pPr>
              <w:spacing w:before="60" w:after="60"/>
              <w:rPr>
                <w:rFonts w:ascii="宋体" w:eastAsia="宋体" w:hAnsi="宋体" w:cs="宋体"/>
              </w:rPr>
            </w:pPr>
          </w:p>
        </w:tc>
        <w:tc>
          <w:tcPr>
            <w:tcW w:w="4297" w:type="pct"/>
            <w:tcBorders>
              <w:top w:val="single" w:sz="8" w:space="0" w:color="auto"/>
              <w:left w:val="nil"/>
              <w:bottom w:val="single" w:sz="8" w:space="0" w:color="auto"/>
              <w:right w:val="single" w:sz="8" w:space="0" w:color="auto"/>
            </w:tcBorders>
            <w:shd w:val="clear" w:color="auto" w:fill="auto"/>
          </w:tcPr>
          <w:p w14:paraId="00B7FF0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支持策略冗余分析， 冲突策略分析以及命中率统计。</w:t>
            </w:r>
          </w:p>
        </w:tc>
      </w:tr>
      <w:tr w:rsidR="005A67BB" w:rsidRPr="007A6163" w14:paraId="15F156EC" w14:textId="77777777" w:rsidTr="001F7D14">
        <w:trPr>
          <w:trHeight w:val="20"/>
          <w:jc w:val="center"/>
        </w:trPr>
        <w:tc>
          <w:tcPr>
            <w:tcW w:w="703" w:type="pct"/>
            <w:vMerge/>
            <w:tcBorders>
              <w:top w:val="nil"/>
              <w:left w:val="single" w:sz="8" w:space="0" w:color="auto"/>
              <w:bottom w:val="single" w:sz="8" w:space="0" w:color="auto"/>
              <w:right w:val="single" w:sz="8" w:space="0" w:color="auto"/>
            </w:tcBorders>
            <w:vAlign w:val="center"/>
          </w:tcPr>
          <w:p w14:paraId="20F357C1" w14:textId="77777777" w:rsidR="005A67BB" w:rsidRPr="007A6163" w:rsidRDefault="005A67BB" w:rsidP="001F7D14">
            <w:pPr>
              <w:spacing w:before="60" w:after="60"/>
              <w:rPr>
                <w:rFonts w:ascii="宋体" w:eastAsia="宋体" w:hAnsi="宋体" w:cs="宋体"/>
              </w:rPr>
            </w:pPr>
          </w:p>
        </w:tc>
        <w:tc>
          <w:tcPr>
            <w:tcW w:w="4297" w:type="pct"/>
            <w:tcBorders>
              <w:top w:val="single" w:sz="8" w:space="0" w:color="auto"/>
              <w:left w:val="nil"/>
              <w:bottom w:val="single" w:sz="8" w:space="0" w:color="auto"/>
              <w:right w:val="single" w:sz="8" w:space="0" w:color="auto"/>
            </w:tcBorders>
            <w:shd w:val="clear" w:color="auto" w:fill="auto"/>
          </w:tcPr>
          <w:p w14:paraId="327A393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支持策略风险调优，支持安全策略优化分析，支持策略数冗余及命中分析，支持基于应用风险的策略调优，可根据流量、应用、风险类型等细粒度展示，</w:t>
            </w:r>
            <w:r w:rsidRPr="007A6163">
              <w:rPr>
                <w:rFonts w:ascii="宋体" w:eastAsia="宋体" w:hAnsi="宋体" w:cs="宋体" w:hint="eastAsia"/>
              </w:rPr>
              <w:lastRenderedPageBreak/>
              <w:t>并给出总体安全评分，便于用户更好的管理安全策略。</w:t>
            </w:r>
          </w:p>
        </w:tc>
      </w:tr>
      <w:tr w:rsidR="005A67BB" w:rsidRPr="007A6163" w14:paraId="4F71549C" w14:textId="77777777" w:rsidTr="001F7D14">
        <w:trPr>
          <w:trHeight w:val="20"/>
          <w:jc w:val="center"/>
        </w:trPr>
        <w:tc>
          <w:tcPr>
            <w:tcW w:w="703" w:type="pct"/>
            <w:tcBorders>
              <w:top w:val="nil"/>
              <w:left w:val="single" w:sz="8" w:space="0" w:color="auto"/>
              <w:bottom w:val="single" w:sz="8" w:space="0" w:color="auto"/>
              <w:right w:val="single" w:sz="8" w:space="0" w:color="auto"/>
            </w:tcBorders>
            <w:shd w:val="clear" w:color="auto" w:fill="auto"/>
          </w:tcPr>
          <w:p w14:paraId="66A06174"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lastRenderedPageBreak/>
              <w:t>数据安全</w:t>
            </w:r>
          </w:p>
        </w:tc>
        <w:tc>
          <w:tcPr>
            <w:tcW w:w="4297" w:type="pct"/>
            <w:tcBorders>
              <w:top w:val="single" w:sz="8" w:space="0" w:color="auto"/>
              <w:left w:val="nil"/>
              <w:bottom w:val="single" w:sz="8" w:space="0" w:color="auto"/>
              <w:right w:val="single" w:sz="8" w:space="0" w:color="auto"/>
            </w:tcBorders>
            <w:shd w:val="clear" w:color="auto" w:fill="auto"/>
          </w:tcPr>
          <w:p w14:paraId="31C78CCD"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支持数据防泄露，对传输的文件和内容进行识别过滤，对内容与身份证、信用卡、银行卡、社会安全卡号等类型进行匹配。</w:t>
            </w:r>
          </w:p>
        </w:tc>
      </w:tr>
      <w:tr w:rsidR="005A67BB" w:rsidRPr="007A6163" w14:paraId="42436D9D" w14:textId="77777777" w:rsidTr="001F7D14">
        <w:trPr>
          <w:trHeight w:val="20"/>
          <w:jc w:val="center"/>
        </w:trPr>
        <w:tc>
          <w:tcPr>
            <w:tcW w:w="703" w:type="pct"/>
            <w:tcBorders>
              <w:top w:val="nil"/>
              <w:left w:val="single" w:sz="8" w:space="0" w:color="auto"/>
              <w:bottom w:val="single" w:sz="8" w:space="0" w:color="auto"/>
              <w:right w:val="single" w:sz="8" w:space="0" w:color="auto"/>
            </w:tcBorders>
            <w:shd w:val="clear" w:color="auto" w:fill="auto"/>
          </w:tcPr>
          <w:p w14:paraId="49C7D11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流量控制</w:t>
            </w:r>
          </w:p>
        </w:tc>
        <w:tc>
          <w:tcPr>
            <w:tcW w:w="4297" w:type="pct"/>
            <w:tcBorders>
              <w:top w:val="single" w:sz="8" w:space="0" w:color="auto"/>
              <w:left w:val="nil"/>
              <w:bottom w:val="single" w:sz="8" w:space="0" w:color="auto"/>
              <w:right w:val="single" w:sz="8" w:space="0" w:color="auto"/>
            </w:tcBorders>
            <w:shd w:val="clear" w:color="auto" w:fill="auto"/>
          </w:tcPr>
          <w:p w14:paraId="11AD5931"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可支持基于应用层协议设置流控策略，包括设置最大带宽、保证带宽、协议流量优先级等。要求支持带宽通道独占以及共享管理模式,支持父子带宽策略。</w:t>
            </w:r>
          </w:p>
        </w:tc>
      </w:tr>
      <w:tr w:rsidR="005A67BB" w:rsidRPr="007A6163" w14:paraId="3E4A5914" w14:textId="77777777" w:rsidTr="001F7D14">
        <w:trPr>
          <w:trHeight w:val="20"/>
          <w:jc w:val="center"/>
        </w:trPr>
        <w:tc>
          <w:tcPr>
            <w:tcW w:w="703" w:type="pct"/>
            <w:tcBorders>
              <w:top w:val="nil"/>
              <w:left w:val="single" w:sz="8" w:space="0" w:color="auto"/>
              <w:bottom w:val="single" w:sz="8" w:space="0" w:color="auto"/>
              <w:right w:val="single" w:sz="8" w:space="0" w:color="auto"/>
            </w:tcBorders>
            <w:shd w:val="clear" w:color="auto" w:fill="auto"/>
          </w:tcPr>
          <w:p w14:paraId="2FD0FE72"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加密流量检测</w:t>
            </w:r>
          </w:p>
        </w:tc>
        <w:tc>
          <w:tcPr>
            <w:tcW w:w="4297" w:type="pct"/>
            <w:tcBorders>
              <w:top w:val="single" w:sz="8" w:space="0" w:color="auto"/>
              <w:left w:val="nil"/>
              <w:bottom w:val="single" w:sz="8" w:space="0" w:color="auto"/>
              <w:right w:val="single" w:sz="8" w:space="0" w:color="auto"/>
            </w:tcBorders>
            <w:shd w:val="clear" w:color="auto" w:fill="auto"/>
          </w:tcPr>
          <w:p w14:paraId="7FBE302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支持HTTPS加密流量的安全检测，支持TCP代理和SSL代理，且代理策略中可同时配置多类过滤条件，具体包括：源安全域、目的安全域、源地址、目的地址、用户和服务。一类过滤条件可以配置多个匹配项</w:t>
            </w:r>
          </w:p>
        </w:tc>
      </w:tr>
      <w:tr w:rsidR="005A67BB" w:rsidRPr="007A6163" w14:paraId="6C7E8E74" w14:textId="77777777" w:rsidTr="001F7D14">
        <w:trPr>
          <w:trHeight w:val="20"/>
          <w:jc w:val="center"/>
        </w:trPr>
        <w:tc>
          <w:tcPr>
            <w:tcW w:w="703" w:type="pct"/>
            <w:vMerge w:val="restart"/>
            <w:tcBorders>
              <w:top w:val="nil"/>
              <w:left w:val="single" w:sz="8" w:space="0" w:color="auto"/>
              <w:bottom w:val="single" w:sz="8" w:space="0" w:color="auto"/>
              <w:right w:val="single" w:sz="8" w:space="0" w:color="auto"/>
            </w:tcBorders>
            <w:shd w:val="clear" w:color="auto" w:fill="auto"/>
          </w:tcPr>
          <w:p w14:paraId="4548397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IPv6</w:t>
            </w:r>
          </w:p>
        </w:tc>
        <w:tc>
          <w:tcPr>
            <w:tcW w:w="4297" w:type="pct"/>
            <w:tcBorders>
              <w:top w:val="single" w:sz="8" w:space="0" w:color="auto"/>
              <w:left w:val="nil"/>
              <w:bottom w:val="single" w:sz="8" w:space="0" w:color="auto"/>
              <w:right w:val="single" w:sz="8" w:space="0" w:color="auto"/>
            </w:tcBorders>
            <w:shd w:val="clear" w:color="auto" w:fill="auto"/>
          </w:tcPr>
          <w:p w14:paraId="7ED27FD2"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实现IPV6动态路由协议、IPV6对象及策略、IPV6状态防火墙、IPV6攻击防范、IPV6 GRE/IPSEC VPN、IPV6日志审计、IPV6会话热备等功能。</w:t>
            </w:r>
          </w:p>
        </w:tc>
      </w:tr>
      <w:tr w:rsidR="005A67BB" w:rsidRPr="007A6163" w14:paraId="1F657B8B" w14:textId="77777777" w:rsidTr="001F7D14">
        <w:trPr>
          <w:trHeight w:val="20"/>
          <w:jc w:val="center"/>
        </w:trPr>
        <w:tc>
          <w:tcPr>
            <w:tcW w:w="703" w:type="pct"/>
            <w:vMerge/>
            <w:tcBorders>
              <w:top w:val="nil"/>
              <w:left w:val="single" w:sz="8" w:space="0" w:color="auto"/>
              <w:bottom w:val="single" w:sz="8" w:space="0" w:color="auto"/>
              <w:right w:val="single" w:sz="8" w:space="0" w:color="auto"/>
            </w:tcBorders>
            <w:vAlign w:val="center"/>
          </w:tcPr>
          <w:p w14:paraId="4E2BD906" w14:textId="77777777" w:rsidR="005A67BB" w:rsidRPr="007A6163" w:rsidRDefault="005A67BB" w:rsidP="001F7D14">
            <w:pPr>
              <w:spacing w:before="60" w:after="60"/>
              <w:rPr>
                <w:rFonts w:ascii="宋体" w:eastAsia="宋体" w:hAnsi="宋体" w:cs="宋体"/>
              </w:rPr>
            </w:pPr>
          </w:p>
        </w:tc>
        <w:tc>
          <w:tcPr>
            <w:tcW w:w="4297" w:type="pct"/>
            <w:tcBorders>
              <w:top w:val="single" w:sz="8" w:space="0" w:color="auto"/>
              <w:left w:val="nil"/>
              <w:bottom w:val="single" w:sz="8" w:space="0" w:color="auto"/>
              <w:right w:val="single" w:sz="8" w:space="0" w:color="auto"/>
            </w:tcBorders>
            <w:shd w:val="clear" w:color="auto" w:fill="auto"/>
          </w:tcPr>
          <w:p w14:paraId="03318FC7"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支持IPV6下的访问控制、IPSec VPN、DDoS防护等安全功能。</w:t>
            </w:r>
          </w:p>
        </w:tc>
      </w:tr>
      <w:tr w:rsidR="005A67BB" w:rsidRPr="007A6163" w14:paraId="7D5B8F3E" w14:textId="77777777" w:rsidTr="001F7D14">
        <w:trPr>
          <w:trHeight w:val="20"/>
          <w:jc w:val="center"/>
        </w:trPr>
        <w:tc>
          <w:tcPr>
            <w:tcW w:w="703" w:type="pct"/>
            <w:tcBorders>
              <w:top w:val="nil"/>
              <w:left w:val="single" w:sz="8" w:space="0" w:color="auto"/>
              <w:bottom w:val="single" w:sz="8" w:space="0" w:color="auto"/>
              <w:right w:val="single" w:sz="8" w:space="0" w:color="auto"/>
            </w:tcBorders>
            <w:shd w:val="clear" w:color="auto" w:fill="auto"/>
          </w:tcPr>
          <w:p w14:paraId="13414A75"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国密算法</w:t>
            </w:r>
          </w:p>
        </w:tc>
        <w:tc>
          <w:tcPr>
            <w:tcW w:w="4297" w:type="pct"/>
            <w:tcBorders>
              <w:top w:val="single" w:sz="8" w:space="0" w:color="auto"/>
              <w:left w:val="nil"/>
              <w:bottom w:val="single" w:sz="8" w:space="0" w:color="auto"/>
              <w:right w:val="single" w:sz="8" w:space="0" w:color="auto"/>
            </w:tcBorders>
            <w:shd w:val="clear" w:color="auto" w:fill="auto"/>
          </w:tcPr>
          <w:p w14:paraId="4AD23582"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支持国密SM2/3/4算法。</w:t>
            </w:r>
          </w:p>
        </w:tc>
      </w:tr>
      <w:tr w:rsidR="005A67BB" w:rsidRPr="007A6163" w14:paraId="2619CF5A" w14:textId="77777777" w:rsidTr="001F7D14">
        <w:trPr>
          <w:trHeight w:val="372"/>
          <w:jc w:val="center"/>
        </w:trPr>
        <w:tc>
          <w:tcPr>
            <w:tcW w:w="703" w:type="pct"/>
            <w:vMerge w:val="restart"/>
            <w:tcBorders>
              <w:top w:val="nil"/>
              <w:left w:val="single" w:sz="8" w:space="0" w:color="auto"/>
              <w:bottom w:val="single" w:sz="8" w:space="0" w:color="auto"/>
              <w:right w:val="single" w:sz="8" w:space="0" w:color="auto"/>
            </w:tcBorders>
            <w:shd w:val="clear" w:color="auto" w:fill="auto"/>
          </w:tcPr>
          <w:p w14:paraId="3C93479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虚拟化能力</w:t>
            </w:r>
          </w:p>
        </w:tc>
        <w:tc>
          <w:tcPr>
            <w:tcW w:w="4297" w:type="pct"/>
            <w:vMerge w:val="restart"/>
            <w:tcBorders>
              <w:top w:val="single" w:sz="8" w:space="0" w:color="auto"/>
              <w:left w:val="single" w:sz="8" w:space="0" w:color="auto"/>
              <w:bottom w:val="single" w:sz="8" w:space="0" w:color="auto"/>
              <w:right w:val="single" w:sz="8" w:space="0" w:color="auto"/>
            </w:tcBorders>
            <w:shd w:val="clear" w:color="auto" w:fill="auto"/>
          </w:tcPr>
          <w:p w14:paraId="792F493E"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所投设备须支持虚拟防火墙功能：支持虚拟防火墙的创建、启动、关闭、删除功能；可独立分配CPU/内存等计算资源；虚拟防火墙可独立管理，独立保存配置；虚拟防火墙具备独立会话管理、NAT、路由等功能。</w:t>
            </w:r>
          </w:p>
        </w:tc>
      </w:tr>
      <w:tr w:rsidR="005A67BB" w:rsidRPr="007A6163" w14:paraId="7954DCFF" w14:textId="77777777" w:rsidTr="001F7D14">
        <w:trPr>
          <w:trHeight w:val="432"/>
          <w:jc w:val="center"/>
        </w:trPr>
        <w:tc>
          <w:tcPr>
            <w:tcW w:w="703" w:type="pct"/>
            <w:vMerge/>
            <w:tcBorders>
              <w:top w:val="nil"/>
              <w:left w:val="single" w:sz="8" w:space="0" w:color="auto"/>
              <w:bottom w:val="single" w:sz="8" w:space="0" w:color="auto"/>
              <w:right w:val="single" w:sz="8" w:space="0" w:color="auto"/>
            </w:tcBorders>
            <w:vAlign w:val="center"/>
          </w:tcPr>
          <w:p w14:paraId="4734850A" w14:textId="77777777" w:rsidR="005A67BB" w:rsidRPr="007A6163" w:rsidRDefault="005A67BB" w:rsidP="001F7D14">
            <w:pPr>
              <w:spacing w:before="60" w:after="60"/>
              <w:rPr>
                <w:rFonts w:ascii="宋体" w:eastAsia="宋体" w:hAnsi="宋体" w:cs="宋体"/>
              </w:rPr>
            </w:pPr>
          </w:p>
        </w:tc>
        <w:tc>
          <w:tcPr>
            <w:tcW w:w="4297" w:type="pct"/>
            <w:vMerge/>
            <w:tcBorders>
              <w:top w:val="single" w:sz="8" w:space="0" w:color="auto"/>
              <w:left w:val="single" w:sz="8" w:space="0" w:color="auto"/>
              <w:bottom w:val="single" w:sz="8" w:space="0" w:color="auto"/>
              <w:right w:val="single" w:sz="8" w:space="0" w:color="auto"/>
            </w:tcBorders>
            <w:vAlign w:val="center"/>
          </w:tcPr>
          <w:p w14:paraId="44E0A633" w14:textId="77777777" w:rsidR="005A67BB" w:rsidRPr="007A6163" w:rsidRDefault="005A67BB" w:rsidP="001F7D14">
            <w:pPr>
              <w:spacing w:before="60" w:after="60"/>
              <w:rPr>
                <w:rFonts w:ascii="宋体" w:eastAsia="宋体" w:hAnsi="宋体" w:cs="宋体"/>
              </w:rPr>
            </w:pPr>
          </w:p>
        </w:tc>
      </w:tr>
      <w:tr w:rsidR="005A67BB" w:rsidRPr="007A6163" w14:paraId="2A263674" w14:textId="77777777" w:rsidTr="001F7D14">
        <w:trPr>
          <w:trHeight w:val="20"/>
          <w:jc w:val="center"/>
        </w:trPr>
        <w:tc>
          <w:tcPr>
            <w:tcW w:w="703" w:type="pct"/>
            <w:vMerge/>
            <w:tcBorders>
              <w:top w:val="nil"/>
              <w:left w:val="single" w:sz="8" w:space="0" w:color="auto"/>
              <w:bottom w:val="single" w:sz="8" w:space="0" w:color="auto"/>
              <w:right w:val="single" w:sz="8" w:space="0" w:color="auto"/>
            </w:tcBorders>
            <w:vAlign w:val="center"/>
          </w:tcPr>
          <w:p w14:paraId="47AF271C" w14:textId="77777777" w:rsidR="005A67BB" w:rsidRPr="007A6163" w:rsidRDefault="005A67BB" w:rsidP="001F7D14">
            <w:pPr>
              <w:spacing w:before="60" w:after="60"/>
              <w:rPr>
                <w:rFonts w:ascii="宋体" w:eastAsia="宋体" w:hAnsi="宋体" w:cs="宋体"/>
              </w:rPr>
            </w:pPr>
          </w:p>
        </w:tc>
        <w:tc>
          <w:tcPr>
            <w:tcW w:w="4297" w:type="pct"/>
            <w:tcBorders>
              <w:top w:val="single" w:sz="8" w:space="0" w:color="auto"/>
              <w:left w:val="nil"/>
              <w:bottom w:val="single" w:sz="8" w:space="0" w:color="auto"/>
              <w:right w:val="single" w:sz="8" w:space="0" w:color="auto"/>
            </w:tcBorders>
            <w:shd w:val="clear" w:color="auto" w:fill="auto"/>
          </w:tcPr>
          <w:p w14:paraId="257C3C68"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支持2台设备堆叠成一台设备使用，实现统一管理，统一配置，所投设备支持高可靠性（包含主备/主主模式）部署。</w:t>
            </w:r>
          </w:p>
        </w:tc>
      </w:tr>
      <w:tr w:rsidR="005A67BB" w:rsidRPr="007A6163" w14:paraId="3BFBFFB7" w14:textId="77777777" w:rsidTr="001F7D14">
        <w:trPr>
          <w:trHeight w:val="20"/>
          <w:jc w:val="center"/>
        </w:trPr>
        <w:tc>
          <w:tcPr>
            <w:tcW w:w="703" w:type="pct"/>
            <w:vMerge w:val="restart"/>
            <w:tcBorders>
              <w:top w:val="nil"/>
              <w:left w:val="single" w:sz="8" w:space="0" w:color="auto"/>
              <w:bottom w:val="single" w:sz="8" w:space="0" w:color="auto"/>
              <w:right w:val="single" w:sz="8" w:space="0" w:color="auto"/>
            </w:tcBorders>
            <w:shd w:val="clear" w:color="auto" w:fill="auto"/>
          </w:tcPr>
          <w:p w14:paraId="1703BD5C"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设备管理</w:t>
            </w:r>
          </w:p>
        </w:tc>
        <w:tc>
          <w:tcPr>
            <w:tcW w:w="4297" w:type="pct"/>
            <w:tcBorders>
              <w:top w:val="single" w:sz="8" w:space="0" w:color="auto"/>
              <w:left w:val="nil"/>
              <w:bottom w:val="single" w:sz="8" w:space="0" w:color="auto"/>
              <w:right w:val="single" w:sz="8" w:space="0" w:color="auto"/>
            </w:tcBorders>
            <w:shd w:val="clear" w:color="auto" w:fill="auto"/>
          </w:tcPr>
          <w:p w14:paraId="05843543"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支持SNMPv1、SNMPv2、SNMPv3、RMON等网络管理协议，并且支持通过网管软件远程进行设备软件升级、配置等。</w:t>
            </w:r>
          </w:p>
        </w:tc>
      </w:tr>
      <w:tr w:rsidR="005A67BB" w:rsidRPr="007A6163" w14:paraId="5B03401D" w14:textId="77777777" w:rsidTr="001F7D14">
        <w:trPr>
          <w:trHeight w:val="20"/>
          <w:jc w:val="center"/>
        </w:trPr>
        <w:tc>
          <w:tcPr>
            <w:tcW w:w="703" w:type="pct"/>
            <w:vMerge/>
            <w:tcBorders>
              <w:top w:val="nil"/>
              <w:left w:val="single" w:sz="8" w:space="0" w:color="auto"/>
              <w:bottom w:val="single" w:sz="8" w:space="0" w:color="auto"/>
              <w:right w:val="single" w:sz="8" w:space="0" w:color="auto"/>
            </w:tcBorders>
            <w:vAlign w:val="center"/>
          </w:tcPr>
          <w:p w14:paraId="4D8DE80C" w14:textId="77777777" w:rsidR="005A67BB" w:rsidRPr="007A6163" w:rsidRDefault="005A67BB" w:rsidP="001F7D14">
            <w:pPr>
              <w:spacing w:before="60" w:after="60"/>
              <w:rPr>
                <w:rFonts w:ascii="宋体" w:eastAsia="宋体" w:hAnsi="宋体" w:cs="宋体"/>
              </w:rPr>
            </w:pPr>
          </w:p>
        </w:tc>
        <w:tc>
          <w:tcPr>
            <w:tcW w:w="4297" w:type="pct"/>
            <w:tcBorders>
              <w:top w:val="single" w:sz="8" w:space="0" w:color="auto"/>
              <w:left w:val="nil"/>
              <w:bottom w:val="single" w:sz="8" w:space="0" w:color="auto"/>
              <w:right w:val="single" w:sz="8" w:space="0" w:color="auto"/>
            </w:tcBorders>
            <w:shd w:val="clear" w:color="auto" w:fill="auto"/>
          </w:tcPr>
          <w:p w14:paraId="580BE2A9"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为了保证整个网络的可靠稳定，要求本次采购的安全设备支持A/S，A/A方式部署，支持配置同步，会话同步和用户状态同步；</w:t>
            </w:r>
          </w:p>
        </w:tc>
      </w:tr>
      <w:tr w:rsidR="005A67BB" w:rsidRPr="007A6163" w14:paraId="7A06BC82" w14:textId="77777777" w:rsidTr="001F7D14">
        <w:trPr>
          <w:trHeight w:val="20"/>
          <w:jc w:val="center"/>
        </w:trPr>
        <w:tc>
          <w:tcPr>
            <w:tcW w:w="703" w:type="pct"/>
            <w:vMerge/>
            <w:tcBorders>
              <w:top w:val="nil"/>
              <w:left w:val="single" w:sz="8" w:space="0" w:color="auto"/>
              <w:bottom w:val="single" w:sz="8" w:space="0" w:color="auto"/>
              <w:right w:val="single" w:sz="8" w:space="0" w:color="auto"/>
            </w:tcBorders>
            <w:vAlign w:val="center"/>
          </w:tcPr>
          <w:p w14:paraId="26BF86C2" w14:textId="77777777" w:rsidR="005A67BB" w:rsidRPr="007A6163" w:rsidRDefault="005A67BB" w:rsidP="001F7D14">
            <w:pPr>
              <w:spacing w:before="60" w:after="60"/>
              <w:rPr>
                <w:rFonts w:ascii="宋体" w:eastAsia="宋体" w:hAnsi="宋体" w:cs="宋体"/>
              </w:rPr>
            </w:pPr>
          </w:p>
        </w:tc>
        <w:tc>
          <w:tcPr>
            <w:tcW w:w="4297" w:type="pct"/>
            <w:tcBorders>
              <w:top w:val="single" w:sz="8" w:space="0" w:color="auto"/>
              <w:left w:val="nil"/>
              <w:bottom w:val="single" w:sz="8" w:space="0" w:color="auto"/>
              <w:right w:val="single" w:sz="8" w:space="0" w:color="auto"/>
            </w:tcBorders>
            <w:shd w:val="clear" w:color="auto" w:fill="auto"/>
          </w:tcPr>
          <w:p w14:paraId="1CA17B5F" w14:textId="77777777" w:rsidR="005A67BB" w:rsidRPr="007A6163" w:rsidRDefault="005A67BB" w:rsidP="001F7D14">
            <w:pPr>
              <w:spacing w:before="60" w:after="60"/>
              <w:rPr>
                <w:rFonts w:ascii="宋体" w:eastAsia="宋体" w:hAnsi="宋体" w:cs="宋体"/>
              </w:rPr>
            </w:pPr>
            <w:r w:rsidRPr="007A6163">
              <w:rPr>
                <w:rFonts w:ascii="宋体" w:eastAsia="宋体" w:hAnsi="宋体" w:cs="宋体" w:hint="eastAsia"/>
              </w:rPr>
              <w:t>提供开放API接口（RESTful，NetConf），可编程管理防火墙，不再仅依赖网管软件。</w:t>
            </w:r>
          </w:p>
        </w:tc>
      </w:tr>
    </w:tbl>
    <w:p w14:paraId="6F7AAEA0" w14:textId="77777777" w:rsidR="005A67BB" w:rsidRPr="007A6163" w:rsidRDefault="005A67BB" w:rsidP="005A67BB">
      <w:pPr>
        <w:rPr>
          <w:rFonts w:ascii="宋体" w:eastAsia="宋体" w:hAnsi="宋体"/>
        </w:rPr>
      </w:pPr>
    </w:p>
    <w:p w14:paraId="508A2370" w14:textId="77777777" w:rsidR="005A67BB" w:rsidRPr="007A6163" w:rsidRDefault="005A67BB" w:rsidP="005A67BB">
      <w:pPr>
        <w:spacing w:line="360" w:lineRule="auto"/>
        <w:rPr>
          <w:rFonts w:ascii="宋体" w:eastAsia="宋体" w:hAnsi="宋体"/>
        </w:rPr>
      </w:pPr>
    </w:p>
    <w:p w14:paraId="5E7E6E81" w14:textId="77777777" w:rsidR="005A67BB" w:rsidRPr="007A6163" w:rsidRDefault="005A67BB" w:rsidP="00422BDA">
      <w:pPr>
        <w:pStyle w:val="11"/>
        <w:widowControl/>
        <w:numPr>
          <w:ilvl w:val="0"/>
          <w:numId w:val="5"/>
        </w:numPr>
        <w:spacing w:before="120" w:after="120"/>
        <w:rPr>
          <w:rFonts w:ascii="宋体" w:hAnsi="宋体"/>
          <w:szCs w:val="32"/>
        </w:rPr>
      </w:pPr>
      <w:r w:rsidRPr="007A6163">
        <w:rPr>
          <w:rFonts w:ascii="宋体" w:hAnsi="宋体" w:hint="eastAsia"/>
          <w:szCs w:val="32"/>
        </w:rPr>
        <w:t>项目实施组织及进度安排要求</w:t>
      </w:r>
    </w:p>
    <w:p w14:paraId="33623D81" w14:textId="77777777" w:rsidR="005A67BB" w:rsidRPr="007A6163" w:rsidRDefault="005A67BB" w:rsidP="00422BDA">
      <w:pPr>
        <w:pStyle w:val="21"/>
        <w:widowControl/>
        <w:numPr>
          <w:ilvl w:val="1"/>
          <w:numId w:val="5"/>
        </w:numPr>
        <w:spacing w:before="240" w:after="240"/>
        <w:rPr>
          <w:rFonts w:ascii="宋体" w:hAnsi="宋体"/>
          <w:szCs w:val="28"/>
        </w:rPr>
      </w:pPr>
      <w:r w:rsidRPr="007A6163">
        <w:rPr>
          <w:rFonts w:ascii="宋体" w:hAnsi="宋体" w:hint="eastAsia"/>
          <w:szCs w:val="28"/>
        </w:rPr>
        <w:t>项目实施组织</w:t>
      </w:r>
    </w:p>
    <w:p w14:paraId="5ADE5441"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szCs w:val="24"/>
        </w:rPr>
        <w:t>投标人应本着认真负责态度，组织技术队伍，认真做好项目的实施工作。在签订合同前，提出具体实施、服务、维护以及今后技术支持的措施计划和承诺。投标人必须提供项目实施计划，经招标人同意后，严格执行。如果遇到问题，由项目组提出项目变更说明， 经招标人和系统提供商确定后，修改计划。投标人</w:t>
      </w:r>
      <w:r w:rsidRPr="007A6163">
        <w:rPr>
          <w:rFonts w:ascii="宋体" w:eastAsia="宋体" w:hAnsi="宋体"/>
          <w:szCs w:val="24"/>
        </w:rPr>
        <w:lastRenderedPageBreak/>
        <w:t>应负责在项目验收时将系统的全部有关技术文件、资料、安装、测试、验收报告等文档汇集成册交付招标人。 结合实际情况，拟定详细的系统实施计划，包括同医院现有信息系统的对接、个性化化定制、测试、试运行、培训及上线计划。承诺保证</w:t>
      </w:r>
      <w:r w:rsidRPr="007A6163">
        <w:rPr>
          <w:rFonts w:ascii="宋体" w:eastAsia="宋体" w:hAnsi="宋体" w:hint="eastAsia"/>
          <w:szCs w:val="24"/>
        </w:rPr>
        <w:t>软硬件系统</w:t>
      </w:r>
      <w:r w:rsidRPr="007A6163">
        <w:rPr>
          <w:rFonts w:ascii="宋体" w:eastAsia="宋体" w:hAnsi="宋体"/>
          <w:szCs w:val="24"/>
        </w:rPr>
        <w:t>在合同规定时间内上线及上线后系统平稳运行。</w:t>
      </w:r>
    </w:p>
    <w:p w14:paraId="1E532C04" w14:textId="77777777" w:rsidR="005A67BB" w:rsidRPr="007A6163" w:rsidRDefault="005A67BB" w:rsidP="00422BDA">
      <w:pPr>
        <w:pStyle w:val="3"/>
        <w:widowControl/>
        <w:numPr>
          <w:ilvl w:val="2"/>
          <w:numId w:val="5"/>
        </w:numPr>
        <w:spacing w:before="240" w:after="240" w:line="240" w:lineRule="auto"/>
        <w:rPr>
          <w:rFonts w:ascii="宋体" w:hAnsi="宋体"/>
          <w:szCs w:val="24"/>
        </w:rPr>
      </w:pPr>
      <w:r w:rsidRPr="007A6163">
        <w:rPr>
          <w:rFonts w:ascii="宋体" w:hAnsi="宋体" w:hint="eastAsia"/>
          <w:szCs w:val="24"/>
        </w:rPr>
        <w:t>项目管理要求</w:t>
      </w:r>
    </w:p>
    <w:p w14:paraId="77CC463A" w14:textId="77777777" w:rsidR="005A67BB" w:rsidRPr="007A6163" w:rsidRDefault="005A67BB" w:rsidP="00422BDA">
      <w:pPr>
        <w:pStyle w:val="ListParagraph1"/>
        <w:widowControl/>
        <w:numPr>
          <w:ilvl w:val="0"/>
          <w:numId w:val="44"/>
        </w:numPr>
        <w:ind w:left="0" w:firstLineChars="0" w:firstLine="0"/>
        <w:rPr>
          <w:rFonts w:ascii="宋体" w:eastAsia="宋体" w:hAnsi="宋体"/>
          <w:szCs w:val="24"/>
        </w:rPr>
      </w:pPr>
      <w:r w:rsidRPr="007A6163">
        <w:rPr>
          <w:rFonts w:ascii="宋体" w:eastAsia="宋体" w:hAnsi="宋体" w:hint="eastAsia"/>
          <w:szCs w:val="24"/>
        </w:rPr>
        <w:t>项目管理首先要建立管理的原则，组织，协调机制和实施办法。投标方必须提供实施本项目的完整的项目管理方案，并在项目建设过程中严格执行。</w:t>
      </w:r>
    </w:p>
    <w:p w14:paraId="72AF28C9" w14:textId="77777777" w:rsidR="005A67BB" w:rsidRPr="007A6163" w:rsidRDefault="005A67BB" w:rsidP="00422BDA">
      <w:pPr>
        <w:pStyle w:val="ListParagraph1"/>
        <w:widowControl/>
        <w:numPr>
          <w:ilvl w:val="0"/>
          <w:numId w:val="44"/>
        </w:numPr>
        <w:ind w:left="0" w:firstLineChars="0" w:firstLine="0"/>
        <w:rPr>
          <w:rFonts w:ascii="宋体" w:eastAsia="宋体" w:hAnsi="宋体"/>
          <w:szCs w:val="24"/>
        </w:rPr>
      </w:pPr>
      <w:r w:rsidRPr="007A6163">
        <w:rPr>
          <w:rFonts w:ascii="宋体" w:eastAsia="宋体" w:hAnsi="宋体" w:hint="eastAsia"/>
          <w:szCs w:val="24"/>
        </w:rPr>
        <w:t>项目计划的制定和执行要体现安全等保加固建设类项目的特点。</w:t>
      </w:r>
    </w:p>
    <w:p w14:paraId="44BCA1D4" w14:textId="77777777" w:rsidR="005A67BB" w:rsidRPr="007A6163" w:rsidRDefault="005A67BB" w:rsidP="00422BDA">
      <w:pPr>
        <w:pStyle w:val="ListParagraph1"/>
        <w:widowControl/>
        <w:numPr>
          <w:ilvl w:val="0"/>
          <w:numId w:val="44"/>
        </w:numPr>
        <w:ind w:left="0" w:firstLineChars="0" w:firstLine="0"/>
        <w:rPr>
          <w:rFonts w:ascii="宋体" w:eastAsia="宋体" w:hAnsi="宋体"/>
          <w:szCs w:val="24"/>
        </w:rPr>
      </w:pPr>
      <w:r w:rsidRPr="007A6163">
        <w:rPr>
          <w:rFonts w:ascii="宋体" w:eastAsia="宋体" w:hAnsi="宋体" w:hint="eastAsia"/>
          <w:szCs w:val="24"/>
        </w:rPr>
        <w:t>必须高度重视对过程的管理控制，高度重视对各类文档的管理，必须建立中间环节和文档的内部测试审核制度。</w:t>
      </w:r>
    </w:p>
    <w:p w14:paraId="139910C5" w14:textId="77777777" w:rsidR="005A67BB" w:rsidRPr="007A6163" w:rsidRDefault="005A67BB" w:rsidP="00422BDA">
      <w:pPr>
        <w:pStyle w:val="ListParagraph1"/>
        <w:widowControl/>
        <w:numPr>
          <w:ilvl w:val="0"/>
          <w:numId w:val="44"/>
        </w:numPr>
        <w:ind w:left="0" w:firstLineChars="0" w:firstLine="0"/>
        <w:rPr>
          <w:rFonts w:ascii="宋体" w:eastAsia="宋体" w:hAnsi="宋体"/>
          <w:szCs w:val="24"/>
        </w:rPr>
      </w:pPr>
      <w:r w:rsidRPr="007A6163">
        <w:rPr>
          <w:rFonts w:ascii="宋体" w:eastAsia="宋体" w:hAnsi="宋体" w:hint="eastAsia"/>
          <w:szCs w:val="24"/>
        </w:rPr>
        <w:t>在项目管理方案中，应充分体现投标方在项目管理方面的经验和能力以及对该项目管理的设想和具体方法，以下内容必须涉及：</w:t>
      </w:r>
    </w:p>
    <w:p w14:paraId="7225055E" w14:textId="77777777" w:rsidR="005A67BB" w:rsidRPr="007A6163" w:rsidRDefault="005A67BB" w:rsidP="00422BDA">
      <w:pPr>
        <w:pStyle w:val="ListParagraph1"/>
        <w:widowControl/>
        <w:numPr>
          <w:ilvl w:val="0"/>
          <w:numId w:val="45"/>
        </w:numPr>
        <w:ind w:firstLineChars="0"/>
        <w:rPr>
          <w:rFonts w:ascii="宋体" w:eastAsia="宋体" w:hAnsi="宋体"/>
          <w:szCs w:val="24"/>
        </w:rPr>
      </w:pPr>
      <w:r w:rsidRPr="007A6163">
        <w:rPr>
          <w:rFonts w:ascii="宋体" w:eastAsia="宋体" w:hAnsi="宋体" w:hint="eastAsia"/>
          <w:szCs w:val="24"/>
        </w:rPr>
        <w:t>项目经理，项目组成员及项目组织结构。</w:t>
      </w:r>
    </w:p>
    <w:p w14:paraId="114BE302" w14:textId="77777777" w:rsidR="005A67BB" w:rsidRPr="007A6163" w:rsidRDefault="005A67BB" w:rsidP="00422BDA">
      <w:pPr>
        <w:pStyle w:val="ListParagraph1"/>
        <w:widowControl/>
        <w:numPr>
          <w:ilvl w:val="0"/>
          <w:numId w:val="45"/>
        </w:numPr>
        <w:ind w:firstLineChars="0"/>
        <w:rPr>
          <w:rFonts w:ascii="宋体" w:eastAsia="宋体" w:hAnsi="宋体"/>
          <w:szCs w:val="24"/>
        </w:rPr>
      </w:pPr>
      <w:r w:rsidRPr="007A6163">
        <w:rPr>
          <w:rFonts w:ascii="宋体" w:eastAsia="宋体" w:hAnsi="宋体" w:hint="eastAsia"/>
          <w:szCs w:val="24"/>
        </w:rPr>
        <w:t>项目组成员除基本信息外，必须说明专业背景,相关资质和专长；</w:t>
      </w:r>
    </w:p>
    <w:p w14:paraId="275080F2" w14:textId="77777777" w:rsidR="005A67BB" w:rsidRPr="007A6163" w:rsidRDefault="005A67BB" w:rsidP="00422BDA">
      <w:pPr>
        <w:pStyle w:val="ListParagraph1"/>
        <w:widowControl/>
        <w:numPr>
          <w:ilvl w:val="0"/>
          <w:numId w:val="45"/>
        </w:numPr>
        <w:ind w:firstLineChars="0"/>
        <w:rPr>
          <w:rFonts w:ascii="宋体" w:eastAsia="宋体" w:hAnsi="宋体"/>
          <w:szCs w:val="24"/>
        </w:rPr>
      </w:pPr>
      <w:r w:rsidRPr="007A6163">
        <w:rPr>
          <w:rFonts w:ascii="宋体" w:eastAsia="宋体" w:hAnsi="宋体" w:hint="eastAsia"/>
          <w:szCs w:val="24"/>
        </w:rPr>
        <w:t>组织管理(与系统集成相关)；</w:t>
      </w:r>
    </w:p>
    <w:p w14:paraId="566F86C0" w14:textId="77777777" w:rsidR="005A67BB" w:rsidRPr="007A6163" w:rsidRDefault="005A67BB" w:rsidP="00422BDA">
      <w:pPr>
        <w:pStyle w:val="ListParagraph1"/>
        <w:widowControl/>
        <w:numPr>
          <w:ilvl w:val="0"/>
          <w:numId w:val="45"/>
        </w:numPr>
        <w:ind w:firstLineChars="0"/>
        <w:rPr>
          <w:rFonts w:ascii="宋体" w:eastAsia="宋体" w:hAnsi="宋体"/>
          <w:szCs w:val="24"/>
        </w:rPr>
      </w:pPr>
      <w:r w:rsidRPr="007A6163">
        <w:rPr>
          <w:rFonts w:ascii="宋体" w:eastAsia="宋体" w:hAnsi="宋体" w:hint="eastAsia"/>
          <w:szCs w:val="24"/>
        </w:rPr>
        <w:t>项目计划(与项目整体管理相关)；</w:t>
      </w:r>
    </w:p>
    <w:p w14:paraId="0F914E7E" w14:textId="77777777" w:rsidR="005A67BB" w:rsidRPr="007A6163" w:rsidRDefault="005A67BB" w:rsidP="00422BDA">
      <w:pPr>
        <w:pStyle w:val="ListParagraph1"/>
        <w:widowControl/>
        <w:numPr>
          <w:ilvl w:val="0"/>
          <w:numId w:val="45"/>
        </w:numPr>
        <w:ind w:firstLineChars="0"/>
        <w:rPr>
          <w:rFonts w:ascii="宋体" w:eastAsia="宋体" w:hAnsi="宋体"/>
          <w:szCs w:val="24"/>
        </w:rPr>
      </w:pPr>
      <w:r w:rsidRPr="007A6163">
        <w:rPr>
          <w:rFonts w:ascii="宋体" w:eastAsia="宋体" w:hAnsi="宋体" w:hint="eastAsia"/>
          <w:szCs w:val="24"/>
        </w:rPr>
        <w:t>文档清单，文档资料提交计划和文档质量控制办法；</w:t>
      </w:r>
    </w:p>
    <w:p w14:paraId="547CE9F9" w14:textId="77777777" w:rsidR="005A67BB" w:rsidRPr="007A6163" w:rsidRDefault="005A67BB" w:rsidP="00422BDA">
      <w:pPr>
        <w:pStyle w:val="ListParagraph1"/>
        <w:widowControl/>
        <w:numPr>
          <w:ilvl w:val="0"/>
          <w:numId w:val="45"/>
        </w:numPr>
        <w:ind w:firstLineChars="0"/>
        <w:rPr>
          <w:rFonts w:ascii="宋体" w:eastAsia="宋体" w:hAnsi="宋体"/>
          <w:szCs w:val="24"/>
        </w:rPr>
      </w:pPr>
      <w:r w:rsidRPr="007A6163">
        <w:rPr>
          <w:rFonts w:ascii="宋体" w:eastAsia="宋体" w:hAnsi="宋体" w:hint="eastAsia"/>
          <w:szCs w:val="24"/>
        </w:rPr>
        <w:t>质量控制办法；</w:t>
      </w:r>
    </w:p>
    <w:p w14:paraId="5728EA1F" w14:textId="77777777" w:rsidR="005A67BB" w:rsidRPr="007A6163" w:rsidRDefault="005A67BB" w:rsidP="00422BDA">
      <w:pPr>
        <w:pStyle w:val="ListParagraph1"/>
        <w:widowControl/>
        <w:numPr>
          <w:ilvl w:val="0"/>
          <w:numId w:val="45"/>
        </w:numPr>
        <w:ind w:firstLineChars="0"/>
        <w:rPr>
          <w:rFonts w:ascii="宋体" w:eastAsia="宋体" w:hAnsi="宋体"/>
          <w:szCs w:val="24"/>
        </w:rPr>
      </w:pPr>
      <w:r w:rsidRPr="007A6163">
        <w:rPr>
          <w:rFonts w:ascii="宋体" w:eastAsia="宋体" w:hAnsi="宋体" w:hint="eastAsia"/>
          <w:szCs w:val="24"/>
        </w:rPr>
        <w:t>项目需求变更控制和进度控制办法。</w:t>
      </w:r>
    </w:p>
    <w:p w14:paraId="57AA79FB" w14:textId="77777777" w:rsidR="005A67BB" w:rsidRPr="007A6163" w:rsidRDefault="005A67BB" w:rsidP="00422BDA">
      <w:pPr>
        <w:pStyle w:val="ListParagraph1"/>
        <w:widowControl/>
        <w:numPr>
          <w:ilvl w:val="0"/>
          <w:numId w:val="44"/>
        </w:numPr>
        <w:ind w:left="0" w:firstLineChars="0" w:firstLine="0"/>
        <w:rPr>
          <w:rFonts w:ascii="宋体" w:eastAsia="宋体" w:hAnsi="宋体"/>
          <w:szCs w:val="24"/>
        </w:rPr>
      </w:pPr>
      <w:r w:rsidRPr="007A6163">
        <w:rPr>
          <w:rFonts w:ascii="宋体" w:eastAsia="宋体" w:hAnsi="宋体" w:hint="eastAsia"/>
          <w:szCs w:val="24"/>
        </w:rPr>
        <w:t>投标人应保持项目团队稳定。未经用户方同意，项目经理在项目整体验收前不得变更；项目实施全过程中，项目经理应保证每月在本项目现场工作时间不得少于60%；项目团队成员变更不得大于30%，且须经用户方同意。</w:t>
      </w:r>
    </w:p>
    <w:p w14:paraId="42168067" w14:textId="77777777" w:rsidR="005A67BB" w:rsidRPr="007A6163" w:rsidRDefault="005A67BB" w:rsidP="00422BDA">
      <w:pPr>
        <w:pStyle w:val="3"/>
        <w:widowControl/>
        <w:numPr>
          <w:ilvl w:val="2"/>
          <w:numId w:val="5"/>
        </w:numPr>
        <w:spacing w:before="240" w:after="240" w:line="240" w:lineRule="auto"/>
        <w:rPr>
          <w:rFonts w:ascii="宋体" w:hAnsi="宋体"/>
          <w:szCs w:val="24"/>
        </w:rPr>
      </w:pPr>
      <w:r w:rsidRPr="007A6163">
        <w:rPr>
          <w:rFonts w:ascii="宋体" w:hAnsi="宋体" w:hint="eastAsia"/>
          <w:szCs w:val="24"/>
        </w:rPr>
        <w:t>项目人员要求</w:t>
      </w:r>
    </w:p>
    <w:p w14:paraId="7448D0AC"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szCs w:val="24"/>
        </w:rPr>
        <w:t>为保证项目顺利实施，投标人在项目实施期间须提供现场不少于8人的项目实施团队，在投标书中提供书面名单，提供项目组成员姓名、其相关资质、在本</w:t>
      </w:r>
      <w:r w:rsidRPr="007A6163">
        <w:rPr>
          <w:rFonts w:ascii="宋体" w:eastAsia="宋体" w:hAnsi="宋体"/>
          <w:szCs w:val="24"/>
        </w:rPr>
        <w:lastRenderedPageBreak/>
        <w:t>项目中的职责及以前参与过的项目情况说明等，并提供对应的社保证明。</w:t>
      </w:r>
    </w:p>
    <w:p w14:paraId="287A4DD9"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为保证后续安全服务质量，确保安全服务能够适应等保2</w:t>
      </w:r>
      <w:r w:rsidRPr="007A6163">
        <w:rPr>
          <w:rFonts w:ascii="宋体" w:eastAsia="宋体" w:hAnsi="宋体"/>
          <w:szCs w:val="24"/>
        </w:rPr>
        <w:t>.0</w:t>
      </w:r>
      <w:r w:rsidRPr="007A6163">
        <w:rPr>
          <w:rFonts w:ascii="宋体" w:eastAsia="宋体" w:hAnsi="宋体" w:hint="eastAsia"/>
          <w:szCs w:val="24"/>
        </w:rPr>
        <w:t>要求，帮助用户梳理网络安全制度、建立安全管理体系、提高安全设备利用效率，切实做到防御重大信息安全危机，及时处理信息安全事件，提升青浦卫生健康系统信息安全能力，要求投标单位就本项目派遣2名或以上具有相关经验的驻场运维工程师，为期一年，驻场时间从项目正式验收之后起算，投标文件内需提供</w:t>
      </w:r>
      <w:r w:rsidRPr="007A6163">
        <w:rPr>
          <w:rFonts w:ascii="宋体" w:eastAsia="宋体" w:hAnsi="宋体"/>
          <w:szCs w:val="24"/>
        </w:rPr>
        <w:t>2名或以上</w:t>
      </w:r>
      <w:r w:rsidRPr="007A6163">
        <w:rPr>
          <w:rFonts w:ascii="宋体" w:eastAsia="宋体" w:hAnsi="宋体" w:hint="eastAsia"/>
          <w:szCs w:val="24"/>
        </w:rPr>
        <w:t>驻场运维工程师名单、身份证、联系方式以及简要的运维服务经验。</w:t>
      </w:r>
    </w:p>
    <w:p w14:paraId="77093EF1"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投标人应提供项目经理个人简历和项目团队成员名单，且应提供本地化服务。项目团队成员应具有相应技能证书如CSIP等，项目经理应具有高级项目经理等相关证书。</w:t>
      </w:r>
    </w:p>
    <w:p w14:paraId="38C09DD6"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hint="eastAsia"/>
          <w:szCs w:val="24"/>
        </w:rPr>
        <w:t>项目建设期间，项目团队成员应常驻上海本地，业主方有权要求全部或部分项目成员工作日常驻业主方现场开展工作。</w:t>
      </w:r>
    </w:p>
    <w:p w14:paraId="5073DF00" w14:textId="77777777" w:rsidR="005A67BB" w:rsidRPr="007A6163" w:rsidRDefault="005A67BB" w:rsidP="00422BDA">
      <w:pPr>
        <w:pStyle w:val="21"/>
        <w:widowControl/>
        <w:numPr>
          <w:ilvl w:val="1"/>
          <w:numId w:val="5"/>
        </w:numPr>
        <w:spacing w:before="240" w:after="240"/>
        <w:rPr>
          <w:rFonts w:ascii="宋体" w:hAnsi="宋体"/>
          <w:szCs w:val="28"/>
        </w:rPr>
      </w:pPr>
      <w:r w:rsidRPr="007A6163">
        <w:rPr>
          <w:rFonts w:ascii="宋体" w:hAnsi="宋体" w:hint="eastAsia"/>
          <w:szCs w:val="28"/>
        </w:rPr>
        <w:t>项目进度要求</w:t>
      </w:r>
    </w:p>
    <w:p w14:paraId="083EEF0D" w14:textId="77777777" w:rsidR="005A67BB" w:rsidRPr="007A6163" w:rsidRDefault="005A67BB" w:rsidP="005A67BB">
      <w:pPr>
        <w:pStyle w:val="ListParagraph1"/>
        <w:ind w:firstLineChars="0"/>
        <w:rPr>
          <w:rFonts w:ascii="宋体" w:eastAsia="宋体" w:hAnsi="宋体"/>
          <w:szCs w:val="24"/>
        </w:rPr>
      </w:pPr>
      <w:r w:rsidRPr="007A6163">
        <w:rPr>
          <w:rFonts w:ascii="宋体" w:eastAsia="宋体" w:hAnsi="宋体"/>
          <w:szCs w:val="24"/>
        </w:rPr>
        <w:t>本项目需在合同签订后60</w:t>
      </w:r>
      <w:r w:rsidRPr="007A6163">
        <w:rPr>
          <w:rFonts w:ascii="宋体" w:eastAsia="宋体" w:hAnsi="宋体" w:hint="eastAsia"/>
          <w:szCs w:val="24"/>
        </w:rPr>
        <w:t>个日历日完成项目建设工作</w:t>
      </w:r>
      <w:r w:rsidRPr="007A6163">
        <w:rPr>
          <w:rFonts w:ascii="宋体" w:eastAsia="宋体" w:hAnsi="宋体"/>
          <w:szCs w:val="24"/>
        </w:rPr>
        <w:t>。投标供应商应在投标书中提供项目实施计划，并在中标后根据项目实施情况进行必要的调整，</w:t>
      </w:r>
      <w:r w:rsidRPr="007A6163">
        <w:rPr>
          <w:rFonts w:ascii="宋体" w:eastAsia="宋体" w:hAnsi="宋体" w:hint="eastAsia"/>
          <w:szCs w:val="24"/>
        </w:rPr>
        <w:t>保障项目在要求时间内完成</w:t>
      </w:r>
      <w:r w:rsidRPr="007A6163">
        <w:rPr>
          <w:rFonts w:ascii="宋体" w:eastAsia="宋体" w:hAnsi="宋体"/>
          <w:szCs w:val="24"/>
        </w:rPr>
        <w:t>。</w:t>
      </w:r>
    </w:p>
    <w:p w14:paraId="71657659" w14:textId="77777777" w:rsidR="005A67BB" w:rsidRPr="007A6163" w:rsidRDefault="005A67BB" w:rsidP="00422BDA">
      <w:pPr>
        <w:pStyle w:val="21"/>
        <w:widowControl/>
        <w:numPr>
          <w:ilvl w:val="1"/>
          <w:numId w:val="5"/>
        </w:numPr>
        <w:spacing w:before="240" w:after="240"/>
        <w:rPr>
          <w:rFonts w:ascii="宋体" w:hAnsi="宋体"/>
          <w:szCs w:val="28"/>
        </w:rPr>
      </w:pPr>
      <w:r w:rsidRPr="007A6163">
        <w:rPr>
          <w:rFonts w:ascii="宋体" w:hAnsi="宋体" w:hint="eastAsia"/>
          <w:szCs w:val="28"/>
        </w:rPr>
        <w:t>项目验收要求</w:t>
      </w:r>
    </w:p>
    <w:p w14:paraId="5C7A301D" w14:textId="77777777" w:rsidR="005A67BB" w:rsidRPr="007A6163" w:rsidRDefault="005A67BB" w:rsidP="00422BDA">
      <w:pPr>
        <w:pStyle w:val="ListParagraph1"/>
        <w:widowControl/>
        <w:numPr>
          <w:ilvl w:val="0"/>
          <w:numId w:val="2"/>
        </w:numPr>
        <w:ind w:left="0" w:firstLineChars="0" w:firstLine="0"/>
        <w:rPr>
          <w:rFonts w:ascii="宋体" w:eastAsia="宋体" w:hAnsi="宋体"/>
          <w:szCs w:val="24"/>
        </w:rPr>
      </w:pPr>
      <w:r w:rsidRPr="007A6163">
        <w:rPr>
          <w:rFonts w:ascii="宋体" w:eastAsia="宋体" w:hAnsi="宋体" w:hint="eastAsia"/>
          <w:szCs w:val="24"/>
        </w:rPr>
        <w:t>建设内容完成后，中标方应对相关建设内容进行完善的系统测试，并通知用户方进入系统试运行期。系统试运行为期一个月，与此同时中标方提供试运行期系统测试文档和项目验收相关文档，并且对用户方相关人员提供完善的培训。</w:t>
      </w:r>
    </w:p>
    <w:p w14:paraId="5694A512" w14:textId="77777777" w:rsidR="005A67BB" w:rsidRPr="007A6163" w:rsidRDefault="005A67BB" w:rsidP="00422BDA">
      <w:pPr>
        <w:pStyle w:val="ListParagraph1"/>
        <w:widowControl/>
        <w:numPr>
          <w:ilvl w:val="0"/>
          <w:numId w:val="2"/>
        </w:numPr>
        <w:ind w:left="0" w:firstLineChars="0" w:firstLine="0"/>
        <w:rPr>
          <w:rFonts w:ascii="宋体" w:eastAsia="宋体" w:hAnsi="宋体"/>
          <w:szCs w:val="24"/>
        </w:rPr>
      </w:pPr>
      <w:r w:rsidRPr="007A6163">
        <w:rPr>
          <w:rFonts w:ascii="宋体" w:eastAsia="宋体" w:hAnsi="宋体" w:hint="eastAsia"/>
          <w:szCs w:val="24"/>
        </w:rPr>
        <w:t>中标方完成建设内容之后，</w:t>
      </w:r>
      <w:r w:rsidRPr="007A6163">
        <w:rPr>
          <w:rFonts w:ascii="宋体" w:eastAsia="宋体" w:hAnsi="宋体"/>
          <w:szCs w:val="24"/>
        </w:rPr>
        <w:t>需要保</w:t>
      </w:r>
      <w:r w:rsidRPr="007A6163">
        <w:rPr>
          <w:rFonts w:ascii="宋体" w:eastAsia="宋体" w:hAnsi="宋体" w:hint="eastAsia"/>
          <w:szCs w:val="24"/>
        </w:rPr>
        <w:t>证</w:t>
      </w:r>
      <w:r w:rsidRPr="007A6163">
        <w:rPr>
          <w:rFonts w:ascii="宋体" w:eastAsia="宋体" w:hAnsi="宋体" w:hint="eastAsia"/>
        </w:rPr>
        <w:t>卫健委中心端和1</w:t>
      </w:r>
      <w:r w:rsidRPr="007A6163">
        <w:rPr>
          <w:rFonts w:ascii="宋体" w:eastAsia="宋体" w:hAnsi="宋体"/>
        </w:rPr>
        <w:t>1</w:t>
      </w:r>
      <w:r w:rsidRPr="007A6163">
        <w:rPr>
          <w:rFonts w:ascii="宋体" w:eastAsia="宋体" w:hAnsi="宋体" w:hint="eastAsia"/>
        </w:rPr>
        <w:t>个社区卫生服务中心都</w:t>
      </w:r>
      <w:r w:rsidRPr="007A6163">
        <w:rPr>
          <w:rFonts w:ascii="宋体" w:eastAsia="宋体" w:hAnsi="宋体" w:hint="eastAsia"/>
          <w:szCs w:val="24"/>
        </w:rPr>
        <w:t>取得</w:t>
      </w:r>
      <w:r w:rsidRPr="007A6163">
        <w:rPr>
          <w:rFonts w:ascii="宋体" w:eastAsia="宋体" w:hAnsi="宋体" w:cs="Calibri" w:hint="eastAsia"/>
        </w:rPr>
        <w:t>具备资质的等保测评机构出具的</w:t>
      </w:r>
      <w:r w:rsidRPr="007A6163">
        <w:rPr>
          <w:rFonts w:ascii="宋体" w:eastAsia="宋体" w:hAnsi="宋体" w:hint="eastAsia"/>
          <w:szCs w:val="24"/>
        </w:rPr>
        <w:t>三</w:t>
      </w:r>
      <w:r w:rsidRPr="007A6163">
        <w:rPr>
          <w:rFonts w:ascii="宋体" w:eastAsia="宋体" w:hAnsi="宋体"/>
          <w:szCs w:val="24"/>
        </w:rPr>
        <w:t>级等保测评</w:t>
      </w:r>
      <w:r w:rsidRPr="007A6163">
        <w:rPr>
          <w:rFonts w:ascii="宋体" w:eastAsia="宋体" w:hAnsi="宋体" w:hint="eastAsia"/>
          <w:szCs w:val="24"/>
        </w:rPr>
        <w:t>报告，作为验收条件之一。</w:t>
      </w:r>
    </w:p>
    <w:p w14:paraId="1F8D89E5" w14:textId="77777777" w:rsidR="005A67BB" w:rsidRPr="007A6163" w:rsidRDefault="005A67BB" w:rsidP="00422BDA">
      <w:pPr>
        <w:pStyle w:val="ListParagraph1"/>
        <w:widowControl/>
        <w:numPr>
          <w:ilvl w:val="0"/>
          <w:numId w:val="2"/>
        </w:numPr>
        <w:ind w:left="0" w:firstLineChars="0" w:firstLine="0"/>
        <w:rPr>
          <w:rFonts w:ascii="宋体" w:eastAsia="宋体" w:hAnsi="宋体"/>
          <w:szCs w:val="24"/>
        </w:rPr>
      </w:pPr>
      <w:r w:rsidRPr="007A6163">
        <w:rPr>
          <w:rFonts w:ascii="宋体" w:eastAsia="宋体" w:hAnsi="宋体" w:hint="eastAsia"/>
          <w:szCs w:val="24"/>
        </w:rPr>
        <w:lastRenderedPageBreak/>
        <w:t>中标方提供全套完善的项目验收资料文档，包括配置文档、使用说明书给用户，并想用户书面提出申请项目验收，用户方在审查验收资料无误后同意召开项目验收会。</w:t>
      </w:r>
    </w:p>
    <w:p w14:paraId="13EFCE51" w14:textId="77777777" w:rsidR="005A67BB" w:rsidRPr="007A6163" w:rsidRDefault="005A67BB" w:rsidP="00422BDA">
      <w:pPr>
        <w:pStyle w:val="ListParagraph1"/>
        <w:widowControl/>
        <w:numPr>
          <w:ilvl w:val="0"/>
          <w:numId w:val="2"/>
        </w:numPr>
        <w:ind w:left="0" w:firstLineChars="0" w:firstLine="0"/>
        <w:rPr>
          <w:rFonts w:ascii="宋体" w:eastAsia="宋体" w:hAnsi="宋体"/>
          <w:szCs w:val="24"/>
        </w:rPr>
      </w:pPr>
      <w:r w:rsidRPr="007A6163">
        <w:rPr>
          <w:rFonts w:ascii="宋体" w:eastAsia="宋体" w:hAnsi="宋体" w:hint="eastAsia"/>
          <w:szCs w:val="24"/>
        </w:rPr>
        <w:t>由用户指定时间地点并邀请相关专家参加项目验收会，就项目建设内容依据验收资料文档等进行项目验收，并出具专家验收意见书作为项目验收的结论性文件。</w:t>
      </w:r>
    </w:p>
    <w:p w14:paraId="71CAAEC6" w14:textId="77777777" w:rsidR="005A67BB" w:rsidRPr="007A6163" w:rsidRDefault="005A67BB" w:rsidP="00422BDA">
      <w:pPr>
        <w:pStyle w:val="ListParagraph1"/>
        <w:widowControl/>
        <w:numPr>
          <w:ilvl w:val="0"/>
          <w:numId w:val="2"/>
        </w:numPr>
        <w:ind w:left="0" w:firstLineChars="0" w:firstLine="0"/>
        <w:rPr>
          <w:rFonts w:ascii="宋体" w:eastAsia="宋体" w:hAnsi="宋体"/>
          <w:szCs w:val="24"/>
        </w:rPr>
      </w:pPr>
      <w:r w:rsidRPr="007A6163">
        <w:rPr>
          <w:rFonts w:ascii="宋体" w:eastAsia="宋体" w:hAnsi="宋体" w:hint="eastAsia"/>
          <w:szCs w:val="24"/>
        </w:rPr>
        <w:t>项目进入运维保障期，中标方持续提供招标文件要求的售后服务及设备保修服务。</w:t>
      </w:r>
    </w:p>
    <w:p w14:paraId="079FC85C" w14:textId="77777777" w:rsidR="005A67BB" w:rsidRPr="007A6163" w:rsidRDefault="005A67BB" w:rsidP="005A67BB">
      <w:pPr>
        <w:pStyle w:val="ListParagraph1"/>
        <w:ind w:firstLineChars="0" w:firstLine="0"/>
        <w:rPr>
          <w:rFonts w:ascii="宋体" w:eastAsia="宋体" w:hAnsi="宋体"/>
          <w:szCs w:val="24"/>
        </w:rPr>
      </w:pPr>
    </w:p>
    <w:p w14:paraId="17D63097" w14:textId="77777777" w:rsidR="005A67BB" w:rsidRPr="007A6163" w:rsidRDefault="005A67BB" w:rsidP="00422BDA">
      <w:pPr>
        <w:pStyle w:val="11"/>
        <w:widowControl/>
        <w:numPr>
          <w:ilvl w:val="0"/>
          <w:numId w:val="5"/>
        </w:numPr>
        <w:spacing w:before="120" w:after="120"/>
        <w:rPr>
          <w:rFonts w:ascii="宋体" w:hAnsi="宋体"/>
          <w:szCs w:val="32"/>
        </w:rPr>
      </w:pPr>
      <w:r w:rsidRPr="007A6163">
        <w:rPr>
          <w:rFonts w:ascii="宋体" w:hAnsi="宋体" w:hint="eastAsia"/>
          <w:szCs w:val="32"/>
        </w:rPr>
        <w:t>安全文明施工</w:t>
      </w:r>
    </w:p>
    <w:p w14:paraId="0F12C90E" w14:textId="77777777" w:rsidR="005A67BB" w:rsidRPr="007A6163" w:rsidRDefault="005A67BB" w:rsidP="00422BDA">
      <w:pPr>
        <w:pStyle w:val="21"/>
        <w:widowControl/>
        <w:numPr>
          <w:ilvl w:val="1"/>
          <w:numId w:val="5"/>
        </w:numPr>
        <w:spacing w:before="240" w:after="240"/>
        <w:rPr>
          <w:rFonts w:ascii="宋体" w:hAnsi="宋体"/>
          <w:szCs w:val="28"/>
        </w:rPr>
      </w:pPr>
      <w:r w:rsidRPr="007A6163">
        <w:rPr>
          <w:rFonts w:ascii="宋体" w:hAnsi="宋体" w:hint="eastAsia"/>
          <w:szCs w:val="28"/>
        </w:rPr>
        <w:t>安全防护</w:t>
      </w:r>
    </w:p>
    <w:p w14:paraId="5EB7DA67" w14:textId="77777777" w:rsidR="005A67BB" w:rsidRPr="007A6163" w:rsidRDefault="005A67BB" w:rsidP="00422BDA">
      <w:pPr>
        <w:pStyle w:val="14"/>
        <w:widowControl w:val="0"/>
        <w:numPr>
          <w:ilvl w:val="0"/>
          <w:numId w:val="46"/>
        </w:numPr>
        <w:spacing w:before="0" w:after="0"/>
        <w:ind w:left="0" w:firstLineChars="0" w:firstLine="0"/>
        <w:jc w:val="both"/>
        <w:rPr>
          <w:rFonts w:ascii="宋体" w:eastAsia="宋体" w:hAnsi="宋体"/>
          <w:szCs w:val="24"/>
          <w:lang w:val="en-GB"/>
        </w:rPr>
      </w:pPr>
      <w:r w:rsidRPr="007A6163">
        <w:rPr>
          <w:rFonts w:ascii="宋体" w:eastAsia="宋体" w:hAnsi="宋体" w:hint="eastAsia"/>
          <w:szCs w:val="24"/>
          <w:lang w:val="en-GB"/>
        </w:rPr>
        <w:t>在工程施工、竣工、交付及修补任何缺陷的过程中，中标供应商应当始终遵守国家和上海市有关安全生产的法律、法规、规范、标准和规程等，按照合同条款的约定履行其安全施工职责。</w:t>
      </w:r>
    </w:p>
    <w:p w14:paraId="4E4283B9" w14:textId="77777777" w:rsidR="005A67BB" w:rsidRPr="007A6163" w:rsidRDefault="005A67BB" w:rsidP="00422BDA">
      <w:pPr>
        <w:pStyle w:val="14"/>
        <w:widowControl w:val="0"/>
        <w:numPr>
          <w:ilvl w:val="0"/>
          <w:numId w:val="46"/>
        </w:numPr>
        <w:spacing w:before="0" w:after="0"/>
        <w:ind w:left="0" w:firstLineChars="0" w:firstLine="0"/>
        <w:jc w:val="both"/>
        <w:rPr>
          <w:rFonts w:ascii="宋体" w:eastAsia="宋体" w:hAnsi="宋体"/>
          <w:szCs w:val="24"/>
          <w:lang w:val="en-GB"/>
        </w:rPr>
      </w:pPr>
      <w:r w:rsidRPr="007A6163">
        <w:rPr>
          <w:rFonts w:ascii="宋体" w:eastAsia="宋体" w:hAnsi="宋体" w:hint="eastAsia"/>
          <w:szCs w:val="24"/>
          <w:lang w:val="en-GB"/>
        </w:rPr>
        <w:t>中标供应商应坚持“安全第一，预防为主”的方针，建立、健全安全生产责任制度和安全生产教育培训制度。在整个工程施工期间，中标供应商应在现场设立、提供和维护并在有关工作完成或竣工后撤除：</w:t>
      </w:r>
    </w:p>
    <w:p w14:paraId="68C43608" w14:textId="77777777" w:rsidR="005A67BB" w:rsidRPr="007A6163" w:rsidRDefault="005A67BB" w:rsidP="00422BDA">
      <w:pPr>
        <w:pStyle w:val="14"/>
        <w:widowControl w:val="0"/>
        <w:numPr>
          <w:ilvl w:val="0"/>
          <w:numId w:val="47"/>
        </w:numPr>
        <w:spacing w:before="0" w:after="0"/>
        <w:ind w:firstLineChars="0"/>
        <w:jc w:val="both"/>
        <w:rPr>
          <w:rFonts w:ascii="宋体" w:eastAsia="宋体" w:hAnsi="宋体"/>
          <w:szCs w:val="24"/>
          <w:lang w:val="en-GB"/>
        </w:rPr>
      </w:pPr>
      <w:r w:rsidRPr="007A6163">
        <w:rPr>
          <w:rFonts w:ascii="宋体" w:eastAsia="宋体" w:hAnsi="宋体" w:hint="eastAsia"/>
          <w:szCs w:val="24"/>
          <w:lang w:val="en-GB"/>
        </w:rPr>
        <w:t>设立在现场入口显著位置的现场施工总平面图、总平面管理、安全生产、文明施工、环境保护、质量控制、材料管理等的规章制度和主要参建单位名称和工程概况等说明的图板；</w:t>
      </w:r>
    </w:p>
    <w:p w14:paraId="4A59CB57" w14:textId="77777777" w:rsidR="005A67BB" w:rsidRPr="007A6163" w:rsidRDefault="005A67BB" w:rsidP="00422BDA">
      <w:pPr>
        <w:pStyle w:val="14"/>
        <w:widowControl w:val="0"/>
        <w:numPr>
          <w:ilvl w:val="0"/>
          <w:numId w:val="47"/>
        </w:numPr>
        <w:spacing w:before="0" w:after="0"/>
        <w:ind w:firstLineChars="0"/>
        <w:jc w:val="both"/>
        <w:rPr>
          <w:rFonts w:ascii="宋体" w:eastAsia="宋体" w:hAnsi="宋体"/>
          <w:szCs w:val="24"/>
          <w:lang w:val="en-GB"/>
        </w:rPr>
      </w:pPr>
      <w:r w:rsidRPr="007A6163">
        <w:rPr>
          <w:rFonts w:ascii="宋体" w:eastAsia="宋体" w:hAnsi="宋体" w:hint="eastAsia"/>
          <w:szCs w:val="24"/>
          <w:lang w:val="en-GB"/>
        </w:rPr>
        <w:t>为确保工程安全施工须设立的足够的标志、宣传画、标语、指示牌、警告牌、火警、匪警和急救电话提示牌等；</w:t>
      </w:r>
    </w:p>
    <w:p w14:paraId="71DA9ACD" w14:textId="77777777" w:rsidR="005A67BB" w:rsidRPr="007A6163" w:rsidRDefault="005A67BB" w:rsidP="00422BDA">
      <w:pPr>
        <w:pStyle w:val="14"/>
        <w:widowControl w:val="0"/>
        <w:numPr>
          <w:ilvl w:val="0"/>
          <w:numId w:val="47"/>
        </w:numPr>
        <w:spacing w:before="0" w:after="0"/>
        <w:ind w:firstLineChars="0"/>
        <w:jc w:val="both"/>
        <w:rPr>
          <w:rFonts w:ascii="宋体" w:eastAsia="宋体" w:hAnsi="宋体"/>
          <w:szCs w:val="24"/>
          <w:lang w:val="en-GB"/>
        </w:rPr>
      </w:pPr>
      <w:r w:rsidRPr="007A6163">
        <w:rPr>
          <w:rFonts w:ascii="宋体" w:eastAsia="宋体" w:hAnsi="宋体" w:hint="eastAsia"/>
          <w:szCs w:val="24"/>
          <w:lang w:val="en-GB"/>
        </w:rPr>
        <w:t>洞口和临边位置的安全防护设施，包括护身栏杆、脚手架、洞口盖板和加筋、竖井防护栏杆、防护棚、防护网、坡道等；</w:t>
      </w:r>
    </w:p>
    <w:p w14:paraId="6A718E46" w14:textId="77777777" w:rsidR="005A67BB" w:rsidRPr="007A6163" w:rsidRDefault="005A67BB" w:rsidP="00422BDA">
      <w:pPr>
        <w:pStyle w:val="14"/>
        <w:widowControl w:val="0"/>
        <w:numPr>
          <w:ilvl w:val="0"/>
          <w:numId w:val="47"/>
        </w:numPr>
        <w:spacing w:before="0" w:after="0"/>
        <w:ind w:firstLineChars="0"/>
        <w:jc w:val="both"/>
        <w:rPr>
          <w:rFonts w:ascii="宋体" w:eastAsia="宋体" w:hAnsi="宋体"/>
          <w:szCs w:val="24"/>
          <w:lang w:val="en-GB"/>
        </w:rPr>
      </w:pPr>
      <w:r w:rsidRPr="007A6163">
        <w:rPr>
          <w:rFonts w:ascii="宋体" w:eastAsia="宋体" w:hAnsi="宋体" w:hint="eastAsia"/>
          <w:szCs w:val="24"/>
          <w:lang w:val="en-GB"/>
        </w:rPr>
        <w:t>安全带、安全绳、安全帽、安全网、绝缘鞋、绝缘手套、防护口罩和防护衣等安全生产用品；</w:t>
      </w:r>
    </w:p>
    <w:p w14:paraId="216C1189" w14:textId="77777777" w:rsidR="005A67BB" w:rsidRPr="007A6163" w:rsidRDefault="005A67BB" w:rsidP="00422BDA">
      <w:pPr>
        <w:pStyle w:val="14"/>
        <w:widowControl w:val="0"/>
        <w:numPr>
          <w:ilvl w:val="0"/>
          <w:numId w:val="47"/>
        </w:numPr>
        <w:spacing w:before="0" w:after="0"/>
        <w:ind w:firstLineChars="0"/>
        <w:jc w:val="both"/>
        <w:rPr>
          <w:rFonts w:ascii="宋体" w:eastAsia="宋体" w:hAnsi="宋体"/>
          <w:szCs w:val="24"/>
          <w:lang w:val="en-GB"/>
        </w:rPr>
      </w:pPr>
      <w:r w:rsidRPr="007A6163">
        <w:rPr>
          <w:rFonts w:ascii="宋体" w:eastAsia="宋体" w:hAnsi="宋体" w:hint="eastAsia"/>
          <w:szCs w:val="24"/>
          <w:lang w:val="en-GB"/>
        </w:rPr>
        <w:t>所有机械设备包括各类电动工具的安全保护和接地装置和操作说明；</w:t>
      </w:r>
    </w:p>
    <w:p w14:paraId="49E98325" w14:textId="77777777" w:rsidR="005A67BB" w:rsidRPr="007A6163" w:rsidRDefault="005A67BB" w:rsidP="00422BDA">
      <w:pPr>
        <w:pStyle w:val="14"/>
        <w:widowControl w:val="0"/>
        <w:numPr>
          <w:ilvl w:val="0"/>
          <w:numId w:val="47"/>
        </w:numPr>
        <w:spacing w:before="0" w:after="0"/>
        <w:ind w:firstLineChars="0"/>
        <w:jc w:val="both"/>
        <w:rPr>
          <w:rFonts w:ascii="宋体" w:eastAsia="宋体" w:hAnsi="宋体"/>
          <w:szCs w:val="24"/>
          <w:lang w:val="en-GB"/>
        </w:rPr>
      </w:pPr>
      <w:r w:rsidRPr="007A6163">
        <w:rPr>
          <w:rFonts w:ascii="宋体" w:eastAsia="宋体" w:hAnsi="宋体" w:hint="eastAsia"/>
          <w:szCs w:val="24"/>
          <w:lang w:val="en-GB"/>
        </w:rPr>
        <w:lastRenderedPageBreak/>
        <w:t>主要作业场所和临时安全疏散通道24 小时36 伏安全照明和必要的警示等以防止各种可能的事故；</w:t>
      </w:r>
    </w:p>
    <w:p w14:paraId="1E58FC22" w14:textId="77777777" w:rsidR="005A67BB" w:rsidRPr="007A6163" w:rsidRDefault="005A67BB" w:rsidP="00422BDA">
      <w:pPr>
        <w:pStyle w:val="21"/>
        <w:widowControl/>
        <w:numPr>
          <w:ilvl w:val="1"/>
          <w:numId w:val="5"/>
        </w:numPr>
        <w:spacing w:before="240" w:after="240"/>
        <w:rPr>
          <w:rFonts w:ascii="宋体" w:hAnsi="宋体"/>
          <w:szCs w:val="28"/>
        </w:rPr>
      </w:pPr>
      <w:r w:rsidRPr="007A6163">
        <w:rPr>
          <w:rFonts w:ascii="宋体" w:hAnsi="宋体" w:hint="eastAsia"/>
          <w:szCs w:val="28"/>
        </w:rPr>
        <w:t>劳动保护</w:t>
      </w:r>
    </w:p>
    <w:p w14:paraId="56CD6816" w14:textId="77777777" w:rsidR="005A67BB" w:rsidRPr="007A6163" w:rsidRDefault="005A67BB" w:rsidP="00422BDA">
      <w:pPr>
        <w:pStyle w:val="14"/>
        <w:widowControl w:val="0"/>
        <w:numPr>
          <w:ilvl w:val="0"/>
          <w:numId w:val="48"/>
        </w:numPr>
        <w:spacing w:before="0" w:after="0"/>
        <w:ind w:left="0" w:firstLineChars="0" w:firstLine="0"/>
        <w:jc w:val="both"/>
        <w:rPr>
          <w:rFonts w:ascii="宋体" w:eastAsia="宋体" w:hAnsi="宋体"/>
          <w:szCs w:val="24"/>
          <w:lang w:val="en-GB"/>
        </w:rPr>
      </w:pPr>
      <w:r w:rsidRPr="007A6163">
        <w:rPr>
          <w:rFonts w:ascii="宋体" w:eastAsia="宋体" w:hAnsi="宋体" w:hint="eastAsia"/>
          <w:szCs w:val="24"/>
          <w:lang w:val="en-GB"/>
        </w:rPr>
        <w:t>中标供应商应遵守所有适用于本合同的劳动法规及其他有关法律、法规、规章和规定中关于工人工资标准、劳动时间和劳动条件的规定，合理安排现场作业人员的劳动和休息时间，保障劳动者必须的休息时间，支付合理的报酬和费用。中标供应商应按有关行政管理部门的规定为本合同下雇佣的职员和工人办理任何必要的证件、许可、保险和注册等，并保障发包人免于因中标供应商不能依照或完全依照上述所有法律、法规、规章和规定等可能给发包人带来的任何处罚、索赔、损失和损害等。</w:t>
      </w:r>
    </w:p>
    <w:p w14:paraId="211EF5A0" w14:textId="77777777" w:rsidR="005A67BB" w:rsidRPr="007A6163" w:rsidRDefault="005A67BB" w:rsidP="00422BDA">
      <w:pPr>
        <w:pStyle w:val="14"/>
        <w:widowControl w:val="0"/>
        <w:numPr>
          <w:ilvl w:val="0"/>
          <w:numId w:val="48"/>
        </w:numPr>
        <w:spacing w:before="0" w:after="0"/>
        <w:ind w:left="0" w:firstLineChars="0" w:firstLine="0"/>
        <w:jc w:val="both"/>
        <w:rPr>
          <w:rFonts w:ascii="宋体" w:eastAsia="宋体" w:hAnsi="宋体"/>
          <w:szCs w:val="24"/>
          <w:lang w:val="en-GB"/>
        </w:rPr>
      </w:pPr>
      <w:r w:rsidRPr="007A6163">
        <w:rPr>
          <w:rFonts w:ascii="宋体" w:eastAsia="宋体" w:hAnsi="宋体" w:hint="eastAsia"/>
          <w:szCs w:val="24"/>
          <w:lang w:val="en-GB"/>
        </w:rPr>
        <w:t>中标供应商应按照国家《中华人民共和国劳动保护法》的规定，保障现场施工人员的劳动安全。中标供应商应为本合同下雇佣的职员和工人提供适当和充分的劳动保护，包括但不限于安全防护、防寒、防雨、防尘、绝缘保护、常用药品、急救设备、传染病预防等。</w:t>
      </w:r>
    </w:p>
    <w:p w14:paraId="3BC1C89A" w14:textId="77777777" w:rsidR="005A67BB" w:rsidRPr="007A6163" w:rsidRDefault="005A67BB" w:rsidP="00422BDA">
      <w:pPr>
        <w:pStyle w:val="14"/>
        <w:widowControl w:val="0"/>
        <w:numPr>
          <w:ilvl w:val="0"/>
          <w:numId w:val="48"/>
        </w:numPr>
        <w:spacing w:before="0" w:after="0"/>
        <w:ind w:left="0" w:firstLineChars="0" w:firstLine="0"/>
        <w:jc w:val="both"/>
        <w:rPr>
          <w:rFonts w:ascii="宋体" w:eastAsia="宋体" w:hAnsi="宋体"/>
          <w:szCs w:val="24"/>
          <w:lang w:val="en-GB"/>
        </w:rPr>
      </w:pPr>
      <w:r w:rsidRPr="007A6163">
        <w:rPr>
          <w:rFonts w:ascii="宋体" w:eastAsia="宋体" w:hAnsi="宋体" w:hint="eastAsia"/>
          <w:szCs w:val="24"/>
          <w:lang w:val="en-GB"/>
        </w:rPr>
        <w:t>中标供应商应为其履行本合同所雇佣的职员和工人提供和维护任何必要的膳宿条件和生活环境，包括但不限于宿舍、围栏、供水(饮用及其他目的用水)、供电、卫生设备、食堂及炊具、防火及灭火设备、供热、家具及其他正常膳宿条件和生活环境所需的必需品，并应考虑宗教和民族习惯。</w:t>
      </w:r>
    </w:p>
    <w:p w14:paraId="14398EBE" w14:textId="77777777" w:rsidR="005A67BB" w:rsidRPr="007A6163" w:rsidRDefault="005A67BB" w:rsidP="00422BDA">
      <w:pPr>
        <w:pStyle w:val="21"/>
        <w:widowControl/>
        <w:numPr>
          <w:ilvl w:val="1"/>
          <w:numId w:val="5"/>
        </w:numPr>
        <w:spacing w:before="240" w:after="240"/>
        <w:rPr>
          <w:rFonts w:ascii="宋体" w:hAnsi="宋体"/>
          <w:szCs w:val="28"/>
        </w:rPr>
      </w:pPr>
      <w:r w:rsidRPr="007A6163">
        <w:rPr>
          <w:rFonts w:ascii="宋体" w:hAnsi="宋体" w:hint="eastAsia"/>
          <w:szCs w:val="28"/>
        </w:rPr>
        <w:t>安全措施</w:t>
      </w:r>
    </w:p>
    <w:p w14:paraId="7F25DDD8" w14:textId="77777777" w:rsidR="005A67BB" w:rsidRPr="007A6163" w:rsidRDefault="005A67BB" w:rsidP="005A67BB">
      <w:pPr>
        <w:pStyle w:val="14"/>
        <w:widowControl w:val="0"/>
        <w:spacing w:before="0" w:after="0"/>
        <w:ind w:firstLineChars="0" w:firstLine="420"/>
        <w:jc w:val="both"/>
        <w:rPr>
          <w:rFonts w:ascii="宋体" w:eastAsia="宋体" w:hAnsi="宋体"/>
          <w:szCs w:val="24"/>
          <w:lang w:val="en-GB"/>
        </w:rPr>
      </w:pPr>
      <w:r w:rsidRPr="007A6163">
        <w:rPr>
          <w:rFonts w:ascii="宋体" w:eastAsia="宋体" w:hAnsi="宋体" w:hint="eastAsia"/>
          <w:szCs w:val="24"/>
          <w:lang w:val="en-GB"/>
        </w:rPr>
        <w:t>中标供应商应根据《中华人民共和国安全生产法》、《中华人民共和国消防法》、《中华人民共和国道路交通安全法》、《中华人民共和国传染病防治法实施办法》、《职业健康安全管理体系规范》（GB/T 28000）和地方有关的法规等，编制一份施工安全措施计划，报送工程师审批。</w:t>
      </w:r>
    </w:p>
    <w:p w14:paraId="6ABCAAF7" w14:textId="77777777" w:rsidR="005A67BB" w:rsidRPr="007A6163" w:rsidRDefault="005A67BB" w:rsidP="005A67BB">
      <w:pPr>
        <w:pStyle w:val="14"/>
        <w:widowControl w:val="0"/>
        <w:spacing w:before="0" w:after="0"/>
        <w:ind w:firstLineChars="0" w:firstLine="420"/>
        <w:jc w:val="both"/>
        <w:rPr>
          <w:rFonts w:ascii="宋体" w:eastAsia="宋体" w:hAnsi="宋体"/>
          <w:szCs w:val="24"/>
          <w:lang w:val="en-GB"/>
        </w:rPr>
      </w:pPr>
      <w:r w:rsidRPr="007A6163">
        <w:rPr>
          <w:rFonts w:ascii="宋体" w:eastAsia="宋体" w:hAnsi="宋体" w:hint="eastAsia"/>
          <w:szCs w:val="24"/>
          <w:lang w:val="en-GB"/>
        </w:rPr>
        <w:t>施工安全措施计划是中标供应商阐明其安全管理方针、管理体系、安全制度和安全措施等的文件，其内容应当反映现行法律法规规定的和合同条款约定的以及本条上述约定的中标供应商安全职责，包括但不限于：</w:t>
      </w:r>
    </w:p>
    <w:p w14:paraId="62F7BD8A" w14:textId="77777777" w:rsidR="005A67BB" w:rsidRPr="007A6163" w:rsidRDefault="005A67BB" w:rsidP="00422BDA">
      <w:pPr>
        <w:pStyle w:val="14"/>
        <w:widowControl w:val="0"/>
        <w:numPr>
          <w:ilvl w:val="0"/>
          <w:numId w:val="49"/>
        </w:numPr>
        <w:spacing w:before="0" w:after="0"/>
        <w:ind w:firstLineChars="0"/>
        <w:jc w:val="both"/>
        <w:rPr>
          <w:rFonts w:ascii="宋体" w:eastAsia="宋体" w:hAnsi="宋体"/>
          <w:szCs w:val="24"/>
          <w:lang w:val="en-GB"/>
        </w:rPr>
      </w:pPr>
      <w:r w:rsidRPr="007A6163">
        <w:rPr>
          <w:rFonts w:ascii="宋体" w:eastAsia="宋体" w:hAnsi="宋体" w:hint="eastAsia"/>
          <w:szCs w:val="24"/>
          <w:lang w:val="en-GB"/>
        </w:rPr>
        <w:t>施工安全管理机构的设置；</w:t>
      </w:r>
    </w:p>
    <w:p w14:paraId="552F41FB" w14:textId="77777777" w:rsidR="005A67BB" w:rsidRPr="007A6163" w:rsidRDefault="005A67BB" w:rsidP="00422BDA">
      <w:pPr>
        <w:pStyle w:val="14"/>
        <w:widowControl w:val="0"/>
        <w:numPr>
          <w:ilvl w:val="0"/>
          <w:numId w:val="49"/>
        </w:numPr>
        <w:spacing w:before="0" w:after="0"/>
        <w:ind w:firstLineChars="0"/>
        <w:jc w:val="both"/>
        <w:rPr>
          <w:rFonts w:ascii="宋体" w:eastAsia="宋体" w:hAnsi="宋体"/>
          <w:szCs w:val="24"/>
          <w:lang w:val="en-GB"/>
        </w:rPr>
      </w:pPr>
      <w:r w:rsidRPr="007A6163">
        <w:rPr>
          <w:rFonts w:ascii="宋体" w:eastAsia="宋体" w:hAnsi="宋体" w:hint="eastAsia"/>
          <w:szCs w:val="24"/>
          <w:lang w:val="en-GB"/>
        </w:rPr>
        <w:lastRenderedPageBreak/>
        <w:t>专职安全管理人员的配备；</w:t>
      </w:r>
    </w:p>
    <w:p w14:paraId="110314C6" w14:textId="77777777" w:rsidR="005A67BB" w:rsidRPr="007A6163" w:rsidRDefault="005A67BB" w:rsidP="00422BDA">
      <w:pPr>
        <w:pStyle w:val="14"/>
        <w:widowControl w:val="0"/>
        <w:numPr>
          <w:ilvl w:val="0"/>
          <w:numId w:val="49"/>
        </w:numPr>
        <w:spacing w:before="0" w:after="0"/>
        <w:ind w:firstLineChars="0"/>
        <w:jc w:val="both"/>
        <w:rPr>
          <w:rFonts w:ascii="宋体" w:eastAsia="宋体" w:hAnsi="宋体"/>
          <w:szCs w:val="24"/>
          <w:lang w:val="en-GB"/>
        </w:rPr>
      </w:pPr>
      <w:r w:rsidRPr="007A6163">
        <w:rPr>
          <w:rFonts w:ascii="宋体" w:eastAsia="宋体" w:hAnsi="宋体" w:hint="eastAsia"/>
          <w:szCs w:val="24"/>
          <w:lang w:val="en-GB"/>
        </w:rPr>
        <w:t>安全责任制度和管理措施；</w:t>
      </w:r>
    </w:p>
    <w:p w14:paraId="3E40BA8F" w14:textId="77777777" w:rsidR="005A67BB" w:rsidRPr="007A6163" w:rsidRDefault="005A67BB" w:rsidP="00422BDA">
      <w:pPr>
        <w:pStyle w:val="14"/>
        <w:widowControl w:val="0"/>
        <w:numPr>
          <w:ilvl w:val="0"/>
          <w:numId w:val="49"/>
        </w:numPr>
        <w:spacing w:before="0" w:after="0"/>
        <w:ind w:firstLineChars="0"/>
        <w:jc w:val="both"/>
        <w:rPr>
          <w:rFonts w:ascii="宋体" w:eastAsia="宋体" w:hAnsi="宋体"/>
          <w:szCs w:val="24"/>
          <w:lang w:val="en-GB"/>
        </w:rPr>
      </w:pPr>
      <w:r w:rsidRPr="007A6163">
        <w:rPr>
          <w:rFonts w:ascii="宋体" w:eastAsia="宋体" w:hAnsi="宋体" w:hint="eastAsia"/>
          <w:szCs w:val="24"/>
          <w:lang w:val="en-GB"/>
        </w:rPr>
        <w:t>安全教育和培训制度及管理措施；</w:t>
      </w:r>
    </w:p>
    <w:p w14:paraId="5441D67E" w14:textId="77777777" w:rsidR="005A67BB" w:rsidRPr="007A6163" w:rsidRDefault="005A67BB" w:rsidP="00422BDA">
      <w:pPr>
        <w:pStyle w:val="14"/>
        <w:widowControl w:val="0"/>
        <w:numPr>
          <w:ilvl w:val="0"/>
          <w:numId w:val="49"/>
        </w:numPr>
        <w:spacing w:before="0" w:after="0"/>
        <w:ind w:firstLineChars="0"/>
        <w:jc w:val="both"/>
        <w:rPr>
          <w:rFonts w:ascii="宋体" w:eastAsia="宋体" w:hAnsi="宋体"/>
          <w:szCs w:val="24"/>
          <w:lang w:val="en-GB"/>
        </w:rPr>
      </w:pPr>
      <w:r w:rsidRPr="007A6163">
        <w:rPr>
          <w:rFonts w:ascii="宋体" w:eastAsia="宋体" w:hAnsi="宋体" w:hint="eastAsia"/>
          <w:szCs w:val="24"/>
          <w:lang w:val="en-GB"/>
        </w:rPr>
        <w:t>各项安全生产规章制度和操作规程；</w:t>
      </w:r>
    </w:p>
    <w:p w14:paraId="7CCE71BE" w14:textId="77777777" w:rsidR="005A67BB" w:rsidRPr="007A6163" w:rsidRDefault="005A67BB" w:rsidP="00422BDA">
      <w:pPr>
        <w:pStyle w:val="14"/>
        <w:widowControl w:val="0"/>
        <w:numPr>
          <w:ilvl w:val="0"/>
          <w:numId w:val="49"/>
        </w:numPr>
        <w:spacing w:before="0" w:after="0"/>
        <w:ind w:firstLineChars="0"/>
        <w:jc w:val="both"/>
        <w:rPr>
          <w:rFonts w:ascii="宋体" w:eastAsia="宋体" w:hAnsi="宋体"/>
          <w:szCs w:val="24"/>
          <w:lang w:val="en-GB"/>
        </w:rPr>
      </w:pPr>
      <w:r w:rsidRPr="007A6163">
        <w:rPr>
          <w:rFonts w:ascii="宋体" w:eastAsia="宋体" w:hAnsi="宋体" w:hint="eastAsia"/>
          <w:szCs w:val="24"/>
          <w:lang w:val="en-GB"/>
        </w:rPr>
        <w:t>各项施工安全措施和防护措施；</w:t>
      </w:r>
    </w:p>
    <w:p w14:paraId="16EE7B4A" w14:textId="77777777" w:rsidR="005A67BB" w:rsidRPr="007A6163" w:rsidRDefault="005A67BB" w:rsidP="00422BDA">
      <w:pPr>
        <w:pStyle w:val="14"/>
        <w:widowControl w:val="0"/>
        <w:numPr>
          <w:ilvl w:val="0"/>
          <w:numId w:val="49"/>
        </w:numPr>
        <w:spacing w:before="0" w:after="0"/>
        <w:ind w:firstLineChars="0"/>
        <w:jc w:val="both"/>
        <w:rPr>
          <w:rFonts w:ascii="宋体" w:eastAsia="宋体" w:hAnsi="宋体"/>
          <w:szCs w:val="24"/>
          <w:lang w:val="en-GB"/>
        </w:rPr>
      </w:pPr>
      <w:r w:rsidRPr="007A6163">
        <w:rPr>
          <w:rFonts w:ascii="宋体" w:eastAsia="宋体" w:hAnsi="宋体" w:hint="eastAsia"/>
          <w:szCs w:val="24"/>
          <w:lang w:val="en-GB"/>
        </w:rPr>
        <w:t>危险品管理和使用制度；</w:t>
      </w:r>
    </w:p>
    <w:p w14:paraId="55FC83B3" w14:textId="77777777" w:rsidR="005A67BB" w:rsidRPr="007A6163" w:rsidRDefault="005A67BB" w:rsidP="00422BDA">
      <w:pPr>
        <w:pStyle w:val="14"/>
        <w:widowControl w:val="0"/>
        <w:numPr>
          <w:ilvl w:val="0"/>
          <w:numId w:val="49"/>
        </w:numPr>
        <w:spacing w:before="0" w:after="0"/>
        <w:ind w:firstLineChars="0"/>
        <w:jc w:val="both"/>
        <w:rPr>
          <w:rFonts w:ascii="宋体" w:eastAsia="宋体" w:hAnsi="宋体"/>
          <w:szCs w:val="24"/>
          <w:lang w:val="en-GB"/>
        </w:rPr>
      </w:pPr>
      <w:r w:rsidRPr="007A6163">
        <w:rPr>
          <w:rFonts w:ascii="宋体" w:eastAsia="宋体" w:hAnsi="宋体" w:hint="eastAsia"/>
          <w:szCs w:val="24"/>
          <w:lang w:val="en-GB"/>
        </w:rPr>
        <w:t>安全设施、设备、器材和劳动保护用品的配置；</w:t>
      </w:r>
    </w:p>
    <w:p w14:paraId="53553E3F" w14:textId="77777777" w:rsidR="005A67BB" w:rsidRPr="007A6163" w:rsidRDefault="005A67BB" w:rsidP="00422BDA">
      <w:pPr>
        <w:pStyle w:val="21"/>
        <w:widowControl/>
        <w:numPr>
          <w:ilvl w:val="1"/>
          <w:numId w:val="5"/>
        </w:numPr>
        <w:spacing w:before="240" w:after="240"/>
        <w:rPr>
          <w:rFonts w:ascii="宋体" w:hAnsi="宋体"/>
          <w:szCs w:val="28"/>
        </w:rPr>
      </w:pPr>
      <w:r w:rsidRPr="007A6163">
        <w:rPr>
          <w:rFonts w:ascii="宋体" w:hAnsi="宋体" w:hint="eastAsia"/>
          <w:szCs w:val="28"/>
        </w:rPr>
        <w:t>文明施工</w:t>
      </w:r>
    </w:p>
    <w:p w14:paraId="0841D706" w14:textId="77777777" w:rsidR="005A67BB" w:rsidRPr="007A6163" w:rsidRDefault="005A67BB" w:rsidP="00422BDA">
      <w:pPr>
        <w:pStyle w:val="14"/>
        <w:widowControl w:val="0"/>
        <w:numPr>
          <w:ilvl w:val="0"/>
          <w:numId w:val="50"/>
        </w:numPr>
        <w:spacing w:before="0" w:after="0"/>
        <w:ind w:left="0" w:firstLineChars="0" w:firstLine="0"/>
        <w:jc w:val="both"/>
        <w:rPr>
          <w:rFonts w:ascii="宋体" w:eastAsia="宋体" w:hAnsi="宋体"/>
          <w:szCs w:val="24"/>
          <w:lang w:val="en-GB"/>
        </w:rPr>
      </w:pPr>
      <w:r w:rsidRPr="007A6163">
        <w:rPr>
          <w:rFonts w:ascii="宋体" w:eastAsia="宋体" w:hAnsi="宋体" w:hint="eastAsia"/>
          <w:szCs w:val="24"/>
          <w:lang w:val="en-GB"/>
        </w:rPr>
        <w:t>中标供应商应遵守国家和工程所在地有关法规、规范、规程和标准的规定，履行文明施工义务，确保文明施工专项费用专款专用。</w:t>
      </w:r>
    </w:p>
    <w:p w14:paraId="60E2B661" w14:textId="77777777" w:rsidR="005A67BB" w:rsidRPr="007A6163" w:rsidRDefault="005A67BB" w:rsidP="00422BDA">
      <w:pPr>
        <w:pStyle w:val="14"/>
        <w:widowControl w:val="0"/>
        <w:numPr>
          <w:ilvl w:val="0"/>
          <w:numId w:val="50"/>
        </w:numPr>
        <w:spacing w:before="0" w:after="0"/>
        <w:ind w:left="0" w:firstLineChars="0" w:firstLine="0"/>
        <w:jc w:val="both"/>
        <w:rPr>
          <w:rFonts w:ascii="宋体" w:eastAsia="宋体" w:hAnsi="宋体"/>
          <w:szCs w:val="24"/>
          <w:lang w:val="en-GB"/>
        </w:rPr>
      </w:pPr>
      <w:r w:rsidRPr="007A6163">
        <w:rPr>
          <w:rFonts w:ascii="宋体" w:eastAsia="宋体" w:hAnsi="宋体" w:hint="eastAsia"/>
          <w:szCs w:val="24"/>
          <w:lang w:val="en-GB"/>
        </w:rPr>
        <w:t>中标供应商应当规范现场施工秩序，实行标准化管理：</w:t>
      </w:r>
    </w:p>
    <w:p w14:paraId="747B7FBA" w14:textId="77777777" w:rsidR="005A67BB" w:rsidRPr="007A6163" w:rsidRDefault="005A67BB" w:rsidP="00422BDA">
      <w:pPr>
        <w:pStyle w:val="14"/>
        <w:widowControl w:val="0"/>
        <w:numPr>
          <w:ilvl w:val="0"/>
          <w:numId w:val="51"/>
        </w:numPr>
        <w:spacing w:before="0" w:after="0"/>
        <w:ind w:firstLineChars="0"/>
        <w:jc w:val="both"/>
        <w:rPr>
          <w:rFonts w:ascii="宋体" w:eastAsia="宋体" w:hAnsi="宋体"/>
          <w:szCs w:val="24"/>
          <w:lang w:val="en-GB"/>
        </w:rPr>
      </w:pPr>
      <w:r w:rsidRPr="007A6163">
        <w:rPr>
          <w:rFonts w:ascii="宋体" w:eastAsia="宋体" w:hAnsi="宋体" w:hint="eastAsia"/>
          <w:szCs w:val="24"/>
          <w:lang w:val="en-GB"/>
        </w:rPr>
        <w:t>中标供应商的现场必须干净整治、做到无积水、无淤泥、无杂物，材料堆放整齐；</w:t>
      </w:r>
    </w:p>
    <w:p w14:paraId="40DFF044" w14:textId="77777777" w:rsidR="005A67BB" w:rsidRPr="007A6163" w:rsidRDefault="005A67BB" w:rsidP="00422BDA">
      <w:pPr>
        <w:pStyle w:val="14"/>
        <w:widowControl w:val="0"/>
        <w:numPr>
          <w:ilvl w:val="0"/>
          <w:numId w:val="51"/>
        </w:numPr>
        <w:spacing w:before="0" w:after="0"/>
        <w:ind w:firstLineChars="0"/>
        <w:jc w:val="both"/>
        <w:rPr>
          <w:rFonts w:ascii="宋体" w:eastAsia="宋体" w:hAnsi="宋体"/>
          <w:szCs w:val="24"/>
          <w:lang w:val="en-GB"/>
        </w:rPr>
      </w:pPr>
      <w:r w:rsidRPr="007A6163">
        <w:rPr>
          <w:rFonts w:ascii="宋体" w:eastAsia="宋体" w:hAnsi="宋体" w:hint="eastAsia"/>
          <w:szCs w:val="24"/>
          <w:lang w:val="en-GB"/>
        </w:rPr>
        <w:t>现场应进行硬化处理，定期定时洒水，做好防治扬尘和大气污染工作；</w:t>
      </w:r>
    </w:p>
    <w:p w14:paraId="6A11378B" w14:textId="77777777" w:rsidR="005A67BB" w:rsidRPr="007A6163" w:rsidRDefault="005A67BB" w:rsidP="00422BDA">
      <w:pPr>
        <w:pStyle w:val="14"/>
        <w:widowControl w:val="0"/>
        <w:numPr>
          <w:ilvl w:val="0"/>
          <w:numId w:val="51"/>
        </w:numPr>
        <w:spacing w:before="0" w:after="0"/>
        <w:ind w:firstLineChars="0"/>
        <w:jc w:val="both"/>
        <w:rPr>
          <w:rFonts w:ascii="宋体" w:eastAsia="宋体" w:hAnsi="宋体"/>
          <w:szCs w:val="24"/>
          <w:lang w:val="en-GB"/>
        </w:rPr>
      </w:pPr>
      <w:r w:rsidRPr="007A6163">
        <w:rPr>
          <w:rFonts w:ascii="宋体" w:eastAsia="宋体" w:hAnsi="宋体" w:hint="eastAsia"/>
          <w:szCs w:val="24"/>
          <w:lang w:val="en-GB"/>
        </w:rPr>
        <w:t>严格遵守“工完、料尽、场地净”的原则，不留垃圾、不留剩余施工材料和施工机具，各种设备运转正常；</w:t>
      </w:r>
    </w:p>
    <w:p w14:paraId="318CBD58" w14:textId="77777777" w:rsidR="005A67BB" w:rsidRPr="007A6163" w:rsidRDefault="005A67BB" w:rsidP="00422BDA">
      <w:pPr>
        <w:pStyle w:val="14"/>
        <w:widowControl w:val="0"/>
        <w:numPr>
          <w:ilvl w:val="0"/>
          <w:numId w:val="51"/>
        </w:numPr>
        <w:spacing w:before="0" w:after="0"/>
        <w:ind w:firstLineChars="0"/>
        <w:jc w:val="both"/>
        <w:rPr>
          <w:rFonts w:ascii="宋体" w:eastAsia="宋体" w:hAnsi="宋体"/>
          <w:szCs w:val="24"/>
          <w:lang w:val="en-GB"/>
        </w:rPr>
      </w:pPr>
      <w:r w:rsidRPr="007A6163">
        <w:rPr>
          <w:rFonts w:ascii="宋体" w:eastAsia="宋体" w:hAnsi="宋体" w:hint="eastAsia"/>
          <w:szCs w:val="24"/>
          <w:lang w:val="en-GB"/>
        </w:rPr>
        <w:t>中标供应商修建的施工临时设施应符合工程师批准的施工规划要求，并应满足本节规定的各项安全要求；</w:t>
      </w:r>
    </w:p>
    <w:p w14:paraId="7F489761" w14:textId="77777777" w:rsidR="005A67BB" w:rsidRPr="007A6163" w:rsidRDefault="005A67BB" w:rsidP="00422BDA">
      <w:pPr>
        <w:pStyle w:val="14"/>
        <w:widowControl w:val="0"/>
        <w:numPr>
          <w:ilvl w:val="0"/>
          <w:numId w:val="51"/>
        </w:numPr>
        <w:spacing w:before="0" w:after="0"/>
        <w:ind w:firstLineChars="0"/>
        <w:jc w:val="both"/>
        <w:rPr>
          <w:rFonts w:ascii="宋体" w:eastAsia="宋体" w:hAnsi="宋体"/>
          <w:szCs w:val="24"/>
          <w:lang w:val="en-GB"/>
        </w:rPr>
      </w:pPr>
      <w:r w:rsidRPr="007A6163">
        <w:rPr>
          <w:rFonts w:ascii="宋体" w:eastAsia="宋体" w:hAnsi="宋体" w:hint="eastAsia"/>
          <w:szCs w:val="24"/>
          <w:lang w:val="en-GB"/>
        </w:rPr>
        <w:t>工程师可要求中标供应商在现场设置各级中标供应商的安全文明施工责任牌等文明施工警示牌；</w:t>
      </w:r>
    </w:p>
    <w:p w14:paraId="1EE47035" w14:textId="77777777" w:rsidR="005A67BB" w:rsidRPr="007A6163" w:rsidRDefault="005A67BB" w:rsidP="00422BDA">
      <w:pPr>
        <w:pStyle w:val="14"/>
        <w:widowControl w:val="0"/>
        <w:numPr>
          <w:ilvl w:val="0"/>
          <w:numId w:val="51"/>
        </w:numPr>
        <w:spacing w:before="0" w:after="0"/>
        <w:ind w:firstLineChars="0"/>
        <w:jc w:val="both"/>
        <w:rPr>
          <w:rFonts w:ascii="宋体" w:eastAsia="宋体" w:hAnsi="宋体"/>
          <w:szCs w:val="24"/>
          <w:lang w:val="en-GB"/>
        </w:rPr>
      </w:pPr>
      <w:r w:rsidRPr="007A6163">
        <w:rPr>
          <w:rFonts w:ascii="宋体" w:eastAsia="宋体" w:hAnsi="宋体" w:hint="eastAsia"/>
          <w:szCs w:val="24"/>
          <w:lang w:val="en-GB"/>
        </w:rPr>
        <w:t>材料进入现场应按指定位置堆放整齐，不得影响现场施工或堵塞施工、消防通道。材料堆放场地应有专职的管理人员；</w:t>
      </w:r>
    </w:p>
    <w:p w14:paraId="3CB1606B" w14:textId="77777777" w:rsidR="005A67BB" w:rsidRPr="007A6163" w:rsidRDefault="005A67BB" w:rsidP="00422BDA">
      <w:pPr>
        <w:pStyle w:val="14"/>
        <w:widowControl w:val="0"/>
        <w:numPr>
          <w:ilvl w:val="0"/>
          <w:numId w:val="51"/>
        </w:numPr>
        <w:spacing w:before="0" w:after="0"/>
        <w:ind w:firstLineChars="0"/>
        <w:jc w:val="both"/>
        <w:rPr>
          <w:rFonts w:ascii="宋体" w:eastAsia="宋体" w:hAnsi="宋体"/>
          <w:szCs w:val="24"/>
          <w:lang w:val="en-GB"/>
        </w:rPr>
      </w:pPr>
      <w:r w:rsidRPr="007A6163">
        <w:rPr>
          <w:rFonts w:ascii="宋体" w:eastAsia="宋体" w:hAnsi="宋体" w:hint="eastAsia"/>
          <w:szCs w:val="24"/>
          <w:lang w:val="en-GB"/>
        </w:rPr>
        <w:t>施工和安装用的各种扣件、紧固件、绳索具、小型配件、镙钉等应在专设的仓库内装箱放置；</w:t>
      </w:r>
    </w:p>
    <w:p w14:paraId="7BCCC76D" w14:textId="77777777" w:rsidR="005A67BB" w:rsidRPr="007A6163" w:rsidRDefault="005A67BB" w:rsidP="00422BDA">
      <w:pPr>
        <w:pStyle w:val="14"/>
        <w:widowControl w:val="0"/>
        <w:numPr>
          <w:ilvl w:val="0"/>
          <w:numId w:val="51"/>
        </w:numPr>
        <w:spacing w:before="0" w:after="0"/>
        <w:ind w:firstLineChars="0"/>
        <w:jc w:val="both"/>
        <w:rPr>
          <w:rFonts w:ascii="宋体" w:eastAsia="宋体" w:hAnsi="宋体"/>
          <w:szCs w:val="24"/>
          <w:lang w:val="en-GB"/>
        </w:rPr>
      </w:pPr>
      <w:r w:rsidRPr="007A6163">
        <w:rPr>
          <w:rFonts w:ascii="宋体" w:eastAsia="宋体" w:hAnsi="宋体" w:hint="eastAsia"/>
          <w:szCs w:val="24"/>
          <w:lang w:val="en-GB"/>
        </w:rPr>
        <w:t>现场风、水管及照明电线的布置应安全、合理、规范、有序，做到整齐美观。不得随意架设，造成隐患或影响施工。</w:t>
      </w:r>
    </w:p>
    <w:p w14:paraId="7A0BA9A3" w14:textId="77777777" w:rsidR="005A67BB" w:rsidRPr="007A6163" w:rsidRDefault="005A67BB" w:rsidP="005A67BB">
      <w:pPr>
        <w:spacing w:line="360" w:lineRule="auto"/>
        <w:rPr>
          <w:rFonts w:ascii="宋体" w:eastAsia="宋体" w:hAnsi="宋体"/>
        </w:rPr>
      </w:pPr>
    </w:p>
    <w:p w14:paraId="2C77DAF6" w14:textId="77777777" w:rsidR="005A67BB" w:rsidRPr="007A6163" w:rsidRDefault="005A67BB" w:rsidP="00422BDA">
      <w:pPr>
        <w:pStyle w:val="11"/>
        <w:widowControl/>
        <w:numPr>
          <w:ilvl w:val="0"/>
          <w:numId w:val="5"/>
        </w:numPr>
        <w:spacing w:before="120" w:after="120"/>
        <w:rPr>
          <w:rFonts w:ascii="宋体" w:hAnsi="宋体"/>
          <w:szCs w:val="32"/>
        </w:rPr>
      </w:pPr>
      <w:r w:rsidRPr="007A6163">
        <w:rPr>
          <w:rFonts w:ascii="宋体" w:hAnsi="宋体" w:hint="eastAsia"/>
          <w:szCs w:val="32"/>
        </w:rPr>
        <w:lastRenderedPageBreak/>
        <w:t>产品供货要求</w:t>
      </w:r>
    </w:p>
    <w:p w14:paraId="0D17D5E1" w14:textId="77777777" w:rsidR="005A67BB" w:rsidRPr="007A6163" w:rsidRDefault="005A67BB" w:rsidP="005A67BB">
      <w:pPr>
        <w:pStyle w:val="14"/>
        <w:widowControl w:val="0"/>
        <w:spacing w:before="0" w:after="0"/>
        <w:ind w:firstLineChars="0" w:firstLine="420"/>
        <w:jc w:val="both"/>
        <w:rPr>
          <w:rFonts w:ascii="宋体" w:eastAsia="宋体" w:hAnsi="宋体"/>
          <w:szCs w:val="24"/>
          <w:lang w:val="en-GB"/>
        </w:rPr>
      </w:pPr>
      <w:r w:rsidRPr="007A6163">
        <w:rPr>
          <w:rFonts w:ascii="宋体" w:eastAsia="宋体" w:hAnsi="宋体"/>
          <w:szCs w:val="24"/>
          <w:lang w:val="en-GB"/>
        </w:rPr>
        <w:t>投标人提供的产品应符合开放性标准，并能与满足这样标准的产品集成。</w:t>
      </w:r>
    </w:p>
    <w:p w14:paraId="6674C94A" w14:textId="77777777" w:rsidR="005A67BB" w:rsidRPr="007A6163" w:rsidRDefault="005A67BB" w:rsidP="005A67BB">
      <w:pPr>
        <w:pStyle w:val="14"/>
        <w:widowControl w:val="0"/>
        <w:spacing w:before="0" w:after="0"/>
        <w:ind w:firstLineChars="0" w:firstLine="420"/>
        <w:jc w:val="both"/>
        <w:rPr>
          <w:rFonts w:ascii="宋体" w:eastAsia="宋体" w:hAnsi="宋体"/>
          <w:szCs w:val="24"/>
          <w:lang w:val="en-GB"/>
        </w:rPr>
      </w:pPr>
      <w:r w:rsidRPr="007A6163">
        <w:rPr>
          <w:rFonts w:ascii="宋体" w:eastAsia="宋体" w:hAnsi="宋体"/>
          <w:szCs w:val="24"/>
          <w:lang w:val="en-GB"/>
        </w:rPr>
        <w:t>中标方将其供货设备运送到采购人指定现场时应包装完好、数量与供货清单相符。中标方提供的产品送货 到采购人指定现场后，应该会同采购人和采购人认可的有关第三方（监理），进行开箱点货验收。点货验收前，中标方须提供完整清晰的供货清单。点货验收后，三方签字确认，并将货物的保管权移交给采购人。</w:t>
      </w:r>
    </w:p>
    <w:p w14:paraId="295B10B3" w14:textId="77777777" w:rsidR="005A67BB" w:rsidRPr="007A6163" w:rsidRDefault="005A67BB" w:rsidP="005A67BB">
      <w:pPr>
        <w:pStyle w:val="14"/>
        <w:widowControl w:val="0"/>
        <w:spacing w:before="0" w:after="0"/>
        <w:ind w:firstLineChars="0" w:firstLine="420"/>
        <w:jc w:val="both"/>
        <w:rPr>
          <w:rFonts w:ascii="宋体" w:eastAsia="宋体" w:hAnsi="宋体"/>
          <w:szCs w:val="24"/>
          <w:lang w:val="en-GB"/>
        </w:rPr>
      </w:pPr>
      <w:r w:rsidRPr="007A6163">
        <w:rPr>
          <w:rFonts w:ascii="宋体" w:eastAsia="宋体" w:hAnsi="宋体"/>
          <w:szCs w:val="24"/>
          <w:lang w:val="en-GB"/>
        </w:rPr>
        <w:t xml:space="preserve">采购人在保管期内只对货物的数量和外观原状负责。中标方负责组织原产品制造厂家的合格的技术人员或由原产品制造厂家直接授权的有资格的技术人员完 成供货产品的安装、测试和安装验收以及终验，并解决此过程中出现的有关问题和提供项目与技术服务。 </w:t>
      </w:r>
    </w:p>
    <w:p w14:paraId="259C5D53" w14:textId="77777777" w:rsidR="005A67BB" w:rsidRPr="007A6163" w:rsidRDefault="005A67BB" w:rsidP="005A67BB">
      <w:pPr>
        <w:pStyle w:val="14"/>
        <w:widowControl w:val="0"/>
        <w:spacing w:before="0" w:after="0"/>
        <w:ind w:firstLineChars="0" w:firstLine="420"/>
        <w:jc w:val="both"/>
        <w:rPr>
          <w:rFonts w:ascii="宋体" w:eastAsia="宋体" w:hAnsi="宋体"/>
          <w:szCs w:val="24"/>
          <w:lang w:val="en-GB"/>
        </w:rPr>
      </w:pPr>
      <w:r w:rsidRPr="007A6163">
        <w:rPr>
          <w:rFonts w:ascii="宋体" w:eastAsia="宋体" w:hAnsi="宋体"/>
          <w:szCs w:val="24"/>
          <w:lang w:val="en-GB"/>
        </w:rPr>
        <w:t xml:space="preserve">按照采购人指定的时间，采购人、中标方和采购人认可的有关第三方在设备安装现场共同进行设备开箱和安装验收。 中标方提供的产品若具有固有的设计缺陷，则不能因超过质保期而解除中标方对该设备应承担的修复和更换责任。 </w:t>
      </w:r>
    </w:p>
    <w:p w14:paraId="7AB4F8C3" w14:textId="77777777" w:rsidR="005A67BB" w:rsidRPr="007A6163" w:rsidRDefault="005A67BB" w:rsidP="005A67BB">
      <w:pPr>
        <w:pStyle w:val="14"/>
        <w:widowControl w:val="0"/>
        <w:spacing w:before="0" w:after="0"/>
        <w:ind w:firstLineChars="0" w:firstLine="420"/>
        <w:jc w:val="both"/>
        <w:rPr>
          <w:rFonts w:ascii="宋体" w:eastAsia="宋体" w:hAnsi="宋体"/>
          <w:szCs w:val="24"/>
          <w:lang w:val="en-GB"/>
        </w:rPr>
      </w:pPr>
      <w:r w:rsidRPr="007A6163">
        <w:rPr>
          <w:rFonts w:ascii="宋体" w:eastAsia="宋体" w:hAnsi="宋体"/>
          <w:szCs w:val="24"/>
          <w:lang w:val="en-GB"/>
        </w:rPr>
        <w:t>中标方和原产品制造厂家有义务向采购人主动提供合同供货范围内的软件升级和修补版本，并协助采购人进行软件更新。如果升级版本超过合同规定的免费升级范围，则采购人有权选择是否进行升级。如果该软 件具有固有缺陷，则修复这种缺陷是中标方不可推卸的责任和义务。</w:t>
      </w:r>
    </w:p>
    <w:p w14:paraId="0BB85936" w14:textId="77777777" w:rsidR="005A67BB" w:rsidRPr="007A6163" w:rsidRDefault="005A67BB" w:rsidP="005A67BB">
      <w:pPr>
        <w:spacing w:line="360" w:lineRule="auto"/>
        <w:rPr>
          <w:rFonts w:ascii="宋体" w:eastAsia="宋体" w:hAnsi="宋体"/>
        </w:rPr>
      </w:pPr>
    </w:p>
    <w:p w14:paraId="3A433692" w14:textId="77777777" w:rsidR="005A67BB" w:rsidRPr="007A6163" w:rsidRDefault="005A67BB" w:rsidP="00422BDA">
      <w:pPr>
        <w:pStyle w:val="11"/>
        <w:widowControl/>
        <w:numPr>
          <w:ilvl w:val="0"/>
          <w:numId w:val="5"/>
        </w:numPr>
        <w:spacing w:before="120" w:after="120"/>
        <w:rPr>
          <w:rFonts w:ascii="宋体" w:hAnsi="宋体"/>
          <w:szCs w:val="32"/>
        </w:rPr>
      </w:pPr>
      <w:r w:rsidRPr="007A6163">
        <w:rPr>
          <w:rFonts w:ascii="宋体" w:hAnsi="宋体" w:hint="eastAsia"/>
          <w:szCs w:val="32"/>
        </w:rPr>
        <w:t>技术培训要求</w:t>
      </w:r>
    </w:p>
    <w:p w14:paraId="3F916398" w14:textId="77777777" w:rsidR="005A67BB" w:rsidRPr="007A6163" w:rsidRDefault="005A67BB" w:rsidP="00422BDA">
      <w:pPr>
        <w:pStyle w:val="14"/>
        <w:widowControl w:val="0"/>
        <w:numPr>
          <w:ilvl w:val="0"/>
          <w:numId w:val="52"/>
        </w:numPr>
        <w:spacing w:before="0" w:after="0"/>
        <w:ind w:left="0" w:firstLineChars="0" w:firstLine="0"/>
        <w:jc w:val="both"/>
        <w:rPr>
          <w:rFonts w:ascii="宋体" w:eastAsia="宋体" w:hAnsi="宋体"/>
          <w:szCs w:val="24"/>
          <w:lang w:val="en-GB"/>
        </w:rPr>
      </w:pPr>
      <w:r w:rsidRPr="007A6163">
        <w:rPr>
          <w:rFonts w:ascii="宋体" w:eastAsia="宋体" w:hAnsi="宋体" w:hint="eastAsia"/>
          <w:szCs w:val="24"/>
          <w:lang w:val="en-GB"/>
        </w:rPr>
        <w:t>投标单位须提供所需的培训设施和课程，以确保甲方人员能对投标单位所提供的系统、设备和装置的设计、日常的运作、故障和例行维护、事故的处理和解决方面等有全面性的认识和了解。</w:t>
      </w:r>
    </w:p>
    <w:p w14:paraId="47A68EEB" w14:textId="77777777" w:rsidR="005A67BB" w:rsidRPr="007A6163" w:rsidRDefault="005A67BB" w:rsidP="00422BDA">
      <w:pPr>
        <w:pStyle w:val="14"/>
        <w:widowControl w:val="0"/>
        <w:numPr>
          <w:ilvl w:val="0"/>
          <w:numId w:val="52"/>
        </w:numPr>
        <w:spacing w:before="0" w:after="0"/>
        <w:ind w:left="0" w:firstLineChars="0" w:firstLine="0"/>
        <w:jc w:val="both"/>
        <w:rPr>
          <w:rFonts w:ascii="宋体" w:eastAsia="宋体" w:hAnsi="宋体"/>
          <w:szCs w:val="24"/>
          <w:lang w:val="en-GB"/>
        </w:rPr>
      </w:pPr>
      <w:r w:rsidRPr="007A6163">
        <w:rPr>
          <w:rFonts w:ascii="宋体" w:eastAsia="宋体" w:hAnsi="宋体" w:hint="eastAsia"/>
          <w:szCs w:val="24"/>
          <w:lang w:val="en-GB"/>
        </w:rPr>
        <w:t>培训应于卫健委中心和1</w:t>
      </w:r>
      <w:r w:rsidRPr="007A6163">
        <w:rPr>
          <w:rFonts w:ascii="宋体" w:eastAsia="宋体" w:hAnsi="宋体"/>
          <w:szCs w:val="24"/>
          <w:lang w:val="en-GB"/>
        </w:rPr>
        <w:t>1</w:t>
      </w:r>
      <w:r w:rsidRPr="007A6163">
        <w:rPr>
          <w:rFonts w:ascii="宋体" w:eastAsia="宋体" w:hAnsi="宋体" w:hint="eastAsia"/>
          <w:szCs w:val="24"/>
          <w:lang w:val="en-GB"/>
        </w:rPr>
        <w:t>个社区服务中心分别进行。投标单位须预先编制1套详尽的培训计划，列出每项课程的大纲、培训导师资料及培训所需时间，提交甲方审核。</w:t>
      </w:r>
    </w:p>
    <w:p w14:paraId="5BC598E6" w14:textId="77777777" w:rsidR="005A67BB" w:rsidRPr="007A6163" w:rsidRDefault="005A67BB" w:rsidP="00422BDA">
      <w:pPr>
        <w:pStyle w:val="14"/>
        <w:widowControl w:val="0"/>
        <w:numPr>
          <w:ilvl w:val="0"/>
          <w:numId w:val="52"/>
        </w:numPr>
        <w:spacing w:before="0" w:after="0"/>
        <w:ind w:left="0" w:firstLineChars="0" w:firstLine="0"/>
        <w:jc w:val="both"/>
        <w:rPr>
          <w:rFonts w:ascii="宋体" w:eastAsia="宋体" w:hAnsi="宋体"/>
          <w:szCs w:val="24"/>
          <w:lang w:val="en-GB"/>
        </w:rPr>
      </w:pPr>
      <w:r w:rsidRPr="007A6163">
        <w:rPr>
          <w:rFonts w:ascii="宋体" w:eastAsia="宋体" w:hAnsi="宋体" w:hint="eastAsia"/>
          <w:szCs w:val="24"/>
          <w:lang w:val="en-GB"/>
        </w:rPr>
        <w:t>投标单位须委派施工项目经理进行每项培训工作，培训需以普通话作讲授。所有导师的资历须先提交甲方作审核认可。</w:t>
      </w:r>
    </w:p>
    <w:p w14:paraId="46878CFD" w14:textId="77777777" w:rsidR="005A67BB" w:rsidRPr="007A6163" w:rsidRDefault="005A67BB" w:rsidP="00422BDA">
      <w:pPr>
        <w:pStyle w:val="14"/>
        <w:widowControl w:val="0"/>
        <w:numPr>
          <w:ilvl w:val="0"/>
          <w:numId w:val="52"/>
        </w:numPr>
        <w:spacing w:before="0" w:after="0"/>
        <w:ind w:left="0" w:firstLineChars="0" w:firstLine="0"/>
        <w:jc w:val="both"/>
        <w:rPr>
          <w:rFonts w:ascii="宋体" w:eastAsia="宋体" w:hAnsi="宋体"/>
          <w:szCs w:val="24"/>
          <w:lang w:val="en-GB"/>
        </w:rPr>
      </w:pPr>
      <w:r w:rsidRPr="007A6163">
        <w:rPr>
          <w:rFonts w:ascii="宋体" w:eastAsia="宋体" w:hAnsi="宋体" w:hint="eastAsia"/>
          <w:szCs w:val="24"/>
          <w:lang w:val="en-GB"/>
        </w:rPr>
        <w:lastRenderedPageBreak/>
        <w:t>投标单位应向受训学员提供并解释有关设计资料、文件、图纸等，以便使学员对整套系统的各个方面都能熟练掌握。</w:t>
      </w:r>
    </w:p>
    <w:p w14:paraId="5938B328" w14:textId="77777777" w:rsidR="005A67BB" w:rsidRPr="007A6163" w:rsidRDefault="005A67BB" w:rsidP="00422BDA">
      <w:pPr>
        <w:pStyle w:val="14"/>
        <w:widowControl w:val="0"/>
        <w:numPr>
          <w:ilvl w:val="0"/>
          <w:numId w:val="52"/>
        </w:numPr>
        <w:spacing w:before="0" w:after="0"/>
        <w:ind w:left="0" w:firstLineChars="0" w:firstLine="0"/>
        <w:jc w:val="both"/>
        <w:rPr>
          <w:rFonts w:ascii="宋体" w:eastAsia="宋体" w:hAnsi="宋体"/>
          <w:szCs w:val="24"/>
          <w:lang w:val="en-GB"/>
        </w:rPr>
      </w:pPr>
      <w:r w:rsidRPr="007A6163">
        <w:rPr>
          <w:rFonts w:ascii="宋体" w:eastAsia="宋体" w:hAnsi="宋体" w:hint="eastAsia"/>
          <w:szCs w:val="24"/>
          <w:lang w:val="en-GB"/>
        </w:rPr>
        <w:t>投标单位经得甲方同意可以利用已安装﹑测试和交工试运转的装置和设备对甲方人员进行培训。投标单位应提供足够的材料、设备、样本、模型、设备内部透视资料的复印本、幻灯、影片以及其它种种需要的培训教材文件，以便培训工作的进行。培训课程完成后，有关装备和教材将为甲方所有，以便日后甲方自行对其它员工进行辅助性培训之用。所有教材文件须以中文说明。</w:t>
      </w:r>
    </w:p>
    <w:p w14:paraId="6F3DD8ED" w14:textId="77777777" w:rsidR="005A67BB" w:rsidRPr="007A6163" w:rsidRDefault="005A67BB" w:rsidP="00422BDA">
      <w:pPr>
        <w:pStyle w:val="14"/>
        <w:widowControl w:val="0"/>
        <w:numPr>
          <w:ilvl w:val="0"/>
          <w:numId w:val="52"/>
        </w:numPr>
        <w:spacing w:before="0" w:after="0"/>
        <w:ind w:left="0" w:firstLineChars="0" w:firstLine="0"/>
        <w:jc w:val="both"/>
        <w:rPr>
          <w:rFonts w:ascii="宋体" w:eastAsia="宋体" w:hAnsi="宋体"/>
          <w:szCs w:val="24"/>
          <w:lang w:val="en-GB"/>
        </w:rPr>
      </w:pPr>
      <w:r w:rsidRPr="007A6163">
        <w:rPr>
          <w:rFonts w:ascii="宋体" w:eastAsia="宋体" w:hAnsi="宋体" w:hint="eastAsia"/>
          <w:szCs w:val="24"/>
          <w:lang w:val="en-GB"/>
        </w:rPr>
        <w:t>上述培训所需的费用应包括在投标单位的投标价内。</w:t>
      </w:r>
    </w:p>
    <w:p w14:paraId="32B7DC4F" w14:textId="77777777" w:rsidR="005A67BB" w:rsidRPr="007A6163" w:rsidRDefault="005A67BB" w:rsidP="00422BDA">
      <w:pPr>
        <w:pStyle w:val="11"/>
        <w:widowControl/>
        <w:numPr>
          <w:ilvl w:val="0"/>
          <w:numId w:val="5"/>
        </w:numPr>
        <w:spacing w:before="120" w:after="120"/>
        <w:rPr>
          <w:rFonts w:ascii="宋体" w:hAnsi="宋体"/>
          <w:szCs w:val="32"/>
        </w:rPr>
      </w:pPr>
      <w:r w:rsidRPr="007A6163">
        <w:rPr>
          <w:rFonts w:ascii="宋体" w:hAnsi="宋体" w:hint="eastAsia"/>
          <w:szCs w:val="32"/>
        </w:rPr>
        <w:t>售后服务及保修服务要求</w:t>
      </w:r>
    </w:p>
    <w:p w14:paraId="528B7EDE" w14:textId="77777777" w:rsidR="005A67BB" w:rsidRPr="007A6163" w:rsidRDefault="005A67BB" w:rsidP="00422BDA">
      <w:pPr>
        <w:pStyle w:val="21"/>
        <w:widowControl/>
        <w:numPr>
          <w:ilvl w:val="1"/>
          <w:numId w:val="5"/>
        </w:numPr>
        <w:spacing w:before="240" w:after="240"/>
        <w:rPr>
          <w:rFonts w:ascii="宋体" w:hAnsi="宋体"/>
          <w:szCs w:val="28"/>
        </w:rPr>
      </w:pPr>
      <w:r w:rsidRPr="007A6163">
        <w:rPr>
          <w:rFonts w:ascii="宋体" w:hAnsi="宋体" w:hint="eastAsia"/>
          <w:szCs w:val="28"/>
        </w:rPr>
        <w:t>整体运维服务</w:t>
      </w:r>
    </w:p>
    <w:p w14:paraId="4C8EDF04" w14:textId="77777777" w:rsidR="005A67BB" w:rsidRPr="007A6163" w:rsidRDefault="005A67BB" w:rsidP="005A67BB">
      <w:pPr>
        <w:pStyle w:val="14"/>
        <w:widowControl w:val="0"/>
        <w:spacing w:before="0" w:after="0"/>
        <w:ind w:firstLineChars="0" w:firstLine="420"/>
        <w:jc w:val="both"/>
        <w:rPr>
          <w:rFonts w:ascii="宋体" w:eastAsia="宋体" w:hAnsi="宋体"/>
          <w:szCs w:val="24"/>
          <w:lang w:val="en-GB"/>
        </w:rPr>
      </w:pPr>
      <w:r w:rsidRPr="007A6163">
        <w:rPr>
          <w:rFonts w:ascii="宋体" w:eastAsia="宋体" w:hAnsi="宋体" w:hint="eastAsia"/>
          <w:b/>
          <w:bCs/>
          <w:szCs w:val="24"/>
        </w:rPr>
        <w:t>硬件原厂保修3年，软件质保1年，</w:t>
      </w:r>
      <w:r w:rsidRPr="007A6163">
        <w:rPr>
          <w:rFonts w:ascii="宋体" w:eastAsia="宋体" w:hAnsi="宋体" w:hint="eastAsia"/>
          <w:b/>
          <w:bCs/>
          <w:szCs w:val="24"/>
          <w:lang w:val="en-GB"/>
        </w:rPr>
        <w:t>整体运维服务一年</w:t>
      </w:r>
      <w:r w:rsidRPr="007A6163">
        <w:rPr>
          <w:rFonts w:ascii="宋体" w:eastAsia="宋体" w:hAnsi="宋体" w:hint="eastAsia"/>
          <w:szCs w:val="24"/>
          <w:lang w:val="en-GB"/>
        </w:rPr>
        <w:t>。</w:t>
      </w:r>
      <w:r w:rsidRPr="007A6163">
        <w:rPr>
          <w:rFonts w:ascii="宋体" w:eastAsia="宋体" w:hAnsi="宋体"/>
          <w:szCs w:val="24"/>
          <w:lang w:val="en-GB"/>
        </w:rPr>
        <w:t>投标人</w:t>
      </w:r>
      <w:r w:rsidRPr="007A6163">
        <w:rPr>
          <w:rFonts w:ascii="宋体" w:eastAsia="宋体" w:hAnsi="宋体" w:hint="eastAsia"/>
          <w:szCs w:val="24"/>
          <w:lang w:val="en-GB"/>
        </w:rPr>
        <w:t>应</w:t>
      </w:r>
      <w:r w:rsidRPr="007A6163">
        <w:rPr>
          <w:rFonts w:ascii="宋体" w:eastAsia="宋体" w:hAnsi="宋体"/>
          <w:szCs w:val="24"/>
          <w:lang w:val="en-GB"/>
        </w:rPr>
        <w:t>设立常驻售后服务机构</w:t>
      </w:r>
      <w:r w:rsidRPr="007A6163">
        <w:rPr>
          <w:rFonts w:ascii="宋体" w:eastAsia="宋体" w:hAnsi="宋体" w:hint="eastAsia"/>
          <w:szCs w:val="24"/>
          <w:lang w:val="en-GB"/>
        </w:rPr>
        <w:t>和</w:t>
      </w:r>
      <w:r w:rsidRPr="007A6163">
        <w:rPr>
          <w:rFonts w:ascii="宋体" w:eastAsia="宋体" w:hAnsi="宋体"/>
          <w:szCs w:val="24"/>
          <w:lang w:val="en-GB"/>
        </w:rPr>
        <w:t>软件开发中心</w:t>
      </w:r>
      <w:r w:rsidRPr="007A6163">
        <w:rPr>
          <w:rFonts w:ascii="宋体" w:eastAsia="宋体" w:hAnsi="宋体" w:hint="eastAsia"/>
          <w:szCs w:val="24"/>
          <w:lang w:val="en-GB"/>
        </w:rPr>
        <w:t>，</w:t>
      </w:r>
      <w:r w:rsidRPr="007A6163">
        <w:rPr>
          <w:rFonts w:ascii="宋体" w:eastAsia="宋体" w:hAnsi="宋体"/>
          <w:szCs w:val="24"/>
          <w:lang w:val="en-GB"/>
        </w:rPr>
        <w:t>在接到报修电话通知后1小时内响应；2 小时内赶到现场处理故障，使系统恢复正常。免费期内对系统优化和常规安全检查。</w:t>
      </w:r>
      <w:r w:rsidRPr="007A6163">
        <w:rPr>
          <w:rFonts w:ascii="宋体" w:eastAsia="宋体" w:hAnsi="宋体" w:hint="eastAsia"/>
          <w:szCs w:val="24"/>
          <w:lang w:val="en-GB"/>
        </w:rPr>
        <w:t>每年提供4次设备巡检服务。</w:t>
      </w:r>
      <w:r w:rsidRPr="007A6163">
        <w:rPr>
          <w:rFonts w:ascii="宋体" w:eastAsia="宋体" w:hAnsi="宋体"/>
          <w:szCs w:val="24"/>
          <w:lang w:val="en-GB"/>
        </w:rPr>
        <w:t>投标人应提供中文电话免费咨询服务。投标人负责所供软件及配套产品的售后服务，包括提供所供产品技术咨询、技术培训、到货验收、安装调 试以及负责所供产品的保修及其它售后技术服务。在质保期结束前，须由投标人工程师和招标人代表进行一次全面检查，任何缺陷必须由投标人负责修理，在修理之后，投标人应将缺陷原因、修理内容、完成修理及恢复正常的时间和日期等报告给买方，报告一式两份。</w:t>
      </w:r>
    </w:p>
    <w:p w14:paraId="200E8A86" w14:textId="77777777" w:rsidR="005A67BB" w:rsidRPr="007A6163" w:rsidRDefault="005A67BB" w:rsidP="00422BDA">
      <w:pPr>
        <w:pStyle w:val="21"/>
        <w:widowControl/>
        <w:numPr>
          <w:ilvl w:val="1"/>
          <w:numId w:val="5"/>
        </w:numPr>
        <w:spacing w:before="240" w:after="240"/>
        <w:rPr>
          <w:rFonts w:ascii="宋体" w:hAnsi="宋体"/>
          <w:szCs w:val="28"/>
        </w:rPr>
      </w:pPr>
      <w:r w:rsidRPr="007A6163">
        <w:rPr>
          <w:rFonts w:ascii="宋体" w:hAnsi="宋体" w:hint="eastAsia"/>
          <w:szCs w:val="28"/>
        </w:rPr>
        <w:t>原厂保修服务</w:t>
      </w:r>
    </w:p>
    <w:p w14:paraId="68E509FF" w14:textId="77777777" w:rsidR="005A67BB" w:rsidRPr="007A6163" w:rsidRDefault="005A67BB" w:rsidP="00422BDA">
      <w:pPr>
        <w:pStyle w:val="14"/>
        <w:widowControl w:val="0"/>
        <w:numPr>
          <w:ilvl w:val="0"/>
          <w:numId w:val="53"/>
        </w:numPr>
        <w:spacing w:before="0" w:after="0"/>
        <w:ind w:left="0" w:firstLineChars="0" w:firstLine="357"/>
        <w:jc w:val="both"/>
        <w:rPr>
          <w:rFonts w:ascii="宋体" w:eastAsia="宋体" w:hAnsi="宋体"/>
          <w:szCs w:val="24"/>
          <w:lang w:val="en-GB"/>
        </w:rPr>
      </w:pPr>
      <w:r w:rsidRPr="007A6163">
        <w:rPr>
          <w:rFonts w:ascii="宋体" w:eastAsia="宋体" w:hAnsi="宋体" w:hint="eastAsia"/>
          <w:szCs w:val="24"/>
          <w:lang w:val="en-GB"/>
        </w:rPr>
        <w:t>所有硬件设备提供三年原厂保修，从到货之日起算</w:t>
      </w:r>
    </w:p>
    <w:p w14:paraId="35BD7B3E" w14:textId="77777777" w:rsidR="005A67BB" w:rsidRPr="007A6163" w:rsidRDefault="005A67BB" w:rsidP="00422BDA">
      <w:pPr>
        <w:pStyle w:val="14"/>
        <w:widowControl w:val="0"/>
        <w:numPr>
          <w:ilvl w:val="0"/>
          <w:numId w:val="53"/>
        </w:numPr>
        <w:spacing w:before="0" w:after="0"/>
        <w:ind w:left="0" w:firstLineChars="0" w:firstLine="357"/>
        <w:jc w:val="both"/>
        <w:rPr>
          <w:rFonts w:ascii="宋体" w:eastAsia="宋体" w:hAnsi="宋体"/>
          <w:szCs w:val="24"/>
          <w:lang w:val="en-GB"/>
        </w:rPr>
      </w:pPr>
      <w:r w:rsidRPr="007A6163">
        <w:rPr>
          <w:rFonts w:ascii="宋体" w:eastAsia="宋体" w:hAnsi="宋体" w:hint="eastAsia"/>
          <w:szCs w:val="24"/>
          <w:lang w:val="en-GB"/>
        </w:rPr>
        <w:t>所有软件开发系统提供一年免费升级服务和系统运行保障服务，从项目验收之日起算</w:t>
      </w:r>
    </w:p>
    <w:p w14:paraId="412DB9D0" w14:textId="77777777" w:rsidR="005A67BB" w:rsidRPr="007A6163" w:rsidRDefault="005A67BB" w:rsidP="00422BDA">
      <w:pPr>
        <w:pStyle w:val="14"/>
        <w:widowControl w:val="0"/>
        <w:numPr>
          <w:ilvl w:val="0"/>
          <w:numId w:val="53"/>
        </w:numPr>
        <w:spacing w:before="0" w:after="0"/>
        <w:ind w:left="0" w:firstLineChars="0" w:firstLine="357"/>
        <w:jc w:val="both"/>
        <w:rPr>
          <w:rFonts w:ascii="宋体" w:eastAsia="宋体" w:hAnsi="宋体"/>
          <w:szCs w:val="24"/>
          <w:lang w:val="en-GB"/>
        </w:rPr>
      </w:pPr>
      <w:r w:rsidRPr="007A6163">
        <w:rPr>
          <w:rFonts w:ascii="宋体" w:eastAsia="宋体" w:hAnsi="宋体" w:hint="eastAsia"/>
          <w:szCs w:val="24"/>
          <w:lang w:val="en-GB"/>
        </w:rPr>
        <w:t>所有安全设备相关病毒库、特征库等提供三年免费升级更新服务，从到货之日起算</w:t>
      </w:r>
    </w:p>
    <w:p w14:paraId="123E348F" w14:textId="77777777" w:rsidR="005A67BB" w:rsidRPr="007A6163" w:rsidRDefault="005A67BB" w:rsidP="00422BDA">
      <w:pPr>
        <w:pStyle w:val="14"/>
        <w:widowControl w:val="0"/>
        <w:numPr>
          <w:ilvl w:val="0"/>
          <w:numId w:val="53"/>
        </w:numPr>
        <w:spacing w:before="0" w:after="0"/>
        <w:ind w:left="0" w:firstLineChars="0" w:firstLine="357"/>
        <w:jc w:val="both"/>
        <w:rPr>
          <w:rFonts w:ascii="宋体" w:eastAsia="宋体" w:hAnsi="宋体"/>
          <w:szCs w:val="24"/>
          <w:lang w:val="en-GB"/>
        </w:rPr>
      </w:pPr>
      <w:r w:rsidRPr="007A6163">
        <w:rPr>
          <w:rFonts w:ascii="宋体" w:eastAsia="宋体" w:hAnsi="宋体" w:hint="eastAsia"/>
          <w:szCs w:val="24"/>
          <w:lang w:val="en-GB"/>
        </w:rPr>
        <w:t>提供原厂关于投标设备的质量保证承诺函</w:t>
      </w:r>
    </w:p>
    <w:p w14:paraId="77731D2D" w14:textId="77777777" w:rsidR="005A67BB" w:rsidRPr="007A6163" w:rsidRDefault="005A67BB" w:rsidP="00422BDA">
      <w:pPr>
        <w:pStyle w:val="21"/>
        <w:widowControl/>
        <w:numPr>
          <w:ilvl w:val="1"/>
          <w:numId w:val="5"/>
        </w:numPr>
        <w:spacing w:before="240" w:after="240"/>
        <w:rPr>
          <w:rFonts w:ascii="宋体" w:hAnsi="宋体"/>
          <w:szCs w:val="28"/>
        </w:rPr>
      </w:pPr>
      <w:r w:rsidRPr="007A6163">
        <w:rPr>
          <w:rFonts w:ascii="宋体" w:hAnsi="宋体" w:hint="eastAsia"/>
          <w:szCs w:val="28"/>
        </w:rPr>
        <w:lastRenderedPageBreak/>
        <w:t>驻场运维服务</w:t>
      </w:r>
    </w:p>
    <w:p w14:paraId="16332F47" w14:textId="77777777" w:rsidR="005A67BB" w:rsidRPr="007A6163" w:rsidRDefault="005A67BB" w:rsidP="00422BDA">
      <w:pPr>
        <w:pStyle w:val="14"/>
        <w:widowControl w:val="0"/>
        <w:numPr>
          <w:ilvl w:val="0"/>
          <w:numId w:val="54"/>
        </w:numPr>
        <w:spacing w:before="0" w:after="0"/>
        <w:ind w:left="0" w:firstLineChars="0" w:firstLine="357"/>
        <w:jc w:val="both"/>
        <w:rPr>
          <w:rFonts w:ascii="宋体" w:eastAsia="宋体" w:hAnsi="宋体"/>
          <w:szCs w:val="24"/>
          <w:lang w:val="en-GB"/>
        </w:rPr>
      </w:pPr>
      <w:r w:rsidRPr="007A6163">
        <w:rPr>
          <w:rFonts w:ascii="宋体" w:eastAsia="宋体" w:hAnsi="宋体" w:hint="eastAsia"/>
          <w:szCs w:val="24"/>
          <w:lang w:val="en-GB"/>
        </w:rPr>
        <w:t>驻场响应时间为每周</w:t>
      </w:r>
      <w:r w:rsidRPr="007A6163">
        <w:rPr>
          <w:rFonts w:ascii="宋体" w:eastAsia="宋体" w:hAnsi="宋体"/>
          <w:szCs w:val="24"/>
          <w:lang w:val="en-GB"/>
        </w:rPr>
        <w:t>5*8</w:t>
      </w:r>
      <w:r w:rsidRPr="007A6163">
        <w:rPr>
          <w:rFonts w:ascii="宋体" w:eastAsia="宋体" w:hAnsi="宋体" w:hint="eastAsia"/>
          <w:szCs w:val="24"/>
          <w:lang w:val="en-GB"/>
        </w:rPr>
        <w:t>小时，驻场运维人员负责本次项目建设范围内的安全设备维保、三级等保相关文档整理、三级等保需要的漏洞扫描和补丁升级等工作。并且对安全事件作出快速反应并在采购人要求时间内处理完成。</w:t>
      </w:r>
    </w:p>
    <w:p w14:paraId="44A967DF" w14:textId="77777777" w:rsidR="005A67BB" w:rsidRPr="007A6163" w:rsidRDefault="005A67BB" w:rsidP="00422BDA">
      <w:pPr>
        <w:pStyle w:val="14"/>
        <w:widowControl w:val="0"/>
        <w:numPr>
          <w:ilvl w:val="0"/>
          <w:numId w:val="54"/>
        </w:numPr>
        <w:spacing w:before="0" w:after="0"/>
        <w:ind w:left="0" w:firstLineChars="0" w:firstLine="357"/>
        <w:jc w:val="both"/>
        <w:rPr>
          <w:rFonts w:ascii="宋体" w:eastAsia="宋体" w:hAnsi="宋体"/>
          <w:szCs w:val="24"/>
          <w:lang w:val="en-GB"/>
        </w:rPr>
      </w:pPr>
      <w:r w:rsidRPr="007A6163">
        <w:rPr>
          <w:rFonts w:ascii="宋体" w:eastAsia="宋体" w:hAnsi="宋体" w:hint="eastAsia"/>
          <w:szCs w:val="24"/>
          <w:lang w:val="en-GB"/>
        </w:rPr>
        <w:t>投标单位针对本项目派遣2名或以上驻场运维工程师保障安全系统正常运行，从项目验收之后起为期一年。提供响应该服务的承诺函。</w:t>
      </w:r>
    </w:p>
    <w:p w14:paraId="3202AEE1" w14:textId="77777777" w:rsidR="005A67BB" w:rsidRPr="007A6163" w:rsidRDefault="005A67BB" w:rsidP="00422BDA">
      <w:pPr>
        <w:pStyle w:val="14"/>
        <w:widowControl w:val="0"/>
        <w:numPr>
          <w:ilvl w:val="0"/>
          <w:numId w:val="54"/>
        </w:numPr>
        <w:spacing w:before="0" w:after="0"/>
        <w:ind w:left="0" w:firstLineChars="0" w:firstLine="357"/>
        <w:jc w:val="both"/>
        <w:rPr>
          <w:rFonts w:ascii="宋体" w:eastAsia="宋体" w:hAnsi="宋体"/>
          <w:szCs w:val="24"/>
          <w:lang w:val="en-GB"/>
        </w:rPr>
      </w:pPr>
      <w:r w:rsidRPr="007A6163">
        <w:rPr>
          <w:rFonts w:ascii="宋体" w:eastAsia="宋体" w:hAnsi="宋体" w:hint="eastAsia"/>
          <w:szCs w:val="24"/>
          <w:lang w:val="en-GB"/>
        </w:rPr>
        <w:t>2名或以上驻场运维人员资质要求：</w:t>
      </w:r>
      <w:r w:rsidRPr="007A6163">
        <w:rPr>
          <w:rFonts w:ascii="宋体" w:eastAsia="宋体" w:hAnsi="宋体" w:hint="eastAsia"/>
          <w:szCs w:val="24"/>
        </w:rPr>
        <w:t>至少</w:t>
      </w:r>
      <w:r w:rsidRPr="007A6163">
        <w:rPr>
          <w:rFonts w:ascii="宋体" w:eastAsia="宋体" w:hAnsi="宋体" w:hint="eastAsia"/>
          <w:szCs w:val="24"/>
          <w:lang w:val="en-GB"/>
        </w:rPr>
        <w:t>具备CISP、HCIE、RHCE等资质证书</w:t>
      </w:r>
      <w:r w:rsidRPr="007A6163">
        <w:rPr>
          <w:rFonts w:ascii="宋体" w:eastAsia="宋体" w:hAnsi="宋体" w:hint="eastAsia"/>
          <w:szCs w:val="24"/>
        </w:rPr>
        <w:t>中的一种，</w:t>
      </w:r>
      <w:r w:rsidRPr="007A6163">
        <w:rPr>
          <w:rFonts w:ascii="宋体" w:eastAsia="宋体" w:hAnsi="宋体" w:hint="eastAsia"/>
          <w:szCs w:val="24"/>
          <w:lang w:val="en-GB"/>
        </w:rPr>
        <w:t>并提供相关简历。</w:t>
      </w:r>
    </w:p>
    <w:p w14:paraId="2BFBB18D" w14:textId="77777777" w:rsidR="005A67BB" w:rsidRPr="007A6163" w:rsidRDefault="005A67BB" w:rsidP="00422BDA">
      <w:pPr>
        <w:pStyle w:val="21"/>
        <w:widowControl/>
        <w:numPr>
          <w:ilvl w:val="1"/>
          <w:numId w:val="5"/>
        </w:numPr>
        <w:spacing w:before="240" w:after="240"/>
        <w:rPr>
          <w:rFonts w:ascii="宋体" w:hAnsi="宋体"/>
          <w:szCs w:val="28"/>
        </w:rPr>
      </w:pPr>
      <w:r w:rsidRPr="007A6163">
        <w:rPr>
          <w:rFonts w:ascii="宋体" w:hAnsi="宋体" w:hint="eastAsia"/>
          <w:szCs w:val="28"/>
        </w:rPr>
        <w:t>备品备件服务</w:t>
      </w:r>
    </w:p>
    <w:p w14:paraId="71D73075" w14:textId="77777777" w:rsidR="005A67BB" w:rsidRPr="007A6163" w:rsidRDefault="005A67BB" w:rsidP="00422BDA">
      <w:pPr>
        <w:pStyle w:val="14"/>
        <w:widowControl w:val="0"/>
        <w:numPr>
          <w:ilvl w:val="0"/>
          <w:numId w:val="55"/>
        </w:numPr>
        <w:spacing w:before="0" w:after="0"/>
        <w:ind w:left="0" w:firstLineChars="0" w:firstLine="357"/>
        <w:jc w:val="both"/>
        <w:rPr>
          <w:rFonts w:ascii="宋体" w:eastAsia="宋体" w:hAnsi="宋体"/>
          <w:szCs w:val="24"/>
          <w:lang w:val="en-GB"/>
        </w:rPr>
      </w:pPr>
      <w:r w:rsidRPr="007A6163">
        <w:rPr>
          <w:rFonts w:ascii="宋体" w:eastAsia="宋体" w:hAnsi="宋体" w:hint="eastAsia"/>
          <w:szCs w:val="24"/>
          <w:lang w:val="en-GB"/>
        </w:rPr>
        <w:t>投标人提供相关备品备件清单及价格</w:t>
      </w:r>
    </w:p>
    <w:p w14:paraId="676AE838" w14:textId="77777777" w:rsidR="005A67BB" w:rsidRPr="007A6163" w:rsidRDefault="005A67BB" w:rsidP="00422BDA">
      <w:pPr>
        <w:pStyle w:val="14"/>
        <w:widowControl w:val="0"/>
        <w:numPr>
          <w:ilvl w:val="0"/>
          <w:numId w:val="55"/>
        </w:numPr>
        <w:spacing w:before="0" w:after="0"/>
        <w:ind w:left="0" w:firstLineChars="0" w:firstLine="357"/>
        <w:jc w:val="both"/>
        <w:rPr>
          <w:rFonts w:ascii="宋体" w:eastAsia="宋体" w:hAnsi="宋体"/>
          <w:szCs w:val="24"/>
          <w:lang w:val="en-GB"/>
        </w:rPr>
      </w:pPr>
      <w:r w:rsidRPr="007A6163">
        <w:rPr>
          <w:rFonts w:ascii="宋体" w:eastAsia="宋体" w:hAnsi="宋体" w:hint="eastAsia"/>
          <w:szCs w:val="24"/>
          <w:lang w:val="en-GB"/>
        </w:rPr>
        <w:t>投标人需在主设备发生故障并且无法修复的情况下在2</w:t>
      </w:r>
      <w:r w:rsidRPr="007A6163">
        <w:rPr>
          <w:rFonts w:ascii="宋体" w:eastAsia="宋体" w:hAnsi="宋体"/>
          <w:szCs w:val="24"/>
          <w:lang w:val="en-GB"/>
        </w:rPr>
        <w:t>4</w:t>
      </w:r>
      <w:r w:rsidRPr="007A6163">
        <w:rPr>
          <w:rFonts w:ascii="宋体" w:eastAsia="宋体" w:hAnsi="宋体" w:hint="eastAsia"/>
          <w:szCs w:val="24"/>
          <w:lang w:val="en-GB"/>
        </w:rPr>
        <w:t>小时之内提供备品备件并恢复业务正常运行。</w:t>
      </w:r>
    </w:p>
    <w:p w14:paraId="74F40C8C" w14:textId="4690D731" w:rsidR="006878F4" w:rsidRPr="007A6163" w:rsidRDefault="006878F4" w:rsidP="006878F4">
      <w:pPr>
        <w:rPr>
          <w:rFonts w:ascii="宋体" w:eastAsia="宋体" w:hAnsi="宋体"/>
          <w:snapToGrid w:val="0"/>
          <w:sz w:val="24"/>
          <w:szCs w:val="24"/>
          <w:lang w:val="en-GB"/>
        </w:rPr>
      </w:pPr>
    </w:p>
    <w:p w14:paraId="34E367F3" w14:textId="77777777" w:rsidR="005A67BB" w:rsidRPr="007A6163" w:rsidRDefault="005A67BB" w:rsidP="006878F4">
      <w:pPr>
        <w:jc w:val="center"/>
        <w:rPr>
          <w:rFonts w:ascii="仿宋" w:eastAsia="仿宋" w:hAnsi="仿宋"/>
          <w:b/>
          <w:bCs/>
          <w:snapToGrid w:val="0"/>
          <w:sz w:val="32"/>
          <w:szCs w:val="32"/>
        </w:rPr>
        <w:sectPr w:rsidR="005A67BB" w:rsidRPr="007A6163">
          <w:pgSz w:w="11906" w:h="16838"/>
          <w:pgMar w:top="1440" w:right="1800" w:bottom="1440" w:left="1800" w:header="851" w:footer="992" w:gutter="0"/>
          <w:cols w:space="425"/>
          <w:docGrid w:type="lines" w:linePitch="312"/>
        </w:sectPr>
      </w:pPr>
    </w:p>
    <w:p w14:paraId="6C7C974A" w14:textId="1A7B6841" w:rsidR="006878F4" w:rsidRPr="007A6163" w:rsidRDefault="006878F4" w:rsidP="006878F4">
      <w:pPr>
        <w:jc w:val="center"/>
        <w:rPr>
          <w:rFonts w:ascii="仿宋" w:eastAsia="仿宋" w:hAnsi="仿宋"/>
          <w:b/>
          <w:bCs/>
          <w:snapToGrid w:val="0"/>
          <w:sz w:val="32"/>
          <w:szCs w:val="32"/>
        </w:rPr>
      </w:pPr>
      <w:r w:rsidRPr="007A6163">
        <w:rPr>
          <w:rFonts w:ascii="仿宋" w:eastAsia="仿宋" w:hAnsi="仿宋" w:hint="eastAsia"/>
          <w:b/>
          <w:bCs/>
          <w:snapToGrid w:val="0"/>
          <w:sz w:val="32"/>
          <w:szCs w:val="32"/>
        </w:rPr>
        <w:lastRenderedPageBreak/>
        <w:t>包件三：社区卫生服务中心医疗付费“一件事”等应用改造升级项目需求</w:t>
      </w:r>
    </w:p>
    <w:p w14:paraId="4EAE1533" w14:textId="77777777" w:rsidR="00890CA2" w:rsidRPr="007A6163" w:rsidRDefault="00890CA2" w:rsidP="00422BDA">
      <w:pPr>
        <w:pStyle w:val="11"/>
        <w:numPr>
          <w:ilvl w:val="0"/>
          <w:numId w:val="57"/>
        </w:numPr>
        <w:rPr>
          <w:rFonts w:ascii="宋体" w:hAnsi="宋体" w:cs="宋体"/>
          <w:sz w:val="32"/>
          <w:szCs w:val="32"/>
        </w:rPr>
      </w:pPr>
      <w:bookmarkStart w:id="35" w:name="_Toc17269"/>
      <w:r w:rsidRPr="007A6163">
        <w:rPr>
          <w:rFonts w:ascii="宋体" w:hAnsi="宋体" w:cs="宋体" w:hint="eastAsia"/>
          <w:sz w:val="32"/>
          <w:szCs w:val="32"/>
        </w:rPr>
        <w:t>项目建设概况</w:t>
      </w:r>
      <w:bookmarkEnd w:id="35"/>
    </w:p>
    <w:p w14:paraId="07701627" w14:textId="77777777" w:rsidR="00890CA2" w:rsidRPr="007A6163" w:rsidRDefault="00890CA2" w:rsidP="00422BDA">
      <w:pPr>
        <w:pStyle w:val="21"/>
        <w:numPr>
          <w:ilvl w:val="1"/>
          <w:numId w:val="58"/>
        </w:numPr>
        <w:spacing w:before="260" w:after="260"/>
        <w:ind w:leftChars="300" w:left="630" w:rightChars="100" w:right="210" w:firstLineChars="200" w:firstLine="562"/>
        <w:rPr>
          <w:rFonts w:ascii="宋体" w:hAnsi="宋体" w:cs="宋体"/>
          <w:szCs w:val="28"/>
        </w:rPr>
      </w:pPr>
      <w:bookmarkStart w:id="36" w:name="_Toc2043"/>
      <w:r w:rsidRPr="007A6163">
        <w:rPr>
          <w:rFonts w:ascii="宋体" w:hAnsi="宋体" w:cs="宋体" w:hint="eastAsia"/>
          <w:szCs w:val="28"/>
        </w:rPr>
        <w:t>建设背景</w:t>
      </w:r>
      <w:bookmarkEnd w:id="36"/>
    </w:p>
    <w:p w14:paraId="720E9ABA" w14:textId="77777777" w:rsidR="00890CA2" w:rsidRPr="007A6163" w:rsidRDefault="00890CA2" w:rsidP="00890CA2">
      <w:pPr>
        <w:spacing w:line="360" w:lineRule="auto"/>
        <w:ind w:firstLineChars="200" w:firstLine="480"/>
        <w:rPr>
          <w:rFonts w:ascii="宋体" w:eastAsia="宋体" w:hAnsi="宋体" w:cs="宋体"/>
          <w:sz w:val="24"/>
          <w:szCs w:val="24"/>
        </w:rPr>
      </w:pPr>
      <w:r w:rsidRPr="007A6163">
        <w:rPr>
          <w:rFonts w:ascii="宋体" w:eastAsia="宋体" w:hAnsi="宋体" w:cs="宋体" w:hint="eastAsia"/>
          <w:sz w:val="24"/>
          <w:szCs w:val="24"/>
        </w:rPr>
        <w:t>为贯彻落实国务院“互联网+医疗健康”战略，响应市委、市政府“一网通办”号召，大力推进业务流程革命性再造，根据《2020年上海市深化“一网通办”改革工作要点》《上海市人民政府关于以企业和群众高效办成“一件事”为目标全面推进业务流程革命性再造的指导意见》等要求，经医疗付费“一件事”工作专班研究，现就业务流程优化再造工作提出该项目建设。</w:t>
      </w:r>
    </w:p>
    <w:p w14:paraId="3552B321" w14:textId="77777777" w:rsidR="00890CA2" w:rsidRPr="007A6163" w:rsidRDefault="00890CA2" w:rsidP="00422BDA">
      <w:pPr>
        <w:pStyle w:val="21"/>
        <w:numPr>
          <w:ilvl w:val="1"/>
          <w:numId w:val="58"/>
        </w:numPr>
        <w:spacing w:before="260" w:after="260"/>
        <w:ind w:leftChars="300" w:left="630" w:rightChars="100" w:right="210" w:firstLineChars="200" w:firstLine="562"/>
        <w:rPr>
          <w:rFonts w:ascii="宋体" w:hAnsi="宋体" w:cs="宋体"/>
          <w:szCs w:val="28"/>
        </w:rPr>
      </w:pPr>
      <w:bookmarkStart w:id="37" w:name="_Toc20615"/>
      <w:r w:rsidRPr="007A6163">
        <w:rPr>
          <w:rFonts w:ascii="宋体" w:hAnsi="宋体" w:cs="宋体" w:hint="eastAsia"/>
          <w:szCs w:val="28"/>
        </w:rPr>
        <w:t>建设目标</w:t>
      </w:r>
      <w:bookmarkEnd w:id="37"/>
    </w:p>
    <w:p w14:paraId="40AEBFA5" w14:textId="77777777" w:rsidR="00890CA2" w:rsidRPr="007A6163" w:rsidRDefault="00890CA2" w:rsidP="00890CA2">
      <w:pPr>
        <w:spacing w:before="60" w:after="60" w:line="360" w:lineRule="auto"/>
        <w:ind w:firstLineChars="200" w:firstLine="480"/>
        <w:rPr>
          <w:rFonts w:ascii="宋体" w:eastAsia="宋体" w:hAnsi="宋体" w:cs="宋体"/>
          <w:sz w:val="24"/>
          <w:szCs w:val="24"/>
        </w:rPr>
      </w:pPr>
      <w:r w:rsidRPr="007A6163">
        <w:rPr>
          <w:rFonts w:ascii="宋体" w:eastAsia="宋体" w:hAnsi="宋体" w:cs="宋体" w:hint="eastAsia"/>
          <w:sz w:val="24"/>
          <w:szCs w:val="24"/>
        </w:rPr>
        <w:t>根据《医疗付费“一件事”业务流程优化再造工作方案》要求，本方案分为“上海市医保中心系统与医院系统接口(第5版)对接”、“基于信用的无感支付”、“就医服务入驻随申办”和“医院电子票据服务优化”四部分，共同推进医疗付费“一件事”方案的实行。面向患者提供基于信用的无感支付、便捷的电子票据服务，以及医保患者基于医保电子凭证的实名认证。</w:t>
      </w:r>
    </w:p>
    <w:p w14:paraId="0AFB01CC" w14:textId="77777777" w:rsidR="00890CA2" w:rsidRPr="007A6163" w:rsidRDefault="00890CA2" w:rsidP="00422BDA">
      <w:pPr>
        <w:numPr>
          <w:ilvl w:val="0"/>
          <w:numId w:val="59"/>
        </w:numPr>
        <w:spacing w:beforeLines="25" w:before="78" w:afterLines="25" w:after="78" w:line="360" w:lineRule="auto"/>
        <w:ind w:firstLineChars="200" w:firstLine="480"/>
        <w:rPr>
          <w:rFonts w:ascii="宋体" w:eastAsia="宋体" w:hAnsi="宋体" w:cs="宋体"/>
          <w:sz w:val="24"/>
          <w:szCs w:val="24"/>
        </w:rPr>
      </w:pPr>
      <w:r w:rsidRPr="007A6163">
        <w:rPr>
          <w:rFonts w:ascii="宋体" w:eastAsia="宋体" w:hAnsi="宋体" w:cs="宋体" w:hint="eastAsia"/>
          <w:sz w:val="24"/>
          <w:szCs w:val="24"/>
        </w:rPr>
        <w:t>上海市医保中心系统与医院系统接口(第5版)对接</w:t>
      </w:r>
    </w:p>
    <w:p w14:paraId="5A80B551" w14:textId="77777777" w:rsidR="00890CA2" w:rsidRPr="007A6163" w:rsidRDefault="00890CA2" w:rsidP="00890CA2">
      <w:pPr>
        <w:spacing w:before="60" w:after="60" w:line="360" w:lineRule="auto"/>
        <w:ind w:firstLineChars="200" w:firstLine="480"/>
        <w:rPr>
          <w:rFonts w:ascii="宋体" w:eastAsia="宋体" w:hAnsi="宋体" w:cs="宋体"/>
          <w:sz w:val="24"/>
          <w:szCs w:val="24"/>
        </w:rPr>
      </w:pPr>
      <w:r w:rsidRPr="007A6163">
        <w:rPr>
          <w:rFonts w:ascii="宋体" w:eastAsia="宋体" w:hAnsi="宋体" w:cs="宋体" w:hint="eastAsia"/>
          <w:sz w:val="24"/>
          <w:szCs w:val="24"/>
        </w:rPr>
        <w:t>根据上海市医疗保险事业管理中心于2020年4月发布《中心系统与定点医疗机构接口规范（第 5 版试行）》对现有的医院系统接口标准进行细化调整及升级，进一步完善结算审核计算机管理系统，对现有的医保结算系统进行线上线下一体化的升级改造，为医保患者优化支付流程奠定基础。</w:t>
      </w:r>
    </w:p>
    <w:p w14:paraId="16B8C5D6" w14:textId="77777777" w:rsidR="00890CA2" w:rsidRPr="007A6163" w:rsidRDefault="00890CA2" w:rsidP="00422BDA">
      <w:pPr>
        <w:numPr>
          <w:ilvl w:val="0"/>
          <w:numId w:val="59"/>
        </w:numPr>
        <w:spacing w:beforeLines="25" w:before="78" w:afterLines="25" w:after="78" w:line="360" w:lineRule="auto"/>
        <w:ind w:firstLineChars="200" w:firstLine="480"/>
        <w:rPr>
          <w:rFonts w:ascii="宋体" w:eastAsia="宋体" w:hAnsi="宋体" w:cs="宋体"/>
          <w:sz w:val="24"/>
          <w:szCs w:val="24"/>
        </w:rPr>
      </w:pPr>
      <w:r w:rsidRPr="007A6163">
        <w:rPr>
          <w:rFonts w:ascii="宋体" w:eastAsia="宋体" w:hAnsi="宋体" w:cs="宋体" w:hint="eastAsia"/>
          <w:sz w:val="24"/>
          <w:szCs w:val="24"/>
        </w:rPr>
        <w:t>基于信用的无感支付</w:t>
      </w:r>
    </w:p>
    <w:p w14:paraId="498A5B50" w14:textId="77777777" w:rsidR="00890CA2" w:rsidRPr="007A6163" w:rsidRDefault="00890CA2" w:rsidP="00890CA2">
      <w:pPr>
        <w:spacing w:before="60" w:after="60" w:line="360" w:lineRule="auto"/>
        <w:ind w:firstLineChars="200" w:firstLine="480"/>
        <w:rPr>
          <w:rFonts w:ascii="宋体" w:eastAsia="宋体" w:hAnsi="宋体" w:cs="宋体"/>
          <w:sz w:val="24"/>
          <w:szCs w:val="24"/>
        </w:rPr>
      </w:pPr>
      <w:r w:rsidRPr="007A6163">
        <w:rPr>
          <w:rFonts w:ascii="宋体" w:eastAsia="宋体" w:hAnsi="宋体" w:cs="宋体" w:hint="eastAsia"/>
          <w:sz w:val="24"/>
          <w:szCs w:val="24"/>
        </w:rPr>
        <w:t>依托市大数据中心“随申办”统一平台能力，作为医疗付费“一件事”的总入口，实现不同场景的“基于信用无感支付”服务，提升患者付费业务的便捷性和效率，打造上海市的信用就医新型服务体系。</w:t>
      </w:r>
    </w:p>
    <w:p w14:paraId="5BDDEB38" w14:textId="77777777" w:rsidR="00890CA2" w:rsidRPr="007A6163" w:rsidRDefault="00890CA2" w:rsidP="00422BDA">
      <w:pPr>
        <w:numPr>
          <w:ilvl w:val="0"/>
          <w:numId w:val="59"/>
        </w:numPr>
        <w:spacing w:beforeLines="25" w:before="78" w:afterLines="25" w:after="78" w:line="360" w:lineRule="auto"/>
        <w:ind w:firstLineChars="200" w:firstLine="480"/>
        <w:rPr>
          <w:rFonts w:ascii="宋体" w:eastAsia="宋体" w:hAnsi="宋体" w:cs="宋体"/>
          <w:sz w:val="24"/>
          <w:szCs w:val="24"/>
        </w:rPr>
      </w:pPr>
      <w:r w:rsidRPr="007A6163">
        <w:rPr>
          <w:rFonts w:ascii="宋体" w:eastAsia="宋体" w:hAnsi="宋体" w:cs="宋体" w:hint="eastAsia"/>
          <w:sz w:val="24"/>
          <w:szCs w:val="24"/>
        </w:rPr>
        <w:t>就医服务入驻随申办</w:t>
      </w:r>
    </w:p>
    <w:p w14:paraId="6B95B768" w14:textId="77777777" w:rsidR="00890CA2" w:rsidRPr="007A6163" w:rsidRDefault="00890CA2" w:rsidP="00890CA2">
      <w:pPr>
        <w:spacing w:before="60" w:after="60" w:line="360" w:lineRule="auto"/>
        <w:ind w:firstLine="480"/>
        <w:rPr>
          <w:rFonts w:ascii="宋体" w:eastAsia="宋体" w:hAnsi="宋体" w:cs="宋体"/>
          <w:sz w:val="24"/>
          <w:szCs w:val="24"/>
        </w:rPr>
      </w:pPr>
      <w:r w:rsidRPr="007A6163">
        <w:rPr>
          <w:rFonts w:ascii="宋体" w:eastAsia="宋体" w:hAnsi="宋体" w:cs="宋体" w:hint="eastAsia"/>
          <w:sz w:val="24"/>
          <w:szCs w:val="24"/>
        </w:rPr>
        <w:lastRenderedPageBreak/>
        <w:t>为医院在随申办APP医疗板块中提供预约挂号、门诊缴费和在线复诊等功能，并与医院现有的信息系统进行深度对接，帮助医院构建完整的全面的互联网医疗服务体系和流程闭环，通过此举为居民提供统一的互联网医疗服务入口。</w:t>
      </w:r>
    </w:p>
    <w:p w14:paraId="69A9F87B" w14:textId="77777777" w:rsidR="00890CA2" w:rsidRPr="007A6163" w:rsidRDefault="00890CA2" w:rsidP="00422BDA">
      <w:pPr>
        <w:numPr>
          <w:ilvl w:val="0"/>
          <w:numId w:val="59"/>
        </w:numPr>
        <w:spacing w:beforeLines="25" w:before="78" w:afterLines="25" w:after="78" w:line="360" w:lineRule="auto"/>
        <w:ind w:firstLineChars="200" w:firstLine="480"/>
        <w:rPr>
          <w:rFonts w:ascii="宋体" w:eastAsia="宋体" w:hAnsi="宋体" w:cs="宋体"/>
          <w:sz w:val="24"/>
          <w:szCs w:val="24"/>
        </w:rPr>
      </w:pPr>
      <w:r w:rsidRPr="007A6163">
        <w:rPr>
          <w:rFonts w:ascii="宋体" w:eastAsia="宋体" w:hAnsi="宋体" w:cs="宋体" w:hint="eastAsia"/>
          <w:sz w:val="24"/>
          <w:szCs w:val="24"/>
        </w:rPr>
        <w:t>医保数据上传V1.0接口对接</w:t>
      </w:r>
    </w:p>
    <w:p w14:paraId="38AE6F82" w14:textId="77777777" w:rsidR="00890CA2" w:rsidRPr="007A6163" w:rsidRDefault="00890CA2" w:rsidP="00890CA2">
      <w:pPr>
        <w:spacing w:before="60" w:after="60" w:line="360" w:lineRule="auto"/>
        <w:ind w:firstLine="480"/>
        <w:rPr>
          <w:rFonts w:ascii="宋体" w:eastAsia="宋体" w:hAnsi="宋体" w:cs="宋体"/>
          <w:sz w:val="24"/>
          <w:szCs w:val="24"/>
        </w:rPr>
      </w:pPr>
      <w:r w:rsidRPr="007A6163">
        <w:rPr>
          <w:rFonts w:ascii="宋体" w:eastAsia="宋体" w:hAnsi="宋体" w:cs="宋体" w:hint="eastAsia"/>
          <w:sz w:val="24"/>
          <w:szCs w:val="24"/>
        </w:rPr>
        <w:t>调试与医保V1.0接口对接，完成病案首页信息、处方信息、医嘱信息、检验检查信息等数据上传。</w:t>
      </w:r>
    </w:p>
    <w:p w14:paraId="16F8AC7D" w14:textId="77777777" w:rsidR="00890CA2" w:rsidRPr="007A6163" w:rsidRDefault="00890CA2" w:rsidP="00422BDA">
      <w:pPr>
        <w:pStyle w:val="21"/>
        <w:numPr>
          <w:ilvl w:val="1"/>
          <w:numId w:val="58"/>
        </w:numPr>
        <w:spacing w:before="260" w:after="260"/>
        <w:ind w:leftChars="300" w:left="630" w:rightChars="100" w:right="210" w:firstLineChars="200" w:firstLine="562"/>
        <w:rPr>
          <w:rFonts w:ascii="宋体" w:hAnsi="宋体" w:cs="宋体"/>
          <w:szCs w:val="28"/>
        </w:rPr>
      </w:pPr>
      <w:bookmarkStart w:id="38" w:name="_Toc7358"/>
      <w:r w:rsidRPr="007A6163">
        <w:rPr>
          <w:rFonts w:ascii="宋体" w:hAnsi="宋体" w:cs="宋体" w:hint="eastAsia"/>
          <w:szCs w:val="28"/>
        </w:rPr>
        <w:t>建设内容</w:t>
      </w:r>
      <w:bookmarkEnd w:id="38"/>
    </w:p>
    <w:tbl>
      <w:tblPr>
        <w:tblW w:w="4993" w:type="pct"/>
        <w:tblLook w:val="04A0" w:firstRow="1" w:lastRow="0" w:firstColumn="1" w:lastColumn="0" w:noHBand="0" w:noVBand="1"/>
      </w:tblPr>
      <w:tblGrid>
        <w:gridCol w:w="738"/>
        <w:gridCol w:w="1511"/>
        <w:gridCol w:w="2542"/>
        <w:gridCol w:w="3493"/>
      </w:tblGrid>
      <w:tr w:rsidR="00890CA2" w:rsidRPr="007A6163" w14:paraId="791B7438" w14:textId="77777777" w:rsidTr="001F7D14">
        <w:trPr>
          <w:trHeight w:val="348"/>
        </w:trPr>
        <w:tc>
          <w:tcPr>
            <w:tcW w:w="445" w:type="pct"/>
            <w:tcBorders>
              <w:top w:val="single" w:sz="4" w:space="0" w:color="auto"/>
              <w:left w:val="single" w:sz="4" w:space="0" w:color="auto"/>
              <w:bottom w:val="single" w:sz="4" w:space="0" w:color="auto"/>
              <w:right w:val="single" w:sz="4" w:space="0" w:color="auto"/>
            </w:tcBorders>
            <w:vAlign w:val="center"/>
          </w:tcPr>
          <w:p w14:paraId="5CFDFE37" w14:textId="77777777" w:rsidR="00890CA2" w:rsidRPr="007A6163" w:rsidRDefault="00890CA2" w:rsidP="001F7D14">
            <w:pPr>
              <w:widowControl/>
              <w:spacing w:line="360" w:lineRule="auto"/>
              <w:jc w:val="center"/>
              <w:rPr>
                <w:rFonts w:ascii="宋体" w:eastAsia="宋体" w:hAnsi="宋体" w:cs="宋体"/>
                <w:b/>
                <w:bCs/>
                <w:kern w:val="0"/>
                <w:sz w:val="24"/>
                <w:szCs w:val="24"/>
              </w:rPr>
            </w:pPr>
            <w:r w:rsidRPr="007A6163">
              <w:rPr>
                <w:rFonts w:ascii="宋体" w:eastAsia="宋体" w:hAnsi="宋体" w:cs="宋体" w:hint="eastAsia"/>
                <w:b/>
                <w:bCs/>
                <w:kern w:val="0"/>
                <w:sz w:val="24"/>
                <w:szCs w:val="24"/>
              </w:rPr>
              <w:t>序号</w:t>
            </w:r>
          </w:p>
        </w:tc>
        <w:tc>
          <w:tcPr>
            <w:tcW w:w="912" w:type="pct"/>
            <w:tcBorders>
              <w:top w:val="single" w:sz="4" w:space="0" w:color="auto"/>
              <w:left w:val="nil"/>
              <w:bottom w:val="single" w:sz="4" w:space="0" w:color="auto"/>
              <w:right w:val="single" w:sz="4" w:space="0" w:color="auto"/>
            </w:tcBorders>
            <w:vAlign w:val="center"/>
          </w:tcPr>
          <w:p w14:paraId="170E76C6" w14:textId="77777777" w:rsidR="00890CA2" w:rsidRPr="007A6163" w:rsidRDefault="00890CA2" w:rsidP="001F7D14">
            <w:pPr>
              <w:widowControl/>
              <w:spacing w:line="360" w:lineRule="auto"/>
              <w:jc w:val="center"/>
              <w:rPr>
                <w:rFonts w:ascii="宋体" w:eastAsia="宋体" w:hAnsi="宋体" w:cs="宋体"/>
                <w:b/>
                <w:bCs/>
                <w:kern w:val="0"/>
                <w:sz w:val="24"/>
                <w:szCs w:val="24"/>
              </w:rPr>
            </w:pPr>
            <w:r w:rsidRPr="007A6163">
              <w:rPr>
                <w:rFonts w:ascii="宋体" w:eastAsia="宋体" w:hAnsi="宋体" w:cs="宋体" w:hint="eastAsia"/>
                <w:b/>
                <w:bCs/>
                <w:kern w:val="0"/>
                <w:sz w:val="24"/>
                <w:szCs w:val="24"/>
              </w:rPr>
              <w:t>大类</w:t>
            </w:r>
          </w:p>
        </w:tc>
        <w:tc>
          <w:tcPr>
            <w:tcW w:w="1534" w:type="pct"/>
            <w:tcBorders>
              <w:top w:val="single" w:sz="4" w:space="0" w:color="auto"/>
              <w:left w:val="nil"/>
              <w:bottom w:val="single" w:sz="4" w:space="0" w:color="auto"/>
              <w:right w:val="single" w:sz="4" w:space="0" w:color="auto"/>
            </w:tcBorders>
            <w:vAlign w:val="center"/>
          </w:tcPr>
          <w:p w14:paraId="20EF47E6" w14:textId="77777777" w:rsidR="00890CA2" w:rsidRPr="007A6163" w:rsidRDefault="00890CA2" w:rsidP="001F7D14">
            <w:pPr>
              <w:widowControl/>
              <w:spacing w:line="360" w:lineRule="auto"/>
              <w:jc w:val="center"/>
              <w:rPr>
                <w:rFonts w:ascii="宋体" w:eastAsia="宋体" w:hAnsi="宋体" w:cs="宋体"/>
                <w:b/>
                <w:bCs/>
                <w:kern w:val="0"/>
                <w:sz w:val="24"/>
                <w:szCs w:val="24"/>
              </w:rPr>
            </w:pPr>
            <w:r w:rsidRPr="007A6163">
              <w:rPr>
                <w:rFonts w:ascii="宋体" w:eastAsia="宋体" w:hAnsi="宋体" w:cs="宋体" w:hint="eastAsia"/>
                <w:b/>
                <w:bCs/>
                <w:kern w:val="0"/>
                <w:sz w:val="24"/>
                <w:szCs w:val="24"/>
              </w:rPr>
              <w:t>系统</w:t>
            </w:r>
          </w:p>
        </w:tc>
        <w:tc>
          <w:tcPr>
            <w:tcW w:w="2108" w:type="pct"/>
            <w:tcBorders>
              <w:top w:val="single" w:sz="4" w:space="0" w:color="auto"/>
              <w:left w:val="nil"/>
              <w:bottom w:val="single" w:sz="4" w:space="0" w:color="auto"/>
              <w:right w:val="single" w:sz="4" w:space="0" w:color="auto"/>
            </w:tcBorders>
            <w:vAlign w:val="center"/>
          </w:tcPr>
          <w:p w14:paraId="16A5FE5A" w14:textId="77777777" w:rsidR="00890CA2" w:rsidRPr="007A6163" w:rsidRDefault="00890CA2" w:rsidP="001F7D14">
            <w:pPr>
              <w:widowControl/>
              <w:spacing w:line="360" w:lineRule="auto"/>
              <w:jc w:val="center"/>
              <w:rPr>
                <w:rFonts w:ascii="宋体" w:eastAsia="宋体" w:hAnsi="宋体" w:cs="宋体"/>
                <w:b/>
                <w:bCs/>
                <w:kern w:val="0"/>
                <w:sz w:val="24"/>
                <w:szCs w:val="24"/>
              </w:rPr>
            </w:pPr>
            <w:r w:rsidRPr="007A6163">
              <w:rPr>
                <w:rFonts w:ascii="宋体" w:eastAsia="宋体" w:hAnsi="宋体" w:cs="宋体" w:hint="eastAsia"/>
                <w:b/>
                <w:bCs/>
                <w:kern w:val="0"/>
                <w:sz w:val="24"/>
                <w:szCs w:val="24"/>
              </w:rPr>
              <w:t>功能模块</w:t>
            </w:r>
          </w:p>
        </w:tc>
      </w:tr>
      <w:tr w:rsidR="00890CA2" w:rsidRPr="007A6163" w14:paraId="4A15E02C" w14:textId="77777777" w:rsidTr="001F7D14">
        <w:trPr>
          <w:trHeight w:val="348"/>
        </w:trPr>
        <w:tc>
          <w:tcPr>
            <w:tcW w:w="445" w:type="pct"/>
            <w:tcBorders>
              <w:top w:val="nil"/>
              <w:left w:val="single" w:sz="4" w:space="0" w:color="auto"/>
              <w:bottom w:val="single" w:sz="4" w:space="0" w:color="auto"/>
              <w:right w:val="single" w:sz="4" w:space="0" w:color="auto"/>
            </w:tcBorders>
            <w:vAlign w:val="center"/>
          </w:tcPr>
          <w:p w14:paraId="2D468B05" w14:textId="77777777" w:rsidR="00890CA2" w:rsidRPr="007A6163" w:rsidRDefault="00890CA2" w:rsidP="001F7D14">
            <w:pPr>
              <w:widowControl/>
              <w:spacing w:line="360" w:lineRule="auto"/>
              <w:jc w:val="center"/>
              <w:rPr>
                <w:rFonts w:ascii="宋体" w:eastAsia="宋体" w:hAnsi="宋体" w:cs="宋体"/>
                <w:color w:val="000000"/>
                <w:kern w:val="0"/>
                <w:sz w:val="24"/>
                <w:szCs w:val="24"/>
              </w:rPr>
            </w:pPr>
            <w:r w:rsidRPr="007A6163">
              <w:rPr>
                <w:rFonts w:ascii="宋体" w:eastAsia="宋体" w:hAnsi="宋体" w:cs="宋体" w:hint="eastAsia"/>
                <w:color w:val="000000"/>
                <w:kern w:val="0"/>
                <w:sz w:val="24"/>
                <w:szCs w:val="24"/>
              </w:rPr>
              <w:t>1</w:t>
            </w:r>
          </w:p>
        </w:tc>
        <w:tc>
          <w:tcPr>
            <w:tcW w:w="912" w:type="pct"/>
            <w:vMerge w:val="restart"/>
            <w:tcBorders>
              <w:top w:val="nil"/>
              <w:left w:val="single" w:sz="4" w:space="0" w:color="auto"/>
              <w:bottom w:val="single" w:sz="4" w:space="0" w:color="auto"/>
              <w:right w:val="single" w:sz="4" w:space="0" w:color="auto"/>
            </w:tcBorders>
            <w:vAlign w:val="center"/>
          </w:tcPr>
          <w:p w14:paraId="06501044" w14:textId="77777777" w:rsidR="00890CA2" w:rsidRPr="007A6163" w:rsidRDefault="00890CA2" w:rsidP="001F7D14">
            <w:pPr>
              <w:widowControl/>
              <w:spacing w:line="360" w:lineRule="auto"/>
              <w:jc w:val="center"/>
              <w:rPr>
                <w:rFonts w:ascii="宋体" w:eastAsia="宋体" w:hAnsi="宋体" w:cs="宋体"/>
                <w:kern w:val="0"/>
                <w:sz w:val="24"/>
                <w:szCs w:val="24"/>
              </w:rPr>
            </w:pPr>
            <w:r w:rsidRPr="007A6163">
              <w:rPr>
                <w:rFonts w:ascii="宋体" w:eastAsia="宋体" w:hAnsi="宋体" w:cs="宋体" w:hint="eastAsia"/>
                <w:kern w:val="0"/>
                <w:sz w:val="24"/>
                <w:szCs w:val="24"/>
              </w:rPr>
              <w:t>医保五期接口及医疗付费“一件事”应用开发</w:t>
            </w:r>
          </w:p>
        </w:tc>
        <w:tc>
          <w:tcPr>
            <w:tcW w:w="1534" w:type="pct"/>
            <w:tcBorders>
              <w:top w:val="nil"/>
              <w:left w:val="nil"/>
              <w:bottom w:val="single" w:sz="4" w:space="0" w:color="auto"/>
              <w:right w:val="single" w:sz="4" w:space="0" w:color="auto"/>
            </w:tcBorders>
            <w:vAlign w:val="center"/>
          </w:tcPr>
          <w:p w14:paraId="488CC530" w14:textId="77777777" w:rsidR="00890CA2" w:rsidRPr="007A6163" w:rsidRDefault="00890CA2" w:rsidP="001F7D14">
            <w:pPr>
              <w:widowControl/>
              <w:spacing w:line="360" w:lineRule="auto"/>
              <w:jc w:val="left"/>
              <w:rPr>
                <w:rFonts w:ascii="宋体" w:eastAsia="宋体" w:hAnsi="宋体" w:cs="宋体"/>
                <w:kern w:val="0"/>
                <w:sz w:val="24"/>
                <w:szCs w:val="24"/>
              </w:rPr>
            </w:pPr>
            <w:r w:rsidRPr="007A6163">
              <w:rPr>
                <w:rFonts w:ascii="宋体" w:eastAsia="宋体" w:hAnsi="宋体" w:cs="宋体" w:hint="eastAsia"/>
                <w:kern w:val="0"/>
                <w:sz w:val="24"/>
                <w:szCs w:val="24"/>
              </w:rPr>
              <w:t>医保五期接口开发</w:t>
            </w:r>
          </w:p>
        </w:tc>
        <w:tc>
          <w:tcPr>
            <w:tcW w:w="2108" w:type="pct"/>
            <w:tcBorders>
              <w:top w:val="nil"/>
              <w:left w:val="nil"/>
              <w:bottom w:val="single" w:sz="4" w:space="0" w:color="auto"/>
              <w:right w:val="single" w:sz="4" w:space="0" w:color="auto"/>
            </w:tcBorders>
            <w:vAlign w:val="center"/>
          </w:tcPr>
          <w:p w14:paraId="5B759D06" w14:textId="77777777" w:rsidR="00890CA2" w:rsidRPr="007A6163" w:rsidRDefault="00890CA2" w:rsidP="001F7D14">
            <w:pPr>
              <w:widowControl/>
              <w:spacing w:line="360" w:lineRule="auto"/>
              <w:jc w:val="left"/>
              <w:rPr>
                <w:rFonts w:ascii="宋体" w:eastAsia="宋体" w:hAnsi="宋体" w:cs="宋体"/>
                <w:kern w:val="0"/>
                <w:sz w:val="24"/>
                <w:szCs w:val="24"/>
              </w:rPr>
            </w:pPr>
            <w:r w:rsidRPr="007A6163">
              <w:rPr>
                <w:rFonts w:ascii="宋体" w:eastAsia="宋体" w:hAnsi="宋体" w:cs="宋体" w:hint="eastAsia"/>
                <w:kern w:val="0"/>
                <w:sz w:val="24"/>
                <w:szCs w:val="24"/>
              </w:rPr>
              <w:t>医保五期接口开发、HIS系统改造、村医系统改造升级</w:t>
            </w:r>
          </w:p>
        </w:tc>
      </w:tr>
      <w:tr w:rsidR="00890CA2" w:rsidRPr="007A6163" w14:paraId="3CFB7CB9" w14:textId="77777777" w:rsidTr="001F7D14">
        <w:trPr>
          <w:trHeight w:val="348"/>
        </w:trPr>
        <w:tc>
          <w:tcPr>
            <w:tcW w:w="445" w:type="pct"/>
            <w:tcBorders>
              <w:top w:val="nil"/>
              <w:left w:val="single" w:sz="4" w:space="0" w:color="auto"/>
              <w:bottom w:val="single" w:sz="4" w:space="0" w:color="auto"/>
              <w:right w:val="single" w:sz="4" w:space="0" w:color="auto"/>
            </w:tcBorders>
            <w:vAlign w:val="center"/>
          </w:tcPr>
          <w:p w14:paraId="4445CE87" w14:textId="77777777" w:rsidR="00890CA2" w:rsidRPr="007A6163" w:rsidRDefault="00890CA2" w:rsidP="001F7D14">
            <w:pPr>
              <w:widowControl/>
              <w:spacing w:line="360" w:lineRule="auto"/>
              <w:jc w:val="center"/>
              <w:rPr>
                <w:rFonts w:ascii="宋体" w:eastAsia="宋体" w:hAnsi="宋体" w:cs="宋体"/>
                <w:color w:val="000000"/>
                <w:kern w:val="0"/>
                <w:sz w:val="24"/>
                <w:szCs w:val="24"/>
              </w:rPr>
            </w:pPr>
            <w:r w:rsidRPr="007A6163">
              <w:rPr>
                <w:rFonts w:ascii="宋体" w:eastAsia="宋体" w:hAnsi="宋体" w:cs="宋体" w:hint="eastAsia"/>
                <w:color w:val="000000"/>
                <w:kern w:val="0"/>
                <w:sz w:val="24"/>
                <w:szCs w:val="24"/>
              </w:rPr>
              <w:t>2</w:t>
            </w:r>
          </w:p>
        </w:tc>
        <w:tc>
          <w:tcPr>
            <w:tcW w:w="912" w:type="pct"/>
            <w:vMerge/>
            <w:tcBorders>
              <w:top w:val="nil"/>
              <w:left w:val="single" w:sz="4" w:space="0" w:color="auto"/>
              <w:bottom w:val="single" w:sz="4" w:space="0" w:color="auto"/>
              <w:right w:val="single" w:sz="4" w:space="0" w:color="auto"/>
            </w:tcBorders>
            <w:vAlign w:val="center"/>
          </w:tcPr>
          <w:p w14:paraId="4510E304" w14:textId="77777777" w:rsidR="00890CA2" w:rsidRPr="007A6163" w:rsidRDefault="00890CA2" w:rsidP="001F7D14">
            <w:pPr>
              <w:widowControl/>
              <w:spacing w:line="360" w:lineRule="auto"/>
              <w:jc w:val="left"/>
              <w:rPr>
                <w:rFonts w:ascii="宋体" w:eastAsia="宋体" w:hAnsi="宋体" w:cs="宋体"/>
                <w:kern w:val="0"/>
                <w:sz w:val="24"/>
                <w:szCs w:val="24"/>
              </w:rPr>
            </w:pPr>
          </w:p>
        </w:tc>
        <w:tc>
          <w:tcPr>
            <w:tcW w:w="1534" w:type="pct"/>
            <w:tcBorders>
              <w:top w:val="nil"/>
              <w:left w:val="single" w:sz="4" w:space="0" w:color="auto"/>
              <w:bottom w:val="single" w:sz="4" w:space="0" w:color="auto"/>
              <w:right w:val="single" w:sz="4" w:space="0" w:color="auto"/>
            </w:tcBorders>
            <w:vAlign w:val="center"/>
          </w:tcPr>
          <w:p w14:paraId="33E1DF5B" w14:textId="77777777" w:rsidR="00890CA2" w:rsidRPr="007A6163" w:rsidRDefault="00890CA2" w:rsidP="001F7D14">
            <w:pPr>
              <w:widowControl/>
              <w:spacing w:line="360" w:lineRule="auto"/>
              <w:jc w:val="left"/>
              <w:rPr>
                <w:rFonts w:ascii="宋体" w:eastAsia="宋体" w:hAnsi="宋体" w:cs="宋体"/>
                <w:kern w:val="0"/>
                <w:sz w:val="24"/>
                <w:szCs w:val="24"/>
              </w:rPr>
            </w:pPr>
            <w:r w:rsidRPr="007A6163">
              <w:rPr>
                <w:rFonts w:ascii="宋体" w:eastAsia="宋体" w:hAnsi="宋体" w:cs="宋体" w:hint="eastAsia"/>
                <w:kern w:val="0"/>
                <w:sz w:val="24"/>
                <w:szCs w:val="24"/>
              </w:rPr>
              <w:t>医疗付费“一件事”开发</w:t>
            </w:r>
          </w:p>
        </w:tc>
        <w:tc>
          <w:tcPr>
            <w:tcW w:w="2108" w:type="pct"/>
            <w:tcBorders>
              <w:top w:val="nil"/>
              <w:left w:val="nil"/>
              <w:bottom w:val="single" w:sz="4" w:space="0" w:color="auto"/>
              <w:right w:val="single" w:sz="4" w:space="0" w:color="auto"/>
            </w:tcBorders>
            <w:vAlign w:val="center"/>
          </w:tcPr>
          <w:p w14:paraId="7B4263CC" w14:textId="77777777" w:rsidR="00890CA2" w:rsidRPr="007A6163" w:rsidRDefault="00890CA2" w:rsidP="001F7D14">
            <w:pPr>
              <w:widowControl/>
              <w:spacing w:line="360" w:lineRule="auto"/>
              <w:jc w:val="left"/>
              <w:rPr>
                <w:rFonts w:ascii="宋体" w:eastAsia="宋体" w:hAnsi="宋体" w:cs="宋体"/>
                <w:color w:val="000000"/>
                <w:kern w:val="0"/>
                <w:sz w:val="24"/>
                <w:szCs w:val="24"/>
              </w:rPr>
            </w:pPr>
            <w:r w:rsidRPr="007A6163">
              <w:rPr>
                <w:rFonts w:ascii="宋体" w:eastAsia="宋体" w:hAnsi="宋体" w:cs="宋体" w:hint="eastAsia"/>
                <w:kern w:val="0"/>
                <w:sz w:val="24"/>
                <w:szCs w:val="24"/>
              </w:rPr>
              <w:t>诊间支付、线上支付</w:t>
            </w:r>
          </w:p>
        </w:tc>
      </w:tr>
      <w:tr w:rsidR="00890CA2" w:rsidRPr="007A6163" w14:paraId="32F5C328" w14:textId="77777777" w:rsidTr="001F7D14">
        <w:trPr>
          <w:trHeight w:val="348"/>
        </w:trPr>
        <w:tc>
          <w:tcPr>
            <w:tcW w:w="445" w:type="pct"/>
            <w:tcBorders>
              <w:top w:val="single" w:sz="4" w:space="0" w:color="auto"/>
              <w:left w:val="single" w:sz="4" w:space="0" w:color="auto"/>
              <w:bottom w:val="single" w:sz="4" w:space="0" w:color="auto"/>
              <w:right w:val="single" w:sz="4" w:space="0" w:color="auto"/>
            </w:tcBorders>
            <w:vAlign w:val="center"/>
          </w:tcPr>
          <w:p w14:paraId="16ECA98A" w14:textId="77777777" w:rsidR="00890CA2" w:rsidRPr="007A6163" w:rsidRDefault="00890CA2" w:rsidP="001F7D14">
            <w:pPr>
              <w:widowControl/>
              <w:spacing w:line="360" w:lineRule="auto"/>
              <w:jc w:val="center"/>
              <w:rPr>
                <w:rFonts w:ascii="宋体" w:eastAsia="宋体" w:hAnsi="宋体" w:cs="宋体"/>
                <w:color w:val="000000"/>
                <w:kern w:val="0"/>
                <w:sz w:val="24"/>
                <w:szCs w:val="24"/>
              </w:rPr>
            </w:pPr>
            <w:r w:rsidRPr="007A6163">
              <w:rPr>
                <w:rFonts w:ascii="宋体" w:eastAsia="宋体" w:hAnsi="宋体" w:cs="宋体" w:hint="eastAsia"/>
                <w:color w:val="000000"/>
                <w:kern w:val="0"/>
                <w:sz w:val="24"/>
                <w:szCs w:val="24"/>
              </w:rPr>
              <w:t>3</w:t>
            </w:r>
          </w:p>
        </w:tc>
        <w:tc>
          <w:tcPr>
            <w:tcW w:w="912" w:type="pct"/>
            <w:tcBorders>
              <w:top w:val="single" w:sz="4" w:space="0" w:color="auto"/>
              <w:left w:val="single" w:sz="4" w:space="0" w:color="auto"/>
              <w:bottom w:val="single" w:sz="4" w:space="0" w:color="auto"/>
              <w:right w:val="single" w:sz="4" w:space="0" w:color="auto"/>
            </w:tcBorders>
            <w:vAlign w:val="center"/>
          </w:tcPr>
          <w:p w14:paraId="1030CEEE" w14:textId="77777777" w:rsidR="00890CA2" w:rsidRPr="007A6163" w:rsidRDefault="00890CA2" w:rsidP="001F7D14">
            <w:pPr>
              <w:widowControl/>
              <w:spacing w:line="360" w:lineRule="auto"/>
              <w:jc w:val="center"/>
              <w:rPr>
                <w:rFonts w:ascii="宋体" w:eastAsia="宋体" w:hAnsi="宋体" w:cs="宋体"/>
                <w:kern w:val="0"/>
                <w:sz w:val="24"/>
                <w:szCs w:val="24"/>
              </w:rPr>
            </w:pPr>
            <w:r w:rsidRPr="007A6163">
              <w:rPr>
                <w:rFonts w:ascii="宋体" w:eastAsia="宋体" w:hAnsi="宋体" w:cs="宋体" w:hint="eastAsia"/>
                <w:kern w:val="0"/>
                <w:sz w:val="24"/>
                <w:szCs w:val="24"/>
              </w:rPr>
              <w:t>医保数据上传应用开发</w:t>
            </w:r>
          </w:p>
        </w:tc>
        <w:tc>
          <w:tcPr>
            <w:tcW w:w="1534" w:type="pct"/>
            <w:tcBorders>
              <w:top w:val="single" w:sz="4" w:space="0" w:color="auto"/>
              <w:left w:val="single" w:sz="4" w:space="0" w:color="auto"/>
              <w:bottom w:val="single" w:sz="4" w:space="0" w:color="auto"/>
              <w:right w:val="single" w:sz="4" w:space="0" w:color="auto"/>
            </w:tcBorders>
            <w:vAlign w:val="center"/>
          </w:tcPr>
          <w:p w14:paraId="3B7F31FD" w14:textId="77777777" w:rsidR="00890CA2" w:rsidRPr="007A6163" w:rsidRDefault="00890CA2" w:rsidP="001F7D14">
            <w:pPr>
              <w:widowControl/>
              <w:spacing w:line="360" w:lineRule="auto"/>
              <w:jc w:val="left"/>
              <w:rPr>
                <w:rFonts w:ascii="宋体" w:eastAsia="宋体" w:hAnsi="宋体" w:cs="宋体"/>
                <w:kern w:val="0"/>
                <w:sz w:val="24"/>
                <w:szCs w:val="24"/>
              </w:rPr>
            </w:pPr>
            <w:r w:rsidRPr="007A6163">
              <w:rPr>
                <w:rFonts w:ascii="宋体" w:eastAsia="宋体" w:hAnsi="宋体" w:cs="宋体" w:hint="eastAsia"/>
                <w:kern w:val="0"/>
                <w:sz w:val="24"/>
                <w:szCs w:val="24"/>
              </w:rPr>
              <w:t>医保数据上传</w:t>
            </w:r>
          </w:p>
        </w:tc>
        <w:tc>
          <w:tcPr>
            <w:tcW w:w="2108" w:type="pct"/>
            <w:tcBorders>
              <w:top w:val="single" w:sz="4" w:space="0" w:color="auto"/>
              <w:left w:val="single" w:sz="4" w:space="0" w:color="auto"/>
              <w:bottom w:val="single" w:sz="4" w:space="0" w:color="auto"/>
              <w:right w:val="single" w:sz="4" w:space="0" w:color="auto"/>
            </w:tcBorders>
            <w:vAlign w:val="center"/>
          </w:tcPr>
          <w:p w14:paraId="19AD9339" w14:textId="77777777" w:rsidR="00890CA2" w:rsidRPr="007A6163" w:rsidRDefault="00890CA2" w:rsidP="001F7D14">
            <w:pPr>
              <w:widowControl/>
              <w:spacing w:line="360" w:lineRule="auto"/>
              <w:jc w:val="left"/>
              <w:rPr>
                <w:rFonts w:ascii="宋体" w:eastAsia="宋体" w:hAnsi="宋体" w:cs="宋体"/>
                <w:kern w:val="0"/>
                <w:sz w:val="24"/>
                <w:szCs w:val="24"/>
              </w:rPr>
            </w:pPr>
            <w:r w:rsidRPr="007A6163">
              <w:rPr>
                <w:rFonts w:ascii="宋体" w:eastAsia="宋体" w:hAnsi="宋体" w:cs="宋体" w:hint="eastAsia"/>
                <w:kern w:val="0"/>
                <w:sz w:val="24"/>
                <w:szCs w:val="24"/>
              </w:rPr>
              <w:t>（根据上海市医疗服务信息上报工作要求，包括不仅限于以下模块）上传基础模块、病案首页信息、住院非医保实时患者交易明细数据、出院小结信息、住院医嘱信息、门诊非医保实时病人交易明细数据、门诊处方信息、实验室检验报告、医学影像检查报告、录入病案首页信息及相关内容</w:t>
            </w:r>
          </w:p>
        </w:tc>
      </w:tr>
    </w:tbl>
    <w:p w14:paraId="194C9A05" w14:textId="77777777" w:rsidR="00890CA2" w:rsidRPr="007A6163" w:rsidRDefault="00890CA2" w:rsidP="00890CA2">
      <w:pPr>
        <w:rPr>
          <w:rFonts w:ascii="宋体" w:eastAsia="宋体" w:hAnsi="宋体"/>
        </w:rPr>
      </w:pPr>
    </w:p>
    <w:p w14:paraId="2ABD660B" w14:textId="77777777" w:rsidR="00890CA2" w:rsidRPr="007A6163" w:rsidRDefault="00890CA2" w:rsidP="00422BDA">
      <w:pPr>
        <w:pStyle w:val="21"/>
        <w:numPr>
          <w:ilvl w:val="1"/>
          <w:numId w:val="58"/>
        </w:numPr>
        <w:spacing w:before="260" w:after="260"/>
        <w:ind w:leftChars="300" w:left="630" w:rightChars="100" w:right="210" w:firstLineChars="200" w:firstLine="562"/>
        <w:rPr>
          <w:rFonts w:ascii="宋体" w:hAnsi="宋体" w:cs="宋体"/>
          <w:szCs w:val="28"/>
        </w:rPr>
      </w:pPr>
      <w:bookmarkStart w:id="39" w:name="_Toc19960"/>
      <w:r w:rsidRPr="007A6163">
        <w:rPr>
          <w:rFonts w:ascii="宋体" w:hAnsi="宋体" w:cs="宋体" w:hint="eastAsia"/>
          <w:szCs w:val="28"/>
        </w:rPr>
        <w:t>建设周期</w:t>
      </w:r>
      <w:bookmarkEnd w:id="39"/>
    </w:p>
    <w:p w14:paraId="3F007EA0" w14:textId="77777777" w:rsidR="00890CA2" w:rsidRPr="007A6163" w:rsidRDefault="00890CA2" w:rsidP="00890CA2">
      <w:pPr>
        <w:rPr>
          <w:rFonts w:ascii="宋体" w:eastAsia="宋体" w:hAnsi="宋体"/>
        </w:rPr>
      </w:pPr>
      <w:r w:rsidRPr="007A6163">
        <w:rPr>
          <w:rFonts w:ascii="宋体" w:eastAsia="宋体" w:hAnsi="宋体" w:cs="宋体" w:hint="eastAsia"/>
          <w:sz w:val="28"/>
          <w:szCs w:val="28"/>
        </w:rPr>
        <w:t xml:space="preserve">  </w:t>
      </w:r>
      <w:r w:rsidRPr="007A6163">
        <w:rPr>
          <w:rFonts w:ascii="宋体" w:eastAsia="宋体" w:hAnsi="宋体" w:cs="宋体" w:hint="eastAsia"/>
          <w:sz w:val="24"/>
          <w:szCs w:val="24"/>
        </w:rPr>
        <w:t>项目5个月内完成。</w:t>
      </w:r>
    </w:p>
    <w:p w14:paraId="110696AC" w14:textId="77777777" w:rsidR="00890CA2" w:rsidRPr="007A6163" w:rsidRDefault="00890CA2" w:rsidP="00422BDA">
      <w:pPr>
        <w:pStyle w:val="11"/>
        <w:numPr>
          <w:ilvl w:val="0"/>
          <w:numId w:val="57"/>
        </w:numPr>
        <w:rPr>
          <w:rFonts w:ascii="宋体" w:hAnsi="宋体" w:cs="宋体"/>
          <w:sz w:val="32"/>
          <w:szCs w:val="32"/>
        </w:rPr>
      </w:pPr>
      <w:bookmarkStart w:id="40" w:name="_Toc8796"/>
      <w:r w:rsidRPr="007A6163">
        <w:rPr>
          <w:rFonts w:ascii="宋体" w:hAnsi="宋体" w:cs="宋体" w:hint="eastAsia"/>
          <w:sz w:val="32"/>
          <w:szCs w:val="32"/>
        </w:rPr>
        <w:lastRenderedPageBreak/>
        <w:t>建设现状</w:t>
      </w:r>
      <w:bookmarkEnd w:id="40"/>
    </w:p>
    <w:p w14:paraId="44CEF018" w14:textId="77777777" w:rsidR="00890CA2" w:rsidRPr="007A6163" w:rsidRDefault="00890CA2" w:rsidP="00890CA2">
      <w:pPr>
        <w:autoSpaceDE w:val="0"/>
        <w:autoSpaceDN w:val="0"/>
        <w:adjustRightInd w:val="0"/>
        <w:spacing w:line="360" w:lineRule="auto"/>
        <w:ind w:firstLineChars="200" w:firstLine="480"/>
        <w:jc w:val="left"/>
        <w:rPr>
          <w:rFonts w:ascii="宋体" w:eastAsia="宋体" w:hAnsi="宋体" w:cs="宋体"/>
          <w:kern w:val="0"/>
          <w:sz w:val="24"/>
          <w:szCs w:val="24"/>
        </w:rPr>
      </w:pPr>
      <w:r w:rsidRPr="007A6163">
        <w:rPr>
          <w:rFonts w:ascii="宋体" w:eastAsia="宋体" w:hAnsi="宋体" w:cs="宋体" w:hint="eastAsia"/>
          <w:kern w:val="0"/>
          <w:sz w:val="24"/>
          <w:szCs w:val="24"/>
        </w:rPr>
        <w:t>青浦区内现有社区卫生服务中心11家，医保线路接入点21个，村卫生室201家，都开展了医疗服务和医保结算服务。目前各医院都上线了医保四期，除了夏阳街道社区卫生服务中心外，都未上线移动支付。</w:t>
      </w:r>
    </w:p>
    <w:p w14:paraId="51DD979E" w14:textId="77777777" w:rsidR="00890CA2" w:rsidRPr="007A6163" w:rsidRDefault="00890CA2" w:rsidP="00890CA2">
      <w:pPr>
        <w:autoSpaceDE w:val="0"/>
        <w:autoSpaceDN w:val="0"/>
        <w:adjustRightInd w:val="0"/>
        <w:spacing w:line="360" w:lineRule="auto"/>
        <w:ind w:firstLineChars="200" w:firstLine="480"/>
        <w:jc w:val="left"/>
        <w:rPr>
          <w:rFonts w:ascii="宋体" w:eastAsia="宋体" w:hAnsi="宋体" w:cs="宋体"/>
          <w:kern w:val="0"/>
          <w:sz w:val="24"/>
          <w:szCs w:val="24"/>
        </w:rPr>
      </w:pPr>
      <w:r w:rsidRPr="007A6163">
        <w:rPr>
          <w:rFonts w:ascii="宋体" w:eastAsia="宋体" w:hAnsi="宋体" w:cs="宋体" w:hint="eastAsia"/>
          <w:kern w:val="0"/>
          <w:sz w:val="24"/>
          <w:szCs w:val="24"/>
        </w:rPr>
        <w:t>从业务覆盖的角度来看，医院现有系统基本能够支持门诊、住院、医技、运营各科室级日常工作，对于涉及跨部门业务协作，信息集成、系统集成的问题，也逐步通过医院信息平台来实现相关信息的调阅。我院相关信息系统的建设已基本满足临床需求。</w:t>
      </w:r>
    </w:p>
    <w:p w14:paraId="3D0E6C81" w14:textId="77777777" w:rsidR="00890CA2" w:rsidRPr="007A6163" w:rsidRDefault="00890CA2" w:rsidP="00890CA2">
      <w:pPr>
        <w:autoSpaceDE w:val="0"/>
        <w:autoSpaceDN w:val="0"/>
        <w:adjustRightInd w:val="0"/>
        <w:spacing w:line="360" w:lineRule="auto"/>
        <w:ind w:firstLineChars="200" w:firstLine="480"/>
        <w:jc w:val="left"/>
        <w:rPr>
          <w:rFonts w:ascii="宋体" w:eastAsia="宋体" w:hAnsi="宋体" w:cs="宋体"/>
          <w:kern w:val="0"/>
          <w:sz w:val="24"/>
          <w:szCs w:val="24"/>
        </w:rPr>
      </w:pPr>
      <w:r w:rsidRPr="007A6163">
        <w:rPr>
          <w:rFonts w:ascii="宋体" w:eastAsia="宋体" w:hAnsi="宋体" w:cs="宋体" w:hint="eastAsia"/>
          <w:kern w:val="0"/>
          <w:sz w:val="24"/>
          <w:szCs w:val="24"/>
        </w:rPr>
        <w:t xml:space="preserve"> 在信息化建设的过程当中，各医院持续探索、积极改善患者就医付费排队体验，致力于付费流程的优化，通过开设自助服务一体机、增开支持扫码支付的收费服务柜台窗口等方式，从一定程度上提升群众就医付费便捷程度，各大医疗机构排队状况得到初步缓解，但距离群众期望还有较大差距。因此，各医院希望通过本次医疗付费“一件事”医保相关改造项目，旨在实现以下目标：</w:t>
      </w:r>
    </w:p>
    <w:p w14:paraId="6D655E1D" w14:textId="77777777" w:rsidR="00890CA2" w:rsidRPr="007A6163" w:rsidRDefault="00890CA2" w:rsidP="00890CA2">
      <w:pPr>
        <w:autoSpaceDE w:val="0"/>
        <w:autoSpaceDN w:val="0"/>
        <w:adjustRightInd w:val="0"/>
        <w:spacing w:line="360" w:lineRule="auto"/>
        <w:ind w:firstLineChars="200" w:firstLine="480"/>
        <w:jc w:val="left"/>
        <w:rPr>
          <w:rFonts w:ascii="宋体" w:eastAsia="宋体" w:hAnsi="宋体" w:cs="宋体"/>
          <w:kern w:val="0"/>
          <w:sz w:val="24"/>
          <w:szCs w:val="24"/>
        </w:rPr>
      </w:pPr>
      <w:r w:rsidRPr="007A6163">
        <w:rPr>
          <w:rFonts w:ascii="宋体" w:eastAsia="宋体" w:hAnsi="宋体" w:cs="宋体" w:hint="eastAsia"/>
          <w:kern w:val="0"/>
          <w:sz w:val="24"/>
          <w:szCs w:val="24"/>
        </w:rPr>
        <w:t>面向患者，解决在传统医疗服务流程中，付费业务被动化，排队等待耗时较长、排队次数较多、办事不够集约高效的问题，打造一项具有“高显示度、高集中度、高感受度”的数字惠民新应用，进一步优化患者诊疗流程，提升患者就医体验；</w:t>
      </w:r>
    </w:p>
    <w:p w14:paraId="64D862CA" w14:textId="77777777" w:rsidR="00890CA2" w:rsidRPr="007A6163" w:rsidRDefault="00890CA2" w:rsidP="00890CA2">
      <w:pPr>
        <w:autoSpaceDE w:val="0"/>
        <w:autoSpaceDN w:val="0"/>
        <w:adjustRightInd w:val="0"/>
        <w:spacing w:line="360" w:lineRule="auto"/>
        <w:ind w:firstLineChars="200" w:firstLine="480"/>
        <w:jc w:val="left"/>
        <w:rPr>
          <w:rFonts w:ascii="宋体" w:eastAsia="宋体" w:hAnsi="宋体" w:cs="宋体"/>
          <w:kern w:val="0"/>
          <w:sz w:val="24"/>
          <w:szCs w:val="24"/>
        </w:rPr>
      </w:pPr>
      <w:r w:rsidRPr="007A6163">
        <w:rPr>
          <w:rFonts w:ascii="宋体" w:eastAsia="宋体" w:hAnsi="宋体" w:cs="宋体" w:hint="eastAsia"/>
          <w:kern w:val="0"/>
          <w:sz w:val="24"/>
          <w:szCs w:val="24"/>
        </w:rPr>
        <w:t>面向医院，根据上海市医疗保险事业管理中心于2020年4月发布的《中心系统与定点医疗机构接口规范（第 5 版试行）》，对现有的医院系统接口标准进行细化调整及升级，进一步完善结算审核计算机管理系统，对现有的医保结算系统进行线上线下一体化的升级改造，完善医保结算信息的对账模式；</w:t>
      </w:r>
    </w:p>
    <w:p w14:paraId="5C52BAB8" w14:textId="77777777" w:rsidR="00890CA2" w:rsidRPr="007A6163" w:rsidRDefault="00890CA2" w:rsidP="00890CA2">
      <w:pPr>
        <w:autoSpaceDE w:val="0"/>
        <w:autoSpaceDN w:val="0"/>
        <w:adjustRightInd w:val="0"/>
        <w:spacing w:line="360" w:lineRule="auto"/>
        <w:ind w:firstLineChars="200" w:firstLine="480"/>
        <w:jc w:val="left"/>
        <w:rPr>
          <w:rFonts w:ascii="宋体" w:eastAsia="宋体" w:hAnsi="宋体" w:cs="宋体"/>
          <w:kern w:val="0"/>
          <w:sz w:val="24"/>
          <w:szCs w:val="24"/>
        </w:rPr>
      </w:pPr>
      <w:r w:rsidRPr="007A6163">
        <w:rPr>
          <w:rFonts w:ascii="宋体" w:eastAsia="宋体" w:hAnsi="宋体" w:cs="宋体" w:hint="eastAsia"/>
          <w:kern w:val="0"/>
          <w:sz w:val="24"/>
          <w:szCs w:val="24"/>
        </w:rPr>
        <w:t>已有项目是拟建项目的基础。拟建医疗付费“一件事”医保相关改造项目基于现有HIS、医生站、病案系统及医技系统实现：“与上海市医保中心系统对接”、“基于信用的无感支付”、“就医服务入驻随申办”。本次拟建项目将在保证现有系统稳定运行的基础上确保其延续性。</w:t>
      </w:r>
    </w:p>
    <w:p w14:paraId="6CD20ECA" w14:textId="77777777" w:rsidR="00890CA2" w:rsidRPr="007A6163" w:rsidRDefault="00890CA2" w:rsidP="00890CA2">
      <w:pPr>
        <w:autoSpaceDE w:val="0"/>
        <w:autoSpaceDN w:val="0"/>
        <w:adjustRightInd w:val="0"/>
        <w:spacing w:line="360" w:lineRule="auto"/>
        <w:ind w:firstLineChars="200" w:firstLine="480"/>
        <w:jc w:val="left"/>
        <w:rPr>
          <w:rFonts w:ascii="宋体" w:eastAsia="宋体" w:hAnsi="宋体" w:cs="宋体"/>
          <w:kern w:val="0"/>
          <w:sz w:val="24"/>
          <w:szCs w:val="24"/>
        </w:rPr>
      </w:pPr>
      <w:r w:rsidRPr="007A6163">
        <w:rPr>
          <w:rFonts w:ascii="宋体" w:eastAsia="宋体" w:hAnsi="宋体" w:cs="宋体" w:hint="eastAsia"/>
          <w:kern w:val="0"/>
          <w:sz w:val="24"/>
          <w:szCs w:val="24"/>
        </w:rPr>
        <w:t>拟建项目是已有系统的延续和深化。拟建设项目是在已有系统的基础上按照上海市医疗服务信息上报工作要求，完成相关数据上传。同时，通过“基于信用的无感支付”、“就医服务入驻随申办”建设，打造一项具有“高显示度、高集中度、高感受度”的数字惠民新应用，进一步优化患者诊疗流程，提</w:t>
      </w:r>
      <w:r w:rsidRPr="007A6163">
        <w:rPr>
          <w:rFonts w:ascii="宋体" w:eastAsia="宋体" w:hAnsi="宋体" w:cs="宋体" w:hint="eastAsia"/>
          <w:kern w:val="0"/>
          <w:sz w:val="24"/>
          <w:szCs w:val="24"/>
        </w:rPr>
        <w:lastRenderedPageBreak/>
        <w:t>升患者就医体验。</w:t>
      </w:r>
    </w:p>
    <w:p w14:paraId="518E5571" w14:textId="77777777" w:rsidR="00890CA2" w:rsidRPr="007A6163" w:rsidRDefault="00890CA2" w:rsidP="00422BDA">
      <w:pPr>
        <w:pStyle w:val="11"/>
        <w:numPr>
          <w:ilvl w:val="0"/>
          <w:numId w:val="57"/>
        </w:numPr>
        <w:rPr>
          <w:rFonts w:ascii="宋体" w:hAnsi="宋体" w:cs="宋体"/>
          <w:sz w:val="32"/>
          <w:szCs w:val="32"/>
        </w:rPr>
      </w:pPr>
      <w:bookmarkStart w:id="41" w:name="_Toc12260"/>
      <w:r w:rsidRPr="007A6163">
        <w:rPr>
          <w:rFonts w:ascii="宋体" w:hAnsi="宋体" w:cs="宋体" w:hint="eastAsia"/>
          <w:sz w:val="32"/>
          <w:szCs w:val="32"/>
        </w:rPr>
        <w:t>项目建设需求</w:t>
      </w:r>
      <w:bookmarkEnd w:id="41"/>
    </w:p>
    <w:p w14:paraId="5C70A5D8" w14:textId="77777777" w:rsidR="00890CA2" w:rsidRPr="007A6163" w:rsidRDefault="00890CA2" w:rsidP="00890CA2">
      <w:pPr>
        <w:pStyle w:val="21"/>
        <w:ind w:right="210"/>
        <w:rPr>
          <w:rFonts w:ascii="宋体" w:hAnsi="宋体" w:cs="宋体"/>
          <w:szCs w:val="28"/>
        </w:rPr>
      </w:pPr>
      <w:bookmarkStart w:id="42" w:name="_Toc24161"/>
      <w:r w:rsidRPr="007A6163">
        <w:rPr>
          <w:rFonts w:ascii="宋体" w:hAnsi="宋体" w:cs="宋体" w:hint="eastAsia"/>
          <w:szCs w:val="28"/>
        </w:rPr>
        <w:t>3.1总体要求</w:t>
      </w:r>
      <w:bookmarkEnd w:id="42"/>
    </w:p>
    <w:p w14:paraId="6897287B" w14:textId="77777777" w:rsidR="00890CA2" w:rsidRPr="007A6163" w:rsidRDefault="00890CA2" w:rsidP="00890CA2">
      <w:pPr>
        <w:pStyle w:val="3"/>
        <w:numPr>
          <w:ilvl w:val="2"/>
          <w:numId w:val="0"/>
        </w:numPr>
        <w:adjustRightInd w:val="0"/>
        <w:ind w:right="210"/>
        <w:textAlignment w:val="baseline"/>
        <w:rPr>
          <w:rFonts w:ascii="宋体" w:hAnsi="宋体" w:cs="宋体"/>
          <w:szCs w:val="24"/>
        </w:rPr>
      </w:pPr>
      <w:bookmarkStart w:id="43" w:name="_Toc10270"/>
      <w:bookmarkStart w:id="44" w:name="_Toc508291411"/>
      <w:r w:rsidRPr="007A6163">
        <w:rPr>
          <w:rFonts w:ascii="宋体" w:hAnsi="宋体" w:cs="宋体" w:hint="eastAsia"/>
          <w:szCs w:val="24"/>
        </w:rPr>
        <w:t>3.1.1 基本要求</w:t>
      </w:r>
      <w:bookmarkEnd w:id="43"/>
      <w:bookmarkEnd w:id="44"/>
    </w:p>
    <w:p w14:paraId="09F8EECC" w14:textId="77777777" w:rsidR="00890CA2" w:rsidRPr="007A6163" w:rsidRDefault="00890CA2" w:rsidP="00890CA2">
      <w:pPr>
        <w:spacing w:line="360" w:lineRule="auto"/>
        <w:ind w:firstLineChars="177" w:firstLine="425"/>
        <w:rPr>
          <w:rFonts w:ascii="宋体" w:eastAsia="宋体" w:hAnsi="宋体" w:cs="宋体"/>
          <w:kern w:val="0"/>
          <w:sz w:val="24"/>
          <w:szCs w:val="24"/>
        </w:rPr>
      </w:pPr>
      <w:r w:rsidRPr="007A6163">
        <w:rPr>
          <w:rFonts w:ascii="宋体" w:eastAsia="宋体" w:hAnsi="宋体" w:cs="宋体" w:hint="eastAsia"/>
          <w:kern w:val="0"/>
          <w:sz w:val="24"/>
          <w:szCs w:val="24"/>
        </w:rPr>
        <w:t>投标人本着认真负责态度，组织技术队伍，认真做好项目的实施工作。在签订合同前，提出具体实施、服务、维护以及今后技术支持的措施计划和承诺。</w:t>
      </w:r>
    </w:p>
    <w:p w14:paraId="2DEDC21B" w14:textId="77777777" w:rsidR="00890CA2" w:rsidRPr="007A6163" w:rsidRDefault="00890CA2" w:rsidP="00890CA2">
      <w:pPr>
        <w:spacing w:line="360" w:lineRule="auto"/>
        <w:ind w:firstLineChars="177" w:firstLine="425"/>
        <w:rPr>
          <w:rFonts w:ascii="宋体" w:eastAsia="宋体" w:hAnsi="宋体" w:cs="宋体"/>
          <w:kern w:val="0"/>
          <w:sz w:val="24"/>
          <w:szCs w:val="24"/>
        </w:rPr>
      </w:pPr>
      <w:r w:rsidRPr="007A6163">
        <w:rPr>
          <w:rFonts w:ascii="宋体" w:eastAsia="宋体" w:hAnsi="宋体" w:cs="宋体" w:hint="eastAsia"/>
          <w:kern w:val="0"/>
          <w:sz w:val="24"/>
          <w:szCs w:val="24"/>
        </w:rPr>
        <w:t>投标人提供项目实施计划，经用户方同意后，严格执行。如遇到问题，由项目组提出项目变更说明，经用户方和系统提供商确定后，修改计划。</w:t>
      </w:r>
    </w:p>
    <w:p w14:paraId="153C4FEA" w14:textId="77777777" w:rsidR="00890CA2" w:rsidRPr="007A6163" w:rsidRDefault="00890CA2" w:rsidP="00890CA2">
      <w:pPr>
        <w:spacing w:line="360" w:lineRule="auto"/>
        <w:ind w:firstLineChars="177" w:firstLine="425"/>
        <w:rPr>
          <w:rFonts w:ascii="宋体" w:eastAsia="宋体" w:hAnsi="宋体" w:cs="宋体"/>
          <w:kern w:val="0"/>
          <w:sz w:val="24"/>
          <w:szCs w:val="24"/>
        </w:rPr>
      </w:pPr>
      <w:r w:rsidRPr="007A6163">
        <w:rPr>
          <w:rFonts w:ascii="宋体" w:eastAsia="宋体" w:hAnsi="宋体" w:cs="宋体" w:hint="eastAsia"/>
          <w:kern w:val="0"/>
          <w:sz w:val="24"/>
          <w:szCs w:val="24"/>
        </w:rPr>
        <w:t>投标人负责在项目验收时将系统的全部有关技术文件、资料、及安装、测试、验收报告等文档汇集成册交付用户方。</w:t>
      </w:r>
    </w:p>
    <w:p w14:paraId="45D29023" w14:textId="77777777" w:rsidR="00890CA2" w:rsidRPr="007A6163" w:rsidRDefault="00890CA2" w:rsidP="00890CA2">
      <w:pPr>
        <w:spacing w:line="360" w:lineRule="auto"/>
        <w:ind w:firstLineChars="177" w:firstLine="425"/>
        <w:rPr>
          <w:rFonts w:ascii="宋体" w:eastAsia="宋体" w:hAnsi="宋体" w:cs="宋体"/>
          <w:kern w:val="0"/>
          <w:sz w:val="24"/>
          <w:szCs w:val="24"/>
        </w:rPr>
      </w:pPr>
      <w:r w:rsidRPr="007A6163">
        <w:rPr>
          <w:rFonts w:ascii="宋体" w:eastAsia="宋体" w:hAnsi="宋体" w:cs="宋体" w:hint="eastAsia"/>
          <w:kern w:val="0"/>
          <w:sz w:val="24"/>
          <w:szCs w:val="24"/>
        </w:rPr>
        <w:t>结合实际情况，拟定详细的系统实施计划，包括安装、调试、试运行、验收等内容。</w:t>
      </w:r>
    </w:p>
    <w:p w14:paraId="39F0572C" w14:textId="77777777" w:rsidR="00890CA2" w:rsidRPr="007A6163" w:rsidRDefault="00890CA2" w:rsidP="00890CA2">
      <w:pPr>
        <w:pStyle w:val="3"/>
        <w:numPr>
          <w:ilvl w:val="2"/>
          <w:numId w:val="0"/>
        </w:numPr>
        <w:adjustRightInd w:val="0"/>
        <w:ind w:right="210"/>
        <w:textAlignment w:val="baseline"/>
        <w:rPr>
          <w:rFonts w:ascii="宋体" w:hAnsi="宋体" w:cs="宋体"/>
          <w:szCs w:val="24"/>
        </w:rPr>
      </w:pPr>
      <w:bookmarkStart w:id="45" w:name="_Toc31737"/>
      <w:r w:rsidRPr="007A6163">
        <w:rPr>
          <w:rFonts w:ascii="宋体" w:hAnsi="宋体" w:cs="宋体" w:hint="eastAsia"/>
          <w:szCs w:val="24"/>
        </w:rPr>
        <w:t>3.1.2总体架构要求</w:t>
      </w:r>
      <w:bookmarkEnd w:id="45"/>
    </w:p>
    <w:p w14:paraId="544CFF43" w14:textId="77777777" w:rsidR="00890CA2" w:rsidRPr="007A6163" w:rsidRDefault="00890CA2" w:rsidP="00890CA2">
      <w:pPr>
        <w:spacing w:line="360" w:lineRule="auto"/>
        <w:ind w:firstLineChars="177" w:firstLine="425"/>
        <w:rPr>
          <w:rFonts w:ascii="宋体" w:eastAsia="宋体" w:hAnsi="宋体" w:cs="宋体"/>
          <w:kern w:val="0"/>
          <w:sz w:val="24"/>
          <w:szCs w:val="24"/>
        </w:rPr>
      </w:pPr>
      <w:r w:rsidRPr="007A6163">
        <w:rPr>
          <w:rFonts w:ascii="宋体" w:eastAsia="宋体" w:hAnsi="宋体" w:cs="宋体" w:hint="eastAsia"/>
          <w:kern w:val="0"/>
          <w:sz w:val="24"/>
          <w:szCs w:val="24"/>
        </w:rPr>
        <w:t>针对本项目建设，投标人需遵循“总体设计，按需驱动，分步建设”的原则，依托现有青浦区区域卫生信息平台基础，基于数据标准规范对总体架构进行合理设计，确保平台总体架构设计的合理性和可拓展性，以支撑按需驱动阶段建设及将来业务的扩展。</w:t>
      </w:r>
    </w:p>
    <w:p w14:paraId="28E983BC" w14:textId="77777777" w:rsidR="00890CA2" w:rsidRPr="007A6163" w:rsidRDefault="00890CA2" w:rsidP="00890CA2">
      <w:pPr>
        <w:pStyle w:val="3"/>
        <w:numPr>
          <w:ilvl w:val="2"/>
          <w:numId w:val="0"/>
        </w:numPr>
        <w:adjustRightInd w:val="0"/>
        <w:ind w:right="210"/>
        <w:textAlignment w:val="baseline"/>
        <w:rPr>
          <w:rFonts w:ascii="宋体" w:hAnsi="宋体" w:cs="宋体"/>
          <w:szCs w:val="24"/>
        </w:rPr>
      </w:pPr>
      <w:bookmarkStart w:id="46" w:name="_Toc6944"/>
      <w:r w:rsidRPr="007A6163">
        <w:rPr>
          <w:rFonts w:ascii="宋体" w:hAnsi="宋体" w:cs="宋体" w:hint="eastAsia"/>
          <w:szCs w:val="24"/>
        </w:rPr>
        <w:t>3.1.3标准规范建设</w:t>
      </w:r>
      <w:bookmarkEnd w:id="46"/>
    </w:p>
    <w:p w14:paraId="216F8755" w14:textId="77777777" w:rsidR="00890CA2" w:rsidRPr="007A6163" w:rsidRDefault="00890CA2" w:rsidP="00890CA2">
      <w:pPr>
        <w:spacing w:line="360" w:lineRule="auto"/>
        <w:ind w:firstLineChars="177" w:firstLine="425"/>
        <w:rPr>
          <w:rFonts w:ascii="宋体" w:eastAsia="宋体" w:hAnsi="宋体" w:cs="宋体"/>
          <w:kern w:val="0"/>
          <w:sz w:val="24"/>
          <w:szCs w:val="24"/>
        </w:rPr>
      </w:pPr>
      <w:r w:rsidRPr="007A6163">
        <w:rPr>
          <w:rFonts w:ascii="宋体" w:eastAsia="宋体" w:hAnsi="宋体" w:cs="宋体" w:hint="eastAsia"/>
          <w:kern w:val="0"/>
          <w:sz w:val="24"/>
          <w:szCs w:val="24"/>
        </w:rPr>
        <w:t>标准化建设，是卫生信息化建设的基础工作，也是进行信息交换与共享的基本前提，本项目建设需遵循“统一规范、统一代码、统一接口”的原则。</w:t>
      </w:r>
    </w:p>
    <w:p w14:paraId="4EA79F05" w14:textId="77777777" w:rsidR="00890CA2" w:rsidRPr="007A6163" w:rsidRDefault="00890CA2" w:rsidP="00890CA2">
      <w:pPr>
        <w:pStyle w:val="21"/>
        <w:ind w:right="210"/>
        <w:rPr>
          <w:rFonts w:ascii="宋体" w:hAnsi="宋体" w:cs="宋体"/>
          <w:szCs w:val="28"/>
        </w:rPr>
      </w:pPr>
      <w:bookmarkStart w:id="47" w:name="_Toc9139"/>
      <w:bookmarkStart w:id="48" w:name="_Toc14629"/>
      <w:r w:rsidRPr="007A6163">
        <w:rPr>
          <w:rFonts w:ascii="宋体" w:hAnsi="宋体" w:cs="宋体" w:hint="eastAsia"/>
          <w:szCs w:val="28"/>
        </w:rPr>
        <w:t>3.2性能及管理要求</w:t>
      </w:r>
      <w:bookmarkEnd w:id="47"/>
      <w:bookmarkEnd w:id="48"/>
    </w:p>
    <w:p w14:paraId="0F8C662D" w14:textId="77777777" w:rsidR="00890CA2" w:rsidRPr="007A6163" w:rsidRDefault="00890CA2" w:rsidP="00890CA2">
      <w:pPr>
        <w:tabs>
          <w:tab w:val="left" w:pos="1080"/>
        </w:tabs>
        <w:spacing w:line="360" w:lineRule="auto"/>
        <w:ind w:firstLineChars="200" w:firstLine="480"/>
        <w:rPr>
          <w:rFonts w:ascii="宋体" w:eastAsia="宋体" w:hAnsi="宋体" w:cs="宋体"/>
          <w:kern w:val="0"/>
          <w:sz w:val="24"/>
          <w:szCs w:val="24"/>
        </w:rPr>
      </w:pPr>
      <w:r w:rsidRPr="007A6163">
        <w:rPr>
          <w:rFonts w:ascii="宋体" w:eastAsia="宋体" w:hAnsi="宋体" w:cs="宋体" w:hint="eastAsia"/>
          <w:kern w:val="0"/>
          <w:sz w:val="24"/>
          <w:szCs w:val="24"/>
        </w:rPr>
        <w:t>系统稳定性：要求系统能够稳定可靠，保证7×24小时的不间断运行，年平均宕机时间小于4小时。</w:t>
      </w:r>
    </w:p>
    <w:p w14:paraId="18387A48" w14:textId="77777777" w:rsidR="00890CA2" w:rsidRPr="007A6163" w:rsidRDefault="00890CA2" w:rsidP="00890CA2">
      <w:pPr>
        <w:tabs>
          <w:tab w:val="left" w:pos="1080"/>
        </w:tabs>
        <w:spacing w:line="360" w:lineRule="auto"/>
        <w:ind w:firstLineChars="200" w:firstLine="480"/>
        <w:rPr>
          <w:rFonts w:ascii="宋体" w:eastAsia="宋体" w:hAnsi="宋体" w:cs="宋体"/>
          <w:kern w:val="0"/>
          <w:sz w:val="24"/>
          <w:szCs w:val="24"/>
        </w:rPr>
      </w:pPr>
      <w:r w:rsidRPr="007A6163">
        <w:rPr>
          <w:rFonts w:ascii="宋体" w:eastAsia="宋体" w:hAnsi="宋体" w:cs="宋体" w:hint="eastAsia"/>
          <w:kern w:val="0"/>
          <w:sz w:val="24"/>
          <w:szCs w:val="24"/>
        </w:rPr>
        <w:t>可管理性，提供管理工具帮助管理人员系统全面地监控、管理和配置，并为系统故障的判断、排错和分析提供支撑。</w:t>
      </w:r>
    </w:p>
    <w:p w14:paraId="49B7DCE5" w14:textId="77777777" w:rsidR="00890CA2" w:rsidRPr="007A6163" w:rsidRDefault="00890CA2" w:rsidP="00890CA2">
      <w:pPr>
        <w:tabs>
          <w:tab w:val="left" w:pos="1080"/>
        </w:tabs>
        <w:spacing w:line="360" w:lineRule="auto"/>
        <w:ind w:firstLineChars="200" w:firstLine="480"/>
        <w:rPr>
          <w:rFonts w:ascii="宋体" w:eastAsia="宋体" w:hAnsi="宋体" w:cs="宋体"/>
          <w:kern w:val="0"/>
          <w:sz w:val="24"/>
          <w:szCs w:val="24"/>
        </w:rPr>
      </w:pPr>
      <w:r w:rsidRPr="007A6163">
        <w:rPr>
          <w:rFonts w:ascii="宋体" w:eastAsia="宋体" w:hAnsi="宋体" w:cs="宋体" w:hint="eastAsia"/>
          <w:kern w:val="0"/>
          <w:sz w:val="24"/>
          <w:szCs w:val="24"/>
        </w:rPr>
        <w:t>系统具有运行日志，记录系统的使用情况、运行状况，能够保留故障现场。</w:t>
      </w:r>
    </w:p>
    <w:p w14:paraId="2DA214A2" w14:textId="77777777" w:rsidR="00890CA2" w:rsidRPr="007A6163" w:rsidRDefault="00890CA2" w:rsidP="00890CA2">
      <w:pPr>
        <w:tabs>
          <w:tab w:val="left" w:pos="1080"/>
        </w:tabs>
        <w:spacing w:line="360" w:lineRule="auto"/>
        <w:ind w:firstLineChars="200" w:firstLine="480"/>
        <w:rPr>
          <w:rFonts w:ascii="宋体" w:eastAsia="宋体" w:hAnsi="宋体" w:cs="宋体"/>
          <w:kern w:val="0"/>
          <w:sz w:val="24"/>
          <w:szCs w:val="24"/>
        </w:rPr>
      </w:pPr>
      <w:r w:rsidRPr="007A6163">
        <w:rPr>
          <w:rFonts w:ascii="宋体" w:eastAsia="宋体" w:hAnsi="宋体" w:cs="宋体" w:hint="eastAsia"/>
          <w:kern w:val="0"/>
          <w:sz w:val="24"/>
          <w:szCs w:val="24"/>
        </w:rPr>
        <w:t>系统的软件体系结构应具有充分的可扩展性，系统具有统一的用户界面，设置灵活，适应性强。</w:t>
      </w:r>
    </w:p>
    <w:p w14:paraId="3DFE63B8" w14:textId="77777777" w:rsidR="00890CA2" w:rsidRPr="007A6163" w:rsidRDefault="00890CA2" w:rsidP="00890CA2">
      <w:pPr>
        <w:pStyle w:val="21"/>
        <w:ind w:right="210"/>
        <w:rPr>
          <w:rFonts w:ascii="宋体" w:hAnsi="宋体" w:cs="宋体"/>
          <w:szCs w:val="28"/>
        </w:rPr>
      </w:pPr>
      <w:bookmarkStart w:id="49" w:name="_Toc30033"/>
      <w:r w:rsidRPr="007A6163">
        <w:rPr>
          <w:rFonts w:ascii="宋体" w:hAnsi="宋体" w:cs="宋体" w:hint="eastAsia"/>
          <w:szCs w:val="28"/>
        </w:rPr>
        <w:lastRenderedPageBreak/>
        <w:t>3.3建设规模</w:t>
      </w:r>
      <w:bookmarkEnd w:id="49"/>
    </w:p>
    <w:p w14:paraId="63444DA7" w14:textId="77777777" w:rsidR="00890CA2" w:rsidRPr="007A6163" w:rsidRDefault="00890CA2" w:rsidP="00890CA2">
      <w:pPr>
        <w:spacing w:line="360" w:lineRule="auto"/>
        <w:ind w:firstLineChars="200" w:firstLine="480"/>
        <w:rPr>
          <w:rFonts w:ascii="宋体" w:eastAsia="宋体" w:hAnsi="宋体" w:cs="宋体"/>
          <w:bCs/>
          <w:sz w:val="24"/>
          <w:szCs w:val="24"/>
        </w:rPr>
      </w:pPr>
      <w:r w:rsidRPr="007A6163">
        <w:rPr>
          <w:rFonts w:ascii="宋体" w:eastAsia="宋体" w:hAnsi="宋体" w:cs="宋体" w:hint="eastAsia"/>
          <w:bCs/>
          <w:sz w:val="24"/>
          <w:szCs w:val="24"/>
        </w:rPr>
        <w:t>本项目建设涉及青浦区内现有社区卫生服务中心11家，医保线路接入点21个。</w:t>
      </w:r>
    </w:p>
    <w:tbl>
      <w:tblPr>
        <w:tblW w:w="4998" w:type="pct"/>
        <w:tblLook w:val="04A0" w:firstRow="1" w:lastRow="0" w:firstColumn="1" w:lastColumn="0" w:noHBand="0" w:noVBand="1"/>
      </w:tblPr>
      <w:tblGrid>
        <w:gridCol w:w="607"/>
        <w:gridCol w:w="3349"/>
        <w:gridCol w:w="1587"/>
        <w:gridCol w:w="1146"/>
        <w:gridCol w:w="999"/>
        <w:gridCol w:w="608"/>
      </w:tblGrid>
      <w:tr w:rsidR="00890CA2" w:rsidRPr="007A6163" w14:paraId="43CEC45E" w14:textId="77777777" w:rsidTr="001F7D14">
        <w:trPr>
          <w:trHeight w:val="400"/>
        </w:trPr>
        <w:tc>
          <w:tcPr>
            <w:tcW w:w="347" w:type="pct"/>
            <w:tcBorders>
              <w:top w:val="single" w:sz="4" w:space="0" w:color="auto"/>
              <w:left w:val="single" w:sz="4" w:space="0" w:color="auto"/>
              <w:bottom w:val="single" w:sz="4" w:space="0" w:color="auto"/>
              <w:right w:val="single" w:sz="4" w:space="0" w:color="auto"/>
            </w:tcBorders>
            <w:noWrap/>
            <w:vAlign w:val="center"/>
          </w:tcPr>
          <w:p w14:paraId="4E63E844" w14:textId="77777777" w:rsidR="00890CA2" w:rsidRPr="007A6163" w:rsidRDefault="00890CA2" w:rsidP="001F7D14">
            <w:pPr>
              <w:widowControl/>
              <w:spacing w:line="360" w:lineRule="auto"/>
              <w:jc w:val="center"/>
              <w:rPr>
                <w:rFonts w:ascii="宋体" w:eastAsia="宋体" w:hAnsi="宋体" w:cs="宋体"/>
                <w:kern w:val="0"/>
                <w:sz w:val="24"/>
              </w:rPr>
            </w:pPr>
            <w:bookmarkStart w:id="50" w:name="_Hlk44840171"/>
            <w:r w:rsidRPr="007A6163">
              <w:rPr>
                <w:rFonts w:ascii="宋体" w:eastAsia="宋体" w:hAnsi="宋体" w:cs="宋体" w:hint="eastAsia"/>
                <w:kern w:val="0"/>
                <w:sz w:val="24"/>
              </w:rPr>
              <w:t>序号</w:t>
            </w:r>
          </w:p>
        </w:tc>
        <w:tc>
          <w:tcPr>
            <w:tcW w:w="2429" w:type="pct"/>
            <w:tcBorders>
              <w:top w:val="single" w:sz="4" w:space="0" w:color="auto"/>
              <w:left w:val="nil"/>
              <w:bottom w:val="single" w:sz="4" w:space="0" w:color="auto"/>
              <w:right w:val="single" w:sz="4" w:space="0" w:color="auto"/>
            </w:tcBorders>
            <w:noWrap/>
            <w:vAlign w:val="center"/>
          </w:tcPr>
          <w:p w14:paraId="69D2686B"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单位名称</w:t>
            </w:r>
          </w:p>
        </w:tc>
        <w:tc>
          <w:tcPr>
            <w:tcW w:w="398" w:type="pct"/>
            <w:tcBorders>
              <w:top w:val="single" w:sz="4" w:space="0" w:color="auto"/>
              <w:left w:val="nil"/>
              <w:bottom w:val="single" w:sz="4" w:space="0" w:color="auto"/>
              <w:right w:val="single" w:sz="4" w:space="0" w:color="auto"/>
            </w:tcBorders>
            <w:noWrap/>
            <w:vAlign w:val="center"/>
          </w:tcPr>
          <w:p w14:paraId="47FCCA68"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医保接入点数量</w:t>
            </w:r>
          </w:p>
        </w:tc>
        <w:tc>
          <w:tcPr>
            <w:tcW w:w="857" w:type="pct"/>
            <w:tcBorders>
              <w:top w:val="single" w:sz="4" w:space="0" w:color="auto"/>
              <w:left w:val="nil"/>
              <w:bottom w:val="single" w:sz="4" w:space="0" w:color="auto"/>
              <w:right w:val="single" w:sz="4" w:space="0" w:color="auto"/>
            </w:tcBorders>
            <w:noWrap/>
            <w:vAlign w:val="center"/>
          </w:tcPr>
          <w:p w14:paraId="47EDC316"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备注</w:t>
            </w:r>
          </w:p>
        </w:tc>
        <w:tc>
          <w:tcPr>
            <w:tcW w:w="445" w:type="pct"/>
            <w:tcBorders>
              <w:top w:val="single" w:sz="4" w:space="0" w:color="auto"/>
              <w:left w:val="nil"/>
              <w:bottom w:val="single" w:sz="4" w:space="0" w:color="auto"/>
              <w:right w:val="single" w:sz="4" w:space="0" w:color="auto"/>
            </w:tcBorders>
            <w:noWrap/>
            <w:vAlign w:val="center"/>
          </w:tcPr>
          <w:p w14:paraId="0761EB87" w14:textId="77777777" w:rsidR="00890CA2" w:rsidRPr="007A6163" w:rsidRDefault="00890CA2" w:rsidP="001F7D14">
            <w:pPr>
              <w:widowControl/>
              <w:spacing w:line="360" w:lineRule="auto"/>
              <w:rPr>
                <w:rFonts w:ascii="宋体" w:eastAsia="宋体" w:hAnsi="宋体" w:cs="宋体"/>
                <w:kern w:val="0"/>
                <w:sz w:val="24"/>
              </w:rPr>
            </w:pPr>
            <w:r w:rsidRPr="007A6163">
              <w:rPr>
                <w:rFonts w:ascii="宋体" w:eastAsia="宋体" w:hAnsi="宋体" w:cs="宋体" w:hint="eastAsia"/>
                <w:kern w:val="0"/>
                <w:sz w:val="24"/>
              </w:rPr>
              <w:t>村卫生室</w:t>
            </w:r>
          </w:p>
        </w:tc>
        <w:tc>
          <w:tcPr>
            <w:tcW w:w="521" w:type="pct"/>
            <w:tcBorders>
              <w:top w:val="single" w:sz="4" w:space="0" w:color="auto"/>
              <w:left w:val="nil"/>
              <w:bottom w:val="single" w:sz="4" w:space="0" w:color="auto"/>
              <w:right w:val="single" w:sz="4" w:space="0" w:color="auto"/>
            </w:tcBorders>
            <w:noWrap/>
            <w:vAlign w:val="center"/>
          </w:tcPr>
          <w:p w14:paraId="529546ED"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站点</w:t>
            </w:r>
          </w:p>
        </w:tc>
      </w:tr>
      <w:tr w:rsidR="00890CA2" w:rsidRPr="007A6163" w14:paraId="05A6BEDD" w14:textId="77777777" w:rsidTr="001F7D14">
        <w:trPr>
          <w:trHeight w:val="400"/>
        </w:trPr>
        <w:tc>
          <w:tcPr>
            <w:tcW w:w="347" w:type="pct"/>
            <w:tcBorders>
              <w:top w:val="nil"/>
              <w:left w:val="single" w:sz="4" w:space="0" w:color="auto"/>
              <w:bottom w:val="single" w:sz="4" w:space="0" w:color="auto"/>
              <w:right w:val="single" w:sz="4" w:space="0" w:color="auto"/>
            </w:tcBorders>
            <w:noWrap/>
            <w:vAlign w:val="center"/>
          </w:tcPr>
          <w:p w14:paraId="6E5034EB"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1</w:t>
            </w:r>
          </w:p>
        </w:tc>
        <w:tc>
          <w:tcPr>
            <w:tcW w:w="2429" w:type="pct"/>
            <w:tcBorders>
              <w:top w:val="nil"/>
              <w:left w:val="nil"/>
              <w:bottom w:val="single" w:sz="4" w:space="0" w:color="auto"/>
              <w:right w:val="single" w:sz="4" w:space="0" w:color="auto"/>
            </w:tcBorders>
            <w:noWrap/>
            <w:vAlign w:val="center"/>
          </w:tcPr>
          <w:p w14:paraId="160B155B"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青浦区金泽镇社区卫生服务中心</w:t>
            </w:r>
          </w:p>
        </w:tc>
        <w:tc>
          <w:tcPr>
            <w:tcW w:w="398" w:type="pct"/>
            <w:tcBorders>
              <w:top w:val="nil"/>
              <w:left w:val="nil"/>
              <w:bottom w:val="single" w:sz="4" w:space="0" w:color="auto"/>
              <w:right w:val="single" w:sz="4" w:space="0" w:color="auto"/>
            </w:tcBorders>
            <w:noWrap/>
            <w:vAlign w:val="center"/>
          </w:tcPr>
          <w:p w14:paraId="423F12CF"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4</w:t>
            </w:r>
          </w:p>
        </w:tc>
        <w:tc>
          <w:tcPr>
            <w:tcW w:w="857" w:type="pct"/>
            <w:tcBorders>
              <w:top w:val="nil"/>
              <w:left w:val="nil"/>
              <w:bottom w:val="single" w:sz="4" w:space="0" w:color="auto"/>
              <w:right w:val="single" w:sz="4" w:space="0" w:color="auto"/>
            </w:tcBorders>
            <w:noWrap/>
            <w:vAlign w:val="center"/>
          </w:tcPr>
          <w:p w14:paraId="08C1655F"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3个分中心</w:t>
            </w:r>
          </w:p>
        </w:tc>
        <w:tc>
          <w:tcPr>
            <w:tcW w:w="445" w:type="pct"/>
            <w:tcBorders>
              <w:top w:val="nil"/>
              <w:left w:val="nil"/>
              <w:bottom w:val="single" w:sz="4" w:space="0" w:color="auto"/>
              <w:right w:val="single" w:sz="4" w:space="0" w:color="auto"/>
            </w:tcBorders>
            <w:noWrap/>
            <w:vAlign w:val="center"/>
          </w:tcPr>
          <w:p w14:paraId="7E5A9CA3"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39家</w:t>
            </w:r>
          </w:p>
        </w:tc>
        <w:tc>
          <w:tcPr>
            <w:tcW w:w="521" w:type="pct"/>
            <w:tcBorders>
              <w:top w:val="nil"/>
              <w:left w:val="nil"/>
              <w:bottom w:val="single" w:sz="4" w:space="0" w:color="auto"/>
              <w:right w:val="single" w:sz="4" w:space="0" w:color="auto"/>
            </w:tcBorders>
            <w:noWrap/>
            <w:vAlign w:val="center"/>
          </w:tcPr>
          <w:p w14:paraId="75382314" w14:textId="77777777" w:rsidR="00890CA2" w:rsidRPr="007A6163" w:rsidRDefault="00890CA2" w:rsidP="001F7D14">
            <w:pPr>
              <w:widowControl/>
              <w:spacing w:line="360" w:lineRule="auto"/>
              <w:jc w:val="center"/>
              <w:rPr>
                <w:rFonts w:ascii="宋体" w:eastAsia="宋体" w:hAnsi="宋体" w:cs="宋体"/>
                <w:kern w:val="0"/>
                <w:sz w:val="24"/>
              </w:rPr>
            </w:pPr>
          </w:p>
        </w:tc>
      </w:tr>
      <w:tr w:rsidR="00890CA2" w:rsidRPr="007A6163" w14:paraId="08DC94CC" w14:textId="77777777" w:rsidTr="001F7D14">
        <w:trPr>
          <w:trHeight w:val="400"/>
        </w:trPr>
        <w:tc>
          <w:tcPr>
            <w:tcW w:w="347" w:type="pct"/>
            <w:tcBorders>
              <w:top w:val="nil"/>
              <w:left w:val="single" w:sz="4" w:space="0" w:color="auto"/>
              <w:bottom w:val="single" w:sz="4" w:space="0" w:color="auto"/>
              <w:right w:val="single" w:sz="4" w:space="0" w:color="auto"/>
            </w:tcBorders>
            <w:noWrap/>
            <w:vAlign w:val="center"/>
          </w:tcPr>
          <w:p w14:paraId="68F4DCDB"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2</w:t>
            </w:r>
          </w:p>
        </w:tc>
        <w:tc>
          <w:tcPr>
            <w:tcW w:w="2429" w:type="pct"/>
            <w:tcBorders>
              <w:top w:val="nil"/>
              <w:left w:val="nil"/>
              <w:bottom w:val="single" w:sz="4" w:space="0" w:color="auto"/>
              <w:right w:val="single" w:sz="4" w:space="0" w:color="auto"/>
            </w:tcBorders>
            <w:noWrap/>
            <w:vAlign w:val="center"/>
          </w:tcPr>
          <w:p w14:paraId="14C99CB8"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青浦区练塘镇社区卫生服务中心</w:t>
            </w:r>
          </w:p>
        </w:tc>
        <w:tc>
          <w:tcPr>
            <w:tcW w:w="398" w:type="pct"/>
            <w:tcBorders>
              <w:top w:val="nil"/>
              <w:left w:val="nil"/>
              <w:bottom w:val="single" w:sz="4" w:space="0" w:color="auto"/>
              <w:right w:val="single" w:sz="4" w:space="0" w:color="auto"/>
            </w:tcBorders>
            <w:noWrap/>
            <w:vAlign w:val="center"/>
          </w:tcPr>
          <w:p w14:paraId="158E0C8C"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3</w:t>
            </w:r>
          </w:p>
        </w:tc>
        <w:tc>
          <w:tcPr>
            <w:tcW w:w="857" w:type="pct"/>
            <w:tcBorders>
              <w:top w:val="nil"/>
              <w:left w:val="nil"/>
              <w:bottom w:val="single" w:sz="4" w:space="0" w:color="auto"/>
              <w:right w:val="single" w:sz="4" w:space="0" w:color="auto"/>
            </w:tcBorders>
            <w:noWrap/>
            <w:vAlign w:val="center"/>
          </w:tcPr>
          <w:p w14:paraId="05841833"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2个分中心</w:t>
            </w:r>
          </w:p>
        </w:tc>
        <w:tc>
          <w:tcPr>
            <w:tcW w:w="445" w:type="pct"/>
            <w:tcBorders>
              <w:top w:val="nil"/>
              <w:left w:val="nil"/>
              <w:bottom w:val="single" w:sz="4" w:space="0" w:color="auto"/>
              <w:right w:val="single" w:sz="4" w:space="0" w:color="auto"/>
            </w:tcBorders>
            <w:noWrap/>
            <w:vAlign w:val="center"/>
          </w:tcPr>
          <w:p w14:paraId="37A11EFD"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44家</w:t>
            </w:r>
          </w:p>
        </w:tc>
        <w:tc>
          <w:tcPr>
            <w:tcW w:w="521" w:type="pct"/>
            <w:tcBorders>
              <w:top w:val="nil"/>
              <w:left w:val="nil"/>
              <w:bottom w:val="single" w:sz="4" w:space="0" w:color="auto"/>
              <w:right w:val="single" w:sz="4" w:space="0" w:color="auto"/>
            </w:tcBorders>
            <w:noWrap/>
            <w:vAlign w:val="center"/>
          </w:tcPr>
          <w:p w14:paraId="3B2EAE2C" w14:textId="77777777" w:rsidR="00890CA2" w:rsidRPr="007A6163" w:rsidRDefault="00890CA2" w:rsidP="001F7D14">
            <w:pPr>
              <w:widowControl/>
              <w:spacing w:line="360" w:lineRule="auto"/>
              <w:jc w:val="center"/>
              <w:rPr>
                <w:rFonts w:ascii="宋体" w:eastAsia="宋体" w:hAnsi="宋体" w:cs="宋体"/>
                <w:kern w:val="0"/>
                <w:sz w:val="24"/>
              </w:rPr>
            </w:pPr>
          </w:p>
        </w:tc>
      </w:tr>
      <w:tr w:rsidR="00890CA2" w:rsidRPr="007A6163" w14:paraId="66C67C52" w14:textId="77777777" w:rsidTr="001F7D14">
        <w:trPr>
          <w:trHeight w:val="400"/>
        </w:trPr>
        <w:tc>
          <w:tcPr>
            <w:tcW w:w="347" w:type="pct"/>
            <w:tcBorders>
              <w:top w:val="nil"/>
              <w:left w:val="single" w:sz="4" w:space="0" w:color="auto"/>
              <w:bottom w:val="single" w:sz="4" w:space="0" w:color="auto"/>
              <w:right w:val="single" w:sz="4" w:space="0" w:color="auto"/>
            </w:tcBorders>
            <w:noWrap/>
            <w:vAlign w:val="center"/>
          </w:tcPr>
          <w:p w14:paraId="1144FC2D"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3</w:t>
            </w:r>
          </w:p>
        </w:tc>
        <w:tc>
          <w:tcPr>
            <w:tcW w:w="2429" w:type="pct"/>
            <w:tcBorders>
              <w:top w:val="nil"/>
              <w:left w:val="nil"/>
              <w:bottom w:val="single" w:sz="4" w:space="0" w:color="auto"/>
              <w:right w:val="single" w:sz="4" w:space="0" w:color="auto"/>
            </w:tcBorders>
            <w:noWrap/>
            <w:vAlign w:val="center"/>
          </w:tcPr>
          <w:p w14:paraId="1E8B0851"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青浦区朱家角镇社区卫生服务中心</w:t>
            </w:r>
          </w:p>
        </w:tc>
        <w:tc>
          <w:tcPr>
            <w:tcW w:w="398" w:type="pct"/>
            <w:tcBorders>
              <w:top w:val="nil"/>
              <w:left w:val="nil"/>
              <w:bottom w:val="single" w:sz="4" w:space="0" w:color="auto"/>
              <w:right w:val="single" w:sz="4" w:space="0" w:color="auto"/>
            </w:tcBorders>
            <w:noWrap/>
            <w:vAlign w:val="center"/>
          </w:tcPr>
          <w:p w14:paraId="56CAC738"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2</w:t>
            </w:r>
          </w:p>
        </w:tc>
        <w:tc>
          <w:tcPr>
            <w:tcW w:w="857" w:type="pct"/>
            <w:tcBorders>
              <w:top w:val="nil"/>
              <w:left w:val="nil"/>
              <w:bottom w:val="single" w:sz="4" w:space="0" w:color="auto"/>
              <w:right w:val="single" w:sz="4" w:space="0" w:color="auto"/>
            </w:tcBorders>
            <w:noWrap/>
            <w:vAlign w:val="center"/>
          </w:tcPr>
          <w:p w14:paraId="3C49873C"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1个分中心</w:t>
            </w:r>
          </w:p>
        </w:tc>
        <w:tc>
          <w:tcPr>
            <w:tcW w:w="445" w:type="pct"/>
            <w:tcBorders>
              <w:top w:val="nil"/>
              <w:left w:val="nil"/>
              <w:bottom w:val="single" w:sz="4" w:space="0" w:color="auto"/>
              <w:right w:val="single" w:sz="4" w:space="0" w:color="auto"/>
            </w:tcBorders>
            <w:noWrap/>
            <w:vAlign w:val="center"/>
          </w:tcPr>
          <w:p w14:paraId="6BD5E51B"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20家</w:t>
            </w:r>
          </w:p>
        </w:tc>
        <w:tc>
          <w:tcPr>
            <w:tcW w:w="521" w:type="pct"/>
            <w:tcBorders>
              <w:top w:val="nil"/>
              <w:left w:val="nil"/>
              <w:bottom w:val="single" w:sz="4" w:space="0" w:color="auto"/>
              <w:right w:val="single" w:sz="4" w:space="0" w:color="auto"/>
            </w:tcBorders>
            <w:noWrap/>
            <w:vAlign w:val="center"/>
          </w:tcPr>
          <w:p w14:paraId="07C3349F"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2个</w:t>
            </w:r>
          </w:p>
        </w:tc>
      </w:tr>
      <w:tr w:rsidR="00890CA2" w:rsidRPr="007A6163" w14:paraId="40C4E5E1" w14:textId="77777777" w:rsidTr="001F7D14">
        <w:trPr>
          <w:trHeight w:val="400"/>
        </w:trPr>
        <w:tc>
          <w:tcPr>
            <w:tcW w:w="347" w:type="pct"/>
            <w:tcBorders>
              <w:top w:val="nil"/>
              <w:left w:val="single" w:sz="4" w:space="0" w:color="auto"/>
              <w:bottom w:val="single" w:sz="4" w:space="0" w:color="auto"/>
              <w:right w:val="single" w:sz="4" w:space="0" w:color="auto"/>
            </w:tcBorders>
            <w:noWrap/>
            <w:vAlign w:val="center"/>
          </w:tcPr>
          <w:p w14:paraId="679C3758"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4</w:t>
            </w:r>
          </w:p>
        </w:tc>
        <w:tc>
          <w:tcPr>
            <w:tcW w:w="2429" w:type="pct"/>
            <w:tcBorders>
              <w:top w:val="nil"/>
              <w:left w:val="nil"/>
              <w:bottom w:val="single" w:sz="4" w:space="0" w:color="auto"/>
              <w:right w:val="single" w:sz="4" w:space="0" w:color="auto"/>
            </w:tcBorders>
            <w:noWrap/>
            <w:vAlign w:val="center"/>
          </w:tcPr>
          <w:p w14:paraId="6F0417D6"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青浦区盈浦街道社区卫生服务中心</w:t>
            </w:r>
          </w:p>
        </w:tc>
        <w:tc>
          <w:tcPr>
            <w:tcW w:w="398" w:type="pct"/>
            <w:tcBorders>
              <w:top w:val="nil"/>
              <w:left w:val="nil"/>
              <w:bottom w:val="single" w:sz="4" w:space="0" w:color="auto"/>
              <w:right w:val="single" w:sz="4" w:space="0" w:color="auto"/>
            </w:tcBorders>
            <w:noWrap/>
            <w:vAlign w:val="center"/>
          </w:tcPr>
          <w:p w14:paraId="0B136A07"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1</w:t>
            </w:r>
          </w:p>
        </w:tc>
        <w:tc>
          <w:tcPr>
            <w:tcW w:w="857" w:type="pct"/>
            <w:tcBorders>
              <w:top w:val="nil"/>
              <w:left w:val="nil"/>
              <w:bottom w:val="single" w:sz="4" w:space="0" w:color="auto"/>
              <w:right w:val="single" w:sz="4" w:space="0" w:color="auto"/>
            </w:tcBorders>
            <w:noWrap/>
            <w:vAlign w:val="center"/>
          </w:tcPr>
          <w:p w14:paraId="02D736A2"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 xml:space="preserve">　</w:t>
            </w:r>
          </w:p>
        </w:tc>
        <w:tc>
          <w:tcPr>
            <w:tcW w:w="445" w:type="pct"/>
            <w:tcBorders>
              <w:top w:val="nil"/>
              <w:left w:val="nil"/>
              <w:bottom w:val="single" w:sz="4" w:space="0" w:color="auto"/>
              <w:right w:val="single" w:sz="4" w:space="0" w:color="auto"/>
            </w:tcBorders>
            <w:noWrap/>
            <w:vAlign w:val="center"/>
          </w:tcPr>
          <w:p w14:paraId="15579F26"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2家</w:t>
            </w:r>
          </w:p>
        </w:tc>
        <w:tc>
          <w:tcPr>
            <w:tcW w:w="521" w:type="pct"/>
            <w:tcBorders>
              <w:top w:val="nil"/>
              <w:left w:val="nil"/>
              <w:bottom w:val="single" w:sz="4" w:space="0" w:color="auto"/>
              <w:right w:val="single" w:sz="4" w:space="0" w:color="auto"/>
            </w:tcBorders>
            <w:noWrap/>
            <w:vAlign w:val="center"/>
          </w:tcPr>
          <w:p w14:paraId="5D81346B"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6个</w:t>
            </w:r>
          </w:p>
        </w:tc>
      </w:tr>
      <w:tr w:rsidR="00890CA2" w:rsidRPr="007A6163" w14:paraId="5F98E088" w14:textId="77777777" w:rsidTr="001F7D14">
        <w:trPr>
          <w:trHeight w:val="400"/>
        </w:trPr>
        <w:tc>
          <w:tcPr>
            <w:tcW w:w="347" w:type="pct"/>
            <w:tcBorders>
              <w:top w:val="nil"/>
              <w:left w:val="single" w:sz="4" w:space="0" w:color="auto"/>
              <w:bottom w:val="single" w:sz="4" w:space="0" w:color="auto"/>
              <w:right w:val="single" w:sz="4" w:space="0" w:color="auto"/>
            </w:tcBorders>
            <w:noWrap/>
            <w:vAlign w:val="center"/>
          </w:tcPr>
          <w:p w14:paraId="5CB3CFFD"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5</w:t>
            </w:r>
          </w:p>
        </w:tc>
        <w:tc>
          <w:tcPr>
            <w:tcW w:w="2429" w:type="pct"/>
            <w:tcBorders>
              <w:top w:val="nil"/>
              <w:left w:val="nil"/>
              <w:bottom w:val="single" w:sz="4" w:space="0" w:color="auto"/>
              <w:right w:val="single" w:sz="4" w:space="0" w:color="auto"/>
            </w:tcBorders>
            <w:noWrap/>
            <w:vAlign w:val="center"/>
          </w:tcPr>
          <w:p w14:paraId="793F0249"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青浦区夏阳街道社区卫生服务中心</w:t>
            </w:r>
          </w:p>
        </w:tc>
        <w:tc>
          <w:tcPr>
            <w:tcW w:w="398" w:type="pct"/>
            <w:tcBorders>
              <w:top w:val="nil"/>
              <w:left w:val="nil"/>
              <w:bottom w:val="single" w:sz="4" w:space="0" w:color="auto"/>
              <w:right w:val="single" w:sz="4" w:space="0" w:color="auto"/>
            </w:tcBorders>
            <w:noWrap/>
            <w:vAlign w:val="center"/>
          </w:tcPr>
          <w:p w14:paraId="0147A183"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1</w:t>
            </w:r>
          </w:p>
        </w:tc>
        <w:tc>
          <w:tcPr>
            <w:tcW w:w="857" w:type="pct"/>
            <w:tcBorders>
              <w:top w:val="nil"/>
              <w:left w:val="nil"/>
              <w:bottom w:val="single" w:sz="4" w:space="0" w:color="auto"/>
              <w:right w:val="single" w:sz="4" w:space="0" w:color="auto"/>
            </w:tcBorders>
            <w:noWrap/>
            <w:vAlign w:val="center"/>
          </w:tcPr>
          <w:p w14:paraId="340BBCC9"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 xml:space="preserve">　</w:t>
            </w:r>
          </w:p>
        </w:tc>
        <w:tc>
          <w:tcPr>
            <w:tcW w:w="445" w:type="pct"/>
            <w:tcBorders>
              <w:top w:val="nil"/>
              <w:left w:val="nil"/>
              <w:bottom w:val="single" w:sz="4" w:space="0" w:color="auto"/>
              <w:right w:val="single" w:sz="4" w:space="0" w:color="auto"/>
            </w:tcBorders>
            <w:noWrap/>
            <w:vAlign w:val="center"/>
          </w:tcPr>
          <w:p w14:paraId="41564C94"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8家</w:t>
            </w:r>
          </w:p>
        </w:tc>
        <w:tc>
          <w:tcPr>
            <w:tcW w:w="521" w:type="pct"/>
            <w:tcBorders>
              <w:top w:val="nil"/>
              <w:left w:val="nil"/>
              <w:bottom w:val="single" w:sz="4" w:space="0" w:color="auto"/>
              <w:right w:val="single" w:sz="4" w:space="0" w:color="auto"/>
            </w:tcBorders>
            <w:noWrap/>
            <w:vAlign w:val="center"/>
          </w:tcPr>
          <w:p w14:paraId="26C49BC7"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8个</w:t>
            </w:r>
          </w:p>
        </w:tc>
      </w:tr>
      <w:tr w:rsidR="00890CA2" w:rsidRPr="007A6163" w14:paraId="568BC9B2" w14:textId="77777777" w:rsidTr="001F7D14">
        <w:trPr>
          <w:trHeight w:val="400"/>
        </w:trPr>
        <w:tc>
          <w:tcPr>
            <w:tcW w:w="347" w:type="pct"/>
            <w:tcBorders>
              <w:top w:val="nil"/>
              <w:left w:val="single" w:sz="4" w:space="0" w:color="auto"/>
              <w:bottom w:val="single" w:sz="4" w:space="0" w:color="auto"/>
              <w:right w:val="single" w:sz="4" w:space="0" w:color="auto"/>
            </w:tcBorders>
            <w:noWrap/>
            <w:vAlign w:val="center"/>
          </w:tcPr>
          <w:p w14:paraId="06EAA6F0"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6</w:t>
            </w:r>
          </w:p>
        </w:tc>
        <w:tc>
          <w:tcPr>
            <w:tcW w:w="2429" w:type="pct"/>
            <w:tcBorders>
              <w:top w:val="nil"/>
              <w:left w:val="nil"/>
              <w:bottom w:val="single" w:sz="4" w:space="0" w:color="auto"/>
              <w:right w:val="single" w:sz="4" w:space="0" w:color="auto"/>
            </w:tcBorders>
            <w:noWrap/>
            <w:vAlign w:val="center"/>
          </w:tcPr>
          <w:p w14:paraId="7312FD62"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青浦区香花桥街道社区卫生服务中心</w:t>
            </w:r>
          </w:p>
        </w:tc>
        <w:tc>
          <w:tcPr>
            <w:tcW w:w="398" w:type="pct"/>
            <w:tcBorders>
              <w:top w:val="nil"/>
              <w:left w:val="nil"/>
              <w:bottom w:val="single" w:sz="4" w:space="0" w:color="auto"/>
              <w:right w:val="single" w:sz="4" w:space="0" w:color="auto"/>
            </w:tcBorders>
            <w:noWrap/>
            <w:vAlign w:val="center"/>
          </w:tcPr>
          <w:p w14:paraId="3A8F7B48"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2</w:t>
            </w:r>
          </w:p>
        </w:tc>
        <w:tc>
          <w:tcPr>
            <w:tcW w:w="857" w:type="pct"/>
            <w:tcBorders>
              <w:top w:val="nil"/>
              <w:left w:val="nil"/>
              <w:bottom w:val="single" w:sz="4" w:space="0" w:color="auto"/>
              <w:right w:val="single" w:sz="4" w:space="0" w:color="auto"/>
            </w:tcBorders>
            <w:noWrap/>
            <w:vAlign w:val="center"/>
          </w:tcPr>
          <w:p w14:paraId="2D795B8A"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1个分中心</w:t>
            </w:r>
          </w:p>
        </w:tc>
        <w:tc>
          <w:tcPr>
            <w:tcW w:w="445" w:type="pct"/>
            <w:tcBorders>
              <w:top w:val="nil"/>
              <w:left w:val="nil"/>
              <w:bottom w:val="single" w:sz="4" w:space="0" w:color="auto"/>
              <w:right w:val="single" w:sz="4" w:space="0" w:color="auto"/>
            </w:tcBorders>
            <w:noWrap/>
            <w:vAlign w:val="center"/>
          </w:tcPr>
          <w:p w14:paraId="23B98391"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13家</w:t>
            </w:r>
          </w:p>
        </w:tc>
        <w:tc>
          <w:tcPr>
            <w:tcW w:w="521" w:type="pct"/>
            <w:tcBorders>
              <w:top w:val="nil"/>
              <w:left w:val="nil"/>
              <w:bottom w:val="single" w:sz="4" w:space="0" w:color="auto"/>
              <w:right w:val="single" w:sz="4" w:space="0" w:color="auto"/>
            </w:tcBorders>
            <w:noWrap/>
            <w:vAlign w:val="center"/>
          </w:tcPr>
          <w:p w14:paraId="1EF921A0"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2个</w:t>
            </w:r>
          </w:p>
        </w:tc>
      </w:tr>
      <w:tr w:rsidR="00890CA2" w:rsidRPr="007A6163" w14:paraId="35C05568" w14:textId="77777777" w:rsidTr="001F7D14">
        <w:trPr>
          <w:trHeight w:val="400"/>
        </w:trPr>
        <w:tc>
          <w:tcPr>
            <w:tcW w:w="347" w:type="pct"/>
            <w:tcBorders>
              <w:top w:val="nil"/>
              <w:left w:val="single" w:sz="4" w:space="0" w:color="auto"/>
              <w:bottom w:val="single" w:sz="4" w:space="0" w:color="auto"/>
              <w:right w:val="single" w:sz="4" w:space="0" w:color="auto"/>
            </w:tcBorders>
            <w:noWrap/>
            <w:vAlign w:val="center"/>
          </w:tcPr>
          <w:p w14:paraId="4BC591F2"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7</w:t>
            </w:r>
          </w:p>
        </w:tc>
        <w:tc>
          <w:tcPr>
            <w:tcW w:w="2429" w:type="pct"/>
            <w:tcBorders>
              <w:top w:val="nil"/>
              <w:left w:val="nil"/>
              <w:bottom w:val="single" w:sz="4" w:space="0" w:color="auto"/>
              <w:right w:val="single" w:sz="4" w:space="0" w:color="auto"/>
            </w:tcBorders>
            <w:noWrap/>
            <w:vAlign w:val="center"/>
          </w:tcPr>
          <w:p w14:paraId="757CDA69"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青浦区白鹤镇社区卫生服务中心</w:t>
            </w:r>
          </w:p>
        </w:tc>
        <w:tc>
          <w:tcPr>
            <w:tcW w:w="398" w:type="pct"/>
            <w:tcBorders>
              <w:top w:val="nil"/>
              <w:left w:val="nil"/>
              <w:bottom w:val="single" w:sz="4" w:space="0" w:color="auto"/>
              <w:right w:val="single" w:sz="4" w:space="0" w:color="auto"/>
            </w:tcBorders>
            <w:noWrap/>
            <w:vAlign w:val="center"/>
          </w:tcPr>
          <w:p w14:paraId="51D3E4C1"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2</w:t>
            </w:r>
          </w:p>
        </w:tc>
        <w:tc>
          <w:tcPr>
            <w:tcW w:w="857" w:type="pct"/>
            <w:tcBorders>
              <w:top w:val="nil"/>
              <w:left w:val="nil"/>
              <w:bottom w:val="single" w:sz="4" w:space="0" w:color="auto"/>
              <w:right w:val="single" w:sz="4" w:space="0" w:color="auto"/>
            </w:tcBorders>
            <w:noWrap/>
            <w:vAlign w:val="center"/>
          </w:tcPr>
          <w:p w14:paraId="48FBAEA2"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1个分中心</w:t>
            </w:r>
          </w:p>
        </w:tc>
        <w:tc>
          <w:tcPr>
            <w:tcW w:w="445" w:type="pct"/>
            <w:tcBorders>
              <w:top w:val="nil"/>
              <w:left w:val="nil"/>
              <w:bottom w:val="single" w:sz="4" w:space="0" w:color="auto"/>
              <w:right w:val="single" w:sz="4" w:space="0" w:color="auto"/>
            </w:tcBorders>
            <w:noWrap/>
            <w:vAlign w:val="center"/>
          </w:tcPr>
          <w:p w14:paraId="7A67539E"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23家</w:t>
            </w:r>
          </w:p>
        </w:tc>
        <w:tc>
          <w:tcPr>
            <w:tcW w:w="521" w:type="pct"/>
            <w:tcBorders>
              <w:top w:val="nil"/>
              <w:left w:val="nil"/>
              <w:bottom w:val="single" w:sz="4" w:space="0" w:color="auto"/>
              <w:right w:val="single" w:sz="4" w:space="0" w:color="auto"/>
            </w:tcBorders>
            <w:noWrap/>
            <w:vAlign w:val="center"/>
          </w:tcPr>
          <w:p w14:paraId="68FFBB46"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1个</w:t>
            </w:r>
          </w:p>
        </w:tc>
      </w:tr>
      <w:tr w:rsidR="00890CA2" w:rsidRPr="007A6163" w14:paraId="0243AE89" w14:textId="77777777" w:rsidTr="001F7D14">
        <w:trPr>
          <w:trHeight w:val="400"/>
        </w:trPr>
        <w:tc>
          <w:tcPr>
            <w:tcW w:w="347" w:type="pct"/>
            <w:tcBorders>
              <w:top w:val="nil"/>
              <w:left w:val="single" w:sz="4" w:space="0" w:color="auto"/>
              <w:bottom w:val="single" w:sz="4" w:space="0" w:color="auto"/>
              <w:right w:val="single" w:sz="4" w:space="0" w:color="auto"/>
            </w:tcBorders>
            <w:noWrap/>
            <w:vAlign w:val="center"/>
          </w:tcPr>
          <w:p w14:paraId="2E993C9E"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8</w:t>
            </w:r>
          </w:p>
        </w:tc>
        <w:tc>
          <w:tcPr>
            <w:tcW w:w="2429" w:type="pct"/>
            <w:tcBorders>
              <w:top w:val="nil"/>
              <w:left w:val="nil"/>
              <w:bottom w:val="single" w:sz="4" w:space="0" w:color="auto"/>
              <w:right w:val="single" w:sz="4" w:space="0" w:color="auto"/>
            </w:tcBorders>
            <w:noWrap/>
            <w:vAlign w:val="center"/>
          </w:tcPr>
          <w:p w14:paraId="47B737F7"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青浦区华新镇社区卫生服务中心</w:t>
            </w:r>
          </w:p>
        </w:tc>
        <w:tc>
          <w:tcPr>
            <w:tcW w:w="398" w:type="pct"/>
            <w:tcBorders>
              <w:top w:val="nil"/>
              <w:left w:val="nil"/>
              <w:bottom w:val="single" w:sz="4" w:space="0" w:color="auto"/>
              <w:right w:val="single" w:sz="4" w:space="0" w:color="auto"/>
            </w:tcBorders>
            <w:noWrap/>
            <w:vAlign w:val="center"/>
          </w:tcPr>
          <w:p w14:paraId="5AEACBE8"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3</w:t>
            </w:r>
          </w:p>
        </w:tc>
        <w:tc>
          <w:tcPr>
            <w:tcW w:w="857" w:type="pct"/>
            <w:tcBorders>
              <w:top w:val="nil"/>
              <w:left w:val="nil"/>
              <w:bottom w:val="single" w:sz="4" w:space="0" w:color="auto"/>
              <w:right w:val="single" w:sz="4" w:space="0" w:color="auto"/>
            </w:tcBorders>
            <w:noWrap/>
            <w:vAlign w:val="center"/>
          </w:tcPr>
          <w:p w14:paraId="7C9D6090"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2个分中心</w:t>
            </w:r>
          </w:p>
        </w:tc>
        <w:tc>
          <w:tcPr>
            <w:tcW w:w="445" w:type="pct"/>
            <w:tcBorders>
              <w:top w:val="nil"/>
              <w:left w:val="nil"/>
              <w:bottom w:val="single" w:sz="4" w:space="0" w:color="auto"/>
              <w:right w:val="single" w:sz="4" w:space="0" w:color="auto"/>
            </w:tcBorders>
            <w:noWrap/>
            <w:vAlign w:val="center"/>
          </w:tcPr>
          <w:p w14:paraId="3C8E79FC"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19家</w:t>
            </w:r>
          </w:p>
        </w:tc>
        <w:tc>
          <w:tcPr>
            <w:tcW w:w="521" w:type="pct"/>
            <w:tcBorders>
              <w:top w:val="nil"/>
              <w:left w:val="nil"/>
              <w:bottom w:val="single" w:sz="4" w:space="0" w:color="auto"/>
              <w:right w:val="single" w:sz="4" w:space="0" w:color="auto"/>
            </w:tcBorders>
            <w:noWrap/>
            <w:vAlign w:val="center"/>
          </w:tcPr>
          <w:p w14:paraId="40EA942F" w14:textId="77777777" w:rsidR="00890CA2" w:rsidRPr="007A6163" w:rsidRDefault="00890CA2" w:rsidP="001F7D14">
            <w:pPr>
              <w:widowControl/>
              <w:spacing w:line="360" w:lineRule="auto"/>
              <w:jc w:val="center"/>
              <w:rPr>
                <w:rFonts w:ascii="宋体" w:eastAsia="宋体" w:hAnsi="宋体" w:cs="宋体"/>
                <w:kern w:val="0"/>
                <w:sz w:val="24"/>
              </w:rPr>
            </w:pPr>
          </w:p>
        </w:tc>
      </w:tr>
      <w:tr w:rsidR="00890CA2" w:rsidRPr="007A6163" w14:paraId="540455B0" w14:textId="77777777" w:rsidTr="001F7D14">
        <w:trPr>
          <w:trHeight w:val="400"/>
        </w:trPr>
        <w:tc>
          <w:tcPr>
            <w:tcW w:w="347" w:type="pct"/>
            <w:tcBorders>
              <w:top w:val="nil"/>
              <w:left w:val="single" w:sz="4" w:space="0" w:color="auto"/>
              <w:bottom w:val="single" w:sz="4" w:space="0" w:color="auto"/>
              <w:right w:val="single" w:sz="4" w:space="0" w:color="auto"/>
            </w:tcBorders>
            <w:noWrap/>
            <w:vAlign w:val="center"/>
          </w:tcPr>
          <w:p w14:paraId="798B80FA"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9</w:t>
            </w:r>
          </w:p>
        </w:tc>
        <w:tc>
          <w:tcPr>
            <w:tcW w:w="2429" w:type="pct"/>
            <w:tcBorders>
              <w:top w:val="nil"/>
              <w:left w:val="nil"/>
              <w:bottom w:val="single" w:sz="4" w:space="0" w:color="auto"/>
              <w:right w:val="single" w:sz="4" w:space="0" w:color="auto"/>
            </w:tcBorders>
            <w:noWrap/>
            <w:vAlign w:val="center"/>
          </w:tcPr>
          <w:p w14:paraId="77DFF466"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青浦区徐泾镇社区卫生服务中心</w:t>
            </w:r>
          </w:p>
        </w:tc>
        <w:tc>
          <w:tcPr>
            <w:tcW w:w="398" w:type="pct"/>
            <w:tcBorders>
              <w:top w:val="nil"/>
              <w:left w:val="nil"/>
              <w:bottom w:val="single" w:sz="4" w:space="0" w:color="auto"/>
              <w:right w:val="single" w:sz="4" w:space="0" w:color="auto"/>
            </w:tcBorders>
            <w:noWrap/>
            <w:vAlign w:val="center"/>
          </w:tcPr>
          <w:p w14:paraId="65AFEE74"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1</w:t>
            </w:r>
          </w:p>
        </w:tc>
        <w:tc>
          <w:tcPr>
            <w:tcW w:w="857" w:type="pct"/>
            <w:tcBorders>
              <w:top w:val="nil"/>
              <w:left w:val="nil"/>
              <w:bottom w:val="single" w:sz="4" w:space="0" w:color="auto"/>
              <w:right w:val="single" w:sz="4" w:space="0" w:color="auto"/>
            </w:tcBorders>
            <w:noWrap/>
            <w:vAlign w:val="center"/>
          </w:tcPr>
          <w:p w14:paraId="295BCCA8"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 xml:space="preserve">　</w:t>
            </w:r>
          </w:p>
        </w:tc>
        <w:tc>
          <w:tcPr>
            <w:tcW w:w="445" w:type="pct"/>
            <w:tcBorders>
              <w:top w:val="nil"/>
              <w:left w:val="nil"/>
              <w:bottom w:val="single" w:sz="4" w:space="0" w:color="auto"/>
              <w:right w:val="single" w:sz="4" w:space="0" w:color="auto"/>
            </w:tcBorders>
            <w:noWrap/>
            <w:vAlign w:val="center"/>
          </w:tcPr>
          <w:p w14:paraId="41C70DD1"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13家</w:t>
            </w:r>
          </w:p>
        </w:tc>
        <w:tc>
          <w:tcPr>
            <w:tcW w:w="521" w:type="pct"/>
            <w:tcBorders>
              <w:top w:val="nil"/>
              <w:left w:val="nil"/>
              <w:bottom w:val="single" w:sz="4" w:space="0" w:color="auto"/>
              <w:right w:val="single" w:sz="4" w:space="0" w:color="auto"/>
            </w:tcBorders>
            <w:noWrap/>
            <w:vAlign w:val="center"/>
          </w:tcPr>
          <w:p w14:paraId="0C69DB07" w14:textId="77777777" w:rsidR="00890CA2" w:rsidRPr="007A6163" w:rsidRDefault="00890CA2" w:rsidP="001F7D14">
            <w:pPr>
              <w:widowControl/>
              <w:spacing w:line="360" w:lineRule="auto"/>
              <w:jc w:val="center"/>
              <w:rPr>
                <w:rFonts w:ascii="宋体" w:eastAsia="宋体" w:hAnsi="宋体" w:cs="宋体"/>
                <w:kern w:val="0"/>
                <w:sz w:val="24"/>
              </w:rPr>
            </w:pPr>
          </w:p>
        </w:tc>
      </w:tr>
      <w:tr w:rsidR="00890CA2" w:rsidRPr="007A6163" w14:paraId="7AA0521E" w14:textId="77777777" w:rsidTr="001F7D14">
        <w:trPr>
          <w:trHeight w:val="400"/>
        </w:trPr>
        <w:tc>
          <w:tcPr>
            <w:tcW w:w="347" w:type="pct"/>
            <w:tcBorders>
              <w:top w:val="nil"/>
              <w:left w:val="single" w:sz="4" w:space="0" w:color="auto"/>
              <w:bottom w:val="single" w:sz="4" w:space="0" w:color="auto"/>
              <w:right w:val="single" w:sz="4" w:space="0" w:color="auto"/>
            </w:tcBorders>
            <w:noWrap/>
            <w:vAlign w:val="center"/>
          </w:tcPr>
          <w:p w14:paraId="455818FA"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10</w:t>
            </w:r>
          </w:p>
        </w:tc>
        <w:tc>
          <w:tcPr>
            <w:tcW w:w="2429" w:type="pct"/>
            <w:tcBorders>
              <w:top w:val="nil"/>
              <w:left w:val="nil"/>
              <w:bottom w:val="single" w:sz="4" w:space="0" w:color="auto"/>
              <w:right w:val="single" w:sz="4" w:space="0" w:color="auto"/>
            </w:tcBorders>
            <w:noWrap/>
            <w:vAlign w:val="center"/>
          </w:tcPr>
          <w:p w14:paraId="5FC31911"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青浦区重固镇社区卫生服务中心</w:t>
            </w:r>
          </w:p>
        </w:tc>
        <w:tc>
          <w:tcPr>
            <w:tcW w:w="398" w:type="pct"/>
            <w:tcBorders>
              <w:top w:val="nil"/>
              <w:left w:val="nil"/>
              <w:bottom w:val="single" w:sz="4" w:space="0" w:color="auto"/>
              <w:right w:val="single" w:sz="4" w:space="0" w:color="auto"/>
            </w:tcBorders>
            <w:noWrap/>
            <w:vAlign w:val="center"/>
          </w:tcPr>
          <w:p w14:paraId="5AA590BE"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1</w:t>
            </w:r>
          </w:p>
        </w:tc>
        <w:tc>
          <w:tcPr>
            <w:tcW w:w="857" w:type="pct"/>
            <w:tcBorders>
              <w:top w:val="nil"/>
              <w:left w:val="nil"/>
              <w:bottom w:val="single" w:sz="4" w:space="0" w:color="auto"/>
              <w:right w:val="single" w:sz="4" w:space="0" w:color="auto"/>
            </w:tcBorders>
            <w:noWrap/>
            <w:vAlign w:val="center"/>
          </w:tcPr>
          <w:p w14:paraId="1CAEB49F"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 xml:space="preserve">　</w:t>
            </w:r>
          </w:p>
        </w:tc>
        <w:tc>
          <w:tcPr>
            <w:tcW w:w="445" w:type="pct"/>
            <w:tcBorders>
              <w:top w:val="nil"/>
              <w:left w:val="nil"/>
              <w:bottom w:val="single" w:sz="4" w:space="0" w:color="auto"/>
              <w:right w:val="single" w:sz="4" w:space="0" w:color="auto"/>
            </w:tcBorders>
            <w:noWrap/>
            <w:vAlign w:val="center"/>
          </w:tcPr>
          <w:p w14:paraId="75540B4E"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10家</w:t>
            </w:r>
          </w:p>
        </w:tc>
        <w:tc>
          <w:tcPr>
            <w:tcW w:w="521" w:type="pct"/>
            <w:tcBorders>
              <w:top w:val="nil"/>
              <w:left w:val="nil"/>
              <w:bottom w:val="single" w:sz="4" w:space="0" w:color="auto"/>
              <w:right w:val="single" w:sz="4" w:space="0" w:color="auto"/>
            </w:tcBorders>
            <w:noWrap/>
            <w:vAlign w:val="center"/>
          </w:tcPr>
          <w:p w14:paraId="34429D7B" w14:textId="77777777" w:rsidR="00890CA2" w:rsidRPr="007A6163" w:rsidRDefault="00890CA2" w:rsidP="001F7D14">
            <w:pPr>
              <w:widowControl/>
              <w:spacing w:line="360" w:lineRule="auto"/>
              <w:jc w:val="center"/>
              <w:rPr>
                <w:rFonts w:ascii="宋体" w:eastAsia="宋体" w:hAnsi="宋体" w:cs="宋体"/>
                <w:kern w:val="0"/>
                <w:sz w:val="24"/>
              </w:rPr>
            </w:pPr>
          </w:p>
        </w:tc>
      </w:tr>
      <w:tr w:rsidR="00890CA2" w:rsidRPr="007A6163" w14:paraId="0B29FBF8" w14:textId="77777777" w:rsidTr="001F7D14">
        <w:trPr>
          <w:trHeight w:val="400"/>
        </w:trPr>
        <w:tc>
          <w:tcPr>
            <w:tcW w:w="347" w:type="pct"/>
            <w:tcBorders>
              <w:top w:val="nil"/>
              <w:left w:val="single" w:sz="4" w:space="0" w:color="auto"/>
              <w:bottom w:val="single" w:sz="4" w:space="0" w:color="auto"/>
              <w:right w:val="single" w:sz="4" w:space="0" w:color="auto"/>
            </w:tcBorders>
            <w:noWrap/>
            <w:vAlign w:val="center"/>
          </w:tcPr>
          <w:p w14:paraId="737B5250"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11</w:t>
            </w:r>
          </w:p>
        </w:tc>
        <w:tc>
          <w:tcPr>
            <w:tcW w:w="2429" w:type="pct"/>
            <w:tcBorders>
              <w:top w:val="nil"/>
              <w:left w:val="nil"/>
              <w:bottom w:val="single" w:sz="4" w:space="0" w:color="auto"/>
              <w:right w:val="single" w:sz="4" w:space="0" w:color="auto"/>
            </w:tcBorders>
            <w:noWrap/>
            <w:vAlign w:val="center"/>
          </w:tcPr>
          <w:p w14:paraId="5D11CC5C"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青浦区赵巷镇社区卫生服务中心</w:t>
            </w:r>
          </w:p>
        </w:tc>
        <w:tc>
          <w:tcPr>
            <w:tcW w:w="398" w:type="pct"/>
            <w:tcBorders>
              <w:top w:val="nil"/>
              <w:left w:val="nil"/>
              <w:bottom w:val="single" w:sz="4" w:space="0" w:color="auto"/>
              <w:right w:val="single" w:sz="4" w:space="0" w:color="auto"/>
            </w:tcBorders>
            <w:noWrap/>
            <w:vAlign w:val="center"/>
          </w:tcPr>
          <w:p w14:paraId="0ED9C4A9"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1</w:t>
            </w:r>
          </w:p>
        </w:tc>
        <w:tc>
          <w:tcPr>
            <w:tcW w:w="857" w:type="pct"/>
            <w:tcBorders>
              <w:top w:val="nil"/>
              <w:left w:val="nil"/>
              <w:bottom w:val="single" w:sz="4" w:space="0" w:color="auto"/>
              <w:right w:val="single" w:sz="4" w:space="0" w:color="auto"/>
            </w:tcBorders>
            <w:noWrap/>
            <w:vAlign w:val="center"/>
          </w:tcPr>
          <w:p w14:paraId="535A35B3"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 xml:space="preserve">　</w:t>
            </w:r>
          </w:p>
        </w:tc>
        <w:tc>
          <w:tcPr>
            <w:tcW w:w="445" w:type="pct"/>
            <w:tcBorders>
              <w:top w:val="nil"/>
              <w:left w:val="nil"/>
              <w:bottom w:val="single" w:sz="4" w:space="0" w:color="auto"/>
              <w:right w:val="single" w:sz="4" w:space="0" w:color="auto"/>
            </w:tcBorders>
            <w:noWrap/>
            <w:vAlign w:val="center"/>
          </w:tcPr>
          <w:p w14:paraId="46CAF79B"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9家</w:t>
            </w:r>
          </w:p>
        </w:tc>
        <w:tc>
          <w:tcPr>
            <w:tcW w:w="521" w:type="pct"/>
            <w:tcBorders>
              <w:top w:val="nil"/>
              <w:left w:val="nil"/>
              <w:bottom w:val="single" w:sz="4" w:space="0" w:color="auto"/>
              <w:right w:val="single" w:sz="4" w:space="0" w:color="auto"/>
            </w:tcBorders>
            <w:noWrap/>
            <w:vAlign w:val="center"/>
          </w:tcPr>
          <w:p w14:paraId="7389DE81"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1个</w:t>
            </w:r>
          </w:p>
        </w:tc>
      </w:tr>
      <w:tr w:rsidR="00890CA2" w:rsidRPr="007A6163" w14:paraId="7A2FBFE6" w14:textId="77777777" w:rsidTr="001F7D14">
        <w:trPr>
          <w:trHeight w:val="400"/>
        </w:trPr>
        <w:tc>
          <w:tcPr>
            <w:tcW w:w="347" w:type="pct"/>
            <w:tcBorders>
              <w:top w:val="nil"/>
              <w:left w:val="single" w:sz="4" w:space="0" w:color="auto"/>
              <w:bottom w:val="single" w:sz="4" w:space="0" w:color="auto"/>
              <w:right w:val="single" w:sz="4" w:space="0" w:color="auto"/>
            </w:tcBorders>
            <w:noWrap/>
            <w:vAlign w:val="center"/>
          </w:tcPr>
          <w:p w14:paraId="64B40B5E"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合计</w:t>
            </w:r>
          </w:p>
        </w:tc>
        <w:tc>
          <w:tcPr>
            <w:tcW w:w="2429" w:type="pct"/>
            <w:tcBorders>
              <w:top w:val="nil"/>
              <w:left w:val="nil"/>
              <w:bottom w:val="single" w:sz="4" w:space="0" w:color="auto"/>
              <w:right w:val="single" w:sz="4" w:space="0" w:color="auto"/>
            </w:tcBorders>
            <w:noWrap/>
            <w:vAlign w:val="center"/>
          </w:tcPr>
          <w:p w14:paraId="6A2510C7"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 xml:space="preserve">　</w:t>
            </w:r>
          </w:p>
        </w:tc>
        <w:tc>
          <w:tcPr>
            <w:tcW w:w="398" w:type="pct"/>
            <w:tcBorders>
              <w:top w:val="nil"/>
              <w:left w:val="nil"/>
              <w:bottom w:val="single" w:sz="4" w:space="0" w:color="auto"/>
              <w:right w:val="single" w:sz="4" w:space="0" w:color="auto"/>
            </w:tcBorders>
            <w:noWrap/>
            <w:vAlign w:val="center"/>
          </w:tcPr>
          <w:p w14:paraId="2B019742"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21</w:t>
            </w:r>
          </w:p>
        </w:tc>
        <w:tc>
          <w:tcPr>
            <w:tcW w:w="857" w:type="pct"/>
            <w:tcBorders>
              <w:top w:val="nil"/>
              <w:left w:val="nil"/>
              <w:bottom w:val="single" w:sz="4" w:space="0" w:color="auto"/>
              <w:right w:val="single" w:sz="4" w:space="0" w:color="auto"/>
            </w:tcBorders>
            <w:noWrap/>
            <w:vAlign w:val="center"/>
          </w:tcPr>
          <w:p w14:paraId="77148734" w14:textId="77777777" w:rsidR="00890CA2" w:rsidRPr="007A6163" w:rsidRDefault="00890CA2" w:rsidP="001F7D14">
            <w:pPr>
              <w:widowControl/>
              <w:spacing w:line="360" w:lineRule="auto"/>
              <w:jc w:val="center"/>
              <w:rPr>
                <w:rFonts w:ascii="宋体" w:eastAsia="宋体" w:hAnsi="宋体" w:cs="宋体"/>
                <w:kern w:val="0"/>
                <w:sz w:val="24"/>
              </w:rPr>
            </w:pPr>
            <w:r w:rsidRPr="007A6163">
              <w:rPr>
                <w:rFonts w:ascii="宋体" w:eastAsia="宋体" w:hAnsi="宋体" w:cs="宋体" w:hint="eastAsia"/>
                <w:kern w:val="0"/>
                <w:sz w:val="24"/>
              </w:rPr>
              <w:t xml:space="preserve">　</w:t>
            </w:r>
          </w:p>
        </w:tc>
        <w:tc>
          <w:tcPr>
            <w:tcW w:w="445" w:type="pct"/>
            <w:tcBorders>
              <w:top w:val="nil"/>
              <w:left w:val="nil"/>
              <w:bottom w:val="single" w:sz="4" w:space="0" w:color="auto"/>
              <w:right w:val="single" w:sz="4" w:space="0" w:color="auto"/>
            </w:tcBorders>
            <w:noWrap/>
            <w:vAlign w:val="center"/>
          </w:tcPr>
          <w:p w14:paraId="6993D9FD" w14:textId="77777777" w:rsidR="00890CA2" w:rsidRPr="007A6163" w:rsidRDefault="00890CA2" w:rsidP="001F7D14">
            <w:pPr>
              <w:widowControl/>
              <w:spacing w:line="360" w:lineRule="auto"/>
              <w:jc w:val="center"/>
              <w:rPr>
                <w:rFonts w:ascii="宋体" w:eastAsia="宋体" w:hAnsi="宋体" w:cs="宋体"/>
                <w:kern w:val="0"/>
                <w:sz w:val="24"/>
              </w:rPr>
            </w:pPr>
          </w:p>
        </w:tc>
        <w:tc>
          <w:tcPr>
            <w:tcW w:w="521" w:type="pct"/>
            <w:tcBorders>
              <w:top w:val="nil"/>
              <w:left w:val="nil"/>
              <w:bottom w:val="single" w:sz="4" w:space="0" w:color="auto"/>
              <w:right w:val="single" w:sz="4" w:space="0" w:color="auto"/>
            </w:tcBorders>
            <w:noWrap/>
            <w:vAlign w:val="center"/>
          </w:tcPr>
          <w:p w14:paraId="681EA1BD" w14:textId="77777777" w:rsidR="00890CA2" w:rsidRPr="007A6163" w:rsidRDefault="00890CA2" w:rsidP="001F7D14">
            <w:pPr>
              <w:widowControl/>
              <w:spacing w:line="360" w:lineRule="auto"/>
              <w:jc w:val="center"/>
              <w:rPr>
                <w:rFonts w:ascii="宋体" w:eastAsia="宋体" w:hAnsi="宋体" w:cs="宋体"/>
                <w:kern w:val="0"/>
                <w:sz w:val="24"/>
              </w:rPr>
            </w:pPr>
          </w:p>
        </w:tc>
      </w:tr>
    </w:tbl>
    <w:bookmarkEnd w:id="50"/>
    <w:p w14:paraId="14E1DE82" w14:textId="77777777" w:rsidR="00890CA2" w:rsidRPr="007A6163" w:rsidRDefault="00890CA2" w:rsidP="00890CA2">
      <w:pPr>
        <w:pStyle w:val="ListParagraph1"/>
        <w:ind w:firstLineChars="0" w:firstLine="0"/>
        <w:rPr>
          <w:rFonts w:ascii="宋体" w:eastAsia="宋体" w:hAnsi="宋体"/>
          <w:szCs w:val="32"/>
        </w:rPr>
      </w:pPr>
      <w:r w:rsidRPr="007A6163">
        <w:rPr>
          <w:rFonts w:ascii="宋体" w:eastAsia="宋体" w:hAnsi="宋体" w:hint="eastAsia"/>
          <w:szCs w:val="32"/>
        </w:rPr>
        <w:lastRenderedPageBreak/>
        <w:t>具体建设地址如下：</w:t>
      </w:r>
    </w:p>
    <w:p w14:paraId="3821CFC2"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白鹤镇社区卫生服务中心（地址：上海市青浦区白鹤镇外青松公路</w:t>
      </w:r>
      <w:r w:rsidRPr="007A6163">
        <w:rPr>
          <w:rFonts w:ascii="宋体" w:eastAsia="宋体" w:hAnsi="宋体"/>
          <w:szCs w:val="32"/>
        </w:rPr>
        <w:t>2961</w:t>
      </w:r>
      <w:r w:rsidRPr="007A6163">
        <w:rPr>
          <w:rFonts w:ascii="宋体" w:eastAsia="宋体" w:hAnsi="宋体" w:hint="eastAsia"/>
          <w:szCs w:val="32"/>
        </w:rPr>
        <w:t>号）</w:t>
      </w:r>
    </w:p>
    <w:p w14:paraId="042C179A"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白鹤镇社区卫生服务中心赵屯卫生服务分中心(地址：上海市青浦区白鹤镇赵屯村新赵路1号罗浦)</w:t>
      </w:r>
    </w:p>
    <w:p w14:paraId="2A92256B"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白鹤镇白虬江站点（地址：上海市青浦区白虬江路252号）</w:t>
      </w:r>
    </w:p>
    <w:p w14:paraId="43B255BC"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白鹤镇杜村卫生室（地址：上海市青浦区白鹤镇杜村卫生室）</w:t>
      </w:r>
    </w:p>
    <w:p w14:paraId="2B8FDB4C"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白鹤镇胥沟村卫生室（地址：上海市青浦区白鹤镇胥沟村卫生室）</w:t>
      </w:r>
    </w:p>
    <w:p w14:paraId="48DCCFD2"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白鹤镇鹤联村中心卫生室（地址：上海市青浦区白鹤镇鹤联村中心卫生室）</w:t>
      </w:r>
    </w:p>
    <w:p w14:paraId="5A1D83A1"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白鹤镇红旗村中心卫生室（地址：上海市青浦区白鹤镇红旗村中心卫生室）</w:t>
      </w:r>
    </w:p>
    <w:p w14:paraId="394F973F"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白鹤镇江南村卫生室（地址：上海市青浦区白鹤镇江南村卫生室）</w:t>
      </w:r>
    </w:p>
    <w:p w14:paraId="3D6A2AF9"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白鹤镇金项村中心卫生室（地址：上海市青浦区白鹤镇金项村中心卫生室）</w:t>
      </w:r>
    </w:p>
    <w:p w14:paraId="2CFF5931"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白鹤镇梅桥村卫生室（地址：上海市青浦区白鹤镇梅桥村卫生室）</w:t>
      </w:r>
    </w:p>
    <w:p w14:paraId="5B0D7242"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白鹤镇南巷村卫生室（地址：上海市青浦区白鹤镇南巷村卫生室）</w:t>
      </w:r>
    </w:p>
    <w:p w14:paraId="2DE5366E"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白鹤镇青龙村卫生室（地址：上海市青浦区白鹤镇青龙村卫生室）</w:t>
      </w:r>
    </w:p>
    <w:p w14:paraId="4D65D561"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白鹤镇沈联村卫生室（地址：上海市青浦区白鹤镇沈联村卫生室）</w:t>
      </w:r>
    </w:p>
    <w:p w14:paraId="56B7C5A6"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白鹤镇胜新村中心卫生室（地址：上海市青浦区白鹤镇胜新村中心卫生室）</w:t>
      </w:r>
    </w:p>
    <w:p w14:paraId="63266238"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白鹤镇曙光村卫生室（地址：上海市青浦区白鹤镇曙光村卫生室）</w:t>
      </w:r>
    </w:p>
    <w:p w14:paraId="5292F448"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白鹤镇太平村卫生室（地址：上海市青浦区白鹤镇太平村卫生室）</w:t>
      </w:r>
    </w:p>
    <w:p w14:paraId="6AB2443F"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白鹤镇陈岳村卫生室（地址：上海市青浦区白鹤镇陈岳村卫生室）</w:t>
      </w:r>
    </w:p>
    <w:p w14:paraId="53F119C6"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白鹤镇塘湾村卫生室（地址：上海市青浦区白鹤镇塘湾村卫生室）</w:t>
      </w:r>
    </w:p>
    <w:p w14:paraId="6376A88E"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lastRenderedPageBreak/>
        <w:t>白鹤镇万狮村卫生室（地址：上海市青浦区白鹤镇万狮村卫生室）</w:t>
      </w:r>
    </w:p>
    <w:p w14:paraId="5A2D3171"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白鹤镇王泾村中心卫生室（地址：上海市青浦区白鹤镇王泾村中心卫生室）</w:t>
      </w:r>
    </w:p>
    <w:p w14:paraId="12CE9E6F"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白鹤镇五里村卫生室（地址：上海市青浦区白鹤镇五里村卫生室）</w:t>
      </w:r>
    </w:p>
    <w:p w14:paraId="1BA0CEC2"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白鹤镇响新村卫生室（地址：上海市青浦区白鹤镇响新村卫生室）</w:t>
      </w:r>
    </w:p>
    <w:p w14:paraId="0328B86E"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白鹤镇新江村卫生室（地址：上海市青浦区白鹤镇新江村卫生室）</w:t>
      </w:r>
    </w:p>
    <w:p w14:paraId="4C38002B"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白鹤镇赵屯村中心卫生室（地址：上海市青浦区白鹤镇赵屯村中心卫生室）</w:t>
      </w:r>
    </w:p>
    <w:p w14:paraId="1B6B51E9"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白鹤镇朱浦村中心卫生室（地址：上海市青浦区白鹤镇朱浦村中心卫生室）</w:t>
      </w:r>
    </w:p>
    <w:p w14:paraId="7F320B6B"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白鹤镇朱家村卫生室（地址：上海市青浦区白鹤镇白虬江路252号）</w:t>
      </w:r>
    </w:p>
    <w:p w14:paraId="3DECF56B"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华新镇社区卫生服务中心（地址：上海市青浦区华新镇华志路</w:t>
      </w:r>
      <w:r w:rsidRPr="007A6163">
        <w:rPr>
          <w:rFonts w:ascii="宋体" w:eastAsia="宋体" w:hAnsi="宋体"/>
          <w:szCs w:val="32"/>
        </w:rPr>
        <w:t>800</w:t>
      </w:r>
      <w:r w:rsidRPr="007A6163">
        <w:rPr>
          <w:rFonts w:ascii="宋体" w:eastAsia="宋体" w:hAnsi="宋体" w:hint="eastAsia"/>
          <w:szCs w:val="32"/>
        </w:rPr>
        <w:t>号）</w:t>
      </w:r>
    </w:p>
    <w:p w14:paraId="468FD2ED"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华新镇凤溪社区卫生服务分中心（地址：上海市青浦区华新镇凤溪镇凤星路1520号）</w:t>
      </w:r>
    </w:p>
    <w:p w14:paraId="169BABC3"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华新镇社区卫生服务分中心凤阁分中心（地址：上海市青浦区华新镇风强塘路与凤阁路交叉口东北100米）</w:t>
      </w:r>
    </w:p>
    <w:p w14:paraId="6D190D43"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华新镇社区卫生服务中心叙南村卫生室（地址：上海市青浦区华新镇叙南村村委）</w:t>
      </w:r>
    </w:p>
    <w:p w14:paraId="751EB0BB"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华新镇社区卫生服务中心嵩山村中心卫生室（地址：上海市青浦区华新镇北青公路3488号）</w:t>
      </w:r>
    </w:p>
    <w:p w14:paraId="356EFDA1"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华新镇社区卫生服务中心凌家村中心卫生室（地址：上海市青浦区华新镇凌家村8号）</w:t>
      </w:r>
    </w:p>
    <w:p w14:paraId="7E04E187"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华新镇社区卫生服务中心新木桥村卫生室（地址：上海市青浦区华新镇新木桥村村委）</w:t>
      </w:r>
    </w:p>
    <w:p w14:paraId="1C4CE24B"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华新镇社区卫生服务中心白马塘村中心卫生室（地址：上海市青浦区华新镇白马塘村村委）</w:t>
      </w:r>
    </w:p>
    <w:p w14:paraId="4C92209A"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lastRenderedPageBreak/>
        <w:t>华新镇社区卫生服务中心坚强村中心卫生室（地址：上海市青浦区华新镇坚强村村委）</w:t>
      </w:r>
    </w:p>
    <w:p w14:paraId="1CF9871E"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华新镇社区卫生服务中心秀龙村卫生室（地址：上海市青浦区华新镇徐华公路3728号）</w:t>
      </w:r>
    </w:p>
    <w:p w14:paraId="2BC15534"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华新镇社区卫生服务中心陆象村中心卫生室（地址：上海市青浦区华新镇凤北路839号）</w:t>
      </w:r>
    </w:p>
    <w:p w14:paraId="32EE746C"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华新镇社区卫生服务中心周浜村卫生室（地址：上海市青浦区嘉松中路1589号时奕大厦底楼）</w:t>
      </w:r>
    </w:p>
    <w:p w14:paraId="00F5267C"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华新镇社区卫生服务中心徐谢村中心卫生室（地址：上海市青浦区华新镇徐谢村徐大桥）</w:t>
      </w:r>
    </w:p>
    <w:p w14:paraId="57D20EF4"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华新镇社区卫生服务中心华益村卫生室（地址：上海市青浦区华新镇华纪路189弄98号）</w:t>
      </w:r>
    </w:p>
    <w:p w14:paraId="3094916A"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华新镇社区卫生服务中心新谊村卫生室（地址：上海市青浦区华新镇新谊村中宅）</w:t>
      </w:r>
    </w:p>
    <w:p w14:paraId="4E9B6E97"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华新镇社区卫生服务中心朱长村卫生室（地址：上海市青浦区华新镇华南路1号）</w:t>
      </w:r>
    </w:p>
    <w:p w14:paraId="3BEE83F4"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华新镇社区卫生服务中心北新村卫生室（地址：上海市青浦区华新镇北新村新联路102号南侧）</w:t>
      </w:r>
    </w:p>
    <w:p w14:paraId="4848ED19"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华新镇社区卫生服务中心杨家庄村中心卫生室（地址：上海市青浦区华新镇嘉松中路4188弄198号）</w:t>
      </w:r>
    </w:p>
    <w:p w14:paraId="30BCC089"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华新镇社区卫生服务中心淮海村中心卫生室（地址：上海市青浦区华新镇华丹路1009号）</w:t>
      </w:r>
    </w:p>
    <w:p w14:paraId="54330330"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华新镇社区卫生服务中心火星村中心卫生室（地址：上海市青浦区华新镇火星村村委）</w:t>
      </w:r>
    </w:p>
    <w:p w14:paraId="440E23DA"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华新镇社区卫生服务中心镇叙中村中心卫生室（地址：上海市青浦区华新镇叙中村村委）</w:t>
      </w:r>
    </w:p>
    <w:p w14:paraId="6D822CBF"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lastRenderedPageBreak/>
        <w:t>华新镇社区卫生服务中心马阳村卫生室（地址：上海市青浦区华新镇纪鹤路3839号）</w:t>
      </w:r>
    </w:p>
    <w:p w14:paraId="35FB9153"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金泽镇社区卫生服务中心（地址：上海市青浦区培育路</w:t>
      </w:r>
      <w:r w:rsidRPr="007A6163">
        <w:rPr>
          <w:rFonts w:ascii="宋体" w:eastAsia="宋体" w:hAnsi="宋体"/>
          <w:szCs w:val="32"/>
        </w:rPr>
        <w:t>271</w:t>
      </w:r>
      <w:r w:rsidRPr="007A6163">
        <w:rPr>
          <w:rFonts w:ascii="宋体" w:eastAsia="宋体" w:hAnsi="宋体" w:hint="eastAsia"/>
          <w:szCs w:val="32"/>
        </w:rPr>
        <w:t>号）</w:t>
      </w:r>
    </w:p>
    <w:p w14:paraId="0F02F366"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金泽镇社区卫生服务中心西岑分中心（地址：上海市青浦区金泽镇练西公路4152号）</w:t>
      </w:r>
    </w:p>
    <w:p w14:paraId="7F404626"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金泽镇社区卫生服务中心商榻分中心（地址：上海市青浦区金泽镇商榻商蔡路84弄5号）</w:t>
      </w:r>
    </w:p>
    <w:p w14:paraId="5FD0258D"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金泽镇社区卫生服务中心连盛分中心（地址：上海市青浦区金泽镇练西公路2780号）</w:t>
      </w:r>
    </w:p>
    <w:p w14:paraId="4F3D74E7"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金泽镇沙港村中心卫生室（地址：上海市青浦区金泽镇沙港村朝阳6号）</w:t>
      </w:r>
    </w:p>
    <w:p w14:paraId="03BAA43A"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金泽镇双祥村中心卫生室（地址：上海市青浦区金泽镇双祥村祥坞399号）</w:t>
      </w:r>
    </w:p>
    <w:p w14:paraId="2A3B0489"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金泽镇王港村王巷卫生室（地址：上海市青浦区金泽镇王港村王巷385号）</w:t>
      </w:r>
    </w:p>
    <w:p w14:paraId="3529CFD7"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金泽镇王港村港娄卫生室（地址：上海市青浦区金泽镇王港村港娄1444号）</w:t>
      </w:r>
    </w:p>
    <w:p w14:paraId="20173D4E"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金泽镇淀西村东风卫生室（地址：上海市青浦区金泽镇淀西村东风435号东侧）</w:t>
      </w:r>
    </w:p>
    <w:p w14:paraId="369796C7"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金泽镇淀西村前荇卫生室（地址：上海市青浦区金泽镇商前路2028号西侧）</w:t>
      </w:r>
    </w:p>
    <w:p w14:paraId="70802808"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金泽镇雪米村石米中心卫生室（地址：上海市青浦区金泽镇雪米村雪米路226号）</w:t>
      </w:r>
    </w:p>
    <w:p w14:paraId="7F8CAFA4"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金泽镇雪米村湖雪卫生室（地址：上海市青浦区金泽镇雪米村湖雪1166号东侧）</w:t>
      </w:r>
    </w:p>
    <w:p w14:paraId="533B26C8"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金泽镇南新村中心卫生室（地址：上海市青浦区金泽镇南新村南车1</w:t>
      </w:r>
      <w:r w:rsidRPr="007A6163">
        <w:rPr>
          <w:rFonts w:ascii="宋体" w:eastAsia="宋体" w:hAnsi="宋体" w:hint="eastAsia"/>
          <w:szCs w:val="32"/>
        </w:rPr>
        <w:lastRenderedPageBreak/>
        <w:t>号）</w:t>
      </w:r>
    </w:p>
    <w:p w14:paraId="1F4B9868"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金泽镇陈东村中心卫生室（地址：上海市青浦区金泽镇陈新路320号）</w:t>
      </w:r>
    </w:p>
    <w:p w14:paraId="322287C7"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金泽镇蔡浜村卫生室（地址：上海市青浦区金泽镇蔡浜村148号）</w:t>
      </w:r>
    </w:p>
    <w:p w14:paraId="71BFA765"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金泽镇建国村卫生室（地址：上海市青浦区金泽镇建国村111号南侧）</w:t>
      </w:r>
    </w:p>
    <w:p w14:paraId="6085C02E"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金泽镇金姚村卫生室（地址：上海市青浦区金泽镇金姚村750号）</w:t>
      </w:r>
    </w:p>
    <w:p w14:paraId="062A9389"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金泽镇杨湾村卫生室（地址：上海市青浦区金泽镇杨湾村团结115号西侧）</w:t>
      </w:r>
    </w:p>
    <w:p w14:paraId="2A6A94AF"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金泽镇徐李村中心卫生（地址：上海市青浦区金泽镇金湖路51号）</w:t>
      </w:r>
    </w:p>
    <w:p w14:paraId="55D6D3F7"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金泽镇新池村中心卫生室（地址：上海市青浦区金泽镇新杨路203号）</w:t>
      </w:r>
    </w:p>
    <w:p w14:paraId="2D8E9521"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金泽镇东西村卫生室（地址：上海市青浦区金泽镇东西村88号）</w:t>
      </w:r>
    </w:p>
    <w:p w14:paraId="51FBEA21"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金泽镇淀湖村陈港卫生室（地址：上海市青浦区金泽镇淀湖村陈港161号）</w:t>
      </w:r>
    </w:p>
    <w:p w14:paraId="4851D758"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金泽镇淀湖村西蔡中心卫生室（地址：上海市青浦区金泽镇淀湖村西蔡301号）</w:t>
      </w:r>
    </w:p>
    <w:p w14:paraId="06BF1F44"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金泽镇西岑村张联卫生室（地址：上海市青浦区金泽镇西岑村张联204号）</w:t>
      </w:r>
    </w:p>
    <w:p w14:paraId="6D1F3470"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金泽镇西岑村山深卫生室（地址：上海市青浦区金泽镇西岑村山深109号）</w:t>
      </w:r>
    </w:p>
    <w:p w14:paraId="612BAA7E"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金泽镇岑卜村卫生室（地址：上海市青浦区金泽镇岑卜村220号）</w:t>
      </w:r>
    </w:p>
    <w:p w14:paraId="63387CB6"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金泽镇三塘村卫生室（地址：上海市青浦区金泽镇沪青平公路7811号）</w:t>
      </w:r>
    </w:p>
    <w:p w14:paraId="09154343"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金泽镇河祝村中心卫生室（地址：上海市青浦区金泽镇河祝村65号）</w:t>
      </w:r>
    </w:p>
    <w:p w14:paraId="0FC21F75"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金泽镇育田村育坪卫生室（地址：上海市青浦区金泽镇育田村育坪318号北侧）</w:t>
      </w:r>
    </w:p>
    <w:p w14:paraId="253D953C"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金泽镇任屯村任屯中心卫生室（地址：上海市青浦区金泽镇任屯村112号）</w:t>
      </w:r>
    </w:p>
    <w:p w14:paraId="4692EE72"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lastRenderedPageBreak/>
        <w:t>金泽镇任屯村北任卫生室（地址：上海市青浦区金泽镇任屯村北任3号）</w:t>
      </w:r>
    </w:p>
    <w:p w14:paraId="0DD2687A"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金泽镇田山庄村卫生室（地址：上海市青浦区金泽镇田山庄村115号）</w:t>
      </w:r>
    </w:p>
    <w:p w14:paraId="5BFEDAB9"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金泽镇钱盛村中心卫生室（地址：上海市青浦区金泽镇莲钱路198号）</w:t>
      </w:r>
    </w:p>
    <w:p w14:paraId="5B19D335"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金泽镇龚都村港都卫生室（地址：上海市青浦区金泽镇龚都村港都1号）</w:t>
      </w:r>
    </w:p>
    <w:p w14:paraId="08C87698"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金泽镇龚都村龚潭卫生室（地址：上海市青浦区金泽镇龚都村龚潭2号东侧）</w:t>
      </w:r>
    </w:p>
    <w:p w14:paraId="0D7A4CA2"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金泽镇新港村尤浜卫生室（地址：上海市青浦区金泽镇新港村尤浜188号）</w:t>
      </w:r>
    </w:p>
    <w:p w14:paraId="27DAAB29"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金泽镇新港村杜赖卫生室（地址：上海市青浦区金泽镇新港村杜赖113号）</w:t>
      </w:r>
    </w:p>
    <w:p w14:paraId="0AE5023D"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金泽镇莲湖村谢庄中心卫生室（地址：上海市青浦区金泽镇莲湖村谢庄161号）</w:t>
      </w:r>
    </w:p>
    <w:p w14:paraId="0E93966F"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金泽镇莲湖村朱舍卫生室（地址：上海市青浦区金泽镇莲湖村朱舍4号）</w:t>
      </w:r>
    </w:p>
    <w:p w14:paraId="4EFEE39C"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金泽镇爱国村爱国中心卫生室（地址：上海市青浦区金泽镇爱国村莲爱路118号）</w:t>
      </w:r>
    </w:p>
    <w:p w14:paraId="236EB5DC"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金泽镇爱国村西宋卫生室（地址：上海市青浦区金泽镇爱国村西宋3号）</w:t>
      </w:r>
    </w:p>
    <w:p w14:paraId="694378C2"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金泽镇爱国村南洋卫生室（地址：上海市青浦区金泽镇爱国村南洋105号）</w:t>
      </w:r>
    </w:p>
    <w:p w14:paraId="5C7CA163"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金泽镇东天村卫生室（地址：上海市青浦区金泽镇东天村67号）</w:t>
      </w:r>
    </w:p>
    <w:p w14:paraId="344836EC"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练塘镇社区卫生服务中心（地址：上海市青浦区练塘镇朱枫公路</w:t>
      </w:r>
      <w:r w:rsidRPr="007A6163">
        <w:rPr>
          <w:rFonts w:ascii="宋体" w:eastAsia="宋体" w:hAnsi="宋体"/>
          <w:szCs w:val="32"/>
        </w:rPr>
        <w:t>3619</w:t>
      </w:r>
      <w:r w:rsidRPr="007A6163">
        <w:rPr>
          <w:rFonts w:ascii="宋体" w:eastAsia="宋体" w:hAnsi="宋体" w:hint="eastAsia"/>
          <w:szCs w:val="32"/>
        </w:rPr>
        <w:t>号）</w:t>
      </w:r>
    </w:p>
    <w:p w14:paraId="516FBB0C"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练塘镇社区卫生服务中心小蒸卫生服务分中心（地址：上海市青</w:t>
      </w:r>
      <w:r w:rsidRPr="007A6163">
        <w:rPr>
          <w:rFonts w:ascii="宋体" w:eastAsia="宋体" w:hAnsi="宋体" w:hint="eastAsia"/>
          <w:szCs w:val="32"/>
        </w:rPr>
        <w:lastRenderedPageBreak/>
        <w:t>浦区练塘镇小蒸社区蒸浦路356号）</w:t>
      </w:r>
    </w:p>
    <w:p w14:paraId="4667A7DB"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练塘镇双联村中心卫生室（地址：上海市青浦区练塘镇双联路1号）</w:t>
      </w:r>
    </w:p>
    <w:p w14:paraId="119F5700"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练塘镇东叙村卫生室（地址：上海市青浦区练塘镇东淇村东叙407号）</w:t>
      </w:r>
    </w:p>
    <w:p w14:paraId="28D957B2"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练塘镇东淇村中心卫生室（地址：上海市青浦区练塘镇东淇村淇浒路158号）</w:t>
      </w:r>
    </w:p>
    <w:p w14:paraId="35060016"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练塘镇东团村卫生室（地址：上海市青浦区练塘镇东厍村东团177号）</w:t>
      </w:r>
    </w:p>
    <w:p w14:paraId="423E1D37"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练塘镇长塘村中心卫生室（地址：上海市青浦区练塘镇长塘路北）</w:t>
      </w:r>
    </w:p>
    <w:p w14:paraId="63F39CEC"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练塘镇三河村卫生室（地址：上海市青浦区练塘镇长河村三河176号）</w:t>
      </w:r>
    </w:p>
    <w:p w14:paraId="13D7F0B0"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练塘镇新庄村卫生室（地址：上海市青浦区练塘镇大新村新庄222号）</w:t>
      </w:r>
    </w:p>
    <w:p w14:paraId="5E395971"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练塘镇大浜村中心卫生室（地址：上海青浦区练塘镇大新村大浜123号市）</w:t>
      </w:r>
    </w:p>
    <w:p w14:paraId="59292528"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练塘镇徐南村中心卫生室（地址：上海市青浦区练塘镇朱枫公路5525号）</w:t>
      </w:r>
    </w:p>
    <w:p w14:paraId="1A8358F5"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练塘镇沈练村卫生室（地址：上海市青浦区练塘镇朱枫公路5232号）</w:t>
      </w:r>
    </w:p>
    <w:p w14:paraId="3BF87849"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练塘镇张家浜村卫生室（地址：上海市青浦区练塘镇张家浜村村委）</w:t>
      </w:r>
    </w:p>
    <w:p w14:paraId="462B54B9"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练塘镇钟联村卫生室（地址：上海市青浦区练塘镇张联村钟联173号）</w:t>
      </w:r>
    </w:p>
    <w:p w14:paraId="075E0CA3"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练塘镇泖口村卫生室（地址：上海市青浦区练塘镇练东村泖口248号）</w:t>
      </w:r>
    </w:p>
    <w:p w14:paraId="3E176B02"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lastRenderedPageBreak/>
        <w:t>练塘镇王家村卫生室（地址：上海市青浦区练塘镇王家村28号）</w:t>
      </w:r>
    </w:p>
    <w:p w14:paraId="2371027F"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练塘镇东泖村卫生室（地址：上海市青浦区练塘镇东泖村沈陶路108号）</w:t>
      </w:r>
    </w:p>
    <w:p w14:paraId="417982A6"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练塘镇尤家泾村卫生室（地址：上海市青浦区练塘镇泾珠村尤家泾68号）</w:t>
      </w:r>
    </w:p>
    <w:p w14:paraId="6D960334"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练塘镇长珠村卫生室（地址：上海市青浦区练塘镇泾珠村长珠102号）</w:t>
      </w:r>
    </w:p>
    <w:p w14:paraId="2F05C71F"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练塘镇金田村卫生室（地址：上海市青浦区练塘镇金田村金田路256号）</w:t>
      </w:r>
    </w:p>
    <w:p w14:paraId="0BB4B307"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练塘镇前进村卫生室（地址：上海市青浦区练塘镇前进村村委）</w:t>
      </w:r>
    </w:p>
    <w:p w14:paraId="2E44C0F3"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练塘镇北王浜村卫生室（地址：上海市青浦区练塘镇北王浜路57号）</w:t>
      </w:r>
    </w:p>
    <w:p w14:paraId="1EAB06F7"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练塘镇林家草村中心卫生室（地址：上海市青浦区练塘镇林家草171号）</w:t>
      </w:r>
    </w:p>
    <w:p w14:paraId="2236FFA8"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练塘镇顾巷村卫生室（地址：上海市青浦区练塘镇顾林路25号）</w:t>
      </w:r>
    </w:p>
    <w:p w14:paraId="32FAA646"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练塘镇北庄村中心卫生室（地址：上海市青浦区练塘镇北庄303号）</w:t>
      </w:r>
    </w:p>
    <w:p w14:paraId="54C9A7E4"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练塘镇网埭村卫生室（地址：上海市青浦区练塘镇网埭55号）</w:t>
      </w:r>
    </w:p>
    <w:p w14:paraId="573AB536"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练塘镇西叶厍村卫生室（地址：上海市青浦区练塘镇西叶厍143号）</w:t>
      </w:r>
    </w:p>
    <w:p w14:paraId="0246BB3A"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上海市青浦区练塘镇东叶厍村中心卫生室（地址：上海市青浦区练塘镇东叶厍155号）</w:t>
      </w:r>
    </w:p>
    <w:p w14:paraId="6E89550B"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练塘镇长田村卫生室（地址：上海市青浦区练塘镇练高路19号）</w:t>
      </w:r>
    </w:p>
    <w:p w14:paraId="259070F3"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练塘镇朱家庄村中心卫生室（地址：上海市青浦区练塘镇朱家庄路38号）</w:t>
      </w:r>
    </w:p>
    <w:p w14:paraId="3149DEB0"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练塘镇干庄村卫生室（地址：上海市青浦区练塘镇干庄路180号）</w:t>
      </w:r>
    </w:p>
    <w:p w14:paraId="79F0D98E"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lastRenderedPageBreak/>
        <w:t>练塘镇四农村卫生室（地址：上海市青浦区练塘镇四农180号）</w:t>
      </w:r>
    </w:p>
    <w:p w14:paraId="27D711B3"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练塘镇四联村卫生室（地址：上海市青浦区练塘镇四联57号）</w:t>
      </w:r>
    </w:p>
    <w:p w14:paraId="00CED646"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练塘镇星浜村中心卫生室（地址：上海市青浦区练塘镇星浜村明星381号）</w:t>
      </w:r>
    </w:p>
    <w:p w14:paraId="19FEF188"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练塘镇蒸夏村中心卫生室（地址：上海市青浦区练塘镇唐夏1号）</w:t>
      </w:r>
    </w:p>
    <w:p w14:paraId="6484A76D"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练塘镇芦潼村中心卫生室（地址：上海市青浦区练塘镇芦潼村芦周路101号）</w:t>
      </w:r>
    </w:p>
    <w:p w14:paraId="5017EEB4"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练塘镇浦江村卫生室（地址：上海市青浦区练塘镇庄浦路148号）</w:t>
      </w:r>
    </w:p>
    <w:p w14:paraId="412D5957"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练塘镇蒸南村卫生室（地址：上海市青浦区练塘镇蒸南路3号）</w:t>
      </w:r>
    </w:p>
    <w:p w14:paraId="03C9324E"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练塘镇浦南村卫生室（地址：上海市青浦区练塘镇浦南村四合47号）</w:t>
      </w:r>
    </w:p>
    <w:p w14:paraId="589B89B0"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练塘镇泖甸村卫生室（地址：上海市青浦区练塘镇泖甸路100号）</w:t>
      </w:r>
    </w:p>
    <w:p w14:paraId="61FE1D58"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练塘镇泾花村中心卫生室（地址：上海市青浦区练塘镇泾花村泾花路354号）</w:t>
      </w:r>
    </w:p>
    <w:p w14:paraId="6CB8B533"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练塘镇东庄村卫生室（地址：上海市青浦区练塘镇东庄村东圩路288号）</w:t>
      </w:r>
    </w:p>
    <w:p w14:paraId="050C4584"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练塘镇叶港村高家港卫生室（地址：上海市青浦区练塘镇叶港村高家港46号）</w:t>
      </w:r>
    </w:p>
    <w:p w14:paraId="42D3804A"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练塘镇东厍村厍浜卫生室（地址：上海市青浦区练塘镇东厍村厍浜6088号）</w:t>
      </w:r>
    </w:p>
    <w:p w14:paraId="46ED7E95"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练塘镇双菱村菱浜卫生室（地址：上海市青浦区练塘镇双菱村120号）</w:t>
      </w:r>
    </w:p>
    <w:p w14:paraId="201E02F5"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练塘镇练北卫生室（地址：上海市青浦区练塘镇练北新村44号105-107号505）</w:t>
      </w:r>
    </w:p>
    <w:p w14:paraId="3A6428E7"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蒸淀卫生服务分中心（地址：上海市青浦区练塘镇蒸淀蒸兴路147号）</w:t>
      </w:r>
    </w:p>
    <w:p w14:paraId="2F81ECBA"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lastRenderedPageBreak/>
        <w:t>夏阳街道社区卫生服务中心（地址：上海市青浦区崧润路</w:t>
      </w:r>
      <w:r w:rsidRPr="007A6163">
        <w:rPr>
          <w:rFonts w:ascii="宋体" w:eastAsia="宋体" w:hAnsi="宋体"/>
          <w:szCs w:val="32"/>
        </w:rPr>
        <w:t>779</w:t>
      </w:r>
      <w:r w:rsidRPr="007A6163">
        <w:rPr>
          <w:rFonts w:ascii="宋体" w:eastAsia="宋体" w:hAnsi="宋体" w:hint="eastAsia"/>
          <w:szCs w:val="32"/>
        </w:rPr>
        <w:t>弄）</w:t>
      </w:r>
    </w:p>
    <w:p w14:paraId="26636800"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夏阳街道社区卫生服务中心东方社区卫生服务站（地址：上海市青浦区城中东路50号、52号）</w:t>
      </w:r>
    </w:p>
    <w:p w14:paraId="4E9985F7"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夏阳街道社区卫生服务中心祥龙社区卫生服务站（地址：上海市青浦区青安路380号（祥龙居委会楼下））</w:t>
      </w:r>
    </w:p>
    <w:p w14:paraId="72B536E2"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夏阳街道社区卫生服务中心佳乐苑社区卫生服务站（地址：上海市青浦区盈港东路8300弄138号）</w:t>
      </w:r>
    </w:p>
    <w:p w14:paraId="2D077A5B"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夏阳街道社区卫生服务中心青水湾社区卫生服务站（地址：上海市青浦区华浦路268弄42号101室）</w:t>
      </w:r>
    </w:p>
    <w:p w14:paraId="12EDD173"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夏阳街道社区卫生服务中心金地格林郡社区卫生服务站（地址：上海市青浦区沪青平公路5669弄63栋23号）</w:t>
      </w:r>
    </w:p>
    <w:p w14:paraId="4888DAD4"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夏阳街道社区（新城一站）卫生服务中心秀泉路社区卫生服务站（地址：上海市青浦区崧涵路190号201室）</w:t>
      </w:r>
    </w:p>
    <w:p w14:paraId="453FDDBE"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夏阳街道社区（新城一站）卫生服务中心华中苑社区卫生服务站（地址：上海市青浦区崧漪一路46弄17号101室）</w:t>
      </w:r>
    </w:p>
    <w:p w14:paraId="3E2A9CFD"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夏阳街道社区卫生服务中心德康社区卫生服务站（地址：上海市青浦区崧润路49弄8幢13号101室）</w:t>
      </w:r>
    </w:p>
    <w:p w14:paraId="03D55D05"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夏阳街道社区卫生服务中心新阳村卫生室（地址：上海市青浦区夏阳街道新阳村260号）</w:t>
      </w:r>
    </w:p>
    <w:p w14:paraId="2B5E4AC1"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夏阳街道社区卫生服务中心王仙中心村卫生室（地址：上海市青浦区夏阳街道王仙村120号）</w:t>
      </w:r>
    </w:p>
    <w:p w14:paraId="5B66A1F5"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夏阳街道社区卫生服务中心枫泾村卫生室（地址：上海市青浦区夏阳街道枫泾村路145号旁）</w:t>
      </w:r>
    </w:p>
    <w:p w14:paraId="0B6017A9"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夏阳街道社区卫生服务中心塔湾中心村卫生室（地址：上海市青浦区夏阳街道沪青平公路5251号）</w:t>
      </w:r>
    </w:p>
    <w:p w14:paraId="00787834"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夏阳街道社区卫生服务中心城南中心村卫生室（地址：上海市青</w:t>
      </w:r>
      <w:r w:rsidRPr="007A6163">
        <w:rPr>
          <w:rFonts w:ascii="宋体" w:eastAsia="宋体" w:hAnsi="宋体" w:hint="eastAsia"/>
          <w:szCs w:val="32"/>
        </w:rPr>
        <w:lastRenderedPageBreak/>
        <w:t>浦区夏阳街道南太路68号）</w:t>
      </w:r>
    </w:p>
    <w:p w14:paraId="28A81325"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夏阳街道社区卫生服务中心太来村卫生室（地址：上海市青浦区夏阳街道太来村188号）</w:t>
      </w:r>
    </w:p>
    <w:p w14:paraId="52F34B62"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夏阳街道社区卫生服务中心塘郁中心村卫生室（地址：上海市青浦区夏阳街道塘郁村179号）</w:t>
      </w:r>
    </w:p>
    <w:p w14:paraId="5A9FC4E1"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夏阳街道社区卫生服务中心金家中心村卫生室（地址：上海市青浦区夏阳街道金家村青昆路688号）</w:t>
      </w:r>
    </w:p>
    <w:p w14:paraId="3E50DED4"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香花桥街道社区卫生服务中心（地址：上海市青浦区赵屯镇大盈社区新桥路</w:t>
      </w:r>
      <w:r w:rsidRPr="007A6163">
        <w:rPr>
          <w:rFonts w:ascii="宋体" w:eastAsia="宋体" w:hAnsi="宋体"/>
          <w:szCs w:val="32"/>
        </w:rPr>
        <w:t>1195</w:t>
      </w:r>
      <w:r w:rsidRPr="007A6163">
        <w:rPr>
          <w:rFonts w:ascii="宋体" w:eastAsia="宋体" w:hAnsi="宋体" w:hint="eastAsia"/>
          <w:szCs w:val="32"/>
        </w:rPr>
        <w:t>弄</w:t>
      </w:r>
      <w:r w:rsidRPr="007A6163">
        <w:rPr>
          <w:rFonts w:ascii="宋体" w:eastAsia="宋体" w:hAnsi="宋体"/>
          <w:szCs w:val="32"/>
        </w:rPr>
        <w:t>1</w:t>
      </w:r>
      <w:r w:rsidRPr="007A6163">
        <w:rPr>
          <w:rFonts w:ascii="宋体" w:eastAsia="宋体" w:hAnsi="宋体" w:hint="eastAsia"/>
          <w:szCs w:val="32"/>
        </w:rPr>
        <w:t>号）</w:t>
      </w:r>
    </w:p>
    <w:p w14:paraId="3F8144DB"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香花桥街道社区卫生服务分中心（地址：上海市青浦区香花桥街道悲情公路）</w:t>
      </w:r>
    </w:p>
    <w:p w14:paraId="5D3B573B"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香花桥街道社区卫生服务分中心民惠第二社区卫生服务站（地址：上海市青浦区民惠7区久远路1668弄2号会所）</w:t>
      </w:r>
    </w:p>
    <w:p w14:paraId="488E4BD3"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香花桥街道社区卫生服务分中心玫瑰湾社区卫生服务站（地址：上海市青浦区香花桥街道清河湾路425弄1号）</w:t>
      </w:r>
    </w:p>
    <w:p w14:paraId="15FFABE1"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香花桥街道社区卫生服务分中心爱星村卫生室（地址：上海市青浦区友爱路77号）</w:t>
      </w:r>
    </w:p>
    <w:p w14:paraId="0C71A27F"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香花桥街道社区卫生服务分中心曹泾村卫生室（地址：上海市青浦区曹泾村村委171号）</w:t>
      </w:r>
    </w:p>
    <w:p w14:paraId="7E7387BF"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香花桥街道社区卫生服务分中心大联村卫生室（地址：上海市青浦区大联村村委太联路太联村214号）</w:t>
      </w:r>
    </w:p>
    <w:p w14:paraId="312BB1A2"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香花桥街道社区卫生服务分中心东方村中心卫生室（地址：上海市青浦区东方路131号）</w:t>
      </w:r>
    </w:p>
    <w:p w14:paraId="744A6871"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香花桥街道社区卫生服务分中心郏一村中心卫生室（地址：上海市青浦区郏一村231号）</w:t>
      </w:r>
    </w:p>
    <w:p w14:paraId="6595BA06"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香花桥街道社区卫生服务分中心金米村中心卫生室（地址：上海</w:t>
      </w:r>
      <w:r w:rsidRPr="007A6163">
        <w:rPr>
          <w:rFonts w:ascii="宋体" w:eastAsia="宋体" w:hAnsi="宋体" w:hint="eastAsia"/>
          <w:szCs w:val="32"/>
        </w:rPr>
        <w:lastRenderedPageBreak/>
        <w:t>市青浦区金米村村委青赵公路4358号）</w:t>
      </w:r>
    </w:p>
    <w:p w14:paraId="3C0E6580"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香花桥街道社区卫生服务分中心泾阳村横泾卫生室（地址：上海市青浦区外青松公路横泾152号）</w:t>
      </w:r>
    </w:p>
    <w:p w14:paraId="0F58B9DE"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香花桥街道社区卫生服务分中心泾阳村奚阳中心卫生室（地址：上海市青浦区姚奚路与向阳河路路口）</w:t>
      </w:r>
    </w:p>
    <w:p w14:paraId="59DF2F5F"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香花桥街道社区卫生服务分中心民惠佳苑中心卫生室（地址：上海市青浦区久远路1669弄308号）</w:t>
      </w:r>
    </w:p>
    <w:p w14:paraId="6229326A"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香花桥街道社区卫生服务分中心东斜村卫生室（地址：上海市青浦区东斜村3281号）</w:t>
      </w:r>
    </w:p>
    <w:p w14:paraId="618003B8"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香花桥街道社区卫生服务分中心奚阳中心卫生室（地址：上海市青浦区青山居委崧达路39号）</w:t>
      </w:r>
    </w:p>
    <w:p w14:paraId="071B8350"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香花桥街道社区卫生服务分中心青山村卫生室（地址：上海市青浦区姚奚路与向阳河路路口）</w:t>
      </w:r>
    </w:p>
    <w:p w14:paraId="458942E5"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香花桥街道社区卫生服务分中心新桥村卫生室（地址：上海市青浦区新桥村村委大盈路255号）</w:t>
      </w:r>
    </w:p>
    <w:p w14:paraId="3DD812D3"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香花桥街道社区卫生服务分中心新民村卫生室（地址：上海市青浦区新姚村村委新胜路148号）</w:t>
      </w:r>
    </w:p>
    <w:p w14:paraId="2556F502"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徐泾镇社区卫生服务中心（地址：上海市青浦区徐民路</w:t>
      </w:r>
      <w:r w:rsidRPr="007A6163">
        <w:rPr>
          <w:rFonts w:ascii="宋体" w:eastAsia="宋体" w:hAnsi="宋体"/>
          <w:szCs w:val="32"/>
        </w:rPr>
        <w:t>1088</w:t>
      </w:r>
      <w:r w:rsidRPr="007A6163">
        <w:rPr>
          <w:rFonts w:ascii="宋体" w:eastAsia="宋体" w:hAnsi="宋体" w:hint="eastAsia"/>
          <w:szCs w:val="32"/>
        </w:rPr>
        <w:t>号）</w:t>
      </w:r>
    </w:p>
    <w:p w14:paraId="140204BA"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徐泾镇社区卫生服务中心二联村卫生室（地址：上海市青浦区徐泾镇二联村村委 ）</w:t>
      </w:r>
    </w:p>
    <w:p w14:paraId="2C7C137C"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徐泾镇社区卫生服务中心光联村中心卫生室（地址：上海市青浦区徐泾镇光联村村委）</w:t>
      </w:r>
    </w:p>
    <w:p w14:paraId="2F045391"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徐泾镇社区卫生服务中心豪都中心卫生室（地址：上海市青浦区</w:t>
      </w:r>
      <w:r w:rsidRPr="007A6163">
        <w:rPr>
          <w:rFonts w:ascii="宋体" w:eastAsia="宋体" w:hAnsi="宋体" w:cs="宋体" w:hint="eastAsia"/>
          <w:szCs w:val="24"/>
        </w:rPr>
        <w:t>徐泾镇豪都国际花园</w:t>
      </w:r>
      <w:r w:rsidRPr="007A6163">
        <w:rPr>
          <w:rFonts w:ascii="宋体" w:eastAsia="宋体" w:hAnsi="宋体" w:hint="eastAsia"/>
          <w:szCs w:val="32"/>
        </w:rPr>
        <w:t>）</w:t>
      </w:r>
    </w:p>
    <w:p w14:paraId="54069B25"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徐泾镇社区卫生服务中心</w:t>
      </w:r>
      <w:r w:rsidRPr="007A6163">
        <w:rPr>
          <w:rFonts w:ascii="宋体" w:eastAsia="宋体" w:hAnsi="宋体" w:cs="宋体" w:hint="eastAsia"/>
          <w:szCs w:val="24"/>
        </w:rPr>
        <w:t>金联村卫生室</w:t>
      </w:r>
      <w:r w:rsidRPr="007A6163">
        <w:rPr>
          <w:rFonts w:ascii="宋体" w:eastAsia="宋体" w:hAnsi="宋体" w:hint="eastAsia"/>
          <w:szCs w:val="32"/>
        </w:rPr>
        <w:t>（地址：上海市青浦区</w:t>
      </w:r>
      <w:r w:rsidRPr="007A6163">
        <w:rPr>
          <w:rFonts w:ascii="宋体" w:eastAsia="宋体" w:hAnsi="宋体" w:cs="宋体" w:hint="eastAsia"/>
          <w:szCs w:val="24"/>
        </w:rPr>
        <w:t>徐泾镇金联村村委</w:t>
      </w:r>
      <w:r w:rsidRPr="007A6163">
        <w:rPr>
          <w:rFonts w:ascii="宋体" w:eastAsia="宋体" w:hAnsi="宋体" w:hint="eastAsia"/>
          <w:szCs w:val="32"/>
        </w:rPr>
        <w:t>）</w:t>
      </w:r>
    </w:p>
    <w:p w14:paraId="1C7AC07F"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lastRenderedPageBreak/>
        <w:t>徐泾镇社区卫生服务中心</w:t>
      </w:r>
      <w:r w:rsidRPr="007A6163">
        <w:rPr>
          <w:rFonts w:ascii="宋体" w:eastAsia="宋体" w:hAnsi="宋体" w:cs="宋体" w:hint="eastAsia"/>
          <w:szCs w:val="24"/>
        </w:rPr>
        <w:t>金云村卫生室</w:t>
      </w:r>
      <w:r w:rsidRPr="007A6163">
        <w:rPr>
          <w:rFonts w:ascii="宋体" w:eastAsia="宋体" w:hAnsi="宋体" w:hint="eastAsia"/>
          <w:szCs w:val="32"/>
        </w:rPr>
        <w:t>（地址：上海市青浦区</w:t>
      </w:r>
      <w:r w:rsidRPr="007A6163">
        <w:rPr>
          <w:rFonts w:ascii="宋体" w:eastAsia="宋体" w:hAnsi="宋体" w:cs="宋体" w:hint="eastAsia"/>
          <w:szCs w:val="24"/>
        </w:rPr>
        <w:t>徐泾镇金云村村委</w:t>
      </w:r>
      <w:r w:rsidRPr="007A6163">
        <w:rPr>
          <w:rFonts w:ascii="宋体" w:eastAsia="宋体" w:hAnsi="宋体" w:hint="eastAsia"/>
          <w:szCs w:val="32"/>
        </w:rPr>
        <w:t>）</w:t>
      </w:r>
    </w:p>
    <w:p w14:paraId="2C378AC0"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徐泾镇社区卫生服务中心</w:t>
      </w:r>
      <w:r w:rsidRPr="007A6163">
        <w:rPr>
          <w:rFonts w:ascii="宋体" w:eastAsia="宋体" w:hAnsi="宋体" w:cs="宋体" w:hint="eastAsia"/>
          <w:szCs w:val="24"/>
        </w:rPr>
        <w:t>陆家角村卫生室</w:t>
      </w:r>
      <w:r w:rsidRPr="007A6163">
        <w:rPr>
          <w:rFonts w:ascii="宋体" w:eastAsia="宋体" w:hAnsi="宋体" w:hint="eastAsia"/>
          <w:szCs w:val="32"/>
        </w:rPr>
        <w:t>（地址：上海市青浦区</w:t>
      </w:r>
      <w:r w:rsidRPr="007A6163">
        <w:rPr>
          <w:rFonts w:ascii="宋体" w:eastAsia="宋体" w:hAnsi="宋体" w:cs="宋体" w:hint="eastAsia"/>
          <w:szCs w:val="24"/>
        </w:rPr>
        <w:t>徐泾镇陆家角馨苑</w:t>
      </w:r>
      <w:r w:rsidRPr="007A6163">
        <w:rPr>
          <w:rFonts w:ascii="宋体" w:eastAsia="宋体" w:hAnsi="宋体" w:hint="eastAsia"/>
          <w:szCs w:val="32"/>
        </w:rPr>
        <w:t>）</w:t>
      </w:r>
    </w:p>
    <w:p w14:paraId="69D2AD95"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徐泾镇社区卫生服务中心</w:t>
      </w:r>
      <w:r w:rsidRPr="007A6163">
        <w:rPr>
          <w:rFonts w:ascii="宋体" w:eastAsia="宋体" w:hAnsi="宋体" w:cs="宋体" w:hint="eastAsia"/>
          <w:szCs w:val="24"/>
        </w:rPr>
        <w:t>民主村中心卫生室</w:t>
      </w:r>
      <w:r w:rsidRPr="007A6163">
        <w:rPr>
          <w:rFonts w:ascii="宋体" w:eastAsia="宋体" w:hAnsi="宋体" w:hint="eastAsia"/>
          <w:szCs w:val="32"/>
        </w:rPr>
        <w:t>（地址：上海市青浦区</w:t>
      </w:r>
      <w:r w:rsidRPr="007A6163">
        <w:rPr>
          <w:rFonts w:ascii="宋体" w:eastAsia="宋体" w:hAnsi="宋体" w:cs="宋体" w:hint="eastAsia"/>
          <w:szCs w:val="24"/>
        </w:rPr>
        <w:t>徐泾镇民主村村委</w:t>
      </w:r>
      <w:r w:rsidRPr="007A6163">
        <w:rPr>
          <w:rFonts w:ascii="宋体" w:eastAsia="宋体" w:hAnsi="宋体" w:hint="eastAsia"/>
          <w:szCs w:val="32"/>
        </w:rPr>
        <w:t>）</w:t>
      </w:r>
    </w:p>
    <w:p w14:paraId="525A120E"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徐泾镇社区卫生服务中心</w:t>
      </w:r>
      <w:r w:rsidRPr="007A6163">
        <w:rPr>
          <w:rFonts w:ascii="宋体" w:eastAsia="宋体" w:hAnsi="宋体" w:cs="宋体" w:hint="eastAsia"/>
          <w:szCs w:val="24"/>
        </w:rPr>
        <w:t>前明村卫生室</w:t>
      </w:r>
      <w:r w:rsidRPr="007A6163">
        <w:rPr>
          <w:rFonts w:ascii="宋体" w:eastAsia="宋体" w:hAnsi="宋体" w:hint="eastAsia"/>
          <w:szCs w:val="32"/>
        </w:rPr>
        <w:t>（地址：上海市青浦区</w:t>
      </w:r>
      <w:r w:rsidRPr="007A6163">
        <w:rPr>
          <w:rFonts w:ascii="宋体" w:eastAsia="宋体" w:hAnsi="宋体" w:cs="宋体" w:hint="eastAsia"/>
          <w:szCs w:val="24"/>
        </w:rPr>
        <w:t>徐泾镇前明村杜家新区</w:t>
      </w:r>
      <w:r w:rsidRPr="007A6163">
        <w:rPr>
          <w:rFonts w:ascii="宋体" w:eastAsia="宋体" w:hAnsi="宋体" w:hint="eastAsia"/>
          <w:szCs w:val="32"/>
        </w:rPr>
        <w:t>）</w:t>
      </w:r>
    </w:p>
    <w:p w14:paraId="647396A0"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徐泾镇社区卫生服务中心</w:t>
      </w:r>
      <w:r w:rsidRPr="007A6163">
        <w:rPr>
          <w:rFonts w:ascii="宋体" w:eastAsia="宋体" w:hAnsi="宋体" w:cs="宋体" w:hint="eastAsia"/>
          <w:szCs w:val="24"/>
        </w:rPr>
        <w:t>徐泾居委会卫生室</w:t>
      </w:r>
      <w:r w:rsidRPr="007A6163">
        <w:rPr>
          <w:rFonts w:ascii="宋体" w:eastAsia="宋体" w:hAnsi="宋体" w:hint="eastAsia"/>
          <w:szCs w:val="32"/>
        </w:rPr>
        <w:t>（地址：上海市青浦区</w:t>
      </w:r>
      <w:r w:rsidRPr="007A6163">
        <w:rPr>
          <w:rFonts w:ascii="宋体" w:eastAsia="宋体" w:hAnsi="宋体" w:cs="宋体" w:hint="eastAsia"/>
          <w:szCs w:val="24"/>
        </w:rPr>
        <w:t>徐泾镇徐泾居委会</w:t>
      </w:r>
      <w:r w:rsidRPr="007A6163">
        <w:rPr>
          <w:rFonts w:ascii="宋体" w:eastAsia="宋体" w:hAnsi="宋体" w:hint="eastAsia"/>
          <w:szCs w:val="32"/>
        </w:rPr>
        <w:t>）</w:t>
      </w:r>
    </w:p>
    <w:p w14:paraId="41665569"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徐泾镇社区卫生服务中心</w:t>
      </w:r>
      <w:r w:rsidRPr="007A6163">
        <w:rPr>
          <w:rFonts w:ascii="宋体" w:eastAsia="宋体" w:hAnsi="宋体" w:cs="宋体" w:hint="eastAsia"/>
          <w:szCs w:val="24"/>
        </w:rPr>
        <w:t>迮庵村中心卫生室</w:t>
      </w:r>
      <w:r w:rsidRPr="007A6163">
        <w:rPr>
          <w:rFonts w:ascii="宋体" w:eastAsia="宋体" w:hAnsi="宋体" w:hint="eastAsia"/>
          <w:szCs w:val="32"/>
        </w:rPr>
        <w:t>（地址：上海市青浦区</w:t>
      </w:r>
      <w:r w:rsidRPr="007A6163">
        <w:rPr>
          <w:rFonts w:ascii="宋体" w:eastAsia="宋体" w:hAnsi="宋体" w:cs="宋体" w:hint="eastAsia"/>
          <w:szCs w:val="24"/>
        </w:rPr>
        <w:t>徐泾镇迮庵村村委</w:t>
      </w:r>
      <w:r w:rsidRPr="007A6163">
        <w:rPr>
          <w:rFonts w:ascii="宋体" w:eastAsia="宋体" w:hAnsi="宋体" w:hint="eastAsia"/>
          <w:szCs w:val="32"/>
        </w:rPr>
        <w:t>）</w:t>
      </w:r>
    </w:p>
    <w:p w14:paraId="0DE77C75"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徐泾镇社区卫生服务中心</w:t>
      </w:r>
      <w:r w:rsidRPr="007A6163">
        <w:rPr>
          <w:rFonts w:ascii="宋体" w:eastAsia="宋体" w:hAnsi="宋体" w:cs="宋体" w:hint="eastAsia"/>
          <w:szCs w:val="24"/>
        </w:rPr>
        <w:t>宅东居委会卫生室</w:t>
      </w:r>
      <w:r w:rsidRPr="007A6163">
        <w:rPr>
          <w:rFonts w:ascii="宋体" w:eastAsia="宋体" w:hAnsi="宋体" w:hint="eastAsia"/>
          <w:szCs w:val="32"/>
        </w:rPr>
        <w:t>（地址：上海市青浦区</w:t>
      </w:r>
      <w:r w:rsidRPr="007A6163">
        <w:rPr>
          <w:rFonts w:ascii="宋体" w:eastAsia="宋体" w:hAnsi="宋体" w:cs="宋体" w:hint="eastAsia"/>
          <w:szCs w:val="24"/>
        </w:rPr>
        <w:t>徐泾镇高泾新区</w:t>
      </w:r>
      <w:r w:rsidRPr="007A6163">
        <w:rPr>
          <w:rFonts w:ascii="宋体" w:eastAsia="宋体" w:hAnsi="宋体" w:hint="eastAsia"/>
          <w:szCs w:val="32"/>
        </w:rPr>
        <w:t>）</w:t>
      </w:r>
    </w:p>
    <w:p w14:paraId="049E49C8"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徐泾镇社区卫生服务中心</w:t>
      </w:r>
      <w:r w:rsidRPr="007A6163">
        <w:rPr>
          <w:rFonts w:ascii="宋体" w:eastAsia="宋体" w:hAnsi="宋体" w:cs="宋体" w:hint="eastAsia"/>
          <w:szCs w:val="24"/>
        </w:rPr>
        <w:t>宅东居委会宅东卫生室</w:t>
      </w:r>
      <w:r w:rsidRPr="007A6163">
        <w:rPr>
          <w:rFonts w:ascii="宋体" w:eastAsia="宋体" w:hAnsi="宋体" w:hint="eastAsia"/>
          <w:szCs w:val="32"/>
        </w:rPr>
        <w:t>（地址：上海市青浦区</w:t>
      </w:r>
      <w:r w:rsidRPr="007A6163">
        <w:rPr>
          <w:rFonts w:ascii="宋体" w:eastAsia="宋体" w:hAnsi="宋体" w:cs="宋体" w:hint="eastAsia"/>
          <w:szCs w:val="24"/>
        </w:rPr>
        <w:t>徐泾镇宅东新区</w:t>
      </w:r>
      <w:r w:rsidRPr="007A6163">
        <w:rPr>
          <w:rFonts w:ascii="宋体" w:eastAsia="宋体" w:hAnsi="宋体" w:hint="eastAsia"/>
          <w:szCs w:val="32"/>
        </w:rPr>
        <w:t>）</w:t>
      </w:r>
    </w:p>
    <w:p w14:paraId="478136C0"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徐泾镇社区卫生服务中心</w:t>
      </w:r>
      <w:r w:rsidRPr="007A6163">
        <w:rPr>
          <w:rFonts w:ascii="宋体" w:eastAsia="宋体" w:hAnsi="宋体" w:cs="宋体" w:hint="eastAsia"/>
          <w:szCs w:val="24"/>
        </w:rPr>
        <w:t>玉兰清苑中心卫生室</w:t>
      </w:r>
      <w:r w:rsidRPr="007A6163">
        <w:rPr>
          <w:rFonts w:ascii="宋体" w:eastAsia="宋体" w:hAnsi="宋体" w:hint="eastAsia"/>
          <w:szCs w:val="32"/>
        </w:rPr>
        <w:t>（地址：上海市青浦区</w:t>
      </w:r>
      <w:r w:rsidRPr="007A6163">
        <w:rPr>
          <w:rFonts w:ascii="宋体" w:eastAsia="宋体" w:hAnsi="宋体" w:cs="宋体" w:hint="eastAsia"/>
          <w:szCs w:val="24"/>
        </w:rPr>
        <w:t>徐泾镇龙联路58号玉兰清苑39号底楼</w:t>
      </w:r>
      <w:r w:rsidRPr="007A6163">
        <w:rPr>
          <w:rFonts w:ascii="宋体" w:eastAsia="宋体" w:hAnsi="宋体" w:hint="eastAsia"/>
          <w:szCs w:val="32"/>
        </w:rPr>
        <w:t>）</w:t>
      </w:r>
    </w:p>
    <w:p w14:paraId="431E4D53"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盈浦街道社区卫生服务中心（地址：上海市青浦区盈浦街道盈福路</w:t>
      </w:r>
      <w:r w:rsidRPr="007A6163">
        <w:rPr>
          <w:rFonts w:ascii="宋体" w:eastAsia="宋体" w:hAnsi="宋体"/>
          <w:szCs w:val="32"/>
        </w:rPr>
        <w:t>50</w:t>
      </w:r>
      <w:r w:rsidRPr="007A6163">
        <w:rPr>
          <w:rFonts w:ascii="宋体" w:eastAsia="宋体" w:hAnsi="宋体" w:hint="eastAsia"/>
          <w:szCs w:val="32"/>
        </w:rPr>
        <w:t>号）</w:t>
      </w:r>
    </w:p>
    <w:p w14:paraId="7C89405E"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盈浦街道社区卫生服务中心</w:t>
      </w:r>
      <w:r w:rsidRPr="007A6163">
        <w:rPr>
          <w:rFonts w:ascii="宋体" w:eastAsia="宋体" w:hAnsi="宋体" w:cs="宋体"/>
          <w:szCs w:val="24"/>
        </w:rPr>
        <w:t>五浦汇站</w:t>
      </w:r>
      <w:r w:rsidRPr="007A6163">
        <w:rPr>
          <w:rFonts w:ascii="宋体" w:eastAsia="宋体" w:hAnsi="宋体" w:hint="eastAsia"/>
          <w:szCs w:val="32"/>
        </w:rPr>
        <w:t>（地址：上海市</w:t>
      </w:r>
      <w:r w:rsidRPr="007A6163">
        <w:rPr>
          <w:rFonts w:ascii="宋体" w:eastAsia="宋体" w:hAnsi="宋体" w:cs="宋体"/>
          <w:szCs w:val="24"/>
        </w:rPr>
        <w:t>青浦区崧子浦路289弄4号</w:t>
      </w:r>
      <w:r w:rsidRPr="007A6163">
        <w:rPr>
          <w:rFonts w:ascii="宋体" w:eastAsia="宋体" w:hAnsi="宋体" w:hint="eastAsia"/>
          <w:szCs w:val="32"/>
        </w:rPr>
        <w:t>）</w:t>
      </w:r>
    </w:p>
    <w:p w14:paraId="38774079"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盈浦街道社区卫生服务中心</w:t>
      </w:r>
      <w:r w:rsidRPr="007A6163">
        <w:rPr>
          <w:rFonts w:ascii="宋体" w:eastAsia="宋体" w:hAnsi="宋体" w:cs="宋体"/>
          <w:szCs w:val="24"/>
        </w:rPr>
        <w:t>双桥站</w:t>
      </w:r>
      <w:r w:rsidRPr="007A6163">
        <w:rPr>
          <w:rFonts w:ascii="宋体" w:eastAsia="宋体" w:hAnsi="宋体" w:hint="eastAsia"/>
          <w:szCs w:val="32"/>
        </w:rPr>
        <w:t>（地址：上海市</w:t>
      </w:r>
      <w:r w:rsidRPr="007A6163">
        <w:rPr>
          <w:rFonts w:ascii="宋体" w:eastAsia="宋体" w:hAnsi="宋体" w:cs="宋体"/>
          <w:szCs w:val="24"/>
        </w:rPr>
        <w:t>青浦区盈米路14、16、18号</w:t>
      </w:r>
      <w:r w:rsidRPr="007A6163">
        <w:rPr>
          <w:rFonts w:ascii="宋体" w:eastAsia="宋体" w:hAnsi="宋体" w:hint="eastAsia"/>
          <w:szCs w:val="32"/>
        </w:rPr>
        <w:t>）</w:t>
      </w:r>
    </w:p>
    <w:p w14:paraId="51F13234"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盈浦街道社区卫生服务中心</w:t>
      </w:r>
      <w:r w:rsidRPr="007A6163">
        <w:rPr>
          <w:rFonts w:ascii="宋体" w:eastAsia="宋体" w:hAnsi="宋体" w:cs="宋体"/>
          <w:szCs w:val="24"/>
        </w:rPr>
        <w:t>万寿站</w:t>
      </w:r>
      <w:r w:rsidRPr="007A6163">
        <w:rPr>
          <w:rFonts w:ascii="宋体" w:eastAsia="宋体" w:hAnsi="宋体" w:hint="eastAsia"/>
          <w:szCs w:val="32"/>
        </w:rPr>
        <w:t>（地址：上海市</w:t>
      </w:r>
      <w:r w:rsidRPr="007A6163">
        <w:rPr>
          <w:rFonts w:ascii="宋体" w:eastAsia="宋体" w:hAnsi="宋体" w:cs="宋体"/>
          <w:szCs w:val="24"/>
        </w:rPr>
        <w:t>青浦区万寿路153号</w:t>
      </w:r>
      <w:r w:rsidRPr="007A6163">
        <w:rPr>
          <w:rFonts w:ascii="宋体" w:eastAsia="宋体" w:hAnsi="宋体" w:hint="eastAsia"/>
          <w:szCs w:val="32"/>
        </w:rPr>
        <w:t>）</w:t>
      </w:r>
    </w:p>
    <w:p w14:paraId="2D1FE356"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lastRenderedPageBreak/>
        <w:t>盈浦街道社区卫生服务中心</w:t>
      </w:r>
      <w:r w:rsidRPr="007A6163">
        <w:rPr>
          <w:rFonts w:ascii="宋体" w:eastAsia="宋体" w:hAnsi="宋体" w:cs="宋体"/>
          <w:szCs w:val="24"/>
        </w:rPr>
        <w:t>民乐站</w:t>
      </w:r>
      <w:r w:rsidRPr="007A6163">
        <w:rPr>
          <w:rFonts w:ascii="宋体" w:eastAsia="宋体" w:hAnsi="宋体" w:hint="eastAsia"/>
          <w:szCs w:val="32"/>
        </w:rPr>
        <w:t>（地址：上海市</w:t>
      </w:r>
      <w:r w:rsidRPr="007A6163">
        <w:rPr>
          <w:rFonts w:ascii="宋体" w:eastAsia="宋体" w:hAnsi="宋体" w:cs="宋体"/>
          <w:szCs w:val="24"/>
        </w:rPr>
        <w:t>青浦区盈港路1750弄综合楼1楼</w:t>
      </w:r>
      <w:r w:rsidRPr="007A6163">
        <w:rPr>
          <w:rFonts w:ascii="宋体" w:eastAsia="宋体" w:hAnsi="宋体" w:hint="eastAsia"/>
          <w:szCs w:val="32"/>
        </w:rPr>
        <w:t>）</w:t>
      </w:r>
    </w:p>
    <w:p w14:paraId="3B612A0B"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盈浦街道社区卫生服务中心</w:t>
      </w:r>
      <w:r w:rsidRPr="007A6163">
        <w:rPr>
          <w:rFonts w:ascii="宋体" w:eastAsia="宋体" w:hAnsi="宋体" w:cs="宋体"/>
          <w:szCs w:val="24"/>
        </w:rPr>
        <w:t>浩泽站</w:t>
      </w:r>
      <w:r w:rsidRPr="007A6163">
        <w:rPr>
          <w:rFonts w:ascii="宋体" w:eastAsia="宋体" w:hAnsi="宋体" w:hint="eastAsia"/>
          <w:szCs w:val="32"/>
        </w:rPr>
        <w:t>（地址：上海市</w:t>
      </w:r>
      <w:r w:rsidRPr="007A6163">
        <w:rPr>
          <w:rFonts w:ascii="宋体" w:eastAsia="宋体" w:hAnsi="宋体" w:cs="宋体"/>
          <w:szCs w:val="24"/>
        </w:rPr>
        <w:t>青浦区漕盈路555弄59号.</w:t>
      </w:r>
      <w:r w:rsidRPr="007A6163">
        <w:rPr>
          <w:rFonts w:ascii="宋体" w:eastAsia="宋体" w:hAnsi="宋体" w:hint="eastAsia"/>
          <w:szCs w:val="32"/>
        </w:rPr>
        <w:t>）</w:t>
      </w:r>
    </w:p>
    <w:p w14:paraId="1996ACA2"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盈浦街道社区卫生服务中心</w:t>
      </w:r>
      <w:r w:rsidRPr="007A6163">
        <w:rPr>
          <w:rFonts w:ascii="宋体" w:eastAsia="宋体" w:hAnsi="宋体" w:cs="宋体"/>
          <w:szCs w:val="24"/>
        </w:rPr>
        <w:t>盈中站</w:t>
      </w:r>
      <w:r w:rsidRPr="007A6163">
        <w:rPr>
          <w:rFonts w:ascii="宋体" w:eastAsia="宋体" w:hAnsi="宋体" w:hint="eastAsia"/>
          <w:szCs w:val="32"/>
        </w:rPr>
        <w:t>（地址：上海市</w:t>
      </w:r>
      <w:r w:rsidRPr="007A6163">
        <w:rPr>
          <w:rFonts w:ascii="宋体" w:eastAsia="宋体" w:hAnsi="宋体" w:cs="宋体"/>
          <w:szCs w:val="24"/>
        </w:rPr>
        <w:t>青浦区卫中路12号</w:t>
      </w:r>
      <w:r w:rsidRPr="007A6163">
        <w:rPr>
          <w:rFonts w:ascii="宋体" w:eastAsia="宋体" w:hAnsi="宋体" w:hint="eastAsia"/>
          <w:szCs w:val="32"/>
        </w:rPr>
        <w:t>）</w:t>
      </w:r>
    </w:p>
    <w:p w14:paraId="44698503"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盈浦街道社区卫生服务中心</w:t>
      </w:r>
      <w:r w:rsidRPr="007A6163">
        <w:rPr>
          <w:rFonts w:ascii="宋体" w:eastAsia="宋体" w:hAnsi="宋体" w:cs="宋体"/>
          <w:szCs w:val="24"/>
        </w:rPr>
        <w:t>天恩桥村</w:t>
      </w:r>
      <w:r w:rsidRPr="007A6163">
        <w:rPr>
          <w:rFonts w:ascii="宋体" w:eastAsia="宋体" w:hAnsi="宋体" w:cs="宋体" w:hint="eastAsia"/>
          <w:szCs w:val="24"/>
        </w:rPr>
        <w:t>卫生室</w:t>
      </w:r>
      <w:r w:rsidRPr="007A6163">
        <w:rPr>
          <w:rFonts w:ascii="宋体" w:eastAsia="宋体" w:hAnsi="宋体" w:hint="eastAsia"/>
          <w:szCs w:val="32"/>
        </w:rPr>
        <w:t>（地址：上海市</w:t>
      </w:r>
      <w:r w:rsidRPr="007A6163">
        <w:rPr>
          <w:rFonts w:ascii="宋体" w:eastAsia="宋体" w:hAnsi="宋体" w:cs="宋体"/>
          <w:szCs w:val="24"/>
        </w:rPr>
        <w:t>青浦区天恩桥路88号</w:t>
      </w:r>
      <w:r w:rsidRPr="007A6163">
        <w:rPr>
          <w:rFonts w:ascii="宋体" w:eastAsia="宋体" w:hAnsi="宋体" w:hint="eastAsia"/>
          <w:szCs w:val="32"/>
        </w:rPr>
        <w:t>）</w:t>
      </w:r>
    </w:p>
    <w:p w14:paraId="1F20ACD8"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盈浦街道社区卫生服务中心</w:t>
      </w:r>
      <w:r w:rsidRPr="007A6163">
        <w:rPr>
          <w:rFonts w:ascii="宋体" w:eastAsia="宋体" w:hAnsi="宋体" w:cs="宋体"/>
          <w:szCs w:val="24"/>
        </w:rPr>
        <w:t>南厍村</w:t>
      </w:r>
      <w:r w:rsidRPr="007A6163">
        <w:rPr>
          <w:rFonts w:ascii="宋体" w:eastAsia="宋体" w:hAnsi="宋体" w:cs="宋体" w:hint="eastAsia"/>
          <w:szCs w:val="24"/>
        </w:rPr>
        <w:t>卫生室</w:t>
      </w:r>
      <w:r w:rsidRPr="007A6163">
        <w:rPr>
          <w:rFonts w:ascii="宋体" w:eastAsia="宋体" w:hAnsi="宋体" w:hint="eastAsia"/>
          <w:szCs w:val="32"/>
        </w:rPr>
        <w:t>（地址：上海市</w:t>
      </w:r>
      <w:r w:rsidRPr="007A6163">
        <w:rPr>
          <w:rFonts w:ascii="宋体" w:eastAsia="宋体" w:hAnsi="宋体" w:cs="宋体"/>
          <w:szCs w:val="24"/>
        </w:rPr>
        <w:t>青浦区南厍村委会盈淀路北</w:t>
      </w:r>
      <w:r w:rsidRPr="007A6163">
        <w:rPr>
          <w:rFonts w:ascii="宋体" w:eastAsia="宋体" w:hAnsi="宋体" w:hint="eastAsia"/>
          <w:szCs w:val="32"/>
        </w:rPr>
        <w:t>）</w:t>
      </w:r>
    </w:p>
    <w:p w14:paraId="43938B66"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赵巷镇社区卫生服务中心（地址：上海市青浦区赵巷镇巷居路</w:t>
      </w:r>
      <w:r w:rsidRPr="007A6163">
        <w:rPr>
          <w:rFonts w:ascii="宋体" w:eastAsia="宋体" w:hAnsi="宋体"/>
          <w:szCs w:val="32"/>
        </w:rPr>
        <w:t>289</w:t>
      </w:r>
      <w:r w:rsidRPr="007A6163">
        <w:rPr>
          <w:rFonts w:ascii="宋体" w:eastAsia="宋体" w:hAnsi="宋体" w:hint="eastAsia"/>
          <w:szCs w:val="32"/>
        </w:rPr>
        <w:t>号）</w:t>
      </w:r>
    </w:p>
    <w:p w14:paraId="0E5792FD"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赵巷镇社区卫生服务中心金葫芦社区卫生服务站(地址：上海市青浦区赵巷镇民实路90号)</w:t>
      </w:r>
    </w:p>
    <w:p w14:paraId="50AE9999"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赵巷镇方夏村刘夏卫生室(地址：上海市青浦区赵巷镇原刘夏村村委224号)</w:t>
      </w:r>
    </w:p>
    <w:p w14:paraId="55476A6F"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赵巷镇方夏村方东卫生室(地址：上海市青浦区赵巷镇方夏村方东445号)</w:t>
      </w:r>
    </w:p>
    <w:p w14:paraId="2FCAF4B9"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赵巷镇方夏村方西卫生室(地址：上海市青浦区赵巷镇方夏村方西45号)</w:t>
      </w:r>
    </w:p>
    <w:p w14:paraId="181B333A"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赵巷镇垂姚村卫生室(地址：上海市青浦区赵巷镇垂盈路28号)</w:t>
      </w:r>
    </w:p>
    <w:p w14:paraId="6688FFA0"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青浦区赵巷镇沈泾塘村卫生室(地址：上海市青浦区赵巷镇沈泾塘村村委182号)</w:t>
      </w:r>
    </w:p>
    <w:p w14:paraId="30C388E0"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赵巷镇崧泽村中心卫生室(地址：上海市青浦区赵巷镇崧泽村村委309号)</w:t>
      </w:r>
    </w:p>
    <w:p w14:paraId="5866B47E"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赵巷镇中步村中伍卫生室(地址：上海市青浦区赵巷镇中伍村村</w:t>
      </w:r>
      <w:r w:rsidRPr="007A6163">
        <w:rPr>
          <w:rFonts w:ascii="宋体" w:eastAsia="宋体" w:hAnsi="宋体" w:hint="eastAsia"/>
          <w:szCs w:val="32"/>
        </w:rPr>
        <w:lastRenderedPageBreak/>
        <w:t>委132号)</w:t>
      </w:r>
    </w:p>
    <w:p w14:paraId="77272BAC"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赵巷镇中泽苑卫生室(地址：上海市青浦区赵巷镇中泽路234号)</w:t>
      </w:r>
    </w:p>
    <w:p w14:paraId="34C366E3"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重固镇社区卫生服务中心地址：上海市青浦区重固镇联茂路68号）</w:t>
      </w:r>
    </w:p>
    <w:p w14:paraId="474EE09D"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重固镇社区卫生服务中心</w:t>
      </w:r>
      <w:r w:rsidRPr="007A6163">
        <w:rPr>
          <w:rFonts w:ascii="宋体" w:eastAsia="宋体" w:hAnsi="宋体" w:cs="宋体"/>
          <w:szCs w:val="24"/>
        </w:rPr>
        <w:t>郏店村中心卫生室</w:t>
      </w:r>
      <w:r w:rsidRPr="007A6163">
        <w:rPr>
          <w:rFonts w:ascii="宋体" w:eastAsia="宋体" w:hAnsi="宋体" w:hint="eastAsia"/>
          <w:szCs w:val="32"/>
        </w:rPr>
        <w:t>（地址：上海市青浦区重固镇</w:t>
      </w:r>
      <w:r w:rsidRPr="007A6163">
        <w:rPr>
          <w:rFonts w:ascii="宋体" w:eastAsia="宋体" w:hAnsi="宋体" w:cs="宋体"/>
          <w:szCs w:val="24"/>
        </w:rPr>
        <w:t>凤联路郏店村359号</w:t>
      </w:r>
      <w:r w:rsidRPr="007A6163">
        <w:rPr>
          <w:rFonts w:ascii="宋体" w:eastAsia="宋体" w:hAnsi="宋体" w:hint="eastAsia"/>
          <w:szCs w:val="32"/>
        </w:rPr>
        <w:t>）</w:t>
      </w:r>
    </w:p>
    <w:p w14:paraId="380BD22F"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重固镇社区卫生服务中心</w:t>
      </w:r>
      <w:r w:rsidRPr="007A6163">
        <w:rPr>
          <w:rFonts w:ascii="宋体" w:eastAsia="宋体" w:hAnsi="宋体" w:cs="宋体"/>
          <w:szCs w:val="24"/>
        </w:rPr>
        <w:t>毛家角村卫生室</w:t>
      </w:r>
      <w:r w:rsidRPr="007A6163">
        <w:rPr>
          <w:rFonts w:ascii="宋体" w:eastAsia="宋体" w:hAnsi="宋体" w:hint="eastAsia"/>
          <w:szCs w:val="32"/>
        </w:rPr>
        <w:t>（地址：上海市青浦区</w:t>
      </w:r>
      <w:r w:rsidRPr="007A6163">
        <w:rPr>
          <w:rFonts w:ascii="宋体" w:eastAsia="宋体" w:hAnsi="宋体" w:cs="宋体"/>
          <w:szCs w:val="24"/>
        </w:rPr>
        <w:br/>
        <w:t>北青公路6725弄38号</w:t>
      </w:r>
      <w:r w:rsidRPr="007A6163">
        <w:rPr>
          <w:rFonts w:ascii="宋体" w:eastAsia="宋体" w:hAnsi="宋体" w:hint="eastAsia"/>
          <w:szCs w:val="32"/>
        </w:rPr>
        <w:t>）</w:t>
      </w:r>
    </w:p>
    <w:p w14:paraId="388B252C"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重固镇社区卫生服务中心</w:t>
      </w:r>
      <w:r w:rsidRPr="007A6163">
        <w:rPr>
          <w:rFonts w:ascii="宋体" w:eastAsia="宋体" w:hAnsi="宋体" w:cs="宋体"/>
          <w:szCs w:val="24"/>
        </w:rPr>
        <w:t>中新村中心卫生室</w:t>
      </w:r>
      <w:r w:rsidRPr="007A6163">
        <w:rPr>
          <w:rFonts w:ascii="宋体" w:eastAsia="宋体" w:hAnsi="宋体" w:hint="eastAsia"/>
          <w:szCs w:val="32"/>
        </w:rPr>
        <w:t>（地址：上海市青浦区</w:t>
      </w:r>
      <w:r w:rsidRPr="007A6163">
        <w:rPr>
          <w:rFonts w:ascii="宋体" w:eastAsia="宋体" w:hAnsi="宋体" w:cs="宋体"/>
          <w:szCs w:val="24"/>
        </w:rPr>
        <w:t>秀横路中新村100号</w:t>
      </w:r>
      <w:r w:rsidRPr="007A6163">
        <w:rPr>
          <w:rFonts w:ascii="宋体" w:eastAsia="宋体" w:hAnsi="宋体" w:hint="eastAsia"/>
          <w:szCs w:val="32"/>
        </w:rPr>
        <w:t>）</w:t>
      </w:r>
    </w:p>
    <w:p w14:paraId="4D1DE97E"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重固镇社区卫生服务中心</w:t>
      </w:r>
      <w:r w:rsidRPr="007A6163">
        <w:rPr>
          <w:rFonts w:ascii="宋体" w:eastAsia="宋体" w:hAnsi="宋体" w:cs="宋体"/>
          <w:szCs w:val="24"/>
        </w:rPr>
        <w:t>徐姚村中心卫生室</w:t>
      </w:r>
      <w:r w:rsidRPr="007A6163">
        <w:rPr>
          <w:rFonts w:ascii="宋体" w:eastAsia="宋体" w:hAnsi="宋体" w:hint="eastAsia"/>
          <w:szCs w:val="32"/>
        </w:rPr>
        <w:t>（地址：上海市青浦区重固镇</w:t>
      </w:r>
      <w:r w:rsidRPr="007A6163">
        <w:rPr>
          <w:rFonts w:ascii="宋体" w:eastAsia="宋体" w:hAnsi="宋体" w:cs="宋体"/>
          <w:szCs w:val="24"/>
        </w:rPr>
        <w:t>新重安路徐姚村368号</w:t>
      </w:r>
      <w:r w:rsidRPr="007A6163">
        <w:rPr>
          <w:rFonts w:ascii="宋体" w:eastAsia="宋体" w:hAnsi="宋体" w:hint="eastAsia"/>
          <w:szCs w:val="32"/>
        </w:rPr>
        <w:t>）</w:t>
      </w:r>
    </w:p>
    <w:p w14:paraId="0F935ED1"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重固镇社区卫生服务中心</w:t>
      </w:r>
      <w:r w:rsidRPr="007A6163">
        <w:rPr>
          <w:rFonts w:ascii="宋体" w:eastAsia="宋体" w:hAnsi="宋体" w:cs="宋体"/>
          <w:szCs w:val="24"/>
        </w:rPr>
        <w:t>章埝村卫生室</w:t>
      </w:r>
      <w:r w:rsidRPr="007A6163">
        <w:rPr>
          <w:rFonts w:ascii="宋体" w:eastAsia="宋体" w:hAnsi="宋体" w:hint="eastAsia"/>
          <w:szCs w:val="32"/>
        </w:rPr>
        <w:t>（地址：上海市青浦区重固镇</w:t>
      </w:r>
      <w:r w:rsidRPr="007A6163">
        <w:rPr>
          <w:rFonts w:ascii="宋体" w:eastAsia="宋体" w:hAnsi="宋体" w:cs="宋体"/>
          <w:szCs w:val="24"/>
        </w:rPr>
        <w:t>陈章路章埝村800号</w:t>
      </w:r>
      <w:r w:rsidRPr="007A6163">
        <w:rPr>
          <w:rFonts w:ascii="宋体" w:eastAsia="宋体" w:hAnsi="宋体" w:hint="eastAsia"/>
          <w:szCs w:val="32"/>
        </w:rPr>
        <w:t>镇）</w:t>
      </w:r>
    </w:p>
    <w:p w14:paraId="23A93BD0"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重固镇社区卫生服务中心</w:t>
      </w:r>
      <w:r w:rsidRPr="007A6163">
        <w:rPr>
          <w:rFonts w:ascii="宋体" w:eastAsia="宋体" w:hAnsi="宋体" w:cs="宋体"/>
          <w:szCs w:val="24"/>
        </w:rPr>
        <w:t>回龙村卫生室</w:t>
      </w:r>
      <w:r w:rsidRPr="007A6163">
        <w:rPr>
          <w:rFonts w:ascii="宋体" w:eastAsia="宋体" w:hAnsi="宋体" w:hint="eastAsia"/>
          <w:szCs w:val="32"/>
        </w:rPr>
        <w:t>（地址：上海市青浦区重固镇</w:t>
      </w:r>
      <w:r w:rsidRPr="007A6163">
        <w:rPr>
          <w:rFonts w:ascii="宋体" w:eastAsia="宋体" w:hAnsi="宋体" w:cs="宋体"/>
          <w:szCs w:val="24"/>
        </w:rPr>
        <w:t>回龙支一路回龙村178号</w:t>
      </w:r>
      <w:r w:rsidRPr="007A6163">
        <w:rPr>
          <w:rFonts w:ascii="宋体" w:eastAsia="宋体" w:hAnsi="宋体" w:hint="eastAsia"/>
          <w:szCs w:val="32"/>
        </w:rPr>
        <w:t>）</w:t>
      </w:r>
    </w:p>
    <w:p w14:paraId="2E6863C5"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重固镇社区卫生服务中心</w:t>
      </w:r>
      <w:r w:rsidRPr="007A6163">
        <w:rPr>
          <w:rFonts w:ascii="宋体" w:eastAsia="宋体" w:hAnsi="宋体" w:cs="宋体"/>
          <w:szCs w:val="24"/>
        </w:rPr>
        <w:t>新联村卫生室</w:t>
      </w:r>
      <w:r w:rsidRPr="007A6163">
        <w:rPr>
          <w:rFonts w:ascii="宋体" w:eastAsia="宋体" w:hAnsi="宋体" w:hint="eastAsia"/>
          <w:szCs w:val="32"/>
        </w:rPr>
        <w:t>（地址：上海市青浦区重固镇</w:t>
      </w:r>
      <w:r w:rsidRPr="007A6163">
        <w:rPr>
          <w:rFonts w:ascii="宋体" w:eastAsia="宋体" w:hAnsi="宋体" w:cs="宋体"/>
          <w:szCs w:val="24"/>
        </w:rPr>
        <w:t>福定路362号</w:t>
      </w:r>
      <w:r w:rsidRPr="007A6163">
        <w:rPr>
          <w:rFonts w:ascii="宋体" w:eastAsia="宋体" w:hAnsi="宋体" w:hint="eastAsia"/>
          <w:szCs w:val="32"/>
        </w:rPr>
        <w:t>）</w:t>
      </w:r>
    </w:p>
    <w:p w14:paraId="75C841CC"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重固镇社区卫生服务中心</w:t>
      </w:r>
      <w:r w:rsidRPr="007A6163">
        <w:rPr>
          <w:rFonts w:ascii="宋体" w:eastAsia="宋体" w:hAnsi="宋体" w:cs="宋体"/>
          <w:szCs w:val="24"/>
        </w:rPr>
        <w:t>新丰村中心卫生室</w:t>
      </w:r>
      <w:r w:rsidRPr="007A6163">
        <w:rPr>
          <w:rFonts w:ascii="宋体" w:eastAsia="宋体" w:hAnsi="宋体" w:hint="eastAsia"/>
          <w:szCs w:val="32"/>
        </w:rPr>
        <w:t>（地址：上海市青浦区重固镇</w:t>
      </w:r>
      <w:r w:rsidRPr="007A6163">
        <w:rPr>
          <w:rFonts w:ascii="宋体" w:eastAsia="宋体" w:hAnsi="宋体" w:cs="宋体"/>
          <w:szCs w:val="24"/>
        </w:rPr>
        <w:t>新丰村支路新丰村458号</w:t>
      </w:r>
      <w:r w:rsidRPr="007A6163">
        <w:rPr>
          <w:rFonts w:ascii="宋体" w:eastAsia="宋体" w:hAnsi="宋体" w:hint="eastAsia"/>
          <w:szCs w:val="32"/>
        </w:rPr>
        <w:t>）</w:t>
      </w:r>
    </w:p>
    <w:p w14:paraId="1E912905"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重固镇社区卫生服务中心</w:t>
      </w:r>
      <w:r w:rsidRPr="007A6163">
        <w:rPr>
          <w:rFonts w:ascii="宋体" w:eastAsia="宋体" w:hAnsi="宋体" w:cs="宋体"/>
          <w:szCs w:val="24"/>
        </w:rPr>
        <w:t>钱家泾卫生室</w:t>
      </w:r>
      <w:r w:rsidRPr="007A6163">
        <w:rPr>
          <w:rFonts w:ascii="宋体" w:eastAsia="宋体" w:hAnsi="宋体" w:hint="eastAsia"/>
          <w:szCs w:val="32"/>
        </w:rPr>
        <w:t>（地址：上海市青浦区重固镇</w:t>
      </w:r>
      <w:r w:rsidRPr="007A6163">
        <w:rPr>
          <w:rFonts w:ascii="宋体" w:eastAsia="宋体" w:hAnsi="宋体" w:cs="宋体"/>
          <w:szCs w:val="24"/>
        </w:rPr>
        <w:t>福泉山路徐山路钱家泾100号</w:t>
      </w:r>
      <w:r w:rsidRPr="007A6163">
        <w:rPr>
          <w:rFonts w:ascii="宋体" w:eastAsia="宋体" w:hAnsi="宋体" w:hint="eastAsia"/>
          <w:szCs w:val="32"/>
        </w:rPr>
        <w:t>）</w:t>
      </w:r>
    </w:p>
    <w:p w14:paraId="41DF6CAC" w14:textId="77777777" w:rsidR="00890CA2" w:rsidRPr="007A6163" w:rsidRDefault="00890CA2" w:rsidP="00422BDA">
      <w:pPr>
        <w:pStyle w:val="ListParagraph1"/>
        <w:numPr>
          <w:ilvl w:val="0"/>
          <w:numId w:val="40"/>
        </w:numPr>
        <w:ind w:firstLineChars="0"/>
        <w:rPr>
          <w:rFonts w:ascii="宋体" w:eastAsia="宋体" w:hAnsi="宋体"/>
          <w:szCs w:val="32"/>
        </w:rPr>
      </w:pPr>
      <w:r w:rsidRPr="007A6163">
        <w:rPr>
          <w:rFonts w:ascii="宋体" w:eastAsia="宋体" w:hAnsi="宋体" w:hint="eastAsia"/>
          <w:szCs w:val="32"/>
        </w:rPr>
        <w:t>重固镇社区卫生服务中心</w:t>
      </w:r>
      <w:r w:rsidRPr="007A6163">
        <w:rPr>
          <w:rFonts w:ascii="宋体" w:eastAsia="宋体" w:hAnsi="宋体" w:cs="宋体"/>
          <w:szCs w:val="24"/>
        </w:rPr>
        <w:t>福泉山村山前卫生室</w:t>
      </w:r>
      <w:r w:rsidRPr="007A6163">
        <w:rPr>
          <w:rFonts w:ascii="宋体" w:eastAsia="宋体" w:hAnsi="宋体" w:hint="eastAsia"/>
          <w:szCs w:val="32"/>
        </w:rPr>
        <w:t>（地址：上海市青浦区重固镇</w:t>
      </w:r>
      <w:r w:rsidRPr="007A6163">
        <w:rPr>
          <w:rFonts w:ascii="宋体" w:eastAsia="宋体" w:hAnsi="宋体" w:cs="宋体"/>
          <w:szCs w:val="24"/>
        </w:rPr>
        <w:t>北青公路7488号</w:t>
      </w:r>
      <w:r w:rsidRPr="007A6163">
        <w:rPr>
          <w:rFonts w:ascii="宋体" w:eastAsia="宋体" w:hAnsi="宋体" w:hint="eastAsia"/>
          <w:szCs w:val="32"/>
        </w:rPr>
        <w:t>）</w:t>
      </w:r>
    </w:p>
    <w:p w14:paraId="3358E3BE" w14:textId="77777777" w:rsidR="00890CA2" w:rsidRPr="007A6163" w:rsidRDefault="00890CA2" w:rsidP="00422BDA">
      <w:pPr>
        <w:pStyle w:val="ListParagraph1"/>
        <w:numPr>
          <w:ilvl w:val="0"/>
          <w:numId w:val="40"/>
        </w:numPr>
        <w:ind w:firstLineChars="0"/>
        <w:rPr>
          <w:rFonts w:ascii="宋体" w:eastAsia="宋体" w:hAnsi="宋体" w:cs="宋体"/>
          <w:bCs/>
          <w:szCs w:val="24"/>
        </w:rPr>
      </w:pPr>
      <w:r w:rsidRPr="007A6163">
        <w:rPr>
          <w:rFonts w:ascii="宋体" w:eastAsia="宋体" w:hAnsi="宋体" w:hint="eastAsia"/>
          <w:szCs w:val="32"/>
        </w:rPr>
        <w:t>朱家角镇社区卫生服务中心（地址：上海市青浦区朱家角镇曲池路</w:t>
      </w:r>
      <w:r w:rsidRPr="007A6163">
        <w:rPr>
          <w:rFonts w:ascii="宋体" w:eastAsia="宋体" w:hAnsi="宋体"/>
          <w:szCs w:val="32"/>
        </w:rPr>
        <w:t>39</w:t>
      </w:r>
      <w:r w:rsidRPr="007A6163">
        <w:rPr>
          <w:rFonts w:ascii="宋体" w:eastAsia="宋体" w:hAnsi="宋体" w:hint="eastAsia"/>
          <w:szCs w:val="32"/>
        </w:rPr>
        <w:t>号）</w:t>
      </w:r>
    </w:p>
    <w:p w14:paraId="7425C105" w14:textId="77777777" w:rsidR="00890CA2" w:rsidRPr="007A6163" w:rsidRDefault="00890CA2" w:rsidP="00422BDA">
      <w:pPr>
        <w:pStyle w:val="ListParagraph1"/>
        <w:numPr>
          <w:ilvl w:val="0"/>
          <w:numId w:val="40"/>
        </w:numPr>
        <w:ind w:firstLineChars="0"/>
        <w:rPr>
          <w:rFonts w:ascii="宋体" w:eastAsia="宋体" w:hAnsi="宋体" w:cs="宋体"/>
          <w:bCs/>
          <w:szCs w:val="24"/>
        </w:rPr>
      </w:pPr>
      <w:r w:rsidRPr="007A6163">
        <w:rPr>
          <w:rFonts w:ascii="宋体" w:eastAsia="宋体" w:hAnsi="宋体" w:hint="eastAsia"/>
          <w:szCs w:val="32"/>
        </w:rPr>
        <w:lastRenderedPageBreak/>
        <w:t>朱家角镇社区卫生服务分中心（地址：上海市青浦区朱家角镇祥凝浜路62号）</w:t>
      </w:r>
    </w:p>
    <w:p w14:paraId="676AC437" w14:textId="77777777" w:rsidR="00890CA2" w:rsidRPr="007A6163" w:rsidRDefault="00890CA2" w:rsidP="00422BDA">
      <w:pPr>
        <w:pStyle w:val="ListParagraph1"/>
        <w:numPr>
          <w:ilvl w:val="0"/>
          <w:numId w:val="40"/>
        </w:numPr>
        <w:ind w:firstLineChars="0"/>
        <w:rPr>
          <w:rFonts w:ascii="宋体" w:eastAsia="宋体" w:hAnsi="宋体" w:cs="宋体"/>
          <w:bCs/>
          <w:szCs w:val="24"/>
        </w:rPr>
      </w:pPr>
      <w:r w:rsidRPr="007A6163">
        <w:rPr>
          <w:rFonts w:ascii="宋体" w:eastAsia="宋体" w:hAnsi="宋体" w:hint="eastAsia"/>
          <w:szCs w:val="32"/>
        </w:rPr>
        <w:t>朱家角镇周荡村卫生室（地址：上海市青浦区朱家角镇周荡村160号）</w:t>
      </w:r>
    </w:p>
    <w:p w14:paraId="05F6654D" w14:textId="77777777" w:rsidR="00890CA2" w:rsidRPr="007A6163" w:rsidRDefault="00890CA2" w:rsidP="00422BDA">
      <w:pPr>
        <w:pStyle w:val="ListParagraph1"/>
        <w:numPr>
          <w:ilvl w:val="0"/>
          <w:numId w:val="40"/>
        </w:numPr>
        <w:ind w:firstLineChars="0"/>
        <w:rPr>
          <w:rFonts w:ascii="宋体" w:eastAsia="宋体" w:hAnsi="宋体" w:cs="宋体"/>
          <w:bCs/>
          <w:szCs w:val="24"/>
        </w:rPr>
      </w:pPr>
      <w:r w:rsidRPr="007A6163">
        <w:rPr>
          <w:rFonts w:ascii="宋体" w:eastAsia="宋体" w:hAnsi="宋体" w:hint="eastAsia"/>
          <w:szCs w:val="32"/>
        </w:rPr>
        <w:t>朱家角镇薛间村卫生室（地址：上海市青浦区朱家角镇薛间村80号）</w:t>
      </w:r>
    </w:p>
    <w:p w14:paraId="5898DCFD" w14:textId="77777777" w:rsidR="00890CA2" w:rsidRPr="007A6163" w:rsidRDefault="00890CA2" w:rsidP="00422BDA">
      <w:pPr>
        <w:pStyle w:val="ListParagraph1"/>
        <w:numPr>
          <w:ilvl w:val="0"/>
          <w:numId w:val="40"/>
        </w:numPr>
        <w:ind w:firstLineChars="0"/>
        <w:rPr>
          <w:rFonts w:ascii="宋体" w:eastAsia="宋体" w:hAnsi="宋体" w:cs="宋体"/>
          <w:bCs/>
          <w:szCs w:val="24"/>
        </w:rPr>
      </w:pPr>
      <w:r w:rsidRPr="007A6163">
        <w:rPr>
          <w:rFonts w:ascii="宋体" w:eastAsia="宋体" w:hAnsi="宋体" w:hint="eastAsia"/>
          <w:szCs w:val="32"/>
        </w:rPr>
        <w:t>朱家角镇薛间村龙星卫生室（地址：上海市青浦区朱家角镇薛间村龙星143号）</w:t>
      </w:r>
    </w:p>
    <w:p w14:paraId="7B62C194" w14:textId="77777777" w:rsidR="00890CA2" w:rsidRPr="007A6163" w:rsidRDefault="00890CA2" w:rsidP="00422BDA">
      <w:pPr>
        <w:pStyle w:val="ListParagraph1"/>
        <w:numPr>
          <w:ilvl w:val="0"/>
          <w:numId w:val="40"/>
        </w:numPr>
        <w:ind w:firstLineChars="0"/>
        <w:rPr>
          <w:rFonts w:ascii="宋体" w:eastAsia="宋体" w:hAnsi="宋体" w:cs="宋体"/>
          <w:bCs/>
          <w:szCs w:val="24"/>
        </w:rPr>
      </w:pPr>
      <w:r w:rsidRPr="007A6163">
        <w:rPr>
          <w:rFonts w:ascii="宋体" w:eastAsia="宋体" w:hAnsi="宋体" w:hint="eastAsia"/>
          <w:szCs w:val="32"/>
        </w:rPr>
        <w:t>朱家角镇周家港村卫生室（地址：上海市青浦区朱家角镇周家港村123号）</w:t>
      </w:r>
    </w:p>
    <w:p w14:paraId="16A94BA5" w14:textId="77777777" w:rsidR="00890CA2" w:rsidRPr="007A6163" w:rsidRDefault="00890CA2" w:rsidP="00422BDA">
      <w:pPr>
        <w:pStyle w:val="ListParagraph1"/>
        <w:numPr>
          <w:ilvl w:val="0"/>
          <w:numId w:val="40"/>
        </w:numPr>
        <w:ind w:firstLineChars="0"/>
        <w:rPr>
          <w:rFonts w:ascii="宋体" w:eastAsia="宋体" w:hAnsi="宋体" w:cs="宋体"/>
          <w:bCs/>
          <w:szCs w:val="24"/>
        </w:rPr>
      </w:pPr>
      <w:r w:rsidRPr="007A6163">
        <w:rPr>
          <w:rFonts w:ascii="宋体" w:eastAsia="宋体" w:hAnsi="宋体" w:hint="eastAsia"/>
          <w:szCs w:val="32"/>
        </w:rPr>
        <w:t>朱家角镇小江村中心卫生室（地址：上海市青浦区朱家角镇小江村93号）</w:t>
      </w:r>
    </w:p>
    <w:p w14:paraId="77C7BC99" w14:textId="77777777" w:rsidR="00890CA2" w:rsidRPr="007A6163" w:rsidRDefault="00890CA2" w:rsidP="00422BDA">
      <w:pPr>
        <w:pStyle w:val="ListParagraph1"/>
        <w:numPr>
          <w:ilvl w:val="0"/>
          <w:numId w:val="40"/>
        </w:numPr>
        <w:ind w:firstLineChars="0"/>
        <w:rPr>
          <w:rFonts w:ascii="宋体" w:eastAsia="宋体" w:hAnsi="宋体" w:cs="宋体"/>
          <w:bCs/>
          <w:szCs w:val="24"/>
        </w:rPr>
      </w:pPr>
      <w:r w:rsidRPr="007A6163">
        <w:rPr>
          <w:rFonts w:ascii="宋体" w:eastAsia="宋体" w:hAnsi="宋体" w:hint="eastAsia"/>
          <w:szCs w:val="32"/>
        </w:rPr>
        <w:t>朱家角镇万隆村卫生室（地址：上海市朱家角镇万隆村马家埭193号）</w:t>
      </w:r>
    </w:p>
    <w:p w14:paraId="449B3A9C" w14:textId="77777777" w:rsidR="00890CA2" w:rsidRPr="007A6163" w:rsidRDefault="00890CA2" w:rsidP="00422BDA">
      <w:pPr>
        <w:pStyle w:val="ListParagraph1"/>
        <w:numPr>
          <w:ilvl w:val="0"/>
          <w:numId w:val="40"/>
        </w:numPr>
        <w:ind w:firstLineChars="0"/>
        <w:rPr>
          <w:rFonts w:ascii="宋体" w:eastAsia="宋体" w:hAnsi="宋体" w:cs="宋体"/>
          <w:bCs/>
          <w:szCs w:val="24"/>
        </w:rPr>
      </w:pPr>
      <w:r w:rsidRPr="007A6163">
        <w:rPr>
          <w:rFonts w:ascii="宋体" w:eastAsia="宋体" w:hAnsi="宋体" w:hint="eastAsia"/>
          <w:szCs w:val="32"/>
        </w:rPr>
        <w:t>朱家角镇横江村中心卫生室（地址：上海市青浦区朱家角镇横江村108号）</w:t>
      </w:r>
    </w:p>
    <w:p w14:paraId="1224446C" w14:textId="77777777" w:rsidR="00890CA2" w:rsidRPr="007A6163" w:rsidRDefault="00890CA2" w:rsidP="00422BDA">
      <w:pPr>
        <w:pStyle w:val="ListParagraph1"/>
        <w:numPr>
          <w:ilvl w:val="0"/>
          <w:numId w:val="40"/>
        </w:numPr>
        <w:ind w:firstLineChars="0"/>
        <w:rPr>
          <w:rFonts w:ascii="宋体" w:eastAsia="宋体" w:hAnsi="宋体" w:cs="宋体"/>
          <w:bCs/>
          <w:szCs w:val="24"/>
        </w:rPr>
      </w:pPr>
      <w:r w:rsidRPr="007A6163">
        <w:rPr>
          <w:rFonts w:ascii="宋体" w:eastAsia="宋体" w:hAnsi="宋体" w:hint="eastAsia"/>
          <w:szCs w:val="32"/>
        </w:rPr>
        <w:t>朱家角镇淀峰村卫生室（地址：上海市青浦区朱家角镇淀峰村162号）</w:t>
      </w:r>
    </w:p>
    <w:p w14:paraId="14619D3B" w14:textId="77777777" w:rsidR="00890CA2" w:rsidRPr="007A6163" w:rsidRDefault="00890CA2" w:rsidP="00422BDA">
      <w:pPr>
        <w:pStyle w:val="ListParagraph1"/>
        <w:numPr>
          <w:ilvl w:val="0"/>
          <w:numId w:val="40"/>
        </w:numPr>
        <w:ind w:firstLineChars="0"/>
        <w:rPr>
          <w:rFonts w:ascii="宋体" w:eastAsia="宋体" w:hAnsi="宋体" w:cs="宋体"/>
          <w:bCs/>
          <w:szCs w:val="24"/>
        </w:rPr>
      </w:pPr>
      <w:r w:rsidRPr="007A6163">
        <w:rPr>
          <w:rFonts w:ascii="宋体" w:eastAsia="宋体" w:hAnsi="宋体" w:hint="eastAsia"/>
          <w:szCs w:val="32"/>
        </w:rPr>
        <w:t>朱家角镇山湾村中心卫生室（地址：上海市青浦区朱家角镇山湾村1号）</w:t>
      </w:r>
    </w:p>
    <w:p w14:paraId="7FD9AA89" w14:textId="77777777" w:rsidR="00890CA2" w:rsidRPr="007A6163" w:rsidRDefault="00890CA2" w:rsidP="00422BDA">
      <w:pPr>
        <w:pStyle w:val="ListParagraph1"/>
        <w:numPr>
          <w:ilvl w:val="0"/>
          <w:numId w:val="40"/>
        </w:numPr>
        <w:ind w:firstLineChars="0"/>
        <w:rPr>
          <w:rFonts w:ascii="宋体" w:eastAsia="宋体" w:hAnsi="宋体" w:cs="宋体"/>
          <w:bCs/>
          <w:szCs w:val="24"/>
        </w:rPr>
      </w:pPr>
      <w:r w:rsidRPr="007A6163">
        <w:rPr>
          <w:rFonts w:ascii="宋体" w:eastAsia="宋体" w:hAnsi="宋体" w:hint="eastAsia"/>
          <w:szCs w:val="32"/>
        </w:rPr>
        <w:t>朱家角镇庆丰村卫生室（地址：上海市青浦区朱家角镇庆丰村521号）</w:t>
      </w:r>
    </w:p>
    <w:p w14:paraId="5C703C42" w14:textId="77777777" w:rsidR="00890CA2" w:rsidRPr="007A6163" w:rsidRDefault="00890CA2" w:rsidP="00422BDA">
      <w:pPr>
        <w:pStyle w:val="ListParagraph1"/>
        <w:numPr>
          <w:ilvl w:val="0"/>
          <w:numId w:val="40"/>
        </w:numPr>
        <w:ind w:firstLineChars="0"/>
        <w:rPr>
          <w:rFonts w:ascii="宋体" w:eastAsia="宋体" w:hAnsi="宋体" w:cs="宋体"/>
          <w:bCs/>
          <w:szCs w:val="24"/>
        </w:rPr>
      </w:pPr>
      <w:r w:rsidRPr="007A6163">
        <w:rPr>
          <w:rFonts w:ascii="宋体" w:eastAsia="宋体" w:hAnsi="宋体" w:hint="eastAsia"/>
          <w:szCs w:val="32"/>
        </w:rPr>
        <w:t>朱家角镇王金村中心卫生室（地址：上海市朱家角镇王金村新泾149号）</w:t>
      </w:r>
    </w:p>
    <w:p w14:paraId="58C49ECB" w14:textId="77777777" w:rsidR="00890CA2" w:rsidRPr="007A6163" w:rsidRDefault="00890CA2" w:rsidP="00422BDA">
      <w:pPr>
        <w:pStyle w:val="ListParagraph1"/>
        <w:numPr>
          <w:ilvl w:val="0"/>
          <w:numId w:val="40"/>
        </w:numPr>
        <w:ind w:firstLineChars="0"/>
        <w:rPr>
          <w:rFonts w:ascii="宋体" w:eastAsia="宋体" w:hAnsi="宋体" w:cs="宋体"/>
          <w:bCs/>
          <w:szCs w:val="24"/>
        </w:rPr>
      </w:pPr>
      <w:r w:rsidRPr="007A6163">
        <w:rPr>
          <w:rFonts w:ascii="宋体" w:eastAsia="宋体" w:hAnsi="宋体" w:hint="eastAsia"/>
          <w:szCs w:val="32"/>
        </w:rPr>
        <w:t>朱家角镇建新村卫生室（地址：上海市青浦区朱家角镇葑沃路350号）</w:t>
      </w:r>
    </w:p>
    <w:p w14:paraId="0A0CC464" w14:textId="77777777" w:rsidR="00890CA2" w:rsidRPr="007A6163" w:rsidRDefault="00890CA2" w:rsidP="00422BDA">
      <w:pPr>
        <w:pStyle w:val="ListParagraph1"/>
        <w:numPr>
          <w:ilvl w:val="0"/>
          <w:numId w:val="40"/>
        </w:numPr>
        <w:ind w:firstLineChars="0"/>
        <w:rPr>
          <w:rFonts w:ascii="宋体" w:eastAsia="宋体" w:hAnsi="宋体" w:cs="宋体"/>
          <w:bCs/>
          <w:szCs w:val="24"/>
        </w:rPr>
      </w:pPr>
      <w:r w:rsidRPr="007A6163">
        <w:rPr>
          <w:rFonts w:ascii="宋体" w:eastAsia="宋体" w:hAnsi="宋体" w:hint="eastAsia"/>
          <w:szCs w:val="32"/>
        </w:rPr>
        <w:lastRenderedPageBreak/>
        <w:t>朱家角镇新胜村中心卫生室（地址：上海市青浦区朱家角镇沈砖路2205号）</w:t>
      </w:r>
    </w:p>
    <w:p w14:paraId="26D6E05C" w14:textId="77777777" w:rsidR="00890CA2" w:rsidRPr="007A6163" w:rsidRDefault="00890CA2" w:rsidP="00422BDA">
      <w:pPr>
        <w:pStyle w:val="ListParagraph1"/>
        <w:numPr>
          <w:ilvl w:val="0"/>
          <w:numId w:val="40"/>
        </w:numPr>
        <w:ind w:firstLineChars="0"/>
        <w:rPr>
          <w:rFonts w:ascii="宋体" w:eastAsia="宋体" w:hAnsi="宋体" w:cs="宋体"/>
          <w:bCs/>
          <w:szCs w:val="24"/>
        </w:rPr>
      </w:pPr>
      <w:r w:rsidRPr="007A6163">
        <w:rPr>
          <w:rFonts w:ascii="宋体" w:eastAsia="宋体" w:hAnsi="宋体" w:hint="eastAsia"/>
          <w:szCs w:val="32"/>
        </w:rPr>
        <w:t>朱家角镇林家村卫生室（地址：上海市朱家角镇林家村倪马72号）</w:t>
      </w:r>
    </w:p>
    <w:p w14:paraId="1C69ED76" w14:textId="77777777" w:rsidR="00890CA2" w:rsidRPr="007A6163" w:rsidRDefault="00890CA2" w:rsidP="00422BDA">
      <w:pPr>
        <w:pStyle w:val="ListParagraph1"/>
        <w:numPr>
          <w:ilvl w:val="0"/>
          <w:numId w:val="40"/>
        </w:numPr>
        <w:ind w:firstLineChars="0"/>
        <w:rPr>
          <w:rFonts w:ascii="宋体" w:eastAsia="宋体" w:hAnsi="宋体" w:cs="宋体"/>
          <w:bCs/>
          <w:szCs w:val="24"/>
        </w:rPr>
      </w:pPr>
      <w:r w:rsidRPr="007A6163">
        <w:rPr>
          <w:rFonts w:ascii="宋体" w:eastAsia="宋体" w:hAnsi="宋体" w:hint="eastAsia"/>
          <w:szCs w:val="32"/>
        </w:rPr>
        <w:t>朱家角镇张巷村卫生室（地址：上海市青浦区朱家角镇沈太路28号）</w:t>
      </w:r>
    </w:p>
    <w:p w14:paraId="26C778A6" w14:textId="77777777" w:rsidR="00890CA2" w:rsidRPr="007A6163" w:rsidRDefault="00890CA2" w:rsidP="00422BDA">
      <w:pPr>
        <w:pStyle w:val="ListParagraph1"/>
        <w:numPr>
          <w:ilvl w:val="0"/>
          <w:numId w:val="40"/>
        </w:numPr>
        <w:ind w:firstLineChars="0"/>
        <w:rPr>
          <w:rFonts w:ascii="宋体" w:eastAsia="宋体" w:hAnsi="宋体" w:cs="宋体"/>
          <w:bCs/>
          <w:szCs w:val="24"/>
        </w:rPr>
      </w:pPr>
      <w:r w:rsidRPr="007A6163">
        <w:rPr>
          <w:rFonts w:ascii="宋体" w:eastAsia="宋体" w:hAnsi="宋体" w:hint="eastAsia"/>
          <w:szCs w:val="32"/>
        </w:rPr>
        <w:t>朱家角镇李庄村中心卫生室（地址：上海市青浦区朱家角镇李庄村1688号）</w:t>
      </w:r>
    </w:p>
    <w:p w14:paraId="4D6C354C" w14:textId="77777777" w:rsidR="00890CA2" w:rsidRPr="007A6163" w:rsidRDefault="00890CA2" w:rsidP="00422BDA">
      <w:pPr>
        <w:pStyle w:val="ListParagraph1"/>
        <w:numPr>
          <w:ilvl w:val="0"/>
          <w:numId w:val="40"/>
        </w:numPr>
        <w:ind w:firstLineChars="0"/>
        <w:rPr>
          <w:rFonts w:ascii="宋体" w:eastAsia="宋体" w:hAnsi="宋体" w:cs="宋体"/>
          <w:bCs/>
          <w:szCs w:val="24"/>
        </w:rPr>
      </w:pPr>
      <w:r w:rsidRPr="007A6163">
        <w:rPr>
          <w:rFonts w:ascii="宋体" w:eastAsia="宋体" w:hAnsi="宋体" w:hint="eastAsia"/>
          <w:szCs w:val="32"/>
        </w:rPr>
        <w:t>朱家角镇安庄村中心卫生室（地址：上海市青浦区朱家角镇朱天路132号）</w:t>
      </w:r>
    </w:p>
    <w:p w14:paraId="4B4578E7" w14:textId="77777777" w:rsidR="00890CA2" w:rsidRPr="007A6163" w:rsidRDefault="00890CA2" w:rsidP="00422BDA">
      <w:pPr>
        <w:pStyle w:val="ListParagraph1"/>
        <w:numPr>
          <w:ilvl w:val="0"/>
          <w:numId w:val="40"/>
        </w:numPr>
        <w:ind w:firstLineChars="0"/>
        <w:rPr>
          <w:rFonts w:ascii="宋体" w:eastAsia="宋体" w:hAnsi="宋体" w:cs="宋体"/>
          <w:bCs/>
          <w:szCs w:val="24"/>
        </w:rPr>
      </w:pPr>
      <w:r w:rsidRPr="007A6163">
        <w:rPr>
          <w:rFonts w:ascii="宋体" w:eastAsia="宋体" w:hAnsi="宋体" w:hint="eastAsia"/>
          <w:szCs w:val="32"/>
        </w:rPr>
        <w:t>朱家角镇先锋村卫生室（地址：上海市青浦区朱家角镇朱天路333号）</w:t>
      </w:r>
    </w:p>
    <w:p w14:paraId="433C1D05" w14:textId="77777777" w:rsidR="00890CA2" w:rsidRPr="007A6163" w:rsidRDefault="00890CA2" w:rsidP="00422BDA">
      <w:pPr>
        <w:pStyle w:val="ListParagraph1"/>
        <w:numPr>
          <w:ilvl w:val="0"/>
          <w:numId w:val="40"/>
        </w:numPr>
        <w:ind w:firstLineChars="0"/>
        <w:rPr>
          <w:rFonts w:ascii="宋体" w:eastAsia="宋体" w:hAnsi="宋体" w:cs="宋体"/>
          <w:bCs/>
          <w:szCs w:val="24"/>
        </w:rPr>
      </w:pPr>
      <w:r w:rsidRPr="007A6163">
        <w:rPr>
          <w:rFonts w:ascii="宋体" w:eastAsia="宋体" w:hAnsi="宋体" w:hint="eastAsia"/>
          <w:szCs w:val="32"/>
        </w:rPr>
        <w:t>朱家角镇沈巷村卫生室（地址：上海市青浦区朱家角镇沈巷村徐家浜97号）</w:t>
      </w:r>
    </w:p>
    <w:p w14:paraId="74322041" w14:textId="77777777" w:rsidR="00890CA2" w:rsidRPr="007A6163" w:rsidRDefault="00890CA2" w:rsidP="00422BDA">
      <w:pPr>
        <w:pStyle w:val="ListParagraph1"/>
        <w:numPr>
          <w:ilvl w:val="0"/>
          <w:numId w:val="40"/>
        </w:numPr>
        <w:ind w:firstLineChars="0"/>
        <w:rPr>
          <w:rFonts w:ascii="宋体" w:eastAsia="宋体" w:hAnsi="宋体" w:cs="宋体"/>
          <w:bCs/>
          <w:szCs w:val="24"/>
        </w:rPr>
      </w:pPr>
      <w:r w:rsidRPr="007A6163">
        <w:rPr>
          <w:rFonts w:ascii="宋体" w:eastAsia="宋体" w:hAnsi="宋体" w:hint="eastAsia"/>
          <w:szCs w:val="32"/>
        </w:rPr>
        <w:t>朱家角镇张马村卫生室（地址：上海市青浦区朱家角镇沈太路211）</w:t>
      </w:r>
    </w:p>
    <w:p w14:paraId="420C5CD7" w14:textId="77777777" w:rsidR="00890CA2" w:rsidRPr="007A6163" w:rsidRDefault="00890CA2" w:rsidP="00422BDA">
      <w:pPr>
        <w:pStyle w:val="ListParagraph1"/>
        <w:numPr>
          <w:ilvl w:val="0"/>
          <w:numId w:val="40"/>
        </w:numPr>
        <w:ind w:firstLineChars="0"/>
        <w:rPr>
          <w:rFonts w:ascii="宋体" w:eastAsia="宋体" w:hAnsi="宋体" w:cs="宋体"/>
          <w:bCs/>
          <w:szCs w:val="24"/>
        </w:rPr>
      </w:pPr>
      <w:r w:rsidRPr="007A6163">
        <w:rPr>
          <w:rFonts w:ascii="宋体" w:eastAsia="宋体" w:hAnsi="宋体" w:hint="eastAsia"/>
          <w:szCs w:val="32"/>
        </w:rPr>
        <w:t>朱家角镇泰安社区卫生站（地址：上海市青浦区朱家角镇泰安馨苑公寓邱家港18弄46号公共配套房内）</w:t>
      </w:r>
    </w:p>
    <w:p w14:paraId="6F528E6D" w14:textId="77777777" w:rsidR="00890CA2" w:rsidRPr="007A6163" w:rsidRDefault="00890CA2" w:rsidP="00422BDA">
      <w:pPr>
        <w:pStyle w:val="ListParagraph1"/>
        <w:numPr>
          <w:ilvl w:val="0"/>
          <w:numId w:val="40"/>
        </w:numPr>
        <w:ind w:firstLineChars="0"/>
        <w:rPr>
          <w:rFonts w:ascii="宋体" w:eastAsia="宋体" w:hAnsi="宋体" w:cs="宋体"/>
          <w:bCs/>
          <w:szCs w:val="24"/>
        </w:rPr>
      </w:pPr>
      <w:r w:rsidRPr="007A6163">
        <w:rPr>
          <w:rFonts w:ascii="宋体" w:eastAsia="宋体" w:hAnsi="宋体" w:hint="eastAsia"/>
          <w:szCs w:val="32"/>
        </w:rPr>
        <w:t>青浦区朱家角镇西湖新村社区卫生服务站（地址：上海市青浦区朱家角镇漕平路149号）</w:t>
      </w:r>
    </w:p>
    <w:p w14:paraId="4D2EE222" w14:textId="77777777" w:rsidR="00890CA2" w:rsidRPr="007A6163" w:rsidRDefault="00890CA2" w:rsidP="00890CA2">
      <w:pPr>
        <w:pStyle w:val="21"/>
        <w:ind w:right="210"/>
        <w:rPr>
          <w:rFonts w:ascii="宋体" w:hAnsi="宋体" w:cs="宋体"/>
          <w:szCs w:val="28"/>
        </w:rPr>
      </w:pPr>
      <w:bookmarkStart w:id="51" w:name="_Toc9764"/>
      <w:r w:rsidRPr="007A6163">
        <w:rPr>
          <w:rFonts w:ascii="宋体" w:hAnsi="宋体" w:cs="宋体" w:hint="eastAsia"/>
          <w:szCs w:val="28"/>
        </w:rPr>
        <w:t>3.4软件系统建设需求</w:t>
      </w:r>
      <w:bookmarkEnd w:id="51"/>
    </w:p>
    <w:p w14:paraId="1AA619FB" w14:textId="77777777" w:rsidR="00890CA2" w:rsidRPr="007A6163" w:rsidRDefault="00890CA2" w:rsidP="00890CA2">
      <w:pPr>
        <w:pStyle w:val="3"/>
        <w:numPr>
          <w:ilvl w:val="0"/>
          <w:numId w:val="0"/>
        </w:numPr>
        <w:ind w:right="210"/>
        <w:rPr>
          <w:rFonts w:ascii="宋体" w:hAnsi="宋体" w:cs="宋体"/>
          <w:kern w:val="0"/>
          <w:szCs w:val="24"/>
        </w:rPr>
      </w:pPr>
      <w:bookmarkStart w:id="52" w:name="_Toc11155"/>
      <w:r w:rsidRPr="007A6163">
        <w:rPr>
          <w:rFonts w:ascii="宋体" w:hAnsi="宋体" w:cs="宋体" w:hint="eastAsia"/>
          <w:kern w:val="0"/>
          <w:szCs w:val="24"/>
        </w:rPr>
        <w:t>3.4.1医保五期接口及医疗付费“一件事”应用开发</w:t>
      </w:r>
    </w:p>
    <w:p w14:paraId="713F6DAD" w14:textId="77777777" w:rsidR="00890CA2" w:rsidRPr="007A6163" w:rsidRDefault="00890CA2" w:rsidP="00890CA2">
      <w:pPr>
        <w:pStyle w:val="42"/>
        <w:rPr>
          <w:rFonts w:ascii="宋体" w:hAnsi="宋体" w:cs="宋体"/>
          <w:kern w:val="0"/>
          <w:szCs w:val="24"/>
        </w:rPr>
      </w:pPr>
      <w:r w:rsidRPr="007A6163">
        <w:rPr>
          <w:rFonts w:ascii="宋体" w:hAnsi="宋体" w:cs="宋体" w:hint="eastAsia"/>
          <w:kern w:val="0"/>
          <w:szCs w:val="24"/>
        </w:rPr>
        <w:t>3.4.1.1</w:t>
      </w:r>
      <w:r w:rsidRPr="007A6163">
        <w:rPr>
          <w:rFonts w:ascii="宋体" w:hAnsi="宋体" w:cs="宋体" w:hint="eastAsia"/>
          <w:kern w:val="0"/>
          <w:sz w:val="22"/>
          <w:szCs w:val="22"/>
        </w:rPr>
        <w:t>医保五期接口开发</w:t>
      </w:r>
    </w:p>
    <w:p w14:paraId="295F683B" w14:textId="77777777" w:rsidR="00890CA2" w:rsidRPr="007A6163" w:rsidRDefault="00890CA2" w:rsidP="00890CA2">
      <w:pPr>
        <w:pStyle w:val="51"/>
        <w:rPr>
          <w:rFonts w:ascii="宋体" w:hAnsi="宋体" w:cs="宋体"/>
          <w:kern w:val="0"/>
          <w:szCs w:val="24"/>
        </w:rPr>
      </w:pPr>
      <w:r w:rsidRPr="007A6163">
        <w:rPr>
          <w:rFonts w:ascii="宋体" w:hAnsi="宋体" w:cs="宋体" w:hint="eastAsia"/>
          <w:kern w:val="0"/>
          <w:szCs w:val="24"/>
        </w:rPr>
        <w:t>3.4.1.1.1 医保五期接口开发</w:t>
      </w:r>
      <w:bookmarkEnd w:id="52"/>
    </w:p>
    <w:p w14:paraId="4C2E65F1" w14:textId="77777777" w:rsidR="00890CA2" w:rsidRPr="007A6163" w:rsidRDefault="00890CA2" w:rsidP="00890CA2">
      <w:pPr>
        <w:spacing w:line="360" w:lineRule="auto"/>
        <w:ind w:firstLineChars="200" w:firstLine="480"/>
        <w:rPr>
          <w:rFonts w:ascii="宋体" w:eastAsia="宋体" w:hAnsi="宋体"/>
          <w:sz w:val="24"/>
        </w:rPr>
      </w:pPr>
      <w:r w:rsidRPr="007A6163">
        <w:rPr>
          <w:rFonts w:ascii="宋体" w:eastAsia="宋体" w:hAnsi="宋体" w:hint="eastAsia"/>
          <w:sz w:val="24"/>
        </w:rPr>
        <w:t>医保接口主要是为了降低收费处的工作量，并且保证HIS和医保数据的一致性，方便医院对医保病人进行核算。</w:t>
      </w:r>
      <w:r w:rsidRPr="007A6163">
        <w:rPr>
          <w:rFonts w:ascii="宋体" w:eastAsia="宋体" w:hAnsi="宋体" w:hint="eastAsia"/>
          <w:sz w:val="24"/>
        </w:rPr>
        <w:br/>
        <w:t xml:space="preserve">   1、医保数据与HIS数据的对照。（可以开发通用的接口数据对照）主要是价</w:t>
      </w:r>
      <w:r w:rsidRPr="007A6163">
        <w:rPr>
          <w:rFonts w:ascii="宋体" w:eastAsia="宋体" w:hAnsi="宋体" w:hint="eastAsia"/>
          <w:sz w:val="24"/>
        </w:rPr>
        <w:lastRenderedPageBreak/>
        <w:t>格表的对照，有些接口要求上传科室、疾病编码等也需要对照。</w:t>
      </w:r>
      <w:r w:rsidRPr="007A6163">
        <w:rPr>
          <w:rFonts w:ascii="宋体" w:eastAsia="宋体" w:hAnsi="宋体" w:hint="eastAsia"/>
          <w:sz w:val="24"/>
        </w:rPr>
        <w:br/>
        <w:t xml:space="preserve">  2、写读卡函数，最好封装到一个对象中。</w:t>
      </w:r>
      <w:r w:rsidRPr="007A6163">
        <w:rPr>
          <w:rFonts w:ascii="宋体" w:eastAsia="宋体" w:hAnsi="宋体" w:hint="eastAsia"/>
          <w:sz w:val="24"/>
        </w:rPr>
        <w:br/>
        <w:t xml:space="preserve">  3、在涉及医保接口的地方，预留出调用接口的方法。接口的实现通过接口函数去调用封装好的医保接口对象。一般是通过病人的身份或费用类别进行判断，是否调用医保这个方法。</w:t>
      </w:r>
      <w:r w:rsidRPr="007A6163">
        <w:rPr>
          <w:rFonts w:ascii="宋体" w:eastAsia="宋体" w:hAnsi="宋体" w:hint="eastAsia"/>
          <w:sz w:val="24"/>
        </w:rPr>
        <w:br/>
        <w:t xml:space="preserve">  4、开发接口的过程（简单介绍一下，应该在医保接口对象中实现，具有通用性）。主要集中在收费，退费的过程中。挂号部分省略</w:t>
      </w:r>
      <w:r w:rsidRPr="007A6163">
        <w:rPr>
          <w:rFonts w:ascii="宋体" w:eastAsia="宋体" w:hAnsi="宋体" w:hint="eastAsia"/>
          <w:sz w:val="24"/>
        </w:rPr>
        <w:br/>
      </w:r>
      <w:r w:rsidRPr="007A6163">
        <w:rPr>
          <w:rFonts w:ascii="宋体" w:eastAsia="宋体" w:hAnsi="宋体" w:cs="Calibri"/>
          <w:sz w:val="24"/>
        </w:rPr>
        <w:t>   </w:t>
      </w:r>
      <w:r w:rsidRPr="007A6163">
        <w:rPr>
          <w:rFonts w:ascii="宋体" w:eastAsia="宋体" w:hAnsi="宋体" w:hint="eastAsia"/>
          <w:sz w:val="24"/>
        </w:rPr>
        <w:t>（1）门诊收费：在录入完费用明细后，在结算时，通过医保接口对照，将费用传递给医保系统</w:t>
      </w:r>
      <w:r w:rsidRPr="007A6163">
        <w:rPr>
          <w:rFonts w:ascii="宋体" w:eastAsia="宋体" w:hAnsi="宋体" w:cs="Calibri"/>
          <w:sz w:val="24"/>
        </w:rPr>
        <w:t>  </w:t>
      </w:r>
      <w:r w:rsidRPr="007A6163">
        <w:rPr>
          <w:rFonts w:ascii="宋体" w:eastAsia="宋体" w:hAnsi="宋体" w:hint="eastAsia"/>
          <w:sz w:val="24"/>
        </w:rPr>
        <w:t>（一般是调用动态库中的预结算方法，返回帐户支付和现金支付），如果确认无误后，在保存时，调用医保提供的保存方法。</w:t>
      </w:r>
      <w:r w:rsidRPr="007A6163">
        <w:rPr>
          <w:rFonts w:ascii="宋体" w:eastAsia="宋体" w:hAnsi="宋体" w:hint="eastAsia"/>
          <w:sz w:val="24"/>
        </w:rPr>
        <w:br/>
      </w:r>
      <w:r w:rsidRPr="007A6163">
        <w:rPr>
          <w:rFonts w:ascii="宋体" w:eastAsia="宋体" w:hAnsi="宋体" w:cs="Calibri"/>
          <w:sz w:val="24"/>
        </w:rPr>
        <w:t>   </w:t>
      </w:r>
      <w:r w:rsidRPr="007A6163">
        <w:rPr>
          <w:rFonts w:ascii="宋体" w:eastAsia="宋体" w:hAnsi="宋体" w:hint="eastAsia"/>
          <w:sz w:val="24"/>
        </w:rPr>
        <w:t>（2）住院登记：在保存时调用医保提供的住院登记的方法。</w:t>
      </w:r>
      <w:r w:rsidRPr="007A6163">
        <w:rPr>
          <w:rFonts w:ascii="宋体" w:eastAsia="宋体" w:hAnsi="宋体" w:hint="eastAsia"/>
          <w:sz w:val="24"/>
        </w:rPr>
        <w:br/>
      </w:r>
      <w:r w:rsidRPr="007A6163">
        <w:rPr>
          <w:rFonts w:ascii="宋体" w:eastAsia="宋体" w:hAnsi="宋体" w:cs="Calibri"/>
          <w:sz w:val="24"/>
        </w:rPr>
        <w:t>   </w:t>
      </w:r>
      <w:r w:rsidRPr="007A6163">
        <w:rPr>
          <w:rFonts w:ascii="宋体" w:eastAsia="宋体" w:hAnsi="宋体" w:hint="eastAsia"/>
          <w:sz w:val="24"/>
        </w:rPr>
        <w:t>（3）住院收费：在结算时，掉出病人的费用明细，通过对照表翻译成医保项目代码，其他的和门诊收费是一样的。</w:t>
      </w:r>
      <w:r w:rsidRPr="007A6163">
        <w:rPr>
          <w:rFonts w:ascii="宋体" w:eastAsia="宋体" w:hAnsi="宋体" w:hint="eastAsia"/>
          <w:sz w:val="24"/>
        </w:rPr>
        <w:br/>
      </w:r>
      <w:r w:rsidRPr="007A6163">
        <w:rPr>
          <w:rFonts w:ascii="宋体" w:eastAsia="宋体" w:hAnsi="宋体" w:cs="Calibri"/>
          <w:sz w:val="24"/>
        </w:rPr>
        <w:t>   </w:t>
      </w:r>
      <w:r w:rsidRPr="007A6163">
        <w:rPr>
          <w:rFonts w:ascii="宋体" w:eastAsia="宋体" w:hAnsi="宋体" w:hint="eastAsia"/>
          <w:sz w:val="24"/>
        </w:rPr>
        <w:t xml:space="preserve">（4）退费：在退费时，判断是否是医保病人，如果是医保病人，则调用医保提供的退费方法，返回退费金额。 </w:t>
      </w:r>
    </w:p>
    <w:p w14:paraId="2B09A578" w14:textId="77777777" w:rsidR="00890CA2" w:rsidRPr="007A6163" w:rsidRDefault="00890CA2" w:rsidP="00890CA2">
      <w:pPr>
        <w:rPr>
          <w:rFonts w:ascii="宋体" w:eastAsia="宋体" w:hAnsi="宋体"/>
        </w:rPr>
      </w:pPr>
    </w:p>
    <w:p w14:paraId="2C1DBB0C" w14:textId="77777777" w:rsidR="00890CA2" w:rsidRPr="007A6163" w:rsidRDefault="00890CA2" w:rsidP="00890CA2">
      <w:pPr>
        <w:pStyle w:val="51"/>
        <w:rPr>
          <w:rFonts w:ascii="宋体" w:hAnsi="宋体" w:cs="宋体"/>
          <w:kern w:val="0"/>
          <w:szCs w:val="24"/>
        </w:rPr>
      </w:pPr>
      <w:bookmarkStart w:id="53" w:name="_Toc18750"/>
      <w:r w:rsidRPr="007A6163">
        <w:rPr>
          <w:rFonts w:ascii="宋体" w:hAnsi="宋体" w:cs="宋体" w:hint="eastAsia"/>
          <w:kern w:val="0"/>
          <w:szCs w:val="24"/>
        </w:rPr>
        <w:t>3.4.1.1.2 HIS系统改造（门诊挂号、收费、入院登记、结算等相应改造，适应医保五期接口）</w:t>
      </w:r>
      <w:bookmarkEnd w:id="53"/>
    </w:p>
    <w:p w14:paraId="0B9D75A8" w14:textId="77777777" w:rsidR="00890CA2" w:rsidRPr="007A6163" w:rsidRDefault="00890CA2" w:rsidP="00890CA2">
      <w:pPr>
        <w:spacing w:line="360" w:lineRule="auto"/>
        <w:ind w:firstLineChars="200" w:firstLine="480"/>
        <w:rPr>
          <w:rFonts w:ascii="宋体" w:eastAsia="宋体" w:hAnsi="宋体"/>
          <w:sz w:val="24"/>
        </w:rPr>
      </w:pPr>
      <w:r w:rsidRPr="007A6163">
        <w:rPr>
          <w:rFonts w:ascii="宋体" w:eastAsia="宋体" w:hAnsi="宋体" w:cs="宋体" w:hint="eastAsia"/>
          <w:sz w:val="24"/>
        </w:rPr>
        <w:t>通过对门诊医生诊疗过程的记录，对主诉、体检、现病史及血压、血糖等客</w:t>
      </w:r>
      <w:r w:rsidRPr="007A6163">
        <w:rPr>
          <w:rFonts w:ascii="宋体" w:eastAsia="宋体" w:hAnsi="宋体" w:hint="eastAsia"/>
          <w:sz w:val="24"/>
        </w:rPr>
        <w:t>观指标的记录，对诊断结果、处方信息的全面处理，实现门诊诊疗的全过程进行全面管理。并可对医生诊断过程的质量、工作量等进行全面的统计分析。</w:t>
      </w:r>
    </w:p>
    <w:p w14:paraId="32B76DA6" w14:textId="77777777" w:rsidR="00890CA2" w:rsidRPr="007A6163" w:rsidRDefault="00890CA2" w:rsidP="00890CA2">
      <w:pPr>
        <w:pStyle w:val="51"/>
        <w:rPr>
          <w:rFonts w:ascii="宋体" w:hAnsi="宋体" w:cs="宋体"/>
          <w:kern w:val="0"/>
          <w:szCs w:val="24"/>
        </w:rPr>
      </w:pPr>
      <w:bookmarkStart w:id="54" w:name="_Toc32359"/>
      <w:r w:rsidRPr="007A6163">
        <w:rPr>
          <w:rFonts w:ascii="宋体" w:hAnsi="宋体" w:cs="宋体" w:hint="eastAsia"/>
          <w:kern w:val="0"/>
          <w:szCs w:val="24"/>
        </w:rPr>
        <w:t>3.4.1.1.3 HIS系统改造（医保电子凭证支付改造）</w:t>
      </w:r>
      <w:bookmarkEnd w:id="54"/>
    </w:p>
    <w:p w14:paraId="41F634F3" w14:textId="77777777" w:rsidR="00890CA2" w:rsidRPr="007A6163" w:rsidRDefault="00890CA2" w:rsidP="00890CA2">
      <w:pPr>
        <w:spacing w:before="60" w:after="60" w:line="360" w:lineRule="auto"/>
        <w:ind w:firstLine="480"/>
        <w:rPr>
          <w:rFonts w:ascii="宋体" w:eastAsia="宋体" w:hAnsi="宋体" w:cs="宋体"/>
          <w:sz w:val="24"/>
        </w:rPr>
      </w:pPr>
      <w:r w:rsidRPr="007A6163">
        <w:rPr>
          <w:rFonts w:ascii="宋体" w:eastAsia="宋体" w:hAnsi="宋体" w:cs="宋体" w:hint="eastAsia"/>
          <w:sz w:val="24"/>
        </w:rPr>
        <w:t>对院内原有HIS系统进行改造，实现高价药流程、造口袋流程、住院大病减负流程以及实现植入材料的合并支付。</w:t>
      </w:r>
    </w:p>
    <w:p w14:paraId="1D5A183C" w14:textId="77777777" w:rsidR="00890CA2" w:rsidRPr="007A6163" w:rsidRDefault="00890CA2" w:rsidP="00890CA2">
      <w:pPr>
        <w:spacing w:before="60" w:after="60" w:line="360" w:lineRule="auto"/>
        <w:ind w:firstLine="480"/>
        <w:rPr>
          <w:rFonts w:ascii="宋体" w:eastAsia="宋体" w:hAnsi="宋体" w:cs="宋体"/>
          <w:sz w:val="24"/>
        </w:rPr>
      </w:pPr>
      <w:r w:rsidRPr="007A6163">
        <w:rPr>
          <w:rFonts w:ascii="宋体" w:eastAsia="宋体" w:hAnsi="宋体" w:cs="宋体" w:hint="eastAsia"/>
          <w:sz w:val="24"/>
        </w:rPr>
        <w:t>对线下窗口、自助机、医生站、医技科室等刷卡场景进行改造，兼容实体卡与电子凭证的应用。</w:t>
      </w:r>
    </w:p>
    <w:p w14:paraId="246073FD" w14:textId="77777777" w:rsidR="00890CA2" w:rsidRPr="007A6163" w:rsidRDefault="00890CA2" w:rsidP="00890CA2">
      <w:pPr>
        <w:spacing w:before="60" w:after="60" w:line="360" w:lineRule="auto"/>
        <w:ind w:firstLine="480"/>
        <w:rPr>
          <w:rFonts w:ascii="宋体" w:eastAsia="宋体" w:hAnsi="宋体" w:cs="宋体"/>
          <w:sz w:val="24"/>
        </w:rPr>
      </w:pPr>
      <w:r w:rsidRPr="007A6163">
        <w:rPr>
          <w:rFonts w:ascii="宋体" w:eastAsia="宋体" w:hAnsi="宋体" w:cs="宋体" w:hint="eastAsia"/>
          <w:sz w:val="24"/>
        </w:rPr>
        <w:t>实现自动每日对账及自动上传住院费用明细。</w:t>
      </w:r>
    </w:p>
    <w:p w14:paraId="234E819C" w14:textId="77777777" w:rsidR="00890CA2" w:rsidRPr="007A6163" w:rsidRDefault="00890CA2" w:rsidP="00890CA2">
      <w:pPr>
        <w:spacing w:before="60" w:after="60" w:line="360" w:lineRule="auto"/>
        <w:ind w:firstLine="480"/>
        <w:rPr>
          <w:rFonts w:ascii="宋体" w:eastAsia="宋体" w:hAnsi="宋体" w:cs="宋体"/>
          <w:sz w:val="24"/>
        </w:rPr>
      </w:pPr>
      <w:r w:rsidRPr="007A6163">
        <w:rPr>
          <w:rFonts w:ascii="宋体" w:eastAsia="宋体" w:hAnsi="宋体" w:cs="宋体" w:hint="eastAsia"/>
          <w:sz w:val="24"/>
        </w:rPr>
        <w:t>对电子凭证线上流程进行改造，实现互联网端医保接口的对接及医保交易。</w:t>
      </w:r>
    </w:p>
    <w:p w14:paraId="15CF0934" w14:textId="77777777" w:rsidR="00890CA2" w:rsidRPr="007A6163" w:rsidRDefault="00890CA2" w:rsidP="00890CA2">
      <w:pPr>
        <w:spacing w:before="60" w:after="60" w:line="360" w:lineRule="auto"/>
        <w:rPr>
          <w:rFonts w:ascii="宋体" w:eastAsia="宋体" w:hAnsi="宋体" w:cs="宋体"/>
          <w:b/>
          <w:kern w:val="0"/>
          <w:sz w:val="24"/>
          <w:szCs w:val="24"/>
        </w:rPr>
      </w:pPr>
      <w:bookmarkStart w:id="55" w:name="_Toc16112"/>
    </w:p>
    <w:p w14:paraId="42A0C6F7" w14:textId="77777777" w:rsidR="00890CA2" w:rsidRPr="007A6163" w:rsidRDefault="00890CA2" w:rsidP="00890CA2">
      <w:pPr>
        <w:spacing w:before="60" w:after="60" w:line="360" w:lineRule="auto"/>
        <w:outlineLvl w:val="4"/>
        <w:rPr>
          <w:rFonts w:ascii="宋体" w:eastAsia="宋体" w:hAnsi="宋体" w:cs="宋体"/>
          <w:b/>
          <w:kern w:val="0"/>
          <w:sz w:val="24"/>
          <w:szCs w:val="24"/>
        </w:rPr>
      </w:pPr>
      <w:r w:rsidRPr="007A6163">
        <w:rPr>
          <w:rFonts w:ascii="宋体" w:eastAsia="宋体" w:hAnsi="宋体" w:cs="宋体" w:hint="eastAsia"/>
          <w:b/>
          <w:kern w:val="0"/>
          <w:sz w:val="24"/>
          <w:szCs w:val="24"/>
        </w:rPr>
        <w:lastRenderedPageBreak/>
        <w:t>3.4.1.1.4 村医系统改造升级</w:t>
      </w:r>
      <w:bookmarkEnd w:id="55"/>
    </w:p>
    <w:p w14:paraId="2CFDB89D" w14:textId="77777777" w:rsidR="00890CA2" w:rsidRPr="007A6163" w:rsidRDefault="00890CA2" w:rsidP="00890CA2">
      <w:pPr>
        <w:spacing w:before="60" w:after="60" w:line="360" w:lineRule="auto"/>
        <w:ind w:firstLine="480"/>
        <w:rPr>
          <w:rFonts w:ascii="宋体" w:eastAsia="宋体" w:hAnsi="宋体"/>
          <w:sz w:val="24"/>
        </w:rPr>
      </w:pPr>
      <w:r w:rsidRPr="007A6163">
        <w:rPr>
          <w:rFonts w:ascii="宋体" w:eastAsia="宋体" w:hAnsi="宋体" w:hint="eastAsia"/>
          <w:sz w:val="24"/>
        </w:rPr>
        <w:t>对村卫生室原有系统进行改造，实现高价药流程、造口袋流程以及实现植入材料的合并支付。</w:t>
      </w:r>
    </w:p>
    <w:p w14:paraId="1CA0326F" w14:textId="77777777" w:rsidR="00890CA2" w:rsidRPr="007A6163" w:rsidRDefault="00890CA2" w:rsidP="00890CA2">
      <w:pPr>
        <w:spacing w:before="60" w:after="60" w:line="360" w:lineRule="auto"/>
        <w:ind w:firstLine="480"/>
        <w:rPr>
          <w:rFonts w:ascii="宋体" w:eastAsia="宋体" w:hAnsi="宋体"/>
          <w:sz w:val="24"/>
        </w:rPr>
      </w:pPr>
      <w:r w:rsidRPr="007A6163">
        <w:rPr>
          <w:rFonts w:ascii="宋体" w:eastAsia="宋体" w:hAnsi="宋体" w:hint="eastAsia"/>
          <w:sz w:val="24"/>
        </w:rPr>
        <w:t>对线下窗口、自助机、医生站、医技科室等刷卡场景进行改造，兼容实体卡与电子凭证的应用。</w:t>
      </w:r>
    </w:p>
    <w:p w14:paraId="48BB862B" w14:textId="77777777" w:rsidR="00890CA2" w:rsidRPr="007A6163" w:rsidRDefault="00890CA2" w:rsidP="00890CA2">
      <w:pPr>
        <w:spacing w:before="60" w:after="60" w:line="360" w:lineRule="auto"/>
        <w:ind w:firstLine="480"/>
        <w:rPr>
          <w:rFonts w:ascii="宋体" w:eastAsia="宋体" w:hAnsi="宋体"/>
          <w:sz w:val="24"/>
        </w:rPr>
      </w:pPr>
      <w:r w:rsidRPr="007A6163">
        <w:rPr>
          <w:rFonts w:ascii="宋体" w:eastAsia="宋体" w:hAnsi="宋体" w:hint="eastAsia"/>
          <w:sz w:val="24"/>
        </w:rPr>
        <w:t>实现自动每日对账及自动上传费用明细。</w:t>
      </w:r>
    </w:p>
    <w:p w14:paraId="5D170226" w14:textId="77777777" w:rsidR="00890CA2" w:rsidRPr="007A6163" w:rsidRDefault="00890CA2" w:rsidP="00890CA2">
      <w:pPr>
        <w:spacing w:before="60" w:after="60" w:line="360" w:lineRule="auto"/>
        <w:ind w:firstLine="480"/>
        <w:rPr>
          <w:rFonts w:ascii="宋体" w:eastAsia="宋体" w:hAnsi="宋体"/>
        </w:rPr>
      </w:pPr>
      <w:r w:rsidRPr="007A6163">
        <w:rPr>
          <w:rFonts w:ascii="宋体" w:eastAsia="宋体" w:hAnsi="宋体" w:hint="eastAsia"/>
          <w:sz w:val="24"/>
        </w:rPr>
        <w:t>对电子凭证线上流程进行改造，实现互联网端医保接口的对接及医保交易。</w:t>
      </w:r>
    </w:p>
    <w:p w14:paraId="56BA6689" w14:textId="77777777" w:rsidR="00890CA2" w:rsidRPr="007A6163" w:rsidRDefault="00890CA2" w:rsidP="00890CA2">
      <w:pPr>
        <w:pStyle w:val="42"/>
        <w:rPr>
          <w:rFonts w:ascii="宋体" w:hAnsi="宋体" w:cs="宋体"/>
          <w:kern w:val="0"/>
          <w:szCs w:val="24"/>
        </w:rPr>
      </w:pPr>
      <w:bookmarkStart w:id="56" w:name="_Toc14444"/>
      <w:r w:rsidRPr="007A6163">
        <w:rPr>
          <w:rFonts w:ascii="宋体" w:hAnsi="宋体" w:cs="宋体" w:hint="eastAsia"/>
          <w:kern w:val="0"/>
          <w:szCs w:val="24"/>
        </w:rPr>
        <w:t>3.4.1.2</w:t>
      </w:r>
      <w:r w:rsidRPr="007A6163">
        <w:rPr>
          <w:rFonts w:ascii="宋体" w:hAnsi="宋体" w:cs="宋体" w:hint="eastAsia"/>
          <w:kern w:val="0"/>
          <w:sz w:val="22"/>
          <w:szCs w:val="22"/>
        </w:rPr>
        <w:t>医疗付费“一件事”开发</w:t>
      </w:r>
    </w:p>
    <w:p w14:paraId="47FC83D7" w14:textId="77777777" w:rsidR="00890CA2" w:rsidRPr="007A6163" w:rsidRDefault="00890CA2" w:rsidP="00890CA2">
      <w:pPr>
        <w:pStyle w:val="51"/>
        <w:rPr>
          <w:rFonts w:ascii="宋体" w:hAnsi="宋体" w:cs="宋体"/>
          <w:kern w:val="0"/>
          <w:szCs w:val="24"/>
        </w:rPr>
      </w:pPr>
      <w:bookmarkStart w:id="57" w:name="_Toc217"/>
      <w:r w:rsidRPr="007A6163">
        <w:rPr>
          <w:rFonts w:ascii="宋体" w:hAnsi="宋体" w:cs="宋体" w:hint="eastAsia"/>
          <w:kern w:val="0"/>
          <w:szCs w:val="24"/>
        </w:rPr>
        <w:t>3.4.1.2.1 诊间支付</w:t>
      </w:r>
      <w:bookmarkEnd w:id="57"/>
    </w:p>
    <w:p w14:paraId="3D5AA26D" w14:textId="77777777" w:rsidR="00890CA2" w:rsidRPr="007A6163" w:rsidRDefault="00890CA2" w:rsidP="00890CA2">
      <w:pPr>
        <w:spacing w:before="60" w:after="60" w:line="360" w:lineRule="auto"/>
        <w:ind w:firstLineChars="300" w:firstLine="720"/>
        <w:rPr>
          <w:rFonts w:ascii="宋体" w:eastAsia="宋体" w:hAnsi="宋体"/>
          <w:sz w:val="24"/>
        </w:rPr>
      </w:pPr>
      <w:r w:rsidRPr="007A6163">
        <w:rPr>
          <w:rFonts w:ascii="宋体" w:eastAsia="宋体" w:hAnsi="宋体" w:hint="eastAsia"/>
          <w:sz w:val="24"/>
        </w:rPr>
        <w:t>上海医保接口规范（第5版）支持医保电子凭证，支持线上医保脱卡支付，为医保患者优化支付流程奠定了基础。目前医院线上业务涉及缴费的流程主要有常规挂号、缴费业务、互联网医院的复诊登记及药品缴费业务。</w:t>
      </w:r>
      <w:bookmarkStart w:id="58" w:name="_Toc13173"/>
    </w:p>
    <w:p w14:paraId="591608D6" w14:textId="77777777" w:rsidR="00890CA2" w:rsidRPr="007A6163" w:rsidRDefault="00890CA2" w:rsidP="00890CA2">
      <w:pPr>
        <w:spacing w:before="60" w:after="60" w:line="360" w:lineRule="auto"/>
        <w:ind w:firstLineChars="300" w:firstLine="720"/>
        <w:rPr>
          <w:rFonts w:ascii="宋体" w:eastAsia="宋体" w:hAnsi="宋体"/>
          <w:sz w:val="24"/>
        </w:rPr>
      </w:pPr>
      <w:r w:rsidRPr="007A6163">
        <w:rPr>
          <w:rFonts w:ascii="宋体" w:eastAsia="宋体" w:hAnsi="宋体" w:cs="宋体" w:hint="eastAsia"/>
          <w:kern w:val="0"/>
          <w:sz w:val="24"/>
          <w:szCs w:val="24"/>
        </w:rPr>
        <w:t>患者诊间就诊后，患者在诊间或者壁挂机上刷卡、扫描电子结算卡医保结算和支付</w:t>
      </w:r>
      <w:bookmarkEnd w:id="58"/>
    </w:p>
    <w:p w14:paraId="3D5DE065" w14:textId="77777777" w:rsidR="00890CA2" w:rsidRPr="007A6163" w:rsidRDefault="00890CA2" w:rsidP="00890CA2">
      <w:pPr>
        <w:spacing w:before="60" w:after="60" w:line="360" w:lineRule="auto"/>
        <w:ind w:firstLine="480"/>
        <w:rPr>
          <w:rFonts w:ascii="宋体" w:eastAsia="宋体" w:hAnsi="宋体"/>
          <w:sz w:val="24"/>
        </w:rPr>
      </w:pPr>
      <w:r w:rsidRPr="007A6163">
        <w:rPr>
          <w:rFonts w:ascii="宋体" w:eastAsia="宋体" w:hAnsi="宋体" w:hint="eastAsia"/>
          <w:sz w:val="24"/>
        </w:rPr>
        <w:t>1） 挂号缴费</w:t>
      </w:r>
    </w:p>
    <w:p w14:paraId="557656AF" w14:textId="77777777" w:rsidR="00890CA2" w:rsidRPr="007A6163" w:rsidRDefault="00890CA2" w:rsidP="00890CA2">
      <w:pPr>
        <w:spacing w:before="60" w:after="60" w:line="360" w:lineRule="auto"/>
        <w:ind w:firstLine="480"/>
        <w:rPr>
          <w:rFonts w:ascii="宋体" w:eastAsia="宋体" w:hAnsi="宋体"/>
          <w:sz w:val="24"/>
        </w:rPr>
      </w:pPr>
      <w:r w:rsidRPr="007A6163">
        <w:rPr>
          <w:rFonts w:ascii="宋体" w:eastAsia="宋体" w:hAnsi="宋体" w:hint="eastAsia"/>
          <w:sz w:val="24"/>
        </w:rPr>
        <w:t>就诊日当天，患者选择已预约记录或者当日排班，点击“去结算”→调用渠道APP提供的获取医保电子凭证的接口，唤起电子凭证验证页面，获取医保电子凭证信息→传入医保电子凭证信息及挂号信息，调用HIS提供的挂号预算接口，由HIS和医保完成试算交易→展示返回的预算信息（包括个人支付、医保支付等）→患者点击“确认结算”→传入试算时获取的医保电子凭证信息，传入HIS，调用HIS的挂号结算接口→调用渠道APP的下单接口，唤起渠道APP的收银台，完成个人自费部分收费→HIS轮询医保结算结果→医保结算完成后完成本地医保信息回写→互联网应用轮询HIS挂号结算结果，结算成功后通知患者结算成功并显示后续就诊指引信息。</w:t>
      </w:r>
    </w:p>
    <w:p w14:paraId="37E8692B" w14:textId="77777777" w:rsidR="00890CA2" w:rsidRPr="007A6163" w:rsidRDefault="00890CA2" w:rsidP="00890CA2">
      <w:pPr>
        <w:spacing w:before="60" w:after="60" w:line="360" w:lineRule="auto"/>
        <w:ind w:firstLine="480"/>
        <w:rPr>
          <w:rFonts w:ascii="宋体" w:eastAsia="宋体" w:hAnsi="宋体"/>
          <w:sz w:val="24"/>
        </w:rPr>
      </w:pPr>
      <w:r w:rsidRPr="007A6163">
        <w:rPr>
          <w:rFonts w:ascii="宋体" w:eastAsia="宋体" w:hAnsi="宋体" w:hint="eastAsia"/>
          <w:sz w:val="24"/>
        </w:rPr>
        <w:t>2） 门诊缴费</w:t>
      </w:r>
    </w:p>
    <w:p w14:paraId="6A17582E" w14:textId="77777777" w:rsidR="00890CA2" w:rsidRPr="007A6163" w:rsidRDefault="00890CA2" w:rsidP="00890CA2">
      <w:pPr>
        <w:spacing w:before="60" w:after="60" w:line="360" w:lineRule="auto"/>
        <w:ind w:firstLine="480"/>
        <w:rPr>
          <w:rFonts w:ascii="宋体" w:eastAsia="宋体" w:hAnsi="宋体"/>
          <w:sz w:val="24"/>
        </w:rPr>
      </w:pPr>
      <w:r w:rsidRPr="007A6163">
        <w:rPr>
          <w:rFonts w:ascii="宋体" w:eastAsia="宋体" w:hAnsi="宋体" w:hint="eastAsia"/>
          <w:sz w:val="24"/>
        </w:rPr>
        <w:t>流程参照 “1）挂号缴费”。</w:t>
      </w:r>
    </w:p>
    <w:p w14:paraId="1C9EDA71" w14:textId="77777777" w:rsidR="00890CA2" w:rsidRPr="007A6163" w:rsidRDefault="00890CA2" w:rsidP="00890CA2">
      <w:pPr>
        <w:spacing w:before="60" w:after="60" w:line="360" w:lineRule="auto"/>
        <w:ind w:firstLine="480"/>
        <w:rPr>
          <w:rFonts w:ascii="宋体" w:eastAsia="宋体" w:hAnsi="宋体"/>
          <w:sz w:val="24"/>
        </w:rPr>
      </w:pPr>
      <w:r w:rsidRPr="007A6163">
        <w:rPr>
          <w:rFonts w:ascii="宋体" w:eastAsia="宋体" w:hAnsi="宋体" w:hint="eastAsia"/>
          <w:sz w:val="24"/>
        </w:rPr>
        <w:t>互联网应用调用HIS的门诊缴费的预算、结算接口→HIS调用医保的门诊预算，结算接口。</w:t>
      </w:r>
    </w:p>
    <w:p w14:paraId="152EF2F3" w14:textId="77777777" w:rsidR="00890CA2" w:rsidRPr="007A6163" w:rsidRDefault="00890CA2" w:rsidP="00890CA2">
      <w:pPr>
        <w:spacing w:before="60" w:after="60" w:line="360" w:lineRule="auto"/>
        <w:ind w:firstLine="480"/>
        <w:rPr>
          <w:rFonts w:ascii="宋体" w:eastAsia="宋体" w:hAnsi="宋体"/>
          <w:sz w:val="24"/>
        </w:rPr>
      </w:pPr>
      <w:r w:rsidRPr="007A6163">
        <w:rPr>
          <w:rFonts w:ascii="宋体" w:eastAsia="宋体" w:hAnsi="宋体" w:hint="eastAsia"/>
          <w:sz w:val="24"/>
        </w:rPr>
        <w:lastRenderedPageBreak/>
        <w:t>3） 复诊登记缴费</w:t>
      </w:r>
    </w:p>
    <w:p w14:paraId="452B1C35" w14:textId="77777777" w:rsidR="00890CA2" w:rsidRPr="007A6163" w:rsidRDefault="00890CA2" w:rsidP="00890CA2">
      <w:pPr>
        <w:spacing w:before="60" w:after="60" w:line="360" w:lineRule="auto"/>
        <w:ind w:firstLine="480"/>
        <w:rPr>
          <w:rFonts w:ascii="宋体" w:eastAsia="宋体" w:hAnsi="宋体"/>
          <w:sz w:val="24"/>
        </w:rPr>
      </w:pPr>
      <w:r w:rsidRPr="007A6163">
        <w:rPr>
          <w:rFonts w:ascii="宋体" w:eastAsia="宋体" w:hAnsi="宋体" w:hint="eastAsia"/>
          <w:sz w:val="24"/>
        </w:rPr>
        <w:t>流程参照“1）挂号缴费”</w:t>
      </w:r>
    </w:p>
    <w:p w14:paraId="21E6057B" w14:textId="77777777" w:rsidR="00890CA2" w:rsidRPr="007A6163" w:rsidRDefault="00890CA2" w:rsidP="00890CA2">
      <w:pPr>
        <w:spacing w:before="60" w:after="60" w:line="360" w:lineRule="auto"/>
        <w:ind w:firstLine="480"/>
        <w:rPr>
          <w:rFonts w:ascii="宋体" w:eastAsia="宋体" w:hAnsi="宋体"/>
          <w:sz w:val="24"/>
        </w:rPr>
      </w:pPr>
      <w:r w:rsidRPr="007A6163">
        <w:rPr>
          <w:rFonts w:ascii="宋体" w:eastAsia="宋体" w:hAnsi="宋体" w:hint="eastAsia"/>
          <w:sz w:val="24"/>
        </w:rPr>
        <w:t>互联网应用传入复诊登记相关信息。</w:t>
      </w:r>
    </w:p>
    <w:p w14:paraId="106D0C90" w14:textId="77777777" w:rsidR="00890CA2" w:rsidRPr="007A6163" w:rsidRDefault="00890CA2" w:rsidP="00890CA2">
      <w:pPr>
        <w:spacing w:before="60" w:after="60" w:line="360" w:lineRule="auto"/>
        <w:ind w:firstLine="480"/>
        <w:rPr>
          <w:rFonts w:ascii="宋体" w:eastAsia="宋体" w:hAnsi="宋体"/>
          <w:sz w:val="24"/>
        </w:rPr>
      </w:pPr>
      <w:r w:rsidRPr="007A6163">
        <w:rPr>
          <w:rFonts w:ascii="宋体" w:eastAsia="宋体" w:hAnsi="宋体" w:hint="eastAsia"/>
          <w:sz w:val="24"/>
        </w:rPr>
        <w:t>4） 复诊登记退费</w:t>
      </w:r>
    </w:p>
    <w:p w14:paraId="4287B1BA" w14:textId="77777777" w:rsidR="00890CA2" w:rsidRPr="007A6163" w:rsidRDefault="00890CA2" w:rsidP="00890CA2">
      <w:pPr>
        <w:spacing w:before="60" w:after="60" w:line="360" w:lineRule="auto"/>
        <w:ind w:firstLine="480"/>
        <w:rPr>
          <w:rFonts w:ascii="宋体" w:eastAsia="宋体" w:hAnsi="宋体"/>
          <w:sz w:val="24"/>
        </w:rPr>
      </w:pPr>
      <w:r w:rsidRPr="007A6163">
        <w:rPr>
          <w:rFonts w:ascii="宋体" w:eastAsia="宋体" w:hAnsi="宋体" w:hint="eastAsia"/>
          <w:sz w:val="24"/>
        </w:rPr>
        <w:t>复诊登记由于存在不符合互联网诊疗要求需要退费的情况，因此需要支持复诊登记退费。经互联网医院判断患者满足退费条件，将该登记置为可退费状态，患者发起在线退复诊费→调用渠道APP，唤起验证页面，获取医保电子凭证→调用HIS封装的退款接口→HIS调用医保的退费接口，改写本地数据→互联网应用显示退款状态。</w:t>
      </w:r>
    </w:p>
    <w:p w14:paraId="6AB9F5FF" w14:textId="77777777" w:rsidR="00890CA2" w:rsidRPr="007A6163" w:rsidRDefault="00890CA2" w:rsidP="00890CA2">
      <w:pPr>
        <w:spacing w:before="60" w:after="60" w:line="360" w:lineRule="auto"/>
        <w:ind w:firstLine="480"/>
        <w:rPr>
          <w:rFonts w:ascii="宋体" w:eastAsia="宋体" w:hAnsi="宋体"/>
          <w:sz w:val="24"/>
        </w:rPr>
      </w:pPr>
      <w:r w:rsidRPr="007A6163">
        <w:rPr>
          <w:rFonts w:ascii="宋体" w:eastAsia="宋体" w:hAnsi="宋体" w:hint="eastAsia"/>
          <w:sz w:val="24"/>
        </w:rPr>
        <w:t>5） 复诊药品缴费</w:t>
      </w:r>
    </w:p>
    <w:p w14:paraId="7B1F3823" w14:textId="77777777" w:rsidR="00890CA2" w:rsidRPr="007A6163" w:rsidRDefault="00890CA2" w:rsidP="00890CA2">
      <w:pPr>
        <w:spacing w:before="60" w:after="60" w:line="360" w:lineRule="auto"/>
        <w:ind w:firstLine="480"/>
        <w:rPr>
          <w:rFonts w:ascii="宋体" w:eastAsia="宋体" w:hAnsi="宋体"/>
          <w:sz w:val="24"/>
        </w:rPr>
      </w:pPr>
      <w:r w:rsidRPr="007A6163">
        <w:rPr>
          <w:rFonts w:ascii="宋体" w:eastAsia="宋体" w:hAnsi="宋体" w:hint="eastAsia"/>
          <w:sz w:val="24"/>
        </w:rPr>
        <w:t>流程参照“1）挂号缴费”。</w:t>
      </w:r>
    </w:p>
    <w:p w14:paraId="77B98442" w14:textId="77777777" w:rsidR="00890CA2" w:rsidRPr="007A6163" w:rsidRDefault="00890CA2" w:rsidP="00890CA2">
      <w:pPr>
        <w:spacing w:before="60" w:after="60" w:line="360" w:lineRule="auto"/>
        <w:ind w:firstLine="480"/>
        <w:rPr>
          <w:rFonts w:ascii="宋体" w:eastAsia="宋体" w:hAnsi="宋体"/>
          <w:sz w:val="24"/>
        </w:rPr>
      </w:pPr>
      <w:r w:rsidRPr="007A6163">
        <w:rPr>
          <w:rFonts w:ascii="宋体" w:eastAsia="宋体" w:hAnsi="宋体" w:hint="eastAsia"/>
          <w:sz w:val="24"/>
        </w:rPr>
        <w:t>6） 对账接入</w:t>
      </w:r>
    </w:p>
    <w:p w14:paraId="2313C766" w14:textId="77777777" w:rsidR="00890CA2" w:rsidRPr="007A6163" w:rsidRDefault="00890CA2" w:rsidP="00890CA2">
      <w:pPr>
        <w:spacing w:before="60" w:after="60" w:line="360" w:lineRule="auto"/>
        <w:ind w:firstLine="480"/>
        <w:rPr>
          <w:rFonts w:ascii="宋体" w:eastAsia="宋体" w:hAnsi="宋体"/>
          <w:sz w:val="24"/>
        </w:rPr>
      </w:pPr>
      <w:r w:rsidRPr="007A6163">
        <w:rPr>
          <w:rFonts w:ascii="宋体" w:eastAsia="宋体" w:hAnsi="宋体" w:hint="eastAsia"/>
          <w:sz w:val="24"/>
        </w:rPr>
        <w:t>自费和医保采取分开对账，医保部分的对账和改账由HIS完成。自费部分对账由对账平台完成。</w:t>
      </w:r>
    </w:p>
    <w:p w14:paraId="48D54B6D" w14:textId="77777777" w:rsidR="00890CA2" w:rsidRPr="007A6163" w:rsidRDefault="00890CA2" w:rsidP="00890CA2">
      <w:pPr>
        <w:spacing w:before="60" w:after="60" w:line="360" w:lineRule="auto"/>
        <w:ind w:firstLine="480"/>
        <w:rPr>
          <w:rFonts w:ascii="宋体" w:eastAsia="宋体" w:hAnsi="宋体"/>
          <w:sz w:val="24"/>
        </w:rPr>
      </w:pPr>
      <w:r w:rsidRPr="007A6163">
        <w:rPr>
          <w:rFonts w:ascii="宋体" w:eastAsia="宋体" w:hAnsi="宋体" w:hint="eastAsia"/>
          <w:sz w:val="24"/>
        </w:rPr>
        <w:t>7） 微信公众号</w:t>
      </w:r>
    </w:p>
    <w:p w14:paraId="39BB775B" w14:textId="77777777" w:rsidR="00890CA2" w:rsidRPr="007A6163" w:rsidRDefault="00890CA2" w:rsidP="00890CA2">
      <w:pPr>
        <w:spacing w:before="60" w:after="60" w:line="360" w:lineRule="auto"/>
        <w:ind w:firstLine="480"/>
        <w:rPr>
          <w:rFonts w:ascii="宋体" w:eastAsia="宋体" w:hAnsi="宋体"/>
          <w:sz w:val="24"/>
        </w:rPr>
      </w:pPr>
      <w:r w:rsidRPr="007A6163">
        <w:rPr>
          <w:rFonts w:ascii="宋体" w:eastAsia="宋体" w:hAnsi="宋体" w:hint="eastAsia"/>
          <w:sz w:val="24"/>
        </w:rPr>
        <w:t>获取医保电子凭证→医保患者自费部分下单→自费部分对账账单下载及对账。</w:t>
      </w:r>
    </w:p>
    <w:p w14:paraId="67DEA0F8" w14:textId="77777777" w:rsidR="00890CA2" w:rsidRPr="007A6163" w:rsidRDefault="00890CA2" w:rsidP="00890CA2">
      <w:pPr>
        <w:spacing w:before="60" w:after="60" w:line="360" w:lineRule="auto"/>
        <w:ind w:firstLine="480"/>
        <w:rPr>
          <w:rFonts w:ascii="宋体" w:eastAsia="宋体" w:hAnsi="宋体"/>
          <w:sz w:val="24"/>
        </w:rPr>
      </w:pPr>
      <w:r w:rsidRPr="007A6163">
        <w:rPr>
          <w:rFonts w:ascii="宋体" w:eastAsia="宋体" w:hAnsi="宋体" w:hint="eastAsia"/>
          <w:sz w:val="24"/>
        </w:rPr>
        <w:t>8） 支付宝生活号</w:t>
      </w:r>
    </w:p>
    <w:p w14:paraId="62D22BCC" w14:textId="77777777" w:rsidR="00890CA2" w:rsidRPr="007A6163" w:rsidRDefault="00890CA2" w:rsidP="00890CA2">
      <w:pPr>
        <w:spacing w:before="60" w:after="60" w:line="360" w:lineRule="auto"/>
        <w:ind w:firstLine="480"/>
        <w:rPr>
          <w:rFonts w:ascii="宋体" w:eastAsia="宋体" w:hAnsi="宋体"/>
          <w:sz w:val="24"/>
        </w:rPr>
      </w:pPr>
      <w:r w:rsidRPr="007A6163">
        <w:rPr>
          <w:rFonts w:ascii="宋体" w:eastAsia="宋体" w:hAnsi="宋体" w:hint="eastAsia"/>
          <w:sz w:val="24"/>
        </w:rPr>
        <w:t>获取医保电子凭证→医保患者自费部分下单→自费部分对账账单下载及对账。</w:t>
      </w:r>
    </w:p>
    <w:p w14:paraId="33E72BEB" w14:textId="77777777" w:rsidR="00890CA2" w:rsidRPr="007A6163" w:rsidRDefault="00890CA2" w:rsidP="00890CA2">
      <w:pPr>
        <w:spacing w:before="60" w:after="60" w:line="360" w:lineRule="auto"/>
        <w:ind w:firstLine="480"/>
        <w:rPr>
          <w:rFonts w:ascii="宋体" w:eastAsia="宋体" w:hAnsi="宋体"/>
          <w:sz w:val="24"/>
        </w:rPr>
      </w:pPr>
      <w:r w:rsidRPr="007A6163">
        <w:rPr>
          <w:rFonts w:ascii="宋体" w:eastAsia="宋体" w:hAnsi="宋体" w:hint="eastAsia"/>
          <w:sz w:val="24"/>
        </w:rPr>
        <w:t>9） 随申办APP入驻</w:t>
      </w:r>
    </w:p>
    <w:p w14:paraId="468CA50C" w14:textId="77777777" w:rsidR="00890CA2" w:rsidRPr="007A6163" w:rsidRDefault="00890CA2" w:rsidP="00890CA2">
      <w:pPr>
        <w:spacing w:before="60" w:after="60" w:line="360" w:lineRule="auto"/>
        <w:ind w:firstLine="480"/>
        <w:rPr>
          <w:rFonts w:ascii="宋体" w:eastAsia="宋体" w:hAnsi="宋体"/>
          <w:sz w:val="24"/>
        </w:rPr>
      </w:pPr>
      <w:r w:rsidRPr="007A6163">
        <w:rPr>
          <w:rFonts w:ascii="宋体" w:eastAsia="宋体" w:hAnsi="宋体" w:hint="eastAsia"/>
          <w:sz w:val="24"/>
        </w:rPr>
        <w:t>用户信息打通→获取医保电子凭证→自费部分对账账单下载及对账。</w:t>
      </w:r>
    </w:p>
    <w:p w14:paraId="1CA48C90" w14:textId="77777777" w:rsidR="00890CA2" w:rsidRPr="007A6163" w:rsidRDefault="00890CA2" w:rsidP="00890CA2">
      <w:pPr>
        <w:spacing w:before="60" w:after="60" w:line="360" w:lineRule="auto"/>
        <w:ind w:firstLine="480"/>
        <w:rPr>
          <w:rFonts w:ascii="宋体" w:eastAsia="宋体" w:hAnsi="宋体"/>
          <w:sz w:val="24"/>
        </w:rPr>
      </w:pPr>
      <w:r w:rsidRPr="007A6163">
        <w:rPr>
          <w:rFonts w:ascii="宋体" w:eastAsia="宋体" w:hAnsi="宋体" w:hint="eastAsia"/>
          <w:sz w:val="24"/>
        </w:rPr>
        <w:t>10） 处方单扫码支付</w:t>
      </w:r>
    </w:p>
    <w:p w14:paraId="6FB12390" w14:textId="77777777" w:rsidR="00890CA2" w:rsidRPr="007A6163" w:rsidRDefault="00890CA2" w:rsidP="00890CA2">
      <w:pPr>
        <w:spacing w:before="60" w:after="60" w:line="360" w:lineRule="auto"/>
        <w:ind w:firstLine="480"/>
        <w:rPr>
          <w:rFonts w:ascii="宋体" w:eastAsia="宋体" w:hAnsi="宋体"/>
          <w:sz w:val="32"/>
          <w:szCs w:val="32"/>
        </w:rPr>
      </w:pPr>
      <w:r w:rsidRPr="007A6163">
        <w:rPr>
          <w:rFonts w:ascii="宋体" w:eastAsia="宋体" w:hAnsi="宋体" w:hint="eastAsia"/>
          <w:sz w:val="24"/>
        </w:rPr>
        <w:t>医生站打印电子处方时从支付平台获取二维码并打印在纸质处方上→患者用微信、支付宝扫描二维码获取处方信息→系统发起预结算。</w:t>
      </w:r>
    </w:p>
    <w:p w14:paraId="79AE2E70" w14:textId="77777777" w:rsidR="00890CA2" w:rsidRPr="007A6163" w:rsidRDefault="00890CA2" w:rsidP="00890CA2">
      <w:pPr>
        <w:pStyle w:val="Default"/>
        <w:snapToGrid w:val="0"/>
        <w:spacing w:beforeLines="50" w:before="156" w:afterLines="50" w:after="156" w:line="360" w:lineRule="auto"/>
        <w:ind w:firstLineChars="200" w:firstLine="480"/>
        <w:rPr>
          <w:rFonts w:ascii="宋体" w:eastAsia="宋体" w:hAnsi="宋体"/>
        </w:rPr>
      </w:pPr>
      <w:r w:rsidRPr="007A6163">
        <w:rPr>
          <w:rFonts w:ascii="宋体" w:eastAsia="宋体" w:hAnsi="宋体" w:hint="eastAsia"/>
        </w:rPr>
        <w:t>对院内原有H</w:t>
      </w:r>
      <w:r w:rsidRPr="007A6163">
        <w:rPr>
          <w:rFonts w:ascii="宋体" w:eastAsia="宋体" w:hAnsi="宋体"/>
        </w:rPr>
        <w:t>IS</w:t>
      </w:r>
      <w:r w:rsidRPr="007A6163">
        <w:rPr>
          <w:rFonts w:ascii="宋体" w:eastAsia="宋体" w:hAnsi="宋体" w:hint="eastAsia"/>
        </w:rPr>
        <w:t>系统进行改造，对线下窗口、自助机、医生站、医技科室等场景进行改造，使其兼容实体卡与医保电子凭证的应用，并实现每日对账及自</w:t>
      </w:r>
      <w:r w:rsidRPr="007A6163">
        <w:rPr>
          <w:rFonts w:ascii="宋体" w:eastAsia="宋体" w:hAnsi="宋体" w:hint="eastAsia"/>
        </w:rPr>
        <w:lastRenderedPageBreak/>
        <w:t>动上传住院费用明细，对医保电子凭证的线上使用流程进行改造，实现电子凭证的读卡及线下结算融合。</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3602"/>
        <w:gridCol w:w="4346"/>
      </w:tblGrid>
      <w:tr w:rsidR="00890CA2" w:rsidRPr="007A6163" w14:paraId="104E6064" w14:textId="77777777" w:rsidTr="001F7D14">
        <w:trPr>
          <w:trHeight w:val="359"/>
        </w:trPr>
        <w:tc>
          <w:tcPr>
            <w:tcW w:w="1628" w:type="dxa"/>
            <w:vAlign w:val="center"/>
          </w:tcPr>
          <w:p w14:paraId="2A388AE1" w14:textId="77777777" w:rsidR="00890CA2" w:rsidRPr="007A6163" w:rsidRDefault="00890CA2" w:rsidP="001F7D14">
            <w:pPr>
              <w:widowControl/>
              <w:spacing w:before="60" w:after="60" w:line="360" w:lineRule="auto"/>
              <w:jc w:val="center"/>
              <w:rPr>
                <w:rFonts w:ascii="宋体" w:eastAsia="宋体" w:hAnsi="宋体" w:cs="宋体"/>
                <w:b/>
                <w:bCs/>
                <w:kern w:val="0"/>
                <w:sz w:val="24"/>
              </w:rPr>
            </w:pPr>
            <w:r w:rsidRPr="007A6163">
              <w:rPr>
                <w:rFonts w:ascii="宋体" w:eastAsia="宋体" w:hAnsi="宋体" w:cs="宋体" w:hint="eastAsia"/>
                <w:b/>
                <w:bCs/>
                <w:kern w:val="0"/>
                <w:sz w:val="24"/>
              </w:rPr>
              <w:t>序号</w:t>
            </w:r>
          </w:p>
        </w:tc>
        <w:tc>
          <w:tcPr>
            <w:tcW w:w="3602" w:type="dxa"/>
            <w:vAlign w:val="center"/>
          </w:tcPr>
          <w:p w14:paraId="5634ADE2" w14:textId="77777777" w:rsidR="00890CA2" w:rsidRPr="007A6163" w:rsidRDefault="00890CA2" w:rsidP="001F7D14">
            <w:pPr>
              <w:widowControl/>
              <w:spacing w:before="60" w:after="60" w:line="360" w:lineRule="auto"/>
              <w:jc w:val="center"/>
              <w:rPr>
                <w:rFonts w:ascii="宋体" w:eastAsia="宋体" w:hAnsi="宋体" w:cs="宋体"/>
                <w:b/>
                <w:bCs/>
                <w:kern w:val="0"/>
                <w:sz w:val="24"/>
              </w:rPr>
            </w:pPr>
            <w:r w:rsidRPr="007A6163">
              <w:rPr>
                <w:rFonts w:ascii="宋体" w:eastAsia="宋体" w:hAnsi="宋体" w:cs="宋体" w:hint="eastAsia"/>
                <w:b/>
                <w:bCs/>
                <w:kern w:val="0"/>
                <w:sz w:val="24"/>
              </w:rPr>
              <w:t>场景</w:t>
            </w:r>
          </w:p>
        </w:tc>
        <w:tc>
          <w:tcPr>
            <w:tcW w:w="4346" w:type="dxa"/>
            <w:vAlign w:val="center"/>
          </w:tcPr>
          <w:p w14:paraId="3DFF9044" w14:textId="77777777" w:rsidR="00890CA2" w:rsidRPr="007A6163" w:rsidRDefault="00890CA2" w:rsidP="001F7D14">
            <w:pPr>
              <w:widowControl/>
              <w:spacing w:before="60" w:after="60" w:line="360" w:lineRule="auto"/>
              <w:jc w:val="center"/>
              <w:rPr>
                <w:rFonts w:ascii="宋体" w:eastAsia="宋体" w:hAnsi="宋体" w:cs="宋体"/>
                <w:b/>
                <w:bCs/>
                <w:kern w:val="0"/>
                <w:sz w:val="24"/>
              </w:rPr>
            </w:pPr>
            <w:r w:rsidRPr="007A6163">
              <w:rPr>
                <w:rFonts w:ascii="宋体" w:eastAsia="宋体" w:hAnsi="宋体" w:cs="宋体" w:hint="eastAsia"/>
                <w:b/>
                <w:bCs/>
                <w:kern w:val="0"/>
                <w:sz w:val="24"/>
              </w:rPr>
              <w:t>功能模块</w:t>
            </w:r>
          </w:p>
        </w:tc>
      </w:tr>
      <w:tr w:rsidR="00890CA2" w:rsidRPr="007A6163" w14:paraId="1A9BC5F6" w14:textId="77777777" w:rsidTr="001F7D14">
        <w:trPr>
          <w:trHeight w:val="570"/>
        </w:trPr>
        <w:tc>
          <w:tcPr>
            <w:tcW w:w="1628" w:type="dxa"/>
            <w:vAlign w:val="center"/>
          </w:tcPr>
          <w:p w14:paraId="29D48E15" w14:textId="77777777" w:rsidR="00890CA2" w:rsidRPr="007A6163" w:rsidRDefault="00890CA2" w:rsidP="001F7D14">
            <w:pPr>
              <w:widowControl/>
              <w:spacing w:before="60" w:after="60" w:line="360" w:lineRule="auto"/>
              <w:jc w:val="center"/>
              <w:rPr>
                <w:rFonts w:ascii="宋体" w:eastAsia="宋体" w:hAnsi="宋体"/>
                <w:kern w:val="0"/>
                <w:sz w:val="24"/>
              </w:rPr>
            </w:pPr>
            <w:r w:rsidRPr="007A6163">
              <w:rPr>
                <w:rFonts w:ascii="宋体" w:eastAsia="宋体" w:hAnsi="宋体"/>
                <w:kern w:val="0"/>
                <w:sz w:val="24"/>
              </w:rPr>
              <w:t>1</w:t>
            </w:r>
          </w:p>
        </w:tc>
        <w:tc>
          <w:tcPr>
            <w:tcW w:w="3602" w:type="dxa"/>
            <w:vMerge w:val="restart"/>
            <w:vAlign w:val="center"/>
          </w:tcPr>
          <w:p w14:paraId="5A5B867B" w14:textId="77777777" w:rsidR="00890CA2" w:rsidRPr="007A6163" w:rsidRDefault="00890CA2" w:rsidP="001F7D14">
            <w:pPr>
              <w:widowControl/>
              <w:spacing w:before="60" w:after="60" w:line="360" w:lineRule="auto"/>
              <w:jc w:val="center"/>
              <w:rPr>
                <w:rFonts w:ascii="宋体" w:eastAsia="宋体" w:hAnsi="宋体" w:cs="宋体"/>
                <w:kern w:val="0"/>
                <w:sz w:val="24"/>
              </w:rPr>
            </w:pPr>
            <w:r w:rsidRPr="007A6163">
              <w:rPr>
                <w:rFonts w:ascii="宋体" w:eastAsia="宋体" w:hAnsi="宋体" w:cs="宋体" w:hint="eastAsia"/>
                <w:kern w:val="0"/>
                <w:sz w:val="24"/>
              </w:rPr>
              <w:t>线下（窗口支付）</w:t>
            </w:r>
          </w:p>
        </w:tc>
        <w:tc>
          <w:tcPr>
            <w:tcW w:w="4346" w:type="dxa"/>
            <w:vAlign w:val="center"/>
          </w:tcPr>
          <w:p w14:paraId="04430822" w14:textId="77777777" w:rsidR="00890CA2" w:rsidRPr="007A6163" w:rsidRDefault="00890CA2" w:rsidP="001F7D14">
            <w:pPr>
              <w:widowControl/>
              <w:spacing w:before="60" w:after="60" w:line="360" w:lineRule="auto"/>
              <w:jc w:val="center"/>
              <w:rPr>
                <w:rFonts w:ascii="宋体" w:eastAsia="宋体" w:hAnsi="宋体" w:cs="宋体"/>
                <w:kern w:val="0"/>
                <w:sz w:val="24"/>
              </w:rPr>
            </w:pPr>
            <w:r w:rsidRPr="007A6163">
              <w:rPr>
                <w:rFonts w:ascii="宋体" w:eastAsia="宋体" w:hAnsi="宋体" w:cs="宋体" w:hint="eastAsia"/>
                <w:kern w:val="0"/>
                <w:sz w:val="24"/>
              </w:rPr>
              <w:t>医保接口封装</w:t>
            </w:r>
          </w:p>
        </w:tc>
      </w:tr>
      <w:tr w:rsidR="00890CA2" w:rsidRPr="007A6163" w14:paraId="07580214" w14:textId="77777777" w:rsidTr="001F7D14">
        <w:trPr>
          <w:trHeight w:val="580"/>
        </w:trPr>
        <w:tc>
          <w:tcPr>
            <w:tcW w:w="1628" w:type="dxa"/>
            <w:vAlign w:val="center"/>
          </w:tcPr>
          <w:p w14:paraId="65063E63" w14:textId="77777777" w:rsidR="00890CA2" w:rsidRPr="007A6163" w:rsidRDefault="00890CA2" w:rsidP="001F7D14">
            <w:pPr>
              <w:widowControl/>
              <w:spacing w:before="60" w:after="60" w:line="360" w:lineRule="auto"/>
              <w:jc w:val="center"/>
              <w:rPr>
                <w:rFonts w:ascii="宋体" w:eastAsia="宋体" w:hAnsi="宋体"/>
                <w:kern w:val="0"/>
                <w:sz w:val="24"/>
              </w:rPr>
            </w:pPr>
            <w:r w:rsidRPr="007A6163">
              <w:rPr>
                <w:rFonts w:ascii="宋体" w:eastAsia="宋体" w:hAnsi="宋体"/>
                <w:kern w:val="0"/>
                <w:sz w:val="24"/>
              </w:rPr>
              <w:t>2</w:t>
            </w:r>
          </w:p>
        </w:tc>
        <w:tc>
          <w:tcPr>
            <w:tcW w:w="3602" w:type="dxa"/>
            <w:vMerge/>
            <w:vAlign w:val="center"/>
          </w:tcPr>
          <w:p w14:paraId="3B945BDE" w14:textId="77777777" w:rsidR="00890CA2" w:rsidRPr="007A6163" w:rsidRDefault="00890CA2" w:rsidP="001F7D14">
            <w:pPr>
              <w:widowControl/>
              <w:spacing w:before="60" w:after="60" w:line="360" w:lineRule="auto"/>
              <w:jc w:val="left"/>
              <w:rPr>
                <w:rFonts w:ascii="宋体" w:eastAsia="宋体" w:hAnsi="宋体" w:cs="宋体"/>
                <w:kern w:val="0"/>
                <w:sz w:val="24"/>
              </w:rPr>
            </w:pPr>
          </w:p>
        </w:tc>
        <w:tc>
          <w:tcPr>
            <w:tcW w:w="4346" w:type="dxa"/>
            <w:vAlign w:val="center"/>
          </w:tcPr>
          <w:p w14:paraId="45952FCF" w14:textId="77777777" w:rsidR="00890CA2" w:rsidRPr="007A6163" w:rsidRDefault="00890CA2" w:rsidP="001F7D14">
            <w:pPr>
              <w:widowControl/>
              <w:spacing w:before="60" w:after="60" w:line="360" w:lineRule="auto"/>
              <w:jc w:val="center"/>
              <w:rPr>
                <w:rFonts w:ascii="宋体" w:eastAsia="宋体" w:hAnsi="宋体"/>
                <w:kern w:val="0"/>
                <w:sz w:val="24"/>
              </w:rPr>
            </w:pPr>
            <w:r w:rsidRPr="007A6163">
              <w:rPr>
                <w:rFonts w:ascii="宋体" w:eastAsia="宋体" w:hAnsi="宋体"/>
                <w:kern w:val="0"/>
                <w:sz w:val="24"/>
              </w:rPr>
              <w:t>HIS</w:t>
            </w:r>
            <w:r w:rsidRPr="007A6163">
              <w:rPr>
                <w:rFonts w:ascii="宋体" w:eastAsia="宋体" w:hAnsi="宋体" w:hint="eastAsia"/>
                <w:kern w:val="0"/>
                <w:sz w:val="24"/>
              </w:rPr>
              <w:t>程序改造</w:t>
            </w:r>
          </w:p>
        </w:tc>
      </w:tr>
      <w:tr w:rsidR="00890CA2" w:rsidRPr="007A6163" w14:paraId="4236F7FA" w14:textId="77777777" w:rsidTr="001F7D14">
        <w:trPr>
          <w:trHeight w:val="850"/>
        </w:trPr>
        <w:tc>
          <w:tcPr>
            <w:tcW w:w="1628" w:type="dxa"/>
            <w:vAlign w:val="center"/>
          </w:tcPr>
          <w:p w14:paraId="56545FA1" w14:textId="77777777" w:rsidR="00890CA2" w:rsidRPr="007A6163" w:rsidRDefault="00890CA2" w:rsidP="001F7D14">
            <w:pPr>
              <w:widowControl/>
              <w:spacing w:before="60" w:after="60" w:line="360" w:lineRule="auto"/>
              <w:jc w:val="center"/>
              <w:rPr>
                <w:rFonts w:ascii="宋体" w:eastAsia="宋体" w:hAnsi="宋体"/>
                <w:kern w:val="0"/>
                <w:sz w:val="24"/>
              </w:rPr>
            </w:pPr>
            <w:r w:rsidRPr="007A6163">
              <w:rPr>
                <w:rFonts w:ascii="宋体" w:eastAsia="宋体" w:hAnsi="宋体"/>
                <w:kern w:val="0"/>
                <w:sz w:val="24"/>
              </w:rPr>
              <w:t>3</w:t>
            </w:r>
          </w:p>
        </w:tc>
        <w:tc>
          <w:tcPr>
            <w:tcW w:w="3602" w:type="dxa"/>
            <w:vMerge/>
            <w:vAlign w:val="center"/>
          </w:tcPr>
          <w:p w14:paraId="7DE57D53" w14:textId="77777777" w:rsidR="00890CA2" w:rsidRPr="007A6163" w:rsidRDefault="00890CA2" w:rsidP="001F7D14">
            <w:pPr>
              <w:widowControl/>
              <w:spacing w:before="60" w:after="60" w:line="360" w:lineRule="auto"/>
              <w:jc w:val="left"/>
              <w:rPr>
                <w:rFonts w:ascii="宋体" w:eastAsia="宋体" w:hAnsi="宋体" w:cs="宋体"/>
                <w:kern w:val="0"/>
                <w:sz w:val="24"/>
              </w:rPr>
            </w:pPr>
          </w:p>
        </w:tc>
        <w:tc>
          <w:tcPr>
            <w:tcW w:w="4346" w:type="dxa"/>
            <w:vAlign w:val="center"/>
          </w:tcPr>
          <w:p w14:paraId="6805D12F" w14:textId="77777777" w:rsidR="00890CA2" w:rsidRPr="007A6163" w:rsidRDefault="00890CA2" w:rsidP="001F7D14">
            <w:pPr>
              <w:widowControl/>
              <w:spacing w:before="60" w:after="60" w:line="360" w:lineRule="auto"/>
              <w:jc w:val="center"/>
              <w:rPr>
                <w:rFonts w:ascii="宋体" w:eastAsia="宋体" w:hAnsi="宋体" w:cs="宋体"/>
                <w:kern w:val="0"/>
                <w:sz w:val="24"/>
              </w:rPr>
            </w:pPr>
            <w:r w:rsidRPr="007A6163">
              <w:rPr>
                <w:rFonts w:ascii="宋体" w:eastAsia="宋体" w:hAnsi="宋体" w:cs="宋体" w:hint="eastAsia"/>
                <w:kern w:val="0"/>
                <w:sz w:val="24"/>
              </w:rPr>
              <w:t>电子凭证线下流程改造</w:t>
            </w:r>
          </w:p>
        </w:tc>
      </w:tr>
      <w:tr w:rsidR="00890CA2" w:rsidRPr="007A6163" w14:paraId="06F63431" w14:textId="77777777" w:rsidTr="001F7D14">
        <w:trPr>
          <w:trHeight w:val="1130"/>
        </w:trPr>
        <w:tc>
          <w:tcPr>
            <w:tcW w:w="1628" w:type="dxa"/>
            <w:vAlign w:val="center"/>
          </w:tcPr>
          <w:p w14:paraId="51D40DFB" w14:textId="77777777" w:rsidR="00890CA2" w:rsidRPr="007A6163" w:rsidRDefault="00890CA2" w:rsidP="001F7D14">
            <w:pPr>
              <w:widowControl/>
              <w:spacing w:before="60" w:after="60" w:line="360" w:lineRule="auto"/>
              <w:jc w:val="center"/>
              <w:rPr>
                <w:rFonts w:ascii="宋体" w:eastAsia="宋体" w:hAnsi="宋体"/>
                <w:kern w:val="0"/>
                <w:sz w:val="24"/>
              </w:rPr>
            </w:pPr>
            <w:r w:rsidRPr="007A6163">
              <w:rPr>
                <w:rFonts w:ascii="宋体" w:eastAsia="宋体" w:hAnsi="宋体"/>
                <w:kern w:val="0"/>
                <w:sz w:val="24"/>
              </w:rPr>
              <w:t>4</w:t>
            </w:r>
          </w:p>
        </w:tc>
        <w:tc>
          <w:tcPr>
            <w:tcW w:w="3602" w:type="dxa"/>
            <w:vMerge/>
            <w:vAlign w:val="center"/>
          </w:tcPr>
          <w:p w14:paraId="4F29400F" w14:textId="77777777" w:rsidR="00890CA2" w:rsidRPr="007A6163" w:rsidRDefault="00890CA2" w:rsidP="001F7D14">
            <w:pPr>
              <w:widowControl/>
              <w:spacing w:before="60" w:after="60" w:line="360" w:lineRule="auto"/>
              <w:jc w:val="left"/>
              <w:rPr>
                <w:rFonts w:ascii="宋体" w:eastAsia="宋体" w:hAnsi="宋体" w:cs="宋体"/>
                <w:kern w:val="0"/>
                <w:sz w:val="24"/>
              </w:rPr>
            </w:pPr>
          </w:p>
        </w:tc>
        <w:tc>
          <w:tcPr>
            <w:tcW w:w="4346" w:type="dxa"/>
            <w:vAlign w:val="center"/>
          </w:tcPr>
          <w:p w14:paraId="7C8B4C2C" w14:textId="77777777" w:rsidR="00890CA2" w:rsidRPr="007A6163" w:rsidRDefault="00890CA2" w:rsidP="001F7D14">
            <w:pPr>
              <w:widowControl/>
              <w:spacing w:before="60" w:after="60" w:line="360" w:lineRule="auto"/>
              <w:jc w:val="center"/>
              <w:rPr>
                <w:rFonts w:ascii="宋体" w:eastAsia="宋体" w:hAnsi="宋体" w:cs="宋体"/>
                <w:kern w:val="0"/>
                <w:sz w:val="24"/>
              </w:rPr>
            </w:pPr>
            <w:r w:rsidRPr="007A6163">
              <w:rPr>
                <w:rFonts w:ascii="宋体" w:eastAsia="宋体" w:hAnsi="宋体" w:cs="宋体" w:hint="eastAsia"/>
                <w:kern w:val="0"/>
                <w:sz w:val="24"/>
              </w:rPr>
              <w:t>自动对账、自动上传住院费用</w:t>
            </w:r>
          </w:p>
        </w:tc>
      </w:tr>
      <w:tr w:rsidR="00890CA2" w:rsidRPr="007A6163" w14:paraId="7FA08A29" w14:textId="77777777" w:rsidTr="001F7D14">
        <w:trPr>
          <w:trHeight w:val="570"/>
        </w:trPr>
        <w:tc>
          <w:tcPr>
            <w:tcW w:w="1628" w:type="dxa"/>
            <w:vAlign w:val="center"/>
          </w:tcPr>
          <w:p w14:paraId="2E3CE730" w14:textId="77777777" w:rsidR="00890CA2" w:rsidRPr="007A6163" w:rsidRDefault="00890CA2" w:rsidP="001F7D14">
            <w:pPr>
              <w:spacing w:line="360" w:lineRule="auto"/>
              <w:jc w:val="center"/>
              <w:rPr>
                <w:rFonts w:ascii="宋体" w:eastAsia="宋体" w:hAnsi="宋体"/>
                <w:sz w:val="24"/>
              </w:rPr>
            </w:pPr>
            <w:r w:rsidRPr="007A6163">
              <w:rPr>
                <w:rFonts w:ascii="宋体" w:eastAsia="宋体" w:hAnsi="宋体"/>
                <w:sz w:val="24"/>
              </w:rPr>
              <w:t>5</w:t>
            </w:r>
          </w:p>
        </w:tc>
        <w:tc>
          <w:tcPr>
            <w:tcW w:w="3602" w:type="dxa"/>
            <w:vAlign w:val="center"/>
          </w:tcPr>
          <w:p w14:paraId="717DD66E" w14:textId="77777777" w:rsidR="00890CA2" w:rsidRPr="007A6163" w:rsidRDefault="00890CA2" w:rsidP="001F7D14">
            <w:pPr>
              <w:widowControl/>
              <w:spacing w:before="60" w:after="60" w:line="360" w:lineRule="auto"/>
              <w:jc w:val="center"/>
              <w:rPr>
                <w:rFonts w:ascii="宋体" w:eastAsia="宋体" w:hAnsi="宋体" w:cs="宋体"/>
                <w:kern w:val="0"/>
                <w:sz w:val="24"/>
              </w:rPr>
            </w:pPr>
            <w:r w:rsidRPr="007A6163">
              <w:rPr>
                <w:rFonts w:ascii="宋体" w:eastAsia="宋体" w:hAnsi="宋体" w:cs="宋体" w:hint="eastAsia"/>
                <w:kern w:val="0"/>
                <w:sz w:val="24"/>
              </w:rPr>
              <w:t>线上（脱卡支付）</w:t>
            </w:r>
          </w:p>
        </w:tc>
        <w:tc>
          <w:tcPr>
            <w:tcW w:w="4346" w:type="dxa"/>
            <w:vAlign w:val="center"/>
          </w:tcPr>
          <w:p w14:paraId="03982A6F" w14:textId="77777777" w:rsidR="00890CA2" w:rsidRPr="007A6163" w:rsidRDefault="00890CA2" w:rsidP="001F7D14">
            <w:pPr>
              <w:widowControl/>
              <w:spacing w:before="60" w:after="60" w:line="360" w:lineRule="auto"/>
              <w:jc w:val="center"/>
              <w:rPr>
                <w:rFonts w:ascii="宋体" w:eastAsia="宋体" w:hAnsi="宋体" w:cs="宋体"/>
                <w:kern w:val="0"/>
                <w:sz w:val="24"/>
              </w:rPr>
            </w:pPr>
            <w:r w:rsidRPr="007A6163">
              <w:rPr>
                <w:rFonts w:ascii="宋体" w:eastAsia="宋体" w:hAnsi="宋体" w:cs="宋体" w:hint="eastAsia"/>
                <w:kern w:val="0"/>
                <w:sz w:val="24"/>
              </w:rPr>
              <w:t>线上接口改造</w:t>
            </w:r>
          </w:p>
        </w:tc>
      </w:tr>
    </w:tbl>
    <w:p w14:paraId="4CE13CAE" w14:textId="77777777" w:rsidR="00890CA2" w:rsidRPr="007A6163" w:rsidRDefault="00890CA2" w:rsidP="00890CA2">
      <w:pPr>
        <w:rPr>
          <w:rFonts w:ascii="宋体" w:eastAsia="宋体" w:hAnsi="宋体"/>
        </w:rPr>
      </w:pPr>
    </w:p>
    <w:p w14:paraId="77E1CDBA" w14:textId="77777777" w:rsidR="00890CA2" w:rsidRPr="007A6163" w:rsidRDefault="00890CA2" w:rsidP="00890CA2">
      <w:pPr>
        <w:pStyle w:val="51"/>
        <w:rPr>
          <w:rFonts w:ascii="宋体" w:hAnsi="宋体" w:cs="宋体"/>
          <w:kern w:val="0"/>
          <w:szCs w:val="24"/>
        </w:rPr>
      </w:pPr>
      <w:r w:rsidRPr="007A6163">
        <w:rPr>
          <w:rFonts w:ascii="宋体" w:hAnsi="宋体" w:cs="宋体" w:hint="eastAsia"/>
          <w:kern w:val="0"/>
          <w:szCs w:val="24"/>
        </w:rPr>
        <w:t>3.4.1.2.2 线上支付</w:t>
      </w:r>
      <w:bookmarkEnd w:id="56"/>
    </w:p>
    <w:p w14:paraId="2C9E55B4" w14:textId="77777777" w:rsidR="00890CA2" w:rsidRPr="007A6163" w:rsidRDefault="00890CA2" w:rsidP="00890CA2">
      <w:pPr>
        <w:pStyle w:val="afc"/>
        <w:ind w:firstLine="482"/>
        <w:rPr>
          <w:rFonts w:ascii="宋体" w:eastAsia="宋体" w:hAnsi="宋体"/>
          <w:b/>
          <w:bCs/>
        </w:rPr>
      </w:pPr>
      <w:r w:rsidRPr="007A6163">
        <w:rPr>
          <w:rFonts w:ascii="宋体" w:eastAsia="宋体" w:hAnsi="宋体" w:hint="eastAsia"/>
          <w:b/>
          <w:bCs/>
        </w:rPr>
        <w:t>1.支付信息查询</w:t>
      </w:r>
    </w:p>
    <w:p w14:paraId="514A9B0E" w14:textId="77777777" w:rsidR="00890CA2" w:rsidRPr="007A6163" w:rsidRDefault="00890CA2" w:rsidP="00890CA2">
      <w:pPr>
        <w:pStyle w:val="afc"/>
        <w:ind w:firstLine="480"/>
        <w:rPr>
          <w:rFonts w:ascii="宋体" w:eastAsia="宋体" w:hAnsi="宋体" w:cs="宋体"/>
        </w:rPr>
      </w:pPr>
      <w:r w:rsidRPr="007A6163">
        <w:rPr>
          <w:rFonts w:ascii="宋体" w:eastAsia="宋体" w:hAnsi="宋体" w:cs="宋体" w:hint="eastAsia"/>
        </w:rPr>
        <w:t>患者完成诊疗行为后，可以在随申办app上查看待支付的订单信息，以及当天发生的所有费用信息</w:t>
      </w:r>
    </w:p>
    <w:p w14:paraId="362B388F" w14:textId="77777777" w:rsidR="00890CA2" w:rsidRPr="007A6163" w:rsidRDefault="00890CA2" w:rsidP="00890CA2">
      <w:pPr>
        <w:pStyle w:val="afc"/>
        <w:ind w:firstLine="482"/>
        <w:rPr>
          <w:rFonts w:ascii="宋体" w:eastAsia="宋体" w:hAnsi="宋体"/>
          <w:b/>
          <w:bCs/>
        </w:rPr>
      </w:pPr>
      <w:r w:rsidRPr="007A6163">
        <w:rPr>
          <w:rFonts w:ascii="宋体" w:eastAsia="宋体" w:hAnsi="宋体" w:hint="eastAsia"/>
          <w:b/>
          <w:bCs/>
        </w:rPr>
        <w:t>2.医保在线支付</w:t>
      </w:r>
    </w:p>
    <w:p w14:paraId="3325A2F0" w14:textId="77777777" w:rsidR="00890CA2" w:rsidRPr="007A6163" w:rsidRDefault="00890CA2" w:rsidP="00890CA2">
      <w:pPr>
        <w:pStyle w:val="afc"/>
        <w:ind w:firstLine="480"/>
        <w:rPr>
          <w:rFonts w:ascii="宋体" w:eastAsia="宋体" w:hAnsi="宋体"/>
        </w:rPr>
      </w:pPr>
      <w:r w:rsidRPr="007A6163">
        <w:rPr>
          <w:rFonts w:ascii="宋体" w:eastAsia="宋体" w:hAnsi="宋体" w:cs="宋体" w:hint="eastAsia"/>
        </w:rPr>
        <w:t>医保患者支付时医保部分能实时结算，自费部分由随申办支付平台扣除，实现医保患者在线脱卡支付功能。</w:t>
      </w:r>
    </w:p>
    <w:p w14:paraId="45E8949F"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针对某些病人扣了费，但因故放弃相关检查或治疗项目，可通过“随申办”APP 统一发起退款申请，由医疗机构门办负责网上审核并通过后，再按原渠道做相关退款处理。</w:t>
      </w:r>
    </w:p>
    <w:p w14:paraId="069A83E3" w14:textId="77777777" w:rsidR="00890CA2" w:rsidRPr="007A6163" w:rsidRDefault="00890CA2" w:rsidP="00890CA2">
      <w:pPr>
        <w:pStyle w:val="afc"/>
        <w:ind w:firstLine="482"/>
        <w:rPr>
          <w:rFonts w:ascii="宋体" w:eastAsia="宋体" w:hAnsi="宋体"/>
          <w:b/>
          <w:bCs/>
        </w:rPr>
      </w:pPr>
      <w:r w:rsidRPr="007A6163">
        <w:rPr>
          <w:rFonts w:ascii="宋体" w:eastAsia="宋体" w:hAnsi="宋体" w:hint="eastAsia"/>
          <w:b/>
          <w:bCs/>
        </w:rPr>
        <w:t>3.自费在线支付</w:t>
      </w:r>
    </w:p>
    <w:p w14:paraId="70C2530F" w14:textId="77777777" w:rsidR="00890CA2" w:rsidRPr="007A6163" w:rsidRDefault="00890CA2" w:rsidP="00890CA2">
      <w:pPr>
        <w:pStyle w:val="afc"/>
        <w:ind w:firstLine="480"/>
        <w:rPr>
          <w:rFonts w:ascii="宋体" w:eastAsia="宋体" w:hAnsi="宋体" w:cs="宋体"/>
        </w:rPr>
      </w:pPr>
      <w:r w:rsidRPr="007A6163">
        <w:rPr>
          <w:rFonts w:ascii="宋体" w:eastAsia="宋体" w:hAnsi="宋体" w:cs="宋体" w:hint="eastAsia"/>
        </w:rPr>
        <w:t>自费患者支付能实时结算，由随申办支付平台扣除，实现患者在线脱卡支付功能。</w:t>
      </w:r>
    </w:p>
    <w:p w14:paraId="69F95E1C" w14:textId="77777777" w:rsidR="00890CA2" w:rsidRPr="007A6163" w:rsidRDefault="00890CA2" w:rsidP="00890CA2">
      <w:pPr>
        <w:pStyle w:val="afc"/>
        <w:ind w:firstLine="480"/>
        <w:rPr>
          <w:rFonts w:ascii="宋体" w:eastAsia="宋体" w:hAnsi="宋体" w:cs="宋体"/>
        </w:rPr>
      </w:pPr>
      <w:r w:rsidRPr="007A6163">
        <w:rPr>
          <w:rFonts w:ascii="宋体" w:eastAsia="宋体" w:hAnsi="宋体" w:cs="宋体" w:hint="eastAsia"/>
        </w:rPr>
        <w:t>针对某些病人扣了费，但因故放弃相关检查或治疗项目，可通过“随申办”APP 统一发起退款申请，由医疗机构门办负责网上审核并通过后，再按原渠道做相关退款处理。</w:t>
      </w:r>
    </w:p>
    <w:p w14:paraId="1E9C3529" w14:textId="77777777" w:rsidR="00890CA2" w:rsidRPr="007A6163" w:rsidRDefault="00890CA2" w:rsidP="00890CA2">
      <w:pPr>
        <w:pStyle w:val="afc"/>
        <w:ind w:firstLine="482"/>
        <w:rPr>
          <w:rFonts w:ascii="宋体" w:eastAsia="宋体" w:hAnsi="宋体"/>
          <w:b/>
          <w:bCs/>
        </w:rPr>
      </w:pPr>
      <w:r w:rsidRPr="007A6163">
        <w:rPr>
          <w:rFonts w:ascii="宋体" w:eastAsia="宋体" w:hAnsi="宋体" w:hint="eastAsia"/>
          <w:b/>
          <w:bCs/>
        </w:rPr>
        <w:t>4.入驻随申办app</w:t>
      </w:r>
    </w:p>
    <w:p w14:paraId="69B02954" w14:textId="77777777" w:rsidR="00890CA2" w:rsidRPr="007A6163" w:rsidRDefault="00890CA2" w:rsidP="00890CA2">
      <w:pPr>
        <w:ind w:firstLineChars="200" w:firstLine="480"/>
        <w:rPr>
          <w:rFonts w:ascii="宋体" w:eastAsia="宋体" w:hAnsi="宋体" w:cs="宋体"/>
          <w:sz w:val="24"/>
        </w:rPr>
      </w:pPr>
      <w:r w:rsidRPr="007A6163">
        <w:rPr>
          <w:rFonts w:ascii="宋体" w:eastAsia="宋体" w:hAnsi="宋体" w:cs="宋体" w:hint="eastAsia"/>
          <w:sz w:val="24"/>
        </w:rPr>
        <w:lastRenderedPageBreak/>
        <w:t>提供移动端在线支付的功能，并且将系统入驻到随申办市民云app中。</w:t>
      </w:r>
    </w:p>
    <w:p w14:paraId="262E67A4" w14:textId="77777777" w:rsidR="00890CA2" w:rsidRPr="007A6163" w:rsidRDefault="00890CA2" w:rsidP="00890CA2">
      <w:pPr>
        <w:pStyle w:val="afc"/>
        <w:ind w:firstLine="482"/>
        <w:rPr>
          <w:rFonts w:ascii="宋体" w:eastAsia="宋体" w:hAnsi="宋体"/>
          <w:b/>
          <w:bCs/>
        </w:rPr>
      </w:pPr>
      <w:r w:rsidRPr="007A6163">
        <w:rPr>
          <w:rFonts w:ascii="宋体" w:eastAsia="宋体" w:hAnsi="宋体" w:hint="eastAsia"/>
          <w:b/>
          <w:bCs/>
        </w:rPr>
        <w:t>5、市大数据中心支付（基于信用的无感支付）</w:t>
      </w:r>
    </w:p>
    <w:p w14:paraId="5D4AB62C"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 xml:space="preserve">1)信用签约查询 </w:t>
      </w:r>
    </w:p>
    <w:p w14:paraId="163BADA6"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基于市大数据中心的统一信用签约平台，为本市居民提供医疗信用专项额度，统一签约与绑卡、解约与解卡的授权服务，并提供欠费提醒，欠费后相关线上信用限制告知，失信名单等征信服务。支付平台统一和大数据中心对接，获取患者信用签约状态，为患者后续基于信用的无感支付、先诊后付等医疗行为做支撑。</w:t>
      </w:r>
    </w:p>
    <w:p w14:paraId="0A816FDB"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2)信用免密支付</w:t>
      </w:r>
    </w:p>
    <w:p w14:paraId="22ACE107"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在大数据中心签约信用就医的患者到达医疗机构并进行完诊疗服务后系统自动发起基于信用的无感支付服务，发生医疗费用的医保部分实时结算，自费部分由绑定的信用账户进行支付，在整个诊疗行为中患者无需任何付费动作，支付平台统一和大数据中心对接信用签约免密支付，协助医院系统完成患者整个信用就医的诊疗行为。</w:t>
      </w:r>
    </w:p>
    <w:p w14:paraId="5D41936C" w14:textId="77777777" w:rsidR="00890CA2" w:rsidRPr="007A6163" w:rsidRDefault="00890CA2" w:rsidP="00890CA2">
      <w:pPr>
        <w:pStyle w:val="afc"/>
        <w:ind w:firstLine="482"/>
        <w:rPr>
          <w:rFonts w:ascii="宋体" w:eastAsia="宋体" w:hAnsi="宋体"/>
          <w:b/>
          <w:bCs/>
        </w:rPr>
      </w:pPr>
      <w:r w:rsidRPr="007A6163">
        <w:rPr>
          <w:rFonts w:ascii="宋体" w:eastAsia="宋体" w:hAnsi="宋体" w:hint="eastAsia"/>
          <w:b/>
          <w:bCs/>
        </w:rPr>
        <w:t>6、支付渠道管理</w:t>
      </w:r>
    </w:p>
    <w:p w14:paraId="37C173D2"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1）微信支付</w:t>
      </w:r>
    </w:p>
    <w:p w14:paraId="1385141C"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接入第三方微信支付的信用就医，</w:t>
      </w:r>
      <w:r w:rsidRPr="007A6163">
        <w:rPr>
          <w:rFonts w:ascii="宋体" w:eastAsia="宋体" w:hAnsi="宋体"/>
        </w:rPr>
        <w:t>通过对第三方微信支付渠道管理，实现微信交易信息下载与异常账目发现和处理，包括与微信进行</w:t>
      </w:r>
      <w:r w:rsidRPr="007A6163">
        <w:rPr>
          <w:rFonts w:ascii="宋体" w:eastAsia="宋体" w:hAnsi="宋体" w:hint="eastAsia"/>
        </w:rPr>
        <w:t>支付</w:t>
      </w:r>
      <w:r w:rsidRPr="007A6163">
        <w:rPr>
          <w:rFonts w:ascii="宋体" w:eastAsia="宋体" w:hAnsi="宋体"/>
        </w:rPr>
        <w:t>、退款确认</w:t>
      </w:r>
      <w:r w:rsidRPr="007A6163">
        <w:rPr>
          <w:rFonts w:ascii="宋体" w:eastAsia="宋体" w:hAnsi="宋体" w:hint="eastAsia"/>
        </w:rPr>
        <w:t>、还款</w:t>
      </w:r>
      <w:r w:rsidRPr="007A6163">
        <w:rPr>
          <w:rFonts w:ascii="宋体" w:eastAsia="宋体" w:hAnsi="宋体"/>
        </w:rPr>
        <w:t>，</w:t>
      </w:r>
      <w:r w:rsidRPr="007A6163">
        <w:rPr>
          <w:rFonts w:ascii="宋体" w:eastAsia="宋体" w:hAnsi="宋体" w:hint="eastAsia"/>
        </w:rPr>
        <w:t>以及</w:t>
      </w:r>
      <w:r w:rsidRPr="007A6163">
        <w:rPr>
          <w:rFonts w:ascii="宋体" w:eastAsia="宋体" w:hAnsi="宋体"/>
        </w:rPr>
        <w:t>实现对网络异常导致的支付退款消息重发确认机制。</w:t>
      </w:r>
    </w:p>
    <w:p w14:paraId="73614152"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2）支付宝支付</w:t>
      </w:r>
    </w:p>
    <w:p w14:paraId="7513EE1B"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接入</w:t>
      </w:r>
      <w:r w:rsidRPr="007A6163">
        <w:rPr>
          <w:rFonts w:ascii="宋体" w:eastAsia="宋体" w:hAnsi="宋体"/>
        </w:rPr>
        <w:t>第三方支付宝支付</w:t>
      </w:r>
      <w:r w:rsidRPr="007A6163">
        <w:rPr>
          <w:rFonts w:ascii="宋体" w:eastAsia="宋体" w:hAnsi="宋体" w:hint="eastAsia"/>
        </w:rPr>
        <w:t>的信用就医，通过对支付宝的</w:t>
      </w:r>
      <w:r w:rsidRPr="007A6163">
        <w:rPr>
          <w:rFonts w:ascii="宋体" w:eastAsia="宋体" w:hAnsi="宋体"/>
        </w:rPr>
        <w:t>渠道管理，实现支付宝交易信息下载与异常账目发现和处理，包括与支付宝进行</w:t>
      </w:r>
      <w:r w:rsidRPr="007A6163">
        <w:rPr>
          <w:rFonts w:ascii="宋体" w:eastAsia="宋体" w:hAnsi="宋体" w:hint="eastAsia"/>
        </w:rPr>
        <w:t>支付</w:t>
      </w:r>
      <w:r w:rsidRPr="007A6163">
        <w:rPr>
          <w:rFonts w:ascii="宋体" w:eastAsia="宋体" w:hAnsi="宋体"/>
        </w:rPr>
        <w:t>、退款确认</w:t>
      </w:r>
      <w:r w:rsidRPr="007A6163">
        <w:rPr>
          <w:rFonts w:ascii="宋体" w:eastAsia="宋体" w:hAnsi="宋体" w:hint="eastAsia"/>
        </w:rPr>
        <w:t>、还款</w:t>
      </w:r>
      <w:r w:rsidRPr="007A6163">
        <w:rPr>
          <w:rFonts w:ascii="宋体" w:eastAsia="宋体" w:hAnsi="宋体"/>
        </w:rPr>
        <w:t>，</w:t>
      </w:r>
      <w:r w:rsidRPr="007A6163">
        <w:rPr>
          <w:rFonts w:ascii="宋体" w:eastAsia="宋体" w:hAnsi="宋体" w:hint="eastAsia"/>
        </w:rPr>
        <w:t>以及</w:t>
      </w:r>
      <w:r w:rsidRPr="007A6163">
        <w:rPr>
          <w:rFonts w:ascii="宋体" w:eastAsia="宋体" w:hAnsi="宋体"/>
        </w:rPr>
        <w:t>实现对网络异常导致的支付退款消息重发确认机制。</w:t>
      </w:r>
    </w:p>
    <w:p w14:paraId="18A283D0"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3）其他支付方式</w:t>
      </w:r>
    </w:p>
    <w:p w14:paraId="2DA77BBC" w14:textId="77777777" w:rsidR="00890CA2" w:rsidRPr="007A6163" w:rsidRDefault="00890CA2" w:rsidP="00890CA2">
      <w:pPr>
        <w:pStyle w:val="afc"/>
        <w:ind w:firstLine="480"/>
        <w:rPr>
          <w:rFonts w:ascii="宋体" w:eastAsia="宋体" w:hAnsi="宋体"/>
        </w:rPr>
      </w:pPr>
      <w:r w:rsidRPr="007A6163">
        <w:rPr>
          <w:rFonts w:ascii="宋体" w:eastAsia="宋体" w:hAnsi="宋体"/>
        </w:rPr>
        <w:t>支持与其他第三方支付渠道连接进行充值、退款及相应的交易信息下载和确认。</w:t>
      </w:r>
    </w:p>
    <w:p w14:paraId="0D42A57B" w14:textId="77777777" w:rsidR="00890CA2" w:rsidRPr="007A6163" w:rsidRDefault="00890CA2" w:rsidP="00890CA2">
      <w:pPr>
        <w:pStyle w:val="afc"/>
        <w:ind w:firstLine="482"/>
        <w:rPr>
          <w:rFonts w:ascii="宋体" w:eastAsia="宋体" w:hAnsi="宋体"/>
          <w:b/>
          <w:bCs/>
        </w:rPr>
      </w:pPr>
      <w:r w:rsidRPr="007A6163">
        <w:rPr>
          <w:rFonts w:ascii="宋体" w:eastAsia="宋体" w:hAnsi="宋体" w:hint="eastAsia"/>
          <w:b/>
          <w:bCs/>
        </w:rPr>
        <w:t>7、信息管理</w:t>
      </w:r>
    </w:p>
    <w:p w14:paraId="50D30C6A"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支付平台向医院及第三方支付平台开放对账后台。支付平台订单记录有医院端HIS订单流水号、第三方支付平台订单流水号、商户号及支付平台自身订单流水号，支付平台通过分别发起与医院端HIS和第三方支付平台的对账，记</w:t>
      </w:r>
      <w:r w:rsidRPr="007A6163">
        <w:rPr>
          <w:rFonts w:ascii="宋体" w:eastAsia="宋体" w:hAnsi="宋体" w:hint="eastAsia"/>
        </w:rPr>
        <w:lastRenderedPageBreak/>
        <w:t>录同一订单三方流水号完整性，并通过HIS及第三方平台返回的确认支付通知状态判断订单是否为异常单。在此基础上，对账后台提供历史费用订单明细数据及时间范围条件下的总订单数量、订单总账和异常账数量及明细供查看。同时可提供简单的数据报表及数据导出功能，供进一步统计分析使用。</w:t>
      </w:r>
    </w:p>
    <w:p w14:paraId="4B902935" w14:textId="77777777" w:rsidR="00890CA2" w:rsidRPr="007A6163" w:rsidRDefault="00890CA2" w:rsidP="00890CA2">
      <w:pPr>
        <w:pStyle w:val="afc"/>
        <w:ind w:firstLine="480"/>
        <w:rPr>
          <w:rFonts w:ascii="宋体" w:eastAsia="宋体" w:hAnsi="宋体"/>
        </w:rPr>
      </w:pPr>
      <w:r w:rsidRPr="007A6163">
        <w:rPr>
          <w:rFonts w:ascii="宋体" w:eastAsia="宋体" w:hAnsi="宋体"/>
          <w:noProof/>
        </w:rPr>
        <w:drawing>
          <wp:inline distT="0" distB="0" distL="114300" distR="114300" wp14:anchorId="2DCECC83" wp14:editId="7188861E">
            <wp:extent cx="5266690" cy="2285365"/>
            <wp:effectExtent l="0" t="0" r="6350" b="635"/>
            <wp:docPr id="4" name="图片 4" descr="支付平台对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支付平台对账"/>
                    <pic:cNvPicPr>
                      <a:picLocks noChangeAspect="1"/>
                    </pic:cNvPicPr>
                  </pic:nvPicPr>
                  <pic:blipFill>
                    <a:blip r:embed="rId11" cstate="print"/>
                    <a:stretch>
                      <a:fillRect/>
                    </a:stretch>
                  </pic:blipFill>
                  <pic:spPr>
                    <a:xfrm>
                      <a:off x="0" y="0"/>
                      <a:ext cx="5266690" cy="2285365"/>
                    </a:xfrm>
                    <a:prstGeom prst="rect">
                      <a:avLst/>
                    </a:prstGeom>
                    <a:noFill/>
                    <a:ln>
                      <a:noFill/>
                    </a:ln>
                  </pic:spPr>
                </pic:pic>
              </a:graphicData>
            </a:graphic>
          </wp:inline>
        </w:drawing>
      </w:r>
    </w:p>
    <w:p w14:paraId="7489A2E7"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1）支付请求服务</w:t>
      </w:r>
    </w:p>
    <w:p w14:paraId="5F3B7126" w14:textId="77777777" w:rsidR="00890CA2" w:rsidRPr="007A6163" w:rsidRDefault="00890CA2" w:rsidP="00890CA2">
      <w:pPr>
        <w:pStyle w:val="afc"/>
        <w:ind w:firstLine="480"/>
        <w:rPr>
          <w:rFonts w:ascii="宋体" w:eastAsia="宋体" w:hAnsi="宋体"/>
        </w:rPr>
      </w:pPr>
      <w:r w:rsidRPr="007A6163">
        <w:rPr>
          <w:rFonts w:ascii="宋体" w:eastAsia="宋体" w:hAnsi="宋体"/>
        </w:rPr>
        <w:t>提供支付请求的入口，</w:t>
      </w:r>
      <w:r w:rsidRPr="007A6163">
        <w:rPr>
          <w:rFonts w:ascii="宋体" w:eastAsia="宋体" w:hAnsi="宋体" w:hint="eastAsia"/>
        </w:rPr>
        <w:t>来自移动端</w:t>
      </w:r>
      <w:r w:rsidRPr="007A6163">
        <w:rPr>
          <w:rFonts w:ascii="宋体" w:eastAsia="宋体" w:hAnsi="宋体"/>
        </w:rPr>
        <w:t>响应</w:t>
      </w:r>
      <w:r w:rsidRPr="007A6163">
        <w:rPr>
          <w:rFonts w:ascii="宋体" w:eastAsia="宋体" w:hAnsi="宋体" w:hint="eastAsia"/>
        </w:rPr>
        <w:t>支付</w:t>
      </w:r>
      <w:r w:rsidRPr="007A6163">
        <w:rPr>
          <w:rFonts w:ascii="宋体" w:eastAsia="宋体" w:hAnsi="宋体"/>
        </w:rPr>
        <w:t>成功</w:t>
      </w:r>
      <w:r w:rsidRPr="007A6163">
        <w:rPr>
          <w:rFonts w:ascii="宋体" w:eastAsia="宋体" w:hAnsi="宋体" w:hint="eastAsia"/>
        </w:rPr>
        <w:t>的</w:t>
      </w:r>
      <w:r w:rsidRPr="007A6163">
        <w:rPr>
          <w:rFonts w:ascii="宋体" w:eastAsia="宋体" w:hAnsi="宋体"/>
        </w:rPr>
        <w:t>通知。</w:t>
      </w:r>
    </w:p>
    <w:p w14:paraId="0670BB1D"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2）聚合支付</w:t>
      </w:r>
    </w:p>
    <w:p w14:paraId="2DC70820"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整合支付宝、微信、云闪付等多种当前热门的支付渠道，提供多种支付渠道同一个支付二维码的聚合支付服务。</w:t>
      </w:r>
    </w:p>
    <w:p w14:paraId="478F7D21"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3）支付信息识别</w:t>
      </w:r>
    </w:p>
    <w:p w14:paraId="66C03C18" w14:textId="77777777" w:rsidR="00890CA2" w:rsidRPr="007A6163" w:rsidRDefault="00890CA2" w:rsidP="00890CA2">
      <w:pPr>
        <w:rPr>
          <w:rFonts w:ascii="宋体" w:eastAsia="宋体" w:hAnsi="宋体"/>
        </w:rPr>
      </w:pPr>
      <w:r w:rsidRPr="007A6163">
        <w:rPr>
          <w:rFonts w:ascii="宋体" w:eastAsia="宋体" w:hAnsi="宋体" w:hint="eastAsia"/>
        </w:rPr>
        <w:t>能够自动识别用户支付扫码信息，区分微信、支付宝等多种支付渠道，与对应的第三方支付平台进行支付服务对接，完成支付服务。</w:t>
      </w:r>
    </w:p>
    <w:p w14:paraId="77CE4E24"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4）“随申办”移动就医入口</w:t>
      </w:r>
    </w:p>
    <w:p w14:paraId="4098AAB9"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“随申办”移动端是上海“一网通办”移动政务服务的总入口，目前包括随申办市民云APP、随申办微信小程序、随申办支付宝小程序三个渠道。</w:t>
      </w:r>
    </w:p>
    <w:p w14:paraId="3BDA478F"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开通本区居民基于以上入口的身份认证开通、支付、查询等</w:t>
      </w:r>
    </w:p>
    <w:p w14:paraId="3FF8164F"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5）医保电子凭证认领</w:t>
      </w:r>
    </w:p>
    <w:p w14:paraId="2B7CBAFA"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供本区医保参保人员在“随申办”上“基于信用的无感支付”的认证，进行患者实名认证审核，领取“医保电子凭证”，并网上签署相关支付协议，绑定银行卡或支付宝花呗等相关支付方式以完成“赋信”功能。</w:t>
      </w:r>
    </w:p>
    <w:p w14:paraId="6B1DE056"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6）费用结算支付管理</w:t>
      </w:r>
    </w:p>
    <w:p w14:paraId="74342313"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lastRenderedPageBreak/>
        <w:t>开展用于费用结算支付的信用卡、支付宝花呗、本市医保参保人员医疗信用专项额度等渠道的统一签约与绑卡、解约与解卡的授权服务；</w:t>
      </w:r>
    </w:p>
    <w:p w14:paraId="0F327608"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提供欠费提醒，欠费后相关线上信用限制告知、失信名单等征信服务。</w:t>
      </w:r>
    </w:p>
    <w:p w14:paraId="1DE6DA90"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7）亲情付代扣管理</w:t>
      </w:r>
    </w:p>
    <w:p w14:paraId="3C5B8EFE"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对于已领取了电子医保凭证，不会使用手机移动支付的老年人、儿童等人群，支持“亲情付”代扣付费功能，通过关联绑定其父母、子女、配偶等银行卡，完成线上签约。</w:t>
      </w:r>
    </w:p>
    <w:p w14:paraId="1F898775"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8）订单号生成服务</w:t>
      </w:r>
    </w:p>
    <w:p w14:paraId="7A1E5D88"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用户扫码后，统一支付平台将会动态的生成订单号，保证该次扫码支付的唯一性，避免了多人同时扫码、多渠道扫码支付等误操作造成的多次支付问题。</w:t>
      </w:r>
    </w:p>
    <w:p w14:paraId="79F715ED"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9）商户号管理</w:t>
      </w:r>
    </w:p>
    <w:p w14:paraId="1711181E"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用户扫码支付后，统一支付平台请求第三方支付平台进行交易，根据交易订单动态生成商户号，为后续的异常退款、对账提供识别的依据。</w:t>
      </w:r>
    </w:p>
    <w:p w14:paraId="05D6E37C"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10）支付信息确认</w:t>
      </w:r>
    </w:p>
    <w:p w14:paraId="1FE1C272"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用户扫码后将会提供支付信息确认，包括充值卡号、姓名、手机号码、支付金额等，让用户进行支付信息的确认，减少支付错误的可能性。</w:t>
      </w:r>
    </w:p>
    <w:p w14:paraId="32ED644F"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11）交易信息确认</w:t>
      </w:r>
    </w:p>
    <w:p w14:paraId="582DFCD2"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通过第三方确认完成的用户支付信息由平台统一管理，并形成有效的通知机制，返回给订单发起方，完成业务闭环。</w:t>
      </w:r>
    </w:p>
    <w:p w14:paraId="7748E11F" w14:textId="77777777" w:rsidR="00890CA2" w:rsidRPr="007A6163" w:rsidRDefault="00890CA2" w:rsidP="00890CA2">
      <w:pPr>
        <w:pStyle w:val="afc"/>
        <w:ind w:firstLine="482"/>
        <w:rPr>
          <w:rFonts w:ascii="宋体" w:eastAsia="宋体" w:hAnsi="宋体"/>
          <w:b/>
          <w:bCs/>
        </w:rPr>
      </w:pPr>
      <w:r w:rsidRPr="007A6163">
        <w:rPr>
          <w:rFonts w:ascii="宋体" w:eastAsia="宋体" w:hAnsi="宋体" w:hint="eastAsia"/>
          <w:b/>
          <w:bCs/>
        </w:rPr>
        <w:t>8、退款管理</w:t>
      </w:r>
    </w:p>
    <w:p w14:paraId="41F1647D"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统一支付平台支持对异常账、单边账进行自动退款处理，对退款余额不足部分进入退款队列，无需人为干预，平台将根据退款优先级自动处理。此处退款只针对单笔充值的异常账退款，不涉及已充值成功的预交金部分，预交金退款需患者前往线下窗口。</w:t>
      </w:r>
    </w:p>
    <w:p w14:paraId="64A8DD8F"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1）自动退款处理</w:t>
      </w:r>
    </w:p>
    <w:p w14:paraId="3D48A219"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针对支付超时、支付取消等操作，导致用户支付完成，但支付平台没有正常完成交易的支付问题时，支付平台将通过自动退款服务，完成自动退款，避免了单边账的产生。</w:t>
      </w:r>
    </w:p>
    <w:p w14:paraId="267F692F"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lastRenderedPageBreak/>
        <w:t>2）退款队列管理</w:t>
      </w:r>
    </w:p>
    <w:p w14:paraId="00F2EA39"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由于账户中的金额每天定时流转，在当天医院第三方账户收入不足时，将有可能导致隔日退款的用户存在无法成功退款的问题。这时统一支付平台将通过退款队列服务，把退款任务依次加入到队列中进行自动退款操作，确保2</w:t>
      </w:r>
      <w:r w:rsidRPr="007A6163">
        <w:rPr>
          <w:rFonts w:ascii="宋体" w:eastAsia="宋体" w:hAnsi="宋体"/>
        </w:rPr>
        <w:t>4</w:t>
      </w:r>
      <w:r w:rsidRPr="007A6163">
        <w:rPr>
          <w:rFonts w:ascii="宋体" w:eastAsia="宋体" w:hAnsi="宋体" w:hint="eastAsia"/>
        </w:rPr>
        <w:t>小时内能够自动退款成功。</w:t>
      </w:r>
    </w:p>
    <w:p w14:paraId="02103E63"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3）退款状态查询</w:t>
      </w:r>
    </w:p>
    <w:p w14:paraId="44361FDA" w14:textId="77777777" w:rsidR="00890CA2" w:rsidRPr="007A6163" w:rsidRDefault="00890CA2" w:rsidP="00890CA2">
      <w:pPr>
        <w:pStyle w:val="afd"/>
        <w:ind w:firstLine="480"/>
        <w:rPr>
          <w:rFonts w:eastAsia="宋体"/>
        </w:rPr>
      </w:pPr>
      <w:r w:rsidRPr="007A6163">
        <w:rPr>
          <w:rFonts w:eastAsia="宋体" w:hint="eastAsia"/>
        </w:rPr>
        <w:t>成功</w:t>
      </w:r>
      <w:r w:rsidRPr="007A6163">
        <w:rPr>
          <w:rFonts w:eastAsia="宋体"/>
        </w:rPr>
        <w:t>退款后，具体到款时间将参照</w:t>
      </w:r>
      <w:r w:rsidRPr="007A6163">
        <w:rPr>
          <w:rFonts w:eastAsia="宋体" w:hint="eastAsia"/>
        </w:rPr>
        <w:t>患者</w:t>
      </w:r>
      <w:r w:rsidRPr="007A6163">
        <w:rPr>
          <w:rFonts w:eastAsia="宋体"/>
        </w:rPr>
        <w:t>使用的第三方</w:t>
      </w:r>
      <w:r w:rsidRPr="007A6163">
        <w:rPr>
          <w:rFonts w:eastAsia="宋体" w:hint="eastAsia"/>
        </w:rPr>
        <w:t>支付</w:t>
      </w:r>
      <w:r w:rsidRPr="007A6163">
        <w:rPr>
          <w:rFonts w:eastAsia="宋体"/>
        </w:rPr>
        <w:t>平台</w:t>
      </w:r>
      <w:r w:rsidRPr="007A6163">
        <w:rPr>
          <w:rFonts w:eastAsia="宋体" w:hint="eastAsia"/>
        </w:rPr>
        <w:t>所</w:t>
      </w:r>
      <w:r w:rsidRPr="007A6163">
        <w:rPr>
          <w:rFonts w:eastAsia="宋体"/>
        </w:rPr>
        <w:t>规定的退款周期</w:t>
      </w:r>
      <w:r w:rsidRPr="007A6163">
        <w:rPr>
          <w:rFonts w:eastAsia="宋体" w:hint="eastAsia"/>
        </w:rPr>
        <w:t>，</w:t>
      </w:r>
      <w:r w:rsidRPr="007A6163">
        <w:rPr>
          <w:rFonts w:eastAsia="宋体"/>
        </w:rPr>
        <w:t>有可能会有延迟。</w:t>
      </w:r>
      <w:r w:rsidRPr="007A6163">
        <w:rPr>
          <w:rFonts w:eastAsia="宋体" w:hint="eastAsia"/>
        </w:rPr>
        <w:t>平台通过定时查询服务获取第三方退款状态，并记录退款明细</w:t>
      </w:r>
      <w:r w:rsidRPr="007A6163">
        <w:rPr>
          <w:rFonts w:eastAsia="宋体"/>
        </w:rPr>
        <w:t>。</w:t>
      </w:r>
    </w:p>
    <w:p w14:paraId="6B70C2E6" w14:textId="77777777" w:rsidR="00890CA2" w:rsidRPr="007A6163" w:rsidRDefault="00890CA2" w:rsidP="00890CA2">
      <w:pPr>
        <w:pStyle w:val="afc"/>
        <w:ind w:firstLine="482"/>
        <w:rPr>
          <w:rFonts w:ascii="宋体" w:eastAsia="宋体" w:hAnsi="宋体"/>
          <w:b/>
          <w:bCs/>
        </w:rPr>
      </w:pPr>
      <w:r w:rsidRPr="007A6163">
        <w:rPr>
          <w:rFonts w:ascii="宋体" w:eastAsia="宋体" w:hAnsi="宋体" w:hint="eastAsia"/>
          <w:b/>
          <w:bCs/>
        </w:rPr>
        <w:t>9、统一对账</w:t>
      </w:r>
    </w:p>
    <w:p w14:paraId="5FF1D4D5" w14:textId="77777777" w:rsidR="00890CA2" w:rsidRPr="007A6163" w:rsidRDefault="00890CA2" w:rsidP="00890CA2">
      <w:pPr>
        <w:pStyle w:val="afc"/>
        <w:ind w:firstLine="480"/>
        <w:rPr>
          <w:rFonts w:ascii="宋体" w:eastAsia="宋体" w:hAnsi="宋体"/>
        </w:rPr>
      </w:pPr>
      <w:r w:rsidRPr="007A6163">
        <w:rPr>
          <w:rFonts w:ascii="宋体" w:eastAsia="宋体" w:hAnsi="宋体"/>
        </w:rPr>
        <w:t>统一预交金</w:t>
      </w:r>
      <w:r w:rsidRPr="007A6163">
        <w:rPr>
          <w:rFonts w:ascii="宋体" w:eastAsia="宋体" w:hAnsi="宋体" w:hint="eastAsia"/>
        </w:rPr>
        <w:t>管理</w:t>
      </w:r>
      <w:r w:rsidRPr="007A6163">
        <w:rPr>
          <w:rFonts w:ascii="宋体" w:eastAsia="宋体" w:hAnsi="宋体"/>
        </w:rPr>
        <w:t>平台提供电子化的对账方式，各接入医院可以自行获取对账明细，平台也提供各家医院的交易对账报表。平台每日将自动生成前一日的清算汇总清单、清算明细单等数据文件。</w:t>
      </w:r>
    </w:p>
    <w:p w14:paraId="5B7EE324"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平台依据每日各医疗机构实际发生扣费交易情况给出清算报表，各接入医疗机构按每日实际发生在本院的区域预交金支付情况提供对账依据，平台与院内完成预交金对账后，提供该清算报表给银行进行最终清算。</w:t>
      </w:r>
    </w:p>
    <w:p w14:paraId="2DDCCE45"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1）交易信息查询</w:t>
      </w:r>
    </w:p>
    <w:p w14:paraId="0AE20004" w14:textId="77777777" w:rsidR="00890CA2" w:rsidRPr="007A6163" w:rsidRDefault="00890CA2" w:rsidP="00890CA2">
      <w:pPr>
        <w:pStyle w:val="afc"/>
        <w:ind w:firstLine="480"/>
        <w:rPr>
          <w:rFonts w:ascii="宋体" w:eastAsia="宋体" w:hAnsi="宋体"/>
        </w:rPr>
      </w:pPr>
      <w:r w:rsidRPr="007A6163">
        <w:rPr>
          <w:rFonts w:ascii="宋体" w:eastAsia="宋体" w:hAnsi="宋体"/>
        </w:rPr>
        <w:t>通过记录每一笔支付的请求信息与第三方交易明细进行比对，提供交易信息的查询服务，方便快速定位每一笔交易的交易时间、交易方式及交易支付方的信息。</w:t>
      </w:r>
    </w:p>
    <w:p w14:paraId="1B274FDB"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2）成功充值统计</w:t>
      </w:r>
    </w:p>
    <w:p w14:paraId="4E2F3317" w14:textId="77777777" w:rsidR="00890CA2" w:rsidRPr="007A6163" w:rsidRDefault="00890CA2" w:rsidP="00890CA2">
      <w:pPr>
        <w:pStyle w:val="afc"/>
        <w:ind w:firstLine="480"/>
        <w:rPr>
          <w:rFonts w:ascii="宋体" w:eastAsia="宋体" w:hAnsi="宋体"/>
        </w:rPr>
      </w:pPr>
      <w:r w:rsidRPr="007A6163">
        <w:rPr>
          <w:rFonts w:ascii="宋体" w:eastAsia="宋体" w:hAnsi="宋体"/>
        </w:rPr>
        <w:t>充值成功统计每一笔成功完成支付的订单信息，平台记录每笔订单的充值时间、患者姓名、充值金额及相关的订单号信息，方便管理人员查找每一笔交易记录。</w:t>
      </w:r>
    </w:p>
    <w:p w14:paraId="03C7CB7B"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3）异常充值统计</w:t>
      </w:r>
    </w:p>
    <w:p w14:paraId="22D5E429"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异常充值统计交易过程中由平台及第三方超时、取消等引起的充值异常，为管理人员对账管理，查找异常账、单边账提供入口。</w:t>
      </w:r>
    </w:p>
    <w:p w14:paraId="029EAE66"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4）分账统计及下载</w:t>
      </w:r>
    </w:p>
    <w:p w14:paraId="1C9526B2"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lastRenderedPageBreak/>
        <w:t>分账统计是根据所有医疗机构产生的支付记录根据不同的医疗机构维度，在支付平台上进行分账统计，最终根据分账统计结果，进行各医疗机构金融虚拟子账户的分账。</w:t>
      </w:r>
    </w:p>
    <w:p w14:paraId="20FA3184" w14:textId="77777777" w:rsidR="00890CA2" w:rsidRPr="007A6163" w:rsidRDefault="00890CA2" w:rsidP="00890CA2">
      <w:pPr>
        <w:pStyle w:val="afc"/>
        <w:ind w:firstLine="480"/>
        <w:rPr>
          <w:rFonts w:ascii="宋体" w:eastAsia="宋体" w:hAnsi="宋体"/>
        </w:rPr>
      </w:pPr>
      <w:r w:rsidRPr="007A6163">
        <w:rPr>
          <w:rFonts w:ascii="宋体" w:eastAsia="宋体" w:hAnsi="宋体"/>
        </w:rPr>
        <w:t xml:space="preserve"> </w:t>
      </w:r>
      <w:r w:rsidRPr="007A6163">
        <w:rPr>
          <w:rFonts w:ascii="宋体" w:eastAsia="宋体" w:hAnsi="宋体" w:hint="eastAsia"/>
        </w:rPr>
        <w:t>分账下载是为各医疗机构提供账单下载功能，方便各医疗机构自行对账。</w:t>
      </w:r>
    </w:p>
    <w:p w14:paraId="394A5DEF"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5）自动下载对账</w:t>
      </w:r>
    </w:p>
    <w:p w14:paraId="75027083"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平台可自动从微信、支付宝及银行方面下载相应的交易记录和提现记录，进行平台内部自动对账，对于异常账款可进行自动标识，确保分账对账的可靠性。</w:t>
      </w:r>
    </w:p>
    <w:p w14:paraId="79A357DC" w14:textId="77777777" w:rsidR="00890CA2" w:rsidRPr="007A6163" w:rsidRDefault="00890CA2" w:rsidP="00890CA2">
      <w:pPr>
        <w:pStyle w:val="afc"/>
        <w:ind w:firstLine="482"/>
        <w:rPr>
          <w:rFonts w:ascii="宋体" w:eastAsia="宋体" w:hAnsi="宋体"/>
          <w:b/>
          <w:bCs/>
        </w:rPr>
      </w:pPr>
      <w:r w:rsidRPr="007A6163">
        <w:rPr>
          <w:rFonts w:ascii="宋体" w:eastAsia="宋体" w:hAnsi="宋体" w:hint="eastAsia"/>
          <w:b/>
          <w:bCs/>
        </w:rPr>
        <w:t>10、基础平台</w:t>
      </w:r>
    </w:p>
    <w:p w14:paraId="0A6E7FF2"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为保证支付平台及支付数据的安全，整个统一支付对账平台架设于基础安全平台之上，采用“数据+服务+应用”的模式设计，通过提供可供开放的数据服务，以信息资源服务目录列表形式在安全平台</w:t>
      </w:r>
      <w:r w:rsidRPr="007A6163">
        <w:rPr>
          <w:rFonts w:ascii="宋体" w:eastAsia="宋体" w:hAnsi="宋体"/>
        </w:rPr>
        <w:t>门户上</w:t>
      </w:r>
      <w:r w:rsidRPr="007A6163">
        <w:rPr>
          <w:rFonts w:ascii="宋体" w:eastAsia="宋体" w:hAnsi="宋体" w:hint="eastAsia"/>
        </w:rPr>
        <w:t>展现，采用</w:t>
      </w:r>
      <w:r w:rsidRPr="007A6163">
        <w:rPr>
          <w:rFonts w:ascii="宋体" w:eastAsia="宋体" w:hAnsi="宋体"/>
        </w:rPr>
        <w:t>高效率</w:t>
      </w:r>
      <w:r w:rsidRPr="007A6163">
        <w:rPr>
          <w:rFonts w:ascii="宋体" w:eastAsia="宋体" w:hAnsi="宋体" w:hint="eastAsia"/>
        </w:rPr>
        <w:t>、</w:t>
      </w:r>
      <w:r w:rsidRPr="007A6163">
        <w:rPr>
          <w:rFonts w:ascii="宋体" w:eastAsia="宋体" w:hAnsi="宋体"/>
        </w:rPr>
        <w:t>高质量的方式</w:t>
      </w:r>
      <w:r w:rsidRPr="007A6163">
        <w:rPr>
          <w:rFonts w:ascii="宋体" w:eastAsia="宋体" w:hAnsi="宋体" w:hint="eastAsia"/>
        </w:rPr>
        <w:t>帮</w:t>
      </w:r>
      <w:r w:rsidRPr="007A6163">
        <w:rPr>
          <w:rFonts w:ascii="宋体" w:eastAsia="宋体" w:hAnsi="宋体"/>
        </w:rPr>
        <w:t>助开发者</w:t>
      </w:r>
      <w:r w:rsidRPr="007A6163">
        <w:rPr>
          <w:rFonts w:ascii="宋体" w:eastAsia="宋体" w:hAnsi="宋体" w:hint="eastAsia"/>
        </w:rPr>
        <w:t>实</w:t>
      </w:r>
      <w:r w:rsidRPr="007A6163">
        <w:rPr>
          <w:rFonts w:ascii="宋体" w:eastAsia="宋体" w:hAnsi="宋体"/>
        </w:rPr>
        <w:t>现</w:t>
      </w:r>
      <w:r w:rsidRPr="007A6163">
        <w:rPr>
          <w:rFonts w:ascii="宋体" w:eastAsia="宋体" w:hAnsi="宋体" w:hint="eastAsia"/>
        </w:rPr>
        <w:t>数据整合。基础安全平台除了提供平台支付服务外，加入智能化的服务监测以及服务编排，打造自由灵活的安全服务平台。</w:t>
      </w:r>
    </w:p>
    <w:p w14:paraId="4C2F257B"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1）节点管理与授权</w:t>
      </w:r>
    </w:p>
    <w:p w14:paraId="47BDACDC"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节点指安全服务组件以外与服务进行交互的接入端点。可以是基于平台的应用系统，也可以是平台外部的其它平台或系统。例如银行应用</w:t>
      </w:r>
      <w:r w:rsidRPr="007A6163">
        <w:rPr>
          <w:rFonts w:ascii="宋体" w:eastAsia="宋体" w:hAnsi="宋体"/>
        </w:rPr>
        <w:t>。组件内的服务</w:t>
      </w:r>
      <w:r w:rsidRPr="007A6163">
        <w:rPr>
          <w:rFonts w:ascii="宋体" w:eastAsia="宋体" w:hAnsi="宋体" w:hint="eastAsia"/>
        </w:rPr>
        <w:t>可以通过授权进行分发管理，接入组件的系统或者厂商只能访问其有权限的数据服务，彻底杜绝服务暴露的安全问题。</w:t>
      </w:r>
    </w:p>
    <w:p w14:paraId="529D5135" w14:textId="77777777" w:rsidR="00890CA2" w:rsidRPr="007A6163" w:rsidRDefault="00890CA2" w:rsidP="00890CA2">
      <w:pPr>
        <w:pStyle w:val="afc"/>
        <w:ind w:firstLine="480"/>
        <w:rPr>
          <w:rFonts w:ascii="宋体" w:eastAsia="宋体" w:hAnsi="宋体"/>
        </w:rPr>
      </w:pPr>
      <w:r w:rsidRPr="007A6163">
        <w:rPr>
          <w:rFonts w:ascii="宋体" w:eastAsia="宋体" w:hAnsi="宋体"/>
        </w:rPr>
        <w:t>随着越来越多的外部系统接入，外部服务可以通过授权管理快速对服务进行适配，服务授权通过授权码和密钥来实现对调用机构的认证，对每个接入的实体分配一个授权码，并生成数据加密的公私钥，外部系统通过授权码进行相应服务的调用，这样可以判断接入者的身份，避免出现数据及系统的安全问题。</w:t>
      </w:r>
    </w:p>
    <w:p w14:paraId="78413D8F"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2）负载集群管理</w:t>
      </w:r>
    </w:p>
    <w:p w14:paraId="79E398F2"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为了提高系统的健壮性和稳定性，应对高并发的数据访问请求，组件接入的服务可以部署在多台服务器上，组成一个服务集群。用户发起</w:t>
      </w:r>
      <w:r w:rsidRPr="007A6163">
        <w:rPr>
          <w:rFonts w:ascii="宋体" w:eastAsia="宋体" w:hAnsi="宋体"/>
        </w:rPr>
        <w:t>API调用时，可以根据负载均衡算法，将请求发送到不同的服务器上，起到分流的效果。通过集群管理可以监控集群中服务器的运行状态，新增或删除集群服务器。</w:t>
      </w:r>
    </w:p>
    <w:p w14:paraId="2B6F81D0"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lastRenderedPageBreak/>
        <w:t>例如访问支付</w:t>
      </w:r>
      <w:r w:rsidRPr="007A6163">
        <w:rPr>
          <w:rFonts w:ascii="宋体" w:eastAsia="宋体" w:hAnsi="宋体"/>
        </w:rPr>
        <w:t>服务的服务器就要进行集群部署的方式，上一级服务器可以根据不同接入服务器的负载状况来决定使用哪台</w:t>
      </w:r>
      <w:r w:rsidRPr="007A6163">
        <w:rPr>
          <w:rFonts w:ascii="宋体" w:eastAsia="宋体" w:hAnsi="宋体" w:hint="eastAsia"/>
        </w:rPr>
        <w:t>支付</w:t>
      </w:r>
      <w:r w:rsidRPr="007A6163">
        <w:rPr>
          <w:rFonts w:ascii="宋体" w:eastAsia="宋体" w:hAnsi="宋体"/>
        </w:rPr>
        <w:t>服务器来提供服务，从而更好地平衡访问压力，保证整个组件的高可用性。</w:t>
      </w:r>
    </w:p>
    <w:p w14:paraId="6FD3D2D0"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3）后备管理机制</w:t>
      </w:r>
    </w:p>
    <w:p w14:paraId="2C4B75FE"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作为一个为多种应用提供服务的安全管理组件，自身的高可用性也是一个非常重要的环节。当一台服务器出现故障后，能够自动地将服务请求切换到备份服务器上，保证服务的连续性和生存率。</w:t>
      </w:r>
    </w:p>
    <w:p w14:paraId="65FA51A3"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4）日志审计机制</w:t>
      </w:r>
    </w:p>
    <w:p w14:paraId="4F1AB52D" w14:textId="77777777" w:rsidR="00890CA2" w:rsidRPr="007A6163" w:rsidRDefault="00890CA2" w:rsidP="00890CA2">
      <w:pPr>
        <w:pStyle w:val="afc"/>
        <w:ind w:firstLine="480"/>
        <w:rPr>
          <w:rFonts w:ascii="宋体" w:eastAsia="宋体" w:hAnsi="宋体"/>
        </w:rPr>
      </w:pPr>
      <w:r w:rsidRPr="007A6163">
        <w:rPr>
          <w:rFonts w:ascii="宋体" w:eastAsia="宋体" w:hAnsi="宋体" w:hint="eastAsia"/>
        </w:rPr>
        <w:t>安全服务组件采用基于日志的数据分析引擎通过对接入用户的访问规律进行分析，例如访问的高峰时间段、访问的频率、单位时间内（默认为每天，可以根据规则进行配置）访问的次数进行组合分析，得出用户日常访问习惯。当某一段时间内出现异常行为时，例如爆发性调用，非正常时间段内频繁访问等，进行异常提醒，并给出相应的可能导致威胁的处置机制。</w:t>
      </w:r>
    </w:p>
    <w:p w14:paraId="4EA56CD1" w14:textId="77777777" w:rsidR="00890CA2" w:rsidRPr="007A6163" w:rsidRDefault="00890CA2" w:rsidP="00890CA2">
      <w:pPr>
        <w:pStyle w:val="afc"/>
        <w:ind w:firstLine="480"/>
        <w:rPr>
          <w:rFonts w:ascii="宋体" w:eastAsia="宋体" w:hAnsi="宋体"/>
        </w:rPr>
      </w:pPr>
      <w:r w:rsidRPr="007A6163">
        <w:rPr>
          <w:rFonts w:ascii="宋体" w:eastAsia="宋体" w:hAnsi="宋体"/>
        </w:rPr>
        <w:t>通过定期对用户的访问行为进行分析，对访问日志分级分类，设置服务的访问频率</w:t>
      </w:r>
      <w:r w:rsidRPr="007A6163">
        <w:rPr>
          <w:rFonts w:ascii="宋体" w:eastAsia="宋体" w:hAnsi="宋体" w:hint="eastAsia"/>
        </w:rPr>
        <w:t>，</w:t>
      </w:r>
      <w:r w:rsidRPr="007A6163">
        <w:rPr>
          <w:rFonts w:ascii="宋体" w:eastAsia="宋体" w:hAnsi="宋体"/>
        </w:rPr>
        <w:t>把单位时间内不正常的访问行为设定为可能的非法行为</w:t>
      </w:r>
      <w:r w:rsidRPr="007A6163">
        <w:rPr>
          <w:rFonts w:ascii="宋体" w:eastAsia="宋体" w:hAnsi="宋体" w:hint="eastAsia"/>
        </w:rPr>
        <w:t>，</w:t>
      </w:r>
      <w:r w:rsidRPr="007A6163">
        <w:rPr>
          <w:rFonts w:ascii="宋体" w:eastAsia="宋体" w:hAnsi="宋体"/>
        </w:rPr>
        <w:t>自动将访问用户</w:t>
      </w:r>
      <w:r w:rsidRPr="007A6163">
        <w:rPr>
          <w:rFonts w:ascii="宋体" w:eastAsia="宋体" w:hAnsi="宋体" w:hint="eastAsia"/>
        </w:rPr>
        <w:t>IP加入黑名单，</w:t>
      </w:r>
      <w:r w:rsidRPr="007A6163">
        <w:rPr>
          <w:rFonts w:ascii="宋体" w:eastAsia="宋体" w:hAnsi="宋体"/>
        </w:rPr>
        <w:t>进行隔离。</w:t>
      </w:r>
    </w:p>
    <w:p w14:paraId="3B4C763A" w14:textId="77777777" w:rsidR="00890CA2" w:rsidRPr="007A6163" w:rsidRDefault="00890CA2" w:rsidP="00890CA2">
      <w:pPr>
        <w:pStyle w:val="afc"/>
        <w:ind w:firstLine="480"/>
        <w:rPr>
          <w:rFonts w:ascii="宋体" w:eastAsia="宋体" w:hAnsi="宋体"/>
        </w:rPr>
      </w:pPr>
      <w:r w:rsidRPr="007A6163">
        <w:rPr>
          <w:rFonts w:ascii="宋体" w:eastAsia="宋体" w:hAnsi="宋体"/>
        </w:rPr>
        <w:t>通过日志审计机制，增强了组件的安全管控能力，提高了系统在应对各种潜在威胁上的应对能力。</w:t>
      </w:r>
    </w:p>
    <w:p w14:paraId="7F6062E9" w14:textId="77777777" w:rsidR="00890CA2" w:rsidRPr="007A6163" w:rsidRDefault="00890CA2" w:rsidP="00890CA2">
      <w:pPr>
        <w:rPr>
          <w:rFonts w:ascii="宋体" w:eastAsia="宋体" w:hAnsi="宋体"/>
        </w:rPr>
      </w:pPr>
    </w:p>
    <w:p w14:paraId="2FBF8EAA" w14:textId="77777777" w:rsidR="00890CA2" w:rsidRPr="007A6163" w:rsidRDefault="00890CA2" w:rsidP="00890CA2">
      <w:pPr>
        <w:pStyle w:val="3"/>
        <w:numPr>
          <w:ilvl w:val="0"/>
          <w:numId w:val="0"/>
        </w:numPr>
        <w:ind w:right="210"/>
        <w:rPr>
          <w:rFonts w:ascii="宋体" w:hAnsi="宋体" w:cs="宋体"/>
          <w:kern w:val="0"/>
          <w:szCs w:val="24"/>
        </w:rPr>
      </w:pPr>
      <w:bookmarkStart w:id="59" w:name="_Toc23843"/>
      <w:r w:rsidRPr="007A6163">
        <w:rPr>
          <w:rFonts w:ascii="宋体" w:hAnsi="宋体" w:cs="宋体" w:hint="eastAsia"/>
          <w:kern w:val="0"/>
          <w:szCs w:val="24"/>
        </w:rPr>
        <w:t>3.4.2 医保数据上传应用开发</w:t>
      </w:r>
    </w:p>
    <w:p w14:paraId="62D0D9B6" w14:textId="77777777" w:rsidR="00890CA2" w:rsidRPr="007A6163" w:rsidRDefault="00890CA2" w:rsidP="00890CA2">
      <w:pPr>
        <w:spacing w:line="360" w:lineRule="auto"/>
        <w:outlineLvl w:val="3"/>
        <w:rPr>
          <w:rFonts w:ascii="宋体" w:eastAsia="宋体" w:hAnsi="宋体" w:cs="宋体"/>
          <w:b/>
          <w:kern w:val="0"/>
          <w:sz w:val="24"/>
          <w:szCs w:val="24"/>
        </w:rPr>
      </w:pPr>
      <w:r w:rsidRPr="007A6163">
        <w:rPr>
          <w:rFonts w:ascii="宋体" w:eastAsia="宋体" w:hAnsi="宋体" w:cs="宋体" w:hint="eastAsia"/>
          <w:b/>
          <w:bCs/>
          <w:sz w:val="24"/>
          <w:szCs w:val="24"/>
        </w:rPr>
        <w:t>3.4.2.1</w:t>
      </w:r>
      <w:r w:rsidRPr="007A6163">
        <w:rPr>
          <w:rFonts w:ascii="宋体" w:eastAsia="宋体" w:hAnsi="宋体" w:cs="宋体" w:hint="eastAsia"/>
          <w:b/>
          <w:kern w:val="0"/>
          <w:sz w:val="24"/>
          <w:szCs w:val="24"/>
        </w:rPr>
        <w:t>上传基础模块</w:t>
      </w:r>
      <w:bookmarkStart w:id="60" w:name="_Toc3852"/>
      <w:bookmarkEnd w:id="59"/>
    </w:p>
    <w:p w14:paraId="013CFFAD" w14:textId="77777777" w:rsidR="00890CA2" w:rsidRPr="007A6163" w:rsidRDefault="00890CA2" w:rsidP="00890CA2">
      <w:pPr>
        <w:spacing w:line="360" w:lineRule="auto"/>
        <w:rPr>
          <w:rFonts w:ascii="宋体" w:eastAsia="宋体" w:hAnsi="宋体" w:cs="宋体"/>
          <w:b/>
          <w:bCs/>
          <w:sz w:val="24"/>
        </w:rPr>
      </w:pPr>
      <w:bookmarkStart w:id="61" w:name="_Toc3083"/>
      <w:bookmarkEnd w:id="60"/>
      <w:r w:rsidRPr="007A6163">
        <w:rPr>
          <w:rFonts w:ascii="宋体" w:eastAsia="宋体" w:hAnsi="宋体" w:cs="宋体" w:hint="eastAsia"/>
          <w:b/>
          <w:bCs/>
          <w:sz w:val="24"/>
        </w:rPr>
        <w:t>1.系统管理</w:t>
      </w:r>
    </w:p>
    <w:p w14:paraId="1C293A2F" w14:textId="77777777" w:rsidR="00890CA2" w:rsidRPr="007A6163" w:rsidRDefault="00890CA2" w:rsidP="00890CA2">
      <w:pPr>
        <w:spacing w:line="360" w:lineRule="auto"/>
        <w:ind w:rightChars="100" w:right="210" w:firstLineChars="100" w:firstLine="240"/>
        <w:rPr>
          <w:rFonts w:ascii="宋体" w:eastAsia="宋体" w:hAnsi="宋体" w:cs="宋体"/>
          <w:sz w:val="24"/>
          <w:szCs w:val="24"/>
        </w:rPr>
      </w:pPr>
      <w:r w:rsidRPr="007A6163">
        <w:rPr>
          <w:rFonts w:ascii="宋体" w:eastAsia="宋体" w:hAnsi="宋体" w:cs="宋体" w:hint="eastAsia"/>
          <w:sz w:val="24"/>
          <w:szCs w:val="24"/>
        </w:rPr>
        <w:t>对系统使用权限、系统参数、系统数据的管理，包括初始参数设置、用户组设置、用户设置、数据导出、数据导入、扩展字段设置；</w:t>
      </w:r>
    </w:p>
    <w:p w14:paraId="74A9E89A" w14:textId="77777777" w:rsidR="00890CA2" w:rsidRPr="007A6163" w:rsidRDefault="00890CA2" w:rsidP="00890CA2">
      <w:pPr>
        <w:spacing w:line="360" w:lineRule="auto"/>
        <w:rPr>
          <w:rFonts w:ascii="宋体" w:eastAsia="宋体" w:hAnsi="宋体" w:cs="宋体"/>
          <w:b/>
          <w:bCs/>
          <w:sz w:val="24"/>
        </w:rPr>
      </w:pPr>
      <w:r w:rsidRPr="007A6163">
        <w:rPr>
          <w:rFonts w:ascii="宋体" w:eastAsia="宋体" w:hAnsi="宋体" w:cs="宋体" w:hint="eastAsia"/>
          <w:b/>
          <w:bCs/>
          <w:sz w:val="24"/>
        </w:rPr>
        <w:t>2.字典库设置</w:t>
      </w:r>
      <w:bookmarkEnd w:id="61"/>
    </w:p>
    <w:p w14:paraId="354D44E2" w14:textId="77777777" w:rsidR="00890CA2" w:rsidRPr="007A6163" w:rsidRDefault="00890CA2" w:rsidP="00890CA2">
      <w:pPr>
        <w:numPr>
          <w:ilvl w:val="2"/>
          <w:numId w:val="0"/>
        </w:numPr>
        <w:spacing w:line="360" w:lineRule="auto"/>
        <w:ind w:rightChars="100" w:right="210" w:firstLineChars="100" w:firstLine="240"/>
        <w:rPr>
          <w:rFonts w:ascii="宋体" w:eastAsia="宋体" w:hAnsi="宋体" w:cs="宋体"/>
          <w:sz w:val="24"/>
          <w:szCs w:val="24"/>
        </w:rPr>
      </w:pPr>
      <w:bookmarkStart w:id="62" w:name="_Toc20407"/>
      <w:r w:rsidRPr="007A6163">
        <w:rPr>
          <w:rFonts w:ascii="宋体" w:eastAsia="宋体" w:hAnsi="宋体" w:cs="宋体" w:hint="eastAsia"/>
          <w:sz w:val="24"/>
          <w:szCs w:val="24"/>
        </w:rPr>
        <w:t>设置系统的基本字典库信息，包括科室设置、ICD码设置、手术码设置、医生设置等。</w:t>
      </w:r>
      <w:bookmarkEnd w:id="62"/>
    </w:p>
    <w:p w14:paraId="705867BE" w14:textId="77777777" w:rsidR="00890CA2" w:rsidRPr="007A6163" w:rsidRDefault="00890CA2" w:rsidP="00890CA2">
      <w:pPr>
        <w:spacing w:line="360" w:lineRule="auto"/>
        <w:rPr>
          <w:rFonts w:ascii="宋体" w:eastAsia="宋体" w:hAnsi="宋体" w:cs="宋体"/>
          <w:b/>
          <w:bCs/>
          <w:sz w:val="24"/>
        </w:rPr>
      </w:pPr>
      <w:bookmarkStart w:id="63" w:name="_Toc32712"/>
      <w:r w:rsidRPr="007A6163">
        <w:rPr>
          <w:rFonts w:ascii="宋体" w:eastAsia="宋体" w:hAnsi="宋体" w:cs="宋体" w:hint="eastAsia"/>
          <w:b/>
          <w:bCs/>
          <w:sz w:val="24"/>
        </w:rPr>
        <w:t>3.其他功能</w:t>
      </w:r>
      <w:bookmarkEnd w:id="63"/>
    </w:p>
    <w:p w14:paraId="0A90D578" w14:textId="77777777" w:rsidR="00890CA2" w:rsidRPr="007A6163" w:rsidRDefault="00890CA2" w:rsidP="00890CA2">
      <w:pPr>
        <w:numPr>
          <w:ilvl w:val="2"/>
          <w:numId w:val="0"/>
        </w:numPr>
        <w:spacing w:line="360" w:lineRule="auto"/>
        <w:ind w:rightChars="100" w:right="210" w:firstLineChars="100" w:firstLine="240"/>
        <w:jc w:val="left"/>
        <w:rPr>
          <w:rFonts w:ascii="宋体" w:eastAsia="宋体" w:hAnsi="宋体"/>
          <w:sz w:val="24"/>
        </w:rPr>
      </w:pPr>
      <w:bookmarkStart w:id="64" w:name="_Toc31431"/>
      <w:r w:rsidRPr="007A6163">
        <w:rPr>
          <w:rFonts w:ascii="宋体" w:eastAsia="宋体" w:hAnsi="宋体" w:cs="宋体" w:hint="eastAsia"/>
          <w:sz w:val="24"/>
          <w:szCs w:val="24"/>
        </w:rPr>
        <w:t>常见单病种设置、常见单病种一览表、常见单病种统计、自定义单病种管理、生成出院病人调查表、查询出院病人调查表、输出出院病人调查表、生</w:t>
      </w:r>
      <w:r w:rsidRPr="007A6163">
        <w:rPr>
          <w:rFonts w:ascii="宋体" w:eastAsia="宋体" w:hAnsi="宋体" w:cs="宋体" w:hint="eastAsia"/>
          <w:sz w:val="24"/>
          <w:szCs w:val="24"/>
        </w:rPr>
        <w:lastRenderedPageBreak/>
        <w:t>成网络直报数据、上传卫生局、检查各报表平衡关系、查询未用病案号等</w:t>
      </w:r>
      <w:r w:rsidRPr="007A6163">
        <w:rPr>
          <w:rFonts w:ascii="宋体" w:eastAsia="宋体" w:hAnsi="宋体"/>
          <w:noProof/>
          <w:sz w:val="24"/>
        </w:rPr>
        <w:drawing>
          <wp:inline distT="0" distB="0" distL="114300" distR="114300" wp14:anchorId="1D8E2682" wp14:editId="71681B92">
            <wp:extent cx="4122420" cy="1836420"/>
            <wp:effectExtent l="0" t="0" r="7620"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cstate="print"/>
                    <a:stretch>
                      <a:fillRect/>
                    </a:stretch>
                  </pic:blipFill>
                  <pic:spPr>
                    <a:xfrm>
                      <a:off x="0" y="0"/>
                      <a:ext cx="4122420" cy="1836420"/>
                    </a:xfrm>
                    <a:prstGeom prst="rect">
                      <a:avLst/>
                    </a:prstGeom>
                    <a:noFill/>
                    <a:ln>
                      <a:noFill/>
                    </a:ln>
                  </pic:spPr>
                </pic:pic>
              </a:graphicData>
            </a:graphic>
          </wp:inline>
        </w:drawing>
      </w:r>
      <w:bookmarkEnd w:id="64"/>
    </w:p>
    <w:p w14:paraId="715A105E" w14:textId="77777777" w:rsidR="00890CA2" w:rsidRPr="007A6163" w:rsidRDefault="00890CA2" w:rsidP="00890CA2">
      <w:pPr>
        <w:pStyle w:val="42"/>
        <w:numPr>
          <w:ilvl w:val="2"/>
          <w:numId w:val="0"/>
        </w:numPr>
        <w:ind w:rightChars="100" w:right="210"/>
        <w:rPr>
          <w:rFonts w:ascii="宋体" w:hAnsi="宋体" w:cs="宋体"/>
          <w:kern w:val="0"/>
          <w:szCs w:val="24"/>
        </w:rPr>
      </w:pPr>
      <w:bookmarkStart w:id="65" w:name="_Toc13027"/>
      <w:r w:rsidRPr="007A6163">
        <w:rPr>
          <w:rFonts w:ascii="宋体" w:hAnsi="宋体" w:cs="宋体" w:hint="eastAsia"/>
          <w:szCs w:val="24"/>
        </w:rPr>
        <w:t xml:space="preserve">3.4.2.2 </w:t>
      </w:r>
      <w:r w:rsidRPr="007A6163">
        <w:rPr>
          <w:rFonts w:ascii="宋体" w:hAnsi="宋体" w:cs="宋体" w:hint="eastAsia"/>
          <w:kern w:val="0"/>
          <w:szCs w:val="24"/>
        </w:rPr>
        <w:t>病案首页信息</w:t>
      </w:r>
      <w:bookmarkEnd w:id="65"/>
    </w:p>
    <w:p w14:paraId="2732D3B2" w14:textId="77777777" w:rsidR="00890CA2" w:rsidRPr="007A6163" w:rsidRDefault="00890CA2" w:rsidP="00890CA2">
      <w:pPr>
        <w:spacing w:line="360" w:lineRule="auto"/>
        <w:ind w:firstLineChars="200" w:firstLine="480"/>
        <w:rPr>
          <w:rFonts w:ascii="宋体" w:eastAsia="宋体" w:hAnsi="宋体"/>
        </w:rPr>
      </w:pPr>
      <w:r w:rsidRPr="007A6163">
        <w:rPr>
          <w:rFonts w:ascii="宋体" w:eastAsia="宋体" w:hAnsi="宋体" w:cs="宋体" w:hint="eastAsia"/>
          <w:kern w:val="0"/>
          <w:sz w:val="24"/>
          <w:szCs w:val="24"/>
        </w:rPr>
        <w:t>病案首页信息包含中心流水号信息、诊断信息、手术信息、费用信息、发票和结算信息、中心流水号信息等。</w:t>
      </w:r>
    </w:p>
    <w:p w14:paraId="63F01CB8" w14:textId="77777777" w:rsidR="00890CA2" w:rsidRPr="007A6163" w:rsidRDefault="00890CA2" w:rsidP="00890CA2">
      <w:pPr>
        <w:rPr>
          <w:rFonts w:ascii="宋体" w:eastAsia="宋体" w:hAnsi="宋体"/>
        </w:rPr>
      </w:pPr>
    </w:p>
    <w:p w14:paraId="0D8A9C82" w14:textId="77777777" w:rsidR="00890CA2" w:rsidRPr="007A6163" w:rsidRDefault="00890CA2" w:rsidP="00890CA2">
      <w:pPr>
        <w:pStyle w:val="42"/>
        <w:numPr>
          <w:ilvl w:val="2"/>
          <w:numId w:val="0"/>
        </w:numPr>
        <w:ind w:rightChars="100" w:right="210"/>
        <w:rPr>
          <w:rFonts w:ascii="宋体" w:hAnsi="宋体" w:cs="宋体"/>
          <w:kern w:val="0"/>
          <w:szCs w:val="24"/>
        </w:rPr>
      </w:pPr>
      <w:bookmarkStart w:id="66" w:name="_Toc12170"/>
      <w:r w:rsidRPr="007A6163">
        <w:rPr>
          <w:rFonts w:ascii="宋体" w:hAnsi="宋体" w:cs="宋体" w:hint="eastAsia"/>
          <w:szCs w:val="24"/>
        </w:rPr>
        <w:t>3.4.2.3</w:t>
      </w:r>
      <w:r w:rsidRPr="007A6163">
        <w:rPr>
          <w:rFonts w:ascii="宋体" w:hAnsi="宋体" w:cs="宋体" w:hint="eastAsia"/>
          <w:kern w:val="0"/>
          <w:szCs w:val="24"/>
        </w:rPr>
        <w:t>住院非医保实时患者交易明细数据</w:t>
      </w:r>
      <w:bookmarkEnd w:id="66"/>
    </w:p>
    <w:p w14:paraId="19A2DCA7" w14:textId="77777777" w:rsidR="00890CA2" w:rsidRPr="007A6163" w:rsidRDefault="00890CA2" w:rsidP="00890CA2">
      <w:pPr>
        <w:rPr>
          <w:rFonts w:ascii="宋体" w:eastAsia="宋体" w:hAnsi="宋体"/>
        </w:rPr>
      </w:pPr>
      <w:r w:rsidRPr="007A6163">
        <w:rPr>
          <w:rFonts w:ascii="宋体" w:eastAsia="宋体" w:hAnsi="宋体" w:cs="宋体" w:hint="eastAsia"/>
          <w:kern w:val="0"/>
          <w:sz w:val="24"/>
          <w:szCs w:val="24"/>
        </w:rPr>
        <w:t xml:space="preserve">    数据主要包括医疗费用发票明细、医疗费用明细信息、医疗费用细分明细等。</w:t>
      </w:r>
    </w:p>
    <w:p w14:paraId="17F7B9B4" w14:textId="77777777" w:rsidR="00890CA2" w:rsidRPr="007A6163" w:rsidRDefault="00890CA2" w:rsidP="00890CA2">
      <w:pPr>
        <w:rPr>
          <w:rFonts w:ascii="宋体" w:eastAsia="宋体" w:hAnsi="宋体" w:cs="宋体"/>
          <w:b/>
          <w:bCs/>
          <w:sz w:val="24"/>
        </w:rPr>
      </w:pPr>
      <w:bookmarkStart w:id="67" w:name="_Toc23618108"/>
      <w:bookmarkStart w:id="68" w:name="_Toc25935006"/>
      <w:r w:rsidRPr="007A6163">
        <w:rPr>
          <w:rFonts w:ascii="宋体" w:eastAsia="宋体" w:hAnsi="宋体" w:cs="宋体" w:hint="eastAsia"/>
          <w:b/>
          <w:bCs/>
          <w:sz w:val="24"/>
        </w:rPr>
        <w:t xml:space="preserve"> </w:t>
      </w:r>
      <w:bookmarkEnd w:id="67"/>
      <w:bookmarkEnd w:id="68"/>
    </w:p>
    <w:p w14:paraId="159BE95D" w14:textId="77777777" w:rsidR="00890CA2" w:rsidRPr="007A6163" w:rsidRDefault="00890CA2" w:rsidP="00890CA2">
      <w:pPr>
        <w:pStyle w:val="42"/>
        <w:numPr>
          <w:ilvl w:val="2"/>
          <w:numId w:val="0"/>
        </w:numPr>
        <w:ind w:rightChars="100" w:right="210"/>
        <w:rPr>
          <w:rFonts w:ascii="宋体" w:hAnsi="宋体" w:cs="宋体"/>
          <w:kern w:val="0"/>
          <w:szCs w:val="24"/>
        </w:rPr>
      </w:pPr>
      <w:bookmarkStart w:id="69" w:name="_Toc4128"/>
      <w:r w:rsidRPr="007A6163">
        <w:rPr>
          <w:rFonts w:ascii="宋体" w:hAnsi="宋体" w:cs="宋体" w:hint="eastAsia"/>
          <w:szCs w:val="24"/>
        </w:rPr>
        <w:t>3.4.2.4</w:t>
      </w:r>
      <w:r w:rsidRPr="007A6163">
        <w:rPr>
          <w:rFonts w:ascii="宋体" w:hAnsi="宋体" w:cs="宋体" w:hint="eastAsia"/>
          <w:kern w:val="0"/>
          <w:szCs w:val="24"/>
        </w:rPr>
        <w:t>出院小结信息</w:t>
      </w:r>
      <w:bookmarkEnd w:id="69"/>
    </w:p>
    <w:p w14:paraId="19544664" w14:textId="77777777" w:rsidR="00890CA2" w:rsidRPr="007A6163" w:rsidRDefault="00890CA2" w:rsidP="00890CA2">
      <w:pPr>
        <w:spacing w:line="360" w:lineRule="auto"/>
        <w:ind w:firstLineChars="200" w:firstLine="480"/>
        <w:rPr>
          <w:rFonts w:ascii="宋体" w:eastAsia="宋体" w:hAnsi="宋体"/>
          <w:sz w:val="24"/>
        </w:rPr>
      </w:pPr>
      <w:r w:rsidRPr="007A6163">
        <w:rPr>
          <w:rFonts w:ascii="宋体" w:eastAsia="宋体" w:hAnsi="宋体" w:hint="eastAsia"/>
          <w:sz w:val="24"/>
        </w:rPr>
        <w:t>出院小结信息包括就诊流水号、医保医疗机构代码、病区、床号、入院时主要症状及体征、实验室检查及主要会诊、住院期间特殊检查、诊疗过程、合并症、出院时情况、出院医嘱、治疗结果、主治医师医保医师代码、主治医师姓名、住院医师医保医师代码、住院医师姓名等。</w:t>
      </w:r>
    </w:p>
    <w:p w14:paraId="511D273E" w14:textId="77777777" w:rsidR="00890CA2" w:rsidRPr="007A6163" w:rsidRDefault="00890CA2" w:rsidP="00890CA2">
      <w:pPr>
        <w:pStyle w:val="42"/>
        <w:numPr>
          <w:ilvl w:val="2"/>
          <w:numId w:val="0"/>
        </w:numPr>
        <w:ind w:rightChars="100" w:right="210"/>
        <w:rPr>
          <w:rFonts w:ascii="宋体" w:hAnsi="宋体" w:cs="宋体"/>
          <w:kern w:val="0"/>
          <w:szCs w:val="24"/>
        </w:rPr>
      </w:pPr>
      <w:bookmarkStart w:id="70" w:name="_Toc209"/>
      <w:r w:rsidRPr="007A6163">
        <w:rPr>
          <w:rFonts w:ascii="宋体" w:hAnsi="宋体" w:cs="宋体" w:hint="eastAsia"/>
          <w:szCs w:val="24"/>
        </w:rPr>
        <w:t>3.4.2.5</w:t>
      </w:r>
      <w:r w:rsidRPr="007A6163">
        <w:rPr>
          <w:rFonts w:ascii="宋体" w:hAnsi="宋体" w:cs="宋体" w:hint="eastAsia"/>
          <w:kern w:val="0"/>
          <w:szCs w:val="24"/>
        </w:rPr>
        <w:t>住院医嘱信息</w:t>
      </w:r>
      <w:bookmarkEnd w:id="70"/>
    </w:p>
    <w:p w14:paraId="66776936" w14:textId="77777777" w:rsidR="00890CA2" w:rsidRPr="007A6163" w:rsidRDefault="00890CA2" w:rsidP="00890CA2">
      <w:pPr>
        <w:spacing w:line="360" w:lineRule="auto"/>
        <w:ind w:firstLineChars="200" w:firstLine="480"/>
        <w:rPr>
          <w:rFonts w:ascii="宋体" w:eastAsia="宋体" w:hAnsi="宋体" w:cs="宋体"/>
          <w:sz w:val="24"/>
        </w:rPr>
      </w:pPr>
      <w:r w:rsidRPr="007A6163">
        <w:rPr>
          <w:rFonts w:ascii="宋体" w:eastAsia="宋体" w:hAnsi="宋体" w:cs="宋体" w:hint="eastAsia"/>
          <w:sz w:val="24"/>
        </w:rPr>
        <w:t>住院医嘱信息包括医保医疗机构代码、医嘱ID（序号）、就诊流水号、中心交易流水号、病区、下达科室编码、医嘱下达人医保医师代码、医嘱下达人医保医师姓名、医嘱下达时间、执行科室编码、医嘱执行人工号、医嘱执行人姓名、医嘱执行时间、医嘱终止时间、医嘱说明、医嘱组号、医嘱类别、医嘱明细医保编码、医嘱明细名称、是否药品、药品包装规格、药品包装规格单位、药品包装规格系数、药品用法、用药频次代码、用药频度、每次使用剂量、每次使用剂量单位、每次使用数量、每次使用数量单位、给药途径(用法)、用药天数、皮试判别、发药数量、发药数量单位、备注等。</w:t>
      </w:r>
    </w:p>
    <w:p w14:paraId="0E0C27D8" w14:textId="77777777" w:rsidR="00890CA2" w:rsidRPr="007A6163" w:rsidRDefault="00890CA2" w:rsidP="00890CA2">
      <w:pPr>
        <w:rPr>
          <w:rFonts w:ascii="宋体" w:eastAsia="宋体" w:hAnsi="宋体"/>
        </w:rPr>
      </w:pPr>
    </w:p>
    <w:p w14:paraId="03613A2D" w14:textId="77777777" w:rsidR="00890CA2" w:rsidRPr="007A6163" w:rsidRDefault="00890CA2" w:rsidP="00890CA2">
      <w:pPr>
        <w:pStyle w:val="42"/>
        <w:numPr>
          <w:ilvl w:val="2"/>
          <w:numId w:val="0"/>
        </w:numPr>
        <w:ind w:rightChars="100" w:right="210"/>
        <w:rPr>
          <w:rFonts w:ascii="宋体" w:hAnsi="宋体" w:cs="宋体"/>
          <w:kern w:val="0"/>
          <w:szCs w:val="24"/>
        </w:rPr>
      </w:pPr>
      <w:bookmarkStart w:id="71" w:name="_Toc4577"/>
      <w:r w:rsidRPr="007A6163">
        <w:rPr>
          <w:rFonts w:ascii="宋体" w:hAnsi="宋体" w:cs="宋体" w:hint="eastAsia"/>
          <w:szCs w:val="24"/>
        </w:rPr>
        <w:lastRenderedPageBreak/>
        <w:t>3.4.2.6</w:t>
      </w:r>
      <w:r w:rsidRPr="007A6163">
        <w:rPr>
          <w:rFonts w:ascii="宋体" w:hAnsi="宋体" w:cs="宋体" w:hint="eastAsia"/>
          <w:kern w:val="0"/>
          <w:szCs w:val="24"/>
        </w:rPr>
        <w:t>门诊非医保实时病人交易明细数据</w:t>
      </w:r>
      <w:bookmarkEnd w:id="71"/>
    </w:p>
    <w:p w14:paraId="4401865F" w14:textId="77777777" w:rsidR="00890CA2" w:rsidRPr="007A6163" w:rsidRDefault="00890CA2" w:rsidP="00890CA2">
      <w:pPr>
        <w:spacing w:line="360" w:lineRule="auto"/>
        <w:ind w:firstLineChars="200" w:firstLine="480"/>
        <w:rPr>
          <w:rFonts w:ascii="宋体" w:eastAsia="宋体" w:hAnsi="宋体" w:cs="宋体"/>
          <w:sz w:val="24"/>
        </w:rPr>
      </w:pPr>
      <w:r w:rsidRPr="007A6163">
        <w:rPr>
          <w:rFonts w:ascii="宋体" w:eastAsia="宋体" w:hAnsi="宋体" w:cs="宋体" w:hint="eastAsia"/>
          <w:sz w:val="24"/>
        </w:rPr>
        <w:t>数据信息包括就诊流水号、医保医疗机构代码、门急诊标识、就诊卡号、科室编码、人员类型、医师编码、处方号、姓名、性别、出生日期、年龄、国籍、证件号码、证件类型、现住址、电话号码、联系人姓名、关系(联系人与患者关系)、联系人地址、联系人电话号码、医疗费用金额、医疗费用发票明细等。</w:t>
      </w:r>
    </w:p>
    <w:p w14:paraId="098CC2EE" w14:textId="77777777" w:rsidR="00890CA2" w:rsidRPr="007A6163" w:rsidRDefault="00890CA2" w:rsidP="00890CA2">
      <w:pPr>
        <w:pStyle w:val="42"/>
        <w:numPr>
          <w:ilvl w:val="2"/>
          <w:numId w:val="0"/>
        </w:numPr>
        <w:ind w:rightChars="100" w:right="210"/>
        <w:rPr>
          <w:rFonts w:ascii="宋体" w:hAnsi="宋体" w:cs="宋体"/>
          <w:kern w:val="0"/>
          <w:szCs w:val="24"/>
        </w:rPr>
      </w:pPr>
      <w:bookmarkStart w:id="72" w:name="_Toc31739"/>
      <w:r w:rsidRPr="007A6163">
        <w:rPr>
          <w:rFonts w:ascii="宋体" w:hAnsi="宋体" w:cs="宋体" w:hint="eastAsia"/>
          <w:szCs w:val="24"/>
        </w:rPr>
        <w:t xml:space="preserve">3.4.2.7 </w:t>
      </w:r>
      <w:r w:rsidRPr="007A6163">
        <w:rPr>
          <w:rFonts w:ascii="宋体" w:hAnsi="宋体" w:cs="宋体" w:hint="eastAsia"/>
          <w:kern w:val="0"/>
          <w:szCs w:val="24"/>
        </w:rPr>
        <w:t>门诊处方信息</w:t>
      </w:r>
      <w:bookmarkEnd w:id="72"/>
    </w:p>
    <w:p w14:paraId="781EE4D2" w14:textId="77777777" w:rsidR="00890CA2" w:rsidRPr="007A6163" w:rsidRDefault="00890CA2" w:rsidP="00890CA2">
      <w:pPr>
        <w:spacing w:line="360" w:lineRule="auto"/>
        <w:ind w:firstLineChars="200" w:firstLine="480"/>
        <w:rPr>
          <w:rFonts w:ascii="宋体" w:eastAsia="宋体" w:hAnsi="宋体"/>
          <w:sz w:val="24"/>
        </w:rPr>
      </w:pPr>
      <w:r w:rsidRPr="007A6163">
        <w:rPr>
          <w:rFonts w:ascii="宋体" w:eastAsia="宋体" w:hAnsi="宋体" w:hint="eastAsia"/>
          <w:sz w:val="24"/>
        </w:rPr>
        <w:t>门诊处方信息包括医保医疗机构代码、处方号码、处方项目明细序号、就诊流水号、中心交易流水号、就诊科室代码、开方医生工号、开方医生姓名、开方时间、项目明细医保编码、项目明细名称、是否药品、药品用法、发药数量、发药数量单位、处方贴数、用药频次代码、用药频次、每次使用剂量、每次使用剂量单位、每次使用数量、每次使用数量单位、用药途径代码、用药天数、皮试判别等。</w:t>
      </w:r>
    </w:p>
    <w:p w14:paraId="543D4D9D" w14:textId="77777777" w:rsidR="00890CA2" w:rsidRPr="007A6163" w:rsidRDefault="00890CA2" w:rsidP="00890CA2">
      <w:pPr>
        <w:pStyle w:val="42"/>
        <w:numPr>
          <w:ilvl w:val="2"/>
          <w:numId w:val="0"/>
        </w:numPr>
        <w:ind w:rightChars="100" w:right="210"/>
        <w:rPr>
          <w:rFonts w:ascii="宋体" w:hAnsi="宋体" w:cs="宋体"/>
          <w:kern w:val="0"/>
          <w:szCs w:val="24"/>
        </w:rPr>
      </w:pPr>
      <w:bookmarkStart w:id="73" w:name="_Toc20925"/>
      <w:r w:rsidRPr="007A6163">
        <w:rPr>
          <w:rFonts w:ascii="宋体" w:hAnsi="宋体" w:cs="宋体" w:hint="eastAsia"/>
          <w:szCs w:val="24"/>
        </w:rPr>
        <w:t xml:space="preserve">3.4.2.8 </w:t>
      </w:r>
      <w:r w:rsidRPr="007A6163">
        <w:rPr>
          <w:rFonts w:ascii="宋体" w:hAnsi="宋体" w:cs="宋体" w:hint="eastAsia"/>
          <w:kern w:val="0"/>
          <w:szCs w:val="24"/>
        </w:rPr>
        <w:t>实验室检验报告</w:t>
      </w:r>
      <w:bookmarkEnd w:id="73"/>
    </w:p>
    <w:p w14:paraId="4ED76DA8" w14:textId="77777777" w:rsidR="00890CA2" w:rsidRPr="007A6163" w:rsidRDefault="00890CA2" w:rsidP="00890CA2">
      <w:pPr>
        <w:spacing w:line="360" w:lineRule="auto"/>
        <w:ind w:firstLineChars="200" w:firstLine="480"/>
        <w:rPr>
          <w:rFonts w:ascii="宋体" w:eastAsia="宋体" w:hAnsi="宋体"/>
        </w:rPr>
      </w:pPr>
      <w:r w:rsidRPr="007A6163">
        <w:rPr>
          <w:rFonts w:ascii="宋体" w:eastAsia="宋体" w:hAnsi="宋体" w:cs="宋体" w:hint="eastAsia"/>
          <w:kern w:val="0"/>
          <w:sz w:val="24"/>
          <w:szCs w:val="24"/>
        </w:rPr>
        <w:t>实验室检验报告需要包含</w:t>
      </w:r>
      <w:r w:rsidRPr="007A6163">
        <w:rPr>
          <w:rFonts w:ascii="宋体" w:eastAsia="宋体" w:hAnsi="宋体" w:cs="宋体" w:hint="eastAsia"/>
          <w:sz w:val="24"/>
          <w:szCs w:val="24"/>
        </w:rPr>
        <w:t>医保医疗机构代码、检验报告单号、报告日期、就诊流水号、中心交易流水号、门诊/住院标志、申请人医保医师代码、申请人医保医师姓名、报告人工号、报告人姓名、审核人工号、审核人姓名、申请科室编码、病区、床号、打印日期、申请日期、采集日期、检验日期、报告备注、标本代码、标本名称、报告单类别编码、报告单类别名称、检验结果、细菌结果、药敏结果等。</w:t>
      </w:r>
    </w:p>
    <w:p w14:paraId="399695E8" w14:textId="77777777" w:rsidR="00890CA2" w:rsidRPr="007A6163" w:rsidRDefault="00890CA2" w:rsidP="00890CA2">
      <w:pPr>
        <w:pStyle w:val="42"/>
        <w:numPr>
          <w:ilvl w:val="2"/>
          <w:numId w:val="0"/>
        </w:numPr>
        <w:ind w:rightChars="100" w:right="210"/>
        <w:rPr>
          <w:rFonts w:ascii="宋体" w:hAnsi="宋体" w:cs="宋体"/>
          <w:kern w:val="0"/>
          <w:szCs w:val="24"/>
        </w:rPr>
      </w:pPr>
      <w:bookmarkStart w:id="74" w:name="_Toc15025"/>
      <w:r w:rsidRPr="007A6163">
        <w:rPr>
          <w:rFonts w:ascii="宋体" w:hAnsi="宋体" w:cs="宋体" w:hint="eastAsia"/>
          <w:szCs w:val="24"/>
        </w:rPr>
        <w:t>3.4.2.9</w:t>
      </w:r>
      <w:r w:rsidRPr="007A6163">
        <w:rPr>
          <w:rFonts w:ascii="宋体" w:hAnsi="宋体" w:cs="宋体" w:hint="eastAsia"/>
          <w:kern w:val="0"/>
          <w:szCs w:val="24"/>
        </w:rPr>
        <w:t>医学影像检查报告</w:t>
      </w:r>
      <w:bookmarkEnd w:id="74"/>
    </w:p>
    <w:p w14:paraId="6101B0E2" w14:textId="77777777" w:rsidR="00890CA2" w:rsidRPr="007A6163" w:rsidRDefault="00890CA2" w:rsidP="00890CA2">
      <w:pPr>
        <w:ind w:firstLineChars="100" w:firstLine="240"/>
        <w:rPr>
          <w:rFonts w:ascii="宋体" w:eastAsia="宋体" w:hAnsi="宋体"/>
        </w:rPr>
      </w:pPr>
      <w:r w:rsidRPr="007A6163">
        <w:rPr>
          <w:rFonts w:ascii="宋体" w:eastAsia="宋体" w:hAnsi="宋体" w:cs="宋体" w:hint="eastAsia"/>
          <w:sz w:val="24"/>
        </w:rPr>
        <w:t>医学影像检查报告包含检查报告明细、其它检查明细。</w:t>
      </w:r>
    </w:p>
    <w:p w14:paraId="18EBB282" w14:textId="77777777" w:rsidR="00890CA2" w:rsidRPr="007A6163" w:rsidRDefault="00890CA2" w:rsidP="00890CA2">
      <w:pPr>
        <w:rPr>
          <w:rFonts w:ascii="宋体" w:eastAsia="宋体" w:hAnsi="宋体"/>
        </w:rPr>
      </w:pPr>
    </w:p>
    <w:p w14:paraId="252BE7FD" w14:textId="77777777" w:rsidR="00890CA2" w:rsidRPr="007A6163" w:rsidRDefault="00890CA2" w:rsidP="00890CA2">
      <w:pPr>
        <w:pStyle w:val="42"/>
        <w:numPr>
          <w:ilvl w:val="2"/>
          <w:numId w:val="0"/>
        </w:numPr>
        <w:ind w:rightChars="100" w:right="210"/>
        <w:rPr>
          <w:rFonts w:ascii="宋体" w:hAnsi="宋体" w:cs="宋体"/>
          <w:szCs w:val="24"/>
        </w:rPr>
      </w:pPr>
      <w:bookmarkStart w:id="75" w:name="_Toc9348"/>
      <w:r w:rsidRPr="007A6163">
        <w:rPr>
          <w:rFonts w:ascii="宋体" w:hAnsi="宋体" w:cs="宋体" w:hint="eastAsia"/>
          <w:szCs w:val="24"/>
        </w:rPr>
        <w:t>3.4.2.10</w:t>
      </w:r>
      <w:r w:rsidRPr="007A6163">
        <w:rPr>
          <w:rFonts w:ascii="宋体" w:hAnsi="宋体" w:cs="宋体" w:hint="eastAsia"/>
          <w:kern w:val="0"/>
          <w:szCs w:val="24"/>
        </w:rPr>
        <w:t>录入病案首页信息及相关内容</w:t>
      </w:r>
      <w:bookmarkEnd w:id="75"/>
    </w:p>
    <w:p w14:paraId="206FA8AF" w14:textId="77777777" w:rsidR="00890CA2" w:rsidRPr="007A6163" w:rsidRDefault="00890CA2" w:rsidP="00890CA2">
      <w:pPr>
        <w:rPr>
          <w:rFonts w:ascii="宋体" w:eastAsia="宋体" w:hAnsi="宋体" w:cs="宋体"/>
          <w:b/>
          <w:bCs/>
          <w:sz w:val="24"/>
        </w:rPr>
      </w:pPr>
      <w:bookmarkStart w:id="76" w:name="_Toc2896"/>
      <w:r w:rsidRPr="007A6163">
        <w:rPr>
          <w:rFonts w:ascii="宋体" w:eastAsia="宋体" w:hAnsi="宋体" w:cs="宋体" w:hint="eastAsia"/>
          <w:b/>
          <w:bCs/>
          <w:sz w:val="24"/>
        </w:rPr>
        <w:t>1、首页录入功能</w:t>
      </w:r>
      <w:bookmarkEnd w:id="76"/>
    </w:p>
    <w:p w14:paraId="76A6F7E5" w14:textId="77777777" w:rsidR="00890CA2" w:rsidRPr="007A6163" w:rsidRDefault="00890CA2" w:rsidP="00890CA2">
      <w:pPr>
        <w:numPr>
          <w:ilvl w:val="2"/>
          <w:numId w:val="0"/>
        </w:numPr>
        <w:spacing w:line="360" w:lineRule="auto"/>
        <w:ind w:rightChars="100" w:right="210" w:firstLineChars="200" w:firstLine="480"/>
        <w:rPr>
          <w:rFonts w:ascii="宋体" w:eastAsia="宋体" w:hAnsi="宋体" w:cs="宋体"/>
          <w:sz w:val="24"/>
          <w:szCs w:val="24"/>
        </w:rPr>
      </w:pPr>
      <w:bookmarkStart w:id="77" w:name="_Toc1205"/>
      <w:r w:rsidRPr="007A6163">
        <w:rPr>
          <w:rFonts w:ascii="宋体" w:eastAsia="宋体" w:hAnsi="宋体" w:cs="宋体" w:hint="eastAsia"/>
          <w:sz w:val="24"/>
          <w:szCs w:val="24"/>
        </w:rPr>
        <w:t>1）首页录入界面有五个区：按钮区、标题区、标签区、录入区、提示区。其中，按钮区包括保存、清空、同步验证规则、同步编码、打印、关闭按钮；标题区有病案号、姓名、次数、年龄、录入员、录入日期内容，是用来显示病案的基本信息；录入区内容按照广东省病案首页标准；提示区一般列出的是基础字典选项内容。浏览标签区知，住院病案首页模块包括基本信息、住院信息、诊断信息、符合情况、手术信息、扩展信息、费用信息，这些都是每个医院必</w:t>
      </w:r>
      <w:r w:rsidRPr="007A6163">
        <w:rPr>
          <w:rFonts w:ascii="宋体" w:eastAsia="宋体" w:hAnsi="宋体" w:cs="宋体" w:hint="eastAsia"/>
          <w:sz w:val="24"/>
          <w:szCs w:val="24"/>
        </w:rPr>
        <w:lastRenderedPageBreak/>
        <w:t>录模块，妇婴卡、肿瘤卡是专科医院必录的模块；</w:t>
      </w:r>
      <w:bookmarkEnd w:id="77"/>
    </w:p>
    <w:p w14:paraId="7E81007A" w14:textId="77777777" w:rsidR="00890CA2" w:rsidRPr="007A6163" w:rsidRDefault="00890CA2" w:rsidP="00890CA2">
      <w:pPr>
        <w:numPr>
          <w:ilvl w:val="2"/>
          <w:numId w:val="0"/>
        </w:numPr>
        <w:spacing w:line="360" w:lineRule="auto"/>
        <w:ind w:rightChars="100" w:right="210" w:firstLineChars="200" w:firstLine="480"/>
        <w:rPr>
          <w:rFonts w:ascii="宋体" w:eastAsia="宋体" w:hAnsi="宋体" w:cs="宋体"/>
          <w:sz w:val="24"/>
          <w:szCs w:val="24"/>
        </w:rPr>
      </w:pPr>
      <w:bookmarkStart w:id="78" w:name="_Toc28826"/>
      <w:r w:rsidRPr="007A6163">
        <w:rPr>
          <w:rFonts w:ascii="宋体" w:eastAsia="宋体" w:hAnsi="宋体" w:cs="宋体" w:hint="eastAsia"/>
          <w:sz w:val="24"/>
          <w:szCs w:val="24"/>
        </w:rPr>
        <w:t>2）详细验证规则：有多种验证字段的操作，这些字段的验证和复杂度都不一样，字段包括病案号、姓名、附加手术..等；</w:t>
      </w:r>
      <w:bookmarkEnd w:id="78"/>
    </w:p>
    <w:p w14:paraId="35FC44ED" w14:textId="77777777" w:rsidR="00890CA2" w:rsidRPr="007A6163" w:rsidRDefault="00890CA2" w:rsidP="00890CA2">
      <w:pPr>
        <w:numPr>
          <w:ilvl w:val="2"/>
          <w:numId w:val="0"/>
        </w:numPr>
        <w:spacing w:line="360" w:lineRule="auto"/>
        <w:ind w:rightChars="100" w:right="210" w:firstLineChars="200" w:firstLine="480"/>
        <w:rPr>
          <w:rFonts w:ascii="宋体" w:eastAsia="宋体" w:hAnsi="宋体" w:cs="宋体"/>
          <w:sz w:val="24"/>
          <w:szCs w:val="24"/>
        </w:rPr>
      </w:pPr>
      <w:bookmarkStart w:id="79" w:name="_Toc16481"/>
      <w:r w:rsidRPr="007A6163">
        <w:rPr>
          <w:rFonts w:ascii="宋体" w:eastAsia="宋体" w:hAnsi="宋体" w:cs="宋体" w:hint="eastAsia"/>
          <w:sz w:val="24"/>
          <w:szCs w:val="24"/>
        </w:rPr>
        <w:t>3) 病案首页数据核查：对病案首页数据核查，旨在加强对病案首页录入质量的监控，利用各字段之间的逻辑关系进行检查、侦错，将核查出的错误列在列表上，供用户修改，同时可直接双击打开相应的记录并修改保存。系统提供打印、导出核查出错误信息功能，方便用户修改</w:t>
      </w:r>
      <w:bookmarkEnd w:id="79"/>
    </w:p>
    <w:p w14:paraId="29ED14A3" w14:textId="77777777" w:rsidR="00890CA2" w:rsidRPr="007A6163" w:rsidRDefault="00890CA2" w:rsidP="00890CA2">
      <w:pPr>
        <w:numPr>
          <w:ilvl w:val="2"/>
          <w:numId w:val="0"/>
        </w:numPr>
        <w:spacing w:line="360" w:lineRule="auto"/>
        <w:ind w:rightChars="100" w:right="210" w:firstLineChars="200" w:firstLine="480"/>
        <w:rPr>
          <w:rFonts w:ascii="宋体" w:eastAsia="宋体" w:hAnsi="宋体" w:cs="宋体"/>
          <w:sz w:val="24"/>
          <w:szCs w:val="24"/>
        </w:rPr>
      </w:pPr>
      <w:bookmarkStart w:id="80" w:name="_Toc920"/>
      <w:r w:rsidRPr="007A6163">
        <w:rPr>
          <w:rFonts w:ascii="宋体" w:eastAsia="宋体" w:hAnsi="宋体" w:cs="宋体" w:hint="eastAsia"/>
          <w:sz w:val="24"/>
          <w:szCs w:val="24"/>
        </w:rPr>
        <w:t>4) 修改首页验证规则：修改首页验证规则是用来控制首页录入过程中弹出的提示框或错误窗口，用户可以根据自己实际需要设置某个字段是否必须录入，是否必须达到最大，错误是否可以通过，是否弹出错误，是否弹出警告以及它的最大位数。</w:t>
      </w:r>
      <w:bookmarkEnd w:id="80"/>
    </w:p>
    <w:p w14:paraId="073D7135" w14:textId="77777777" w:rsidR="00890CA2" w:rsidRPr="007A6163" w:rsidRDefault="00890CA2" w:rsidP="00890CA2">
      <w:pPr>
        <w:numPr>
          <w:ilvl w:val="2"/>
          <w:numId w:val="0"/>
        </w:numPr>
        <w:spacing w:line="360" w:lineRule="auto"/>
        <w:ind w:rightChars="100" w:right="210" w:firstLineChars="200" w:firstLine="480"/>
        <w:rPr>
          <w:rFonts w:ascii="宋体" w:eastAsia="宋体" w:hAnsi="宋体" w:cs="宋体"/>
          <w:sz w:val="24"/>
          <w:szCs w:val="24"/>
        </w:rPr>
      </w:pPr>
      <w:bookmarkStart w:id="81" w:name="_Toc7038"/>
      <w:r w:rsidRPr="007A6163">
        <w:rPr>
          <w:rFonts w:ascii="宋体" w:eastAsia="宋体" w:hAnsi="宋体" w:cs="宋体" w:hint="eastAsia"/>
          <w:sz w:val="24"/>
          <w:szCs w:val="24"/>
        </w:rPr>
        <w:t>5) 修改病案：修改病案是用来修改已录入病案的病案号或姓名或住院次数，除此外还可用来删除病案。</w:t>
      </w:r>
      <w:bookmarkEnd w:id="81"/>
    </w:p>
    <w:p w14:paraId="5B2CB660" w14:textId="77777777" w:rsidR="00890CA2" w:rsidRPr="007A6163" w:rsidRDefault="00890CA2" w:rsidP="00890CA2">
      <w:pPr>
        <w:numPr>
          <w:ilvl w:val="2"/>
          <w:numId w:val="0"/>
        </w:numPr>
        <w:spacing w:line="360" w:lineRule="auto"/>
        <w:ind w:rightChars="100" w:right="210" w:firstLineChars="200" w:firstLine="480"/>
        <w:rPr>
          <w:rFonts w:ascii="宋体" w:eastAsia="宋体" w:hAnsi="宋体" w:cs="宋体"/>
          <w:sz w:val="24"/>
          <w:szCs w:val="24"/>
        </w:rPr>
      </w:pPr>
      <w:bookmarkStart w:id="82" w:name="_Toc925"/>
      <w:r w:rsidRPr="007A6163">
        <w:rPr>
          <w:rFonts w:ascii="宋体" w:eastAsia="宋体" w:hAnsi="宋体" w:cs="宋体" w:hint="eastAsia"/>
          <w:sz w:val="24"/>
          <w:szCs w:val="24"/>
        </w:rPr>
        <w:t>6) 批量修改病案号：由于医院有重复使用病案号情况，因此系统提供修改病案号功能，将重复病案号改成未用病案号。如果一个病案号有多次住院，则可批量修改病案号。</w:t>
      </w:r>
      <w:bookmarkEnd w:id="82"/>
    </w:p>
    <w:p w14:paraId="5D5D5C96" w14:textId="77777777" w:rsidR="00890CA2" w:rsidRPr="007A6163" w:rsidRDefault="00890CA2" w:rsidP="00890CA2">
      <w:pPr>
        <w:rPr>
          <w:rFonts w:ascii="宋体" w:eastAsia="宋体" w:hAnsi="宋体" w:cs="宋体"/>
          <w:b/>
          <w:bCs/>
          <w:sz w:val="24"/>
        </w:rPr>
      </w:pPr>
      <w:bookmarkStart w:id="83" w:name="_Toc32381"/>
      <w:r w:rsidRPr="007A6163">
        <w:rPr>
          <w:rFonts w:ascii="宋体" w:eastAsia="宋体" w:hAnsi="宋体" w:cs="宋体" w:hint="eastAsia"/>
          <w:b/>
          <w:bCs/>
          <w:sz w:val="24"/>
        </w:rPr>
        <w:t>2、首页查询：</w:t>
      </w:r>
      <w:bookmarkEnd w:id="83"/>
    </w:p>
    <w:p w14:paraId="61B5CCEB" w14:textId="77777777" w:rsidR="00890CA2" w:rsidRPr="007A6163" w:rsidRDefault="00890CA2" w:rsidP="00890CA2">
      <w:pPr>
        <w:numPr>
          <w:ilvl w:val="2"/>
          <w:numId w:val="0"/>
        </w:numPr>
        <w:spacing w:line="360" w:lineRule="auto"/>
        <w:ind w:rightChars="100" w:right="210" w:firstLineChars="200" w:firstLine="480"/>
        <w:rPr>
          <w:rFonts w:ascii="宋体" w:eastAsia="宋体" w:hAnsi="宋体" w:cs="宋体"/>
          <w:sz w:val="24"/>
          <w:szCs w:val="24"/>
        </w:rPr>
      </w:pPr>
      <w:bookmarkStart w:id="84" w:name="_Toc27668"/>
      <w:r w:rsidRPr="007A6163">
        <w:rPr>
          <w:rFonts w:ascii="宋体" w:eastAsia="宋体" w:hAnsi="宋体" w:cs="宋体" w:hint="eastAsia"/>
          <w:sz w:val="24"/>
          <w:szCs w:val="24"/>
        </w:rPr>
        <w:t>1) 病案综合查询：可根据用户的需要自由组合查询条件和显示结果，能够很好的满足医院的各类查询需求，具体操作包括自定义查询条件、自定义查询结果、显示模板设置、查询结果打印、查询结果导出。</w:t>
      </w:r>
      <w:bookmarkEnd w:id="84"/>
    </w:p>
    <w:p w14:paraId="168338D4" w14:textId="77777777" w:rsidR="00890CA2" w:rsidRPr="007A6163" w:rsidRDefault="00890CA2" w:rsidP="00890CA2">
      <w:pPr>
        <w:numPr>
          <w:ilvl w:val="2"/>
          <w:numId w:val="0"/>
        </w:numPr>
        <w:spacing w:line="360" w:lineRule="auto"/>
        <w:ind w:rightChars="100" w:right="210" w:firstLineChars="200" w:firstLine="480"/>
        <w:rPr>
          <w:rFonts w:ascii="宋体" w:eastAsia="宋体" w:hAnsi="宋体" w:cs="宋体"/>
          <w:sz w:val="24"/>
          <w:szCs w:val="24"/>
        </w:rPr>
      </w:pPr>
      <w:bookmarkStart w:id="85" w:name="_Toc24792"/>
      <w:r w:rsidRPr="007A6163">
        <w:rPr>
          <w:rFonts w:ascii="宋体" w:eastAsia="宋体" w:hAnsi="宋体" w:cs="宋体" w:hint="eastAsia"/>
          <w:sz w:val="24"/>
          <w:szCs w:val="24"/>
        </w:rPr>
        <w:t>2) 病案查询：本模块指对首页的一些常用、有针对性条件的查询，包括按病案号、姓名，按ICD码、疾病名称，按手术码、手术名称等查询。</w:t>
      </w:r>
      <w:bookmarkEnd w:id="85"/>
    </w:p>
    <w:p w14:paraId="4327CE3E" w14:textId="77777777" w:rsidR="00890CA2" w:rsidRPr="007A6163" w:rsidRDefault="00890CA2" w:rsidP="00890CA2">
      <w:pPr>
        <w:numPr>
          <w:ilvl w:val="2"/>
          <w:numId w:val="0"/>
        </w:numPr>
        <w:spacing w:line="360" w:lineRule="auto"/>
        <w:ind w:rightChars="100" w:right="210"/>
        <w:rPr>
          <w:rFonts w:ascii="宋体" w:eastAsia="宋体" w:hAnsi="宋体" w:cs="宋体"/>
          <w:sz w:val="24"/>
          <w:szCs w:val="24"/>
        </w:rPr>
      </w:pPr>
      <w:bookmarkStart w:id="86" w:name="_Toc357"/>
      <w:r w:rsidRPr="007A6163">
        <w:rPr>
          <w:rFonts w:ascii="宋体" w:eastAsia="宋体" w:hAnsi="宋体" w:cs="宋体" w:hint="eastAsia"/>
          <w:sz w:val="24"/>
          <w:szCs w:val="24"/>
        </w:rPr>
        <w:t>3）打印病案索引卡：病案索引卡包括姓名索引卡、疾病索引卡、手术索引卡。</w:t>
      </w:r>
      <w:bookmarkEnd w:id="86"/>
    </w:p>
    <w:p w14:paraId="69200753" w14:textId="77777777" w:rsidR="00890CA2" w:rsidRPr="007A6163" w:rsidRDefault="00890CA2" w:rsidP="00890CA2">
      <w:pPr>
        <w:numPr>
          <w:ilvl w:val="2"/>
          <w:numId w:val="0"/>
        </w:numPr>
        <w:spacing w:line="360" w:lineRule="auto"/>
        <w:ind w:rightChars="100" w:right="210"/>
        <w:rPr>
          <w:rFonts w:ascii="宋体" w:eastAsia="宋体" w:hAnsi="宋体" w:cs="宋体"/>
          <w:sz w:val="24"/>
          <w:szCs w:val="24"/>
        </w:rPr>
      </w:pPr>
      <w:bookmarkStart w:id="87" w:name="_Toc15583"/>
      <w:r w:rsidRPr="007A6163">
        <w:rPr>
          <w:rFonts w:ascii="宋体" w:eastAsia="宋体" w:hAnsi="宋体" w:cs="宋体" w:hint="eastAsia"/>
          <w:sz w:val="24"/>
          <w:szCs w:val="24"/>
        </w:rPr>
        <w:t>4）打印病案登记表：打印病案登记表包括打印出院病人分科登记表、病案登记一览表、死亡病人登记一览表、手术病人分科登记表、出院病人分科登记表（中医院）。</w:t>
      </w:r>
      <w:bookmarkEnd w:id="87"/>
    </w:p>
    <w:p w14:paraId="0CC5DD16" w14:textId="77777777" w:rsidR="00890CA2" w:rsidRPr="007A6163" w:rsidRDefault="00890CA2" w:rsidP="00890CA2">
      <w:pPr>
        <w:numPr>
          <w:ilvl w:val="2"/>
          <w:numId w:val="0"/>
        </w:numPr>
        <w:spacing w:line="360" w:lineRule="auto"/>
        <w:ind w:rightChars="100" w:right="210" w:firstLineChars="200" w:firstLine="480"/>
        <w:rPr>
          <w:rFonts w:ascii="宋体" w:eastAsia="宋体" w:hAnsi="宋体" w:cs="宋体"/>
          <w:sz w:val="24"/>
          <w:szCs w:val="24"/>
        </w:rPr>
      </w:pPr>
      <w:bookmarkStart w:id="88" w:name="_Toc9727"/>
      <w:r w:rsidRPr="007A6163">
        <w:rPr>
          <w:rFonts w:ascii="宋体" w:eastAsia="宋体" w:hAnsi="宋体" w:cs="宋体" w:hint="eastAsia"/>
          <w:sz w:val="24"/>
          <w:szCs w:val="24"/>
        </w:rPr>
        <w:t>5) 查询分析器：为了能够满足用户更高要求的查询，本系统保留了旧版本的查询分析器，此功能只能查询数据库中的数据不能修改，本系统的查询分析器继承了原来的功能优点，并在原来基础上增加了一些功能，更加贴近用户。</w:t>
      </w:r>
      <w:bookmarkEnd w:id="88"/>
    </w:p>
    <w:p w14:paraId="1DBF57FB" w14:textId="77777777" w:rsidR="00890CA2" w:rsidRPr="007A6163" w:rsidRDefault="00890CA2" w:rsidP="00890CA2">
      <w:pPr>
        <w:numPr>
          <w:ilvl w:val="2"/>
          <w:numId w:val="0"/>
        </w:numPr>
        <w:spacing w:line="360" w:lineRule="auto"/>
        <w:ind w:rightChars="100" w:right="210" w:firstLineChars="200" w:firstLine="480"/>
        <w:rPr>
          <w:rFonts w:ascii="宋体" w:eastAsia="宋体" w:hAnsi="宋体" w:cs="宋体"/>
          <w:sz w:val="24"/>
          <w:szCs w:val="24"/>
        </w:rPr>
      </w:pPr>
      <w:bookmarkStart w:id="89" w:name="_Toc32543"/>
      <w:r w:rsidRPr="007A6163">
        <w:rPr>
          <w:rFonts w:ascii="宋体" w:eastAsia="宋体" w:hAnsi="宋体" w:cs="宋体" w:hint="eastAsia"/>
          <w:sz w:val="24"/>
          <w:szCs w:val="24"/>
        </w:rPr>
        <w:t>6) 病案修改日志查询：本操作用来查询病案修改日志，供用户了解病案</w:t>
      </w:r>
      <w:r w:rsidRPr="007A6163">
        <w:rPr>
          <w:rFonts w:ascii="宋体" w:eastAsia="宋体" w:hAnsi="宋体" w:cs="宋体" w:hint="eastAsia"/>
          <w:sz w:val="24"/>
          <w:szCs w:val="24"/>
        </w:rPr>
        <w:lastRenderedPageBreak/>
        <w:t>的修改人、修改时间。单击菜单“病案查询→病案修改日志查询”打开病案修改日志查询窗口。</w:t>
      </w:r>
      <w:bookmarkEnd w:id="89"/>
    </w:p>
    <w:p w14:paraId="509EFA7F" w14:textId="77777777" w:rsidR="00890CA2" w:rsidRPr="007A6163" w:rsidRDefault="00890CA2" w:rsidP="00890CA2">
      <w:pPr>
        <w:numPr>
          <w:ilvl w:val="2"/>
          <w:numId w:val="0"/>
        </w:numPr>
        <w:spacing w:line="360" w:lineRule="auto"/>
        <w:ind w:rightChars="100" w:right="210"/>
        <w:rPr>
          <w:rFonts w:ascii="宋体" w:eastAsia="宋体" w:hAnsi="宋体" w:cs="宋体"/>
          <w:sz w:val="24"/>
          <w:szCs w:val="24"/>
        </w:rPr>
      </w:pPr>
      <w:r w:rsidRPr="007A6163">
        <w:rPr>
          <w:rFonts w:ascii="宋体" w:eastAsia="宋体" w:hAnsi="宋体" w:cs="宋体" w:hint="eastAsia"/>
          <w:sz w:val="24"/>
          <w:szCs w:val="24"/>
        </w:rPr>
        <w:t xml:space="preserve">    </w:t>
      </w:r>
      <w:bookmarkStart w:id="90" w:name="_Toc16560"/>
      <w:r w:rsidRPr="007A6163">
        <w:rPr>
          <w:rFonts w:ascii="宋体" w:eastAsia="宋体" w:hAnsi="宋体" w:cs="宋体" w:hint="eastAsia"/>
          <w:sz w:val="24"/>
          <w:szCs w:val="24"/>
        </w:rPr>
        <w:t>7) 重复入院病人查询：此功能用来查询某个时间段内“七日内重复入院两次以上”的病案。</w:t>
      </w:r>
      <w:bookmarkEnd w:id="90"/>
    </w:p>
    <w:p w14:paraId="7DFCAA75" w14:textId="77777777" w:rsidR="00890CA2" w:rsidRPr="007A6163" w:rsidRDefault="00890CA2" w:rsidP="00890CA2">
      <w:pPr>
        <w:numPr>
          <w:ilvl w:val="2"/>
          <w:numId w:val="0"/>
        </w:numPr>
        <w:spacing w:line="360" w:lineRule="auto"/>
        <w:ind w:rightChars="100" w:right="210" w:firstLineChars="200" w:firstLine="480"/>
        <w:rPr>
          <w:rFonts w:ascii="宋体" w:eastAsia="宋体" w:hAnsi="宋体" w:cs="宋体"/>
          <w:sz w:val="24"/>
          <w:szCs w:val="24"/>
        </w:rPr>
      </w:pPr>
      <w:bookmarkStart w:id="91" w:name="_Toc13788"/>
      <w:r w:rsidRPr="007A6163">
        <w:rPr>
          <w:rFonts w:ascii="宋体" w:eastAsia="宋体" w:hAnsi="宋体" w:cs="宋体" w:hint="eastAsia"/>
          <w:sz w:val="24"/>
          <w:szCs w:val="24"/>
        </w:rPr>
        <w:t>8）门诊医技日志录入：门诊医技日志录入分为科室门诊工作日志、医生门诊工作日志、医院工作报表医技科室、医技科室（自定义）项目、专科门诊病人数输入、观察室工作日志、急诊工作日志。如果工作日志日期输入错误，系统提供批量修改日志日期功能；</w:t>
      </w:r>
      <w:bookmarkEnd w:id="91"/>
    </w:p>
    <w:p w14:paraId="61243FEA" w14:textId="77777777" w:rsidR="00890CA2" w:rsidRPr="007A6163" w:rsidRDefault="00890CA2" w:rsidP="00890CA2">
      <w:pPr>
        <w:numPr>
          <w:ilvl w:val="2"/>
          <w:numId w:val="0"/>
        </w:numPr>
        <w:spacing w:line="360" w:lineRule="auto"/>
        <w:ind w:rightChars="100" w:right="210"/>
        <w:rPr>
          <w:rFonts w:ascii="宋体" w:eastAsia="宋体" w:hAnsi="宋体" w:cs="宋体"/>
          <w:sz w:val="24"/>
          <w:szCs w:val="24"/>
        </w:rPr>
      </w:pPr>
      <w:bookmarkStart w:id="92" w:name="_Toc1709"/>
      <w:r w:rsidRPr="007A6163">
        <w:rPr>
          <w:rFonts w:ascii="宋体" w:eastAsia="宋体" w:hAnsi="宋体" w:cs="宋体" w:hint="eastAsia"/>
          <w:sz w:val="24"/>
          <w:szCs w:val="24"/>
        </w:rPr>
        <w:t>日志录入：</w:t>
      </w:r>
      <w:bookmarkEnd w:id="92"/>
    </w:p>
    <w:p w14:paraId="46B4E620" w14:textId="77777777" w:rsidR="00890CA2" w:rsidRPr="007A6163" w:rsidRDefault="00890CA2" w:rsidP="00890CA2">
      <w:pPr>
        <w:numPr>
          <w:ilvl w:val="2"/>
          <w:numId w:val="0"/>
        </w:numPr>
        <w:spacing w:line="360" w:lineRule="auto"/>
        <w:ind w:rightChars="100" w:right="210" w:firstLineChars="200" w:firstLine="480"/>
        <w:rPr>
          <w:rFonts w:ascii="宋体" w:eastAsia="宋体" w:hAnsi="宋体" w:cs="宋体"/>
          <w:sz w:val="24"/>
          <w:szCs w:val="24"/>
        </w:rPr>
      </w:pPr>
      <w:bookmarkStart w:id="93" w:name="_Toc10606"/>
      <w:r w:rsidRPr="007A6163">
        <w:rPr>
          <w:rFonts w:ascii="宋体" w:eastAsia="宋体" w:hAnsi="宋体" w:cs="宋体" w:hint="eastAsia"/>
          <w:sz w:val="24"/>
          <w:szCs w:val="24"/>
        </w:rPr>
        <w:t>9）住院部分日志录入：住院部分日志录入分为病房工作动态日志、家庭病床工作日志、医院经费及收支情况。如果科室病床数需要更改，可使用修改动态表科室床位数功能；</w:t>
      </w:r>
      <w:bookmarkEnd w:id="93"/>
    </w:p>
    <w:p w14:paraId="24ED259B" w14:textId="77777777" w:rsidR="00890CA2" w:rsidRPr="007A6163" w:rsidRDefault="00890CA2" w:rsidP="00890CA2">
      <w:pPr>
        <w:numPr>
          <w:ilvl w:val="2"/>
          <w:numId w:val="0"/>
        </w:numPr>
        <w:spacing w:line="360" w:lineRule="auto"/>
        <w:ind w:rightChars="100" w:right="210" w:firstLineChars="200" w:firstLine="480"/>
        <w:rPr>
          <w:rFonts w:ascii="宋体" w:eastAsia="宋体" w:hAnsi="宋体" w:cs="宋体"/>
          <w:sz w:val="24"/>
          <w:szCs w:val="24"/>
        </w:rPr>
      </w:pPr>
      <w:bookmarkStart w:id="94" w:name="_Toc20221"/>
      <w:r w:rsidRPr="007A6163">
        <w:rPr>
          <w:rFonts w:ascii="宋体" w:eastAsia="宋体" w:hAnsi="宋体" w:cs="宋体" w:hint="eastAsia"/>
          <w:sz w:val="24"/>
          <w:szCs w:val="24"/>
        </w:rPr>
        <w:t>10）日志查询；</w:t>
      </w:r>
      <w:bookmarkEnd w:id="94"/>
    </w:p>
    <w:p w14:paraId="38C865D4" w14:textId="77777777" w:rsidR="00890CA2" w:rsidRPr="007A6163" w:rsidRDefault="00890CA2" w:rsidP="00890CA2">
      <w:pPr>
        <w:spacing w:line="360" w:lineRule="auto"/>
        <w:rPr>
          <w:rFonts w:ascii="宋体" w:eastAsia="宋体" w:hAnsi="宋体"/>
          <w:b/>
          <w:bCs/>
          <w:sz w:val="24"/>
        </w:rPr>
      </w:pPr>
      <w:bookmarkStart w:id="95" w:name="_Toc3210"/>
      <w:r w:rsidRPr="007A6163">
        <w:rPr>
          <w:rFonts w:ascii="宋体" w:eastAsia="宋体" w:hAnsi="宋体" w:hint="eastAsia"/>
          <w:b/>
          <w:bCs/>
          <w:sz w:val="24"/>
        </w:rPr>
        <w:t>3、统计报表：</w:t>
      </w:r>
      <w:bookmarkEnd w:id="95"/>
    </w:p>
    <w:p w14:paraId="7AF74A88" w14:textId="77777777" w:rsidR="00890CA2" w:rsidRPr="007A6163" w:rsidRDefault="00890CA2" w:rsidP="00890CA2">
      <w:pPr>
        <w:numPr>
          <w:ilvl w:val="2"/>
          <w:numId w:val="0"/>
        </w:numPr>
        <w:spacing w:line="360" w:lineRule="auto"/>
        <w:ind w:rightChars="100" w:right="210" w:firstLineChars="100" w:firstLine="240"/>
        <w:rPr>
          <w:rFonts w:ascii="宋体" w:eastAsia="宋体" w:hAnsi="宋体" w:cs="宋体"/>
          <w:sz w:val="24"/>
          <w:szCs w:val="24"/>
        </w:rPr>
      </w:pPr>
      <w:bookmarkStart w:id="96" w:name="_Toc551"/>
      <w:r w:rsidRPr="007A6163">
        <w:rPr>
          <w:rFonts w:ascii="宋体" w:eastAsia="宋体" w:hAnsi="宋体" w:cs="宋体" w:hint="eastAsia"/>
          <w:sz w:val="24"/>
          <w:szCs w:val="24"/>
        </w:rPr>
        <w:t>1）住院部分：包括住院月、季、年、非正式报表、住院院内用表、住院增减表、住院台账、住院病人动态日报、住院一览表等。</w:t>
      </w:r>
      <w:bookmarkEnd w:id="96"/>
    </w:p>
    <w:p w14:paraId="7BF33F69" w14:textId="77777777" w:rsidR="00890CA2" w:rsidRPr="007A6163" w:rsidRDefault="00890CA2" w:rsidP="00890CA2">
      <w:pPr>
        <w:numPr>
          <w:ilvl w:val="2"/>
          <w:numId w:val="0"/>
        </w:numPr>
        <w:spacing w:line="360" w:lineRule="auto"/>
        <w:ind w:rightChars="100" w:right="210"/>
        <w:rPr>
          <w:rFonts w:ascii="宋体" w:eastAsia="宋体" w:hAnsi="宋体" w:cs="宋体"/>
          <w:sz w:val="24"/>
          <w:szCs w:val="24"/>
        </w:rPr>
      </w:pPr>
      <w:r w:rsidRPr="007A6163">
        <w:rPr>
          <w:rFonts w:ascii="宋体" w:eastAsia="宋体" w:hAnsi="宋体" w:cs="宋体" w:hint="eastAsia"/>
          <w:sz w:val="24"/>
          <w:szCs w:val="24"/>
        </w:rPr>
        <w:t xml:space="preserve"> </w:t>
      </w:r>
      <w:bookmarkStart w:id="97" w:name="_Toc11189"/>
      <w:r w:rsidRPr="007A6163">
        <w:rPr>
          <w:rFonts w:ascii="宋体" w:eastAsia="宋体" w:hAnsi="宋体" w:cs="宋体" w:hint="eastAsia"/>
          <w:sz w:val="24"/>
          <w:szCs w:val="24"/>
        </w:rPr>
        <w:t xml:space="preserve"> 2）门诊医技报表：包括门诊月、季、年、非正式报表、门诊部分院内用表、门诊部分统计台账、门诊日报表等。</w:t>
      </w:r>
      <w:bookmarkEnd w:id="97"/>
    </w:p>
    <w:p w14:paraId="3DD490A9" w14:textId="77777777" w:rsidR="00890CA2" w:rsidRPr="007A6163" w:rsidRDefault="00890CA2" w:rsidP="00890CA2">
      <w:pPr>
        <w:spacing w:line="360" w:lineRule="auto"/>
        <w:rPr>
          <w:rFonts w:ascii="宋体" w:eastAsia="宋体" w:hAnsi="宋体"/>
          <w:b/>
          <w:bCs/>
          <w:sz w:val="24"/>
        </w:rPr>
      </w:pPr>
      <w:bookmarkStart w:id="98" w:name="_Toc4172"/>
      <w:r w:rsidRPr="007A6163">
        <w:rPr>
          <w:rFonts w:ascii="宋体" w:eastAsia="宋体" w:hAnsi="宋体" w:hint="eastAsia"/>
          <w:b/>
          <w:bCs/>
          <w:sz w:val="24"/>
        </w:rPr>
        <w:t>4、归档及借阅功能</w:t>
      </w:r>
      <w:bookmarkEnd w:id="98"/>
    </w:p>
    <w:p w14:paraId="1EBE846E" w14:textId="77777777" w:rsidR="00890CA2" w:rsidRPr="007A6163" w:rsidRDefault="00890CA2" w:rsidP="00890CA2">
      <w:pPr>
        <w:numPr>
          <w:ilvl w:val="2"/>
          <w:numId w:val="0"/>
        </w:numPr>
        <w:spacing w:line="360" w:lineRule="auto"/>
        <w:ind w:rightChars="100" w:right="210" w:firstLineChars="200" w:firstLine="480"/>
        <w:rPr>
          <w:rFonts w:ascii="宋体" w:eastAsia="宋体" w:hAnsi="宋体"/>
          <w:szCs w:val="24"/>
        </w:rPr>
      </w:pPr>
      <w:bookmarkStart w:id="99" w:name="_Toc32119"/>
      <w:r w:rsidRPr="007A6163">
        <w:rPr>
          <w:rFonts w:ascii="宋体" w:eastAsia="宋体" w:hAnsi="宋体" w:hint="eastAsia"/>
          <w:sz w:val="24"/>
          <w:szCs w:val="24"/>
        </w:rPr>
        <w:t>归档及借阅包括病案归档登记和病案借阅归还登记两大功能。病案归档登记功能用于对最新病案进行归档登记。病案借阅归还登记功能用于对已归档并已录入的病案进行借阅归还登记。病案归档、借阅、归还是病案管理室日常工作不可缺少的环节，利用统计病案管理系统对病案的归档、借阅、归还进行管理，极大地提高病案管理室的工作效率。出院病人的病案需归档到病案管理室，以备日后使用。通过借阅病案，医生可以了解在病人以往的病历情况，为病人的本次治疗提供参考。为避免病人病案的遗失，要求对借出的病案进行归还。归档及借阅包括病案归档登记、病案归档情况查询、病案归档情况统计、病案借阅、病案归还、病案借阅一览表、病案借阅情况统计七部分。</w:t>
      </w:r>
      <w:bookmarkEnd w:id="99"/>
    </w:p>
    <w:p w14:paraId="0DEB2C0F" w14:textId="77777777" w:rsidR="00890CA2" w:rsidRPr="007A6163" w:rsidRDefault="00890CA2" w:rsidP="00422BDA">
      <w:pPr>
        <w:pStyle w:val="11"/>
        <w:numPr>
          <w:ilvl w:val="0"/>
          <w:numId w:val="57"/>
        </w:numPr>
        <w:rPr>
          <w:rFonts w:ascii="宋体" w:hAnsi="宋体" w:cs="宋体"/>
          <w:sz w:val="32"/>
          <w:szCs w:val="32"/>
        </w:rPr>
      </w:pPr>
      <w:bookmarkStart w:id="100" w:name="_Toc26902"/>
      <w:bookmarkStart w:id="101" w:name="_Toc450471437"/>
      <w:bookmarkStart w:id="102" w:name="_Toc508291422"/>
      <w:r w:rsidRPr="007A6163">
        <w:rPr>
          <w:rFonts w:ascii="宋体" w:hAnsi="宋体" w:cs="宋体" w:hint="eastAsia"/>
          <w:sz w:val="32"/>
          <w:szCs w:val="32"/>
        </w:rPr>
        <w:lastRenderedPageBreak/>
        <w:t>硬件需求</w:t>
      </w:r>
      <w:bookmarkEnd w:id="100"/>
    </w:p>
    <w:p w14:paraId="1205E27D" w14:textId="77777777" w:rsidR="00890CA2" w:rsidRPr="007A6163" w:rsidRDefault="00890CA2" w:rsidP="00890CA2">
      <w:pPr>
        <w:spacing w:before="60" w:after="60" w:line="360" w:lineRule="auto"/>
        <w:ind w:firstLineChars="200" w:firstLine="482"/>
        <w:rPr>
          <w:rFonts w:ascii="宋体" w:eastAsia="宋体" w:hAnsi="宋体"/>
          <w:sz w:val="24"/>
        </w:rPr>
      </w:pPr>
      <w:r w:rsidRPr="007A6163">
        <w:rPr>
          <w:rFonts w:ascii="宋体" w:eastAsia="宋体" w:hAnsi="宋体" w:hint="eastAsia"/>
          <w:b/>
          <w:sz w:val="24"/>
        </w:rPr>
        <w:t>所需硬件由各社区卫生服务中心自行提供，不在本项目建设范围内。</w:t>
      </w:r>
      <w:r w:rsidRPr="007A6163">
        <w:rPr>
          <w:rFonts w:ascii="宋体" w:eastAsia="宋体" w:hAnsi="宋体" w:hint="eastAsia"/>
          <w:sz w:val="24"/>
        </w:rPr>
        <w:t>单个医保接入点硬件设备要求如下：</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
        <w:gridCol w:w="1621"/>
        <w:gridCol w:w="5189"/>
        <w:gridCol w:w="1023"/>
      </w:tblGrid>
      <w:tr w:rsidR="00890CA2" w:rsidRPr="007A6163" w14:paraId="0816CFF3" w14:textId="77777777" w:rsidTr="001F7D14">
        <w:trPr>
          <w:trHeight w:val="841"/>
          <w:jc w:val="center"/>
        </w:trPr>
        <w:tc>
          <w:tcPr>
            <w:tcW w:w="944" w:type="dxa"/>
            <w:shd w:val="clear" w:color="FFFFFF" w:fill="FFFFFF"/>
            <w:vAlign w:val="center"/>
          </w:tcPr>
          <w:p w14:paraId="06CEA13E" w14:textId="77777777" w:rsidR="00890CA2" w:rsidRPr="007A6163" w:rsidRDefault="00890CA2" w:rsidP="001F7D14">
            <w:pPr>
              <w:spacing w:line="360" w:lineRule="auto"/>
              <w:jc w:val="center"/>
              <w:rPr>
                <w:rFonts w:ascii="宋体" w:eastAsia="宋体" w:hAnsi="宋体" w:cs="宋体"/>
                <w:sz w:val="24"/>
                <w:szCs w:val="24"/>
              </w:rPr>
            </w:pPr>
            <w:r w:rsidRPr="007A6163">
              <w:rPr>
                <w:rFonts w:ascii="宋体" w:eastAsia="宋体" w:hAnsi="宋体" w:cs="宋体" w:hint="eastAsia"/>
                <w:sz w:val="24"/>
                <w:szCs w:val="24"/>
              </w:rPr>
              <w:t>序号</w:t>
            </w:r>
          </w:p>
        </w:tc>
        <w:tc>
          <w:tcPr>
            <w:tcW w:w="1621" w:type="dxa"/>
            <w:shd w:val="clear" w:color="FFFFFF" w:fill="FFFFFF"/>
            <w:vAlign w:val="center"/>
          </w:tcPr>
          <w:p w14:paraId="400C741B" w14:textId="77777777" w:rsidR="00890CA2" w:rsidRPr="007A6163" w:rsidRDefault="00890CA2" w:rsidP="001F7D14">
            <w:pPr>
              <w:spacing w:line="360" w:lineRule="auto"/>
              <w:jc w:val="center"/>
              <w:rPr>
                <w:rFonts w:ascii="宋体" w:eastAsia="宋体" w:hAnsi="宋体" w:cs="宋体"/>
                <w:sz w:val="24"/>
                <w:szCs w:val="24"/>
              </w:rPr>
            </w:pPr>
            <w:r w:rsidRPr="007A6163">
              <w:rPr>
                <w:rFonts w:ascii="宋体" w:eastAsia="宋体" w:hAnsi="宋体" w:cs="宋体" w:hint="eastAsia"/>
                <w:sz w:val="24"/>
                <w:szCs w:val="24"/>
              </w:rPr>
              <w:t>产品名称</w:t>
            </w:r>
          </w:p>
        </w:tc>
        <w:tc>
          <w:tcPr>
            <w:tcW w:w="5189" w:type="dxa"/>
            <w:shd w:val="clear" w:color="FFFFFF" w:fill="FFFFFF"/>
            <w:vAlign w:val="center"/>
          </w:tcPr>
          <w:p w14:paraId="38CF0C92" w14:textId="77777777" w:rsidR="00890CA2" w:rsidRPr="007A6163" w:rsidRDefault="00890CA2" w:rsidP="001F7D14">
            <w:pPr>
              <w:spacing w:line="360" w:lineRule="auto"/>
              <w:jc w:val="center"/>
              <w:rPr>
                <w:rFonts w:ascii="宋体" w:eastAsia="宋体" w:hAnsi="宋体" w:cs="宋体"/>
                <w:sz w:val="24"/>
                <w:szCs w:val="24"/>
              </w:rPr>
            </w:pPr>
            <w:r w:rsidRPr="007A6163">
              <w:rPr>
                <w:rFonts w:ascii="宋体" w:eastAsia="宋体" w:hAnsi="宋体" w:cs="宋体" w:hint="eastAsia"/>
                <w:sz w:val="24"/>
                <w:szCs w:val="24"/>
              </w:rPr>
              <w:t>参数要求</w:t>
            </w:r>
          </w:p>
        </w:tc>
        <w:tc>
          <w:tcPr>
            <w:tcW w:w="1023" w:type="dxa"/>
            <w:shd w:val="clear" w:color="FFFFFF" w:fill="FFFFFF"/>
            <w:vAlign w:val="center"/>
          </w:tcPr>
          <w:p w14:paraId="7A2211EE" w14:textId="77777777" w:rsidR="00890CA2" w:rsidRPr="007A6163" w:rsidRDefault="00890CA2" w:rsidP="001F7D14">
            <w:pPr>
              <w:spacing w:line="360" w:lineRule="auto"/>
              <w:jc w:val="center"/>
              <w:rPr>
                <w:rFonts w:ascii="宋体" w:eastAsia="宋体" w:hAnsi="宋体" w:cs="宋体"/>
                <w:sz w:val="24"/>
                <w:szCs w:val="24"/>
              </w:rPr>
            </w:pPr>
            <w:r w:rsidRPr="007A6163">
              <w:rPr>
                <w:rFonts w:ascii="宋体" w:eastAsia="宋体" w:hAnsi="宋体" w:cs="宋体" w:hint="eastAsia"/>
                <w:sz w:val="24"/>
                <w:szCs w:val="24"/>
              </w:rPr>
              <w:t>数量</w:t>
            </w:r>
          </w:p>
        </w:tc>
      </w:tr>
      <w:tr w:rsidR="00890CA2" w:rsidRPr="007A6163" w14:paraId="1BD65DCF" w14:textId="77777777" w:rsidTr="001F7D14">
        <w:trPr>
          <w:trHeight w:val="3830"/>
          <w:jc w:val="center"/>
        </w:trPr>
        <w:tc>
          <w:tcPr>
            <w:tcW w:w="944" w:type="dxa"/>
            <w:vMerge w:val="restart"/>
            <w:shd w:val="clear" w:color="FFFFFF" w:fill="FFFFFF"/>
            <w:vAlign w:val="center"/>
          </w:tcPr>
          <w:p w14:paraId="6E3453BF" w14:textId="77777777" w:rsidR="00890CA2" w:rsidRPr="007A6163" w:rsidRDefault="00890CA2" w:rsidP="001F7D14">
            <w:pPr>
              <w:spacing w:line="360" w:lineRule="auto"/>
              <w:jc w:val="center"/>
              <w:rPr>
                <w:rFonts w:ascii="宋体" w:eastAsia="宋体" w:hAnsi="宋体" w:cs="宋体"/>
                <w:sz w:val="24"/>
                <w:szCs w:val="24"/>
              </w:rPr>
            </w:pPr>
            <w:r w:rsidRPr="007A6163">
              <w:rPr>
                <w:rFonts w:ascii="宋体" w:eastAsia="宋体" w:hAnsi="宋体" w:cs="宋体" w:hint="eastAsia"/>
                <w:sz w:val="24"/>
                <w:szCs w:val="24"/>
              </w:rPr>
              <w:t>1</w:t>
            </w:r>
          </w:p>
        </w:tc>
        <w:tc>
          <w:tcPr>
            <w:tcW w:w="1621" w:type="dxa"/>
            <w:vMerge w:val="restart"/>
            <w:shd w:val="clear" w:color="FFFFFF" w:fill="FFFFFF"/>
            <w:vAlign w:val="center"/>
          </w:tcPr>
          <w:p w14:paraId="687DC89C" w14:textId="77777777" w:rsidR="00890CA2" w:rsidRPr="007A6163" w:rsidRDefault="00890CA2" w:rsidP="001F7D14">
            <w:pPr>
              <w:spacing w:line="360" w:lineRule="auto"/>
              <w:jc w:val="center"/>
              <w:rPr>
                <w:rFonts w:ascii="宋体" w:eastAsia="宋体" w:hAnsi="宋体" w:cs="宋体"/>
                <w:sz w:val="24"/>
                <w:szCs w:val="24"/>
              </w:rPr>
            </w:pPr>
            <w:r w:rsidRPr="007A6163">
              <w:rPr>
                <w:rFonts w:ascii="宋体" w:eastAsia="宋体" w:hAnsi="宋体" w:cs="宋体" w:hint="eastAsia"/>
                <w:sz w:val="24"/>
                <w:szCs w:val="24"/>
              </w:rPr>
              <w:t>前置机</w:t>
            </w:r>
          </w:p>
        </w:tc>
        <w:tc>
          <w:tcPr>
            <w:tcW w:w="5189" w:type="dxa"/>
            <w:shd w:val="clear" w:color="FFFFFF" w:fill="FFFFFF"/>
            <w:vAlign w:val="center"/>
          </w:tcPr>
          <w:p w14:paraId="3C85FD30" w14:textId="77777777" w:rsidR="00890CA2" w:rsidRPr="007A6163" w:rsidRDefault="00890CA2" w:rsidP="001F7D14">
            <w:pPr>
              <w:spacing w:line="360" w:lineRule="auto"/>
              <w:jc w:val="center"/>
              <w:rPr>
                <w:rFonts w:ascii="宋体" w:eastAsia="宋体" w:hAnsi="宋体" w:cs="宋体"/>
                <w:sz w:val="24"/>
                <w:szCs w:val="24"/>
              </w:rPr>
            </w:pPr>
            <w:r w:rsidRPr="007A6163">
              <w:rPr>
                <w:rFonts w:ascii="宋体" w:eastAsia="宋体" w:hAnsi="宋体" w:cs="宋体" w:hint="eastAsia"/>
                <w:sz w:val="24"/>
                <w:szCs w:val="24"/>
              </w:rPr>
              <w:t>医保专用前置机（针对中小型医疗机构）</w:t>
            </w:r>
            <w:r w:rsidRPr="007A6163">
              <w:rPr>
                <w:rFonts w:ascii="宋体" w:eastAsia="宋体" w:hAnsi="宋体" w:cs="宋体" w:hint="eastAsia"/>
                <w:sz w:val="24"/>
                <w:szCs w:val="24"/>
              </w:rPr>
              <w:br/>
              <w:t xml:space="preserve"> 机架式服务器</w:t>
            </w:r>
            <w:r w:rsidRPr="007A6163">
              <w:rPr>
                <w:rFonts w:ascii="宋体" w:eastAsia="宋体" w:hAnsi="宋体" w:cs="宋体" w:hint="eastAsia"/>
                <w:sz w:val="24"/>
                <w:szCs w:val="24"/>
              </w:rPr>
              <w:br/>
              <w:t xml:space="preserve">1个 Intel Xeon Bronze 3204 (6-Core, 1.9 GHz, 85W)处理器，最大2颗；Intel C621芯片; </w:t>
            </w:r>
            <w:r w:rsidRPr="007A6163">
              <w:rPr>
                <w:rFonts w:ascii="宋体" w:eastAsia="宋体" w:hAnsi="宋体" w:cs="宋体" w:hint="eastAsia"/>
                <w:sz w:val="24"/>
                <w:szCs w:val="24"/>
              </w:rPr>
              <w:br/>
              <w:t>16GB 2Rx8 PC4-2933Y-R (1x 16 GB)内存；</w:t>
            </w:r>
            <w:r w:rsidRPr="007A6163">
              <w:rPr>
                <w:rFonts w:ascii="宋体" w:eastAsia="宋体" w:hAnsi="宋体" w:cs="宋体" w:hint="eastAsia"/>
                <w:sz w:val="24"/>
                <w:szCs w:val="24"/>
              </w:rPr>
              <w:br/>
              <w:t xml:space="preserve">配置嵌入式 HPE Smart Array S100i SR Gen10 SW RAID SATA 控制器； </w:t>
            </w:r>
            <w:r w:rsidRPr="007A6163">
              <w:rPr>
                <w:rFonts w:ascii="宋体" w:eastAsia="宋体" w:hAnsi="宋体" w:cs="宋体" w:hint="eastAsia"/>
                <w:sz w:val="24"/>
                <w:szCs w:val="24"/>
              </w:rPr>
              <w:br/>
              <w:t xml:space="preserve">标配嵌入式4端口千兆以太网卡; </w:t>
            </w:r>
            <w:r w:rsidRPr="007A6163">
              <w:rPr>
                <w:rFonts w:ascii="宋体" w:eastAsia="宋体" w:hAnsi="宋体" w:cs="宋体" w:hint="eastAsia"/>
                <w:sz w:val="24"/>
                <w:szCs w:val="24"/>
              </w:rPr>
              <w:br/>
              <w:t xml:space="preserve">2个 HPE 500W 白金热插拔电源; </w:t>
            </w:r>
            <w:r w:rsidRPr="007A6163">
              <w:rPr>
                <w:rFonts w:ascii="宋体" w:eastAsia="宋体" w:hAnsi="宋体" w:cs="宋体" w:hint="eastAsia"/>
                <w:sz w:val="24"/>
                <w:szCs w:val="24"/>
              </w:rPr>
              <w:br/>
              <w:t>2个 HPE 1TB SATA 6G Entry 7.2K LFF (3.5in) RW 1y HDD</w:t>
            </w:r>
            <w:r w:rsidRPr="007A6163">
              <w:rPr>
                <w:rFonts w:ascii="宋体" w:eastAsia="宋体" w:hAnsi="宋体" w:cs="宋体" w:hint="eastAsia"/>
                <w:sz w:val="24"/>
                <w:szCs w:val="24"/>
              </w:rPr>
              <w:br/>
              <w:t>1U机架式，含便捷安装导轨，不含理线架；3年5*9,NBD</w:t>
            </w:r>
            <w:r w:rsidRPr="007A6163">
              <w:rPr>
                <w:rFonts w:ascii="宋体" w:eastAsia="宋体" w:hAnsi="宋体" w:cs="宋体" w:hint="eastAsia"/>
                <w:sz w:val="24"/>
                <w:szCs w:val="24"/>
              </w:rPr>
              <w:br/>
              <w:t>含医保通讯专用软件</w:t>
            </w:r>
            <w:r w:rsidRPr="007A6163">
              <w:rPr>
                <w:rFonts w:ascii="宋体" w:eastAsia="宋体" w:hAnsi="宋体" w:cs="宋体" w:hint="eastAsia"/>
                <w:sz w:val="24"/>
                <w:szCs w:val="24"/>
              </w:rPr>
              <w:br/>
              <w:t>（医保交易代码配置，现场安装上架调试）</w:t>
            </w:r>
          </w:p>
        </w:tc>
        <w:tc>
          <w:tcPr>
            <w:tcW w:w="1023" w:type="dxa"/>
            <w:shd w:val="clear" w:color="FFFFFF" w:fill="FFFFFF"/>
            <w:vAlign w:val="center"/>
          </w:tcPr>
          <w:p w14:paraId="7B4EDF38" w14:textId="77777777" w:rsidR="00890CA2" w:rsidRPr="007A6163" w:rsidRDefault="00890CA2" w:rsidP="001F7D14">
            <w:pPr>
              <w:spacing w:line="360" w:lineRule="auto"/>
              <w:jc w:val="center"/>
              <w:rPr>
                <w:rFonts w:ascii="宋体" w:eastAsia="宋体" w:hAnsi="宋体" w:cs="宋体"/>
                <w:sz w:val="24"/>
                <w:szCs w:val="24"/>
              </w:rPr>
            </w:pPr>
            <w:r w:rsidRPr="007A6163">
              <w:rPr>
                <w:rFonts w:ascii="宋体" w:eastAsia="宋体" w:hAnsi="宋体" w:cs="宋体" w:hint="eastAsia"/>
                <w:sz w:val="24"/>
                <w:szCs w:val="24"/>
              </w:rPr>
              <w:t>1</w:t>
            </w:r>
          </w:p>
        </w:tc>
      </w:tr>
      <w:tr w:rsidR="00890CA2" w:rsidRPr="007A6163" w14:paraId="46C25F04" w14:textId="77777777" w:rsidTr="001F7D14">
        <w:trPr>
          <w:trHeight w:val="600"/>
          <w:jc w:val="center"/>
        </w:trPr>
        <w:tc>
          <w:tcPr>
            <w:tcW w:w="944" w:type="dxa"/>
            <w:vMerge/>
            <w:shd w:val="clear" w:color="auto" w:fill="auto"/>
            <w:vAlign w:val="center"/>
          </w:tcPr>
          <w:p w14:paraId="09D9886C" w14:textId="77777777" w:rsidR="00890CA2" w:rsidRPr="007A6163" w:rsidRDefault="00890CA2" w:rsidP="001F7D14">
            <w:pPr>
              <w:spacing w:line="360" w:lineRule="auto"/>
              <w:jc w:val="center"/>
              <w:rPr>
                <w:rFonts w:ascii="宋体" w:eastAsia="宋体" w:hAnsi="宋体" w:cs="宋体"/>
                <w:sz w:val="24"/>
                <w:szCs w:val="24"/>
              </w:rPr>
            </w:pPr>
          </w:p>
        </w:tc>
        <w:tc>
          <w:tcPr>
            <w:tcW w:w="1621" w:type="dxa"/>
            <w:vMerge/>
            <w:shd w:val="clear" w:color="auto" w:fill="auto"/>
            <w:vAlign w:val="center"/>
          </w:tcPr>
          <w:p w14:paraId="79534FE1" w14:textId="77777777" w:rsidR="00890CA2" w:rsidRPr="007A6163" w:rsidRDefault="00890CA2" w:rsidP="001F7D14">
            <w:pPr>
              <w:spacing w:line="360" w:lineRule="auto"/>
              <w:jc w:val="center"/>
              <w:rPr>
                <w:rFonts w:ascii="宋体" w:eastAsia="宋体" w:hAnsi="宋体" w:cs="宋体"/>
                <w:sz w:val="24"/>
                <w:szCs w:val="24"/>
              </w:rPr>
            </w:pPr>
          </w:p>
        </w:tc>
        <w:tc>
          <w:tcPr>
            <w:tcW w:w="5189" w:type="dxa"/>
            <w:shd w:val="clear" w:color="FFFFFF" w:fill="FFFFFF"/>
            <w:vAlign w:val="center"/>
          </w:tcPr>
          <w:p w14:paraId="0C2C50DE" w14:textId="77777777" w:rsidR="00890CA2" w:rsidRPr="007A6163" w:rsidRDefault="00890CA2" w:rsidP="001F7D14">
            <w:pPr>
              <w:spacing w:line="360" w:lineRule="auto"/>
              <w:jc w:val="center"/>
              <w:rPr>
                <w:rFonts w:ascii="宋体" w:eastAsia="宋体" w:hAnsi="宋体" w:cs="宋体"/>
                <w:sz w:val="24"/>
                <w:szCs w:val="24"/>
              </w:rPr>
            </w:pPr>
            <w:r w:rsidRPr="007A6163">
              <w:rPr>
                <w:rFonts w:ascii="宋体" w:eastAsia="宋体" w:hAnsi="宋体" w:cs="宋体" w:hint="eastAsia"/>
                <w:sz w:val="24"/>
                <w:szCs w:val="24"/>
              </w:rPr>
              <w:t>操作系统：WINDOWS 2016 SERVER（含介质+标签序列号）</w:t>
            </w:r>
            <w:r w:rsidRPr="007A6163">
              <w:rPr>
                <w:rFonts w:ascii="宋体" w:eastAsia="宋体" w:hAnsi="宋体" w:cs="宋体" w:hint="eastAsia"/>
                <w:sz w:val="24"/>
                <w:szCs w:val="24"/>
              </w:rPr>
              <w:br/>
            </w:r>
          </w:p>
        </w:tc>
        <w:tc>
          <w:tcPr>
            <w:tcW w:w="1023" w:type="dxa"/>
            <w:shd w:val="clear" w:color="FFFFFF" w:fill="FFFFFF"/>
            <w:vAlign w:val="center"/>
          </w:tcPr>
          <w:p w14:paraId="1B271E4E" w14:textId="77777777" w:rsidR="00890CA2" w:rsidRPr="007A6163" w:rsidRDefault="00890CA2" w:rsidP="001F7D14">
            <w:pPr>
              <w:spacing w:line="360" w:lineRule="auto"/>
              <w:jc w:val="center"/>
              <w:rPr>
                <w:rFonts w:ascii="宋体" w:eastAsia="宋体" w:hAnsi="宋体" w:cs="宋体"/>
                <w:sz w:val="24"/>
                <w:szCs w:val="24"/>
              </w:rPr>
            </w:pPr>
            <w:r w:rsidRPr="007A6163">
              <w:rPr>
                <w:rFonts w:ascii="宋体" w:eastAsia="宋体" w:hAnsi="宋体" w:cs="宋体" w:hint="eastAsia"/>
                <w:sz w:val="24"/>
                <w:szCs w:val="24"/>
              </w:rPr>
              <w:t>1</w:t>
            </w:r>
          </w:p>
        </w:tc>
      </w:tr>
      <w:tr w:rsidR="00890CA2" w:rsidRPr="007A6163" w14:paraId="11DB0118" w14:textId="77777777" w:rsidTr="001F7D14">
        <w:trPr>
          <w:trHeight w:val="700"/>
          <w:jc w:val="center"/>
        </w:trPr>
        <w:tc>
          <w:tcPr>
            <w:tcW w:w="944" w:type="dxa"/>
            <w:shd w:val="clear" w:color="FFFFFF" w:fill="FFFFFF"/>
            <w:vAlign w:val="center"/>
          </w:tcPr>
          <w:p w14:paraId="29C3FDA3" w14:textId="77777777" w:rsidR="00890CA2" w:rsidRPr="007A6163" w:rsidRDefault="00890CA2" w:rsidP="001F7D14">
            <w:pPr>
              <w:spacing w:line="360" w:lineRule="auto"/>
              <w:jc w:val="center"/>
              <w:rPr>
                <w:rFonts w:ascii="宋体" w:eastAsia="宋体" w:hAnsi="宋体" w:cs="宋体"/>
                <w:sz w:val="24"/>
                <w:szCs w:val="24"/>
              </w:rPr>
            </w:pPr>
            <w:r w:rsidRPr="007A6163">
              <w:rPr>
                <w:rFonts w:ascii="宋体" w:eastAsia="宋体" w:hAnsi="宋体" w:cs="宋体" w:hint="eastAsia"/>
                <w:sz w:val="24"/>
                <w:szCs w:val="24"/>
              </w:rPr>
              <w:t>2</w:t>
            </w:r>
          </w:p>
        </w:tc>
        <w:tc>
          <w:tcPr>
            <w:tcW w:w="1621" w:type="dxa"/>
            <w:shd w:val="clear" w:color="FFFFFF" w:fill="FFFFFF"/>
            <w:vAlign w:val="center"/>
          </w:tcPr>
          <w:p w14:paraId="5EE6203E" w14:textId="77777777" w:rsidR="00890CA2" w:rsidRPr="007A6163" w:rsidRDefault="00890CA2" w:rsidP="001F7D14">
            <w:pPr>
              <w:spacing w:line="360" w:lineRule="auto"/>
              <w:jc w:val="center"/>
              <w:rPr>
                <w:rFonts w:ascii="宋体" w:eastAsia="宋体" w:hAnsi="宋体" w:cs="宋体"/>
                <w:sz w:val="24"/>
                <w:szCs w:val="24"/>
              </w:rPr>
            </w:pPr>
            <w:r w:rsidRPr="007A6163">
              <w:rPr>
                <w:rFonts w:ascii="宋体" w:eastAsia="宋体" w:hAnsi="宋体" w:cs="宋体" w:hint="eastAsia"/>
                <w:sz w:val="24"/>
                <w:szCs w:val="24"/>
              </w:rPr>
              <w:t>路由器</w:t>
            </w:r>
          </w:p>
        </w:tc>
        <w:tc>
          <w:tcPr>
            <w:tcW w:w="5189" w:type="dxa"/>
            <w:shd w:val="clear" w:color="FFFFFF" w:fill="FFFFFF"/>
            <w:vAlign w:val="center"/>
          </w:tcPr>
          <w:p w14:paraId="3D6FD60C" w14:textId="77777777" w:rsidR="00890CA2" w:rsidRPr="007A6163" w:rsidRDefault="00890CA2" w:rsidP="001F7D14">
            <w:pPr>
              <w:spacing w:line="360" w:lineRule="auto"/>
              <w:jc w:val="center"/>
              <w:rPr>
                <w:rFonts w:ascii="宋体" w:eastAsia="宋体" w:hAnsi="宋体" w:cs="宋体"/>
                <w:sz w:val="24"/>
                <w:szCs w:val="24"/>
              </w:rPr>
            </w:pPr>
            <w:r w:rsidRPr="007A6163">
              <w:rPr>
                <w:rFonts w:ascii="宋体" w:eastAsia="宋体" w:hAnsi="宋体" w:cs="宋体" w:hint="eastAsia"/>
                <w:sz w:val="24"/>
                <w:szCs w:val="24"/>
              </w:rPr>
              <w:t>医保专用路由器  企业级全千兆路由器</w:t>
            </w:r>
            <w:r w:rsidRPr="007A6163">
              <w:rPr>
                <w:rFonts w:ascii="宋体" w:eastAsia="宋体" w:hAnsi="宋体" w:cs="宋体" w:hint="eastAsia"/>
                <w:sz w:val="24"/>
                <w:szCs w:val="24"/>
              </w:rPr>
              <w:br/>
              <w:t>（含医保交易代码配置，现场安装调试）</w:t>
            </w:r>
          </w:p>
        </w:tc>
        <w:tc>
          <w:tcPr>
            <w:tcW w:w="1023" w:type="dxa"/>
            <w:shd w:val="clear" w:color="FFFFFF" w:fill="FFFFFF"/>
            <w:vAlign w:val="center"/>
          </w:tcPr>
          <w:p w14:paraId="067356F1" w14:textId="77777777" w:rsidR="00890CA2" w:rsidRPr="007A6163" w:rsidRDefault="00890CA2" w:rsidP="001F7D14">
            <w:pPr>
              <w:spacing w:line="360" w:lineRule="auto"/>
              <w:jc w:val="center"/>
              <w:rPr>
                <w:rFonts w:ascii="宋体" w:eastAsia="宋体" w:hAnsi="宋体" w:cs="宋体"/>
                <w:sz w:val="24"/>
                <w:szCs w:val="24"/>
              </w:rPr>
            </w:pPr>
            <w:r w:rsidRPr="007A6163">
              <w:rPr>
                <w:rFonts w:ascii="宋体" w:eastAsia="宋体" w:hAnsi="宋体" w:cs="宋体" w:hint="eastAsia"/>
                <w:sz w:val="24"/>
                <w:szCs w:val="24"/>
              </w:rPr>
              <w:t>1</w:t>
            </w:r>
          </w:p>
        </w:tc>
      </w:tr>
      <w:tr w:rsidR="00890CA2" w:rsidRPr="007A6163" w14:paraId="27A765E4" w14:textId="77777777" w:rsidTr="001F7D14">
        <w:trPr>
          <w:trHeight w:val="1510"/>
          <w:jc w:val="center"/>
        </w:trPr>
        <w:tc>
          <w:tcPr>
            <w:tcW w:w="944" w:type="dxa"/>
            <w:shd w:val="clear" w:color="FFFFFF" w:fill="FFFFFF"/>
            <w:vAlign w:val="center"/>
          </w:tcPr>
          <w:p w14:paraId="19C5A946" w14:textId="77777777" w:rsidR="00890CA2" w:rsidRPr="007A6163" w:rsidRDefault="00890CA2" w:rsidP="001F7D14">
            <w:pPr>
              <w:spacing w:line="360" w:lineRule="auto"/>
              <w:jc w:val="center"/>
              <w:rPr>
                <w:rFonts w:ascii="宋体" w:eastAsia="宋体" w:hAnsi="宋体" w:cs="宋体"/>
                <w:sz w:val="24"/>
                <w:szCs w:val="24"/>
              </w:rPr>
            </w:pPr>
            <w:r w:rsidRPr="007A6163">
              <w:rPr>
                <w:rFonts w:ascii="宋体" w:eastAsia="宋体" w:hAnsi="宋体" w:cs="宋体" w:hint="eastAsia"/>
                <w:sz w:val="24"/>
                <w:szCs w:val="24"/>
              </w:rPr>
              <w:lastRenderedPageBreak/>
              <w:t>3</w:t>
            </w:r>
          </w:p>
        </w:tc>
        <w:tc>
          <w:tcPr>
            <w:tcW w:w="1621" w:type="dxa"/>
            <w:shd w:val="clear" w:color="FFFFFF" w:fill="FFFFFF"/>
            <w:vAlign w:val="center"/>
          </w:tcPr>
          <w:p w14:paraId="4EFB94B5" w14:textId="77777777" w:rsidR="00890CA2" w:rsidRPr="007A6163" w:rsidRDefault="00890CA2" w:rsidP="001F7D14">
            <w:pPr>
              <w:spacing w:line="360" w:lineRule="auto"/>
              <w:jc w:val="center"/>
              <w:rPr>
                <w:rFonts w:ascii="宋体" w:eastAsia="宋体" w:hAnsi="宋体" w:cs="宋体"/>
                <w:sz w:val="24"/>
                <w:szCs w:val="24"/>
              </w:rPr>
            </w:pPr>
            <w:r w:rsidRPr="007A6163">
              <w:rPr>
                <w:rFonts w:ascii="宋体" w:eastAsia="宋体" w:hAnsi="宋体" w:cs="宋体" w:hint="eastAsia"/>
                <w:sz w:val="24"/>
                <w:szCs w:val="24"/>
              </w:rPr>
              <w:t>防火墙</w:t>
            </w:r>
          </w:p>
        </w:tc>
        <w:tc>
          <w:tcPr>
            <w:tcW w:w="5189" w:type="dxa"/>
            <w:shd w:val="clear" w:color="FFFFFF" w:fill="FFFFFF"/>
            <w:vAlign w:val="center"/>
          </w:tcPr>
          <w:p w14:paraId="2484B906" w14:textId="77777777" w:rsidR="00890CA2" w:rsidRPr="007A6163" w:rsidRDefault="00890CA2" w:rsidP="001F7D14">
            <w:pPr>
              <w:spacing w:line="360" w:lineRule="auto"/>
              <w:jc w:val="center"/>
              <w:rPr>
                <w:rFonts w:ascii="宋体" w:eastAsia="宋体" w:hAnsi="宋体" w:cs="宋体"/>
                <w:sz w:val="24"/>
                <w:szCs w:val="24"/>
              </w:rPr>
            </w:pPr>
            <w:r w:rsidRPr="007A6163">
              <w:rPr>
                <w:rFonts w:ascii="宋体" w:eastAsia="宋体" w:hAnsi="宋体" w:cs="宋体" w:hint="eastAsia"/>
                <w:sz w:val="24"/>
                <w:szCs w:val="24"/>
              </w:rPr>
              <w:t>多核AMP+架构，网络层吞吐量4G，并发连接≥180万，每秒新建连接数8万， 标准1U机箱，单电源，标准配置6个10/100/1000M自适应电口，另有1个接口板卡扩展插槽，1个Console口， 含3年硬件维保服务，1年入侵防御功能模块升级，1年病毒防护特征库升级服务。</w:t>
            </w:r>
          </w:p>
        </w:tc>
        <w:tc>
          <w:tcPr>
            <w:tcW w:w="1023" w:type="dxa"/>
            <w:shd w:val="clear" w:color="FFFFFF" w:fill="FFFFFF"/>
            <w:vAlign w:val="center"/>
          </w:tcPr>
          <w:p w14:paraId="12BAE9C8" w14:textId="77777777" w:rsidR="00890CA2" w:rsidRPr="007A6163" w:rsidRDefault="00890CA2" w:rsidP="001F7D14">
            <w:pPr>
              <w:spacing w:line="360" w:lineRule="auto"/>
              <w:jc w:val="center"/>
              <w:rPr>
                <w:rFonts w:ascii="宋体" w:eastAsia="宋体" w:hAnsi="宋体" w:cs="宋体"/>
                <w:sz w:val="24"/>
                <w:szCs w:val="24"/>
              </w:rPr>
            </w:pPr>
            <w:r w:rsidRPr="007A6163">
              <w:rPr>
                <w:rFonts w:ascii="宋体" w:eastAsia="宋体" w:hAnsi="宋体" w:cs="宋体" w:hint="eastAsia"/>
                <w:sz w:val="24"/>
                <w:szCs w:val="24"/>
              </w:rPr>
              <w:t>1</w:t>
            </w:r>
          </w:p>
        </w:tc>
      </w:tr>
      <w:tr w:rsidR="00890CA2" w:rsidRPr="007A6163" w14:paraId="6624F015" w14:textId="77777777" w:rsidTr="001F7D14">
        <w:trPr>
          <w:trHeight w:val="1510"/>
          <w:jc w:val="center"/>
        </w:trPr>
        <w:tc>
          <w:tcPr>
            <w:tcW w:w="944" w:type="dxa"/>
            <w:shd w:val="clear" w:color="FFFFFF" w:fill="FFFFFF"/>
            <w:vAlign w:val="center"/>
          </w:tcPr>
          <w:p w14:paraId="5BFC9333" w14:textId="77777777" w:rsidR="00890CA2" w:rsidRPr="007A6163" w:rsidRDefault="00890CA2" w:rsidP="001F7D14">
            <w:pPr>
              <w:spacing w:line="360" w:lineRule="auto"/>
              <w:jc w:val="center"/>
              <w:rPr>
                <w:rFonts w:ascii="宋体" w:eastAsia="宋体" w:hAnsi="宋体" w:cs="宋体"/>
                <w:sz w:val="24"/>
                <w:szCs w:val="24"/>
              </w:rPr>
            </w:pPr>
            <w:r w:rsidRPr="007A6163">
              <w:rPr>
                <w:rFonts w:ascii="宋体" w:eastAsia="宋体" w:hAnsi="宋体" w:cs="宋体" w:hint="eastAsia"/>
                <w:sz w:val="24"/>
                <w:szCs w:val="24"/>
              </w:rPr>
              <w:t>4</w:t>
            </w:r>
          </w:p>
        </w:tc>
        <w:tc>
          <w:tcPr>
            <w:tcW w:w="1621" w:type="dxa"/>
            <w:shd w:val="clear" w:color="FFFFFF" w:fill="FFFFFF"/>
            <w:vAlign w:val="center"/>
          </w:tcPr>
          <w:p w14:paraId="03A7EE49" w14:textId="77777777" w:rsidR="00890CA2" w:rsidRPr="007A6163" w:rsidRDefault="00890CA2" w:rsidP="001F7D14">
            <w:pPr>
              <w:spacing w:line="360" w:lineRule="auto"/>
              <w:ind w:firstLineChars="100" w:firstLine="240"/>
              <w:rPr>
                <w:rFonts w:ascii="宋体" w:eastAsia="宋体" w:hAnsi="宋体" w:cs="宋体"/>
                <w:sz w:val="24"/>
                <w:szCs w:val="24"/>
              </w:rPr>
            </w:pPr>
            <w:r w:rsidRPr="007A6163">
              <w:rPr>
                <w:rFonts w:ascii="宋体" w:eastAsia="宋体" w:hAnsi="宋体" w:cs="宋体" w:hint="eastAsia"/>
                <w:kern w:val="0"/>
                <w:sz w:val="24"/>
                <w:szCs w:val="24"/>
              </w:rPr>
              <w:t>扫码墩</w:t>
            </w:r>
          </w:p>
        </w:tc>
        <w:tc>
          <w:tcPr>
            <w:tcW w:w="5189" w:type="dxa"/>
            <w:shd w:val="clear" w:color="FFFFFF" w:fill="FFFFFF"/>
            <w:vAlign w:val="center"/>
          </w:tcPr>
          <w:p w14:paraId="5C6D296E" w14:textId="77777777" w:rsidR="00890CA2" w:rsidRPr="007A6163" w:rsidRDefault="00890CA2" w:rsidP="001F7D14">
            <w:pPr>
              <w:pStyle w:val="afff7"/>
              <w:shd w:val="clear" w:color="auto" w:fill="FFFFFF"/>
              <w:spacing w:before="0" w:beforeAutospacing="0" w:after="225" w:afterAutospacing="0"/>
              <w:rPr>
                <w:rFonts w:eastAsia="宋体" w:cs="宋体"/>
                <w:color w:val="333333"/>
              </w:rPr>
            </w:pPr>
            <w:r w:rsidRPr="007A6163">
              <w:rPr>
                <w:rFonts w:eastAsia="宋体" w:cs="宋体" w:hint="eastAsia"/>
                <w:color w:val="333333"/>
              </w:rPr>
              <w:t>采集方式：影像式，CMOS Sensor ；</w:t>
            </w:r>
          </w:p>
          <w:p w14:paraId="62DB42AA" w14:textId="77777777" w:rsidR="00890CA2" w:rsidRPr="007A6163" w:rsidRDefault="00890CA2" w:rsidP="001F7D14">
            <w:pPr>
              <w:pStyle w:val="afff7"/>
              <w:shd w:val="clear" w:color="auto" w:fill="FFFFFF"/>
              <w:spacing w:before="0" w:beforeAutospacing="0" w:after="225" w:afterAutospacing="0"/>
              <w:rPr>
                <w:rFonts w:eastAsia="宋体" w:cs="宋体"/>
                <w:color w:val="333333"/>
              </w:rPr>
            </w:pPr>
            <w:r w:rsidRPr="007A6163">
              <w:rPr>
                <w:rFonts w:eastAsia="宋体" w:cs="宋体" w:hint="eastAsia"/>
                <w:color w:val="333333"/>
              </w:rPr>
              <w:t>采集速度：1/30 秒；</w:t>
            </w:r>
          </w:p>
          <w:p w14:paraId="10996E92" w14:textId="77777777" w:rsidR="00890CA2" w:rsidRPr="007A6163" w:rsidRDefault="00890CA2" w:rsidP="001F7D14">
            <w:pPr>
              <w:pStyle w:val="afff7"/>
              <w:shd w:val="clear" w:color="auto" w:fill="FFFFFF"/>
              <w:spacing w:before="0" w:beforeAutospacing="0" w:after="225" w:afterAutospacing="0"/>
              <w:rPr>
                <w:rFonts w:eastAsia="宋体" w:cs="宋体"/>
                <w:color w:val="333333"/>
              </w:rPr>
            </w:pPr>
            <w:r w:rsidRPr="007A6163">
              <w:rPr>
                <w:rFonts w:eastAsia="宋体" w:cs="宋体" w:hint="eastAsia"/>
                <w:color w:val="333333"/>
              </w:rPr>
              <w:t>分辨率：640×480；</w:t>
            </w:r>
          </w:p>
          <w:p w14:paraId="69337F59" w14:textId="77777777" w:rsidR="00890CA2" w:rsidRPr="007A6163" w:rsidRDefault="00890CA2" w:rsidP="001F7D14">
            <w:pPr>
              <w:pStyle w:val="afff7"/>
              <w:shd w:val="clear" w:color="auto" w:fill="FFFFFF"/>
              <w:spacing w:before="0" w:beforeAutospacing="0" w:after="225" w:afterAutospacing="0"/>
              <w:rPr>
                <w:rFonts w:eastAsia="宋体" w:cs="宋体"/>
                <w:color w:val="333333"/>
              </w:rPr>
            </w:pPr>
            <w:r w:rsidRPr="007A6163">
              <w:rPr>
                <w:rFonts w:eastAsia="宋体" w:cs="宋体" w:hint="eastAsia"/>
                <w:color w:val="333333"/>
              </w:rPr>
              <w:t>视场角度：对角 53°；</w:t>
            </w:r>
          </w:p>
          <w:p w14:paraId="77A96EE4" w14:textId="77777777" w:rsidR="00890CA2" w:rsidRPr="007A6163" w:rsidRDefault="00890CA2" w:rsidP="001F7D14">
            <w:pPr>
              <w:pStyle w:val="afff7"/>
              <w:shd w:val="clear" w:color="auto" w:fill="FFFFFF"/>
              <w:spacing w:before="0" w:beforeAutospacing="0" w:after="225" w:afterAutospacing="0"/>
              <w:rPr>
                <w:rFonts w:eastAsia="宋体" w:cs="宋体"/>
                <w:color w:val="333333"/>
              </w:rPr>
            </w:pPr>
            <w:r w:rsidRPr="007A6163">
              <w:rPr>
                <w:rFonts w:eastAsia="宋体" w:cs="宋体" w:hint="eastAsia"/>
                <w:color w:val="333333"/>
              </w:rPr>
              <w:t>识别精度：二维≥10mil，一维≥6.7mil；</w:t>
            </w:r>
          </w:p>
          <w:p w14:paraId="3A1020CE" w14:textId="77777777" w:rsidR="00890CA2" w:rsidRPr="007A6163" w:rsidRDefault="00890CA2" w:rsidP="001F7D14">
            <w:pPr>
              <w:pStyle w:val="afff7"/>
              <w:shd w:val="clear" w:color="auto" w:fill="FFFFFF"/>
              <w:spacing w:before="0" w:beforeAutospacing="0" w:after="225" w:afterAutospacing="0"/>
              <w:rPr>
                <w:rFonts w:eastAsia="宋体" w:cs="宋体"/>
                <w:color w:val="333333"/>
              </w:rPr>
            </w:pPr>
            <w:r w:rsidRPr="007A6163">
              <w:rPr>
                <w:rFonts w:eastAsia="宋体" w:cs="宋体" w:hint="eastAsia"/>
                <w:color w:val="333333"/>
              </w:rPr>
              <w:t>识读方式：连续识读、指令触发；</w:t>
            </w:r>
          </w:p>
          <w:p w14:paraId="17C761F8" w14:textId="77777777" w:rsidR="00890CA2" w:rsidRPr="007A6163" w:rsidRDefault="00890CA2" w:rsidP="001F7D14">
            <w:pPr>
              <w:pStyle w:val="afff7"/>
              <w:shd w:val="clear" w:color="auto" w:fill="FFFFFF"/>
              <w:spacing w:before="0" w:beforeAutospacing="0" w:after="225" w:afterAutospacing="0"/>
              <w:rPr>
                <w:rFonts w:eastAsia="宋体" w:cs="宋体"/>
                <w:color w:val="333333"/>
              </w:rPr>
            </w:pPr>
            <w:r w:rsidRPr="007A6163">
              <w:rPr>
                <w:rFonts w:eastAsia="宋体" w:cs="宋体" w:hint="eastAsia"/>
                <w:color w:val="333333"/>
              </w:rPr>
              <w:t>扫描角度：转角 360°，仰角 ± 50°，偏角 ± 50°；</w:t>
            </w:r>
          </w:p>
          <w:p w14:paraId="5706267B" w14:textId="77777777" w:rsidR="00890CA2" w:rsidRPr="007A6163" w:rsidRDefault="00890CA2" w:rsidP="001F7D14">
            <w:pPr>
              <w:pStyle w:val="afff7"/>
              <w:shd w:val="clear" w:color="auto" w:fill="FFFFFF"/>
              <w:spacing w:before="0" w:beforeAutospacing="0" w:after="225" w:afterAutospacing="0"/>
              <w:rPr>
                <w:rFonts w:eastAsia="宋体" w:cs="宋体"/>
                <w:color w:val="333333"/>
              </w:rPr>
            </w:pPr>
            <w:r w:rsidRPr="007A6163">
              <w:rPr>
                <w:rFonts w:eastAsia="宋体" w:cs="宋体" w:hint="eastAsia"/>
                <w:color w:val="333333"/>
              </w:rPr>
              <w:t>支持码制：</w:t>
            </w:r>
          </w:p>
          <w:p w14:paraId="21FF3026" w14:textId="77777777" w:rsidR="00890CA2" w:rsidRPr="007A6163" w:rsidRDefault="00890CA2" w:rsidP="001F7D14">
            <w:pPr>
              <w:pStyle w:val="afff7"/>
              <w:shd w:val="clear" w:color="auto" w:fill="FFFFFF"/>
              <w:spacing w:before="0" w:beforeAutospacing="0" w:after="225" w:afterAutospacing="0"/>
              <w:rPr>
                <w:rFonts w:eastAsia="宋体" w:cs="宋体"/>
                <w:color w:val="333333"/>
              </w:rPr>
            </w:pPr>
            <w:r w:rsidRPr="007A6163">
              <w:rPr>
                <w:rFonts w:eastAsia="宋体" w:cs="宋体" w:hint="eastAsia"/>
                <w:color w:val="333333"/>
              </w:rPr>
              <w:t>2D: QR Code, Data Matrix, PDF417</w:t>
            </w:r>
          </w:p>
          <w:p w14:paraId="55E6F81F" w14:textId="77777777" w:rsidR="00890CA2" w:rsidRPr="007A6163" w:rsidRDefault="00890CA2" w:rsidP="001F7D14">
            <w:pPr>
              <w:pStyle w:val="afff7"/>
              <w:shd w:val="clear" w:color="auto" w:fill="FFFFFF"/>
              <w:spacing w:before="0" w:beforeAutospacing="0" w:after="225" w:afterAutospacing="0"/>
              <w:rPr>
                <w:rFonts w:eastAsia="宋体" w:cs="宋体"/>
                <w:color w:val="333333"/>
              </w:rPr>
            </w:pPr>
            <w:r w:rsidRPr="007A6163">
              <w:rPr>
                <w:rFonts w:eastAsia="宋体" w:cs="宋体" w:hint="eastAsia"/>
                <w:color w:val="333333"/>
              </w:rPr>
              <w:t>1D: Code 128，UPC-E0/E1,UPC-A ，EAN-13,EAN-8 , ISBN-13, Code 39, Code93, Interleaved 2 of 5等；</w:t>
            </w:r>
          </w:p>
          <w:p w14:paraId="18C9A0B2" w14:textId="77777777" w:rsidR="00890CA2" w:rsidRPr="007A6163" w:rsidRDefault="00890CA2" w:rsidP="001F7D14">
            <w:pPr>
              <w:pStyle w:val="afff7"/>
              <w:shd w:val="clear" w:color="auto" w:fill="FFFFFF"/>
              <w:spacing w:before="0" w:beforeAutospacing="0" w:after="225" w:afterAutospacing="0"/>
              <w:rPr>
                <w:rFonts w:eastAsia="宋体" w:cs="宋体"/>
                <w:color w:val="333333"/>
              </w:rPr>
            </w:pPr>
            <w:r w:rsidRPr="007A6163">
              <w:rPr>
                <w:rFonts w:eastAsia="宋体" w:cs="宋体" w:hint="eastAsia"/>
                <w:color w:val="333333"/>
              </w:rPr>
              <w:t>适宜环境：工作温度：0℃ ~ 65℃；</w:t>
            </w:r>
          </w:p>
          <w:p w14:paraId="0A268191" w14:textId="77777777" w:rsidR="00890CA2" w:rsidRPr="007A6163" w:rsidRDefault="00890CA2" w:rsidP="001F7D14">
            <w:pPr>
              <w:pStyle w:val="afff7"/>
              <w:shd w:val="clear" w:color="auto" w:fill="FFFFFF"/>
              <w:spacing w:before="0" w:beforeAutospacing="0" w:after="225" w:afterAutospacing="0"/>
              <w:rPr>
                <w:rFonts w:eastAsia="宋体" w:cs="宋体"/>
                <w:color w:val="333333"/>
              </w:rPr>
            </w:pPr>
            <w:r w:rsidRPr="007A6163">
              <w:rPr>
                <w:rFonts w:eastAsia="宋体" w:cs="宋体" w:hint="eastAsia"/>
                <w:color w:val="333333"/>
              </w:rPr>
              <w:t>储存温度：0℃ ~ 70℃；</w:t>
            </w:r>
          </w:p>
          <w:p w14:paraId="0245544C" w14:textId="77777777" w:rsidR="00890CA2" w:rsidRPr="007A6163" w:rsidRDefault="00890CA2" w:rsidP="001F7D14">
            <w:pPr>
              <w:pStyle w:val="afff7"/>
              <w:shd w:val="clear" w:color="auto" w:fill="FFFFFF"/>
              <w:spacing w:before="0" w:beforeAutospacing="0" w:after="225" w:afterAutospacing="0"/>
              <w:rPr>
                <w:rFonts w:eastAsia="宋体" w:cs="宋体"/>
                <w:color w:val="333333"/>
              </w:rPr>
            </w:pPr>
            <w:r w:rsidRPr="007A6163">
              <w:rPr>
                <w:rFonts w:eastAsia="宋体" w:cs="宋体" w:hint="eastAsia"/>
                <w:color w:val="333333"/>
              </w:rPr>
              <w:t>湿度：相对湿度 5% ~ 95%（无凝结）；</w:t>
            </w:r>
          </w:p>
          <w:p w14:paraId="38BF9910" w14:textId="77777777" w:rsidR="00890CA2" w:rsidRPr="007A6163" w:rsidRDefault="00890CA2" w:rsidP="001F7D14">
            <w:pPr>
              <w:pStyle w:val="afff7"/>
              <w:shd w:val="clear" w:color="auto" w:fill="FFFFFF"/>
              <w:spacing w:before="0" w:beforeAutospacing="0" w:after="225" w:afterAutospacing="0"/>
              <w:rPr>
                <w:rFonts w:eastAsia="宋体" w:cs="宋体"/>
                <w:color w:val="333333"/>
              </w:rPr>
            </w:pPr>
            <w:r w:rsidRPr="007A6163">
              <w:rPr>
                <w:rFonts w:eastAsia="宋体" w:cs="宋体" w:hint="eastAsia"/>
                <w:color w:val="333333"/>
              </w:rPr>
              <w:lastRenderedPageBreak/>
              <w:t>环境光：Max.100,000 Lux；</w:t>
            </w:r>
          </w:p>
          <w:p w14:paraId="295FD029" w14:textId="77777777" w:rsidR="00890CA2" w:rsidRPr="007A6163" w:rsidRDefault="00890CA2" w:rsidP="001F7D14">
            <w:pPr>
              <w:pStyle w:val="afff7"/>
              <w:shd w:val="clear" w:color="auto" w:fill="FFFFFF"/>
              <w:spacing w:before="0" w:beforeAutospacing="0" w:after="225" w:afterAutospacing="0"/>
              <w:rPr>
                <w:rFonts w:eastAsia="宋体" w:cs="宋体"/>
                <w:color w:val="333333"/>
              </w:rPr>
            </w:pPr>
            <w:r w:rsidRPr="007A6163">
              <w:rPr>
                <w:rFonts w:eastAsia="宋体" w:cs="宋体" w:hint="eastAsia"/>
                <w:color w:val="333333"/>
              </w:rPr>
              <w:t>电压电流：输入：VBUS 5V（±5%）；</w:t>
            </w:r>
          </w:p>
          <w:p w14:paraId="5BC17B1A" w14:textId="77777777" w:rsidR="00890CA2" w:rsidRPr="007A6163" w:rsidRDefault="00890CA2" w:rsidP="001F7D14">
            <w:pPr>
              <w:pStyle w:val="afff7"/>
              <w:shd w:val="clear" w:color="auto" w:fill="FFFFFF"/>
              <w:spacing w:before="0" w:beforeAutospacing="0" w:after="225" w:afterAutospacing="0"/>
              <w:rPr>
                <w:rFonts w:eastAsia="宋体" w:cs="宋体"/>
                <w:color w:val="333333"/>
              </w:rPr>
            </w:pPr>
            <w:r w:rsidRPr="007A6163">
              <w:rPr>
                <w:rFonts w:eastAsia="宋体" w:cs="宋体" w:hint="eastAsia"/>
                <w:color w:val="333333"/>
              </w:rPr>
              <w:t>工作电流：小于 40mA（不含LED、语音播报）；</w:t>
            </w:r>
          </w:p>
          <w:p w14:paraId="289C75DB" w14:textId="77777777" w:rsidR="00890CA2" w:rsidRPr="007A6163" w:rsidRDefault="00890CA2" w:rsidP="001F7D14">
            <w:pPr>
              <w:pStyle w:val="afff7"/>
              <w:shd w:val="clear" w:color="auto" w:fill="FFFFFF"/>
              <w:spacing w:before="0" w:beforeAutospacing="0" w:after="225" w:afterAutospacing="0"/>
              <w:rPr>
                <w:rFonts w:eastAsia="宋体" w:cs="宋体"/>
                <w:color w:val="333333"/>
              </w:rPr>
            </w:pPr>
            <w:r w:rsidRPr="007A6163">
              <w:rPr>
                <w:rFonts w:eastAsia="宋体" w:cs="宋体" w:hint="eastAsia"/>
                <w:color w:val="333333"/>
              </w:rPr>
              <w:t>打印对比度：最低 25%的反射差；</w:t>
            </w:r>
          </w:p>
          <w:p w14:paraId="15620B22" w14:textId="77777777" w:rsidR="00890CA2" w:rsidRPr="007A6163" w:rsidRDefault="00890CA2" w:rsidP="001F7D14">
            <w:pPr>
              <w:pStyle w:val="afff7"/>
              <w:shd w:val="clear" w:color="auto" w:fill="FFFFFF"/>
              <w:spacing w:before="0" w:beforeAutospacing="0" w:after="225" w:afterAutospacing="0"/>
              <w:rPr>
                <w:rFonts w:eastAsia="宋体" w:cs="宋体"/>
                <w:color w:val="333333"/>
              </w:rPr>
            </w:pPr>
            <w:r w:rsidRPr="007A6163">
              <w:rPr>
                <w:rFonts w:eastAsia="宋体" w:cs="宋体" w:hint="eastAsia"/>
                <w:color w:val="333333"/>
              </w:rPr>
              <w:t>通讯接口：HID、虚拟串口；</w:t>
            </w:r>
          </w:p>
          <w:p w14:paraId="6D51D025" w14:textId="77777777" w:rsidR="00890CA2" w:rsidRPr="007A6163" w:rsidRDefault="00890CA2" w:rsidP="001F7D14">
            <w:pPr>
              <w:pStyle w:val="afff7"/>
              <w:shd w:val="clear" w:color="auto" w:fill="FFFFFF"/>
              <w:spacing w:before="0" w:beforeAutospacing="0" w:after="225" w:afterAutospacing="0"/>
              <w:rPr>
                <w:rFonts w:eastAsia="宋体" w:cs="宋体"/>
                <w:color w:val="333333"/>
              </w:rPr>
            </w:pPr>
            <w:r w:rsidRPr="007A6163">
              <w:rPr>
                <w:rFonts w:eastAsia="宋体" w:cs="宋体" w:hint="eastAsia"/>
                <w:color w:val="333333"/>
              </w:rPr>
              <w:t>打印对比度：最低 25%的反射差；</w:t>
            </w:r>
          </w:p>
          <w:p w14:paraId="76AB0F81" w14:textId="77777777" w:rsidR="00890CA2" w:rsidRPr="007A6163" w:rsidRDefault="00890CA2" w:rsidP="001F7D14">
            <w:pPr>
              <w:pStyle w:val="afff7"/>
              <w:shd w:val="clear" w:color="auto" w:fill="FFFFFF"/>
              <w:spacing w:before="0" w:beforeAutospacing="0" w:after="225" w:afterAutospacing="0"/>
              <w:rPr>
                <w:rFonts w:eastAsia="宋体" w:cs="宋体"/>
                <w:color w:val="333333"/>
              </w:rPr>
            </w:pPr>
            <w:r w:rsidRPr="007A6163">
              <w:rPr>
                <w:rFonts w:eastAsia="宋体" w:cs="宋体" w:hint="eastAsia"/>
                <w:color w:val="333333"/>
              </w:rPr>
              <w:t>识读成功提示：蜂鸣、LED、语音播报；</w:t>
            </w:r>
          </w:p>
        </w:tc>
        <w:tc>
          <w:tcPr>
            <w:tcW w:w="1023" w:type="dxa"/>
            <w:shd w:val="clear" w:color="FFFFFF" w:fill="FFFFFF"/>
            <w:vAlign w:val="center"/>
          </w:tcPr>
          <w:p w14:paraId="1B7EAFA4" w14:textId="77777777" w:rsidR="00890CA2" w:rsidRPr="007A6163" w:rsidRDefault="00890CA2" w:rsidP="001F7D14">
            <w:pPr>
              <w:spacing w:line="360" w:lineRule="auto"/>
              <w:jc w:val="center"/>
              <w:rPr>
                <w:rFonts w:ascii="宋体" w:eastAsia="宋体" w:hAnsi="宋体" w:cs="宋体"/>
                <w:sz w:val="24"/>
                <w:szCs w:val="24"/>
              </w:rPr>
            </w:pPr>
            <w:r w:rsidRPr="007A6163">
              <w:rPr>
                <w:rFonts w:ascii="宋体" w:eastAsia="宋体" w:hAnsi="宋体" w:cs="宋体" w:hint="eastAsia"/>
                <w:sz w:val="24"/>
                <w:szCs w:val="24"/>
              </w:rPr>
              <w:lastRenderedPageBreak/>
              <w:t>若干</w:t>
            </w:r>
          </w:p>
        </w:tc>
      </w:tr>
    </w:tbl>
    <w:p w14:paraId="321B36BD" w14:textId="77777777" w:rsidR="00890CA2" w:rsidRPr="007A6163" w:rsidRDefault="00890CA2" w:rsidP="00890CA2">
      <w:pPr>
        <w:rPr>
          <w:rFonts w:ascii="宋体" w:eastAsia="宋体" w:hAnsi="宋体"/>
        </w:rPr>
      </w:pPr>
    </w:p>
    <w:p w14:paraId="590FB3B8" w14:textId="77777777" w:rsidR="00890CA2" w:rsidRPr="007A6163" w:rsidRDefault="00890CA2" w:rsidP="00422BDA">
      <w:pPr>
        <w:pStyle w:val="11"/>
        <w:numPr>
          <w:ilvl w:val="0"/>
          <w:numId w:val="57"/>
        </w:numPr>
        <w:rPr>
          <w:rFonts w:ascii="宋体" w:hAnsi="宋体" w:cs="宋体"/>
          <w:sz w:val="32"/>
          <w:szCs w:val="32"/>
        </w:rPr>
      </w:pPr>
      <w:bookmarkStart w:id="103" w:name="_Toc16651"/>
      <w:r w:rsidRPr="007A6163">
        <w:rPr>
          <w:rFonts w:ascii="宋体" w:hAnsi="宋体" w:cs="宋体" w:hint="eastAsia"/>
          <w:sz w:val="32"/>
          <w:szCs w:val="32"/>
        </w:rPr>
        <w:t>安全</w:t>
      </w:r>
      <w:bookmarkEnd w:id="101"/>
      <w:r w:rsidRPr="007A6163">
        <w:rPr>
          <w:rFonts w:ascii="宋体" w:hAnsi="宋体" w:cs="宋体" w:hint="eastAsia"/>
          <w:sz w:val="32"/>
          <w:szCs w:val="32"/>
        </w:rPr>
        <w:t>要求</w:t>
      </w:r>
      <w:bookmarkEnd w:id="102"/>
      <w:bookmarkEnd w:id="103"/>
    </w:p>
    <w:p w14:paraId="4A6E897D" w14:textId="77777777" w:rsidR="00890CA2" w:rsidRPr="007A6163" w:rsidRDefault="00890CA2" w:rsidP="00890CA2">
      <w:pPr>
        <w:pStyle w:val="21"/>
        <w:ind w:right="210"/>
        <w:rPr>
          <w:rFonts w:ascii="宋体" w:hAnsi="宋体" w:cs="宋体"/>
          <w:szCs w:val="28"/>
        </w:rPr>
      </w:pPr>
      <w:bookmarkStart w:id="104" w:name="_Toc508291423"/>
      <w:bookmarkStart w:id="105" w:name="_Toc423335909"/>
      <w:bookmarkStart w:id="106" w:name="_Toc3109"/>
      <w:bookmarkStart w:id="107" w:name="_Toc450471440"/>
      <w:r w:rsidRPr="007A6163">
        <w:rPr>
          <w:rFonts w:ascii="宋体" w:hAnsi="宋体" w:cs="宋体" w:hint="eastAsia"/>
          <w:szCs w:val="28"/>
        </w:rPr>
        <w:t>5.1安全及隐私要求</w:t>
      </w:r>
      <w:bookmarkEnd w:id="104"/>
      <w:bookmarkEnd w:id="105"/>
      <w:bookmarkEnd w:id="106"/>
    </w:p>
    <w:p w14:paraId="0D9D4C9E" w14:textId="77777777" w:rsidR="00890CA2" w:rsidRPr="007A6163" w:rsidRDefault="00890CA2" w:rsidP="00890CA2">
      <w:pPr>
        <w:tabs>
          <w:tab w:val="left" w:pos="1080"/>
        </w:tabs>
        <w:spacing w:line="360" w:lineRule="auto"/>
        <w:ind w:firstLineChars="200" w:firstLine="480"/>
        <w:rPr>
          <w:rFonts w:ascii="宋体" w:eastAsia="宋体" w:hAnsi="宋体" w:cs="宋体"/>
          <w:sz w:val="28"/>
          <w:szCs w:val="28"/>
        </w:rPr>
      </w:pPr>
      <w:r w:rsidRPr="007A6163">
        <w:rPr>
          <w:rFonts w:ascii="宋体" w:eastAsia="宋体" w:hAnsi="宋体" w:cs="宋体" w:hint="eastAsia"/>
          <w:kern w:val="0"/>
          <w:sz w:val="24"/>
          <w:szCs w:val="24"/>
        </w:rPr>
        <w:t>信息安全是任何业务开展的基础，投标人应对于本次项目涉及的居民疾病情况等信息安全和隐私实行保护措施，并结合实际情况给出详细可行的解决方案。</w:t>
      </w:r>
      <w:bookmarkEnd w:id="107"/>
    </w:p>
    <w:p w14:paraId="6690F275" w14:textId="77777777" w:rsidR="00890CA2" w:rsidRPr="007A6163" w:rsidRDefault="00890CA2" w:rsidP="00890CA2">
      <w:pPr>
        <w:pStyle w:val="21"/>
        <w:ind w:right="210"/>
        <w:rPr>
          <w:rFonts w:ascii="宋体" w:hAnsi="宋体" w:cs="宋体"/>
          <w:szCs w:val="28"/>
        </w:rPr>
      </w:pPr>
      <w:bookmarkStart w:id="108" w:name="_Toc44422542"/>
      <w:bookmarkStart w:id="109" w:name="_Toc44423508"/>
      <w:bookmarkStart w:id="110" w:name="_Toc14481"/>
      <w:bookmarkStart w:id="111" w:name="_Toc24077"/>
      <w:bookmarkStart w:id="112" w:name="_Toc17961"/>
      <w:bookmarkStart w:id="113" w:name="_Toc44423282"/>
      <w:bookmarkStart w:id="114" w:name="_Toc25028"/>
      <w:bookmarkStart w:id="115" w:name="_Toc11410"/>
      <w:bookmarkStart w:id="116" w:name="_Toc44254548"/>
      <w:bookmarkStart w:id="117" w:name="_Toc44423134"/>
      <w:bookmarkStart w:id="118" w:name="_Toc504468754"/>
      <w:bookmarkStart w:id="119" w:name="_Toc44422465"/>
      <w:bookmarkStart w:id="120" w:name="_Toc1946"/>
      <w:bookmarkStart w:id="121" w:name="_Toc44421988"/>
      <w:bookmarkStart w:id="122" w:name="_Toc44422838"/>
      <w:r w:rsidRPr="007A6163">
        <w:rPr>
          <w:rFonts w:ascii="宋体" w:hAnsi="宋体" w:cs="宋体" w:hint="eastAsia"/>
          <w:szCs w:val="28"/>
        </w:rPr>
        <w:t>5.2数据安全</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61B26105" w14:textId="77777777" w:rsidR="00890CA2" w:rsidRPr="007A6163" w:rsidRDefault="00890CA2" w:rsidP="00890CA2">
      <w:pPr>
        <w:spacing w:before="60" w:after="60" w:line="360" w:lineRule="auto"/>
        <w:ind w:firstLine="482"/>
        <w:rPr>
          <w:rFonts w:ascii="宋体" w:eastAsia="宋体" w:hAnsi="宋体" w:cs="宋体"/>
          <w:b/>
          <w:color w:val="000000"/>
          <w:sz w:val="24"/>
          <w:szCs w:val="24"/>
        </w:rPr>
      </w:pPr>
      <w:r w:rsidRPr="007A6163">
        <w:rPr>
          <w:rFonts w:ascii="宋体" w:eastAsia="宋体" w:hAnsi="宋体" w:cs="宋体" w:hint="eastAsia"/>
          <w:b/>
          <w:color w:val="000000"/>
          <w:sz w:val="24"/>
          <w:szCs w:val="24"/>
        </w:rPr>
        <w:t>1、数据存储和运行安全</w:t>
      </w:r>
    </w:p>
    <w:p w14:paraId="1340F9F3" w14:textId="77777777" w:rsidR="00890CA2" w:rsidRPr="007A6163" w:rsidRDefault="00890CA2" w:rsidP="00890CA2">
      <w:pPr>
        <w:spacing w:before="60" w:after="60" w:line="360" w:lineRule="auto"/>
        <w:ind w:firstLineChars="200" w:firstLine="480"/>
        <w:rPr>
          <w:rFonts w:ascii="宋体" w:eastAsia="宋体" w:hAnsi="宋体" w:cs="宋体"/>
          <w:color w:val="000000"/>
          <w:sz w:val="24"/>
          <w:szCs w:val="24"/>
        </w:rPr>
      </w:pPr>
      <w:r w:rsidRPr="007A6163">
        <w:rPr>
          <w:rFonts w:ascii="宋体" w:eastAsia="宋体" w:hAnsi="宋体" w:cs="宋体" w:hint="eastAsia"/>
          <w:color w:val="000000"/>
          <w:sz w:val="24"/>
          <w:szCs w:val="24"/>
        </w:rPr>
        <w:t>数据库系统必须支持不依赖于第三方软件和存储的容灾备份。</w:t>
      </w:r>
    </w:p>
    <w:p w14:paraId="3EC19FCA" w14:textId="77777777" w:rsidR="00890CA2" w:rsidRPr="007A6163" w:rsidRDefault="00890CA2" w:rsidP="00890CA2">
      <w:pPr>
        <w:spacing w:before="60" w:after="60" w:line="360" w:lineRule="auto"/>
        <w:ind w:firstLineChars="200" w:firstLine="480"/>
        <w:rPr>
          <w:rFonts w:ascii="宋体" w:eastAsia="宋体" w:hAnsi="宋体" w:cs="宋体"/>
          <w:color w:val="000000"/>
          <w:sz w:val="24"/>
          <w:szCs w:val="24"/>
        </w:rPr>
      </w:pPr>
      <w:r w:rsidRPr="007A6163">
        <w:rPr>
          <w:rFonts w:ascii="宋体" w:eastAsia="宋体" w:hAnsi="宋体" w:cs="宋体" w:hint="eastAsia"/>
          <w:color w:val="000000"/>
          <w:sz w:val="24"/>
          <w:szCs w:val="24"/>
        </w:rPr>
        <w:t>数据库支持联机快速备份、快速加载数据和快速备份数据恢复，具有数据块级的备份和恢复功能。</w:t>
      </w:r>
    </w:p>
    <w:p w14:paraId="251BF149" w14:textId="77777777" w:rsidR="00890CA2" w:rsidRPr="007A6163" w:rsidRDefault="00890CA2" w:rsidP="00422BDA">
      <w:pPr>
        <w:pStyle w:val="14"/>
        <w:widowControl w:val="0"/>
        <w:numPr>
          <w:ilvl w:val="0"/>
          <w:numId w:val="60"/>
        </w:numPr>
        <w:tabs>
          <w:tab w:val="left" w:pos="360"/>
        </w:tabs>
        <w:spacing w:before="81" w:after="81"/>
        <w:ind w:firstLineChars="0"/>
        <w:jc w:val="both"/>
        <w:rPr>
          <w:rFonts w:ascii="宋体" w:eastAsia="宋体" w:hAnsi="宋体" w:cs="宋体"/>
          <w:color w:val="000000"/>
          <w:szCs w:val="24"/>
        </w:rPr>
      </w:pPr>
      <w:r w:rsidRPr="007A6163">
        <w:rPr>
          <w:rFonts w:ascii="宋体" w:eastAsia="宋体" w:hAnsi="宋体" w:cs="宋体" w:hint="eastAsia"/>
          <w:color w:val="000000"/>
          <w:szCs w:val="24"/>
        </w:rPr>
        <w:t>支持基于共享磁盘（shared disk）模式的集群处理, 并且集群服务器能够支持联机处理和数据仓库应用。</w:t>
      </w:r>
    </w:p>
    <w:p w14:paraId="3C043C63" w14:textId="77777777" w:rsidR="00890CA2" w:rsidRPr="007A6163" w:rsidRDefault="00890CA2" w:rsidP="00422BDA">
      <w:pPr>
        <w:pStyle w:val="14"/>
        <w:widowControl w:val="0"/>
        <w:numPr>
          <w:ilvl w:val="0"/>
          <w:numId w:val="60"/>
        </w:numPr>
        <w:tabs>
          <w:tab w:val="left" w:pos="360"/>
        </w:tabs>
        <w:spacing w:before="81" w:after="81"/>
        <w:ind w:firstLineChars="0"/>
        <w:jc w:val="both"/>
        <w:rPr>
          <w:rFonts w:ascii="宋体" w:eastAsia="宋体" w:hAnsi="宋体" w:cs="宋体"/>
          <w:color w:val="000000"/>
          <w:szCs w:val="24"/>
        </w:rPr>
      </w:pPr>
      <w:r w:rsidRPr="007A6163">
        <w:rPr>
          <w:rFonts w:ascii="宋体" w:eastAsia="宋体" w:hAnsi="宋体" w:cs="宋体" w:hint="eastAsia"/>
          <w:color w:val="000000"/>
          <w:szCs w:val="24"/>
        </w:rPr>
        <w:t>支持CLUSTER集群系统。</w:t>
      </w:r>
    </w:p>
    <w:p w14:paraId="098D64A8" w14:textId="77777777" w:rsidR="00890CA2" w:rsidRPr="007A6163" w:rsidRDefault="00890CA2" w:rsidP="00422BDA">
      <w:pPr>
        <w:pStyle w:val="14"/>
        <w:widowControl w:val="0"/>
        <w:numPr>
          <w:ilvl w:val="0"/>
          <w:numId w:val="60"/>
        </w:numPr>
        <w:tabs>
          <w:tab w:val="left" w:pos="360"/>
        </w:tabs>
        <w:spacing w:before="81" w:after="81"/>
        <w:ind w:firstLineChars="0"/>
        <w:jc w:val="both"/>
        <w:rPr>
          <w:rFonts w:ascii="宋体" w:eastAsia="宋体" w:hAnsi="宋体" w:cs="宋体"/>
          <w:color w:val="000000"/>
          <w:szCs w:val="24"/>
        </w:rPr>
      </w:pPr>
      <w:r w:rsidRPr="007A6163">
        <w:rPr>
          <w:rFonts w:ascii="宋体" w:eastAsia="宋体" w:hAnsi="宋体" w:cs="宋体" w:hint="eastAsia"/>
          <w:color w:val="000000"/>
          <w:szCs w:val="24"/>
        </w:rPr>
        <w:t>支持数据分区管理，包括范围、列表分区及复合分区等。</w:t>
      </w:r>
    </w:p>
    <w:p w14:paraId="105B2779" w14:textId="77777777" w:rsidR="00890CA2" w:rsidRPr="007A6163" w:rsidRDefault="00890CA2" w:rsidP="00422BDA">
      <w:pPr>
        <w:pStyle w:val="14"/>
        <w:widowControl w:val="0"/>
        <w:numPr>
          <w:ilvl w:val="0"/>
          <w:numId w:val="60"/>
        </w:numPr>
        <w:tabs>
          <w:tab w:val="left" w:pos="360"/>
        </w:tabs>
        <w:spacing w:before="81" w:after="81"/>
        <w:ind w:firstLineChars="0"/>
        <w:jc w:val="both"/>
        <w:rPr>
          <w:rFonts w:ascii="宋体" w:eastAsia="宋体" w:hAnsi="宋体" w:cs="宋体"/>
          <w:color w:val="000000"/>
          <w:szCs w:val="24"/>
        </w:rPr>
      </w:pPr>
      <w:r w:rsidRPr="007A6163">
        <w:rPr>
          <w:rFonts w:ascii="宋体" w:eastAsia="宋体" w:hAnsi="宋体" w:cs="宋体" w:hint="eastAsia"/>
          <w:color w:val="000000"/>
          <w:szCs w:val="24"/>
        </w:rPr>
        <w:t>支持数据库自动实时性能跟踪、监控。</w:t>
      </w:r>
    </w:p>
    <w:p w14:paraId="14060767" w14:textId="77777777" w:rsidR="00890CA2" w:rsidRPr="007A6163" w:rsidRDefault="00890CA2" w:rsidP="00890CA2">
      <w:pPr>
        <w:spacing w:before="60" w:after="60" w:line="360" w:lineRule="auto"/>
        <w:ind w:firstLine="482"/>
        <w:rPr>
          <w:rFonts w:ascii="宋体" w:eastAsia="宋体" w:hAnsi="宋体" w:cs="宋体"/>
          <w:b/>
          <w:color w:val="000000"/>
          <w:sz w:val="24"/>
          <w:szCs w:val="24"/>
        </w:rPr>
      </w:pPr>
      <w:r w:rsidRPr="007A6163">
        <w:rPr>
          <w:rFonts w:ascii="宋体" w:eastAsia="宋体" w:hAnsi="宋体" w:cs="宋体" w:hint="eastAsia"/>
          <w:b/>
          <w:color w:val="000000"/>
          <w:sz w:val="24"/>
          <w:szCs w:val="24"/>
        </w:rPr>
        <w:t>2、数据访问安全</w:t>
      </w:r>
    </w:p>
    <w:p w14:paraId="4656C7F8" w14:textId="77777777" w:rsidR="00890CA2" w:rsidRPr="007A6163" w:rsidRDefault="00890CA2" w:rsidP="00422BDA">
      <w:pPr>
        <w:pStyle w:val="14"/>
        <w:widowControl w:val="0"/>
        <w:numPr>
          <w:ilvl w:val="0"/>
          <w:numId w:val="61"/>
        </w:numPr>
        <w:spacing w:before="81" w:after="81"/>
        <w:ind w:firstLineChars="0"/>
        <w:jc w:val="both"/>
        <w:rPr>
          <w:rFonts w:ascii="宋体" w:eastAsia="宋体" w:hAnsi="宋体" w:cs="宋体"/>
          <w:color w:val="000000"/>
          <w:szCs w:val="24"/>
        </w:rPr>
      </w:pPr>
      <w:r w:rsidRPr="007A6163">
        <w:rPr>
          <w:rFonts w:ascii="宋体" w:eastAsia="宋体" w:hAnsi="宋体" w:cs="宋体" w:hint="eastAsia"/>
          <w:color w:val="000000"/>
          <w:szCs w:val="24"/>
        </w:rPr>
        <w:lastRenderedPageBreak/>
        <w:t>支持多种认证方式；</w:t>
      </w:r>
    </w:p>
    <w:p w14:paraId="0A424EDD" w14:textId="77777777" w:rsidR="00890CA2" w:rsidRPr="007A6163" w:rsidRDefault="00890CA2" w:rsidP="00422BDA">
      <w:pPr>
        <w:pStyle w:val="14"/>
        <w:widowControl w:val="0"/>
        <w:numPr>
          <w:ilvl w:val="0"/>
          <w:numId w:val="61"/>
        </w:numPr>
        <w:spacing w:before="81" w:after="81"/>
        <w:ind w:firstLineChars="0"/>
        <w:jc w:val="both"/>
        <w:rPr>
          <w:rFonts w:ascii="宋体" w:eastAsia="宋体" w:hAnsi="宋体" w:cs="宋体"/>
          <w:color w:val="000000"/>
          <w:szCs w:val="24"/>
        </w:rPr>
      </w:pPr>
      <w:r w:rsidRPr="007A6163">
        <w:rPr>
          <w:rFonts w:ascii="宋体" w:eastAsia="宋体" w:hAnsi="宋体" w:cs="宋体" w:hint="eastAsia"/>
          <w:color w:val="000000"/>
          <w:szCs w:val="24"/>
        </w:rPr>
        <w:t>对数据库访问的安全性控制，支持数据库存储加密，数据加密传输；</w:t>
      </w:r>
    </w:p>
    <w:p w14:paraId="2CD818A0" w14:textId="77777777" w:rsidR="00890CA2" w:rsidRPr="007A6163" w:rsidRDefault="00890CA2" w:rsidP="00422BDA">
      <w:pPr>
        <w:pStyle w:val="14"/>
        <w:widowControl w:val="0"/>
        <w:numPr>
          <w:ilvl w:val="0"/>
          <w:numId w:val="61"/>
        </w:numPr>
        <w:spacing w:before="81" w:after="81"/>
        <w:ind w:firstLineChars="0"/>
        <w:jc w:val="both"/>
        <w:rPr>
          <w:rFonts w:ascii="宋体" w:eastAsia="宋体" w:hAnsi="宋体" w:cs="宋体"/>
          <w:color w:val="000000"/>
          <w:szCs w:val="24"/>
        </w:rPr>
      </w:pPr>
      <w:r w:rsidRPr="007A6163">
        <w:rPr>
          <w:rFonts w:ascii="宋体" w:eastAsia="宋体" w:hAnsi="宋体" w:cs="宋体" w:hint="eastAsia"/>
          <w:color w:val="000000"/>
          <w:szCs w:val="24"/>
        </w:rPr>
        <w:t>严格控制对数据的访问。通过人员可访问的功能、地区、业务等多方面的控制，实现对访问权限的限定；</w:t>
      </w:r>
    </w:p>
    <w:p w14:paraId="79358FA2" w14:textId="77777777" w:rsidR="00890CA2" w:rsidRPr="007A6163" w:rsidRDefault="00890CA2" w:rsidP="00422BDA">
      <w:pPr>
        <w:pStyle w:val="14"/>
        <w:widowControl w:val="0"/>
        <w:numPr>
          <w:ilvl w:val="0"/>
          <w:numId w:val="61"/>
        </w:numPr>
        <w:spacing w:before="81" w:after="81"/>
        <w:ind w:firstLineChars="0"/>
        <w:jc w:val="both"/>
        <w:rPr>
          <w:rFonts w:ascii="宋体" w:eastAsia="宋体" w:hAnsi="宋体" w:cs="宋体"/>
          <w:color w:val="000000"/>
          <w:szCs w:val="24"/>
        </w:rPr>
      </w:pPr>
      <w:r w:rsidRPr="007A6163">
        <w:rPr>
          <w:rFonts w:ascii="宋体" w:eastAsia="宋体" w:hAnsi="宋体" w:cs="宋体" w:hint="eastAsia"/>
          <w:color w:val="000000"/>
          <w:szCs w:val="24"/>
        </w:rPr>
        <w:t>集中的数据库审计平台；</w:t>
      </w:r>
    </w:p>
    <w:p w14:paraId="16D42E11" w14:textId="77777777" w:rsidR="00890CA2" w:rsidRPr="007A6163" w:rsidRDefault="00890CA2" w:rsidP="00890CA2">
      <w:pPr>
        <w:pStyle w:val="21"/>
        <w:ind w:right="210"/>
        <w:rPr>
          <w:rFonts w:ascii="宋体" w:hAnsi="宋体" w:cs="宋体"/>
          <w:szCs w:val="28"/>
        </w:rPr>
      </w:pPr>
      <w:bookmarkStart w:id="123" w:name="_Toc44423135"/>
      <w:bookmarkStart w:id="124" w:name="_Toc44423509"/>
      <w:bookmarkStart w:id="125" w:name="_Toc504468755"/>
      <w:bookmarkStart w:id="126" w:name="_Toc21124"/>
      <w:bookmarkStart w:id="127" w:name="_Toc527"/>
      <w:bookmarkStart w:id="128" w:name="_Toc5046"/>
      <w:bookmarkStart w:id="129" w:name="_Toc44254549"/>
      <w:bookmarkStart w:id="130" w:name="_Toc44422839"/>
      <w:bookmarkStart w:id="131" w:name="_Toc44422543"/>
      <w:bookmarkStart w:id="132" w:name="_Toc44421989"/>
      <w:bookmarkStart w:id="133" w:name="_Toc44423283"/>
      <w:bookmarkStart w:id="134" w:name="_Toc44422466"/>
      <w:bookmarkStart w:id="135" w:name="_Toc23636"/>
      <w:bookmarkStart w:id="136" w:name="_Toc28266"/>
      <w:bookmarkStart w:id="137" w:name="_Toc15842"/>
      <w:r w:rsidRPr="007A6163">
        <w:rPr>
          <w:rFonts w:ascii="宋体" w:hAnsi="宋体" w:cs="宋体" w:hint="eastAsia"/>
          <w:szCs w:val="28"/>
        </w:rPr>
        <w:t>5.3应用安全</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64F81186" w14:textId="77777777" w:rsidR="00890CA2" w:rsidRPr="007A6163" w:rsidRDefault="00890CA2" w:rsidP="00890CA2">
      <w:pPr>
        <w:spacing w:before="60" w:after="60" w:line="360" w:lineRule="auto"/>
        <w:ind w:firstLine="480"/>
        <w:rPr>
          <w:rFonts w:ascii="宋体" w:eastAsia="宋体" w:hAnsi="宋体" w:cs="宋体"/>
          <w:color w:val="000000"/>
          <w:sz w:val="24"/>
          <w:szCs w:val="24"/>
        </w:rPr>
      </w:pPr>
      <w:r w:rsidRPr="007A6163">
        <w:rPr>
          <w:rFonts w:ascii="宋体" w:eastAsia="宋体" w:hAnsi="宋体" w:cs="宋体" w:hint="eastAsia"/>
          <w:color w:val="000000"/>
          <w:sz w:val="24"/>
          <w:szCs w:val="24"/>
        </w:rPr>
        <w:t>系统应用级安全包括统一身份认证，统一权限管理等，而贯穿整个体系是安全管理制度和安全标准.以实现非法用户进不来，无权用户看不到，重要内容改不了，数据操作赖不掉。</w:t>
      </w:r>
    </w:p>
    <w:p w14:paraId="1BC5293C" w14:textId="77777777" w:rsidR="00890CA2" w:rsidRPr="007A6163" w:rsidRDefault="00890CA2" w:rsidP="00890CA2">
      <w:pPr>
        <w:pStyle w:val="21"/>
        <w:ind w:right="210"/>
        <w:rPr>
          <w:rFonts w:ascii="宋体" w:hAnsi="宋体" w:cs="宋体"/>
          <w:szCs w:val="28"/>
        </w:rPr>
      </w:pPr>
      <w:bookmarkStart w:id="138" w:name="_Toc44423284"/>
      <w:bookmarkStart w:id="139" w:name="_Toc44422840"/>
      <w:bookmarkStart w:id="140" w:name="_Toc44421990"/>
      <w:bookmarkStart w:id="141" w:name="_Toc7810"/>
      <w:bookmarkStart w:id="142" w:name="_Toc44423136"/>
      <w:bookmarkStart w:id="143" w:name="_Toc9285"/>
      <w:bookmarkStart w:id="144" w:name="_Toc3766"/>
      <w:bookmarkStart w:id="145" w:name="_Toc504468756"/>
      <w:bookmarkStart w:id="146" w:name="_Toc44422544"/>
      <w:bookmarkStart w:id="147" w:name="_Toc44422467"/>
      <w:bookmarkStart w:id="148" w:name="_Toc44423510"/>
      <w:bookmarkStart w:id="149" w:name="_Toc5616"/>
      <w:bookmarkStart w:id="150" w:name="_Toc8041"/>
      <w:bookmarkStart w:id="151" w:name="_Toc44254550"/>
      <w:bookmarkStart w:id="152" w:name="_Toc30478"/>
      <w:r w:rsidRPr="007A6163">
        <w:rPr>
          <w:rFonts w:ascii="宋体" w:hAnsi="宋体" w:cs="宋体" w:hint="eastAsia"/>
          <w:szCs w:val="28"/>
        </w:rPr>
        <w:t>5.4物理安全</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75CB9752" w14:textId="77777777" w:rsidR="00890CA2" w:rsidRPr="007A6163" w:rsidRDefault="00890CA2" w:rsidP="00890CA2">
      <w:pPr>
        <w:pStyle w:val="250"/>
        <w:spacing w:before="81" w:after="81"/>
        <w:rPr>
          <w:rFonts w:ascii="宋体" w:hAnsi="宋体"/>
          <w:color w:val="000000"/>
          <w:szCs w:val="24"/>
        </w:rPr>
      </w:pPr>
      <w:r w:rsidRPr="007A6163">
        <w:rPr>
          <w:rFonts w:ascii="宋体" w:hAnsi="宋体" w:hint="eastAsia"/>
          <w:color w:val="000000"/>
          <w:szCs w:val="24"/>
        </w:rPr>
        <w:t>物理安全风险主要是指网络周边的环境和物理特性引起的网络设备和线路的不可使用，从而会造成网络系统的不可使用，甚至导致整个网络的瘫痪。它是整个网络系统安全的前提和基础，只有保证了物理层的可用性，才能使得整个网络的可用性，进而提高整个网络的抗破坏力。例如：</w:t>
      </w:r>
    </w:p>
    <w:p w14:paraId="1E790B4B" w14:textId="77777777" w:rsidR="00890CA2" w:rsidRPr="007A6163" w:rsidRDefault="00890CA2" w:rsidP="00422BDA">
      <w:pPr>
        <w:pStyle w:val="250"/>
        <w:numPr>
          <w:ilvl w:val="0"/>
          <w:numId w:val="62"/>
        </w:numPr>
        <w:spacing w:before="81" w:after="81"/>
        <w:ind w:firstLineChars="0"/>
        <w:rPr>
          <w:rFonts w:ascii="宋体" w:hAnsi="宋体"/>
          <w:color w:val="000000"/>
          <w:szCs w:val="24"/>
        </w:rPr>
      </w:pPr>
      <w:r w:rsidRPr="007A6163">
        <w:rPr>
          <w:rFonts w:ascii="宋体" w:hAnsi="宋体" w:hint="eastAsia"/>
          <w:color w:val="000000"/>
          <w:szCs w:val="24"/>
        </w:rPr>
        <w:t>机房缺乏控制，人员随意出入带来的风险；</w:t>
      </w:r>
    </w:p>
    <w:p w14:paraId="24B3024E" w14:textId="77777777" w:rsidR="00890CA2" w:rsidRPr="007A6163" w:rsidRDefault="00890CA2" w:rsidP="00422BDA">
      <w:pPr>
        <w:pStyle w:val="250"/>
        <w:numPr>
          <w:ilvl w:val="0"/>
          <w:numId w:val="62"/>
        </w:numPr>
        <w:spacing w:before="81" w:after="81"/>
        <w:ind w:firstLineChars="0"/>
        <w:rPr>
          <w:rFonts w:ascii="宋体" w:hAnsi="宋体"/>
          <w:color w:val="000000"/>
          <w:szCs w:val="24"/>
        </w:rPr>
      </w:pPr>
      <w:r w:rsidRPr="007A6163">
        <w:rPr>
          <w:rFonts w:ascii="宋体" w:hAnsi="宋体" w:hint="eastAsia"/>
          <w:color w:val="000000"/>
          <w:szCs w:val="24"/>
        </w:rPr>
        <w:t>网络设备被盗、被毁坏；</w:t>
      </w:r>
    </w:p>
    <w:p w14:paraId="026C3DCF" w14:textId="77777777" w:rsidR="00890CA2" w:rsidRPr="007A6163" w:rsidRDefault="00890CA2" w:rsidP="00422BDA">
      <w:pPr>
        <w:pStyle w:val="250"/>
        <w:numPr>
          <w:ilvl w:val="0"/>
          <w:numId w:val="62"/>
        </w:numPr>
        <w:spacing w:before="81" w:after="81"/>
        <w:ind w:firstLineChars="0"/>
        <w:rPr>
          <w:rFonts w:ascii="宋体" w:hAnsi="宋体"/>
          <w:color w:val="000000"/>
          <w:szCs w:val="24"/>
        </w:rPr>
      </w:pPr>
      <w:r w:rsidRPr="007A6163">
        <w:rPr>
          <w:rFonts w:ascii="宋体" w:hAnsi="宋体" w:hint="eastAsia"/>
          <w:color w:val="000000"/>
          <w:szCs w:val="24"/>
        </w:rPr>
        <w:t>线路老化或是有意、无意的破坏线路；</w:t>
      </w:r>
    </w:p>
    <w:p w14:paraId="0D8BEF04" w14:textId="77777777" w:rsidR="00890CA2" w:rsidRPr="007A6163" w:rsidRDefault="00890CA2" w:rsidP="00422BDA">
      <w:pPr>
        <w:pStyle w:val="250"/>
        <w:numPr>
          <w:ilvl w:val="0"/>
          <w:numId w:val="62"/>
        </w:numPr>
        <w:spacing w:before="81" w:after="81"/>
        <w:ind w:firstLineChars="0"/>
        <w:rPr>
          <w:rFonts w:ascii="宋体" w:hAnsi="宋体"/>
          <w:color w:val="000000"/>
          <w:szCs w:val="24"/>
        </w:rPr>
      </w:pPr>
      <w:r w:rsidRPr="007A6163">
        <w:rPr>
          <w:rFonts w:ascii="宋体" w:hAnsi="宋体" w:hint="eastAsia"/>
          <w:color w:val="000000"/>
          <w:szCs w:val="24"/>
        </w:rPr>
        <w:t>设备在非预测情况下发生故障、停电等；</w:t>
      </w:r>
    </w:p>
    <w:p w14:paraId="4C5D2480" w14:textId="77777777" w:rsidR="00890CA2" w:rsidRPr="007A6163" w:rsidRDefault="00890CA2" w:rsidP="00422BDA">
      <w:pPr>
        <w:pStyle w:val="250"/>
        <w:numPr>
          <w:ilvl w:val="0"/>
          <w:numId w:val="62"/>
        </w:numPr>
        <w:spacing w:before="81" w:after="81"/>
        <w:ind w:firstLineChars="0"/>
        <w:rPr>
          <w:rFonts w:ascii="宋体" w:hAnsi="宋体"/>
          <w:color w:val="000000"/>
          <w:szCs w:val="24"/>
        </w:rPr>
      </w:pPr>
      <w:r w:rsidRPr="007A6163">
        <w:rPr>
          <w:rFonts w:ascii="宋体" w:hAnsi="宋体" w:hint="eastAsia"/>
          <w:color w:val="000000"/>
          <w:szCs w:val="24"/>
        </w:rPr>
        <w:t>自然灾害如地震、水灾、火灾、雷击等；</w:t>
      </w:r>
    </w:p>
    <w:p w14:paraId="2C4E2E40" w14:textId="77777777" w:rsidR="00890CA2" w:rsidRPr="007A6163" w:rsidRDefault="00890CA2" w:rsidP="00422BDA">
      <w:pPr>
        <w:pStyle w:val="250"/>
        <w:numPr>
          <w:ilvl w:val="0"/>
          <w:numId w:val="62"/>
        </w:numPr>
        <w:spacing w:before="81" w:after="81"/>
        <w:ind w:firstLineChars="0"/>
        <w:rPr>
          <w:rFonts w:ascii="宋体" w:hAnsi="宋体"/>
          <w:color w:val="000000"/>
          <w:szCs w:val="24"/>
        </w:rPr>
      </w:pPr>
      <w:r w:rsidRPr="007A6163">
        <w:rPr>
          <w:rFonts w:ascii="宋体" w:hAnsi="宋体" w:hint="eastAsia"/>
          <w:color w:val="000000"/>
          <w:szCs w:val="24"/>
        </w:rPr>
        <w:t>电磁干扰等。</w:t>
      </w:r>
    </w:p>
    <w:p w14:paraId="4E51085E" w14:textId="77777777" w:rsidR="00890CA2" w:rsidRPr="007A6163" w:rsidRDefault="00890CA2" w:rsidP="00890CA2">
      <w:pPr>
        <w:spacing w:before="60" w:after="60" w:line="360" w:lineRule="auto"/>
        <w:ind w:firstLine="480"/>
        <w:rPr>
          <w:rFonts w:ascii="宋体" w:eastAsia="宋体" w:hAnsi="宋体" w:cs="宋体"/>
          <w:color w:val="000000"/>
          <w:sz w:val="24"/>
          <w:szCs w:val="24"/>
        </w:rPr>
      </w:pPr>
      <w:r w:rsidRPr="007A6163">
        <w:rPr>
          <w:rFonts w:ascii="宋体" w:eastAsia="宋体" w:hAnsi="宋体" w:cs="宋体" w:hint="eastAsia"/>
          <w:color w:val="000000"/>
          <w:sz w:val="24"/>
          <w:szCs w:val="24"/>
        </w:rPr>
        <w:t>因此，在总体考虑安全风险时，应优先考虑物理安全风险。保证网络正常运行的前提是将物理层安全风险降到最低或是尽量考虑在非正常情况下物理层出现风险问题时的应对方案。</w:t>
      </w:r>
    </w:p>
    <w:p w14:paraId="15BAE40E" w14:textId="77777777" w:rsidR="00890CA2" w:rsidRPr="007A6163" w:rsidRDefault="00890CA2" w:rsidP="00890CA2">
      <w:pPr>
        <w:pStyle w:val="Default"/>
        <w:spacing w:line="360" w:lineRule="auto"/>
        <w:ind w:firstLineChars="200" w:firstLine="480"/>
        <w:rPr>
          <w:rFonts w:ascii="宋体" w:eastAsia="宋体" w:hAnsi="宋体" w:cs="宋体"/>
        </w:rPr>
      </w:pPr>
      <w:r w:rsidRPr="007A6163">
        <w:rPr>
          <w:rFonts w:ascii="宋体" w:eastAsia="宋体" w:hAnsi="宋体" w:cs="宋体" w:hint="eastAsia"/>
        </w:rPr>
        <w:t>安全的建设符合国家三级等保的要求，实现物理安全、网络安全、主机安全、应用安全、数据安全。</w:t>
      </w:r>
    </w:p>
    <w:p w14:paraId="3DCBA1C3" w14:textId="77777777" w:rsidR="00890CA2" w:rsidRPr="007A6163" w:rsidRDefault="00890CA2" w:rsidP="00890CA2">
      <w:pPr>
        <w:pStyle w:val="11"/>
        <w:ind w:rightChars="100" w:right="210"/>
        <w:rPr>
          <w:rFonts w:ascii="宋体" w:hAnsi="宋体" w:cs="宋体"/>
          <w:sz w:val="28"/>
          <w:szCs w:val="28"/>
        </w:rPr>
      </w:pPr>
      <w:r w:rsidRPr="007A6163">
        <w:rPr>
          <w:rFonts w:ascii="宋体" w:hAnsi="宋体" w:cs="宋体" w:hint="eastAsia"/>
          <w:sz w:val="28"/>
          <w:szCs w:val="28"/>
        </w:rPr>
        <w:lastRenderedPageBreak/>
        <w:t>6、验收要求</w:t>
      </w:r>
    </w:p>
    <w:p w14:paraId="480983EA" w14:textId="77777777" w:rsidR="00890CA2" w:rsidRPr="007A6163" w:rsidRDefault="00890CA2" w:rsidP="00422BDA">
      <w:pPr>
        <w:pStyle w:val="ListParagraph1"/>
        <w:numPr>
          <w:ilvl w:val="0"/>
          <w:numId w:val="2"/>
        </w:numPr>
        <w:ind w:left="0" w:firstLineChars="0" w:firstLine="0"/>
        <w:rPr>
          <w:rFonts w:ascii="宋体" w:eastAsia="宋体" w:hAnsi="宋体"/>
          <w:szCs w:val="32"/>
        </w:rPr>
      </w:pPr>
      <w:r w:rsidRPr="007A6163">
        <w:rPr>
          <w:rFonts w:ascii="宋体" w:eastAsia="宋体" w:hAnsi="宋体" w:hint="eastAsia"/>
          <w:szCs w:val="32"/>
        </w:rPr>
        <w:t>建设内容完成后，中标方应对相关建设内容进行完善的系统测试，并通知用户方进入系统试运行期。系统试运行为期一个月，与此同时中标方提供试运行期系统测试文档和项目验收相关文档，并且对用户方相关人员提供完善的培训。</w:t>
      </w:r>
    </w:p>
    <w:p w14:paraId="30168C30" w14:textId="77777777" w:rsidR="00890CA2" w:rsidRPr="007A6163" w:rsidRDefault="00890CA2" w:rsidP="00422BDA">
      <w:pPr>
        <w:pStyle w:val="ListParagraph1"/>
        <w:numPr>
          <w:ilvl w:val="0"/>
          <w:numId w:val="2"/>
        </w:numPr>
        <w:ind w:left="0" w:firstLineChars="0" w:firstLine="0"/>
        <w:rPr>
          <w:rFonts w:ascii="宋体" w:eastAsia="宋体" w:hAnsi="宋体"/>
          <w:szCs w:val="32"/>
        </w:rPr>
      </w:pPr>
      <w:r w:rsidRPr="007A6163">
        <w:rPr>
          <w:rFonts w:ascii="宋体" w:eastAsia="宋体" w:hAnsi="宋体" w:hint="eastAsia"/>
          <w:szCs w:val="32"/>
        </w:rPr>
        <w:t>中标方提供全套完善的项目验收资料文档，包括配置文档、使用说明书给用户，并想用户书面提出申请项目验收，用户方在审查验收资料无误后同意召开项目验收会。</w:t>
      </w:r>
    </w:p>
    <w:p w14:paraId="6C0CE1A8" w14:textId="77777777" w:rsidR="00890CA2" w:rsidRPr="007A6163" w:rsidRDefault="00890CA2" w:rsidP="00422BDA">
      <w:pPr>
        <w:pStyle w:val="ListParagraph1"/>
        <w:numPr>
          <w:ilvl w:val="0"/>
          <w:numId w:val="2"/>
        </w:numPr>
        <w:ind w:left="0" w:firstLineChars="0" w:firstLine="0"/>
        <w:rPr>
          <w:rFonts w:ascii="宋体" w:eastAsia="宋体" w:hAnsi="宋体"/>
          <w:szCs w:val="32"/>
        </w:rPr>
      </w:pPr>
      <w:r w:rsidRPr="007A6163">
        <w:rPr>
          <w:rFonts w:ascii="宋体" w:eastAsia="宋体" w:hAnsi="宋体" w:hint="eastAsia"/>
          <w:szCs w:val="32"/>
        </w:rPr>
        <w:t>由用户指定时间地点并邀请相关专家参加项目验收会，就项目建设内容依据验收资料文档等进行项目验收，并出具专家验收意见书作为项目验收的结论性文件。</w:t>
      </w:r>
    </w:p>
    <w:p w14:paraId="4539CA2A" w14:textId="77777777" w:rsidR="00890CA2" w:rsidRPr="007A6163" w:rsidRDefault="00890CA2" w:rsidP="00422BDA">
      <w:pPr>
        <w:pStyle w:val="ListParagraph1"/>
        <w:numPr>
          <w:ilvl w:val="0"/>
          <w:numId w:val="2"/>
        </w:numPr>
        <w:ind w:left="0" w:firstLineChars="0" w:firstLine="0"/>
        <w:rPr>
          <w:rFonts w:ascii="宋体" w:eastAsia="宋体" w:hAnsi="宋体"/>
          <w:szCs w:val="32"/>
        </w:rPr>
      </w:pPr>
      <w:r w:rsidRPr="007A6163">
        <w:rPr>
          <w:rFonts w:ascii="宋体" w:eastAsia="宋体" w:hAnsi="宋体" w:hint="eastAsia"/>
          <w:szCs w:val="32"/>
        </w:rPr>
        <w:t>项目建设必须满足信息安全三级等保要求。</w:t>
      </w:r>
    </w:p>
    <w:p w14:paraId="550D88E5" w14:textId="77777777" w:rsidR="00890CA2" w:rsidRPr="007A6163" w:rsidRDefault="00890CA2" w:rsidP="00890CA2">
      <w:pPr>
        <w:pStyle w:val="11"/>
        <w:rPr>
          <w:rFonts w:ascii="宋体" w:hAnsi="宋体" w:cs="宋体"/>
          <w:sz w:val="32"/>
          <w:szCs w:val="32"/>
        </w:rPr>
      </w:pPr>
      <w:bookmarkStart w:id="153" w:name="_Toc8585"/>
      <w:r w:rsidRPr="007A6163">
        <w:rPr>
          <w:rFonts w:ascii="宋体" w:hAnsi="宋体" w:cs="宋体" w:hint="eastAsia"/>
          <w:sz w:val="32"/>
          <w:szCs w:val="32"/>
        </w:rPr>
        <w:t>7、售后服务要求</w:t>
      </w:r>
      <w:bookmarkEnd w:id="153"/>
    </w:p>
    <w:p w14:paraId="034998A7" w14:textId="77777777" w:rsidR="00890CA2" w:rsidRPr="007A6163" w:rsidRDefault="00890CA2" w:rsidP="00422BDA">
      <w:pPr>
        <w:widowControl/>
        <w:numPr>
          <w:ilvl w:val="0"/>
          <w:numId w:val="63"/>
        </w:numPr>
        <w:spacing w:line="360" w:lineRule="auto"/>
        <w:jc w:val="left"/>
        <w:rPr>
          <w:rFonts w:ascii="宋体" w:eastAsia="宋体" w:hAnsi="宋体" w:cs="宋体"/>
          <w:sz w:val="24"/>
          <w:szCs w:val="24"/>
        </w:rPr>
      </w:pPr>
      <w:r w:rsidRPr="007A6163">
        <w:rPr>
          <w:rFonts w:ascii="宋体" w:eastAsia="宋体" w:hAnsi="宋体" w:cs="宋体" w:hint="eastAsia"/>
          <w:sz w:val="24"/>
          <w:szCs w:val="24"/>
        </w:rPr>
        <w:t>本项目验收合格后，投标人必须为本项目提供的产品提供不少于1年的质保服务。软件的质保服务包括功能增强性维护和软件升级、免费技术维护服务。</w:t>
      </w:r>
    </w:p>
    <w:p w14:paraId="397201E1" w14:textId="77777777" w:rsidR="00890CA2" w:rsidRPr="007A6163" w:rsidRDefault="00890CA2" w:rsidP="00422BDA">
      <w:pPr>
        <w:widowControl/>
        <w:numPr>
          <w:ilvl w:val="0"/>
          <w:numId w:val="63"/>
        </w:numPr>
        <w:spacing w:line="360" w:lineRule="auto"/>
        <w:jc w:val="left"/>
        <w:rPr>
          <w:rFonts w:ascii="宋体" w:eastAsia="宋体" w:hAnsi="宋体" w:cs="宋体"/>
          <w:sz w:val="24"/>
          <w:szCs w:val="24"/>
        </w:rPr>
      </w:pPr>
      <w:r w:rsidRPr="007A6163">
        <w:rPr>
          <w:rFonts w:ascii="宋体" w:eastAsia="宋体" w:hAnsi="宋体" w:cs="宋体" w:hint="eastAsia"/>
          <w:sz w:val="24"/>
          <w:szCs w:val="24"/>
        </w:rPr>
        <w:t>投标人承诺1小时响应、2小时到场，并提供房屋租赁合同。</w:t>
      </w:r>
    </w:p>
    <w:p w14:paraId="65BEEBF5" w14:textId="77777777" w:rsidR="00890CA2" w:rsidRPr="007A6163" w:rsidRDefault="00890CA2" w:rsidP="00422BDA">
      <w:pPr>
        <w:widowControl/>
        <w:numPr>
          <w:ilvl w:val="0"/>
          <w:numId w:val="63"/>
        </w:numPr>
        <w:spacing w:line="360" w:lineRule="auto"/>
        <w:jc w:val="left"/>
        <w:rPr>
          <w:rFonts w:ascii="宋体" w:eastAsia="宋体" w:hAnsi="宋体" w:cs="宋体"/>
          <w:sz w:val="24"/>
          <w:szCs w:val="24"/>
        </w:rPr>
      </w:pPr>
      <w:r w:rsidRPr="007A6163">
        <w:rPr>
          <w:rFonts w:ascii="宋体" w:eastAsia="宋体" w:hAnsi="宋体" w:cs="宋体" w:hint="eastAsia"/>
          <w:sz w:val="24"/>
          <w:szCs w:val="24"/>
        </w:rPr>
        <w:t>在实施过程中，要求至少2名现场服务技术人员，提供相关的实施工作。免费维护期内，要求至少1名现场服务技术人员提供驻场服务。</w:t>
      </w:r>
    </w:p>
    <w:p w14:paraId="686EF0F7" w14:textId="77777777" w:rsidR="00890CA2" w:rsidRPr="007A6163" w:rsidRDefault="00890CA2" w:rsidP="00422BDA">
      <w:pPr>
        <w:widowControl/>
        <w:numPr>
          <w:ilvl w:val="0"/>
          <w:numId w:val="63"/>
        </w:numPr>
        <w:spacing w:line="360" w:lineRule="auto"/>
        <w:jc w:val="left"/>
        <w:rPr>
          <w:rFonts w:ascii="宋体" w:eastAsia="宋体" w:hAnsi="宋体" w:cs="宋体"/>
          <w:sz w:val="24"/>
          <w:szCs w:val="24"/>
        </w:rPr>
      </w:pPr>
      <w:r w:rsidRPr="007A6163">
        <w:rPr>
          <w:rFonts w:ascii="宋体" w:eastAsia="宋体" w:hAnsi="宋体" w:cs="宋体" w:hint="eastAsia"/>
          <w:sz w:val="24"/>
          <w:szCs w:val="24"/>
        </w:rPr>
        <w:t>必须提供7*24小时支持维护服务，包括电话、远程维护、现场服务等方式。必须保证有足够的人员（专人专职）及技术支持电话负责本系统运维工作，并保证2小时内派工程师到达现场/24小时之内解决问题。</w:t>
      </w:r>
    </w:p>
    <w:p w14:paraId="031F2134" w14:textId="77777777" w:rsidR="00890CA2" w:rsidRPr="007A6163" w:rsidRDefault="00890CA2" w:rsidP="00422BDA">
      <w:pPr>
        <w:widowControl/>
        <w:numPr>
          <w:ilvl w:val="0"/>
          <w:numId w:val="63"/>
        </w:numPr>
        <w:spacing w:line="360" w:lineRule="auto"/>
        <w:jc w:val="left"/>
        <w:rPr>
          <w:rFonts w:ascii="宋体" w:eastAsia="宋体" w:hAnsi="宋体" w:cs="宋体"/>
          <w:sz w:val="24"/>
          <w:szCs w:val="24"/>
        </w:rPr>
      </w:pPr>
      <w:r w:rsidRPr="007A6163">
        <w:rPr>
          <w:rFonts w:ascii="宋体" w:eastAsia="宋体" w:hAnsi="宋体" w:cs="宋体" w:hint="eastAsia"/>
          <w:sz w:val="24"/>
          <w:szCs w:val="24"/>
        </w:rPr>
        <w:t>对系统软件提供维护服务时应不影响医院医疗业务的正常运行和效率。</w:t>
      </w:r>
    </w:p>
    <w:p w14:paraId="5C4989D3" w14:textId="77777777" w:rsidR="00890CA2" w:rsidRPr="007A6163" w:rsidRDefault="00890CA2" w:rsidP="00422BDA">
      <w:pPr>
        <w:widowControl/>
        <w:numPr>
          <w:ilvl w:val="0"/>
          <w:numId w:val="63"/>
        </w:numPr>
        <w:spacing w:line="360" w:lineRule="auto"/>
        <w:jc w:val="left"/>
        <w:rPr>
          <w:rFonts w:ascii="宋体" w:eastAsia="宋体" w:hAnsi="宋体" w:cs="宋体"/>
          <w:sz w:val="24"/>
          <w:szCs w:val="24"/>
        </w:rPr>
      </w:pPr>
      <w:r w:rsidRPr="007A6163">
        <w:rPr>
          <w:rFonts w:ascii="宋体" w:eastAsia="宋体" w:hAnsi="宋体" w:cs="宋体" w:hint="eastAsia"/>
          <w:sz w:val="24"/>
          <w:szCs w:val="24"/>
        </w:rPr>
        <w:t>今后因国家政策或政府、医院上级部门要求导致的被动性程序修改，投标方应及时提供程序修改服务，并确保系统的在政策要求的时限内正确运行，投标厂家承诺不推诿。</w:t>
      </w:r>
    </w:p>
    <w:p w14:paraId="0C395DDE" w14:textId="77777777" w:rsidR="00890CA2" w:rsidRPr="007A6163" w:rsidRDefault="00890CA2" w:rsidP="00890CA2">
      <w:pPr>
        <w:pStyle w:val="11"/>
        <w:rPr>
          <w:rFonts w:ascii="宋体" w:hAnsi="宋体" w:cs="宋体"/>
          <w:sz w:val="32"/>
          <w:szCs w:val="32"/>
        </w:rPr>
      </w:pPr>
      <w:bookmarkStart w:id="154" w:name="_Toc24512"/>
      <w:bookmarkStart w:id="155" w:name="_Toc25882"/>
      <w:r w:rsidRPr="007A6163">
        <w:rPr>
          <w:rFonts w:ascii="宋体" w:hAnsi="宋体" w:cs="宋体" w:hint="eastAsia"/>
          <w:sz w:val="32"/>
          <w:szCs w:val="32"/>
        </w:rPr>
        <w:lastRenderedPageBreak/>
        <w:t>8、其他要求</w:t>
      </w:r>
      <w:bookmarkEnd w:id="154"/>
      <w:bookmarkEnd w:id="155"/>
    </w:p>
    <w:p w14:paraId="0FD2BB95" w14:textId="77777777" w:rsidR="00890CA2" w:rsidRPr="007A6163" w:rsidRDefault="00890CA2" w:rsidP="00422BDA">
      <w:pPr>
        <w:widowControl/>
        <w:numPr>
          <w:ilvl w:val="0"/>
          <w:numId w:val="64"/>
        </w:numPr>
        <w:tabs>
          <w:tab w:val="left" w:pos="360"/>
        </w:tabs>
        <w:spacing w:line="360" w:lineRule="auto"/>
        <w:jc w:val="left"/>
        <w:rPr>
          <w:rFonts w:ascii="宋体" w:eastAsia="宋体" w:hAnsi="宋体" w:cs="宋体"/>
          <w:sz w:val="24"/>
          <w:szCs w:val="24"/>
        </w:rPr>
      </w:pPr>
      <w:r w:rsidRPr="007A6163">
        <w:rPr>
          <w:rFonts w:ascii="宋体" w:eastAsia="宋体" w:hAnsi="宋体" w:cs="宋体" w:hint="eastAsia"/>
          <w:sz w:val="24"/>
          <w:szCs w:val="24"/>
        </w:rPr>
        <w:t>对于采购人提供给各投标方的招标文件和其他业务需求说明文件，投标方有为采购人保密的义务；</w:t>
      </w:r>
    </w:p>
    <w:p w14:paraId="227303DE" w14:textId="77777777" w:rsidR="00890CA2" w:rsidRPr="007A6163" w:rsidRDefault="00890CA2" w:rsidP="00422BDA">
      <w:pPr>
        <w:widowControl/>
        <w:numPr>
          <w:ilvl w:val="0"/>
          <w:numId w:val="64"/>
        </w:numPr>
        <w:tabs>
          <w:tab w:val="left" w:pos="360"/>
        </w:tabs>
        <w:spacing w:line="360" w:lineRule="auto"/>
        <w:jc w:val="left"/>
        <w:rPr>
          <w:rFonts w:ascii="宋体" w:eastAsia="宋体" w:hAnsi="宋体" w:cs="宋体"/>
          <w:sz w:val="24"/>
          <w:szCs w:val="24"/>
        </w:rPr>
      </w:pPr>
      <w:r w:rsidRPr="007A6163">
        <w:rPr>
          <w:rFonts w:ascii="宋体" w:eastAsia="宋体" w:hAnsi="宋体" w:cs="宋体" w:hint="eastAsia"/>
          <w:sz w:val="24"/>
          <w:szCs w:val="24"/>
        </w:rPr>
        <w:t>中标人应在采购人指定的工作机房内对数据进行处理，不得对用户的数据进行拷贝、备份并带出工作机房，同时不得对外泄露用户数据资料（包括自然人、法人和其他共享数据）的具体内容。否则由此引起的用户损失、相关社会和法律责任，由中标人负责承担；</w:t>
      </w:r>
    </w:p>
    <w:p w14:paraId="31683317" w14:textId="77777777" w:rsidR="00890CA2" w:rsidRPr="007A6163" w:rsidRDefault="00890CA2" w:rsidP="00422BDA">
      <w:pPr>
        <w:widowControl/>
        <w:numPr>
          <w:ilvl w:val="0"/>
          <w:numId w:val="64"/>
        </w:numPr>
        <w:tabs>
          <w:tab w:val="left" w:pos="360"/>
        </w:tabs>
        <w:spacing w:line="360" w:lineRule="auto"/>
        <w:jc w:val="left"/>
        <w:rPr>
          <w:rFonts w:ascii="宋体" w:eastAsia="宋体" w:hAnsi="宋体" w:cs="宋体"/>
          <w:sz w:val="24"/>
          <w:szCs w:val="24"/>
        </w:rPr>
      </w:pPr>
      <w:r w:rsidRPr="007A6163">
        <w:rPr>
          <w:rFonts w:ascii="宋体" w:eastAsia="宋体" w:hAnsi="宋体" w:cs="宋体" w:hint="eastAsia"/>
          <w:sz w:val="24"/>
          <w:szCs w:val="24"/>
        </w:rPr>
        <w:t>中标人必须协助用户采取各种管理和技术的手段，确保用户的数据不外传和泄露；</w:t>
      </w:r>
    </w:p>
    <w:p w14:paraId="057CD239" w14:textId="77777777" w:rsidR="00890CA2" w:rsidRPr="007A6163" w:rsidRDefault="00890CA2" w:rsidP="00422BDA">
      <w:pPr>
        <w:widowControl/>
        <w:numPr>
          <w:ilvl w:val="0"/>
          <w:numId w:val="64"/>
        </w:numPr>
        <w:tabs>
          <w:tab w:val="left" w:pos="360"/>
        </w:tabs>
        <w:spacing w:line="360" w:lineRule="auto"/>
        <w:jc w:val="left"/>
        <w:rPr>
          <w:rFonts w:ascii="宋体" w:eastAsia="宋体" w:hAnsi="宋体" w:cs="宋体"/>
          <w:sz w:val="24"/>
          <w:szCs w:val="24"/>
        </w:rPr>
      </w:pPr>
      <w:r w:rsidRPr="007A6163">
        <w:rPr>
          <w:rFonts w:ascii="宋体" w:eastAsia="宋体" w:hAnsi="宋体" w:cs="宋体" w:hint="eastAsia"/>
          <w:sz w:val="24"/>
          <w:szCs w:val="24"/>
        </w:rPr>
        <w:t>协助用户进行技术方案审理优化、进度质量控制和验收管理的一方，有为用户和包件中标方提供的项目有关文件和技术信息保密的义务。</w:t>
      </w:r>
    </w:p>
    <w:p w14:paraId="20999885" w14:textId="77777777" w:rsidR="00890CA2" w:rsidRPr="007A6163" w:rsidRDefault="00890CA2" w:rsidP="00890CA2">
      <w:pPr>
        <w:spacing w:line="360" w:lineRule="auto"/>
        <w:ind w:left="480" w:hangingChars="200" w:hanging="480"/>
        <w:rPr>
          <w:rFonts w:ascii="宋体" w:eastAsia="宋体" w:hAnsi="宋体" w:cs="宋体"/>
          <w:sz w:val="24"/>
          <w:szCs w:val="24"/>
        </w:rPr>
      </w:pPr>
      <w:r w:rsidRPr="007A6163">
        <w:rPr>
          <w:rFonts w:ascii="宋体" w:eastAsia="宋体" w:hAnsi="宋体" w:cs="宋体" w:hint="eastAsia"/>
          <w:sz w:val="24"/>
          <w:szCs w:val="24"/>
        </w:rPr>
        <w:t>5、投标人提供的服务，如涉及产品升级、设备更换扩展时不应改变整个系统的结构、通信方式、管理模式，不应破坏应用软件的正常工作环境。</w:t>
      </w:r>
    </w:p>
    <w:p w14:paraId="3F7CE88E" w14:textId="77777777" w:rsidR="00890CA2" w:rsidRPr="007A6163" w:rsidRDefault="00890CA2" w:rsidP="00890CA2">
      <w:pPr>
        <w:spacing w:line="360" w:lineRule="auto"/>
        <w:ind w:left="240" w:hangingChars="100" w:hanging="240"/>
        <w:rPr>
          <w:rFonts w:ascii="宋体" w:eastAsia="宋体" w:hAnsi="宋体" w:cs="宋体"/>
          <w:sz w:val="24"/>
          <w:szCs w:val="24"/>
        </w:rPr>
      </w:pPr>
      <w:r w:rsidRPr="007A6163">
        <w:rPr>
          <w:rFonts w:ascii="宋体" w:eastAsia="宋体" w:hAnsi="宋体" w:cs="宋体" w:hint="eastAsia"/>
          <w:sz w:val="24"/>
          <w:szCs w:val="24"/>
        </w:rPr>
        <w:t>6、投标人应该保证所提供的所有产品或服务皆不侵犯任何第三方的版权、知识产权和其他合法权利。</w:t>
      </w:r>
    </w:p>
    <w:p w14:paraId="35F258F1" w14:textId="77777777" w:rsidR="00890CA2" w:rsidRPr="007A6163" w:rsidRDefault="00890CA2" w:rsidP="00890CA2">
      <w:pPr>
        <w:pStyle w:val="Default"/>
        <w:spacing w:line="360" w:lineRule="auto"/>
        <w:rPr>
          <w:rFonts w:ascii="宋体" w:eastAsia="宋体" w:hAnsi="宋体" w:cs="宋体"/>
          <w:color w:val="auto"/>
        </w:rPr>
      </w:pPr>
      <w:r w:rsidRPr="007A6163">
        <w:rPr>
          <w:rFonts w:ascii="宋体" w:eastAsia="宋体" w:hAnsi="宋体" w:cs="宋体" w:hint="eastAsia"/>
          <w:color w:val="auto"/>
        </w:rPr>
        <w:t>7、本项目包含社区医院HIS与区级付费一件事平台对接的接口费。</w:t>
      </w:r>
    </w:p>
    <w:p w14:paraId="2D4AE8B9" w14:textId="77777777" w:rsidR="00890CA2" w:rsidRPr="00890CA2" w:rsidRDefault="00890CA2" w:rsidP="00890CA2">
      <w:pPr>
        <w:spacing w:line="360" w:lineRule="auto"/>
        <w:ind w:left="480" w:hangingChars="200" w:hanging="480"/>
        <w:rPr>
          <w:rFonts w:ascii="宋体" w:eastAsia="宋体" w:hAnsi="宋体"/>
          <w:sz w:val="24"/>
          <w:szCs w:val="21"/>
        </w:rPr>
      </w:pPr>
      <w:r w:rsidRPr="007A6163">
        <w:rPr>
          <w:rFonts w:ascii="宋体" w:eastAsia="宋体" w:hAnsi="宋体" w:cs="宋体" w:hint="eastAsia"/>
          <w:sz w:val="24"/>
          <w:szCs w:val="24"/>
        </w:rPr>
        <w:t>8、该项目用户单位包含社区医院及村卫生室且数量较多，要求投标单位需在医院进行现场操作并且制定实施方案进行项目实施，培训医院相关工作人员操作，便于在进行升级和更新的时候及时发现问题和解决。</w:t>
      </w:r>
    </w:p>
    <w:p w14:paraId="1165B2CB" w14:textId="77777777" w:rsidR="00B53512" w:rsidRPr="00890CA2" w:rsidRDefault="00B53512">
      <w:pPr>
        <w:rPr>
          <w:rFonts w:ascii="宋体" w:eastAsia="宋体" w:hAnsi="宋体"/>
          <w:color w:val="333333"/>
          <w:szCs w:val="21"/>
          <w:shd w:val="clear" w:color="auto" w:fill="F5FAFF"/>
        </w:rPr>
      </w:pPr>
    </w:p>
    <w:sectPr w:rsidR="00B53512" w:rsidRPr="00890C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8DFC2" w14:textId="77777777" w:rsidR="00932FCF" w:rsidRDefault="00932FCF" w:rsidP="00D910A0">
      <w:r>
        <w:separator/>
      </w:r>
    </w:p>
  </w:endnote>
  <w:endnote w:type="continuationSeparator" w:id="0">
    <w:p w14:paraId="31F89D91" w14:textId="77777777" w:rsidR="00932FCF" w:rsidRDefault="00932FCF" w:rsidP="00D9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长城仿宋">
    <w:altName w:val="黑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仿宋_GB2312">
    <w:altName w:val="微软雅黑"/>
    <w:charset w:val="86"/>
    <w:family w:val="modern"/>
    <w:pitch w:val="fixed"/>
    <w:sig w:usb0="00000001" w:usb1="080E0000" w:usb2="00000010" w:usb3="00000000" w:csb0="00040000" w:csb1="00000000"/>
  </w:font>
  <w:font w:name="Helvetica">
    <w:panose1 w:val="020B0604020202020204"/>
    <w:charset w:val="00"/>
    <w:family w:val="swiss"/>
    <w:pitch w:val="variable"/>
    <w:sig w:usb0="00000007" w:usb1="00000000" w:usb2="00000000" w:usb3="00000000" w:csb0="00000093" w:csb1="00000000"/>
  </w:font>
  <w:font w:name="楷体_GB2312">
    <w:altName w:val="楷体"/>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书宋_GBK">
    <w:altName w:val="Arial Unicode MS"/>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Heiti TC Light">
    <w:altName w:val="Arial Unicode MS"/>
    <w:charset w:val="80"/>
    <w:family w:val="auto"/>
    <w:pitch w:val="default"/>
    <w:sig w:usb0="00000000" w:usb1="00000000" w:usb2="00000010" w:usb3="00000000" w:csb0="003E0001" w:csb1="00000000"/>
  </w:font>
  <w:font w:name="华文细黑">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DOCAN C+ Univers">
    <w:altName w:val="宋体"/>
    <w:charset w:val="86"/>
    <w:family w:val="auto"/>
    <w:pitch w:val="default"/>
    <w:sig w:usb0="00000000" w:usb1="00000000" w:usb2="00000010" w:usb3="00000000" w:csb0="00040000" w:csb1="00000000"/>
  </w:font>
  <w:font w:name="方正兰亭中黑">
    <w:altName w:val="黑体"/>
    <w:charset w:val="86"/>
    <w:family w:val="decorative"/>
    <w:pitch w:val="default"/>
    <w:sig w:usb0="00000000" w:usb1="0000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y..">
    <w:altName w:val="Segoe Print"/>
    <w:charset w:val="00"/>
    <w:family w:val="auto"/>
    <w:pitch w:val="default"/>
    <w:sig w:usb0="00000000" w:usb1="00000000" w:usb2="00000000" w:usb3="00000000" w:csb0="0000019F" w:csb1="00000000"/>
  </w:font>
  <w:font w:name="HP Simplified Light">
    <w:panose1 w:val="020B0406020204020204"/>
    <w:charset w:val="00"/>
    <w:family w:val="swiss"/>
    <w:pitch w:val="variable"/>
    <w:sig w:usb0="A00000AF" w:usb1="5000205B"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New Century Schlbk">
    <w:altName w:val="Century"/>
    <w:charset w:val="4D"/>
    <w:family w:val="auto"/>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FuturaA Bk BT">
    <w:altName w:val="Lucida Sans Unicode"/>
    <w:charset w:val="00"/>
    <w:family w:val="decorative"/>
    <w:pitch w:val="default"/>
    <w:sig w:usb0="00000000"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00000007" w:usb1="00000000" w:usb2="00000000" w:usb3="00000000" w:csb0="00000093" w:csb1="00000000"/>
  </w:font>
  <w:font w:name="ˎ̥">
    <w:altName w:val="Times New Roman"/>
    <w:panose1 w:val="00000000000000000000"/>
    <w:charset w:val="00"/>
    <w:family w:val="roman"/>
    <w:notTrueType/>
    <w:pitch w:val="default"/>
  </w:font>
  <w:font w:name="华文仿宋">
    <w:panose1 w:val="02010600040101010101"/>
    <w:charset w:val="86"/>
    <w:family w:val="auto"/>
    <w:pitch w:val="variable"/>
    <w:sig w:usb0="00000287" w:usb1="080F0000" w:usb2="00000010" w:usb3="00000000" w:csb0="0004009F" w:csb1="00000000"/>
  </w:font>
  <w:font w:name="Futura Hv">
    <w:altName w:val="Arial"/>
    <w:charset w:val="00"/>
    <w:family w:val="swiss"/>
    <w:pitch w:val="default"/>
    <w:sig w:usb0="00000000"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5827958"/>
      <w:docPartObj>
        <w:docPartGallery w:val="Page Numbers (Bottom of Page)"/>
        <w:docPartUnique/>
      </w:docPartObj>
    </w:sdtPr>
    <w:sdtEndPr/>
    <w:sdtContent>
      <w:p w14:paraId="4980BFE6" w14:textId="476261BB" w:rsidR="00D910A0" w:rsidRDefault="00D910A0">
        <w:pPr>
          <w:pStyle w:val="aff0"/>
          <w:jc w:val="center"/>
        </w:pPr>
        <w:r>
          <w:fldChar w:fldCharType="begin"/>
        </w:r>
        <w:r>
          <w:instrText>PAGE   \* MERGEFORMAT</w:instrText>
        </w:r>
        <w:r>
          <w:fldChar w:fldCharType="separate"/>
        </w:r>
        <w:r>
          <w:rPr>
            <w:lang w:val="zh-CN"/>
          </w:rPr>
          <w:t>2</w:t>
        </w:r>
        <w:r>
          <w:fldChar w:fldCharType="end"/>
        </w:r>
      </w:p>
    </w:sdtContent>
  </w:sdt>
  <w:p w14:paraId="42A9F17D" w14:textId="77777777" w:rsidR="00D910A0" w:rsidRDefault="00D910A0">
    <w:pPr>
      <w:pStyle w:val="af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C2262" w14:textId="77777777" w:rsidR="00932FCF" w:rsidRDefault="00932FCF" w:rsidP="00D910A0">
      <w:r>
        <w:separator/>
      </w:r>
    </w:p>
  </w:footnote>
  <w:footnote w:type="continuationSeparator" w:id="0">
    <w:p w14:paraId="12B070BE" w14:textId="77777777" w:rsidR="00932FCF" w:rsidRDefault="00932FCF" w:rsidP="00D91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6764522"/>
    <w:multiLevelType w:val="singleLevel"/>
    <w:tmpl w:val="A6764522"/>
    <w:lvl w:ilvl="0">
      <w:start w:val="1"/>
      <w:numFmt w:val="decimal"/>
      <w:suff w:val="nothing"/>
      <w:lvlText w:val="%1、"/>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204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1620" w:hanging="360"/>
      </w:pPr>
    </w:lvl>
  </w:abstractNum>
  <w:abstractNum w:abstractNumId="3" w15:restartNumberingAfterBreak="0">
    <w:nsid w:val="FFFFFF81"/>
    <w:multiLevelType w:val="singleLevel"/>
    <w:tmpl w:val="FFFFFF81"/>
    <w:lvl w:ilvl="0">
      <w:start w:val="1"/>
      <w:numFmt w:val="bullet"/>
      <w:pStyle w:val="40"/>
      <w:lvlText w:val=""/>
      <w:lvlJc w:val="left"/>
      <w:pPr>
        <w:tabs>
          <w:tab w:val="left" w:pos="1620"/>
        </w:tabs>
        <w:ind w:left="1620" w:hanging="360"/>
      </w:pPr>
      <w:rPr>
        <w:rFonts w:ascii="Wingdings" w:hAnsi="Wingdings" w:hint="default"/>
      </w:rPr>
    </w:lvl>
  </w:abstractNum>
  <w:abstractNum w:abstractNumId="4" w15:restartNumberingAfterBreak="0">
    <w:nsid w:val="FFFFFF83"/>
    <w:multiLevelType w:val="singleLevel"/>
    <w:tmpl w:val="FFFFFF83"/>
    <w:lvl w:ilvl="0">
      <w:start w:val="1"/>
      <w:numFmt w:val="bullet"/>
      <w:pStyle w:val="a"/>
      <w:lvlText w:val=""/>
      <w:lvlJc w:val="left"/>
      <w:pPr>
        <w:tabs>
          <w:tab w:val="left" w:pos="780"/>
        </w:tabs>
        <w:ind w:leftChars="200" w:left="780" w:hangingChars="200" w:hanging="360"/>
      </w:pPr>
      <w:rPr>
        <w:rFonts w:ascii="Wingdings" w:hAnsi="Wingdings" w:hint="default"/>
      </w:rPr>
    </w:lvl>
  </w:abstractNum>
  <w:abstractNum w:abstractNumId="5" w15:restartNumberingAfterBreak="0">
    <w:nsid w:val="FFFFFF88"/>
    <w:multiLevelType w:val="singleLevel"/>
    <w:tmpl w:val="FFFFFF88"/>
    <w:lvl w:ilvl="0">
      <w:start w:val="1"/>
      <w:numFmt w:val="decimal"/>
      <w:pStyle w:val="a0"/>
      <w:lvlText w:val="%1."/>
      <w:lvlJc w:val="left"/>
      <w:pPr>
        <w:tabs>
          <w:tab w:val="left" w:pos="360"/>
        </w:tabs>
        <w:ind w:left="360" w:hangingChars="200" w:hanging="360"/>
      </w:pPr>
    </w:lvl>
  </w:abstractNum>
  <w:abstractNum w:abstractNumId="6" w15:restartNumberingAfterBreak="0">
    <w:nsid w:val="0000000C"/>
    <w:multiLevelType w:val="multilevel"/>
    <w:tmpl w:val="0000000C"/>
    <w:lvl w:ilvl="0">
      <w:start w:val="1"/>
      <w:numFmt w:val="bullet"/>
      <w:pStyle w:val="Char2"/>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7" w15:restartNumberingAfterBreak="0">
    <w:nsid w:val="00000017"/>
    <w:multiLevelType w:val="multilevel"/>
    <w:tmpl w:val="00000017"/>
    <w:lvl w:ilvl="0">
      <w:start w:val="1"/>
      <w:numFmt w:val="ideographDigital"/>
      <w:pStyle w:val="Char"/>
      <w:lvlText w:val="%1、"/>
      <w:lvlJc w:val="left"/>
      <w:pPr>
        <w:tabs>
          <w:tab w:val="left" w:pos="1620"/>
        </w:tabs>
        <w:ind w:left="1620" w:hanging="4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1E"/>
    <w:multiLevelType w:val="multilevel"/>
    <w:tmpl w:val="0000001E"/>
    <w:lvl w:ilvl="0">
      <w:start w:val="1"/>
      <w:numFmt w:val="none"/>
      <w:pStyle w:val="a1"/>
      <w:suff w:val="nothing"/>
      <w:lvlText w:val="%1"/>
      <w:lvlJc w:val="left"/>
      <w:pPr>
        <w:ind w:left="0" w:firstLine="0"/>
      </w:pPr>
      <w:rPr>
        <w:rFonts w:ascii="Times New Roman" w:hAnsi="Times New Roman" w:hint="default"/>
        <w:b/>
        <w:i w:val="0"/>
        <w:sz w:val="21"/>
      </w:rPr>
    </w:lvl>
    <w:lvl w:ilvl="1">
      <w:start w:val="1"/>
      <w:numFmt w:val="decimal"/>
      <w:pStyle w:val="a2"/>
      <w:suff w:val="nothing"/>
      <w:lvlText w:val="%1%2　"/>
      <w:lvlJc w:val="left"/>
      <w:pPr>
        <w:ind w:left="0" w:firstLine="0"/>
      </w:pPr>
      <w:rPr>
        <w:rFonts w:ascii="黑体" w:eastAsia="黑体" w:hAnsi="Times New Roman" w:hint="eastAsia"/>
        <w:b w:val="0"/>
        <w:i w:val="0"/>
        <w:color w:val="auto"/>
        <w:sz w:val="21"/>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pStyle w:val="a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06174DBB"/>
    <w:multiLevelType w:val="singleLevel"/>
    <w:tmpl w:val="06174DBB"/>
    <w:lvl w:ilvl="0">
      <w:start w:val="1"/>
      <w:numFmt w:val="bullet"/>
      <w:pStyle w:val="a8"/>
      <w:lvlText w:val=""/>
      <w:lvlJc w:val="left"/>
      <w:pPr>
        <w:tabs>
          <w:tab w:val="left" w:pos="369"/>
        </w:tabs>
        <w:ind w:left="646" w:hanging="277"/>
      </w:pPr>
      <w:rPr>
        <w:rFonts w:ascii="Wingdings" w:hAnsi="Wingdings" w:hint="default"/>
      </w:rPr>
    </w:lvl>
  </w:abstractNum>
  <w:abstractNum w:abstractNumId="10" w15:restartNumberingAfterBreak="0">
    <w:nsid w:val="07242672"/>
    <w:multiLevelType w:val="multilevel"/>
    <w:tmpl w:val="07242672"/>
    <w:lvl w:ilvl="0">
      <w:start w:val="1"/>
      <w:numFmt w:val="decimal"/>
      <w:lvlText w:val="（%1）"/>
      <w:lvlJc w:val="left"/>
      <w:pPr>
        <w:ind w:left="1200" w:hanging="36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1" w15:restartNumberingAfterBreak="0">
    <w:nsid w:val="0939129F"/>
    <w:multiLevelType w:val="multilevel"/>
    <w:tmpl w:val="0939129F"/>
    <w:lvl w:ilvl="0">
      <w:start w:val="1"/>
      <w:numFmt w:val="decimal"/>
      <w:lvlText w:val="(%1)"/>
      <w:lvlJc w:val="left"/>
      <w:pPr>
        <w:ind w:left="900" w:hanging="420"/>
      </w:pPr>
      <w:rPr>
        <w:rFonts w:ascii="宋体" w:eastAsia="宋体" w:hAnsi="宋体"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0EDB2900"/>
    <w:multiLevelType w:val="multilevel"/>
    <w:tmpl w:val="0EDB2900"/>
    <w:lvl w:ilvl="0">
      <w:start w:val="1"/>
      <w:numFmt w:val="bullet"/>
      <w:pStyle w:val="SubItemList"/>
      <w:lvlText w:val="−"/>
      <w:lvlJc w:val="left"/>
      <w:pPr>
        <w:tabs>
          <w:tab w:val="left" w:pos="2409"/>
        </w:tabs>
        <w:ind w:left="2410" w:hanging="284"/>
      </w:pPr>
      <w:rPr>
        <w:rFonts w:ascii="Times New Roman" w:hAnsi="Times New Roman" w:cs="Times New Roman" w:hint="default"/>
        <w:sz w:val="16"/>
        <w:szCs w:val="16"/>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13" w15:restartNumberingAfterBreak="0">
    <w:nsid w:val="0FC5219A"/>
    <w:multiLevelType w:val="multilevel"/>
    <w:tmpl w:val="0FC5219A"/>
    <w:lvl w:ilvl="0">
      <w:start w:val="1"/>
      <w:numFmt w:val="decimal"/>
      <w:lvlText w:val="（%1）"/>
      <w:lvlJc w:val="left"/>
      <w:pPr>
        <w:ind w:left="480" w:hanging="48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3AA23E0"/>
    <w:multiLevelType w:val="multilevel"/>
    <w:tmpl w:val="13AA23E0"/>
    <w:lvl w:ilvl="0">
      <w:start w:val="1"/>
      <w:numFmt w:val="decimal"/>
      <w:pStyle w:val="a9"/>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pStyle w:val="aa"/>
      <w:lvlText w:val="%1.%2.%3.%4.%5.%6.%7.%8.%9."/>
      <w:lvlJc w:val="left"/>
      <w:pPr>
        <w:tabs>
          <w:tab w:val="left" w:pos="1559"/>
        </w:tabs>
        <w:ind w:left="1559" w:hanging="1559"/>
      </w:pPr>
    </w:lvl>
  </w:abstractNum>
  <w:abstractNum w:abstractNumId="15" w15:restartNumberingAfterBreak="0">
    <w:nsid w:val="1452732C"/>
    <w:multiLevelType w:val="singleLevel"/>
    <w:tmpl w:val="1452732C"/>
    <w:lvl w:ilvl="0">
      <w:start w:val="1"/>
      <w:numFmt w:val="decimalEnclosedCircleChinese"/>
      <w:suff w:val="space"/>
      <w:lvlText w:val="%1"/>
      <w:lvlJc w:val="left"/>
      <w:rPr>
        <w:rFonts w:hint="eastAsia"/>
      </w:rPr>
    </w:lvl>
  </w:abstractNum>
  <w:abstractNum w:abstractNumId="16" w15:restartNumberingAfterBreak="0">
    <w:nsid w:val="14E01616"/>
    <w:multiLevelType w:val="multilevel"/>
    <w:tmpl w:val="14E01616"/>
    <w:lvl w:ilvl="0">
      <w:start w:val="1"/>
      <w:numFmt w:val="japaneseCounting"/>
      <w:pStyle w:val="Char3"/>
      <w:lvlText w:val="%1、"/>
      <w:lvlJc w:val="left"/>
      <w:pPr>
        <w:tabs>
          <w:tab w:val="left" w:pos="420"/>
        </w:tabs>
        <w:ind w:left="420" w:hanging="420"/>
      </w:pPr>
      <w:rPr>
        <w:rFonts w:cs="Times New Roman" w:hint="default"/>
      </w:rPr>
    </w:lvl>
    <w:lvl w:ilvl="1">
      <w:start w:val="1"/>
      <w:numFmt w:val="decimal"/>
      <w:lvlText w:val="%2)"/>
      <w:lvlJc w:val="left"/>
      <w:pPr>
        <w:tabs>
          <w:tab w:val="left" w:pos="840"/>
        </w:tabs>
        <w:ind w:left="840" w:hanging="42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7" w15:restartNumberingAfterBreak="0">
    <w:nsid w:val="195206F3"/>
    <w:multiLevelType w:val="multilevel"/>
    <w:tmpl w:val="195206F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D5755D3"/>
    <w:multiLevelType w:val="multilevel"/>
    <w:tmpl w:val="1D5755D3"/>
    <w:lvl w:ilvl="0">
      <w:start w:val="1"/>
      <w:numFmt w:val="bullet"/>
      <w:pStyle w:val="UnorderedList"/>
      <w:lvlText w:val=""/>
      <w:lvlJc w:val="left"/>
      <w:pPr>
        <w:tabs>
          <w:tab w:val="left" w:pos="2126"/>
        </w:tabs>
        <w:ind w:left="2126" w:hanging="425"/>
      </w:pPr>
      <w:rPr>
        <w:rFonts w:ascii="Wingdings" w:hAnsi="Wingdings" w:cs="Wingdings" w:hint="default"/>
        <w:b w:val="0"/>
        <w:bCs w:val="0"/>
        <w:i w:val="0"/>
        <w:iCs w:val="0"/>
        <w:caps w:val="0"/>
        <w:strike w:val="0"/>
        <w:dstrike w:val="0"/>
        <w:vanish w:val="0"/>
        <w:color w:val="000000"/>
        <w:spacing w:val="0"/>
        <w:w w:val="100"/>
        <w:position w:val="2"/>
        <w:sz w:val="16"/>
        <w:szCs w:val="16"/>
        <w:vertAlign w:val="baseline"/>
        <w:lang w:eastAsia="zh-CN"/>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15:restartNumberingAfterBreak="0">
    <w:nsid w:val="1DE641B9"/>
    <w:multiLevelType w:val="multilevel"/>
    <w:tmpl w:val="1DE641B9"/>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0" w15:restartNumberingAfterBreak="0">
    <w:nsid w:val="1FB92F86"/>
    <w:multiLevelType w:val="multilevel"/>
    <w:tmpl w:val="1FB92F86"/>
    <w:lvl w:ilvl="0">
      <w:start w:val="1"/>
      <w:numFmt w:val="upperLetter"/>
      <w:lvlText w:val="%1."/>
      <w:lvlJc w:val="left"/>
      <w:pPr>
        <w:ind w:left="900" w:hanging="480"/>
      </w:p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21" w15:restartNumberingAfterBreak="0">
    <w:nsid w:val="20580858"/>
    <w:multiLevelType w:val="multilevel"/>
    <w:tmpl w:val="20580858"/>
    <w:lvl w:ilvl="0">
      <w:start w:val="1"/>
      <w:numFmt w:val="bullet"/>
      <w:pStyle w:val="GB2312"/>
      <w:lvlText w:val=""/>
      <w:lvlJc w:val="left"/>
      <w:pPr>
        <w:tabs>
          <w:tab w:val="left" w:pos="420"/>
        </w:tabs>
        <w:ind w:left="420" w:hanging="420"/>
      </w:pPr>
      <w:rPr>
        <w:rFonts w:ascii="Wingdings" w:hAnsi="Wingdings" w:cs="Wingdings" w:hint="default"/>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22" w15:restartNumberingAfterBreak="0">
    <w:nsid w:val="21D64DAA"/>
    <w:multiLevelType w:val="multilevel"/>
    <w:tmpl w:val="21D64DAA"/>
    <w:lvl w:ilvl="0">
      <w:start w:val="1"/>
      <w:numFmt w:val="decimal"/>
      <w:lvlText w:val="（%1）"/>
      <w:lvlJc w:val="left"/>
      <w:pPr>
        <w:ind w:left="1140" w:hanging="360"/>
      </w:pPr>
      <w:rPr>
        <w:rFonts w:hint="default"/>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23" w15:restartNumberingAfterBreak="0">
    <w:nsid w:val="222E067F"/>
    <w:multiLevelType w:val="multilevel"/>
    <w:tmpl w:val="222E067F"/>
    <w:lvl w:ilvl="0">
      <w:start w:val="1"/>
      <w:numFmt w:val="bullet"/>
      <w:pStyle w:val="1"/>
      <w:lvlText w:val=""/>
      <w:lvlJc w:val="left"/>
      <w:pPr>
        <w:ind w:left="422" w:hanging="420"/>
      </w:pPr>
      <w:rPr>
        <w:rFonts w:ascii="Wingdings" w:hAnsi="Wingdings" w:hint="default"/>
      </w:rPr>
    </w:lvl>
    <w:lvl w:ilvl="1">
      <w:start w:val="1"/>
      <w:numFmt w:val="bullet"/>
      <w:lvlText w:val=""/>
      <w:lvlJc w:val="left"/>
      <w:pPr>
        <w:ind w:left="842" w:hanging="420"/>
      </w:pPr>
      <w:rPr>
        <w:rFonts w:ascii="Wingdings" w:hAnsi="Wingdings" w:hint="default"/>
      </w:rPr>
    </w:lvl>
    <w:lvl w:ilvl="2">
      <w:start w:val="1"/>
      <w:numFmt w:val="bullet"/>
      <w:lvlText w:val=""/>
      <w:lvlJc w:val="left"/>
      <w:pPr>
        <w:ind w:left="1262" w:hanging="420"/>
      </w:pPr>
      <w:rPr>
        <w:rFonts w:ascii="Wingdings" w:hAnsi="Wingdings" w:hint="default"/>
      </w:rPr>
    </w:lvl>
    <w:lvl w:ilvl="3">
      <w:start w:val="1"/>
      <w:numFmt w:val="bullet"/>
      <w:lvlText w:val=""/>
      <w:lvlJc w:val="left"/>
      <w:pPr>
        <w:ind w:left="1682" w:hanging="420"/>
      </w:pPr>
      <w:rPr>
        <w:rFonts w:ascii="Wingdings" w:hAnsi="Wingdings" w:hint="default"/>
      </w:rPr>
    </w:lvl>
    <w:lvl w:ilvl="4">
      <w:start w:val="1"/>
      <w:numFmt w:val="bullet"/>
      <w:lvlText w:val=""/>
      <w:lvlJc w:val="left"/>
      <w:pPr>
        <w:ind w:left="2102" w:hanging="420"/>
      </w:pPr>
      <w:rPr>
        <w:rFonts w:ascii="Wingdings" w:hAnsi="Wingdings" w:hint="default"/>
      </w:rPr>
    </w:lvl>
    <w:lvl w:ilvl="5">
      <w:start w:val="1"/>
      <w:numFmt w:val="bullet"/>
      <w:lvlText w:val=""/>
      <w:lvlJc w:val="left"/>
      <w:pPr>
        <w:ind w:left="2522" w:hanging="420"/>
      </w:pPr>
      <w:rPr>
        <w:rFonts w:ascii="Wingdings" w:hAnsi="Wingdings" w:hint="default"/>
      </w:rPr>
    </w:lvl>
    <w:lvl w:ilvl="6">
      <w:start w:val="1"/>
      <w:numFmt w:val="bullet"/>
      <w:lvlText w:val=""/>
      <w:lvlJc w:val="left"/>
      <w:pPr>
        <w:ind w:left="2942" w:hanging="420"/>
      </w:pPr>
      <w:rPr>
        <w:rFonts w:ascii="Wingdings" w:hAnsi="Wingdings" w:hint="default"/>
      </w:rPr>
    </w:lvl>
    <w:lvl w:ilvl="7">
      <w:start w:val="1"/>
      <w:numFmt w:val="bullet"/>
      <w:lvlText w:val=""/>
      <w:lvlJc w:val="left"/>
      <w:pPr>
        <w:ind w:left="3362" w:hanging="420"/>
      </w:pPr>
      <w:rPr>
        <w:rFonts w:ascii="Wingdings" w:hAnsi="Wingdings" w:hint="default"/>
      </w:rPr>
    </w:lvl>
    <w:lvl w:ilvl="8">
      <w:start w:val="1"/>
      <w:numFmt w:val="bullet"/>
      <w:lvlText w:val=""/>
      <w:lvlJc w:val="left"/>
      <w:pPr>
        <w:ind w:left="3782" w:hanging="420"/>
      </w:pPr>
      <w:rPr>
        <w:rFonts w:ascii="Wingdings" w:hAnsi="Wingdings" w:hint="default"/>
      </w:rPr>
    </w:lvl>
  </w:abstractNum>
  <w:abstractNum w:abstractNumId="24" w15:restartNumberingAfterBreak="0">
    <w:nsid w:val="22D50B4B"/>
    <w:multiLevelType w:val="multilevel"/>
    <w:tmpl w:val="22D50B4B"/>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24FF76E5"/>
    <w:multiLevelType w:val="multilevel"/>
    <w:tmpl w:val="24FF76E5"/>
    <w:lvl w:ilvl="0">
      <w:start w:val="1"/>
      <w:numFmt w:val="bullet"/>
      <w:pStyle w:val="ab"/>
      <w:lvlText w:val=""/>
      <w:lvlJc w:val="left"/>
      <w:pPr>
        <w:tabs>
          <w:tab w:val="left" w:pos="630"/>
        </w:tabs>
        <w:ind w:left="630" w:hanging="420"/>
      </w:pPr>
      <w:rPr>
        <w:rFonts w:ascii="Wingdings" w:hAnsi="Wingdings" w:hint="default"/>
      </w:rPr>
    </w:lvl>
    <w:lvl w:ilvl="1">
      <w:start w:val="1"/>
      <w:numFmt w:val="bullet"/>
      <w:lvlText w:val=""/>
      <w:lvlJc w:val="left"/>
      <w:pPr>
        <w:tabs>
          <w:tab w:val="left" w:pos="1050"/>
        </w:tabs>
        <w:ind w:left="1050" w:hanging="420"/>
      </w:pPr>
      <w:rPr>
        <w:rFonts w:ascii="Wingdings" w:hAnsi="Wingdings" w:hint="default"/>
      </w:rPr>
    </w:lvl>
    <w:lvl w:ilvl="2">
      <w:start w:val="1"/>
      <w:numFmt w:val="bullet"/>
      <w:lvlText w:val=""/>
      <w:lvlJc w:val="left"/>
      <w:pPr>
        <w:tabs>
          <w:tab w:val="left" w:pos="1470"/>
        </w:tabs>
        <w:ind w:left="1470" w:hanging="420"/>
      </w:pPr>
      <w:rPr>
        <w:rFonts w:ascii="Wingdings" w:hAnsi="Wingdings" w:hint="default"/>
      </w:rPr>
    </w:lvl>
    <w:lvl w:ilvl="3">
      <w:start w:val="1"/>
      <w:numFmt w:val="bullet"/>
      <w:lvlText w:val=""/>
      <w:lvlJc w:val="left"/>
      <w:pPr>
        <w:tabs>
          <w:tab w:val="left" w:pos="1890"/>
        </w:tabs>
        <w:ind w:left="1890" w:hanging="420"/>
      </w:pPr>
      <w:rPr>
        <w:rFonts w:ascii="Wingdings" w:hAnsi="Wingdings" w:hint="default"/>
      </w:rPr>
    </w:lvl>
    <w:lvl w:ilvl="4">
      <w:start w:val="1"/>
      <w:numFmt w:val="bullet"/>
      <w:lvlText w:val=""/>
      <w:lvlJc w:val="left"/>
      <w:pPr>
        <w:tabs>
          <w:tab w:val="left" w:pos="2310"/>
        </w:tabs>
        <w:ind w:left="2310" w:hanging="420"/>
      </w:pPr>
      <w:rPr>
        <w:rFonts w:ascii="Wingdings" w:hAnsi="Wingdings" w:hint="default"/>
      </w:rPr>
    </w:lvl>
    <w:lvl w:ilvl="5">
      <w:start w:val="1"/>
      <w:numFmt w:val="bullet"/>
      <w:lvlText w:val=""/>
      <w:lvlJc w:val="left"/>
      <w:pPr>
        <w:tabs>
          <w:tab w:val="left" w:pos="2730"/>
        </w:tabs>
        <w:ind w:left="2730" w:hanging="420"/>
      </w:pPr>
      <w:rPr>
        <w:rFonts w:ascii="Wingdings" w:hAnsi="Wingdings" w:hint="default"/>
      </w:rPr>
    </w:lvl>
    <w:lvl w:ilvl="6">
      <w:start w:val="1"/>
      <w:numFmt w:val="bullet"/>
      <w:lvlText w:val=""/>
      <w:lvlJc w:val="left"/>
      <w:pPr>
        <w:tabs>
          <w:tab w:val="left" w:pos="3150"/>
        </w:tabs>
        <w:ind w:left="3150" w:hanging="420"/>
      </w:pPr>
      <w:rPr>
        <w:rFonts w:ascii="Wingdings" w:hAnsi="Wingdings" w:hint="default"/>
      </w:rPr>
    </w:lvl>
    <w:lvl w:ilvl="7">
      <w:start w:val="1"/>
      <w:numFmt w:val="bullet"/>
      <w:lvlText w:val=""/>
      <w:lvlJc w:val="left"/>
      <w:pPr>
        <w:tabs>
          <w:tab w:val="left" w:pos="3570"/>
        </w:tabs>
        <w:ind w:left="3570" w:hanging="420"/>
      </w:pPr>
      <w:rPr>
        <w:rFonts w:ascii="Wingdings" w:hAnsi="Wingdings" w:hint="default"/>
      </w:rPr>
    </w:lvl>
    <w:lvl w:ilvl="8">
      <w:start w:val="1"/>
      <w:numFmt w:val="bullet"/>
      <w:lvlText w:val=""/>
      <w:lvlJc w:val="left"/>
      <w:pPr>
        <w:tabs>
          <w:tab w:val="left" w:pos="3990"/>
        </w:tabs>
        <w:ind w:left="3990" w:hanging="420"/>
      </w:pPr>
      <w:rPr>
        <w:rFonts w:ascii="Wingdings" w:hAnsi="Wingdings" w:hint="default"/>
      </w:rPr>
    </w:lvl>
  </w:abstractNum>
  <w:abstractNum w:abstractNumId="26" w15:restartNumberingAfterBreak="0">
    <w:nsid w:val="2B645275"/>
    <w:multiLevelType w:val="multilevel"/>
    <w:tmpl w:val="2B645275"/>
    <w:lvl w:ilvl="0">
      <w:start w:val="1"/>
      <w:numFmt w:val="upperLetter"/>
      <w:lvlText w:val="%1."/>
      <w:lvlJc w:val="left"/>
      <w:pPr>
        <w:ind w:left="900" w:hanging="480"/>
      </w:pPr>
      <w:rPr>
        <w:rFonts w:hint="eastAsia"/>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27" w15:restartNumberingAfterBreak="0">
    <w:nsid w:val="2BBF6BE5"/>
    <w:multiLevelType w:val="multilevel"/>
    <w:tmpl w:val="2BBF6BE5"/>
    <w:lvl w:ilvl="0">
      <w:start w:val="1"/>
      <w:numFmt w:val="decimal"/>
      <w:pStyle w:val="headingtype1"/>
      <w:lvlText w:val="%1"/>
      <w:lvlJc w:val="left"/>
      <w:pPr>
        <w:tabs>
          <w:tab w:val="left" w:pos="0"/>
        </w:tabs>
        <w:ind w:left="0" w:firstLine="0"/>
      </w:pPr>
      <w:rPr>
        <w:rFonts w:ascii="Arial" w:hAnsi="Arial" w:cs="Arial"/>
        <w:b w:val="0"/>
        <w:i w:val="0"/>
        <w:sz w:val="32"/>
      </w:rPr>
    </w:lvl>
    <w:lvl w:ilvl="1">
      <w:start w:val="1"/>
      <w:numFmt w:val="decimal"/>
      <w:pStyle w:val="headingtype2"/>
      <w:lvlText w:val="%1.%2"/>
      <w:lvlJc w:val="left"/>
      <w:pPr>
        <w:tabs>
          <w:tab w:val="left" w:pos="0"/>
        </w:tabs>
        <w:ind w:left="0" w:firstLine="0"/>
      </w:pPr>
    </w:lvl>
    <w:lvl w:ilvl="2">
      <w:start w:val="1"/>
      <w:numFmt w:val="decimal"/>
      <w:pStyle w:val="headingtype3"/>
      <w:lvlText w:val="%1.%2.%3"/>
      <w:lvlJc w:val="left"/>
      <w:pPr>
        <w:tabs>
          <w:tab w:val="left" w:pos="0"/>
        </w:tabs>
        <w:ind w:left="0" w:firstLine="0"/>
      </w:pPr>
    </w:lvl>
    <w:lvl w:ilvl="3">
      <w:start w:val="1"/>
      <w:numFmt w:val="lowerLetter"/>
      <w:lvlText w:val="%4)"/>
      <w:lvlJc w:val="left"/>
      <w:pPr>
        <w:ind w:left="2551" w:firstLine="0"/>
      </w:pPr>
    </w:lvl>
    <w:lvl w:ilvl="4">
      <w:start w:val="1"/>
      <w:numFmt w:val="decimal"/>
      <w:lvlText w:val="(%5)"/>
      <w:lvlJc w:val="left"/>
      <w:pPr>
        <w:ind w:left="3402" w:firstLine="0"/>
      </w:pPr>
    </w:lvl>
    <w:lvl w:ilvl="5">
      <w:start w:val="1"/>
      <w:numFmt w:val="lowerLetter"/>
      <w:lvlText w:val="(%6)"/>
      <w:lvlJc w:val="left"/>
      <w:pPr>
        <w:ind w:left="4252" w:firstLine="0"/>
      </w:pPr>
    </w:lvl>
    <w:lvl w:ilvl="6">
      <w:start w:val="1"/>
      <w:numFmt w:val="lowerRoman"/>
      <w:lvlText w:val="(%7)"/>
      <w:lvlJc w:val="left"/>
      <w:pPr>
        <w:ind w:left="5102" w:firstLine="0"/>
      </w:pPr>
    </w:lvl>
    <w:lvl w:ilvl="7">
      <w:start w:val="1"/>
      <w:numFmt w:val="lowerLetter"/>
      <w:lvlText w:val="(%8)"/>
      <w:lvlJc w:val="left"/>
      <w:pPr>
        <w:ind w:left="5953" w:firstLine="0"/>
      </w:pPr>
    </w:lvl>
    <w:lvl w:ilvl="8">
      <w:start w:val="1"/>
      <w:numFmt w:val="lowerRoman"/>
      <w:lvlText w:val="(%9)"/>
      <w:lvlJc w:val="left"/>
      <w:pPr>
        <w:ind w:left="6803" w:firstLine="0"/>
      </w:pPr>
    </w:lvl>
  </w:abstractNum>
  <w:abstractNum w:abstractNumId="28" w15:restartNumberingAfterBreak="0">
    <w:nsid w:val="33964295"/>
    <w:multiLevelType w:val="multilevel"/>
    <w:tmpl w:val="33964295"/>
    <w:lvl w:ilvl="0">
      <w:start w:val="1"/>
      <w:numFmt w:val="upperLetter"/>
      <w:lvlText w:val="%1."/>
      <w:lvlJc w:val="left"/>
      <w:pPr>
        <w:ind w:left="900" w:hanging="480"/>
      </w:p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29" w15:restartNumberingAfterBreak="0">
    <w:nsid w:val="363550B3"/>
    <w:multiLevelType w:val="multilevel"/>
    <w:tmpl w:val="363550B3"/>
    <w:lvl w:ilvl="0">
      <w:start w:val="1"/>
      <w:numFmt w:val="decimal"/>
      <w:pStyle w:val="ac"/>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0" w15:restartNumberingAfterBreak="0">
    <w:nsid w:val="40077FC0"/>
    <w:multiLevelType w:val="multilevel"/>
    <w:tmpl w:val="40077FC0"/>
    <w:lvl w:ilvl="0">
      <w:start w:val="1"/>
      <w:numFmt w:val="decimal"/>
      <w:lvlText w:val="（%1）"/>
      <w:lvlJc w:val="left"/>
      <w:pPr>
        <w:ind w:left="480" w:hanging="48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40EE1F41"/>
    <w:multiLevelType w:val="multilevel"/>
    <w:tmpl w:val="40EE1F41"/>
    <w:lvl w:ilvl="0">
      <w:start w:val="1"/>
      <w:numFmt w:val="decimal"/>
      <w:lvlText w:val="（%1）"/>
      <w:lvlJc w:val="left"/>
      <w:pPr>
        <w:ind w:left="480" w:hanging="480"/>
      </w:pPr>
      <w:rPr>
        <w:rFonts w:ascii="宋体" w:eastAsia="宋体" w:hAnsi="宋体" w:cs="Times New Roman"/>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425D37E7"/>
    <w:multiLevelType w:val="multilevel"/>
    <w:tmpl w:val="425D37E7"/>
    <w:lvl w:ilvl="0">
      <w:start w:val="1"/>
      <w:numFmt w:val="decimal"/>
      <w:lvlText w:val="（%1）"/>
      <w:lvlJc w:val="left"/>
      <w:pPr>
        <w:ind w:left="1140" w:hanging="360"/>
      </w:pPr>
      <w:rPr>
        <w:rFonts w:hint="default"/>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33" w15:restartNumberingAfterBreak="0">
    <w:nsid w:val="43167062"/>
    <w:multiLevelType w:val="multilevel"/>
    <w:tmpl w:val="43167062"/>
    <w:lvl w:ilvl="0">
      <w:start w:val="1"/>
      <w:numFmt w:val="decimal"/>
      <w:lvlText w:val="%1)"/>
      <w:lvlJc w:val="left"/>
      <w:pPr>
        <w:ind w:left="1140" w:hanging="360"/>
      </w:pPr>
      <w:rPr>
        <w:rFonts w:hint="eastAsia"/>
      </w:rPr>
    </w:lvl>
    <w:lvl w:ilvl="1">
      <w:start w:val="1"/>
      <w:numFmt w:val="lowerLetter"/>
      <w:lvlText w:val="%2)"/>
      <w:lvlJc w:val="left"/>
      <w:pPr>
        <w:ind w:left="1740" w:hanging="480"/>
      </w:pPr>
    </w:lvl>
    <w:lvl w:ilvl="2">
      <w:start w:val="1"/>
      <w:numFmt w:val="lowerRoman"/>
      <w:lvlText w:val="%3."/>
      <w:lvlJc w:val="right"/>
      <w:pPr>
        <w:ind w:left="2220" w:hanging="480"/>
      </w:pPr>
    </w:lvl>
    <w:lvl w:ilvl="3">
      <w:start w:val="1"/>
      <w:numFmt w:val="decimal"/>
      <w:lvlText w:val="%4."/>
      <w:lvlJc w:val="left"/>
      <w:pPr>
        <w:ind w:left="2700" w:hanging="480"/>
      </w:pPr>
    </w:lvl>
    <w:lvl w:ilvl="4">
      <w:start w:val="1"/>
      <w:numFmt w:val="lowerLetter"/>
      <w:lvlText w:val="%5)"/>
      <w:lvlJc w:val="left"/>
      <w:pPr>
        <w:ind w:left="3180" w:hanging="480"/>
      </w:pPr>
    </w:lvl>
    <w:lvl w:ilvl="5">
      <w:start w:val="1"/>
      <w:numFmt w:val="lowerRoman"/>
      <w:lvlText w:val="%6."/>
      <w:lvlJc w:val="right"/>
      <w:pPr>
        <w:ind w:left="3660" w:hanging="480"/>
      </w:pPr>
    </w:lvl>
    <w:lvl w:ilvl="6">
      <w:start w:val="1"/>
      <w:numFmt w:val="decimal"/>
      <w:lvlText w:val="%7."/>
      <w:lvlJc w:val="left"/>
      <w:pPr>
        <w:ind w:left="4140" w:hanging="480"/>
      </w:pPr>
    </w:lvl>
    <w:lvl w:ilvl="7">
      <w:start w:val="1"/>
      <w:numFmt w:val="lowerLetter"/>
      <w:lvlText w:val="%8)"/>
      <w:lvlJc w:val="left"/>
      <w:pPr>
        <w:ind w:left="4620" w:hanging="480"/>
      </w:pPr>
    </w:lvl>
    <w:lvl w:ilvl="8">
      <w:start w:val="1"/>
      <w:numFmt w:val="lowerRoman"/>
      <w:lvlText w:val="%9."/>
      <w:lvlJc w:val="right"/>
      <w:pPr>
        <w:ind w:left="5100" w:hanging="480"/>
      </w:pPr>
    </w:lvl>
  </w:abstractNum>
  <w:abstractNum w:abstractNumId="34" w15:restartNumberingAfterBreak="0">
    <w:nsid w:val="43235266"/>
    <w:multiLevelType w:val="multilevel"/>
    <w:tmpl w:val="43235266"/>
    <w:lvl w:ilvl="0">
      <w:start w:val="1"/>
      <w:numFmt w:val="bullet"/>
      <w:pStyle w:val="2"/>
      <w:lvlText w:val=""/>
      <w:lvlJc w:val="left"/>
      <w:pPr>
        <w:tabs>
          <w:tab w:val="left" w:pos="1123"/>
        </w:tabs>
        <w:ind w:left="1123" w:hanging="375"/>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5" w15:restartNumberingAfterBreak="0">
    <w:nsid w:val="43740B8A"/>
    <w:multiLevelType w:val="multilevel"/>
    <w:tmpl w:val="43740B8A"/>
    <w:lvl w:ilvl="0">
      <w:start w:val="1"/>
      <w:numFmt w:val="chineseCountingThousand"/>
      <w:lvlText w:val="%1、"/>
      <w:lvlJc w:val="left"/>
      <w:pPr>
        <w:ind w:left="420" w:hanging="420"/>
      </w:pPr>
      <w:rPr>
        <w:rFonts w:hint="eastAsia"/>
        <w:b/>
        <w:i w:val="0"/>
        <w:sz w:val="36"/>
      </w:rPr>
    </w:lvl>
    <w:lvl w:ilvl="1">
      <w:start w:val="1"/>
      <w:numFmt w:val="decimal"/>
      <w:isLgl/>
      <w:suff w:val="space"/>
      <w:lvlText w:val="%2"/>
      <w:lvlJc w:val="left"/>
      <w:pPr>
        <w:ind w:left="0" w:firstLine="0"/>
      </w:pPr>
      <w:rPr>
        <w:rFonts w:ascii="Times New Roman" w:eastAsia="宋体" w:hAnsi="Times New Roman" w:hint="default"/>
        <w:b/>
        <w:i w:val="0"/>
        <w:sz w:val="28"/>
      </w:rPr>
    </w:lvl>
    <w:lvl w:ilvl="2">
      <w:start w:val="1"/>
      <w:numFmt w:val="decimal"/>
      <w:isLgl/>
      <w:suff w:val="space"/>
      <w:lvlText w:val="(%3)"/>
      <w:lvlJc w:val="left"/>
      <w:pPr>
        <w:ind w:left="0" w:firstLine="0"/>
      </w:pPr>
      <w:rPr>
        <w:rFonts w:ascii="Times New Roman" w:eastAsia="宋体" w:hAnsi="Times New Roman" w:hint="default"/>
        <w:b/>
        <w:i w:val="0"/>
        <w:sz w:val="28"/>
      </w:rPr>
    </w:lvl>
    <w:lvl w:ilvl="3">
      <w:start w:val="1"/>
      <w:numFmt w:val="decimal"/>
      <w:pStyle w:val="41"/>
      <w:isLgl/>
      <w:suff w:val="space"/>
      <w:lvlText w:val="%2.%3.%4"/>
      <w:lvlJc w:val="left"/>
      <w:pPr>
        <w:ind w:left="0" w:firstLine="0"/>
      </w:pPr>
      <w:rPr>
        <w:rFonts w:ascii="Times New Roman" w:eastAsia="宋体" w:hAnsi="Times New Roman" w:hint="default"/>
        <w:b/>
        <w:i w:val="0"/>
        <w:sz w:val="24"/>
      </w:rPr>
    </w:lvl>
    <w:lvl w:ilvl="4">
      <w:start w:val="1"/>
      <w:numFmt w:val="decimal"/>
      <w:pStyle w:val="50"/>
      <w:isLgl/>
      <w:suff w:val="space"/>
      <w:lvlText w:val="%2.%3.%4.%5"/>
      <w:lvlJc w:val="left"/>
      <w:pPr>
        <w:ind w:left="0" w:firstLine="0"/>
      </w:pPr>
      <w:rPr>
        <w:rFonts w:ascii="Times New Roman" w:eastAsia="宋体" w:hAnsi="Times New Roman" w:hint="default"/>
        <w:b/>
        <w:i w:val="0"/>
        <w:sz w:val="24"/>
      </w:rPr>
    </w:lvl>
    <w:lvl w:ilvl="5">
      <w:start w:val="1"/>
      <w:numFmt w:val="decimal"/>
      <w:isLgl/>
      <w:suff w:val="space"/>
      <w:lvlText w:val="%2.%3.%4.%5.%6"/>
      <w:lvlJc w:val="left"/>
      <w:pPr>
        <w:ind w:left="0" w:firstLine="0"/>
      </w:pPr>
      <w:rPr>
        <w:rFonts w:ascii="Times New Roman" w:eastAsia="宋体" w:hAnsi="Times New Roman" w:hint="default"/>
        <w:b/>
        <w:i w:val="0"/>
        <w:sz w:val="24"/>
      </w:rPr>
    </w:lvl>
    <w:lvl w:ilvl="6">
      <w:start w:val="1"/>
      <w:numFmt w:val="decimal"/>
      <w:isLgl/>
      <w:suff w:val="space"/>
      <w:lvlText w:val="%2.%3.%4.%5.%6.%7"/>
      <w:lvlJc w:val="left"/>
      <w:pPr>
        <w:ind w:left="0" w:firstLine="0"/>
      </w:pPr>
      <w:rPr>
        <w:rFonts w:ascii="Times New Roman" w:eastAsia="宋体" w:hAnsi="Times New Roman" w:hint="default"/>
        <w:b/>
        <w:i w:val="0"/>
        <w:sz w:val="24"/>
      </w:rPr>
    </w:lvl>
    <w:lvl w:ilvl="7">
      <w:start w:val="1"/>
      <w:numFmt w:val="decimal"/>
      <w:isLgl/>
      <w:suff w:val="space"/>
      <w:lvlText w:val="%2.%3.%4.%5.%6.%7.%8"/>
      <w:lvlJc w:val="left"/>
      <w:pPr>
        <w:ind w:left="0" w:firstLine="0"/>
      </w:pPr>
      <w:rPr>
        <w:rFonts w:ascii="Times New Roman" w:eastAsia="宋体" w:hAnsi="Times New Roman" w:hint="default"/>
        <w:b/>
        <w:i w:val="0"/>
        <w:sz w:val="24"/>
      </w:rPr>
    </w:lvl>
    <w:lvl w:ilvl="8">
      <w:start w:val="1"/>
      <w:numFmt w:val="decimal"/>
      <w:isLgl/>
      <w:suff w:val="space"/>
      <w:lvlText w:val="%2.%3.%4.%5.%6.%7.%8.%9"/>
      <w:lvlJc w:val="left"/>
      <w:pPr>
        <w:ind w:left="0" w:firstLine="0"/>
      </w:pPr>
      <w:rPr>
        <w:rFonts w:ascii="Times New Roman" w:eastAsia="宋体" w:hAnsi="Times New Roman" w:hint="default"/>
        <w:b/>
        <w:i w:val="0"/>
        <w:sz w:val="24"/>
      </w:rPr>
    </w:lvl>
  </w:abstractNum>
  <w:abstractNum w:abstractNumId="36" w15:restartNumberingAfterBreak="0">
    <w:nsid w:val="444B34B1"/>
    <w:multiLevelType w:val="multilevel"/>
    <w:tmpl w:val="444B34B1"/>
    <w:lvl w:ilvl="0">
      <w:start w:val="1"/>
      <w:numFmt w:val="decimal"/>
      <w:lvlText w:val="（%1）"/>
      <w:lvlJc w:val="left"/>
      <w:pPr>
        <w:ind w:left="480" w:hanging="480"/>
      </w:pPr>
      <w:rPr>
        <w:rFonts w:ascii="宋体" w:eastAsia="宋体" w:hAnsi="宋体" w:cs="Times New Roman"/>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46736A9E"/>
    <w:multiLevelType w:val="singleLevel"/>
    <w:tmpl w:val="46736A9E"/>
    <w:lvl w:ilvl="0">
      <w:start w:val="1"/>
      <w:numFmt w:val="bullet"/>
      <w:pStyle w:val="ad"/>
      <w:lvlText w:val=""/>
      <w:lvlJc w:val="left"/>
      <w:pPr>
        <w:tabs>
          <w:tab w:val="left" w:pos="1588"/>
        </w:tabs>
        <w:ind w:left="1588" w:hanging="454"/>
      </w:pPr>
      <w:rPr>
        <w:rFonts w:ascii="Symbol" w:hAnsi="Symbol" w:hint="default"/>
        <w:caps w:val="0"/>
        <w:vanish w:val="0"/>
        <w:sz w:val="20"/>
      </w:rPr>
    </w:lvl>
  </w:abstractNum>
  <w:abstractNum w:abstractNumId="38" w15:restartNumberingAfterBreak="0">
    <w:nsid w:val="46C8347C"/>
    <w:multiLevelType w:val="multilevel"/>
    <w:tmpl w:val="46C8347C"/>
    <w:lvl w:ilvl="0">
      <w:start w:val="1"/>
      <w:numFmt w:val="decimal"/>
      <w:lvlText w:val="（%1）"/>
      <w:lvlJc w:val="left"/>
      <w:pPr>
        <w:ind w:left="480" w:hanging="480"/>
      </w:pPr>
      <w:rPr>
        <w:rFonts w:ascii="宋体" w:eastAsia="宋体" w:hAnsi="宋体" w:cs="Times New Roman"/>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478E55DE"/>
    <w:multiLevelType w:val="multilevel"/>
    <w:tmpl w:val="478E55DE"/>
    <w:lvl w:ilvl="0">
      <w:start w:val="1"/>
      <w:numFmt w:val="bullet"/>
      <w:lvlText w:val=""/>
      <w:lvlJc w:val="left"/>
      <w:pPr>
        <w:ind w:left="896" w:hanging="420"/>
      </w:pPr>
      <w:rPr>
        <w:rFonts w:ascii="Wingdings" w:hAnsi="Wingdings" w:hint="default"/>
      </w:rPr>
    </w:lvl>
    <w:lvl w:ilvl="1">
      <w:start w:val="1"/>
      <w:numFmt w:val="bullet"/>
      <w:lvlText w:val=""/>
      <w:lvlJc w:val="left"/>
      <w:pPr>
        <w:ind w:left="1316" w:hanging="420"/>
      </w:pPr>
      <w:rPr>
        <w:rFonts w:ascii="Wingdings" w:hAnsi="Wingdings" w:hint="default"/>
      </w:rPr>
    </w:lvl>
    <w:lvl w:ilvl="2">
      <w:start w:val="1"/>
      <w:numFmt w:val="bullet"/>
      <w:lvlText w:val=""/>
      <w:lvlJc w:val="left"/>
      <w:pPr>
        <w:ind w:left="1736" w:hanging="420"/>
      </w:pPr>
      <w:rPr>
        <w:rFonts w:ascii="Wingdings" w:hAnsi="Wingdings" w:hint="default"/>
      </w:rPr>
    </w:lvl>
    <w:lvl w:ilvl="3">
      <w:start w:val="1"/>
      <w:numFmt w:val="bullet"/>
      <w:lvlText w:val=""/>
      <w:lvlJc w:val="left"/>
      <w:pPr>
        <w:ind w:left="2156" w:hanging="420"/>
      </w:pPr>
      <w:rPr>
        <w:rFonts w:ascii="Wingdings" w:hAnsi="Wingdings" w:hint="default"/>
      </w:rPr>
    </w:lvl>
    <w:lvl w:ilvl="4">
      <w:start w:val="1"/>
      <w:numFmt w:val="bullet"/>
      <w:pStyle w:val="Txxxx"/>
      <w:lvlText w:val=""/>
      <w:lvlJc w:val="left"/>
      <w:pPr>
        <w:ind w:left="2576" w:hanging="420"/>
      </w:pPr>
      <w:rPr>
        <w:rFonts w:ascii="Wingdings" w:hAnsi="Wingdings" w:hint="default"/>
      </w:rPr>
    </w:lvl>
    <w:lvl w:ilvl="5">
      <w:start w:val="1"/>
      <w:numFmt w:val="bullet"/>
      <w:lvlText w:val=""/>
      <w:lvlJc w:val="left"/>
      <w:pPr>
        <w:ind w:left="2996" w:hanging="420"/>
      </w:pPr>
      <w:rPr>
        <w:rFonts w:ascii="Wingdings" w:hAnsi="Wingdings" w:hint="default"/>
      </w:rPr>
    </w:lvl>
    <w:lvl w:ilvl="6">
      <w:start w:val="1"/>
      <w:numFmt w:val="bullet"/>
      <w:lvlText w:val=""/>
      <w:lvlJc w:val="left"/>
      <w:pPr>
        <w:ind w:left="3416" w:hanging="420"/>
      </w:pPr>
      <w:rPr>
        <w:rFonts w:ascii="Wingdings" w:hAnsi="Wingdings" w:hint="default"/>
      </w:rPr>
    </w:lvl>
    <w:lvl w:ilvl="7">
      <w:start w:val="1"/>
      <w:numFmt w:val="bullet"/>
      <w:lvlText w:val=""/>
      <w:lvlJc w:val="left"/>
      <w:pPr>
        <w:ind w:left="3836" w:hanging="420"/>
      </w:pPr>
      <w:rPr>
        <w:rFonts w:ascii="Wingdings" w:hAnsi="Wingdings" w:hint="default"/>
      </w:rPr>
    </w:lvl>
    <w:lvl w:ilvl="8">
      <w:start w:val="1"/>
      <w:numFmt w:val="bullet"/>
      <w:lvlText w:val=""/>
      <w:lvlJc w:val="left"/>
      <w:pPr>
        <w:ind w:left="4256" w:hanging="420"/>
      </w:pPr>
      <w:rPr>
        <w:rFonts w:ascii="Wingdings" w:hAnsi="Wingdings" w:hint="default"/>
      </w:rPr>
    </w:lvl>
  </w:abstractNum>
  <w:abstractNum w:abstractNumId="40" w15:restartNumberingAfterBreak="0">
    <w:nsid w:val="4B8D226F"/>
    <w:multiLevelType w:val="multilevel"/>
    <w:tmpl w:val="4B8D226F"/>
    <w:lvl w:ilvl="0">
      <w:start w:val="1"/>
      <w:numFmt w:val="decimal"/>
      <w:lvlText w:val="（%1）"/>
      <w:lvlJc w:val="left"/>
      <w:pPr>
        <w:ind w:left="480" w:hanging="48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B9D13A2"/>
    <w:multiLevelType w:val="multilevel"/>
    <w:tmpl w:val="4B9D13A2"/>
    <w:lvl w:ilvl="0">
      <w:start w:val="1"/>
      <w:numFmt w:val="bullet"/>
      <w:pStyle w:val="ae"/>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4BB47E97"/>
    <w:multiLevelType w:val="singleLevel"/>
    <w:tmpl w:val="4BB47E97"/>
    <w:lvl w:ilvl="0">
      <w:start w:val="1"/>
      <w:numFmt w:val="decimal"/>
      <w:pStyle w:val="af"/>
      <w:lvlText w:val="表%1 "/>
      <w:lvlJc w:val="left"/>
      <w:pPr>
        <w:tabs>
          <w:tab w:val="left" w:pos="3839"/>
        </w:tabs>
        <w:ind w:left="3119" w:firstLine="0"/>
      </w:pPr>
      <w:rPr>
        <w:rFonts w:ascii="Times New Roman" w:hAnsi="Times New Roman" w:cs="Times New Roman"/>
        <w:b w:val="0"/>
        <w:bCs w:val="0"/>
        <w:i w:val="0"/>
        <w:iCs w:val="0"/>
        <w:caps w:val="0"/>
        <w:smallCaps w:val="0"/>
        <w:strike w:val="0"/>
        <w:dstrike w:val="0"/>
        <w:snapToGrid w:val="0"/>
        <w:vanish w:val="0"/>
        <w:color w:val="000000"/>
        <w:spacing w:val="0"/>
        <w:kern w:val="0"/>
        <w:position w:val="0"/>
        <w:u w:val="none"/>
        <w:vertAlign w:val="baseline"/>
      </w:rPr>
    </w:lvl>
  </w:abstractNum>
  <w:abstractNum w:abstractNumId="43" w15:restartNumberingAfterBreak="0">
    <w:nsid w:val="4E931B26"/>
    <w:multiLevelType w:val="multilevel"/>
    <w:tmpl w:val="4E931B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4EC35514"/>
    <w:multiLevelType w:val="multilevel"/>
    <w:tmpl w:val="4EC35514"/>
    <w:lvl w:ilvl="0">
      <w:start w:val="1"/>
      <w:numFmt w:val="decimal"/>
      <w:lvlText w:val="（%1）"/>
      <w:lvlJc w:val="left"/>
      <w:pPr>
        <w:ind w:left="1140" w:hanging="360"/>
      </w:pPr>
      <w:rPr>
        <w:rFonts w:hint="default"/>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45" w15:restartNumberingAfterBreak="0">
    <w:nsid w:val="539C5443"/>
    <w:multiLevelType w:val="singleLevel"/>
    <w:tmpl w:val="539C5443"/>
    <w:lvl w:ilvl="0">
      <w:start w:val="1"/>
      <w:numFmt w:val="decimal"/>
      <w:pStyle w:val="af0"/>
      <w:lvlText w:val="图%1."/>
      <w:lvlJc w:val="left"/>
      <w:pPr>
        <w:tabs>
          <w:tab w:val="left" w:pos="454"/>
        </w:tabs>
        <w:ind w:left="454" w:hanging="454"/>
      </w:pPr>
      <w:rPr>
        <w:rFonts w:hint="eastAsia"/>
      </w:rPr>
    </w:lvl>
  </w:abstractNum>
  <w:abstractNum w:abstractNumId="46" w15:restartNumberingAfterBreak="0">
    <w:nsid w:val="53E962B4"/>
    <w:multiLevelType w:val="multilevel"/>
    <w:tmpl w:val="53E962B4"/>
    <w:lvl w:ilvl="0">
      <w:start w:val="1"/>
      <w:numFmt w:val="bullet"/>
      <w:pStyle w:val="af1"/>
      <w:lvlText w:val=""/>
      <w:lvlJc w:val="left"/>
      <w:pPr>
        <w:tabs>
          <w:tab w:val="left" w:pos="1701"/>
        </w:tabs>
        <w:ind w:left="1701" w:hanging="1701"/>
      </w:pPr>
      <w:rPr>
        <w:rFonts w:ascii="Wingdings" w:hAnsi="Wingdings" w:hint="default"/>
        <w:b w:val="0"/>
        <w:i w:val="0"/>
        <w:sz w:val="52"/>
        <w:szCs w:val="52"/>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7" w15:restartNumberingAfterBreak="0">
    <w:nsid w:val="54C14628"/>
    <w:multiLevelType w:val="multilevel"/>
    <w:tmpl w:val="54C14628"/>
    <w:lvl w:ilvl="0">
      <w:start w:val="1"/>
      <w:numFmt w:val="upperLetter"/>
      <w:lvlText w:val="%1."/>
      <w:lvlJc w:val="left"/>
      <w:pPr>
        <w:ind w:left="900" w:hanging="480"/>
      </w:p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48" w15:restartNumberingAfterBreak="0">
    <w:nsid w:val="55607E4B"/>
    <w:multiLevelType w:val="multilevel"/>
    <w:tmpl w:val="55607E4B"/>
    <w:lvl w:ilvl="0">
      <w:start w:val="1"/>
      <w:numFmt w:val="decimal"/>
      <w:lvlText w:val="（%1）"/>
      <w:lvlJc w:val="left"/>
      <w:pPr>
        <w:ind w:left="1140" w:hanging="360"/>
      </w:pPr>
      <w:rPr>
        <w:rFonts w:hint="default"/>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49" w15:restartNumberingAfterBreak="0">
    <w:nsid w:val="5E0F3418"/>
    <w:multiLevelType w:val="multilevel"/>
    <w:tmpl w:val="5E0F3418"/>
    <w:lvl w:ilvl="0">
      <w:start w:val="1"/>
      <w:numFmt w:val="bullet"/>
      <w:pStyle w:val="10"/>
      <w:lvlText w:val=""/>
      <w:lvlJc w:val="left"/>
      <w:pPr>
        <w:tabs>
          <w:tab w:val="left" w:pos="420"/>
        </w:tabs>
        <w:ind w:left="420" w:hanging="420"/>
      </w:pPr>
      <w:rPr>
        <w:rFonts w:ascii="Wingdings" w:hAnsi="Wingdings" w:cs="Wingdings" w:hint="default"/>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50" w15:restartNumberingAfterBreak="0">
    <w:nsid w:val="5F062842"/>
    <w:multiLevelType w:val="multilevel"/>
    <w:tmpl w:val="5F062842"/>
    <w:lvl w:ilvl="0">
      <w:start w:val="1"/>
      <w:numFmt w:val="bullet"/>
      <w:pStyle w:val="af2"/>
      <w:lvlText w:val=""/>
      <w:lvlJc w:val="left"/>
      <w:pPr>
        <w:tabs>
          <w:tab w:val="left" w:pos="1200"/>
        </w:tabs>
        <w:ind w:left="1200" w:hanging="420"/>
      </w:pPr>
      <w:rPr>
        <w:rFonts w:ascii="Wingdings" w:hAnsi="Wingdings" w:hint="default"/>
      </w:rPr>
    </w:lvl>
    <w:lvl w:ilvl="1">
      <w:start w:val="1"/>
      <w:numFmt w:val="bullet"/>
      <w:lvlText w:val=""/>
      <w:lvlJc w:val="left"/>
      <w:pPr>
        <w:tabs>
          <w:tab w:val="left" w:pos="1620"/>
        </w:tabs>
        <w:ind w:left="1620" w:hanging="420"/>
      </w:pPr>
      <w:rPr>
        <w:rFonts w:ascii="Wingdings" w:hAnsi="Wingdings" w:hint="default"/>
      </w:rPr>
    </w:lvl>
    <w:lvl w:ilvl="2">
      <w:start w:val="1"/>
      <w:numFmt w:val="bullet"/>
      <w:lvlText w:val=""/>
      <w:lvlJc w:val="left"/>
      <w:pPr>
        <w:tabs>
          <w:tab w:val="left" w:pos="2040"/>
        </w:tabs>
        <w:ind w:left="2040" w:hanging="420"/>
      </w:pPr>
      <w:rPr>
        <w:rFonts w:ascii="Wingdings" w:hAnsi="Wingdings" w:hint="default"/>
      </w:rPr>
    </w:lvl>
    <w:lvl w:ilvl="3">
      <w:start w:val="1"/>
      <w:numFmt w:val="bullet"/>
      <w:lvlText w:val=""/>
      <w:lvlJc w:val="left"/>
      <w:pPr>
        <w:tabs>
          <w:tab w:val="left" w:pos="2460"/>
        </w:tabs>
        <w:ind w:left="2460" w:hanging="420"/>
      </w:pPr>
      <w:rPr>
        <w:rFonts w:ascii="Wingdings" w:hAnsi="Wingdings" w:hint="default"/>
      </w:rPr>
    </w:lvl>
    <w:lvl w:ilvl="4">
      <w:start w:val="1"/>
      <w:numFmt w:val="bullet"/>
      <w:lvlText w:val=""/>
      <w:lvlJc w:val="left"/>
      <w:pPr>
        <w:tabs>
          <w:tab w:val="left" w:pos="2880"/>
        </w:tabs>
        <w:ind w:left="2880" w:hanging="420"/>
      </w:pPr>
      <w:rPr>
        <w:rFonts w:ascii="Wingdings" w:hAnsi="Wingdings" w:hint="default"/>
      </w:rPr>
    </w:lvl>
    <w:lvl w:ilvl="5">
      <w:start w:val="1"/>
      <w:numFmt w:val="bullet"/>
      <w:lvlText w:val=""/>
      <w:lvlJc w:val="left"/>
      <w:pPr>
        <w:tabs>
          <w:tab w:val="left" w:pos="3300"/>
        </w:tabs>
        <w:ind w:left="3300" w:hanging="420"/>
      </w:pPr>
      <w:rPr>
        <w:rFonts w:ascii="Wingdings" w:hAnsi="Wingdings" w:hint="default"/>
      </w:rPr>
    </w:lvl>
    <w:lvl w:ilvl="6">
      <w:start w:val="1"/>
      <w:numFmt w:val="bullet"/>
      <w:lvlText w:val=""/>
      <w:lvlJc w:val="left"/>
      <w:pPr>
        <w:tabs>
          <w:tab w:val="left" w:pos="3720"/>
        </w:tabs>
        <w:ind w:left="3720" w:hanging="420"/>
      </w:pPr>
      <w:rPr>
        <w:rFonts w:ascii="Wingdings" w:hAnsi="Wingdings" w:hint="default"/>
      </w:rPr>
    </w:lvl>
    <w:lvl w:ilvl="7">
      <w:start w:val="1"/>
      <w:numFmt w:val="bullet"/>
      <w:lvlText w:val=""/>
      <w:lvlJc w:val="left"/>
      <w:pPr>
        <w:tabs>
          <w:tab w:val="left" w:pos="4140"/>
        </w:tabs>
        <w:ind w:left="4140" w:hanging="420"/>
      </w:pPr>
      <w:rPr>
        <w:rFonts w:ascii="Wingdings" w:hAnsi="Wingdings" w:hint="default"/>
      </w:rPr>
    </w:lvl>
    <w:lvl w:ilvl="8">
      <w:start w:val="1"/>
      <w:numFmt w:val="bullet"/>
      <w:lvlText w:val=""/>
      <w:lvlJc w:val="left"/>
      <w:pPr>
        <w:tabs>
          <w:tab w:val="left" w:pos="4560"/>
        </w:tabs>
        <w:ind w:left="4560" w:hanging="420"/>
      </w:pPr>
      <w:rPr>
        <w:rFonts w:ascii="Wingdings" w:hAnsi="Wingdings" w:hint="default"/>
      </w:rPr>
    </w:lvl>
  </w:abstractNum>
  <w:abstractNum w:abstractNumId="51" w15:restartNumberingAfterBreak="0">
    <w:nsid w:val="60654306"/>
    <w:multiLevelType w:val="multilevel"/>
    <w:tmpl w:val="60654306"/>
    <w:lvl w:ilvl="0">
      <w:start w:val="1"/>
      <w:numFmt w:val="bullet"/>
      <w:pStyle w:val="20"/>
      <w:lvlText w:val=""/>
      <w:lvlJc w:val="left"/>
      <w:pPr>
        <w:tabs>
          <w:tab w:val="left" w:pos="360"/>
        </w:tabs>
        <w:ind w:left="360" w:hanging="360"/>
      </w:pPr>
      <w:rPr>
        <w:rFonts w:ascii="Symbol" w:hAnsi="Symbol" w:hint="default"/>
        <w:color w:val="auto"/>
        <w:spacing w:val="0"/>
        <w:kern w:val="24"/>
        <w:sz w:val="19"/>
        <w:szCs w:val="19"/>
      </w:rPr>
    </w:lvl>
    <w:lvl w:ilvl="1">
      <w:start w:val="1"/>
      <w:numFmt w:val="bullet"/>
      <w:pStyle w:val="CiscoBullet1"/>
      <w:lvlText w:val="•"/>
      <w:lvlJc w:val="left"/>
      <w:pPr>
        <w:tabs>
          <w:tab w:val="left" w:pos="720"/>
        </w:tabs>
        <w:ind w:left="720" w:hanging="360"/>
      </w:pPr>
      <w:rPr>
        <w:rFonts w:ascii="Arial" w:hAnsi="Arial" w:cs="Times New Roman" w:hint="default"/>
        <w:caps w:val="0"/>
        <w:color w:val="auto"/>
        <w:spacing w:val="0"/>
        <w:kern w:val="24"/>
        <w:sz w:val="19"/>
        <w:szCs w:val="19"/>
      </w:rPr>
    </w:lvl>
    <w:lvl w:ilvl="2">
      <w:start w:val="1"/>
      <w:numFmt w:val="lowerRoman"/>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52" w15:restartNumberingAfterBreak="0">
    <w:nsid w:val="61A841B4"/>
    <w:multiLevelType w:val="multilevel"/>
    <w:tmpl w:val="61A841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667437AC"/>
    <w:multiLevelType w:val="multilevel"/>
    <w:tmpl w:val="667437AC"/>
    <w:lvl w:ilvl="0">
      <w:start w:val="1"/>
      <w:numFmt w:val="bullet"/>
      <w:pStyle w:val="NotesTextList"/>
      <w:lvlText w:val=""/>
      <w:lvlJc w:val="left"/>
      <w:pPr>
        <w:tabs>
          <w:tab w:val="left" w:pos="2359"/>
        </w:tabs>
        <w:ind w:left="2359" w:hanging="284"/>
      </w:pPr>
      <w:rPr>
        <w:rFonts w:ascii="Wingdings" w:hAnsi="Wingdings" w:cs="Wingdings" w:hint="default"/>
        <w:position w:val="1"/>
        <w:sz w:val="13"/>
        <w:szCs w:val="13"/>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bullet"/>
      <w:lvlText w:val=""/>
      <w:lvlJc w:val="left"/>
      <w:pPr>
        <w:tabs>
          <w:tab w:val="left" w:pos="1680"/>
        </w:tabs>
        <w:ind w:left="1680" w:hanging="420"/>
      </w:pPr>
      <w:rPr>
        <w:rFonts w:ascii="Wingdings" w:hAnsi="Wingdings"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4" w15:restartNumberingAfterBreak="0">
    <w:nsid w:val="66BF7AA1"/>
    <w:multiLevelType w:val="multilevel"/>
    <w:tmpl w:val="66BF7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B81732C"/>
    <w:multiLevelType w:val="multilevel"/>
    <w:tmpl w:val="6B81732C"/>
    <w:lvl w:ilvl="0">
      <w:start w:val="1"/>
      <w:numFmt w:val="decimal"/>
      <w:pStyle w:val="11"/>
      <w:lvlText w:val="%1"/>
      <w:lvlJc w:val="left"/>
      <w:pPr>
        <w:ind w:left="0" w:firstLine="0"/>
      </w:pPr>
      <w:rPr>
        <w:rFonts w:eastAsia="宋体" w:hint="eastAsia"/>
        <w:b/>
        <w:i w:val="0"/>
        <w:sz w:val="30"/>
      </w:rPr>
    </w:lvl>
    <w:lvl w:ilvl="1">
      <w:start w:val="1"/>
      <w:numFmt w:val="decimal"/>
      <w:pStyle w:val="21"/>
      <w:lvlText w:val="%1.%2"/>
      <w:lvlJc w:val="left"/>
      <w:pPr>
        <w:ind w:left="0" w:firstLine="0"/>
      </w:pPr>
      <w:rPr>
        <w:rFonts w:eastAsia="宋体" w:hint="eastAsia"/>
        <w:b/>
        <w:i w:val="0"/>
        <w:sz w:val="28"/>
      </w:rPr>
    </w:lvl>
    <w:lvl w:ilvl="2">
      <w:start w:val="1"/>
      <w:numFmt w:val="decimal"/>
      <w:pStyle w:val="3"/>
      <w:lvlText w:val="%1.%2.%3"/>
      <w:lvlJc w:val="left"/>
      <w:pPr>
        <w:ind w:left="0" w:firstLine="0"/>
      </w:pPr>
      <w:rPr>
        <w:rFonts w:eastAsia="宋体" w:hint="eastAsia"/>
        <w:b/>
        <w:i w:val="0"/>
        <w:sz w:val="24"/>
      </w:rPr>
    </w:lvl>
    <w:lvl w:ilvl="3">
      <w:start w:val="1"/>
      <w:numFmt w:val="decimal"/>
      <w:pStyle w:val="42"/>
      <w:lvlText w:val="%1.%2.%3.%4"/>
      <w:lvlJc w:val="left"/>
      <w:pPr>
        <w:ind w:left="0" w:firstLine="0"/>
      </w:pPr>
      <w:rPr>
        <w:rFonts w:eastAsia="宋体" w:hint="eastAsia"/>
        <w:b/>
        <w:i w:val="0"/>
        <w:sz w:val="24"/>
      </w:rPr>
    </w:lvl>
    <w:lvl w:ilvl="4">
      <w:start w:val="1"/>
      <w:numFmt w:val="decimal"/>
      <w:pStyle w:val="51"/>
      <w:lvlText w:val="%1.%2.%3.%4.%5"/>
      <w:lvlJc w:val="left"/>
      <w:pPr>
        <w:ind w:left="0" w:firstLine="0"/>
      </w:pPr>
      <w:rPr>
        <w:rFonts w:hint="eastAsia"/>
        <w:b/>
        <w:i w:val="0"/>
        <w:sz w:val="24"/>
      </w:rPr>
    </w:lvl>
    <w:lvl w:ilvl="5">
      <w:start w:val="1"/>
      <w:numFmt w:val="decimal"/>
      <w:pStyle w:val="6"/>
      <w:lvlText w:val="%1.%2.%3.%4.%5.%6"/>
      <w:lvlJc w:val="left"/>
      <w:pPr>
        <w:ind w:left="0" w:firstLine="0"/>
      </w:pPr>
      <w:rPr>
        <w:rFonts w:eastAsia="宋体" w:hint="eastAsia"/>
        <w:sz w:val="24"/>
      </w:rPr>
    </w:lvl>
    <w:lvl w:ilvl="6">
      <w:start w:val="1"/>
      <w:numFmt w:val="decimal"/>
      <w:pStyle w:val="7"/>
      <w:lvlText w:val="%1.%2.%3.%4.%5.%6.%7"/>
      <w:lvlJc w:val="left"/>
      <w:pPr>
        <w:ind w:left="0" w:firstLine="0"/>
      </w:pPr>
      <w:rPr>
        <w:rFonts w:eastAsia="宋体" w:hint="eastAsia"/>
        <w:b/>
        <w:i w:val="0"/>
        <w:sz w:val="24"/>
      </w:rPr>
    </w:lvl>
    <w:lvl w:ilvl="7">
      <w:start w:val="1"/>
      <w:numFmt w:val="decimal"/>
      <w:pStyle w:val="8"/>
      <w:lvlText w:val="%1.%2.%3.%4.%5.%6.%7.%8"/>
      <w:lvlJc w:val="left"/>
      <w:pPr>
        <w:ind w:left="0" w:firstLine="0"/>
      </w:pPr>
      <w:rPr>
        <w:rFonts w:eastAsia="宋体" w:hint="eastAsia"/>
        <w:b/>
        <w:i w:val="0"/>
        <w:sz w:val="24"/>
      </w:rPr>
    </w:lvl>
    <w:lvl w:ilvl="8">
      <w:start w:val="1"/>
      <w:numFmt w:val="decimal"/>
      <w:pStyle w:val="9"/>
      <w:lvlText w:val="%1.%2.%3.%4.%5.%6.%7.%8.%9"/>
      <w:lvlJc w:val="left"/>
      <w:pPr>
        <w:ind w:left="0" w:firstLine="0"/>
      </w:pPr>
      <w:rPr>
        <w:rFonts w:eastAsia="宋体" w:hint="eastAsia"/>
        <w:b/>
        <w:i w:val="0"/>
        <w:sz w:val="24"/>
      </w:rPr>
    </w:lvl>
  </w:abstractNum>
  <w:abstractNum w:abstractNumId="56" w15:restartNumberingAfterBreak="0">
    <w:nsid w:val="6E3D61A3"/>
    <w:multiLevelType w:val="multilevel"/>
    <w:tmpl w:val="6E3D61A3"/>
    <w:lvl w:ilvl="0">
      <w:start w:val="1"/>
      <w:numFmt w:val="decimal"/>
      <w:lvlText w:val="（%1）"/>
      <w:lvlJc w:val="left"/>
      <w:pPr>
        <w:ind w:left="480" w:hanging="48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714C3954"/>
    <w:multiLevelType w:val="multilevel"/>
    <w:tmpl w:val="714C3954"/>
    <w:lvl w:ilvl="0">
      <w:start w:val="1"/>
      <w:numFmt w:val="bullet"/>
      <w:pStyle w:val="Af3"/>
      <w:lvlText w:val=""/>
      <w:lvlJc w:val="left"/>
      <w:pPr>
        <w:tabs>
          <w:tab w:val="left" w:pos="620"/>
        </w:tabs>
        <w:ind w:left="6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8" w15:restartNumberingAfterBreak="0">
    <w:nsid w:val="7909C084"/>
    <w:multiLevelType w:val="multilevel"/>
    <w:tmpl w:val="7909C08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9" w15:restartNumberingAfterBreak="0">
    <w:nsid w:val="7A4D2758"/>
    <w:multiLevelType w:val="multilevel"/>
    <w:tmpl w:val="7A4D2758"/>
    <w:lvl w:ilvl="0">
      <w:start w:val="1"/>
      <w:numFmt w:val="decimal"/>
      <w:lvlText w:val="（%1）"/>
      <w:lvlJc w:val="left"/>
      <w:pPr>
        <w:ind w:left="1200" w:hanging="36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60" w15:restartNumberingAfterBreak="0">
    <w:nsid w:val="7B6D4A4C"/>
    <w:multiLevelType w:val="multilevel"/>
    <w:tmpl w:val="7B6D4A4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7BA7062B"/>
    <w:multiLevelType w:val="singleLevel"/>
    <w:tmpl w:val="7BA7062B"/>
    <w:lvl w:ilvl="0">
      <w:start w:val="1"/>
      <w:numFmt w:val="decimal"/>
      <w:pStyle w:val="footnotes"/>
      <w:lvlText w:val="%1"/>
      <w:legacy w:legacy="1" w:legacySpace="0" w:legacyIndent="144"/>
      <w:lvlJc w:val="left"/>
      <w:rPr>
        <w:rFonts w:ascii="Times New Roman" w:hAnsi="Times New Roman" w:hint="default"/>
        <w:sz w:val="18"/>
      </w:rPr>
    </w:lvl>
  </w:abstractNum>
  <w:abstractNum w:abstractNumId="62" w15:restartNumberingAfterBreak="0">
    <w:nsid w:val="7DBA2A5A"/>
    <w:multiLevelType w:val="multilevel"/>
    <w:tmpl w:val="7DBA2A5A"/>
    <w:lvl w:ilvl="0">
      <w:start w:val="1"/>
      <w:numFmt w:val="bullet"/>
      <w:pStyle w:val="37-3"/>
      <w:lvlText w:val=""/>
      <w:lvlJc w:val="left"/>
      <w:pPr>
        <w:ind w:left="902" w:hanging="420"/>
      </w:pPr>
      <w:rPr>
        <w:rFonts w:ascii="Wingdings" w:hAnsi="Wingdings" w:hint="default"/>
      </w:rPr>
    </w:lvl>
    <w:lvl w:ilvl="1">
      <w:start w:val="1"/>
      <w:numFmt w:val="bullet"/>
      <w:pStyle w:val="05-2"/>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63" w15:restartNumberingAfterBreak="0">
    <w:nsid w:val="7F773C35"/>
    <w:multiLevelType w:val="multilevel"/>
    <w:tmpl w:val="7F773C35"/>
    <w:lvl w:ilvl="0">
      <w:start w:val="1"/>
      <w:numFmt w:val="bullet"/>
      <w:pStyle w:val="30"/>
      <w:lvlText w:val=""/>
      <w:lvlJc w:val="left"/>
      <w:pPr>
        <w:tabs>
          <w:tab w:val="left" w:pos="170"/>
        </w:tabs>
        <w:ind w:left="170" w:hanging="170"/>
      </w:pPr>
      <w:rPr>
        <w:rFonts w:ascii="Wingdings" w:eastAsia="宋体" w:hAnsi="Wingdings" w:hint="default"/>
        <w:b w:val="0"/>
        <w:i w:val="0"/>
        <w:color w:val="auto"/>
        <w:position w:val="3"/>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55"/>
  </w:num>
  <w:num w:numId="2">
    <w:abstractNumId w:val="56"/>
  </w:num>
  <w:num w:numId="3">
    <w:abstractNumId w:val="15"/>
  </w:num>
  <w:num w:numId="4">
    <w:abstractNumId w:val="11"/>
  </w:num>
  <w:num w:numId="5">
    <w:abstractNumId w:val="24"/>
  </w:num>
  <w:num w:numId="6">
    <w:abstractNumId w:val="3"/>
  </w:num>
  <w:num w:numId="7">
    <w:abstractNumId w:val="5"/>
  </w:num>
  <w:num w:numId="8">
    <w:abstractNumId w:val="37"/>
  </w:num>
  <w:num w:numId="9">
    <w:abstractNumId w:val="34"/>
  </w:num>
  <w:num w:numId="10">
    <w:abstractNumId w:val="2"/>
  </w:num>
  <w:num w:numId="11">
    <w:abstractNumId w:val="1"/>
  </w:num>
  <w:num w:numId="12">
    <w:abstractNumId w:val="51"/>
  </w:num>
  <w:num w:numId="13">
    <w:abstractNumId w:val="8"/>
  </w:num>
  <w:num w:numId="14">
    <w:abstractNumId w:val="7"/>
  </w:num>
  <w:num w:numId="15">
    <w:abstractNumId w:val="41"/>
  </w:num>
  <w:num w:numId="16">
    <w:abstractNumId w:val="16"/>
  </w:num>
  <w:num w:numId="17">
    <w:abstractNumId w:val="49"/>
  </w:num>
  <w:num w:numId="18">
    <w:abstractNumId w:val="21"/>
  </w:num>
  <w:num w:numId="19">
    <w:abstractNumId w:val="23"/>
  </w:num>
  <w:num w:numId="20">
    <w:abstractNumId w:val="18"/>
  </w:num>
  <w:num w:numId="21">
    <w:abstractNumId w:val="4"/>
  </w:num>
  <w:num w:numId="22">
    <w:abstractNumId w:val="6"/>
  </w:num>
  <w:num w:numId="23">
    <w:abstractNumId w:val="12"/>
  </w:num>
  <w:num w:numId="24">
    <w:abstractNumId w:val="50"/>
  </w:num>
  <w:num w:numId="25">
    <w:abstractNumId w:val="63"/>
  </w:num>
  <w:num w:numId="26">
    <w:abstractNumId w:val="45"/>
  </w:num>
  <w:num w:numId="27">
    <w:abstractNumId w:val="39"/>
  </w:num>
  <w:num w:numId="28">
    <w:abstractNumId w:val="46"/>
  </w:num>
  <w:num w:numId="29">
    <w:abstractNumId w:val="29"/>
  </w:num>
  <w:num w:numId="30">
    <w:abstractNumId w:val="14"/>
  </w:num>
  <w:num w:numId="31">
    <w:abstractNumId w:val="61"/>
  </w:num>
  <w:num w:numId="32">
    <w:abstractNumId w:val="27"/>
  </w:num>
  <w:num w:numId="33">
    <w:abstractNumId w:val="9"/>
  </w:num>
  <w:num w:numId="34">
    <w:abstractNumId w:val="25"/>
  </w:num>
  <w:num w:numId="35">
    <w:abstractNumId w:val="53"/>
    <w:lvlOverride w:ilvl="1">
      <w:startOverride w:val="1"/>
    </w:lvlOverride>
    <w:lvlOverride w:ilvl="2">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num>
  <w:num w:numId="37">
    <w:abstractNumId w:val="57"/>
  </w:num>
  <w:num w:numId="38">
    <w:abstractNumId w:val="62"/>
  </w:num>
  <w:num w:numId="39">
    <w:abstractNumId w:val="13"/>
  </w:num>
  <w:num w:numId="40">
    <w:abstractNumId w:val="33"/>
  </w:num>
  <w:num w:numId="41">
    <w:abstractNumId w:val="32"/>
  </w:num>
  <w:num w:numId="42">
    <w:abstractNumId w:val="59"/>
  </w:num>
  <w:num w:numId="43">
    <w:abstractNumId w:val="10"/>
  </w:num>
  <w:num w:numId="44">
    <w:abstractNumId w:val="40"/>
  </w:num>
  <w:num w:numId="45">
    <w:abstractNumId w:val="26"/>
  </w:num>
  <w:num w:numId="46">
    <w:abstractNumId w:val="36"/>
  </w:num>
  <w:num w:numId="47">
    <w:abstractNumId w:val="20"/>
  </w:num>
  <w:num w:numId="48">
    <w:abstractNumId w:val="38"/>
  </w:num>
  <w:num w:numId="49">
    <w:abstractNumId w:val="28"/>
  </w:num>
  <w:num w:numId="50">
    <w:abstractNumId w:val="31"/>
  </w:num>
  <w:num w:numId="51">
    <w:abstractNumId w:val="47"/>
  </w:num>
  <w:num w:numId="52">
    <w:abstractNumId w:val="30"/>
  </w:num>
  <w:num w:numId="53">
    <w:abstractNumId w:val="44"/>
  </w:num>
  <w:num w:numId="54">
    <w:abstractNumId w:val="22"/>
  </w:num>
  <w:num w:numId="55">
    <w:abstractNumId w:val="48"/>
  </w:num>
  <w:num w:numId="56">
    <w:abstractNumId w:val="35"/>
  </w:num>
  <w:num w:numId="57">
    <w:abstractNumId w:val="0"/>
  </w:num>
  <w:num w:numId="58">
    <w:abstractNumId w:val="58"/>
  </w:num>
  <w:num w:numId="59">
    <w:abstractNumId w:val="52"/>
  </w:num>
  <w:num w:numId="60">
    <w:abstractNumId w:val="43"/>
  </w:num>
  <w:num w:numId="61">
    <w:abstractNumId w:val="54"/>
  </w:num>
  <w:num w:numId="62">
    <w:abstractNumId w:val="19"/>
  </w:num>
  <w:num w:numId="63">
    <w:abstractNumId w:val="60"/>
  </w:num>
  <w:num w:numId="64">
    <w:abstractNumId w:val="1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83F"/>
    <w:rsid w:val="00270151"/>
    <w:rsid w:val="002729C9"/>
    <w:rsid w:val="00422BDA"/>
    <w:rsid w:val="005A67BB"/>
    <w:rsid w:val="00662CEC"/>
    <w:rsid w:val="006878F4"/>
    <w:rsid w:val="007A6163"/>
    <w:rsid w:val="007C285B"/>
    <w:rsid w:val="00890CA2"/>
    <w:rsid w:val="008F4F15"/>
    <w:rsid w:val="00900A7A"/>
    <w:rsid w:val="00932FCF"/>
    <w:rsid w:val="009457D4"/>
    <w:rsid w:val="0094583F"/>
    <w:rsid w:val="00A01DFF"/>
    <w:rsid w:val="00A10434"/>
    <w:rsid w:val="00B53512"/>
    <w:rsid w:val="00D91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91B36"/>
  <w15:chartTrackingRefBased/>
  <w15:docId w15:val="{9A4EB8DC-43D3-4BDF-A8D3-A6876D21E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iPriority="0" w:unhideWhenUsed="1" w:qFormat="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qFormat="1"/>
    <w:lsdException w:name="Table Elegant" w:semiHidden="1" w:unhideWhenUsed="1"/>
    <w:lsdException w:name="Table Professional" w:semiHidden="1" w:uiPriority="0"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4">
    <w:name w:val="Normal"/>
    <w:qFormat/>
    <w:pPr>
      <w:widowControl w:val="0"/>
      <w:jc w:val="both"/>
    </w:pPr>
  </w:style>
  <w:style w:type="paragraph" w:styleId="11">
    <w:name w:val="heading 1"/>
    <w:basedOn w:val="af4"/>
    <w:next w:val="af4"/>
    <w:link w:val="12"/>
    <w:uiPriority w:val="9"/>
    <w:qFormat/>
    <w:rsid w:val="006878F4"/>
    <w:pPr>
      <w:keepNext/>
      <w:keepLines/>
      <w:numPr>
        <w:numId w:val="1"/>
      </w:numPr>
      <w:spacing w:line="360" w:lineRule="auto"/>
      <w:outlineLvl w:val="0"/>
    </w:pPr>
    <w:rPr>
      <w:rFonts w:eastAsia="宋体"/>
      <w:b/>
      <w:bCs/>
      <w:kern w:val="44"/>
      <w:sz w:val="30"/>
      <w:szCs w:val="44"/>
    </w:rPr>
  </w:style>
  <w:style w:type="paragraph" w:styleId="21">
    <w:name w:val="heading 2"/>
    <w:basedOn w:val="af4"/>
    <w:next w:val="af4"/>
    <w:link w:val="22"/>
    <w:uiPriority w:val="9"/>
    <w:unhideWhenUsed/>
    <w:qFormat/>
    <w:rsid w:val="006878F4"/>
    <w:pPr>
      <w:keepNext/>
      <w:keepLines/>
      <w:numPr>
        <w:ilvl w:val="1"/>
        <w:numId w:val="1"/>
      </w:numPr>
      <w:spacing w:line="360" w:lineRule="auto"/>
      <w:outlineLvl w:val="1"/>
    </w:pPr>
    <w:rPr>
      <w:rFonts w:asciiTheme="majorHAnsi" w:eastAsia="宋体" w:hAnsiTheme="majorHAnsi" w:cstheme="majorBidi"/>
      <w:b/>
      <w:bCs/>
      <w:sz w:val="28"/>
      <w:szCs w:val="32"/>
    </w:rPr>
  </w:style>
  <w:style w:type="paragraph" w:styleId="3">
    <w:name w:val="heading 3"/>
    <w:basedOn w:val="af4"/>
    <w:next w:val="af4"/>
    <w:link w:val="31"/>
    <w:unhideWhenUsed/>
    <w:qFormat/>
    <w:rsid w:val="006878F4"/>
    <w:pPr>
      <w:keepNext/>
      <w:keepLines/>
      <w:numPr>
        <w:ilvl w:val="2"/>
        <w:numId w:val="1"/>
      </w:numPr>
      <w:spacing w:line="360" w:lineRule="auto"/>
      <w:outlineLvl w:val="2"/>
    </w:pPr>
    <w:rPr>
      <w:rFonts w:eastAsia="宋体"/>
      <w:b/>
      <w:bCs/>
      <w:sz w:val="24"/>
      <w:szCs w:val="32"/>
    </w:rPr>
  </w:style>
  <w:style w:type="paragraph" w:styleId="42">
    <w:name w:val="heading 4"/>
    <w:basedOn w:val="af4"/>
    <w:next w:val="af4"/>
    <w:link w:val="43"/>
    <w:unhideWhenUsed/>
    <w:qFormat/>
    <w:rsid w:val="006878F4"/>
    <w:pPr>
      <w:keepNext/>
      <w:keepLines/>
      <w:numPr>
        <w:ilvl w:val="3"/>
        <w:numId w:val="1"/>
      </w:numPr>
      <w:spacing w:line="360" w:lineRule="auto"/>
      <w:outlineLvl w:val="3"/>
    </w:pPr>
    <w:rPr>
      <w:rFonts w:asciiTheme="majorHAnsi" w:eastAsia="宋体" w:hAnsiTheme="majorHAnsi" w:cstheme="majorBidi"/>
      <w:b/>
      <w:bCs/>
      <w:sz w:val="24"/>
      <w:szCs w:val="28"/>
    </w:rPr>
  </w:style>
  <w:style w:type="paragraph" w:styleId="51">
    <w:name w:val="heading 5"/>
    <w:basedOn w:val="af4"/>
    <w:next w:val="af4"/>
    <w:link w:val="52"/>
    <w:uiPriority w:val="9"/>
    <w:unhideWhenUsed/>
    <w:qFormat/>
    <w:rsid w:val="006878F4"/>
    <w:pPr>
      <w:keepNext/>
      <w:keepLines/>
      <w:numPr>
        <w:ilvl w:val="4"/>
        <w:numId w:val="1"/>
      </w:numPr>
      <w:spacing w:line="360" w:lineRule="auto"/>
      <w:outlineLvl w:val="4"/>
    </w:pPr>
    <w:rPr>
      <w:rFonts w:eastAsia="宋体"/>
      <w:b/>
      <w:bCs/>
      <w:sz w:val="24"/>
      <w:szCs w:val="28"/>
    </w:rPr>
  </w:style>
  <w:style w:type="paragraph" w:styleId="6">
    <w:name w:val="heading 6"/>
    <w:basedOn w:val="af4"/>
    <w:next w:val="af4"/>
    <w:link w:val="60"/>
    <w:uiPriority w:val="9"/>
    <w:unhideWhenUsed/>
    <w:qFormat/>
    <w:rsid w:val="006878F4"/>
    <w:pPr>
      <w:keepNext/>
      <w:keepLines/>
      <w:numPr>
        <w:ilvl w:val="5"/>
        <w:numId w:val="1"/>
      </w:numPr>
      <w:spacing w:line="360" w:lineRule="auto"/>
      <w:outlineLvl w:val="5"/>
    </w:pPr>
    <w:rPr>
      <w:rFonts w:asciiTheme="majorHAnsi" w:eastAsia="宋体" w:hAnsiTheme="majorHAnsi" w:cstheme="majorBidi"/>
      <w:b/>
      <w:bCs/>
      <w:sz w:val="24"/>
      <w:szCs w:val="24"/>
    </w:rPr>
  </w:style>
  <w:style w:type="paragraph" w:styleId="7">
    <w:name w:val="heading 7"/>
    <w:basedOn w:val="af4"/>
    <w:next w:val="af4"/>
    <w:link w:val="70"/>
    <w:unhideWhenUsed/>
    <w:qFormat/>
    <w:rsid w:val="006878F4"/>
    <w:pPr>
      <w:keepNext/>
      <w:keepLines/>
      <w:numPr>
        <w:ilvl w:val="6"/>
        <w:numId w:val="1"/>
      </w:numPr>
      <w:spacing w:line="360" w:lineRule="auto"/>
      <w:outlineLvl w:val="6"/>
    </w:pPr>
    <w:rPr>
      <w:rFonts w:eastAsia="宋体"/>
      <w:b/>
      <w:bCs/>
      <w:sz w:val="24"/>
      <w:szCs w:val="24"/>
    </w:rPr>
  </w:style>
  <w:style w:type="paragraph" w:styleId="8">
    <w:name w:val="heading 8"/>
    <w:basedOn w:val="af4"/>
    <w:next w:val="af4"/>
    <w:link w:val="80"/>
    <w:unhideWhenUsed/>
    <w:qFormat/>
    <w:rsid w:val="006878F4"/>
    <w:pPr>
      <w:keepNext/>
      <w:keepLines/>
      <w:numPr>
        <w:ilvl w:val="7"/>
        <w:numId w:val="1"/>
      </w:numPr>
      <w:spacing w:line="360" w:lineRule="auto"/>
      <w:outlineLvl w:val="7"/>
    </w:pPr>
    <w:rPr>
      <w:rFonts w:asciiTheme="majorHAnsi" w:eastAsia="宋体" w:hAnsiTheme="majorHAnsi" w:cstheme="majorBidi"/>
      <w:b/>
      <w:sz w:val="24"/>
      <w:szCs w:val="24"/>
    </w:rPr>
  </w:style>
  <w:style w:type="paragraph" w:styleId="9">
    <w:name w:val="heading 9"/>
    <w:basedOn w:val="af4"/>
    <w:next w:val="af4"/>
    <w:link w:val="90"/>
    <w:unhideWhenUsed/>
    <w:qFormat/>
    <w:rsid w:val="006878F4"/>
    <w:pPr>
      <w:keepNext/>
      <w:keepLines/>
      <w:numPr>
        <w:ilvl w:val="8"/>
        <w:numId w:val="1"/>
      </w:numPr>
      <w:spacing w:line="360" w:lineRule="auto"/>
      <w:outlineLvl w:val="8"/>
    </w:pPr>
    <w:rPr>
      <w:rFonts w:asciiTheme="majorHAnsi" w:eastAsia="宋体" w:hAnsiTheme="majorHAnsi" w:cstheme="majorBidi"/>
      <w:b/>
      <w:sz w:val="24"/>
      <w:szCs w:val="21"/>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character" w:customStyle="1" w:styleId="12">
    <w:name w:val="标题 1 字符"/>
    <w:basedOn w:val="af5"/>
    <w:link w:val="11"/>
    <w:uiPriority w:val="9"/>
    <w:qFormat/>
    <w:rsid w:val="006878F4"/>
    <w:rPr>
      <w:rFonts w:eastAsia="宋体"/>
      <w:b/>
      <w:bCs/>
      <w:kern w:val="44"/>
      <w:sz w:val="30"/>
      <w:szCs w:val="44"/>
    </w:rPr>
  </w:style>
  <w:style w:type="character" w:customStyle="1" w:styleId="22">
    <w:name w:val="标题 2 字符"/>
    <w:basedOn w:val="af5"/>
    <w:link w:val="21"/>
    <w:uiPriority w:val="9"/>
    <w:qFormat/>
    <w:rsid w:val="006878F4"/>
    <w:rPr>
      <w:rFonts w:asciiTheme="majorHAnsi" w:eastAsia="宋体" w:hAnsiTheme="majorHAnsi" w:cstheme="majorBidi"/>
      <w:b/>
      <w:bCs/>
      <w:sz w:val="28"/>
      <w:szCs w:val="32"/>
    </w:rPr>
  </w:style>
  <w:style w:type="character" w:customStyle="1" w:styleId="31">
    <w:name w:val="标题 3 字符"/>
    <w:basedOn w:val="af5"/>
    <w:link w:val="3"/>
    <w:qFormat/>
    <w:rsid w:val="006878F4"/>
    <w:rPr>
      <w:rFonts w:eastAsia="宋体"/>
      <w:b/>
      <w:bCs/>
      <w:sz w:val="24"/>
      <w:szCs w:val="32"/>
    </w:rPr>
  </w:style>
  <w:style w:type="character" w:customStyle="1" w:styleId="43">
    <w:name w:val="标题 4 字符"/>
    <w:basedOn w:val="af5"/>
    <w:link w:val="42"/>
    <w:qFormat/>
    <w:rsid w:val="006878F4"/>
    <w:rPr>
      <w:rFonts w:asciiTheme="majorHAnsi" w:eastAsia="宋体" w:hAnsiTheme="majorHAnsi" w:cstheme="majorBidi"/>
      <w:b/>
      <w:bCs/>
      <w:sz w:val="24"/>
      <w:szCs w:val="28"/>
    </w:rPr>
  </w:style>
  <w:style w:type="character" w:customStyle="1" w:styleId="52">
    <w:name w:val="标题 5 字符"/>
    <w:basedOn w:val="af5"/>
    <w:link w:val="51"/>
    <w:uiPriority w:val="9"/>
    <w:qFormat/>
    <w:rsid w:val="006878F4"/>
    <w:rPr>
      <w:rFonts w:eastAsia="宋体"/>
      <w:b/>
      <w:bCs/>
      <w:sz w:val="24"/>
      <w:szCs w:val="28"/>
    </w:rPr>
  </w:style>
  <w:style w:type="character" w:customStyle="1" w:styleId="60">
    <w:name w:val="标题 6 字符"/>
    <w:basedOn w:val="af5"/>
    <w:link w:val="6"/>
    <w:uiPriority w:val="9"/>
    <w:qFormat/>
    <w:rsid w:val="006878F4"/>
    <w:rPr>
      <w:rFonts w:asciiTheme="majorHAnsi" w:eastAsia="宋体" w:hAnsiTheme="majorHAnsi" w:cstheme="majorBidi"/>
      <w:b/>
      <w:bCs/>
      <w:sz w:val="24"/>
      <w:szCs w:val="24"/>
    </w:rPr>
  </w:style>
  <w:style w:type="character" w:customStyle="1" w:styleId="70">
    <w:name w:val="标题 7 字符"/>
    <w:basedOn w:val="af5"/>
    <w:link w:val="7"/>
    <w:qFormat/>
    <w:rsid w:val="006878F4"/>
    <w:rPr>
      <w:rFonts w:eastAsia="宋体"/>
      <w:b/>
      <w:bCs/>
      <w:sz w:val="24"/>
      <w:szCs w:val="24"/>
    </w:rPr>
  </w:style>
  <w:style w:type="character" w:customStyle="1" w:styleId="80">
    <w:name w:val="标题 8 字符"/>
    <w:basedOn w:val="af5"/>
    <w:link w:val="8"/>
    <w:qFormat/>
    <w:rsid w:val="006878F4"/>
    <w:rPr>
      <w:rFonts w:asciiTheme="majorHAnsi" w:eastAsia="宋体" w:hAnsiTheme="majorHAnsi" w:cstheme="majorBidi"/>
      <w:b/>
      <w:sz w:val="24"/>
      <w:szCs w:val="24"/>
    </w:rPr>
  </w:style>
  <w:style w:type="character" w:customStyle="1" w:styleId="90">
    <w:name w:val="标题 9 字符"/>
    <w:basedOn w:val="af5"/>
    <w:link w:val="9"/>
    <w:qFormat/>
    <w:rsid w:val="006878F4"/>
    <w:rPr>
      <w:rFonts w:asciiTheme="majorHAnsi" w:eastAsia="宋体" w:hAnsiTheme="majorHAnsi" w:cstheme="majorBidi"/>
      <w:b/>
      <w:sz w:val="24"/>
      <w:szCs w:val="21"/>
    </w:rPr>
  </w:style>
  <w:style w:type="paragraph" w:styleId="af8">
    <w:name w:val="Body Text"/>
    <w:basedOn w:val="af4"/>
    <w:link w:val="af9"/>
    <w:unhideWhenUsed/>
    <w:qFormat/>
    <w:rsid w:val="006878F4"/>
    <w:pPr>
      <w:spacing w:after="120"/>
    </w:pPr>
  </w:style>
  <w:style w:type="character" w:customStyle="1" w:styleId="af9">
    <w:name w:val="正文文本 字符"/>
    <w:basedOn w:val="af5"/>
    <w:link w:val="af8"/>
    <w:uiPriority w:val="99"/>
    <w:qFormat/>
    <w:rsid w:val="006878F4"/>
  </w:style>
  <w:style w:type="paragraph" w:styleId="afa">
    <w:name w:val="Body Text First Indent"/>
    <w:basedOn w:val="af8"/>
    <w:link w:val="afb"/>
    <w:unhideWhenUsed/>
    <w:qFormat/>
    <w:rsid w:val="006878F4"/>
    <w:pPr>
      <w:spacing w:line="360" w:lineRule="auto"/>
      <w:ind w:firstLineChars="100" w:firstLine="420"/>
    </w:pPr>
    <w:rPr>
      <w:rFonts w:eastAsia="宋体"/>
      <w:sz w:val="24"/>
    </w:rPr>
  </w:style>
  <w:style w:type="character" w:customStyle="1" w:styleId="afb">
    <w:name w:val="正文文本首行缩进 字符"/>
    <w:basedOn w:val="af9"/>
    <w:link w:val="afa"/>
    <w:qFormat/>
    <w:rsid w:val="006878F4"/>
    <w:rPr>
      <w:rFonts w:eastAsia="宋体"/>
      <w:sz w:val="24"/>
    </w:rPr>
  </w:style>
  <w:style w:type="character" w:customStyle="1" w:styleId="Char0">
    <w:name w:val="__正文 Char"/>
    <w:link w:val="afc"/>
    <w:qFormat/>
    <w:rsid w:val="006878F4"/>
    <w:rPr>
      <w:rFonts w:ascii="Calibri" w:hAnsi="Calibri"/>
      <w:sz w:val="24"/>
      <w:szCs w:val="21"/>
    </w:rPr>
  </w:style>
  <w:style w:type="paragraph" w:customStyle="1" w:styleId="afc">
    <w:name w:val="__正文"/>
    <w:link w:val="Char0"/>
    <w:qFormat/>
    <w:rsid w:val="006878F4"/>
    <w:pPr>
      <w:spacing w:line="360" w:lineRule="auto"/>
      <w:ind w:firstLineChars="200" w:firstLine="200"/>
    </w:pPr>
    <w:rPr>
      <w:rFonts w:ascii="Calibri" w:hAnsi="Calibri"/>
      <w:sz w:val="24"/>
      <w:szCs w:val="21"/>
    </w:rPr>
  </w:style>
  <w:style w:type="character" w:customStyle="1" w:styleId="Char1">
    <w:name w:val="智业正文 Char"/>
    <w:link w:val="afd"/>
    <w:qFormat/>
    <w:rsid w:val="006878F4"/>
    <w:rPr>
      <w:rFonts w:ascii="宋体" w:hAnsi="宋体"/>
      <w:sz w:val="24"/>
      <w:szCs w:val="24"/>
    </w:rPr>
  </w:style>
  <w:style w:type="paragraph" w:customStyle="1" w:styleId="afd">
    <w:name w:val="智业正文"/>
    <w:basedOn w:val="afa"/>
    <w:link w:val="Char1"/>
    <w:qFormat/>
    <w:rsid w:val="006878F4"/>
    <w:pPr>
      <w:widowControl/>
      <w:spacing w:after="0"/>
      <w:ind w:firstLineChars="200" w:firstLine="200"/>
    </w:pPr>
    <w:rPr>
      <w:rFonts w:ascii="宋体" w:eastAsiaTheme="minorEastAsia" w:hAnsi="宋体"/>
      <w:szCs w:val="24"/>
    </w:rPr>
  </w:style>
  <w:style w:type="paragraph" w:customStyle="1" w:styleId="ListParagraph1">
    <w:name w:val="List Paragraph1"/>
    <w:basedOn w:val="af4"/>
    <w:link w:val="Char10"/>
    <w:uiPriority w:val="34"/>
    <w:qFormat/>
    <w:rsid w:val="006878F4"/>
    <w:pPr>
      <w:spacing w:before="120" w:after="120" w:line="360" w:lineRule="auto"/>
      <w:ind w:firstLineChars="200" w:firstLine="420"/>
    </w:pPr>
    <w:rPr>
      <w:rFonts w:ascii="Calibri" w:eastAsia="黑体" w:hAnsi="Calibri"/>
      <w:snapToGrid w:val="0"/>
      <w:sz w:val="24"/>
      <w:szCs w:val="21"/>
    </w:rPr>
  </w:style>
  <w:style w:type="paragraph" w:styleId="afe">
    <w:name w:val="header"/>
    <w:basedOn w:val="af4"/>
    <w:link w:val="aff"/>
    <w:unhideWhenUsed/>
    <w:qFormat/>
    <w:rsid w:val="00D910A0"/>
    <w:pPr>
      <w:pBdr>
        <w:bottom w:val="single" w:sz="6" w:space="1" w:color="auto"/>
      </w:pBdr>
      <w:tabs>
        <w:tab w:val="center" w:pos="4153"/>
        <w:tab w:val="right" w:pos="8306"/>
      </w:tabs>
      <w:snapToGrid w:val="0"/>
      <w:jc w:val="center"/>
    </w:pPr>
    <w:rPr>
      <w:sz w:val="18"/>
      <w:szCs w:val="18"/>
    </w:rPr>
  </w:style>
  <w:style w:type="character" w:customStyle="1" w:styleId="aff">
    <w:name w:val="页眉 字符"/>
    <w:basedOn w:val="af5"/>
    <w:link w:val="afe"/>
    <w:qFormat/>
    <w:rsid w:val="00D910A0"/>
    <w:rPr>
      <w:sz w:val="18"/>
      <w:szCs w:val="18"/>
    </w:rPr>
  </w:style>
  <w:style w:type="paragraph" w:styleId="aff0">
    <w:name w:val="footer"/>
    <w:basedOn w:val="af4"/>
    <w:link w:val="aff1"/>
    <w:uiPriority w:val="99"/>
    <w:unhideWhenUsed/>
    <w:qFormat/>
    <w:rsid w:val="00D910A0"/>
    <w:pPr>
      <w:tabs>
        <w:tab w:val="center" w:pos="4153"/>
        <w:tab w:val="right" w:pos="8306"/>
      </w:tabs>
      <w:snapToGrid w:val="0"/>
      <w:jc w:val="left"/>
    </w:pPr>
    <w:rPr>
      <w:sz w:val="18"/>
      <w:szCs w:val="18"/>
    </w:rPr>
  </w:style>
  <w:style w:type="character" w:customStyle="1" w:styleId="aff1">
    <w:name w:val="页脚 字符"/>
    <w:basedOn w:val="af5"/>
    <w:link w:val="aff0"/>
    <w:uiPriority w:val="99"/>
    <w:qFormat/>
    <w:rsid w:val="00D910A0"/>
    <w:rPr>
      <w:sz w:val="18"/>
      <w:szCs w:val="18"/>
    </w:rPr>
  </w:style>
  <w:style w:type="paragraph" w:styleId="TOC7">
    <w:name w:val="toc 7"/>
    <w:basedOn w:val="af4"/>
    <w:next w:val="af4"/>
    <w:uiPriority w:val="39"/>
    <w:unhideWhenUsed/>
    <w:qFormat/>
    <w:rsid w:val="005A67BB"/>
    <w:pPr>
      <w:widowControl/>
      <w:spacing w:line="360" w:lineRule="auto"/>
      <w:ind w:left="1440"/>
      <w:jc w:val="left"/>
    </w:pPr>
    <w:rPr>
      <w:rFonts w:eastAsia="黑体" w:cs="Times New Roman"/>
      <w:snapToGrid w:val="0"/>
      <w:sz w:val="18"/>
      <w:szCs w:val="18"/>
    </w:rPr>
  </w:style>
  <w:style w:type="paragraph" w:styleId="40">
    <w:name w:val="List Bullet 4"/>
    <w:basedOn w:val="af4"/>
    <w:qFormat/>
    <w:rsid w:val="005A67BB"/>
    <w:pPr>
      <w:widowControl/>
      <w:numPr>
        <w:numId w:val="6"/>
      </w:numPr>
      <w:topLinePunct/>
      <w:adjustRightInd w:val="0"/>
      <w:snapToGrid w:val="0"/>
      <w:spacing w:before="160" w:after="160" w:line="240" w:lineRule="atLeast"/>
      <w:ind w:firstLine="0"/>
      <w:jc w:val="left"/>
    </w:pPr>
    <w:rPr>
      <w:rFonts w:ascii="Times New Roman" w:eastAsia="宋体" w:hAnsi="Times New Roman" w:cs="Arial" w:hint="eastAsia"/>
      <w:szCs w:val="21"/>
    </w:rPr>
  </w:style>
  <w:style w:type="paragraph" w:styleId="a0">
    <w:name w:val="List Number"/>
    <w:basedOn w:val="af4"/>
    <w:qFormat/>
    <w:rsid w:val="005A67BB"/>
    <w:pPr>
      <w:numPr>
        <w:numId w:val="7"/>
      </w:numPr>
      <w:adjustRightInd w:val="0"/>
      <w:spacing w:line="315" w:lineRule="atLeast"/>
      <w:ind w:firstLineChars="0" w:firstLine="0"/>
      <w:jc w:val="left"/>
      <w:textAlignment w:val="baseline"/>
    </w:pPr>
    <w:rPr>
      <w:rFonts w:ascii="宋体" w:eastAsia="华文楷体" w:hAnsi="Times New Roman" w:cs="Times New Roman"/>
      <w:kern w:val="0"/>
      <w:sz w:val="24"/>
      <w:szCs w:val="20"/>
    </w:rPr>
  </w:style>
  <w:style w:type="paragraph" w:styleId="aff2">
    <w:name w:val="Normal Indent"/>
    <w:basedOn w:val="af4"/>
    <w:link w:val="aff3"/>
    <w:qFormat/>
    <w:rsid w:val="005A67BB"/>
    <w:pPr>
      <w:spacing w:before="120" w:after="120"/>
    </w:pPr>
    <w:rPr>
      <w:rFonts w:ascii="Calibri" w:eastAsia="黑体" w:hAnsi="Calibri" w:cs="Times New Roman"/>
      <w:sz w:val="24"/>
      <w:szCs w:val="20"/>
    </w:rPr>
  </w:style>
  <w:style w:type="paragraph" w:styleId="aff4">
    <w:name w:val="caption"/>
    <w:basedOn w:val="af4"/>
    <w:next w:val="af4"/>
    <w:link w:val="aff5"/>
    <w:uiPriority w:val="35"/>
    <w:qFormat/>
    <w:rsid w:val="005A67BB"/>
    <w:pPr>
      <w:spacing w:before="120" w:afterLines="50" w:line="360" w:lineRule="auto"/>
    </w:pPr>
    <w:rPr>
      <w:rFonts w:ascii="Cambria" w:eastAsia="黑体" w:hAnsi="Cambria" w:cs="Times New Roman"/>
      <w:sz w:val="20"/>
      <w:szCs w:val="20"/>
    </w:rPr>
  </w:style>
  <w:style w:type="paragraph" w:styleId="ad">
    <w:name w:val="List Bullet"/>
    <w:basedOn w:val="af4"/>
    <w:qFormat/>
    <w:rsid w:val="005A67BB"/>
    <w:pPr>
      <w:widowControl/>
      <w:numPr>
        <w:numId w:val="8"/>
      </w:numPr>
      <w:spacing w:before="120" w:after="120" w:line="240" w:lineRule="atLeast"/>
      <w:jc w:val="left"/>
    </w:pPr>
    <w:rPr>
      <w:rFonts w:ascii="Arial" w:eastAsia="宋体" w:hAnsi="Arial" w:cs="Arial"/>
      <w:bCs/>
      <w:spacing w:val="-5"/>
      <w:kern w:val="0"/>
      <w:sz w:val="20"/>
      <w:szCs w:val="20"/>
      <w:lang w:val="en-GB" w:eastAsia="en-US"/>
    </w:rPr>
  </w:style>
  <w:style w:type="paragraph" w:styleId="aff6">
    <w:name w:val="Document Map"/>
    <w:basedOn w:val="af4"/>
    <w:link w:val="aff7"/>
    <w:uiPriority w:val="99"/>
    <w:unhideWhenUsed/>
    <w:qFormat/>
    <w:rsid w:val="005A67BB"/>
    <w:pPr>
      <w:widowControl/>
      <w:spacing w:before="120" w:after="120" w:line="360" w:lineRule="auto"/>
      <w:jc w:val="left"/>
    </w:pPr>
    <w:rPr>
      <w:rFonts w:ascii="宋体" w:eastAsia="黑体" w:hAnsi="Calibri" w:cs="Times New Roman"/>
      <w:sz w:val="18"/>
      <w:szCs w:val="18"/>
    </w:rPr>
  </w:style>
  <w:style w:type="character" w:customStyle="1" w:styleId="aff7">
    <w:name w:val="文档结构图 字符"/>
    <w:basedOn w:val="af5"/>
    <w:link w:val="aff6"/>
    <w:uiPriority w:val="99"/>
    <w:qFormat/>
    <w:rsid w:val="005A67BB"/>
    <w:rPr>
      <w:rFonts w:ascii="宋体" w:eastAsia="黑体" w:hAnsi="Calibri" w:cs="Times New Roman"/>
      <w:sz w:val="18"/>
      <w:szCs w:val="18"/>
    </w:rPr>
  </w:style>
  <w:style w:type="paragraph" w:styleId="aff8">
    <w:name w:val="annotation text"/>
    <w:basedOn w:val="af4"/>
    <w:link w:val="aff9"/>
    <w:uiPriority w:val="99"/>
    <w:qFormat/>
    <w:rsid w:val="005A67BB"/>
    <w:pPr>
      <w:spacing w:before="120" w:after="120" w:line="360" w:lineRule="auto"/>
      <w:jc w:val="left"/>
    </w:pPr>
    <w:rPr>
      <w:rFonts w:ascii="Times New Roman" w:eastAsia="黑体" w:hAnsi="Times New Roman" w:cs="Times New Roman"/>
      <w:sz w:val="20"/>
      <w:szCs w:val="24"/>
    </w:rPr>
  </w:style>
  <w:style w:type="character" w:customStyle="1" w:styleId="aff9">
    <w:name w:val="批注文字 字符"/>
    <w:basedOn w:val="af5"/>
    <w:link w:val="aff8"/>
    <w:uiPriority w:val="99"/>
    <w:qFormat/>
    <w:rsid w:val="005A67BB"/>
    <w:rPr>
      <w:rFonts w:ascii="Times New Roman" w:eastAsia="黑体" w:hAnsi="Times New Roman" w:cs="Times New Roman"/>
      <w:sz w:val="20"/>
      <w:szCs w:val="24"/>
    </w:rPr>
  </w:style>
  <w:style w:type="paragraph" w:styleId="32">
    <w:name w:val="Body Text 3"/>
    <w:basedOn w:val="af4"/>
    <w:link w:val="33"/>
    <w:qFormat/>
    <w:rsid w:val="005A67BB"/>
    <w:pPr>
      <w:spacing w:beforeLines="100" w:afterLines="100" w:line="312" w:lineRule="auto"/>
      <w:ind w:firstLine="420"/>
    </w:pPr>
    <w:rPr>
      <w:rFonts w:ascii="Calibri" w:eastAsia="宋体" w:hAnsi="Calibri" w:cs="Times New Roman"/>
      <w:sz w:val="16"/>
      <w:szCs w:val="16"/>
    </w:rPr>
  </w:style>
  <w:style w:type="character" w:customStyle="1" w:styleId="33">
    <w:name w:val="正文文本 3 字符"/>
    <w:basedOn w:val="af5"/>
    <w:link w:val="32"/>
    <w:qFormat/>
    <w:rsid w:val="005A67BB"/>
    <w:rPr>
      <w:rFonts w:ascii="Calibri" w:eastAsia="宋体" w:hAnsi="Calibri" w:cs="Times New Roman"/>
      <w:sz w:val="16"/>
      <w:szCs w:val="16"/>
    </w:rPr>
  </w:style>
  <w:style w:type="paragraph" w:styleId="affa">
    <w:name w:val="Body Text Indent"/>
    <w:basedOn w:val="af4"/>
    <w:link w:val="affb"/>
    <w:unhideWhenUsed/>
    <w:qFormat/>
    <w:rsid w:val="005A67BB"/>
    <w:pPr>
      <w:widowControl/>
      <w:spacing w:before="120" w:after="120" w:line="360" w:lineRule="auto"/>
      <w:ind w:leftChars="200" w:left="420"/>
      <w:jc w:val="left"/>
    </w:pPr>
    <w:rPr>
      <w:rFonts w:ascii="Calibri" w:eastAsia="黑体" w:hAnsi="Calibri" w:cs="Times New Roman"/>
      <w:snapToGrid w:val="0"/>
      <w:sz w:val="24"/>
      <w:szCs w:val="21"/>
    </w:rPr>
  </w:style>
  <w:style w:type="character" w:customStyle="1" w:styleId="affb">
    <w:name w:val="正文文本缩进 字符"/>
    <w:basedOn w:val="af5"/>
    <w:link w:val="affa"/>
    <w:qFormat/>
    <w:rsid w:val="005A67BB"/>
    <w:rPr>
      <w:rFonts w:ascii="Calibri" w:eastAsia="黑体" w:hAnsi="Calibri" w:cs="Times New Roman"/>
      <w:snapToGrid w:val="0"/>
      <w:sz w:val="24"/>
      <w:szCs w:val="21"/>
    </w:rPr>
  </w:style>
  <w:style w:type="paragraph" w:styleId="23">
    <w:name w:val="List 2"/>
    <w:basedOn w:val="af4"/>
    <w:uiPriority w:val="99"/>
    <w:unhideWhenUsed/>
    <w:qFormat/>
    <w:rsid w:val="005A67BB"/>
    <w:pPr>
      <w:widowControl/>
      <w:spacing w:before="120" w:after="120" w:line="360" w:lineRule="auto"/>
      <w:ind w:leftChars="200" w:left="100" w:hangingChars="200" w:hanging="200"/>
      <w:contextualSpacing/>
      <w:jc w:val="left"/>
    </w:pPr>
    <w:rPr>
      <w:rFonts w:ascii="Calibri" w:eastAsia="黑体" w:hAnsi="Calibri" w:cs="Times New Roman"/>
      <w:snapToGrid w:val="0"/>
      <w:sz w:val="24"/>
      <w:szCs w:val="21"/>
    </w:rPr>
  </w:style>
  <w:style w:type="paragraph" w:styleId="2">
    <w:name w:val="List Bullet 2"/>
    <w:basedOn w:val="af4"/>
    <w:qFormat/>
    <w:rsid w:val="005A67BB"/>
    <w:pPr>
      <w:numPr>
        <w:numId w:val="9"/>
      </w:numPr>
      <w:spacing w:before="120" w:after="120" w:line="360" w:lineRule="auto"/>
      <w:ind w:left="1122" w:hanging="374"/>
    </w:pPr>
    <w:rPr>
      <w:rFonts w:ascii="Times New Roman" w:eastAsia="黑体" w:hAnsi="Times New Roman" w:cs="Times New Roman"/>
      <w:sz w:val="24"/>
      <w:szCs w:val="24"/>
    </w:rPr>
  </w:style>
  <w:style w:type="paragraph" w:styleId="TOC5">
    <w:name w:val="toc 5"/>
    <w:basedOn w:val="af4"/>
    <w:next w:val="af4"/>
    <w:uiPriority w:val="39"/>
    <w:unhideWhenUsed/>
    <w:qFormat/>
    <w:rsid w:val="005A67BB"/>
    <w:pPr>
      <w:widowControl/>
      <w:spacing w:line="360" w:lineRule="auto"/>
      <w:ind w:left="960"/>
      <w:jc w:val="left"/>
    </w:pPr>
    <w:rPr>
      <w:rFonts w:eastAsia="黑体" w:cs="Times New Roman"/>
      <w:snapToGrid w:val="0"/>
      <w:sz w:val="18"/>
      <w:szCs w:val="18"/>
    </w:rPr>
  </w:style>
  <w:style w:type="paragraph" w:styleId="TOC3">
    <w:name w:val="toc 3"/>
    <w:basedOn w:val="af4"/>
    <w:next w:val="af4"/>
    <w:uiPriority w:val="39"/>
    <w:unhideWhenUsed/>
    <w:qFormat/>
    <w:rsid w:val="005A67BB"/>
    <w:pPr>
      <w:widowControl/>
      <w:spacing w:line="360" w:lineRule="auto"/>
      <w:ind w:left="480"/>
      <w:jc w:val="left"/>
    </w:pPr>
    <w:rPr>
      <w:rFonts w:eastAsia="黑体" w:cs="Times New Roman"/>
      <w:i/>
      <w:snapToGrid w:val="0"/>
      <w:sz w:val="22"/>
    </w:rPr>
  </w:style>
  <w:style w:type="paragraph" w:styleId="affc">
    <w:name w:val="Plain Text"/>
    <w:basedOn w:val="af4"/>
    <w:link w:val="affd"/>
    <w:uiPriority w:val="99"/>
    <w:qFormat/>
    <w:rsid w:val="005A67BB"/>
    <w:pPr>
      <w:spacing w:before="120" w:after="120" w:line="360" w:lineRule="auto"/>
    </w:pPr>
    <w:rPr>
      <w:rFonts w:ascii="宋体" w:eastAsia="黑体" w:hAnsi="Courier New" w:cs="Times New Roman"/>
      <w:sz w:val="20"/>
      <w:szCs w:val="20"/>
    </w:rPr>
  </w:style>
  <w:style w:type="character" w:customStyle="1" w:styleId="affd">
    <w:name w:val="纯文本 字符"/>
    <w:basedOn w:val="af5"/>
    <w:link w:val="affc"/>
    <w:qFormat/>
    <w:rsid w:val="005A67BB"/>
    <w:rPr>
      <w:rFonts w:ascii="宋体" w:eastAsia="黑体" w:hAnsi="Courier New" w:cs="Times New Roman"/>
      <w:sz w:val="20"/>
      <w:szCs w:val="20"/>
    </w:rPr>
  </w:style>
  <w:style w:type="paragraph" w:styleId="4">
    <w:name w:val="List Number 4"/>
    <w:basedOn w:val="af4"/>
    <w:qFormat/>
    <w:rsid w:val="005A67BB"/>
    <w:pPr>
      <w:widowControl/>
      <w:numPr>
        <w:numId w:val="10"/>
      </w:numPr>
      <w:topLinePunct/>
      <w:adjustRightInd w:val="0"/>
      <w:snapToGrid w:val="0"/>
      <w:spacing w:before="160" w:after="160" w:line="240" w:lineRule="atLeast"/>
      <w:ind w:firstLine="0"/>
      <w:jc w:val="left"/>
    </w:pPr>
    <w:rPr>
      <w:rFonts w:ascii="Times New Roman" w:eastAsia="宋体" w:hAnsi="Times New Roman" w:cs="Arial"/>
      <w:szCs w:val="21"/>
    </w:rPr>
  </w:style>
  <w:style w:type="paragraph" w:styleId="TOC8">
    <w:name w:val="toc 8"/>
    <w:basedOn w:val="af4"/>
    <w:next w:val="af4"/>
    <w:uiPriority w:val="39"/>
    <w:unhideWhenUsed/>
    <w:qFormat/>
    <w:rsid w:val="005A67BB"/>
    <w:pPr>
      <w:widowControl/>
      <w:spacing w:line="360" w:lineRule="auto"/>
      <w:ind w:left="1680"/>
      <w:jc w:val="left"/>
    </w:pPr>
    <w:rPr>
      <w:rFonts w:eastAsia="黑体" w:cs="Times New Roman"/>
      <w:snapToGrid w:val="0"/>
      <w:sz w:val="18"/>
      <w:szCs w:val="18"/>
    </w:rPr>
  </w:style>
  <w:style w:type="paragraph" w:styleId="affe">
    <w:name w:val="Date"/>
    <w:basedOn w:val="af4"/>
    <w:next w:val="af4"/>
    <w:link w:val="afff"/>
    <w:uiPriority w:val="99"/>
    <w:qFormat/>
    <w:rsid w:val="005A67BB"/>
    <w:pPr>
      <w:spacing w:before="120" w:after="120" w:line="360" w:lineRule="auto"/>
    </w:pPr>
    <w:rPr>
      <w:rFonts w:ascii="Times New Roman" w:eastAsia="黑体" w:hAnsi="Times New Roman" w:cs="Times New Roman"/>
      <w:sz w:val="20"/>
      <w:szCs w:val="20"/>
    </w:rPr>
  </w:style>
  <w:style w:type="character" w:customStyle="1" w:styleId="afff">
    <w:name w:val="日期 字符"/>
    <w:basedOn w:val="af5"/>
    <w:link w:val="affe"/>
    <w:uiPriority w:val="99"/>
    <w:qFormat/>
    <w:rsid w:val="005A67BB"/>
    <w:rPr>
      <w:rFonts w:ascii="Times New Roman" w:eastAsia="黑体" w:hAnsi="Times New Roman" w:cs="Times New Roman"/>
      <w:sz w:val="20"/>
      <w:szCs w:val="20"/>
    </w:rPr>
  </w:style>
  <w:style w:type="paragraph" w:styleId="24">
    <w:name w:val="Body Text Indent 2"/>
    <w:basedOn w:val="af4"/>
    <w:link w:val="25"/>
    <w:qFormat/>
    <w:rsid w:val="005A67BB"/>
    <w:pPr>
      <w:spacing w:before="120" w:after="120" w:line="360" w:lineRule="auto"/>
      <w:ind w:firstLineChars="200" w:firstLine="480"/>
    </w:pPr>
    <w:rPr>
      <w:rFonts w:ascii="宋体" w:eastAsia="黑体" w:hAnsi="宋体" w:cs="Times New Roman"/>
      <w:sz w:val="24"/>
      <w:szCs w:val="24"/>
    </w:rPr>
  </w:style>
  <w:style w:type="character" w:customStyle="1" w:styleId="25">
    <w:name w:val="正文文本缩进 2 字符"/>
    <w:basedOn w:val="af5"/>
    <w:link w:val="24"/>
    <w:qFormat/>
    <w:rsid w:val="005A67BB"/>
    <w:rPr>
      <w:rFonts w:ascii="宋体" w:eastAsia="黑体" w:hAnsi="宋体" w:cs="Times New Roman"/>
      <w:sz w:val="24"/>
      <w:szCs w:val="24"/>
    </w:rPr>
  </w:style>
  <w:style w:type="paragraph" w:styleId="afff0">
    <w:name w:val="Balloon Text"/>
    <w:basedOn w:val="af4"/>
    <w:link w:val="afff1"/>
    <w:uiPriority w:val="99"/>
    <w:unhideWhenUsed/>
    <w:qFormat/>
    <w:rsid w:val="005A67BB"/>
    <w:pPr>
      <w:widowControl/>
      <w:spacing w:before="120" w:after="120" w:line="360" w:lineRule="auto"/>
      <w:jc w:val="left"/>
    </w:pPr>
    <w:rPr>
      <w:rFonts w:ascii="Calibri" w:eastAsia="黑体" w:hAnsi="Calibri" w:cs="Times New Roman"/>
      <w:sz w:val="18"/>
      <w:szCs w:val="18"/>
    </w:rPr>
  </w:style>
  <w:style w:type="character" w:customStyle="1" w:styleId="afff1">
    <w:name w:val="批注框文本 字符"/>
    <w:basedOn w:val="af5"/>
    <w:link w:val="afff0"/>
    <w:uiPriority w:val="99"/>
    <w:qFormat/>
    <w:rsid w:val="005A67BB"/>
    <w:rPr>
      <w:rFonts w:ascii="Calibri" w:eastAsia="黑体" w:hAnsi="Calibri" w:cs="Times New Roman"/>
      <w:sz w:val="18"/>
      <w:szCs w:val="18"/>
    </w:rPr>
  </w:style>
  <w:style w:type="paragraph" w:styleId="TOC1">
    <w:name w:val="toc 1"/>
    <w:basedOn w:val="af4"/>
    <w:next w:val="af4"/>
    <w:uiPriority w:val="39"/>
    <w:unhideWhenUsed/>
    <w:qFormat/>
    <w:rsid w:val="005A67BB"/>
    <w:pPr>
      <w:widowControl/>
      <w:spacing w:before="120" w:line="360" w:lineRule="auto"/>
      <w:jc w:val="left"/>
    </w:pPr>
    <w:rPr>
      <w:rFonts w:eastAsia="黑体" w:cs="Times New Roman"/>
      <w:b/>
      <w:caps/>
      <w:snapToGrid w:val="0"/>
      <w:sz w:val="22"/>
    </w:rPr>
  </w:style>
  <w:style w:type="paragraph" w:styleId="TOC4">
    <w:name w:val="toc 4"/>
    <w:basedOn w:val="af4"/>
    <w:next w:val="af4"/>
    <w:uiPriority w:val="39"/>
    <w:unhideWhenUsed/>
    <w:qFormat/>
    <w:rsid w:val="005A67BB"/>
    <w:pPr>
      <w:widowControl/>
      <w:spacing w:line="360" w:lineRule="auto"/>
      <w:ind w:left="720"/>
      <w:jc w:val="left"/>
    </w:pPr>
    <w:rPr>
      <w:rFonts w:eastAsia="黑体" w:cs="Times New Roman"/>
      <w:snapToGrid w:val="0"/>
      <w:sz w:val="18"/>
      <w:szCs w:val="18"/>
    </w:rPr>
  </w:style>
  <w:style w:type="paragraph" w:styleId="13">
    <w:name w:val="index 1"/>
    <w:basedOn w:val="af4"/>
    <w:next w:val="af4"/>
    <w:autoRedefine/>
    <w:unhideWhenUsed/>
    <w:qFormat/>
    <w:rsid w:val="005A67BB"/>
  </w:style>
  <w:style w:type="paragraph" w:styleId="afff2">
    <w:name w:val="index heading"/>
    <w:basedOn w:val="af4"/>
    <w:next w:val="13"/>
    <w:qFormat/>
    <w:rsid w:val="005A67BB"/>
    <w:rPr>
      <w:rFonts w:ascii="Times New Roman" w:eastAsia="宋体" w:hAnsi="Times New Roman" w:cs="Times New Roman"/>
      <w:szCs w:val="20"/>
    </w:rPr>
  </w:style>
  <w:style w:type="paragraph" w:styleId="afff3">
    <w:name w:val="Subtitle"/>
    <w:basedOn w:val="af4"/>
    <w:next w:val="af4"/>
    <w:link w:val="afff4"/>
    <w:uiPriority w:val="11"/>
    <w:qFormat/>
    <w:rsid w:val="005A67BB"/>
    <w:pPr>
      <w:spacing w:beforeLines="100" w:afterLines="100" w:line="312" w:lineRule="auto"/>
      <w:ind w:left="432" w:hanging="432"/>
      <w:jc w:val="center"/>
      <w:outlineLvl w:val="1"/>
    </w:pPr>
    <w:rPr>
      <w:rFonts w:ascii="Cambria" w:eastAsia="仿宋" w:hAnsi="Cambria" w:cs="Times New Roman"/>
      <w:b/>
      <w:bCs/>
      <w:kern w:val="28"/>
      <w:sz w:val="36"/>
      <w:szCs w:val="32"/>
    </w:rPr>
  </w:style>
  <w:style w:type="character" w:customStyle="1" w:styleId="afff4">
    <w:name w:val="副标题 字符"/>
    <w:basedOn w:val="af5"/>
    <w:link w:val="afff3"/>
    <w:uiPriority w:val="11"/>
    <w:qFormat/>
    <w:rsid w:val="005A67BB"/>
    <w:rPr>
      <w:rFonts w:ascii="Cambria" w:eastAsia="仿宋" w:hAnsi="Cambria" w:cs="Times New Roman"/>
      <w:b/>
      <w:bCs/>
      <w:kern w:val="28"/>
      <w:sz w:val="36"/>
      <w:szCs w:val="32"/>
    </w:rPr>
  </w:style>
  <w:style w:type="paragraph" w:styleId="5">
    <w:name w:val="List Number 5"/>
    <w:basedOn w:val="af4"/>
    <w:qFormat/>
    <w:rsid w:val="005A67BB"/>
    <w:pPr>
      <w:widowControl/>
      <w:numPr>
        <w:numId w:val="11"/>
      </w:numPr>
      <w:topLinePunct/>
      <w:adjustRightInd w:val="0"/>
      <w:snapToGrid w:val="0"/>
      <w:spacing w:before="160" w:after="160" w:line="240" w:lineRule="atLeast"/>
      <w:ind w:firstLine="0"/>
      <w:jc w:val="left"/>
    </w:pPr>
    <w:rPr>
      <w:rFonts w:ascii="Times New Roman" w:eastAsia="宋体" w:hAnsi="Times New Roman" w:cs="Arial"/>
      <w:szCs w:val="21"/>
    </w:rPr>
  </w:style>
  <w:style w:type="paragraph" w:styleId="afff5">
    <w:name w:val="List"/>
    <w:basedOn w:val="af4"/>
    <w:qFormat/>
    <w:rsid w:val="005A67BB"/>
    <w:pPr>
      <w:widowControl/>
      <w:adjustRightInd w:val="0"/>
      <w:snapToGrid w:val="0"/>
      <w:spacing w:line="300" w:lineRule="auto"/>
      <w:ind w:left="420" w:hanging="420"/>
    </w:pPr>
    <w:rPr>
      <w:rFonts w:ascii="Times New Roman" w:eastAsia="宋体" w:hAnsi="Times New Roman" w:cs="Times New Roman"/>
      <w:sz w:val="24"/>
      <w:szCs w:val="20"/>
    </w:rPr>
  </w:style>
  <w:style w:type="paragraph" w:styleId="TOC6">
    <w:name w:val="toc 6"/>
    <w:basedOn w:val="af4"/>
    <w:next w:val="af4"/>
    <w:uiPriority w:val="39"/>
    <w:unhideWhenUsed/>
    <w:qFormat/>
    <w:rsid w:val="005A67BB"/>
    <w:pPr>
      <w:widowControl/>
      <w:spacing w:line="360" w:lineRule="auto"/>
      <w:ind w:left="1200"/>
      <w:jc w:val="left"/>
    </w:pPr>
    <w:rPr>
      <w:rFonts w:eastAsia="黑体" w:cs="Times New Roman"/>
      <w:snapToGrid w:val="0"/>
      <w:sz w:val="18"/>
      <w:szCs w:val="18"/>
    </w:rPr>
  </w:style>
  <w:style w:type="paragraph" w:styleId="34">
    <w:name w:val="Body Text Indent 3"/>
    <w:basedOn w:val="af4"/>
    <w:link w:val="35"/>
    <w:qFormat/>
    <w:rsid w:val="005A67BB"/>
    <w:pPr>
      <w:spacing w:before="120" w:after="120" w:line="360" w:lineRule="auto"/>
      <w:ind w:firstLineChars="200" w:firstLine="480"/>
      <w:jc w:val="left"/>
    </w:pPr>
    <w:rPr>
      <w:rFonts w:ascii="Times New Roman" w:eastAsia="黑体" w:hAnsi="宋体" w:cs="Times New Roman"/>
      <w:sz w:val="24"/>
      <w:szCs w:val="24"/>
    </w:rPr>
  </w:style>
  <w:style w:type="character" w:customStyle="1" w:styleId="35">
    <w:name w:val="正文文本缩进 3 字符"/>
    <w:basedOn w:val="af5"/>
    <w:link w:val="34"/>
    <w:qFormat/>
    <w:rsid w:val="005A67BB"/>
    <w:rPr>
      <w:rFonts w:ascii="Times New Roman" w:eastAsia="黑体" w:hAnsi="宋体" w:cs="Times New Roman"/>
      <w:sz w:val="24"/>
      <w:szCs w:val="24"/>
    </w:rPr>
  </w:style>
  <w:style w:type="paragraph" w:styleId="afff6">
    <w:name w:val="table of figures"/>
    <w:basedOn w:val="af4"/>
    <w:next w:val="af4"/>
    <w:qFormat/>
    <w:rsid w:val="005A67BB"/>
    <w:pPr>
      <w:ind w:left="420" w:hanging="420"/>
    </w:pPr>
    <w:rPr>
      <w:rFonts w:ascii="Times New Roman" w:eastAsia="宋体" w:hAnsi="Times New Roman" w:cs="Times New Roman"/>
      <w:szCs w:val="24"/>
    </w:rPr>
  </w:style>
  <w:style w:type="paragraph" w:styleId="TOC2">
    <w:name w:val="toc 2"/>
    <w:basedOn w:val="af4"/>
    <w:next w:val="af4"/>
    <w:uiPriority w:val="39"/>
    <w:unhideWhenUsed/>
    <w:qFormat/>
    <w:rsid w:val="005A67BB"/>
    <w:pPr>
      <w:widowControl/>
      <w:spacing w:line="360" w:lineRule="auto"/>
      <w:ind w:left="240"/>
      <w:jc w:val="left"/>
    </w:pPr>
    <w:rPr>
      <w:rFonts w:eastAsia="黑体" w:cs="Times New Roman"/>
      <w:smallCaps/>
      <w:snapToGrid w:val="0"/>
      <w:sz w:val="22"/>
    </w:rPr>
  </w:style>
  <w:style w:type="paragraph" w:styleId="TOC9">
    <w:name w:val="toc 9"/>
    <w:basedOn w:val="af4"/>
    <w:next w:val="af4"/>
    <w:uiPriority w:val="39"/>
    <w:unhideWhenUsed/>
    <w:qFormat/>
    <w:rsid w:val="005A67BB"/>
    <w:pPr>
      <w:widowControl/>
      <w:spacing w:line="360" w:lineRule="auto"/>
      <w:ind w:left="1920"/>
      <w:jc w:val="left"/>
    </w:pPr>
    <w:rPr>
      <w:rFonts w:eastAsia="黑体" w:cs="Times New Roman"/>
      <w:snapToGrid w:val="0"/>
      <w:sz w:val="18"/>
      <w:szCs w:val="18"/>
    </w:rPr>
  </w:style>
  <w:style w:type="paragraph" w:styleId="26">
    <w:name w:val="Body Text 2"/>
    <w:basedOn w:val="af4"/>
    <w:link w:val="27"/>
    <w:qFormat/>
    <w:rsid w:val="005A67BB"/>
    <w:pPr>
      <w:spacing w:before="120" w:after="120" w:line="480" w:lineRule="auto"/>
    </w:pPr>
    <w:rPr>
      <w:rFonts w:ascii="Times New Roman" w:eastAsia="黑体" w:hAnsi="Times New Roman" w:cs="Times New Roman"/>
      <w:sz w:val="20"/>
      <w:szCs w:val="24"/>
    </w:rPr>
  </w:style>
  <w:style w:type="character" w:customStyle="1" w:styleId="27">
    <w:name w:val="正文文本 2 字符"/>
    <w:basedOn w:val="af5"/>
    <w:link w:val="26"/>
    <w:qFormat/>
    <w:rsid w:val="005A67BB"/>
    <w:rPr>
      <w:rFonts w:ascii="Times New Roman" w:eastAsia="黑体" w:hAnsi="Times New Roman" w:cs="Times New Roman"/>
      <w:sz w:val="20"/>
      <w:szCs w:val="24"/>
    </w:rPr>
  </w:style>
  <w:style w:type="paragraph" w:styleId="28">
    <w:name w:val="List Continue 2"/>
    <w:basedOn w:val="af4"/>
    <w:qFormat/>
    <w:rsid w:val="005A67BB"/>
    <w:pPr>
      <w:widowControl/>
      <w:spacing w:after="120"/>
      <w:ind w:leftChars="400" w:left="840" w:hangingChars="202" w:hanging="425"/>
      <w:jc w:val="left"/>
    </w:pPr>
    <w:rPr>
      <w:rFonts w:ascii="Calibri" w:eastAsia="宋体" w:hAnsi="Calibri" w:cs="Times New Roman"/>
      <w:snapToGrid w:val="0"/>
      <w:szCs w:val="21"/>
    </w:rPr>
  </w:style>
  <w:style w:type="paragraph" w:styleId="HTML">
    <w:name w:val="HTML Preformatted"/>
    <w:basedOn w:val="af4"/>
    <w:link w:val="HTML0"/>
    <w:qFormat/>
    <w:rsid w:val="005A67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sz w:val="24"/>
      <w:szCs w:val="24"/>
    </w:rPr>
  </w:style>
  <w:style w:type="character" w:customStyle="1" w:styleId="HTML0">
    <w:name w:val="HTML 预设格式 字符"/>
    <w:basedOn w:val="af5"/>
    <w:link w:val="HTML"/>
    <w:qFormat/>
    <w:rsid w:val="005A67BB"/>
    <w:rPr>
      <w:rFonts w:ascii="宋体" w:eastAsia="宋体" w:hAnsi="宋体" w:cs="Times New Roman"/>
      <w:sz w:val="24"/>
      <w:szCs w:val="24"/>
    </w:rPr>
  </w:style>
  <w:style w:type="paragraph" w:styleId="afff7">
    <w:name w:val="Normal (Web)"/>
    <w:basedOn w:val="af4"/>
    <w:qFormat/>
    <w:rsid w:val="005A67BB"/>
    <w:pPr>
      <w:widowControl/>
      <w:spacing w:before="100" w:beforeAutospacing="1" w:after="100" w:afterAutospacing="1" w:line="360" w:lineRule="auto"/>
      <w:jc w:val="left"/>
    </w:pPr>
    <w:rPr>
      <w:rFonts w:ascii="宋体" w:eastAsia="黑体" w:hAnsi="宋体" w:cs="Times New Roman"/>
      <w:snapToGrid w:val="0"/>
      <w:sz w:val="24"/>
      <w:szCs w:val="24"/>
    </w:rPr>
  </w:style>
  <w:style w:type="paragraph" w:styleId="afff8">
    <w:name w:val="Title"/>
    <w:basedOn w:val="af4"/>
    <w:next w:val="af4"/>
    <w:link w:val="afff9"/>
    <w:uiPriority w:val="10"/>
    <w:qFormat/>
    <w:rsid w:val="005A67BB"/>
    <w:pPr>
      <w:adjustRightInd w:val="0"/>
      <w:spacing w:before="240" w:after="60" w:line="360" w:lineRule="atLeast"/>
      <w:jc w:val="center"/>
      <w:textAlignment w:val="baseline"/>
      <w:outlineLvl w:val="0"/>
    </w:pPr>
    <w:rPr>
      <w:rFonts w:ascii="Cambria" w:eastAsia="黑体" w:hAnsi="Cambria" w:cs="Times New Roman"/>
      <w:b/>
      <w:bCs/>
      <w:sz w:val="32"/>
      <w:szCs w:val="32"/>
    </w:rPr>
  </w:style>
  <w:style w:type="character" w:customStyle="1" w:styleId="afff9">
    <w:name w:val="标题 字符"/>
    <w:basedOn w:val="af5"/>
    <w:link w:val="afff8"/>
    <w:qFormat/>
    <w:rsid w:val="005A67BB"/>
    <w:rPr>
      <w:rFonts w:ascii="Cambria" w:eastAsia="黑体" w:hAnsi="Cambria" w:cs="Times New Roman"/>
      <w:b/>
      <w:bCs/>
      <w:sz w:val="32"/>
      <w:szCs w:val="32"/>
    </w:rPr>
  </w:style>
  <w:style w:type="paragraph" w:styleId="afffa">
    <w:name w:val="annotation subject"/>
    <w:basedOn w:val="aff8"/>
    <w:next w:val="aff8"/>
    <w:link w:val="afffb"/>
    <w:uiPriority w:val="99"/>
    <w:qFormat/>
    <w:rsid w:val="005A67BB"/>
    <w:rPr>
      <w:b/>
      <w:bCs/>
    </w:rPr>
  </w:style>
  <w:style w:type="character" w:customStyle="1" w:styleId="afffb">
    <w:name w:val="批注主题 字符"/>
    <w:basedOn w:val="aff9"/>
    <w:link w:val="afffa"/>
    <w:uiPriority w:val="99"/>
    <w:qFormat/>
    <w:rsid w:val="005A67BB"/>
    <w:rPr>
      <w:rFonts w:ascii="Times New Roman" w:eastAsia="黑体" w:hAnsi="Times New Roman" w:cs="Times New Roman"/>
      <w:b/>
      <w:bCs/>
      <w:sz w:val="20"/>
      <w:szCs w:val="24"/>
    </w:rPr>
  </w:style>
  <w:style w:type="paragraph" w:styleId="29">
    <w:name w:val="Body Text First Indent 2"/>
    <w:basedOn w:val="affa"/>
    <w:link w:val="2a"/>
    <w:qFormat/>
    <w:rsid w:val="005A67BB"/>
    <w:pPr>
      <w:widowControl w:val="0"/>
      <w:ind w:firstLineChars="200" w:firstLine="200"/>
      <w:jc w:val="both"/>
    </w:pPr>
    <w:rPr>
      <w:rFonts w:ascii="Times New Roman" w:hAnsi="Times New Roman"/>
      <w:snapToGrid/>
      <w:sz w:val="20"/>
      <w:szCs w:val="24"/>
    </w:rPr>
  </w:style>
  <w:style w:type="character" w:customStyle="1" w:styleId="2a">
    <w:name w:val="正文文本首行缩进 2 字符"/>
    <w:basedOn w:val="affb"/>
    <w:link w:val="29"/>
    <w:qFormat/>
    <w:rsid w:val="005A67BB"/>
    <w:rPr>
      <w:rFonts w:ascii="Times New Roman" w:eastAsia="黑体" w:hAnsi="Times New Roman" w:cs="Times New Roman"/>
      <w:snapToGrid/>
      <w:sz w:val="20"/>
      <w:szCs w:val="24"/>
    </w:rPr>
  </w:style>
  <w:style w:type="table" w:styleId="afffc">
    <w:name w:val="Table Grid"/>
    <w:basedOn w:val="af6"/>
    <w:qFormat/>
    <w:rsid w:val="005A67B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d">
    <w:name w:val="Table Contemporary"/>
    <w:basedOn w:val="af6"/>
    <w:qFormat/>
    <w:rsid w:val="005A67BB"/>
    <w:pPr>
      <w:widowControl w:val="0"/>
      <w:autoSpaceDE w:val="0"/>
      <w:autoSpaceDN w:val="0"/>
      <w:adjustRightInd w:val="0"/>
      <w:spacing w:line="360" w:lineRule="auto"/>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afffe">
    <w:name w:val="Table Professional"/>
    <w:basedOn w:val="af6"/>
    <w:qFormat/>
    <w:rsid w:val="005A67BB"/>
    <w:pPr>
      <w:widowControl w:val="0"/>
      <w:autoSpaceDE w:val="0"/>
      <w:autoSpaceDN w:val="0"/>
      <w:adjustRightInd w:val="0"/>
      <w:spacing w:line="360" w:lineRule="auto"/>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affff">
    <w:name w:val="Strong"/>
    <w:uiPriority w:val="22"/>
    <w:qFormat/>
    <w:rsid w:val="005A67BB"/>
    <w:rPr>
      <w:rFonts w:eastAsia="宋体"/>
      <w:b/>
      <w:bCs/>
    </w:rPr>
  </w:style>
  <w:style w:type="character" w:styleId="affff0">
    <w:name w:val="page number"/>
    <w:basedOn w:val="af5"/>
    <w:uiPriority w:val="99"/>
    <w:qFormat/>
    <w:rsid w:val="005A67BB"/>
  </w:style>
  <w:style w:type="character" w:styleId="affff1">
    <w:name w:val="FollowedHyperlink"/>
    <w:uiPriority w:val="99"/>
    <w:unhideWhenUsed/>
    <w:qFormat/>
    <w:rsid w:val="005A67BB"/>
    <w:rPr>
      <w:color w:val="800080"/>
      <w:u w:val="single"/>
    </w:rPr>
  </w:style>
  <w:style w:type="character" w:styleId="affff2">
    <w:name w:val="Emphasis"/>
    <w:uiPriority w:val="20"/>
    <w:qFormat/>
    <w:rsid w:val="005A67BB"/>
    <w:rPr>
      <w:color w:val="CC0033"/>
    </w:rPr>
  </w:style>
  <w:style w:type="character" w:styleId="affff3">
    <w:name w:val="Hyperlink"/>
    <w:uiPriority w:val="99"/>
    <w:unhideWhenUsed/>
    <w:qFormat/>
    <w:rsid w:val="005A67BB"/>
    <w:rPr>
      <w:color w:val="0000FF"/>
      <w:u w:val="single"/>
    </w:rPr>
  </w:style>
  <w:style w:type="character" w:styleId="affff4">
    <w:name w:val="annotation reference"/>
    <w:uiPriority w:val="99"/>
    <w:qFormat/>
    <w:rsid w:val="005A67BB"/>
    <w:rPr>
      <w:sz w:val="21"/>
      <w:szCs w:val="21"/>
    </w:rPr>
  </w:style>
  <w:style w:type="paragraph" w:customStyle="1" w:styleId="14">
    <w:name w:val="列出段落1"/>
    <w:basedOn w:val="af4"/>
    <w:link w:val="Char4"/>
    <w:uiPriority w:val="34"/>
    <w:qFormat/>
    <w:rsid w:val="005A67BB"/>
    <w:pPr>
      <w:widowControl/>
      <w:spacing w:before="120" w:after="120" w:line="360" w:lineRule="auto"/>
      <w:ind w:firstLineChars="200" w:firstLine="200"/>
      <w:jc w:val="left"/>
    </w:pPr>
    <w:rPr>
      <w:rFonts w:ascii="Calibri" w:eastAsia="黑体" w:hAnsi="Calibri" w:cs="Times New Roman"/>
      <w:snapToGrid w:val="0"/>
      <w:sz w:val="24"/>
      <w:szCs w:val="21"/>
    </w:rPr>
  </w:style>
  <w:style w:type="paragraph" w:customStyle="1" w:styleId="List2">
    <w:name w:val="List2"/>
    <w:basedOn w:val="af4"/>
    <w:qFormat/>
    <w:rsid w:val="005A67BB"/>
    <w:pPr>
      <w:tabs>
        <w:tab w:val="left" w:pos="780"/>
      </w:tabs>
      <w:spacing w:before="120" w:after="120" w:line="360" w:lineRule="auto"/>
      <w:ind w:left="432"/>
    </w:pPr>
    <w:rPr>
      <w:rFonts w:ascii="Times New Roman" w:eastAsia="黑体" w:hAnsi="Times New Roman" w:cs="Times New Roman"/>
      <w:snapToGrid w:val="0"/>
      <w:sz w:val="24"/>
      <w:szCs w:val="20"/>
    </w:rPr>
  </w:style>
  <w:style w:type="paragraph" w:customStyle="1" w:styleId="2b">
    <w:name w:val="正文2"/>
    <w:basedOn w:val="af4"/>
    <w:qFormat/>
    <w:rsid w:val="005A67BB"/>
    <w:pPr>
      <w:adjustRightInd w:val="0"/>
      <w:spacing w:before="120" w:after="60" w:line="360" w:lineRule="atLeast"/>
      <w:ind w:left="57" w:right="57"/>
      <w:jc w:val="center"/>
    </w:pPr>
    <w:rPr>
      <w:rFonts w:ascii="宋体" w:eastAsia="黑体" w:hAnsi="Times New Roman" w:cs="Times New Roman"/>
      <w:snapToGrid w:val="0"/>
      <w:sz w:val="24"/>
      <w:szCs w:val="20"/>
    </w:rPr>
  </w:style>
  <w:style w:type="paragraph" w:customStyle="1" w:styleId="Default">
    <w:name w:val="Default"/>
    <w:qFormat/>
    <w:rsid w:val="005A67BB"/>
    <w:pPr>
      <w:widowControl w:val="0"/>
      <w:autoSpaceDE w:val="0"/>
      <w:autoSpaceDN w:val="0"/>
      <w:adjustRightInd w:val="0"/>
    </w:pPr>
    <w:rPr>
      <w:rFonts w:ascii="Microsoft JhengHei" w:eastAsia="Microsoft JhengHei" w:hAnsi="Calibri" w:cs="Microsoft JhengHei"/>
      <w:color w:val="000000"/>
      <w:sz w:val="24"/>
      <w:szCs w:val="24"/>
    </w:rPr>
  </w:style>
  <w:style w:type="paragraph" w:customStyle="1" w:styleId="CiscoBullet1">
    <w:name w:val="Cisco Bullet 1"/>
    <w:link w:val="CiscoBullet1Char"/>
    <w:uiPriority w:val="99"/>
    <w:qFormat/>
    <w:rsid w:val="005A67BB"/>
    <w:pPr>
      <w:widowControl w:val="0"/>
      <w:numPr>
        <w:ilvl w:val="1"/>
        <w:numId w:val="12"/>
      </w:numPr>
      <w:snapToGrid w:val="0"/>
      <w:spacing w:before="160"/>
      <w:ind w:firstLine="0"/>
    </w:pPr>
    <w:rPr>
      <w:rFonts w:ascii="Arial" w:eastAsia="Times New Roman" w:hAnsi="Arial" w:cs="Times New Roman"/>
      <w:sz w:val="24"/>
      <w:szCs w:val="24"/>
      <w:lang w:eastAsia="ja-JP"/>
    </w:rPr>
  </w:style>
  <w:style w:type="paragraph" w:customStyle="1" w:styleId="CiscoText">
    <w:name w:val="Cisco Text"/>
    <w:link w:val="CiscoTextChar"/>
    <w:qFormat/>
    <w:rsid w:val="005A67BB"/>
    <w:pPr>
      <w:widowControl w:val="0"/>
      <w:spacing w:before="200"/>
    </w:pPr>
    <w:rPr>
      <w:rFonts w:ascii="Arial" w:eastAsia="Times New Roman" w:hAnsi="Arial" w:cs="Times New Roman"/>
      <w:sz w:val="24"/>
      <w:szCs w:val="19"/>
      <w:lang w:eastAsia="en-US"/>
    </w:rPr>
  </w:style>
  <w:style w:type="character" w:customStyle="1" w:styleId="CiscoTextChar">
    <w:name w:val="Cisco Text Char"/>
    <w:link w:val="CiscoText"/>
    <w:qFormat/>
    <w:rsid w:val="005A67BB"/>
    <w:rPr>
      <w:rFonts w:ascii="Arial" w:eastAsia="Times New Roman" w:hAnsi="Arial" w:cs="Times New Roman"/>
      <w:sz w:val="24"/>
      <w:szCs w:val="19"/>
      <w:lang w:eastAsia="en-US"/>
    </w:rPr>
  </w:style>
  <w:style w:type="character" w:customStyle="1" w:styleId="CiscoBullet1Char">
    <w:name w:val="Cisco Bullet 1 Char"/>
    <w:link w:val="CiscoBullet1"/>
    <w:uiPriority w:val="99"/>
    <w:qFormat/>
    <w:rsid w:val="005A67BB"/>
    <w:rPr>
      <w:rFonts w:ascii="Arial" w:eastAsia="Times New Roman" w:hAnsi="Arial" w:cs="Times New Roman"/>
      <w:sz w:val="24"/>
      <w:szCs w:val="24"/>
      <w:lang w:eastAsia="ja-JP"/>
    </w:rPr>
  </w:style>
  <w:style w:type="character" w:customStyle="1" w:styleId="hps">
    <w:name w:val="hps"/>
    <w:basedOn w:val="af5"/>
    <w:qFormat/>
    <w:rsid w:val="005A67BB"/>
  </w:style>
  <w:style w:type="character" w:customStyle="1" w:styleId="aff3">
    <w:name w:val="正文缩进 字符"/>
    <w:link w:val="aff2"/>
    <w:qFormat/>
    <w:rsid w:val="005A67BB"/>
    <w:rPr>
      <w:rFonts w:ascii="Calibri" w:eastAsia="黑体" w:hAnsi="Calibri" w:cs="Times New Roman"/>
      <w:sz w:val="24"/>
      <w:szCs w:val="20"/>
    </w:rPr>
  </w:style>
  <w:style w:type="paragraph" w:customStyle="1" w:styleId="p0">
    <w:name w:val="p0"/>
    <w:basedOn w:val="af4"/>
    <w:qFormat/>
    <w:rsid w:val="005A67BB"/>
    <w:pPr>
      <w:widowControl/>
      <w:spacing w:before="120" w:after="120" w:line="360" w:lineRule="auto"/>
    </w:pPr>
    <w:rPr>
      <w:rFonts w:ascii="Calibri" w:eastAsia="黑体" w:hAnsi="Calibri" w:cs="宋体"/>
      <w:snapToGrid w:val="0"/>
      <w:sz w:val="24"/>
      <w:szCs w:val="21"/>
    </w:rPr>
  </w:style>
  <w:style w:type="paragraph" w:customStyle="1" w:styleId="p16">
    <w:name w:val="p16"/>
    <w:basedOn w:val="af4"/>
    <w:qFormat/>
    <w:rsid w:val="005A67BB"/>
    <w:pPr>
      <w:widowControl/>
      <w:spacing w:before="120" w:after="120" w:line="360" w:lineRule="auto"/>
      <w:jc w:val="left"/>
    </w:pPr>
    <w:rPr>
      <w:rFonts w:ascii="Calibri" w:eastAsia="黑体" w:hAnsi="Calibri" w:cs="宋体"/>
      <w:snapToGrid w:val="0"/>
      <w:sz w:val="18"/>
      <w:szCs w:val="18"/>
    </w:rPr>
  </w:style>
  <w:style w:type="paragraph" w:customStyle="1" w:styleId="TOCHeading1">
    <w:name w:val="TOC Heading1"/>
    <w:basedOn w:val="11"/>
    <w:next w:val="af4"/>
    <w:uiPriority w:val="39"/>
    <w:qFormat/>
    <w:rsid w:val="005A67BB"/>
    <w:pPr>
      <w:widowControl/>
      <w:numPr>
        <w:numId w:val="0"/>
      </w:numPr>
      <w:spacing w:before="480" w:after="120" w:line="276" w:lineRule="auto"/>
      <w:jc w:val="left"/>
      <w:outlineLvl w:val="9"/>
    </w:pPr>
    <w:rPr>
      <w:rFonts w:ascii="Cambria" w:eastAsia="黑体" w:hAnsi="Cambria" w:cs="Times New Roman"/>
      <w:snapToGrid w:val="0"/>
      <w:color w:val="365F91"/>
      <w:kern w:val="0"/>
      <w:sz w:val="28"/>
      <w:szCs w:val="28"/>
    </w:rPr>
  </w:style>
  <w:style w:type="paragraph" w:customStyle="1" w:styleId="font5">
    <w:name w:val="font5"/>
    <w:basedOn w:val="af4"/>
    <w:qFormat/>
    <w:rsid w:val="005A67BB"/>
    <w:pPr>
      <w:widowControl/>
      <w:spacing w:before="100" w:beforeAutospacing="1" w:after="100" w:afterAutospacing="1" w:line="360" w:lineRule="auto"/>
      <w:jc w:val="left"/>
    </w:pPr>
    <w:rPr>
      <w:rFonts w:ascii="宋体" w:eastAsia="黑体" w:hAnsi="宋体" w:cs="宋体"/>
      <w:snapToGrid w:val="0"/>
      <w:sz w:val="18"/>
      <w:szCs w:val="18"/>
    </w:rPr>
  </w:style>
  <w:style w:type="paragraph" w:customStyle="1" w:styleId="font6">
    <w:name w:val="font6"/>
    <w:basedOn w:val="af4"/>
    <w:qFormat/>
    <w:rsid w:val="005A67BB"/>
    <w:pPr>
      <w:widowControl/>
      <w:spacing w:before="100" w:beforeAutospacing="1" w:after="100" w:afterAutospacing="1" w:line="360" w:lineRule="auto"/>
      <w:jc w:val="left"/>
    </w:pPr>
    <w:rPr>
      <w:rFonts w:ascii="宋体" w:eastAsia="黑体" w:hAnsi="宋体" w:cs="宋体"/>
      <w:snapToGrid w:val="0"/>
      <w:color w:val="000000"/>
      <w:sz w:val="24"/>
      <w:szCs w:val="24"/>
    </w:rPr>
  </w:style>
  <w:style w:type="paragraph" w:customStyle="1" w:styleId="font7">
    <w:name w:val="font7"/>
    <w:basedOn w:val="af4"/>
    <w:qFormat/>
    <w:rsid w:val="005A67BB"/>
    <w:pPr>
      <w:widowControl/>
      <w:spacing w:before="100" w:beforeAutospacing="1" w:after="100" w:afterAutospacing="1" w:line="360" w:lineRule="auto"/>
      <w:jc w:val="left"/>
    </w:pPr>
    <w:rPr>
      <w:rFonts w:ascii="Calibri" w:eastAsia="黑体" w:hAnsi="Calibri" w:cs="宋体"/>
      <w:snapToGrid w:val="0"/>
      <w:color w:val="000000"/>
      <w:sz w:val="24"/>
      <w:szCs w:val="24"/>
    </w:rPr>
  </w:style>
  <w:style w:type="paragraph" w:customStyle="1" w:styleId="font8">
    <w:name w:val="font8"/>
    <w:basedOn w:val="af4"/>
    <w:qFormat/>
    <w:rsid w:val="005A67BB"/>
    <w:pPr>
      <w:widowControl/>
      <w:spacing w:before="100" w:beforeAutospacing="1" w:after="100" w:afterAutospacing="1" w:line="360" w:lineRule="auto"/>
      <w:jc w:val="left"/>
    </w:pPr>
    <w:rPr>
      <w:rFonts w:ascii="宋体" w:eastAsia="黑体" w:hAnsi="宋体" w:cs="宋体"/>
      <w:snapToGrid w:val="0"/>
      <w:color w:val="000000"/>
      <w:sz w:val="24"/>
      <w:szCs w:val="24"/>
    </w:rPr>
  </w:style>
  <w:style w:type="paragraph" w:customStyle="1" w:styleId="font9">
    <w:name w:val="font9"/>
    <w:basedOn w:val="af4"/>
    <w:qFormat/>
    <w:rsid w:val="005A67BB"/>
    <w:pPr>
      <w:widowControl/>
      <w:spacing w:before="100" w:beforeAutospacing="1" w:after="100" w:afterAutospacing="1" w:line="360" w:lineRule="auto"/>
      <w:jc w:val="left"/>
    </w:pPr>
    <w:rPr>
      <w:rFonts w:ascii="宋体" w:eastAsia="黑体" w:hAnsi="宋体" w:cs="宋体"/>
      <w:snapToGrid w:val="0"/>
      <w:color w:val="000000"/>
      <w:sz w:val="24"/>
      <w:szCs w:val="24"/>
    </w:rPr>
  </w:style>
  <w:style w:type="paragraph" w:customStyle="1" w:styleId="xl63">
    <w:name w:val="xl63"/>
    <w:basedOn w:val="af4"/>
    <w:uiPriority w:val="99"/>
    <w:qFormat/>
    <w:rsid w:val="005A67B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eastAsia="黑体" w:hAnsi="宋体" w:cs="宋体"/>
      <w:snapToGrid w:val="0"/>
      <w:sz w:val="24"/>
      <w:szCs w:val="24"/>
    </w:rPr>
  </w:style>
  <w:style w:type="paragraph" w:customStyle="1" w:styleId="xl64">
    <w:name w:val="xl64"/>
    <w:basedOn w:val="af4"/>
    <w:qFormat/>
    <w:rsid w:val="005A67B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eastAsia="黑体" w:hAnsi="宋体" w:cs="宋体"/>
      <w:snapToGrid w:val="0"/>
      <w:sz w:val="24"/>
      <w:szCs w:val="24"/>
    </w:rPr>
  </w:style>
  <w:style w:type="paragraph" w:customStyle="1" w:styleId="xl65">
    <w:name w:val="xl65"/>
    <w:basedOn w:val="af4"/>
    <w:qFormat/>
    <w:rsid w:val="005A67B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eastAsia="黑体" w:hAnsi="宋体" w:cs="宋体"/>
      <w:snapToGrid w:val="0"/>
      <w:sz w:val="24"/>
      <w:szCs w:val="24"/>
    </w:rPr>
  </w:style>
  <w:style w:type="paragraph" w:customStyle="1" w:styleId="xl66">
    <w:name w:val="xl66"/>
    <w:basedOn w:val="af4"/>
    <w:qFormat/>
    <w:rsid w:val="005A67B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eastAsia="黑体" w:hAnsi="宋体" w:cs="宋体"/>
      <w:snapToGrid w:val="0"/>
      <w:sz w:val="24"/>
      <w:szCs w:val="24"/>
    </w:rPr>
  </w:style>
  <w:style w:type="paragraph" w:customStyle="1" w:styleId="xl67">
    <w:name w:val="xl67"/>
    <w:basedOn w:val="af4"/>
    <w:qFormat/>
    <w:rsid w:val="005A67B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Calibri" w:eastAsia="黑体" w:hAnsi="Calibri" w:cs="宋体"/>
      <w:snapToGrid w:val="0"/>
      <w:sz w:val="24"/>
      <w:szCs w:val="24"/>
    </w:rPr>
  </w:style>
  <w:style w:type="paragraph" w:customStyle="1" w:styleId="xl68">
    <w:name w:val="xl68"/>
    <w:basedOn w:val="af4"/>
    <w:qFormat/>
    <w:rsid w:val="005A67B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eastAsia="黑体" w:hAnsi="宋体" w:cs="宋体"/>
      <w:snapToGrid w:val="0"/>
      <w:sz w:val="24"/>
      <w:szCs w:val="24"/>
    </w:rPr>
  </w:style>
  <w:style w:type="paragraph" w:customStyle="1" w:styleId="xl69">
    <w:name w:val="xl69"/>
    <w:basedOn w:val="af4"/>
    <w:qFormat/>
    <w:rsid w:val="005A67BB"/>
    <w:pPr>
      <w:widowControl/>
      <w:spacing w:before="100" w:beforeAutospacing="1" w:after="100" w:afterAutospacing="1" w:line="360" w:lineRule="auto"/>
      <w:jc w:val="center"/>
    </w:pPr>
    <w:rPr>
      <w:rFonts w:ascii="宋体" w:eastAsia="黑体" w:hAnsi="宋体" w:cs="宋体"/>
      <w:snapToGrid w:val="0"/>
      <w:sz w:val="24"/>
      <w:szCs w:val="24"/>
    </w:rPr>
  </w:style>
  <w:style w:type="paragraph" w:customStyle="1" w:styleId="xl70">
    <w:name w:val="xl70"/>
    <w:basedOn w:val="af4"/>
    <w:qFormat/>
    <w:rsid w:val="005A67B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eastAsia="黑体" w:hAnsi="宋体" w:cs="宋体"/>
      <w:snapToGrid w:val="0"/>
      <w:sz w:val="24"/>
      <w:szCs w:val="24"/>
    </w:rPr>
  </w:style>
  <w:style w:type="paragraph" w:customStyle="1" w:styleId="NoSpacing1">
    <w:name w:val="No Spacing1"/>
    <w:uiPriority w:val="1"/>
    <w:qFormat/>
    <w:rsid w:val="005A67BB"/>
    <w:pPr>
      <w:ind w:firstLine="2"/>
    </w:pPr>
    <w:rPr>
      <w:rFonts w:ascii="Calibri" w:hAnsi="Calibri" w:cs="Times New Roman"/>
      <w:sz w:val="24"/>
      <w:szCs w:val="24"/>
    </w:rPr>
  </w:style>
  <w:style w:type="paragraph" w:customStyle="1" w:styleId="affff5">
    <w:name w:val="文档正文"/>
    <w:basedOn w:val="af4"/>
    <w:qFormat/>
    <w:rsid w:val="005A67BB"/>
    <w:pPr>
      <w:adjustRightInd w:val="0"/>
      <w:spacing w:before="120" w:after="120" w:line="312" w:lineRule="atLeast"/>
      <w:ind w:firstLine="567"/>
      <w:textAlignment w:val="baseline"/>
    </w:pPr>
    <w:rPr>
      <w:rFonts w:ascii="长城仿宋" w:eastAsia="长城仿宋" w:hAnsi="Times New Roman" w:cs="Times New Roman"/>
      <w:snapToGrid w:val="0"/>
      <w:sz w:val="28"/>
      <w:szCs w:val="20"/>
    </w:rPr>
  </w:style>
  <w:style w:type="character" w:customStyle="1" w:styleId="Char4">
    <w:name w:val="列出段落 Char"/>
    <w:link w:val="14"/>
    <w:uiPriority w:val="34"/>
    <w:qFormat/>
    <w:rsid w:val="005A67BB"/>
    <w:rPr>
      <w:rFonts w:ascii="Calibri" w:eastAsia="黑体" w:hAnsi="Calibri" w:cs="Times New Roman"/>
      <w:snapToGrid w:val="0"/>
      <w:sz w:val="24"/>
      <w:szCs w:val="21"/>
    </w:rPr>
  </w:style>
  <w:style w:type="character" w:customStyle="1" w:styleId="affff6">
    <w:name w:val="发布"/>
    <w:qFormat/>
    <w:rsid w:val="005A67BB"/>
    <w:rPr>
      <w:rFonts w:ascii="黑体" w:eastAsia="黑体"/>
      <w:spacing w:val="22"/>
      <w:w w:val="100"/>
      <w:position w:val="3"/>
      <w:sz w:val="28"/>
    </w:rPr>
  </w:style>
  <w:style w:type="paragraph" w:customStyle="1" w:styleId="affff7">
    <w:name w:val="实施日期"/>
    <w:basedOn w:val="affff8"/>
    <w:qFormat/>
    <w:rsid w:val="005A67BB"/>
    <w:pPr>
      <w:jc w:val="right"/>
    </w:pPr>
  </w:style>
  <w:style w:type="paragraph" w:customStyle="1" w:styleId="affff8">
    <w:name w:val="发布日期"/>
    <w:qFormat/>
    <w:rsid w:val="005A67BB"/>
    <w:rPr>
      <w:rFonts w:ascii="Times New Roman" w:eastAsia="黑体" w:hAnsi="Times New Roman" w:cs="Times New Roman"/>
      <w:sz w:val="28"/>
      <w:szCs w:val="24"/>
    </w:rPr>
  </w:style>
  <w:style w:type="paragraph" w:customStyle="1" w:styleId="flType">
    <w:name w:val="flType"/>
    <w:basedOn w:val="af4"/>
    <w:qFormat/>
    <w:rsid w:val="005A67BB"/>
    <w:pPr>
      <w:adjustRightInd w:val="0"/>
      <w:spacing w:before="560" w:after="120" w:line="360" w:lineRule="atLeast"/>
      <w:jc w:val="center"/>
      <w:textAlignment w:val="baseline"/>
    </w:pPr>
    <w:rPr>
      <w:rFonts w:ascii="Arial" w:eastAsia="黑体" w:hAnsi="Times New Roman" w:cs="Times New Roman"/>
      <w:snapToGrid w:val="0"/>
      <w:sz w:val="28"/>
      <w:szCs w:val="20"/>
    </w:rPr>
  </w:style>
  <w:style w:type="paragraph" w:customStyle="1" w:styleId="a6">
    <w:name w:val="四级条标题"/>
    <w:basedOn w:val="a5"/>
    <w:next w:val="af4"/>
    <w:qFormat/>
    <w:rsid w:val="005A67BB"/>
    <w:pPr>
      <w:numPr>
        <w:ilvl w:val="5"/>
      </w:numPr>
      <w:outlineLvl w:val="5"/>
    </w:pPr>
  </w:style>
  <w:style w:type="paragraph" w:customStyle="1" w:styleId="a5">
    <w:name w:val="三级条标题"/>
    <w:basedOn w:val="a4"/>
    <w:next w:val="af4"/>
    <w:qFormat/>
    <w:rsid w:val="005A67BB"/>
    <w:pPr>
      <w:numPr>
        <w:ilvl w:val="4"/>
      </w:numPr>
      <w:outlineLvl w:val="4"/>
    </w:pPr>
  </w:style>
  <w:style w:type="paragraph" w:customStyle="1" w:styleId="a4">
    <w:name w:val="二级条标题"/>
    <w:basedOn w:val="a3"/>
    <w:next w:val="af4"/>
    <w:qFormat/>
    <w:rsid w:val="005A67BB"/>
    <w:pPr>
      <w:numPr>
        <w:ilvl w:val="3"/>
      </w:numPr>
      <w:outlineLvl w:val="3"/>
    </w:pPr>
  </w:style>
  <w:style w:type="paragraph" w:customStyle="1" w:styleId="a3">
    <w:name w:val="一级条标题"/>
    <w:basedOn w:val="a2"/>
    <w:next w:val="af4"/>
    <w:qFormat/>
    <w:rsid w:val="005A67BB"/>
    <w:pPr>
      <w:numPr>
        <w:ilvl w:val="2"/>
      </w:numPr>
      <w:spacing w:beforeLines="0" w:afterLines="0"/>
      <w:outlineLvl w:val="2"/>
    </w:pPr>
  </w:style>
  <w:style w:type="paragraph" w:customStyle="1" w:styleId="a2">
    <w:name w:val="章标题"/>
    <w:next w:val="af4"/>
    <w:qFormat/>
    <w:rsid w:val="005A67BB"/>
    <w:pPr>
      <w:numPr>
        <w:ilvl w:val="1"/>
        <w:numId w:val="13"/>
      </w:numPr>
      <w:spacing w:beforeLines="50" w:afterLines="50"/>
      <w:jc w:val="both"/>
      <w:outlineLvl w:val="1"/>
    </w:pPr>
    <w:rPr>
      <w:rFonts w:ascii="黑体" w:eastAsia="黑体" w:hAnsi="Times New Roman" w:cs="Times New Roman"/>
      <w:szCs w:val="24"/>
    </w:rPr>
  </w:style>
  <w:style w:type="paragraph" w:customStyle="1" w:styleId="affff9">
    <w:name w:val="封面标准名称"/>
    <w:qFormat/>
    <w:rsid w:val="005A67BB"/>
    <w:pPr>
      <w:widowControl w:val="0"/>
      <w:spacing w:line="680" w:lineRule="exact"/>
      <w:jc w:val="center"/>
      <w:textAlignment w:val="center"/>
    </w:pPr>
    <w:rPr>
      <w:rFonts w:ascii="黑体" w:eastAsia="黑体" w:hAnsi="Times New Roman" w:cs="Times New Roman"/>
      <w:sz w:val="52"/>
      <w:szCs w:val="24"/>
    </w:rPr>
  </w:style>
  <w:style w:type="paragraph" w:customStyle="1" w:styleId="Char">
    <w:name w:val="Char"/>
    <w:basedOn w:val="af4"/>
    <w:uiPriority w:val="99"/>
    <w:qFormat/>
    <w:rsid w:val="005A67BB"/>
    <w:pPr>
      <w:numPr>
        <w:numId w:val="14"/>
      </w:numPr>
      <w:tabs>
        <w:tab w:val="clear" w:pos="1620"/>
        <w:tab w:val="left" w:pos="360"/>
      </w:tabs>
      <w:spacing w:before="120" w:after="120" w:line="360" w:lineRule="auto"/>
      <w:ind w:left="720" w:hanging="720"/>
      <w:jc w:val="left"/>
    </w:pPr>
    <w:rPr>
      <w:rFonts w:ascii="Tahoma" w:eastAsia="黑体" w:hAnsi="Tahoma" w:cs="Times New Roman"/>
      <w:b/>
      <w:snapToGrid w:val="0"/>
      <w:sz w:val="28"/>
      <w:szCs w:val="28"/>
    </w:rPr>
  </w:style>
  <w:style w:type="paragraph" w:customStyle="1" w:styleId="affffa">
    <w:name w:val="其他发布部门"/>
    <w:basedOn w:val="af4"/>
    <w:qFormat/>
    <w:rsid w:val="005A67BB"/>
    <w:pPr>
      <w:widowControl/>
      <w:spacing w:before="120" w:after="120" w:line="0" w:lineRule="atLeast"/>
      <w:jc w:val="center"/>
    </w:pPr>
    <w:rPr>
      <w:rFonts w:ascii="黑体" w:eastAsia="黑体" w:hAnsi="Times New Roman" w:cs="Times New Roman"/>
      <w:snapToGrid w:val="0"/>
      <w:spacing w:val="20"/>
      <w:w w:val="135"/>
      <w:sz w:val="36"/>
      <w:szCs w:val="20"/>
    </w:rPr>
  </w:style>
  <w:style w:type="paragraph" w:customStyle="1" w:styleId="affffb">
    <w:name w:val="表头文本"/>
    <w:basedOn w:val="af4"/>
    <w:qFormat/>
    <w:rsid w:val="005A67BB"/>
    <w:pPr>
      <w:autoSpaceDE w:val="0"/>
      <w:autoSpaceDN w:val="0"/>
      <w:adjustRightInd w:val="0"/>
      <w:spacing w:before="120" w:after="120" w:line="360" w:lineRule="auto"/>
      <w:ind w:hanging="180"/>
      <w:jc w:val="center"/>
    </w:pPr>
    <w:rPr>
      <w:rFonts w:ascii="Arial" w:eastAsia="黑体" w:hAnsi="Arial" w:cs="Times New Roman"/>
      <w:b/>
      <w:snapToGrid w:val="0"/>
      <w:sz w:val="24"/>
      <w:szCs w:val="21"/>
    </w:rPr>
  </w:style>
  <w:style w:type="paragraph" w:customStyle="1" w:styleId="CharChar1CharCharCharCharCharCharCharChar">
    <w:name w:val="Char Char1 Char Char Char Char Char Char Char Char"/>
    <w:basedOn w:val="af4"/>
    <w:qFormat/>
    <w:rsid w:val="005A67BB"/>
    <w:pPr>
      <w:widowControl/>
      <w:spacing w:before="120" w:after="160" w:line="240" w:lineRule="exact"/>
      <w:jc w:val="left"/>
    </w:pPr>
    <w:rPr>
      <w:rFonts w:ascii="Verdana" w:eastAsia="黑体" w:hAnsi="Verdana" w:cs="Times New Roman"/>
      <w:snapToGrid w:val="0"/>
      <w:sz w:val="20"/>
      <w:szCs w:val="20"/>
      <w:lang w:eastAsia="en-US"/>
    </w:rPr>
  </w:style>
  <w:style w:type="paragraph" w:customStyle="1" w:styleId="15">
    <w:name w:val="封面标准号1"/>
    <w:qFormat/>
    <w:rsid w:val="005A67BB"/>
    <w:pPr>
      <w:widowControl w:val="0"/>
      <w:kinsoku w:val="0"/>
      <w:overflowPunct w:val="0"/>
      <w:autoSpaceDE w:val="0"/>
      <w:autoSpaceDN w:val="0"/>
      <w:spacing w:before="308"/>
      <w:jc w:val="right"/>
      <w:textAlignment w:val="center"/>
    </w:pPr>
    <w:rPr>
      <w:rFonts w:ascii="Times New Roman" w:hAnsi="Times New Roman" w:cs="Times New Roman"/>
      <w:sz w:val="28"/>
      <w:szCs w:val="24"/>
    </w:rPr>
  </w:style>
  <w:style w:type="paragraph" w:customStyle="1" w:styleId="affffc">
    <w:name w:val="标准书脚_偶数页"/>
    <w:qFormat/>
    <w:rsid w:val="005A67BB"/>
    <w:pPr>
      <w:spacing w:before="120"/>
    </w:pPr>
    <w:rPr>
      <w:rFonts w:ascii="Times New Roman" w:hAnsi="Times New Roman" w:cs="Times New Roman"/>
      <w:sz w:val="18"/>
      <w:szCs w:val="24"/>
    </w:rPr>
  </w:style>
  <w:style w:type="paragraph" w:customStyle="1" w:styleId="2c">
    <w:name w:val="样式 标题 2 + 非加粗"/>
    <w:basedOn w:val="21"/>
    <w:qFormat/>
    <w:rsid w:val="005A67BB"/>
    <w:pPr>
      <w:numPr>
        <w:ilvl w:val="0"/>
        <w:numId w:val="0"/>
      </w:numPr>
      <w:tabs>
        <w:tab w:val="left" w:pos="566"/>
      </w:tabs>
      <w:adjustRightInd w:val="0"/>
      <w:spacing w:before="240" w:after="240" w:line="416" w:lineRule="atLeast"/>
      <w:jc w:val="center"/>
      <w:textAlignment w:val="baseline"/>
    </w:pPr>
    <w:rPr>
      <w:rFonts w:ascii="Arial" w:eastAsia="黑体" w:hAnsi="Arial" w:cs="Times New Roman"/>
      <w:b w:val="0"/>
      <w:snapToGrid w:val="0"/>
      <w:szCs w:val="20"/>
    </w:rPr>
  </w:style>
  <w:style w:type="paragraph" w:customStyle="1" w:styleId="a7">
    <w:name w:val="五级条标题"/>
    <w:basedOn w:val="a6"/>
    <w:next w:val="af4"/>
    <w:qFormat/>
    <w:rsid w:val="005A67BB"/>
    <w:pPr>
      <w:numPr>
        <w:ilvl w:val="6"/>
      </w:numPr>
      <w:outlineLvl w:val="6"/>
    </w:pPr>
  </w:style>
  <w:style w:type="paragraph" w:customStyle="1" w:styleId="16">
    <w:name w:val="日期1"/>
    <w:basedOn w:val="af4"/>
    <w:next w:val="af4"/>
    <w:qFormat/>
    <w:rsid w:val="005A67BB"/>
    <w:pPr>
      <w:adjustRightInd w:val="0"/>
      <w:spacing w:before="120" w:after="120" w:line="360" w:lineRule="auto"/>
      <w:textAlignment w:val="baseline"/>
    </w:pPr>
    <w:rPr>
      <w:rFonts w:ascii="Times New Roman" w:eastAsia="仿宋_GB2312" w:hAnsi="Times New Roman" w:cs="Times New Roman"/>
      <w:snapToGrid w:val="0"/>
      <w:sz w:val="28"/>
      <w:szCs w:val="20"/>
    </w:rPr>
  </w:style>
  <w:style w:type="paragraph" w:customStyle="1" w:styleId="affffd">
    <w:name w:val="注"/>
    <w:basedOn w:val="af4"/>
    <w:qFormat/>
    <w:rsid w:val="005A67BB"/>
    <w:pPr>
      <w:adjustRightInd w:val="0"/>
      <w:spacing w:before="120" w:after="120" w:line="360" w:lineRule="atLeast"/>
      <w:ind w:left="840" w:hanging="420"/>
      <w:textAlignment w:val="baseline"/>
    </w:pPr>
    <w:rPr>
      <w:rFonts w:ascii="Times New Roman" w:eastAsia="黑体" w:hAnsi="Times New Roman" w:cs="Times New Roman"/>
      <w:snapToGrid w:val="0"/>
      <w:sz w:val="24"/>
      <w:szCs w:val="20"/>
    </w:rPr>
  </w:style>
  <w:style w:type="paragraph" w:customStyle="1" w:styleId="Style6">
    <w:name w:val="_Style 6"/>
    <w:basedOn w:val="af4"/>
    <w:qFormat/>
    <w:rsid w:val="005A67BB"/>
    <w:pPr>
      <w:widowControl/>
      <w:spacing w:before="120" w:after="160" w:line="240" w:lineRule="exact"/>
      <w:jc w:val="left"/>
    </w:pPr>
    <w:rPr>
      <w:rFonts w:ascii="Times New Roman" w:eastAsia="黑体" w:hAnsi="Times New Roman" w:cs="Times New Roman"/>
      <w:snapToGrid w:val="0"/>
      <w:sz w:val="24"/>
      <w:szCs w:val="20"/>
    </w:rPr>
  </w:style>
  <w:style w:type="paragraph" w:customStyle="1" w:styleId="affffe">
    <w:name w:val="封面标准文稿编辑信息"/>
    <w:qFormat/>
    <w:rsid w:val="005A67BB"/>
    <w:pPr>
      <w:spacing w:before="180" w:line="180" w:lineRule="exact"/>
      <w:jc w:val="center"/>
    </w:pPr>
    <w:rPr>
      <w:rFonts w:ascii="宋体" w:hAnsi="Times New Roman" w:cs="Times New Roman"/>
      <w:szCs w:val="24"/>
    </w:rPr>
  </w:style>
  <w:style w:type="paragraph" w:customStyle="1" w:styleId="FPDocClass">
    <w:name w:val="FP: Doc Class"/>
    <w:next w:val="af4"/>
    <w:qFormat/>
    <w:rsid w:val="005A67BB"/>
    <w:pPr>
      <w:suppressAutoHyphens/>
      <w:ind w:left="4536"/>
    </w:pPr>
    <w:rPr>
      <w:rFonts w:ascii="Times New Roman" w:hAnsi="Times New Roman" w:cs="Times New Roman"/>
      <w:sz w:val="24"/>
      <w:szCs w:val="24"/>
      <w:lang w:eastAsia="en-US"/>
    </w:rPr>
  </w:style>
  <w:style w:type="paragraph" w:customStyle="1" w:styleId="a1">
    <w:name w:val="前言、引言标题"/>
    <w:next w:val="af4"/>
    <w:qFormat/>
    <w:rsid w:val="005A67BB"/>
    <w:pPr>
      <w:numPr>
        <w:numId w:val="13"/>
      </w:numPr>
      <w:shd w:val="clear" w:color="FFFFFF" w:fill="FFFFFF"/>
      <w:spacing w:before="640" w:after="560"/>
      <w:jc w:val="center"/>
      <w:outlineLvl w:val="0"/>
    </w:pPr>
    <w:rPr>
      <w:rFonts w:ascii="黑体" w:eastAsia="黑体" w:hAnsi="Times New Roman" w:cs="Times New Roman"/>
      <w:sz w:val="32"/>
      <w:szCs w:val="24"/>
    </w:rPr>
  </w:style>
  <w:style w:type="paragraph" w:customStyle="1" w:styleId="NormalParagraph">
    <w:name w:val="Normal Paragraph"/>
    <w:basedOn w:val="af4"/>
    <w:qFormat/>
    <w:rsid w:val="005A67BB"/>
    <w:pPr>
      <w:widowControl/>
      <w:tabs>
        <w:tab w:val="left" w:pos="420"/>
      </w:tabs>
      <w:spacing w:beforeLines="50" w:after="120" w:line="300" w:lineRule="auto"/>
      <w:ind w:left="420" w:hanging="420"/>
    </w:pPr>
    <w:rPr>
      <w:rFonts w:ascii="宋体" w:eastAsia="黑体" w:hAnsi="宋体" w:cs="Times New Roman"/>
      <w:snapToGrid w:val="0"/>
      <w:sz w:val="24"/>
      <w:szCs w:val="24"/>
    </w:rPr>
  </w:style>
  <w:style w:type="paragraph" w:customStyle="1" w:styleId="afffff">
    <w:name w:val="其他标准称谓"/>
    <w:qFormat/>
    <w:rsid w:val="005A67BB"/>
    <w:pPr>
      <w:spacing w:line="0" w:lineRule="atLeast"/>
      <w:jc w:val="distribute"/>
    </w:pPr>
    <w:rPr>
      <w:rFonts w:ascii="黑体" w:eastAsia="黑体" w:hAnsi="宋体" w:cs="Times New Roman"/>
      <w:sz w:val="52"/>
      <w:szCs w:val="24"/>
    </w:rPr>
  </w:style>
  <w:style w:type="paragraph" w:customStyle="1" w:styleId="17">
    <w:name w:val="正文1"/>
    <w:basedOn w:val="af4"/>
    <w:link w:val="1Char"/>
    <w:qFormat/>
    <w:rsid w:val="005A67BB"/>
    <w:pPr>
      <w:adjustRightInd w:val="0"/>
      <w:spacing w:before="120" w:after="60" w:line="360" w:lineRule="atLeast"/>
      <w:ind w:left="57" w:right="57"/>
      <w:jc w:val="center"/>
      <w:textAlignment w:val="baseline"/>
    </w:pPr>
    <w:rPr>
      <w:rFonts w:ascii="宋体" w:hAnsi="Times New Roman" w:cs="Times New Roman"/>
      <w:snapToGrid w:val="0"/>
      <w:sz w:val="24"/>
      <w:szCs w:val="20"/>
    </w:rPr>
  </w:style>
  <w:style w:type="paragraph" w:customStyle="1" w:styleId="afffff0">
    <w:name w:val="表格文本"/>
    <w:basedOn w:val="af4"/>
    <w:link w:val="Char11"/>
    <w:qFormat/>
    <w:rsid w:val="005A67BB"/>
    <w:pPr>
      <w:tabs>
        <w:tab w:val="decimal" w:pos="0"/>
      </w:tabs>
      <w:autoSpaceDE w:val="0"/>
      <w:autoSpaceDN w:val="0"/>
      <w:adjustRightInd w:val="0"/>
      <w:spacing w:before="120" w:after="120" w:line="360" w:lineRule="auto"/>
      <w:jc w:val="left"/>
    </w:pPr>
    <w:rPr>
      <w:rFonts w:ascii="Arial" w:eastAsia="黑体" w:hAnsi="Arial" w:cs="Times New Roman"/>
      <w:snapToGrid w:val="0"/>
      <w:sz w:val="24"/>
      <w:szCs w:val="21"/>
    </w:rPr>
  </w:style>
  <w:style w:type="paragraph" w:customStyle="1" w:styleId="Text3">
    <w:name w:val="Text3"/>
    <w:basedOn w:val="af4"/>
    <w:qFormat/>
    <w:rsid w:val="005A67BB"/>
    <w:pPr>
      <w:widowControl/>
      <w:spacing w:before="120" w:after="120" w:line="360" w:lineRule="auto"/>
      <w:ind w:left="2268"/>
    </w:pPr>
    <w:rPr>
      <w:rFonts w:ascii="Arial" w:eastAsia="黑体" w:hAnsi="Arial" w:cs="Times New Roman"/>
      <w:snapToGrid w:val="0"/>
      <w:sz w:val="20"/>
      <w:szCs w:val="20"/>
      <w:lang w:val="en-GB" w:eastAsia="en-US"/>
    </w:rPr>
  </w:style>
  <w:style w:type="paragraph" w:customStyle="1" w:styleId="NormalParagraphCharChar">
    <w:name w:val="Normal Paragraph Char Char"/>
    <w:basedOn w:val="af4"/>
    <w:qFormat/>
    <w:rsid w:val="005A67BB"/>
    <w:pPr>
      <w:widowControl/>
      <w:spacing w:before="120" w:after="120" w:line="360" w:lineRule="auto"/>
      <w:ind w:firstLine="425"/>
    </w:pPr>
    <w:rPr>
      <w:rFonts w:ascii="Times New Roman" w:eastAsia="黑体" w:hAnsi="Times New Roman" w:cs="Times New Roman"/>
      <w:snapToGrid w:val="0"/>
      <w:sz w:val="24"/>
      <w:szCs w:val="20"/>
    </w:rPr>
  </w:style>
  <w:style w:type="paragraph" w:customStyle="1" w:styleId="120">
    <w:name w:val="列出段落12"/>
    <w:basedOn w:val="af4"/>
    <w:qFormat/>
    <w:rsid w:val="005A67BB"/>
    <w:pPr>
      <w:widowControl/>
      <w:spacing w:before="120" w:after="120" w:line="360" w:lineRule="auto"/>
      <w:ind w:firstLineChars="200" w:firstLine="200"/>
      <w:jc w:val="left"/>
    </w:pPr>
    <w:rPr>
      <w:rFonts w:ascii="Arial" w:eastAsia="黑体" w:hAnsi="Arial" w:cs="Times New Roman"/>
      <w:snapToGrid w:val="0"/>
      <w:sz w:val="20"/>
      <w:szCs w:val="20"/>
      <w:lang w:val="en-GB" w:eastAsia="en-US"/>
    </w:rPr>
  </w:style>
  <w:style w:type="paragraph" w:customStyle="1" w:styleId="Text1">
    <w:name w:val="Text1"/>
    <w:basedOn w:val="af4"/>
    <w:qFormat/>
    <w:rsid w:val="005A67BB"/>
    <w:pPr>
      <w:widowControl/>
      <w:spacing w:before="120" w:after="120" w:line="360" w:lineRule="auto"/>
      <w:ind w:left="567"/>
    </w:pPr>
    <w:rPr>
      <w:rFonts w:ascii="Arial" w:eastAsia="黑体" w:hAnsi="Arial" w:cs="Times New Roman"/>
      <w:snapToGrid w:val="0"/>
      <w:sz w:val="20"/>
      <w:szCs w:val="20"/>
      <w:lang w:val="en-GB" w:eastAsia="en-US"/>
    </w:rPr>
  </w:style>
  <w:style w:type="character" w:customStyle="1" w:styleId="CharChar">
    <w:name w:val="表格 Char Char"/>
    <w:link w:val="afffff1"/>
    <w:qFormat/>
    <w:locked/>
    <w:rsid w:val="005A67BB"/>
    <w:rPr>
      <w:rFonts w:ascii="宋体" w:hAnsi="宋体" w:cs="宋体"/>
    </w:rPr>
  </w:style>
  <w:style w:type="paragraph" w:customStyle="1" w:styleId="afffff1">
    <w:name w:val="表格"/>
    <w:basedOn w:val="af4"/>
    <w:link w:val="CharChar"/>
    <w:qFormat/>
    <w:rsid w:val="005A67BB"/>
    <w:pPr>
      <w:snapToGrid w:val="0"/>
      <w:spacing w:before="120" w:after="120" w:line="360" w:lineRule="auto"/>
      <w:ind w:firstLineChars="21" w:firstLine="42"/>
    </w:pPr>
    <w:rPr>
      <w:rFonts w:ascii="宋体" w:hAnsi="宋体" w:cs="宋体"/>
    </w:rPr>
  </w:style>
  <w:style w:type="paragraph" w:customStyle="1" w:styleId="ae">
    <w:name w:val="列表内容"/>
    <w:basedOn w:val="af4"/>
    <w:next w:val="af4"/>
    <w:uiPriority w:val="99"/>
    <w:qFormat/>
    <w:rsid w:val="005A67BB"/>
    <w:pPr>
      <w:widowControl/>
      <w:numPr>
        <w:numId w:val="15"/>
      </w:numPr>
      <w:spacing w:before="120" w:after="120" w:line="360" w:lineRule="auto"/>
      <w:ind w:firstLine="0"/>
      <w:jc w:val="left"/>
    </w:pPr>
    <w:rPr>
      <w:rFonts w:ascii="Times New Roman" w:eastAsia="黑体" w:hAnsi="Times New Roman" w:cs="Times New Roman"/>
      <w:snapToGrid w:val="0"/>
      <w:sz w:val="18"/>
      <w:szCs w:val="18"/>
    </w:rPr>
  </w:style>
  <w:style w:type="paragraph" w:customStyle="1" w:styleId="afffff2">
    <w:name w:val="表内容"/>
    <w:basedOn w:val="af4"/>
    <w:qFormat/>
    <w:rsid w:val="005A67BB"/>
    <w:pPr>
      <w:widowControl/>
      <w:spacing w:before="120" w:after="120" w:line="320" w:lineRule="exact"/>
    </w:pPr>
    <w:rPr>
      <w:rFonts w:ascii="Times New Roman" w:eastAsia="黑体" w:hAnsi="Times New Roman" w:cs="Times New Roman"/>
      <w:snapToGrid w:val="0"/>
      <w:color w:val="000000"/>
      <w:sz w:val="20"/>
      <w:szCs w:val="20"/>
    </w:rPr>
  </w:style>
  <w:style w:type="paragraph" w:customStyle="1" w:styleId="Char3">
    <w:name w:val="Char3"/>
    <w:basedOn w:val="af4"/>
    <w:uiPriority w:val="99"/>
    <w:qFormat/>
    <w:rsid w:val="005A67BB"/>
    <w:pPr>
      <w:numPr>
        <w:numId w:val="16"/>
      </w:numPr>
      <w:spacing w:before="120" w:after="120" w:line="360" w:lineRule="auto"/>
      <w:ind w:firstLine="0"/>
    </w:pPr>
    <w:rPr>
      <w:rFonts w:ascii="Times New Roman" w:eastAsia="黑体" w:hAnsi="Times New Roman" w:cs="Times New Roman"/>
      <w:b/>
      <w:bCs/>
      <w:snapToGrid w:val="0"/>
      <w:sz w:val="28"/>
      <w:szCs w:val="28"/>
    </w:rPr>
  </w:style>
  <w:style w:type="paragraph" w:customStyle="1" w:styleId="UnorderedListinTable">
    <w:name w:val="Unordered List in Table"/>
    <w:basedOn w:val="af4"/>
    <w:link w:val="UnorderedListinTableCharChar"/>
    <w:qFormat/>
    <w:rsid w:val="005A67BB"/>
    <w:pPr>
      <w:widowControl/>
      <w:tabs>
        <w:tab w:val="left" w:pos="170"/>
      </w:tabs>
      <w:topLinePunct/>
      <w:adjustRightInd w:val="0"/>
      <w:snapToGrid w:val="0"/>
      <w:spacing w:before="80" w:after="80" w:line="240" w:lineRule="atLeast"/>
      <w:jc w:val="left"/>
    </w:pPr>
    <w:rPr>
      <w:rFonts w:ascii="Calibri" w:eastAsia="黑体" w:hAnsi="Calibri" w:cs="Times New Roman"/>
      <w:snapToGrid w:val="0"/>
      <w:sz w:val="20"/>
      <w:szCs w:val="20"/>
    </w:rPr>
  </w:style>
  <w:style w:type="paragraph" w:customStyle="1" w:styleId="TableText">
    <w:name w:val="Table Text"/>
    <w:basedOn w:val="af4"/>
    <w:link w:val="TableTextChar"/>
    <w:qFormat/>
    <w:rsid w:val="005A67BB"/>
    <w:pPr>
      <w:topLinePunct/>
      <w:adjustRightInd w:val="0"/>
      <w:snapToGrid w:val="0"/>
      <w:spacing w:before="80" w:after="80" w:line="240" w:lineRule="atLeast"/>
      <w:jc w:val="left"/>
    </w:pPr>
    <w:rPr>
      <w:rFonts w:ascii="Calibri" w:eastAsia="黑体" w:hAnsi="Calibri" w:cs="Times New Roman"/>
      <w:snapToGrid w:val="0"/>
      <w:sz w:val="20"/>
      <w:szCs w:val="20"/>
    </w:rPr>
  </w:style>
  <w:style w:type="paragraph" w:customStyle="1" w:styleId="afffff3">
    <w:name w:val="段"/>
    <w:qFormat/>
    <w:rsid w:val="005A67BB"/>
    <w:pPr>
      <w:autoSpaceDE w:val="0"/>
      <w:autoSpaceDN w:val="0"/>
      <w:ind w:firstLine="200"/>
      <w:jc w:val="both"/>
    </w:pPr>
    <w:rPr>
      <w:rFonts w:ascii="宋体" w:hAnsi="Times New Roman" w:cs="Times New Roman"/>
      <w:szCs w:val="21"/>
    </w:rPr>
  </w:style>
  <w:style w:type="paragraph" w:customStyle="1" w:styleId="100">
    <w:name w:val="10"/>
    <w:unhideWhenUsed/>
    <w:qFormat/>
    <w:rsid w:val="005A67BB"/>
    <w:pPr>
      <w:ind w:hangingChars="202" w:hanging="425"/>
    </w:pPr>
    <w:rPr>
      <w:rFonts w:ascii="Calibri" w:hAnsi="Calibri" w:cs="Times New Roman"/>
      <w:szCs w:val="21"/>
    </w:rPr>
  </w:style>
  <w:style w:type="character" w:customStyle="1" w:styleId="apple-style-span">
    <w:name w:val="apple-style-span"/>
    <w:basedOn w:val="af5"/>
    <w:qFormat/>
    <w:rsid w:val="005A67BB"/>
  </w:style>
  <w:style w:type="paragraph" w:customStyle="1" w:styleId="36">
    <w:name w:val="正文3"/>
    <w:basedOn w:val="af4"/>
    <w:qFormat/>
    <w:rsid w:val="005A67BB"/>
    <w:pPr>
      <w:spacing w:beforeLines="50" w:afterLines="50" w:line="0" w:lineRule="atLeast"/>
      <w:ind w:firstLineChars="200" w:firstLine="480"/>
    </w:pPr>
    <w:rPr>
      <w:rFonts w:ascii="Times New Roman" w:eastAsia="黑体" w:hAnsi="Times New Roman" w:cs="Times New Roman"/>
      <w:sz w:val="24"/>
      <w:szCs w:val="24"/>
    </w:rPr>
  </w:style>
  <w:style w:type="character" w:customStyle="1" w:styleId="1Char">
    <w:name w:val="正文1 Char"/>
    <w:link w:val="17"/>
    <w:qFormat/>
    <w:rsid w:val="005A67BB"/>
    <w:rPr>
      <w:rFonts w:ascii="宋体" w:hAnsi="Times New Roman" w:cs="Times New Roman"/>
      <w:snapToGrid w:val="0"/>
      <w:sz w:val="24"/>
      <w:szCs w:val="20"/>
    </w:rPr>
  </w:style>
  <w:style w:type="paragraph" w:customStyle="1" w:styleId="2156">
    <w:name w:val="样式 段落缩进2 小四 + 段前: 15.6 磅"/>
    <w:basedOn w:val="af4"/>
    <w:qFormat/>
    <w:rsid w:val="005A67BB"/>
    <w:pPr>
      <w:spacing w:before="312" w:after="120" w:line="360" w:lineRule="auto"/>
      <w:ind w:firstLineChars="200" w:firstLine="480"/>
    </w:pPr>
    <w:rPr>
      <w:rFonts w:ascii="宋体" w:eastAsia="黑体" w:hAnsi="宋体" w:cs="Times New Roman"/>
      <w:sz w:val="24"/>
      <w:szCs w:val="20"/>
    </w:rPr>
  </w:style>
  <w:style w:type="paragraph" w:customStyle="1" w:styleId="p20">
    <w:name w:val="p20"/>
    <w:basedOn w:val="af4"/>
    <w:qFormat/>
    <w:rsid w:val="005A67BB"/>
    <w:pPr>
      <w:widowControl/>
      <w:spacing w:before="120" w:after="120" w:line="320" w:lineRule="atLeast"/>
    </w:pPr>
    <w:rPr>
      <w:rFonts w:ascii="Times New Roman" w:eastAsia="黑体" w:hAnsi="Times New Roman" w:cs="Times New Roman"/>
      <w:color w:val="000000"/>
      <w:sz w:val="20"/>
      <w:szCs w:val="20"/>
    </w:rPr>
  </w:style>
  <w:style w:type="paragraph" w:customStyle="1" w:styleId="CharCharCharCharCharCharCharCharCharCharCharCharCharCharCharChar">
    <w:name w:val="Char Char Char Char Char Char Char Char Char Char Char Char Char Char Char Char"/>
    <w:basedOn w:val="af4"/>
    <w:uiPriority w:val="99"/>
    <w:qFormat/>
    <w:rsid w:val="005A67BB"/>
    <w:pPr>
      <w:keepNext/>
      <w:autoSpaceDE w:val="0"/>
      <w:autoSpaceDN w:val="0"/>
      <w:adjustRightInd w:val="0"/>
      <w:spacing w:before="120" w:after="120" w:line="360" w:lineRule="auto"/>
      <w:jc w:val="left"/>
    </w:pPr>
    <w:rPr>
      <w:rFonts w:ascii="Times New Roman" w:eastAsia="黑体" w:hAnsi="Times New Roman" w:cs="Times New Roman"/>
      <w:sz w:val="24"/>
      <w:szCs w:val="24"/>
    </w:rPr>
  </w:style>
  <w:style w:type="paragraph" w:customStyle="1" w:styleId="afffff4">
    <w:name w:val="表头"/>
    <w:uiPriority w:val="99"/>
    <w:qFormat/>
    <w:rsid w:val="005A67BB"/>
    <w:pPr>
      <w:spacing w:before="80" w:after="40" w:line="276" w:lineRule="auto"/>
      <w:jc w:val="center"/>
    </w:pPr>
    <w:rPr>
      <w:rFonts w:ascii="Arial" w:eastAsia="黑体" w:hAnsi="Arial" w:cs="Times New Roman"/>
      <w:sz w:val="17"/>
      <w:szCs w:val="24"/>
    </w:rPr>
  </w:style>
  <w:style w:type="paragraph" w:customStyle="1" w:styleId="afffff5">
    <w:name w:val="表样式"/>
    <w:basedOn w:val="af4"/>
    <w:uiPriority w:val="99"/>
    <w:qFormat/>
    <w:rsid w:val="005A67BB"/>
    <w:pPr>
      <w:suppressAutoHyphens/>
      <w:autoSpaceDE w:val="0"/>
      <w:autoSpaceDN w:val="0"/>
      <w:adjustRightInd w:val="0"/>
      <w:snapToGrid w:val="0"/>
      <w:spacing w:before="80" w:after="40" w:line="312" w:lineRule="auto"/>
      <w:textAlignment w:val="bottom"/>
    </w:pPr>
    <w:rPr>
      <w:rFonts w:ascii="Arial" w:eastAsia="黑体" w:hAnsi="Arial" w:cs="Times New Roman"/>
      <w:sz w:val="17"/>
      <w:szCs w:val="20"/>
    </w:rPr>
  </w:style>
  <w:style w:type="paragraph" w:customStyle="1" w:styleId="ItemStep">
    <w:name w:val="Item Step"/>
    <w:basedOn w:val="af4"/>
    <w:qFormat/>
    <w:rsid w:val="005A67BB"/>
    <w:pPr>
      <w:widowControl/>
      <w:tabs>
        <w:tab w:val="left" w:pos="936"/>
      </w:tabs>
      <w:snapToGrid w:val="0"/>
      <w:spacing w:before="120" w:after="120" w:line="360" w:lineRule="auto"/>
      <w:ind w:left="936" w:hanging="511"/>
      <w:outlineLvl w:val="4"/>
    </w:pPr>
    <w:rPr>
      <w:rFonts w:ascii="Helvetica" w:eastAsia="黑体" w:hAnsi="Helvetica" w:cs="Arial"/>
      <w:sz w:val="20"/>
      <w:szCs w:val="20"/>
    </w:rPr>
  </w:style>
  <w:style w:type="paragraph" w:customStyle="1" w:styleId="FigureDescription">
    <w:name w:val="Figure Description"/>
    <w:next w:val="af4"/>
    <w:link w:val="FigureDescriptionChar"/>
    <w:qFormat/>
    <w:rsid w:val="005A67BB"/>
    <w:pPr>
      <w:snapToGrid w:val="0"/>
      <w:spacing w:before="80" w:after="320"/>
      <w:ind w:left="1290"/>
      <w:jc w:val="center"/>
    </w:pPr>
    <w:rPr>
      <w:rFonts w:ascii="Arial" w:eastAsia="黑体" w:hAnsi="Arial" w:cs="Arial"/>
      <w:sz w:val="18"/>
      <w:szCs w:val="18"/>
    </w:rPr>
  </w:style>
  <w:style w:type="paragraph" w:customStyle="1" w:styleId="TableDescription">
    <w:name w:val="Table Description"/>
    <w:next w:val="af4"/>
    <w:link w:val="TableDescriptionChar"/>
    <w:qFormat/>
    <w:rsid w:val="005A67BB"/>
    <w:pPr>
      <w:keepNext/>
      <w:snapToGrid w:val="0"/>
      <w:spacing w:before="160" w:after="80"/>
      <w:jc w:val="center"/>
    </w:pPr>
    <w:rPr>
      <w:rFonts w:ascii="Arial" w:eastAsia="黑体" w:hAnsi="Arial" w:cs="Arial"/>
      <w:sz w:val="18"/>
      <w:szCs w:val="18"/>
    </w:rPr>
  </w:style>
  <w:style w:type="paragraph" w:customStyle="1" w:styleId="tabletext0">
    <w:name w:val="tabletext"/>
    <w:basedOn w:val="af4"/>
    <w:uiPriority w:val="99"/>
    <w:qFormat/>
    <w:rsid w:val="005A67BB"/>
    <w:pPr>
      <w:widowControl/>
      <w:spacing w:before="100" w:beforeAutospacing="1" w:after="100" w:afterAutospacing="1" w:line="360" w:lineRule="auto"/>
      <w:jc w:val="left"/>
    </w:pPr>
    <w:rPr>
      <w:rFonts w:ascii="宋体" w:eastAsia="黑体" w:hAnsi="宋体" w:cs="Times New Roman"/>
      <w:sz w:val="24"/>
      <w:szCs w:val="24"/>
    </w:rPr>
  </w:style>
  <w:style w:type="paragraph" w:customStyle="1" w:styleId="10">
    <w:name w:val="样式1 子目录"/>
    <w:basedOn w:val="af4"/>
    <w:next w:val="af4"/>
    <w:uiPriority w:val="99"/>
    <w:qFormat/>
    <w:rsid w:val="005A67BB"/>
    <w:pPr>
      <w:numPr>
        <w:numId w:val="17"/>
      </w:numPr>
      <w:spacing w:before="120" w:after="120" w:line="360" w:lineRule="auto"/>
      <w:ind w:leftChars="200" w:left="620" w:firstLine="0"/>
    </w:pPr>
    <w:rPr>
      <w:rFonts w:ascii="Times New Roman" w:eastAsia="黑体" w:hAnsi="Times New Roman" w:cs="Times New Roman"/>
      <w:sz w:val="24"/>
      <w:szCs w:val="21"/>
    </w:rPr>
  </w:style>
  <w:style w:type="paragraph" w:customStyle="1" w:styleId="GB2312">
    <w:name w:val="样式 楷体_GB2312"/>
    <w:basedOn w:val="af4"/>
    <w:uiPriority w:val="99"/>
    <w:qFormat/>
    <w:rsid w:val="005A67BB"/>
    <w:pPr>
      <w:numPr>
        <w:numId w:val="18"/>
      </w:numPr>
      <w:tabs>
        <w:tab w:val="clear" w:pos="420"/>
      </w:tabs>
      <w:spacing w:before="120" w:after="120" w:line="360" w:lineRule="auto"/>
      <w:ind w:left="0" w:firstLineChars="200" w:firstLine="200"/>
    </w:pPr>
    <w:rPr>
      <w:rFonts w:ascii="楷体_GB2312" w:eastAsia="楷体_GB2312" w:hAnsi="Wingdings" w:cs="楷体_GB2312"/>
      <w:sz w:val="24"/>
      <w:szCs w:val="21"/>
    </w:rPr>
  </w:style>
  <w:style w:type="paragraph" w:customStyle="1" w:styleId="1">
    <w:name w:val="样式1 说明"/>
    <w:basedOn w:val="af4"/>
    <w:uiPriority w:val="99"/>
    <w:qFormat/>
    <w:rsid w:val="005A67BB"/>
    <w:pPr>
      <w:numPr>
        <w:numId w:val="19"/>
      </w:numPr>
      <w:spacing w:before="120" w:after="120" w:line="300" w:lineRule="auto"/>
      <w:ind w:firstLine="0"/>
    </w:pPr>
    <w:rPr>
      <w:rFonts w:ascii="Times New Roman" w:eastAsia="楷体_GB2312" w:hAnsi="Times New Roman" w:cs="Times New Roman"/>
      <w:sz w:val="24"/>
      <w:szCs w:val="21"/>
    </w:rPr>
  </w:style>
  <w:style w:type="character" w:customStyle="1" w:styleId="1Char0">
    <w:name w:val="样式1 说明 Char"/>
    <w:qFormat/>
    <w:rsid w:val="005A67BB"/>
    <w:rPr>
      <w:rFonts w:eastAsia="楷体_GB2312"/>
      <w:kern w:val="2"/>
      <w:sz w:val="21"/>
      <w:szCs w:val="21"/>
      <w:lang w:val="en-US" w:eastAsia="zh-CN"/>
    </w:rPr>
  </w:style>
  <w:style w:type="character" w:customStyle="1" w:styleId="txt">
    <w:name w:val="txt"/>
    <w:basedOn w:val="af5"/>
    <w:qFormat/>
    <w:rsid w:val="005A67BB"/>
  </w:style>
  <w:style w:type="paragraph" w:customStyle="1" w:styleId="UnorderedList">
    <w:name w:val="Unordered List"/>
    <w:link w:val="UnorderedListCharChar"/>
    <w:uiPriority w:val="99"/>
    <w:qFormat/>
    <w:rsid w:val="005A67BB"/>
    <w:pPr>
      <w:numPr>
        <w:numId w:val="20"/>
      </w:numPr>
      <w:adjustRightInd w:val="0"/>
      <w:snapToGrid w:val="0"/>
      <w:spacing w:before="80" w:after="80" w:line="240" w:lineRule="atLeast"/>
      <w:ind w:firstLine="0"/>
    </w:pPr>
    <w:rPr>
      <w:rFonts w:ascii="Times New Roman" w:hAnsi="Times New Roman" w:cs="Arial"/>
      <w:sz w:val="24"/>
      <w:szCs w:val="24"/>
    </w:rPr>
  </w:style>
  <w:style w:type="character" w:customStyle="1" w:styleId="UnorderedListCharChar">
    <w:name w:val="Unordered List Char Char"/>
    <w:link w:val="UnorderedList"/>
    <w:uiPriority w:val="99"/>
    <w:qFormat/>
    <w:rsid w:val="005A67BB"/>
    <w:rPr>
      <w:rFonts w:ascii="Times New Roman" w:hAnsi="Times New Roman" w:cs="Arial"/>
      <w:sz w:val="24"/>
      <w:szCs w:val="24"/>
    </w:rPr>
  </w:style>
  <w:style w:type="character" w:customStyle="1" w:styleId="TableTextChar">
    <w:name w:val="Table Text Char"/>
    <w:link w:val="TableText"/>
    <w:qFormat/>
    <w:rsid w:val="005A67BB"/>
    <w:rPr>
      <w:rFonts w:ascii="Calibri" w:eastAsia="黑体" w:hAnsi="Calibri" w:cs="Times New Roman"/>
      <w:snapToGrid w:val="0"/>
      <w:sz w:val="20"/>
      <w:szCs w:val="20"/>
    </w:rPr>
  </w:style>
  <w:style w:type="character" w:customStyle="1" w:styleId="UnorderedListinTableCharChar">
    <w:name w:val="Unordered List in Table Char Char"/>
    <w:link w:val="UnorderedListinTable"/>
    <w:qFormat/>
    <w:rsid w:val="005A67BB"/>
    <w:rPr>
      <w:rFonts w:ascii="Calibri" w:eastAsia="黑体" w:hAnsi="Calibri" w:cs="Times New Roman"/>
      <w:snapToGrid w:val="0"/>
      <w:sz w:val="20"/>
      <w:szCs w:val="20"/>
    </w:rPr>
  </w:style>
  <w:style w:type="character" w:customStyle="1" w:styleId="apple-converted-space">
    <w:name w:val="apple-converted-space"/>
    <w:basedOn w:val="af5"/>
    <w:qFormat/>
    <w:rsid w:val="005A67BB"/>
  </w:style>
  <w:style w:type="paragraph" w:customStyle="1" w:styleId="CharCharCharCharCharCharCharCharCharCharCharChar">
    <w:name w:val="Char Char Char Char Char Char Char Char Char Char Char Char"/>
    <w:basedOn w:val="af4"/>
    <w:uiPriority w:val="99"/>
    <w:qFormat/>
    <w:rsid w:val="005A67BB"/>
    <w:pPr>
      <w:spacing w:before="120" w:afterLines="50" w:line="360" w:lineRule="auto"/>
      <w:ind w:firstLineChars="200" w:firstLine="480"/>
    </w:pPr>
    <w:rPr>
      <w:rFonts w:ascii="Tahoma" w:eastAsia="黑体" w:hAnsi="Tahoma" w:cs="Times New Roman"/>
      <w:bCs/>
      <w:sz w:val="24"/>
      <w:szCs w:val="24"/>
    </w:rPr>
  </w:style>
  <w:style w:type="character" w:customStyle="1" w:styleId="style3">
    <w:name w:val="style3"/>
    <w:basedOn w:val="af5"/>
    <w:qFormat/>
    <w:rsid w:val="005A67BB"/>
  </w:style>
  <w:style w:type="paragraph" w:customStyle="1" w:styleId="afffff6">
    <w:name w:val="首行缩进"/>
    <w:basedOn w:val="af4"/>
    <w:qFormat/>
    <w:rsid w:val="005A67BB"/>
    <w:pPr>
      <w:spacing w:before="120" w:after="120" w:line="360" w:lineRule="auto"/>
      <w:ind w:firstLineChars="127" w:firstLine="720"/>
    </w:pPr>
    <w:rPr>
      <w:rFonts w:ascii="Times New Roman" w:eastAsia="黑体" w:hAnsi="Times New Roman" w:cs="Times New Roman"/>
      <w:sz w:val="24"/>
      <w:szCs w:val="21"/>
    </w:rPr>
  </w:style>
  <w:style w:type="paragraph" w:customStyle="1" w:styleId="225">
    <w:name w:val="样式 首行缩进:  2.25 字符"/>
    <w:basedOn w:val="af4"/>
    <w:link w:val="225Char"/>
    <w:qFormat/>
    <w:rsid w:val="005A67BB"/>
    <w:pPr>
      <w:spacing w:before="120" w:after="120" w:line="360" w:lineRule="auto"/>
      <w:ind w:firstLineChars="225" w:firstLine="473"/>
    </w:pPr>
    <w:rPr>
      <w:rFonts w:ascii="Arial" w:eastAsia="黑体" w:hAnsi="Arial" w:cs="Times New Roman"/>
      <w:sz w:val="20"/>
      <w:szCs w:val="20"/>
    </w:rPr>
  </w:style>
  <w:style w:type="character" w:customStyle="1" w:styleId="225Char">
    <w:name w:val="样式 首行缩进:  2.25 字符 Char"/>
    <w:link w:val="225"/>
    <w:qFormat/>
    <w:rsid w:val="005A67BB"/>
    <w:rPr>
      <w:rFonts w:ascii="Arial" w:eastAsia="黑体" w:hAnsi="Arial" w:cs="Times New Roman"/>
      <w:sz w:val="20"/>
      <w:szCs w:val="20"/>
    </w:rPr>
  </w:style>
  <w:style w:type="paragraph" w:customStyle="1" w:styleId="225225">
    <w:name w:val="样式 样式 首行缩进:  2.25 字符 + 首行缩进:  2.25 字符"/>
    <w:basedOn w:val="af4"/>
    <w:link w:val="225225Char"/>
    <w:qFormat/>
    <w:rsid w:val="005A67BB"/>
    <w:pPr>
      <w:spacing w:before="120" w:after="120" w:line="360" w:lineRule="auto"/>
      <w:ind w:firstLineChars="225" w:firstLine="540"/>
    </w:pPr>
    <w:rPr>
      <w:rFonts w:ascii="宋体" w:eastAsia="黑体" w:hAnsi="宋体" w:cs="Times New Roman"/>
      <w:sz w:val="24"/>
      <w:szCs w:val="20"/>
    </w:rPr>
  </w:style>
  <w:style w:type="character" w:customStyle="1" w:styleId="225225Char">
    <w:name w:val="样式 样式 首行缩进:  2.25 字符 + 首行缩进:  2.25 字符 Char"/>
    <w:link w:val="225225"/>
    <w:qFormat/>
    <w:rsid w:val="005A67BB"/>
    <w:rPr>
      <w:rFonts w:ascii="宋体" w:eastAsia="黑体" w:hAnsi="宋体" w:cs="Times New Roman"/>
      <w:sz w:val="24"/>
      <w:szCs w:val="20"/>
    </w:rPr>
  </w:style>
  <w:style w:type="paragraph" w:customStyle="1" w:styleId="afffff7">
    <w:name w:val="图案编号"/>
    <w:basedOn w:val="af4"/>
    <w:link w:val="Char5"/>
    <w:qFormat/>
    <w:rsid w:val="005A67BB"/>
    <w:pPr>
      <w:tabs>
        <w:tab w:val="left" w:pos="1200"/>
        <w:tab w:val="left" w:pos="2040"/>
      </w:tabs>
      <w:spacing w:before="120" w:after="120" w:line="360" w:lineRule="auto"/>
      <w:ind w:left="2040" w:hanging="360"/>
      <w:jc w:val="center"/>
      <w:textAlignment w:val="center"/>
    </w:pPr>
    <w:rPr>
      <w:rFonts w:ascii="Arial" w:eastAsia="黑体" w:hAnsi="Arial" w:cs="Times New Roman"/>
      <w:sz w:val="20"/>
      <w:szCs w:val="24"/>
    </w:rPr>
  </w:style>
  <w:style w:type="character" w:customStyle="1" w:styleId="Char5">
    <w:name w:val="图案编号 Char"/>
    <w:link w:val="afffff7"/>
    <w:qFormat/>
    <w:rsid w:val="005A67BB"/>
    <w:rPr>
      <w:rFonts w:ascii="Arial" w:eastAsia="黑体" w:hAnsi="Arial" w:cs="Times New Roman"/>
      <w:sz w:val="20"/>
      <w:szCs w:val="24"/>
    </w:rPr>
  </w:style>
  <w:style w:type="character" w:customStyle="1" w:styleId="headline-content">
    <w:name w:val="headline-content"/>
    <w:basedOn w:val="af5"/>
    <w:qFormat/>
    <w:rsid w:val="005A67BB"/>
  </w:style>
  <w:style w:type="paragraph" w:customStyle="1" w:styleId="2d">
    <w:name w:val="正文缩进2"/>
    <w:basedOn w:val="af4"/>
    <w:qFormat/>
    <w:rsid w:val="005A67BB"/>
    <w:pPr>
      <w:spacing w:before="120" w:after="120" w:line="360" w:lineRule="auto"/>
      <w:ind w:firstLineChars="200" w:firstLine="200"/>
    </w:pPr>
    <w:rPr>
      <w:rFonts w:ascii="Times New Roman" w:eastAsia="Times New Roman" w:hAnsi="Times New Roman" w:cs="Times New Roman"/>
      <w:sz w:val="24"/>
      <w:szCs w:val="20"/>
    </w:rPr>
  </w:style>
  <w:style w:type="paragraph" w:customStyle="1" w:styleId="2e">
    <w:name w:val="列出段落2"/>
    <w:basedOn w:val="af4"/>
    <w:qFormat/>
    <w:rsid w:val="005A67BB"/>
    <w:pPr>
      <w:spacing w:before="120" w:after="120" w:line="360" w:lineRule="auto"/>
      <w:ind w:firstLineChars="200" w:firstLine="200"/>
    </w:pPr>
    <w:rPr>
      <w:rFonts w:ascii="Calibri" w:eastAsia="黑体" w:hAnsi="Calibri" w:cs="Times New Roman"/>
      <w:sz w:val="24"/>
    </w:rPr>
  </w:style>
  <w:style w:type="paragraph" w:customStyle="1" w:styleId="afffff8">
    <w:name w:val="图样式"/>
    <w:basedOn w:val="af4"/>
    <w:qFormat/>
    <w:rsid w:val="005A67BB"/>
    <w:pPr>
      <w:keepNext/>
      <w:widowControl/>
      <w:autoSpaceDE w:val="0"/>
      <w:autoSpaceDN w:val="0"/>
      <w:adjustRightInd w:val="0"/>
      <w:spacing w:before="80" w:after="80" w:line="360" w:lineRule="auto"/>
      <w:jc w:val="center"/>
    </w:pPr>
    <w:rPr>
      <w:rFonts w:ascii="Times New Roman" w:eastAsia="黑体" w:hAnsi="Times New Roman" w:cs="Times New Roman"/>
      <w:sz w:val="24"/>
      <w:szCs w:val="20"/>
    </w:rPr>
  </w:style>
  <w:style w:type="paragraph" w:customStyle="1" w:styleId="afffff9">
    <w:name w:val="正文首行缩进两字"/>
    <w:link w:val="Char6"/>
    <w:qFormat/>
    <w:rsid w:val="005A67BB"/>
    <w:pPr>
      <w:spacing w:afterLines="50" w:line="300" w:lineRule="auto"/>
      <w:ind w:left="453"/>
    </w:pPr>
    <w:rPr>
      <w:rFonts w:ascii="Times New Roman" w:hAnsi="Times New Roman" w:cs="Times New Roman"/>
      <w:sz w:val="24"/>
      <w:szCs w:val="24"/>
    </w:rPr>
  </w:style>
  <w:style w:type="character" w:customStyle="1" w:styleId="Char6">
    <w:name w:val="正文首行缩进两字 Char"/>
    <w:link w:val="afffff9"/>
    <w:qFormat/>
    <w:locked/>
    <w:rsid w:val="005A67BB"/>
    <w:rPr>
      <w:rFonts w:ascii="Times New Roman" w:hAnsi="Times New Roman" w:cs="Times New Roman"/>
      <w:sz w:val="24"/>
      <w:szCs w:val="24"/>
    </w:rPr>
  </w:style>
  <w:style w:type="paragraph" w:customStyle="1" w:styleId="37">
    <w:name w:val="列出段落3"/>
    <w:basedOn w:val="af4"/>
    <w:uiPriority w:val="99"/>
    <w:qFormat/>
    <w:rsid w:val="005A67BB"/>
    <w:pPr>
      <w:spacing w:before="120" w:afterLines="50" w:line="300" w:lineRule="auto"/>
      <w:ind w:firstLineChars="200" w:firstLine="200"/>
    </w:pPr>
    <w:rPr>
      <w:rFonts w:ascii="Times New Roman" w:eastAsia="黑体" w:hAnsi="Times New Roman" w:cs="Times New Roman"/>
      <w:sz w:val="24"/>
      <w:szCs w:val="24"/>
    </w:rPr>
  </w:style>
  <w:style w:type="character" w:customStyle="1" w:styleId="Char7">
    <w:name w:val="普通(网站) Char"/>
    <w:link w:val="18"/>
    <w:qFormat/>
    <w:rsid w:val="005A67BB"/>
    <w:rPr>
      <w:rFonts w:ascii="宋体" w:hAnsi="宋体" w:cs="宋体"/>
      <w:sz w:val="24"/>
      <w:szCs w:val="24"/>
    </w:rPr>
  </w:style>
  <w:style w:type="paragraph" w:customStyle="1" w:styleId="18">
    <w:name w:val="普通(网站)1"/>
    <w:basedOn w:val="af4"/>
    <w:link w:val="Char7"/>
    <w:qFormat/>
    <w:rsid w:val="005A67BB"/>
    <w:pPr>
      <w:widowControl/>
      <w:spacing w:before="100" w:beforeAutospacing="1" w:after="100" w:afterAutospacing="1" w:line="360" w:lineRule="auto"/>
      <w:jc w:val="left"/>
    </w:pPr>
    <w:rPr>
      <w:rFonts w:ascii="宋体" w:hAnsi="宋体" w:cs="宋体"/>
      <w:sz w:val="24"/>
      <w:szCs w:val="24"/>
    </w:rPr>
  </w:style>
  <w:style w:type="paragraph" w:customStyle="1" w:styleId="53">
    <w:name w:val="样式5"/>
    <w:basedOn w:val="af4"/>
    <w:uiPriority w:val="99"/>
    <w:qFormat/>
    <w:rsid w:val="005A67BB"/>
    <w:pPr>
      <w:spacing w:before="120" w:after="120" w:line="360" w:lineRule="auto"/>
      <w:ind w:firstLineChars="200" w:firstLine="480"/>
    </w:pPr>
    <w:rPr>
      <w:rFonts w:ascii="宋体" w:eastAsia="黑体" w:hAnsi="宋体" w:cs="Times New Roman"/>
      <w:sz w:val="24"/>
      <w:szCs w:val="24"/>
    </w:rPr>
  </w:style>
  <w:style w:type="paragraph" w:customStyle="1" w:styleId="afffffa">
    <w:name w:val="标准段落"/>
    <w:basedOn w:val="af4"/>
    <w:link w:val="Char8"/>
    <w:qFormat/>
    <w:rsid w:val="005A67BB"/>
    <w:pPr>
      <w:autoSpaceDN w:val="0"/>
      <w:spacing w:before="120" w:after="120" w:line="360" w:lineRule="auto"/>
      <w:ind w:firstLineChars="200" w:firstLine="480"/>
    </w:pPr>
    <w:rPr>
      <w:rFonts w:ascii="Times New Roman" w:eastAsia="黑体" w:hAnsi="Times New Roman" w:cs="Times New Roman"/>
      <w:sz w:val="24"/>
      <w:szCs w:val="24"/>
    </w:rPr>
  </w:style>
  <w:style w:type="character" w:customStyle="1" w:styleId="Char8">
    <w:name w:val="标准段落 Char"/>
    <w:link w:val="afffffa"/>
    <w:qFormat/>
    <w:locked/>
    <w:rsid w:val="005A67BB"/>
    <w:rPr>
      <w:rFonts w:ascii="Times New Roman" w:eastAsia="黑体" w:hAnsi="Times New Roman" w:cs="Times New Roman"/>
      <w:sz w:val="24"/>
      <w:szCs w:val="24"/>
    </w:rPr>
  </w:style>
  <w:style w:type="paragraph" w:customStyle="1" w:styleId="110">
    <w:name w:val="标题11"/>
    <w:basedOn w:val="21"/>
    <w:uiPriority w:val="99"/>
    <w:qFormat/>
    <w:rsid w:val="005A67BB"/>
    <w:pPr>
      <w:numPr>
        <w:ilvl w:val="0"/>
        <w:numId w:val="0"/>
      </w:numPr>
      <w:spacing w:before="100" w:beforeAutospacing="1" w:after="100" w:afterAutospacing="1"/>
      <w:jc w:val="center"/>
    </w:pPr>
    <w:rPr>
      <w:rFonts w:ascii="宋体" w:eastAsia="黑体" w:hAnsi="宋体" w:cs="Times New Roman"/>
      <w:bCs w:val="0"/>
      <w:kern w:val="44"/>
      <w:sz w:val="30"/>
      <w:szCs w:val="30"/>
    </w:rPr>
  </w:style>
  <w:style w:type="paragraph" w:customStyle="1" w:styleId="111">
    <w:name w:val="标准正文11"/>
    <w:basedOn w:val="af4"/>
    <w:uiPriority w:val="99"/>
    <w:qFormat/>
    <w:rsid w:val="005A67BB"/>
    <w:pPr>
      <w:spacing w:before="120" w:after="120" w:line="360" w:lineRule="auto"/>
      <w:ind w:firstLineChars="200" w:firstLine="480"/>
    </w:pPr>
    <w:rPr>
      <w:rFonts w:ascii="Times New Roman" w:eastAsia="黑体" w:hAnsi="Times New Roman" w:cs="Times New Roman"/>
      <w:sz w:val="24"/>
      <w:szCs w:val="24"/>
    </w:rPr>
  </w:style>
  <w:style w:type="paragraph" w:customStyle="1" w:styleId="2f">
    <w:name w:val="样式 标准段落 + 首行缩进:  2 字符"/>
    <w:basedOn w:val="af4"/>
    <w:link w:val="2Char"/>
    <w:qFormat/>
    <w:rsid w:val="005A67BB"/>
    <w:pPr>
      <w:autoSpaceDN w:val="0"/>
      <w:spacing w:before="120" w:after="120" w:line="360" w:lineRule="auto"/>
      <w:ind w:firstLineChars="200" w:firstLine="480"/>
      <w:textAlignment w:val="baseline"/>
    </w:pPr>
    <w:rPr>
      <w:rFonts w:ascii="Times New Roman" w:eastAsia="黑体" w:hAnsi="Times New Roman" w:cs="Times New Roman"/>
      <w:snapToGrid w:val="0"/>
      <w:sz w:val="24"/>
      <w:szCs w:val="20"/>
    </w:rPr>
  </w:style>
  <w:style w:type="character" w:customStyle="1" w:styleId="2Char">
    <w:name w:val="样式 标准段落 + 首行缩进:  2 字符 Char"/>
    <w:link w:val="2f"/>
    <w:qFormat/>
    <w:rsid w:val="005A67BB"/>
    <w:rPr>
      <w:rFonts w:ascii="Times New Roman" w:eastAsia="黑体" w:hAnsi="Times New Roman" w:cs="Times New Roman"/>
      <w:snapToGrid w:val="0"/>
      <w:sz w:val="24"/>
      <w:szCs w:val="20"/>
    </w:rPr>
  </w:style>
  <w:style w:type="paragraph" w:customStyle="1" w:styleId="44">
    <w:name w:val="样式4"/>
    <w:basedOn w:val="af4"/>
    <w:link w:val="4Char"/>
    <w:qFormat/>
    <w:rsid w:val="005A67BB"/>
    <w:pPr>
      <w:adjustRightInd w:val="0"/>
      <w:spacing w:before="120" w:after="120" w:line="360" w:lineRule="auto"/>
      <w:ind w:firstLineChars="200" w:firstLine="480"/>
      <w:jc w:val="left"/>
    </w:pPr>
    <w:rPr>
      <w:rFonts w:ascii="Times New Roman" w:eastAsia="黑体" w:hAnsi="宋体" w:cs="Times New Roman"/>
      <w:sz w:val="24"/>
      <w:szCs w:val="24"/>
    </w:rPr>
  </w:style>
  <w:style w:type="character" w:customStyle="1" w:styleId="4Char">
    <w:name w:val="样式4 Char"/>
    <w:link w:val="44"/>
    <w:qFormat/>
    <w:rsid w:val="005A67BB"/>
    <w:rPr>
      <w:rFonts w:ascii="Times New Roman" w:eastAsia="黑体" w:hAnsi="宋体" w:cs="Times New Roman"/>
      <w:sz w:val="24"/>
      <w:szCs w:val="24"/>
    </w:rPr>
  </w:style>
  <w:style w:type="paragraph" w:customStyle="1" w:styleId="afffffb">
    <w:name w:val="普通正文"/>
    <w:basedOn w:val="af4"/>
    <w:link w:val="Char9"/>
    <w:qFormat/>
    <w:rsid w:val="005A67BB"/>
    <w:pPr>
      <w:adjustRightInd w:val="0"/>
      <w:spacing w:before="120" w:after="120" w:line="360" w:lineRule="auto"/>
      <w:ind w:firstLineChars="200" w:firstLine="480"/>
      <w:jc w:val="left"/>
      <w:textAlignment w:val="baseline"/>
    </w:pPr>
    <w:rPr>
      <w:rFonts w:ascii="Arial" w:eastAsia="黑体" w:hAnsi="Arial" w:cs="Times New Roman"/>
      <w:sz w:val="24"/>
      <w:szCs w:val="24"/>
    </w:rPr>
  </w:style>
  <w:style w:type="character" w:customStyle="1" w:styleId="Char9">
    <w:name w:val="普通正文 Char"/>
    <w:link w:val="afffffb"/>
    <w:qFormat/>
    <w:locked/>
    <w:rsid w:val="005A67BB"/>
    <w:rPr>
      <w:rFonts w:ascii="Arial" w:eastAsia="黑体" w:hAnsi="Arial" w:cs="Times New Roman"/>
      <w:sz w:val="24"/>
      <w:szCs w:val="24"/>
    </w:rPr>
  </w:style>
  <w:style w:type="paragraph" w:customStyle="1" w:styleId="paragraph1">
    <w:name w:val="paragraph1"/>
    <w:basedOn w:val="af4"/>
    <w:uiPriority w:val="99"/>
    <w:qFormat/>
    <w:rsid w:val="005A67BB"/>
    <w:pPr>
      <w:spacing w:before="120" w:afterLines="30" w:line="360" w:lineRule="auto"/>
      <w:ind w:firstLineChars="200" w:firstLine="480"/>
    </w:pPr>
    <w:rPr>
      <w:rFonts w:ascii="Times New Roman" w:eastAsia="黑体" w:hAnsi="Times New Roman" w:cs="Times New Roman"/>
      <w:sz w:val="24"/>
      <w:szCs w:val="24"/>
    </w:rPr>
  </w:style>
  <w:style w:type="paragraph" w:customStyle="1" w:styleId="a">
    <w:name w:val="并列项目"/>
    <w:basedOn w:val="af4"/>
    <w:uiPriority w:val="99"/>
    <w:qFormat/>
    <w:rsid w:val="005A67BB"/>
    <w:pPr>
      <w:numPr>
        <w:numId w:val="21"/>
      </w:numPr>
      <w:tabs>
        <w:tab w:val="clear" w:pos="780"/>
      </w:tabs>
      <w:spacing w:before="120" w:after="120" w:line="360" w:lineRule="auto"/>
      <w:ind w:leftChars="0" w:left="0" w:firstLineChars="0" w:firstLine="0"/>
      <w:jc w:val="center"/>
    </w:pPr>
    <w:rPr>
      <w:rFonts w:ascii="Times New Roman" w:eastAsia="黑体" w:hAnsi="Times New Roman" w:cs="Times New Roman"/>
      <w:sz w:val="24"/>
      <w:szCs w:val="24"/>
    </w:rPr>
  </w:style>
  <w:style w:type="paragraph" w:customStyle="1" w:styleId="19">
    <w:name w:val="标准正文1"/>
    <w:basedOn w:val="af4"/>
    <w:uiPriority w:val="99"/>
    <w:qFormat/>
    <w:rsid w:val="005A67BB"/>
    <w:pPr>
      <w:spacing w:before="120" w:after="120" w:line="360" w:lineRule="auto"/>
      <w:ind w:firstLineChars="200" w:firstLine="480"/>
    </w:pPr>
    <w:rPr>
      <w:rFonts w:ascii="Times New Roman" w:eastAsia="黑体" w:hAnsi="宋体" w:cs="Times New Roman"/>
      <w:sz w:val="24"/>
      <w:szCs w:val="24"/>
    </w:rPr>
  </w:style>
  <w:style w:type="paragraph" w:customStyle="1" w:styleId="Char12">
    <w:name w:val="Char1"/>
    <w:basedOn w:val="af4"/>
    <w:uiPriority w:val="99"/>
    <w:qFormat/>
    <w:rsid w:val="005A67BB"/>
    <w:pPr>
      <w:tabs>
        <w:tab w:val="left" w:pos="420"/>
      </w:tabs>
      <w:spacing w:before="120" w:after="120" w:line="360" w:lineRule="auto"/>
      <w:ind w:left="420"/>
    </w:pPr>
    <w:rPr>
      <w:rFonts w:ascii="Times New Roman" w:eastAsia="黑体" w:hAnsi="Times New Roman" w:cs="Times New Roman"/>
      <w:b/>
      <w:bCs/>
      <w:snapToGrid w:val="0"/>
      <w:sz w:val="28"/>
      <w:szCs w:val="28"/>
    </w:rPr>
  </w:style>
  <w:style w:type="paragraph" w:customStyle="1" w:styleId="54">
    <w:name w:val="5"/>
    <w:uiPriority w:val="99"/>
    <w:unhideWhenUsed/>
    <w:qFormat/>
    <w:rsid w:val="005A67BB"/>
    <w:pPr>
      <w:ind w:hangingChars="202" w:hanging="425"/>
    </w:pPr>
    <w:rPr>
      <w:rFonts w:ascii="Calibri" w:hAnsi="Calibri" w:cs="Times New Roman"/>
      <w:szCs w:val="21"/>
    </w:rPr>
  </w:style>
  <w:style w:type="paragraph" w:customStyle="1" w:styleId="pchartbodycmt">
    <w:name w:val="pchart_bodycmt"/>
    <w:basedOn w:val="af4"/>
    <w:qFormat/>
    <w:rsid w:val="005A67BB"/>
    <w:pPr>
      <w:widowControl/>
      <w:spacing w:before="100" w:beforeAutospacing="1" w:after="100" w:afterAutospacing="1" w:line="360" w:lineRule="auto"/>
      <w:jc w:val="left"/>
    </w:pPr>
    <w:rPr>
      <w:rFonts w:ascii="宋体" w:eastAsia="黑体" w:hAnsi="宋体" w:cs="宋体"/>
      <w:sz w:val="24"/>
      <w:szCs w:val="24"/>
    </w:rPr>
  </w:style>
  <w:style w:type="character" w:customStyle="1" w:styleId="1Char1">
    <w:name w:val="标题 1 Char1"/>
    <w:uiPriority w:val="9"/>
    <w:qFormat/>
    <w:rsid w:val="005A67BB"/>
    <w:rPr>
      <w:rFonts w:ascii="Calibri" w:eastAsia="宋体" w:hAnsi="Calibri"/>
      <w:b/>
      <w:bCs/>
      <w:kern w:val="44"/>
      <w:sz w:val="44"/>
      <w:szCs w:val="44"/>
    </w:rPr>
  </w:style>
  <w:style w:type="character" w:customStyle="1" w:styleId="2Char1">
    <w:name w:val="标题 2 Char1"/>
    <w:qFormat/>
    <w:rsid w:val="005A67BB"/>
    <w:rPr>
      <w:rFonts w:ascii="Cambria" w:eastAsia="宋体" w:hAnsi="Cambria" w:cs="Times New Roman"/>
      <w:b/>
      <w:bCs/>
      <w:sz w:val="32"/>
      <w:szCs w:val="32"/>
    </w:rPr>
  </w:style>
  <w:style w:type="character" w:customStyle="1" w:styleId="3Char1">
    <w:name w:val="标题 3 Char1"/>
    <w:uiPriority w:val="9"/>
    <w:qFormat/>
    <w:rsid w:val="005A67BB"/>
    <w:rPr>
      <w:rFonts w:ascii="Calibri" w:eastAsia="宋体" w:hAnsi="Calibri"/>
      <w:b/>
      <w:bCs/>
      <w:sz w:val="32"/>
      <w:szCs w:val="32"/>
    </w:rPr>
  </w:style>
  <w:style w:type="character" w:customStyle="1" w:styleId="4Char1">
    <w:name w:val="标题 4 Char1"/>
    <w:uiPriority w:val="9"/>
    <w:semiHidden/>
    <w:qFormat/>
    <w:rsid w:val="005A67BB"/>
    <w:rPr>
      <w:rFonts w:ascii="Cambria" w:eastAsia="宋体" w:hAnsi="Cambria" w:cs="Times New Roman"/>
      <w:b/>
      <w:bCs/>
      <w:sz w:val="28"/>
      <w:szCs w:val="28"/>
    </w:rPr>
  </w:style>
  <w:style w:type="character" w:customStyle="1" w:styleId="5Char1">
    <w:name w:val="标题 5 Char1"/>
    <w:uiPriority w:val="9"/>
    <w:semiHidden/>
    <w:qFormat/>
    <w:rsid w:val="005A67BB"/>
    <w:rPr>
      <w:rFonts w:ascii="Calibri" w:eastAsia="宋体" w:hAnsi="Calibri"/>
      <w:b/>
      <w:bCs/>
      <w:sz w:val="28"/>
      <w:szCs w:val="28"/>
    </w:rPr>
  </w:style>
  <w:style w:type="character" w:customStyle="1" w:styleId="6Char1">
    <w:name w:val="标题 6 Char1"/>
    <w:uiPriority w:val="9"/>
    <w:semiHidden/>
    <w:qFormat/>
    <w:rsid w:val="005A67BB"/>
    <w:rPr>
      <w:rFonts w:ascii="Cambria" w:eastAsia="宋体" w:hAnsi="Cambria" w:cs="Times New Roman"/>
      <w:b/>
      <w:bCs/>
      <w:sz w:val="24"/>
      <w:szCs w:val="24"/>
    </w:rPr>
  </w:style>
  <w:style w:type="character" w:customStyle="1" w:styleId="7Char1">
    <w:name w:val="标题 7 Char1"/>
    <w:uiPriority w:val="9"/>
    <w:semiHidden/>
    <w:qFormat/>
    <w:rsid w:val="005A67BB"/>
    <w:rPr>
      <w:rFonts w:ascii="Calibri" w:eastAsia="宋体" w:hAnsi="Calibri"/>
      <w:b/>
      <w:bCs/>
      <w:sz w:val="24"/>
      <w:szCs w:val="24"/>
    </w:rPr>
  </w:style>
  <w:style w:type="character" w:customStyle="1" w:styleId="8Char1">
    <w:name w:val="标题 8 Char1"/>
    <w:uiPriority w:val="9"/>
    <w:semiHidden/>
    <w:qFormat/>
    <w:rsid w:val="005A67BB"/>
    <w:rPr>
      <w:rFonts w:ascii="Cambria" w:eastAsia="宋体" w:hAnsi="Cambria" w:cs="Times New Roman"/>
      <w:sz w:val="24"/>
      <w:szCs w:val="24"/>
    </w:rPr>
  </w:style>
  <w:style w:type="character" w:customStyle="1" w:styleId="9Char1">
    <w:name w:val="标题 9 Char1"/>
    <w:uiPriority w:val="9"/>
    <w:semiHidden/>
    <w:qFormat/>
    <w:rsid w:val="005A67BB"/>
    <w:rPr>
      <w:rFonts w:ascii="Cambria" w:eastAsia="宋体" w:hAnsi="Cambria" w:cs="Times New Roman"/>
      <w:sz w:val="21"/>
    </w:rPr>
  </w:style>
  <w:style w:type="character" w:customStyle="1" w:styleId="Char13">
    <w:name w:val="页眉 Char1"/>
    <w:uiPriority w:val="99"/>
    <w:semiHidden/>
    <w:qFormat/>
    <w:rsid w:val="005A67BB"/>
    <w:rPr>
      <w:kern w:val="0"/>
      <w:sz w:val="18"/>
      <w:szCs w:val="18"/>
    </w:rPr>
  </w:style>
  <w:style w:type="character" w:customStyle="1" w:styleId="Char14">
    <w:name w:val="页脚 Char1"/>
    <w:uiPriority w:val="99"/>
    <w:semiHidden/>
    <w:qFormat/>
    <w:rsid w:val="005A67BB"/>
    <w:rPr>
      <w:kern w:val="0"/>
      <w:sz w:val="18"/>
      <w:szCs w:val="18"/>
    </w:rPr>
  </w:style>
  <w:style w:type="character" w:customStyle="1" w:styleId="Char15">
    <w:name w:val="纯文本 Char1"/>
    <w:qFormat/>
    <w:rsid w:val="005A67BB"/>
    <w:rPr>
      <w:rFonts w:ascii="宋体" w:eastAsia="宋体" w:hAnsi="Courier New" w:cs="Courier New"/>
      <w:kern w:val="0"/>
    </w:rPr>
  </w:style>
  <w:style w:type="character" w:customStyle="1" w:styleId="content">
    <w:name w:val="content"/>
    <w:basedOn w:val="af5"/>
    <w:qFormat/>
    <w:rsid w:val="005A67BB"/>
  </w:style>
  <w:style w:type="paragraph" w:customStyle="1" w:styleId="Char2">
    <w:name w:val="Char2"/>
    <w:basedOn w:val="af4"/>
    <w:uiPriority w:val="99"/>
    <w:qFormat/>
    <w:rsid w:val="005A67BB"/>
    <w:pPr>
      <w:numPr>
        <w:numId w:val="22"/>
      </w:numPr>
      <w:tabs>
        <w:tab w:val="left" w:pos="360"/>
      </w:tabs>
      <w:spacing w:before="120" w:after="120" w:line="360" w:lineRule="auto"/>
      <w:ind w:left="720" w:hanging="720"/>
      <w:jc w:val="left"/>
    </w:pPr>
    <w:rPr>
      <w:rFonts w:ascii="Tahoma" w:eastAsia="黑体" w:hAnsi="Tahoma" w:cs="Times New Roman"/>
      <w:b/>
      <w:sz w:val="28"/>
      <w:szCs w:val="28"/>
    </w:rPr>
  </w:style>
  <w:style w:type="paragraph" w:customStyle="1" w:styleId="CharChar1CharCharCharCharCharCharCharChar1">
    <w:name w:val="Char Char1 Char Char Char Char Char Char Char Char1"/>
    <w:basedOn w:val="af4"/>
    <w:qFormat/>
    <w:rsid w:val="005A67BB"/>
    <w:pPr>
      <w:widowControl/>
      <w:spacing w:before="120" w:after="160" w:line="240" w:lineRule="exact"/>
      <w:jc w:val="left"/>
    </w:pPr>
    <w:rPr>
      <w:rFonts w:ascii="Verdana" w:eastAsia="黑体" w:hAnsi="Verdana" w:cs="Times New Roman"/>
      <w:sz w:val="20"/>
      <w:szCs w:val="20"/>
      <w:lang w:eastAsia="en-US"/>
    </w:rPr>
  </w:style>
  <w:style w:type="paragraph" w:customStyle="1" w:styleId="2f0">
    <w:name w:val="日期2"/>
    <w:basedOn w:val="af4"/>
    <w:next w:val="af4"/>
    <w:qFormat/>
    <w:rsid w:val="005A67BB"/>
    <w:pPr>
      <w:adjustRightInd w:val="0"/>
      <w:spacing w:before="120" w:after="120" w:line="360" w:lineRule="auto"/>
      <w:textAlignment w:val="baseline"/>
    </w:pPr>
    <w:rPr>
      <w:rFonts w:ascii="Times New Roman" w:eastAsia="仿宋_GB2312" w:hAnsi="Times New Roman" w:cs="Times New Roman"/>
      <w:sz w:val="28"/>
      <w:szCs w:val="20"/>
    </w:rPr>
  </w:style>
  <w:style w:type="paragraph" w:customStyle="1" w:styleId="45">
    <w:name w:val="列出段落4"/>
    <w:basedOn w:val="af4"/>
    <w:qFormat/>
    <w:rsid w:val="005A67BB"/>
    <w:pPr>
      <w:widowControl/>
      <w:spacing w:before="120" w:after="120" w:line="360" w:lineRule="auto"/>
      <w:ind w:firstLineChars="200" w:firstLine="200"/>
      <w:jc w:val="left"/>
    </w:pPr>
    <w:rPr>
      <w:rFonts w:ascii="Arial" w:eastAsia="黑体" w:hAnsi="Arial" w:cs="Times New Roman"/>
      <w:sz w:val="20"/>
      <w:szCs w:val="20"/>
      <w:lang w:val="en-GB" w:eastAsia="en-US"/>
    </w:rPr>
  </w:style>
  <w:style w:type="paragraph" w:customStyle="1" w:styleId="81">
    <w:name w:val="8"/>
    <w:uiPriority w:val="99"/>
    <w:unhideWhenUsed/>
    <w:qFormat/>
    <w:rsid w:val="005A67BB"/>
    <w:pPr>
      <w:ind w:hangingChars="202" w:hanging="425"/>
    </w:pPr>
    <w:rPr>
      <w:rFonts w:ascii="Calibri" w:hAnsi="Calibri" w:cs="Times New Roman"/>
      <w:szCs w:val="21"/>
    </w:rPr>
  </w:style>
  <w:style w:type="paragraph" w:customStyle="1" w:styleId="xl71">
    <w:name w:val="xl71"/>
    <w:basedOn w:val="af4"/>
    <w:qFormat/>
    <w:rsid w:val="005A67B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pPr>
    <w:rPr>
      <w:rFonts w:ascii="宋体" w:eastAsia="黑体" w:hAnsi="宋体" w:cs="宋体"/>
      <w:sz w:val="20"/>
      <w:szCs w:val="20"/>
    </w:rPr>
  </w:style>
  <w:style w:type="paragraph" w:customStyle="1" w:styleId="xl72">
    <w:name w:val="xl72"/>
    <w:basedOn w:val="af4"/>
    <w:qFormat/>
    <w:rsid w:val="005A67B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eastAsia="黑体" w:hAnsi="宋体" w:cs="宋体"/>
      <w:sz w:val="20"/>
      <w:szCs w:val="20"/>
    </w:rPr>
  </w:style>
  <w:style w:type="paragraph" w:customStyle="1" w:styleId="xl73">
    <w:name w:val="xl73"/>
    <w:basedOn w:val="af4"/>
    <w:qFormat/>
    <w:rsid w:val="005A67B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pPr>
    <w:rPr>
      <w:rFonts w:ascii="宋体" w:eastAsia="黑体" w:hAnsi="宋体" w:cs="宋体"/>
      <w:b/>
      <w:bCs/>
      <w:sz w:val="20"/>
      <w:szCs w:val="20"/>
    </w:rPr>
  </w:style>
  <w:style w:type="paragraph" w:customStyle="1" w:styleId="xl74">
    <w:name w:val="xl74"/>
    <w:basedOn w:val="af4"/>
    <w:qFormat/>
    <w:rsid w:val="005A67B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pPr>
    <w:rPr>
      <w:rFonts w:ascii="宋体" w:eastAsia="黑体" w:hAnsi="宋体" w:cs="宋体"/>
      <w:b/>
      <w:bCs/>
      <w:sz w:val="20"/>
      <w:szCs w:val="20"/>
    </w:rPr>
  </w:style>
  <w:style w:type="paragraph" w:customStyle="1" w:styleId="xl75">
    <w:name w:val="xl75"/>
    <w:basedOn w:val="af4"/>
    <w:qFormat/>
    <w:rsid w:val="005A67B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eastAsia="黑体" w:hAnsi="宋体" w:cs="宋体"/>
      <w:sz w:val="20"/>
      <w:szCs w:val="20"/>
    </w:rPr>
  </w:style>
  <w:style w:type="paragraph" w:customStyle="1" w:styleId="xl76">
    <w:name w:val="xl76"/>
    <w:basedOn w:val="af4"/>
    <w:qFormat/>
    <w:rsid w:val="005A67B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eastAsia="黑体" w:hAnsi="宋体" w:cs="宋体"/>
      <w:sz w:val="20"/>
      <w:szCs w:val="20"/>
    </w:rPr>
  </w:style>
  <w:style w:type="paragraph" w:customStyle="1" w:styleId="xl77">
    <w:name w:val="xl77"/>
    <w:basedOn w:val="af4"/>
    <w:qFormat/>
    <w:rsid w:val="005A67B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eastAsia="黑体" w:hAnsi="宋体" w:cs="宋体"/>
      <w:sz w:val="20"/>
      <w:szCs w:val="20"/>
    </w:rPr>
  </w:style>
  <w:style w:type="paragraph" w:customStyle="1" w:styleId="xl78">
    <w:name w:val="xl78"/>
    <w:basedOn w:val="af4"/>
    <w:qFormat/>
    <w:rsid w:val="005A67BB"/>
    <w:pPr>
      <w:widowControl/>
      <w:spacing w:before="100" w:beforeAutospacing="1" w:after="100" w:afterAutospacing="1" w:line="360" w:lineRule="auto"/>
      <w:jc w:val="center"/>
    </w:pPr>
    <w:rPr>
      <w:rFonts w:ascii="宋体" w:eastAsia="黑体" w:hAnsi="宋体" w:cs="宋体"/>
      <w:sz w:val="20"/>
      <w:szCs w:val="20"/>
    </w:rPr>
  </w:style>
  <w:style w:type="paragraph" w:customStyle="1" w:styleId="xl79">
    <w:name w:val="xl79"/>
    <w:basedOn w:val="af4"/>
    <w:qFormat/>
    <w:rsid w:val="005A67B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pPr>
    <w:rPr>
      <w:rFonts w:ascii="宋体" w:eastAsia="黑体" w:hAnsi="宋体" w:cs="宋体"/>
      <w:sz w:val="20"/>
      <w:szCs w:val="20"/>
    </w:rPr>
  </w:style>
  <w:style w:type="paragraph" w:customStyle="1" w:styleId="xl80">
    <w:name w:val="xl80"/>
    <w:basedOn w:val="af4"/>
    <w:qFormat/>
    <w:rsid w:val="005A67BB"/>
    <w:pPr>
      <w:widowControl/>
      <w:spacing w:before="100" w:beforeAutospacing="1" w:after="100" w:afterAutospacing="1" w:line="360" w:lineRule="auto"/>
      <w:jc w:val="left"/>
    </w:pPr>
    <w:rPr>
      <w:rFonts w:ascii="宋体" w:eastAsia="黑体" w:hAnsi="宋体" w:cs="宋体"/>
      <w:b/>
      <w:bCs/>
      <w:sz w:val="20"/>
      <w:szCs w:val="20"/>
    </w:rPr>
  </w:style>
  <w:style w:type="paragraph" w:customStyle="1" w:styleId="xl81">
    <w:name w:val="xl81"/>
    <w:basedOn w:val="af4"/>
    <w:qFormat/>
    <w:rsid w:val="005A67B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pPr>
    <w:rPr>
      <w:rFonts w:ascii="宋体" w:eastAsia="黑体" w:hAnsi="宋体" w:cs="宋体"/>
      <w:sz w:val="20"/>
      <w:szCs w:val="20"/>
    </w:rPr>
  </w:style>
  <w:style w:type="paragraph" w:customStyle="1" w:styleId="xl82">
    <w:name w:val="xl82"/>
    <w:basedOn w:val="af4"/>
    <w:qFormat/>
    <w:rsid w:val="005A67BB"/>
    <w:pPr>
      <w:widowControl/>
      <w:spacing w:before="100" w:beforeAutospacing="1" w:after="100" w:afterAutospacing="1" w:line="360" w:lineRule="auto"/>
      <w:jc w:val="left"/>
    </w:pPr>
    <w:rPr>
      <w:rFonts w:ascii="宋体" w:eastAsia="黑体" w:hAnsi="宋体" w:cs="宋体"/>
      <w:b/>
      <w:bCs/>
      <w:sz w:val="20"/>
      <w:szCs w:val="20"/>
    </w:rPr>
  </w:style>
  <w:style w:type="character" w:customStyle="1" w:styleId="Char16">
    <w:name w:val="批注框文本 Char1"/>
    <w:uiPriority w:val="99"/>
    <w:semiHidden/>
    <w:qFormat/>
    <w:rsid w:val="005A67BB"/>
    <w:rPr>
      <w:snapToGrid/>
      <w:kern w:val="0"/>
      <w:sz w:val="18"/>
      <w:szCs w:val="18"/>
    </w:rPr>
  </w:style>
  <w:style w:type="paragraph" w:customStyle="1" w:styleId="psubhead1cmt">
    <w:name w:val="psubhead1cmt"/>
    <w:basedOn w:val="af4"/>
    <w:qFormat/>
    <w:rsid w:val="005A67BB"/>
    <w:pPr>
      <w:widowControl/>
      <w:spacing w:before="100" w:beforeAutospacing="1" w:after="100" w:afterAutospacing="1" w:line="360" w:lineRule="auto"/>
      <w:jc w:val="left"/>
    </w:pPr>
    <w:rPr>
      <w:rFonts w:ascii="宋体" w:eastAsia="黑体" w:hAnsi="宋体" w:cs="宋体"/>
      <w:sz w:val="24"/>
      <w:szCs w:val="24"/>
    </w:rPr>
  </w:style>
  <w:style w:type="paragraph" w:customStyle="1" w:styleId="pb1body1">
    <w:name w:val="pb1_body1"/>
    <w:basedOn w:val="af4"/>
    <w:qFormat/>
    <w:rsid w:val="005A67BB"/>
    <w:pPr>
      <w:widowControl/>
      <w:spacing w:before="100" w:beforeAutospacing="1" w:after="100" w:afterAutospacing="1" w:line="360" w:lineRule="auto"/>
      <w:jc w:val="left"/>
    </w:pPr>
    <w:rPr>
      <w:rFonts w:ascii="宋体" w:eastAsia="黑体" w:hAnsi="宋体" w:cs="宋体"/>
      <w:sz w:val="24"/>
      <w:szCs w:val="24"/>
    </w:rPr>
  </w:style>
  <w:style w:type="paragraph" w:customStyle="1" w:styleId="ordinary-output">
    <w:name w:val="ordinary-output"/>
    <w:basedOn w:val="af4"/>
    <w:qFormat/>
    <w:rsid w:val="005A67BB"/>
    <w:pPr>
      <w:widowControl/>
      <w:spacing w:before="100" w:beforeAutospacing="1" w:after="75" w:line="330" w:lineRule="atLeast"/>
      <w:jc w:val="left"/>
    </w:pPr>
    <w:rPr>
      <w:rFonts w:ascii="宋体" w:eastAsia="黑体" w:hAnsi="宋体" w:cs="宋体"/>
      <w:color w:val="333333"/>
      <w:sz w:val="24"/>
      <w:szCs w:val="21"/>
    </w:rPr>
  </w:style>
  <w:style w:type="character" w:customStyle="1" w:styleId="high-light-bg4">
    <w:name w:val="high-light-bg4"/>
    <w:basedOn w:val="af5"/>
    <w:qFormat/>
    <w:rsid w:val="005A67BB"/>
  </w:style>
  <w:style w:type="paragraph" w:customStyle="1" w:styleId="ItemList">
    <w:name w:val="Item List"/>
    <w:link w:val="ItemListChar"/>
    <w:qFormat/>
    <w:rsid w:val="005A67BB"/>
    <w:pPr>
      <w:tabs>
        <w:tab w:val="left" w:pos="2126"/>
      </w:tabs>
      <w:adjustRightInd w:val="0"/>
      <w:snapToGrid w:val="0"/>
      <w:spacing w:before="80" w:after="80" w:line="240" w:lineRule="atLeast"/>
      <w:ind w:left="2126"/>
    </w:pPr>
    <w:rPr>
      <w:rFonts w:ascii="Times New Roman" w:hAnsi="Times New Roman" w:cs="Arial"/>
      <w:szCs w:val="21"/>
    </w:rPr>
  </w:style>
  <w:style w:type="paragraph" w:customStyle="1" w:styleId="BlockLabel">
    <w:name w:val="Block Label"/>
    <w:basedOn w:val="af4"/>
    <w:next w:val="af4"/>
    <w:qFormat/>
    <w:rsid w:val="005A67BB"/>
    <w:pPr>
      <w:keepNext/>
      <w:keepLines/>
      <w:widowControl/>
      <w:topLinePunct/>
      <w:adjustRightInd w:val="0"/>
      <w:snapToGrid w:val="0"/>
      <w:spacing w:before="300" w:after="80" w:line="240" w:lineRule="atLeast"/>
      <w:jc w:val="left"/>
      <w:outlineLvl w:val="4"/>
    </w:pPr>
    <w:rPr>
      <w:rFonts w:ascii="Book Antiqua" w:eastAsia="黑体" w:hAnsi="Book Antiqua" w:cs="Book Antiqua" w:hint="eastAsia"/>
      <w:bCs/>
      <w:sz w:val="26"/>
      <w:szCs w:val="26"/>
    </w:rPr>
  </w:style>
  <w:style w:type="paragraph" w:customStyle="1" w:styleId="Step">
    <w:name w:val="Step"/>
    <w:basedOn w:val="af4"/>
    <w:qFormat/>
    <w:rsid w:val="005A67BB"/>
    <w:pPr>
      <w:widowControl/>
      <w:tabs>
        <w:tab w:val="left" w:pos="1701"/>
      </w:tabs>
      <w:topLinePunct/>
      <w:adjustRightInd w:val="0"/>
      <w:snapToGrid w:val="0"/>
      <w:spacing w:before="160" w:after="160" w:line="240" w:lineRule="atLeast"/>
      <w:ind w:left="1701" w:hanging="159"/>
      <w:jc w:val="left"/>
      <w:outlineLvl w:val="5"/>
    </w:pPr>
    <w:rPr>
      <w:rFonts w:ascii="Times New Roman" w:eastAsia="黑体" w:hAnsi="Times New Roman" w:cs="Arial" w:hint="eastAsia"/>
      <w:snapToGrid w:val="0"/>
      <w:sz w:val="24"/>
      <w:szCs w:val="21"/>
    </w:rPr>
  </w:style>
  <w:style w:type="paragraph" w:customStyle="1" w:styleId="ItemListText">
    <w:name w:val="Item List Text"/>
    <w:qFormat/>
    <w:rsid w:val="005A67BB"/>
    <w:pPr>
      <w:adjustRightInd w:val="0"/>
      <w:snapToGrid w:val="0"/>
      <w:spacing w:before="80" w:after="80" w:line="240" w:lineRule="atLeast"/>
      <w:ind w:left="2126"/>
    </w:pPr>
    <w:rPr>
      <w:rFonts w:ascii="Times New Roman" w:hAnsi="Times New Roman" w:cs="Times New Roman" w:hint="eastAsia"/>
      <w:szCs w:val="21"/>
    </w:rPr>
  </w:style>
  <w:style w:type="paragraph" w:customStyle="1" w:styleId="SubItemList">
    <w:name w:val="Sub Item List"/>
    <w:basedOn w:val="af4"/>
    <w:qFormat/>
    <w:rsid w:val="005A67BB"/>
    <w:pPr>
      <w:widowControl/>
      <w:numPr>
        <w:numId w:val="23"/>
      </w:numPr>
      <w:topLinePunct/>
      <w:adjustRightInd w:val="0"/>
      <w:snapToGrid w:val="0"/>
      <w:spacing w:before="80" w:after="80" w:line="240" w:lineRule="atLeast"/>
      <w:ind w:firstLine="0"/>
      <w:jc w:val="left"/>
    </w:pPr>
    <w:rPr>
      <w:rFonts w:ascii="Times New Roman" w:eastAsia="黑体" w:hAnsi="Times New Roman" w:cs="Arial" w:hint="eastAsia"/>
      <w:sz w:val="24"/>
      <w:szCs w:val="21"/>
    </w:rPr>
  </w:style>
  <w:style w:type="character" w:customStyle="1" w:styleId="seccfgwebhelpusg01">
    <w:name w:val="sec_cfg_web_help_usg_01"/>
    <w:basedOn w:val="af5"/>
    <w:qFormat/>
    <w:rsid w:val="005A67BB"/>
  </w:style>
  <w:style w:type="character" w:customStyle="1" w:styleId="figcap">
    <w:name w:val="figcap"/>
    <w:basedOn w:val="af5"/>
    <w:qFormat/>
    <w:rsid w:val="005A67BB"/>
  </w:style>
  <w:style w:type="character" w:customStyle="1" w:styleId="def">
    <w:name w:val="def"/>
    <w:basedOn w:val="af5"/>
    <w:qFormat/>
    <w:rsid w:val="005A67BB"/>
  </w:style>
  <w:style w:type="character" w:customStyle="1" w:styleId="keyword">
    <w:name w:val="keyword"/>
    <w:basedOn w:val="af5"/>
    <w:qFormat/>
    <w:rsid w:val="005A67BB"/>
  </w:style>
  <w:style w:type="character" w:customStyle="1" w:styleId="notetitle">
    <w:name w:val="notetitle"/>
    <w:basedOn w:val="af5"/>
    <w:qFormat/>
    <w:rsid w:val="005A67BB"/>
  </w:style>
  <w:style w:type="paragraph" w:customStyle="1" w:styleId="news">
    <w:name w:val="news"/>
    <w:basedOn w:val="af4"/>
    <w:qFormat/>
    <w:rsid w:val="005A67BB"/>
    <w:pPr>
      <w:widowControl/>
      <w:spacing w:before="75" w:after="75" w:line="360" w:lineRule="auto"/>
      <w:ind w:firstLine="375"/>
      <w:jc w:val="left"/>
    </w:pPr>
    <w:rPr>
      <w:rFonts w:ascii="宋体" w:eastAsia="黑体" w:hAnsi="宋体" w:cs="Times New Roman"/>
      <w:sz w:val="24"/>
      <w:szCs w:val="20"/>
    </w:rPr>
  </w:style>
  <w:style w:type="paragraph" w:customStyle="1" w:styleId="152">
    <w:name w:val="样式 样式 宋体 小四 行距: 1.5 倍行距 + 首行缩进:  2 字符"/>
    <w:basedOn w:val="af4"/>
    <w:next w:val="af4"/>
    <w:qFormat/>
    <w:rsid w:val="005A67BB"/>
    <w:pPr>
      <w:spacing w:before="120" w:after="120" w:line="360" w:lineRule="auto"/>
      <w:ind w:firstLineChars="200" w:firstLine="200"/>
    </w:pPr>
    <w:rPr>
      <w:rFonts w:ascii="Times New Roman" w:eastAsia="黑体" w:hAnsi="Times New Roman" w:cs="Times New Roman"/>
      <w:sz w:val="24"/>
      <w:szCs w:val="24"/>
    </w:rPr>
  </w:style>
  <w:style w:type="paragraph" w:customStyle="1" w:styleId="074CharCharCharCharCharChar">
    <w:name w:val="样式 正文小四样式 + 宋体 + 首行缩进:  0.74 字符 Char Char Char Char Char Char + ..."/>
    <w:basedOn w:val="af4"/>
    <w:qFormat/>
    <w:rsid w:val="005A67BB"/>
    <w:pPr>
      <w:spacing w:before="120" w:after="120" w:line="360" w:lineRule="auto"/>
      <w:ind w:firstLineChars="200" w:firstLine="200"/>
    </w:pPr>
    <w:rPr>
      <w:rFonts w:ascii="Times New Roman" w:eastAsia="黑体" w:hAnsi="Times New Roman" w:cs="宋体"/>
      <w:sz w:val="24"/>
      <w:szCs w:val="20"/>
    </w:rPr>
  </w:style>
  <w:style w:type="paragraph" w:customStyle="1" w:styleId="2f1">
    <w:name w:val="首行缩进:  2 字符"/>
    <w:basedOn w:val="af4"/>
    <w:qFormat/>
    <w:rsid w:val="005A67BB"/>
    <w:pPr>
      <w:adjustRightInd w:val="0"/>
      <w:snapToGrid w:val="0"/>
      <w:spacing w:before="100" w:beforeAutospacing="1" w:after="120" w:line="360" w:lineRule="auto"/>
      <w:ind w:firstLine="482"/>
    </w:pPr>
    <w:rPr>
      <w:rFonts w:ascii="Calibri" w:eastAsia="方正书宋_GBK" w:hAnsi="Calibri" w:cs="Times New Roman"/>
      <w:sz w:val="24"/>
    </w:rPr>
  </w:style>
  <w:style w:type="paragraph" w:customStyle="1" w:styleId="ces">
    <w:name w:val="ces正文"/>
    <w:basedOn w:val="af4"/>
    <w:link w:val="cesChar"/>
    <w:qFormat/>
    <w:rsid w:val="005A67BB"/>
    <w:pPr>
      <w:spacing w:before="120" w:after="120" w:line="360" w:lineRule="auto"/>
      <w:ind w:firstLineChars="200" w:firstLine="480"/>
    </w:pPr>
    <w:rPr>
      <w:rFonts w:ascii="宋体" w:eastAsia="黑体" w:hAnsi="宋体" w:cs="Times New Roman"/>
      <w:sz w:val="24"/>
      <w:szCs w:val="24"/>
    </w:rPr>
  </w:style>
  <w:style w:type="character" w:customStyle="1" w:styleId="cesChar">
    <w:name w:val="ces正文 Char"/>
    <w:link w:val="ces"/>
    <w:qFormat/>
    <w:rsid w:val="005A67BB"/>
    <w:rPr>
      <w:rFonts w:ascii="宋体" w:eastAsia="黑体" w:hAnsi="宋体" w:cs="Times New Roman"/>
      <w:sz w:val="24"/>
      <w:szCs w:val="24"/>
    </w:rPr>
  </w:style>
  <w:style w:type="character" w:customStyle="1" w:styleId="dj-text">
    <w:name w:val="dj-text"/>
    <w:basedOn w:val="af5"/>
    <w:qFormat/>
    <w:rsid w:val="005A67BB"/>
  </w:style>
  <w:style w:type="paragraph" w:customStyle="1" w:styleId="CD">
    <w:name w:val="CD 正文"/>
    <w:basedOn w:val="af4"/>
    <w:qFormat/>
    <w:rsid w:val="005A67BB"/>
    <w:pPr>
      <w:spacing w:before="120" w:after="120" w:line="360" w:lineRule="auto"/>
      <w:jc w:val="left"/>
    </w:pPr>
    <w:rPr>
      <w:rFonts w:ascii="Arial" w:eastAsia="微软雅黑" w:hAnsi="Arial" w:cs="Times New Roman"/>
      <w:sz w:val="24"/>
      <w:szCs w:val="24"/>
    </w:rPr>
  </w:style>
  <w:style w:type="paragraph" w:customStyle="1" w:styleId="38">
    <w:name w:val="标书3"/>
    <w:basedOn w:val="3"/>
    <w:link w:val="3Char"/>
    <w:qFormat/>
    <w:rsid w:val="005A67BB"/>
    <w:pPr>
      <w:spacing w:before="120" w:after="120"/>
      <w:ind w:left="720" w:hanging="720"/>
    </w:pPr>
    <w:rPr>
      <w:rFonts w:ascii="Calibri" w:hAnsi="Calibri" w:cs="Times New Roman"/>
      <w:b w:val="0"/>
      <w:szCs w:val="24"/>
    </w:rPr>
  </w:style>
  <w:style w:type="character" w:customStyle="1" w:styleId="3Char">
    <w:name w:val="标书3 Char"/>
    <w:link w:val="38"/>
    <w:qFormat/>
    <w:rsid w:val="005A67BB"/>
    <w:rPr>
      <w:rFonts w:ascii="Calibri" w:eastAsia="宋体" w:hAnsi="Calibri" w:cs="Times New Roman"/>
      <w:bCs/>
      <w:sz w:val="24"/>
      <w:szCs w:val="24"/>
    </w:rPr>
  </w:style>
  <w:style w:type="paragraph" w:customStyle="1" w:styleId="39">
    <w:name w:val="正文缩进3"/>
    <w:basedOn w:val="af4"/>
    <w:qFormat/>
    <w:rsid w:val="005A67BB"/>
    <w:pPr>
      <w:widowControl/>
      <w:spacing w:before="100" w:beforeAutospacing="1" w:after="100" w:afterAutospacing="1" w:line="360" w:lineRule="auto"/>
      <w:jc w:val="left"/>
    </w:pPr>
    <w:rPr>
      <w:rFonts w:ascii="宋体" w:eastAsia="黑体" w:hAnsi="宋体" w:cs="Times New Roman"/>
      <w:color w:val="000000"/>
      <w:sz w:val="24"/>
      <w:szCs w:val="20"/>
    </w:rPr>
  </w:style>
  <w:style w:type="character" w:customStyle="1" w:styleId="prog-disc-icn">
    <w:name w:val="prog-disc-icn"/>
    <w:basedOn w:val="af5"/>
    <w:qFormat/>
    <w:rsid w:val="005A67BB"/>
  </w:style>
  <w:style w:type="character" w:customStyle="1" w:styleId="delimitor">
    <w:name w:val="delimitor"/>
    <w:basedOn w:val="af5"/>
    <w:qFormat/>
    <w:rsid w:val="005A67BB"/>
  </w:style>
  <w:style w:type="paragraph" w:customStyle="1" w:styleId="af2">
    <w:name w:val="列举项目"/>
    <w:basedOn w:val="af4"/>
    <w:qFormat/>
    <w:rsid w:val="005A67BB"/>
    <w:pPr>
      <w:widowControl/>
      <w:numPr>
        <w:numId w:val="24"/>
      </w:numPr>
      <w:spacing w:before="120" w:after="120" w:line="360" w:lineRule="auto"/>
      <w:ind w:firstLine="0"/>
      <w:jc w:val="left"/>
    </w:pPr>
    <w:rPr>
      <w:rFonts w:ascii="宋体" w:eastAsia="黑体" w:hAnsi="宋体" w:cs="宋体"/>
      <w:sz w:val="24"/>
      <w:szCs w:val="21"/>
    </w:rPr>
  </w:style>
  <w:style w:type="paragraph" w:customStyle="1" w:styleId="font10">
    <w:name w:val="font10"/>
    <w:basedOn w:val="af4"/>
    <w:qFormat/>
    <w:rsid w:val="005A67BB"/>
    <w:pPr>
      <w:widowControl/>
      <w:spacing w:before="100" w:beforeAutospacing="1" w:after="100" w:afterAutospacing="1" w:line="360" w:lineRule="auto"/>
      <w:jc w:val="left"/>
    </w:pPr>
    <w:rPr>
      <w:rFonts w:ascii="宋体" w:eastAsia="黑体" w:hAnsi="宋体" w:cs="宋体"/>
      <w:sz w:val="20"/>
      <w:szCs w:val="20"/>
    </w:rPr>
  </w:style>
  <w:style w:type="paragraph" w:customStyle="1" w:styleId="font11">
    <w:name w:val="font11"/>
    <w:basedOn w:val="af4"/>
    <w:qFormat/>
    <w:rsid w:val="005A67BB"/>
    <w:pPr>
      <w:widowControl/>
      <w:spacing w:before="100" w:beforeAutospacing="1" w:after="100" w:afterAutospacing="1" w:line="360" w:lineRule="auto"/>
      <w:jc w:val="left"/>
    </w:pPr>
    <w:rPr>
      <w:rFonts w:ascii="宋体" w:eastAsia="黑体" w:hAnsi="宋体" w:cs="宋体"/>
      <w:b/>
      <w:bCs/>
      <w:sz w:val="20"/>
      <w:szCs w:val="20"/>
    </w:rPr>
  </w:style>
  <w:style w:type="paragraph" w:customStyle="1" w:styleId="xl83">
    <w:name w:val="xl83"/>
    <w:basedOn w:val="af4"/>
    <w:qFormat/>
    <w:rsid w:val="005A67BB"/>
    <w:pPr>
      <w:widowControl/>
      <w:pBdr>
        <w:top w:val="single" w:sz="4" w:space="0" w:color="auto"/>
        <w:left w:val="single" w:sz="4" w:space="0" w:color="auto"/>
        <w:bottom w:val="single" w:sz="4" w:space="0" w:color="auto"/>
      </w:pBdr>
      <w:spacing w:before="100" w:beforeAutospacing="1" w:after="100" w:afterAutospacing="1" w:line="360" w:lineRule="auto"/>
      <w:jc w:val="left"/>
    </w:pPr>
    <w:rPr>
      <w:rFonts w:ascii="宋体" w:eastAsia="黑体" w:hAnsi="宋体" w:cs="宋体"/>
      <w:b/>
      <w:bCs/>
      <w:sz w:val="20"/>
      <w:szCs w:val="20"/>
    </w:rPr>
  </w:style>
  <w:style w:type="paragraph" w:customStyle="1" w:styleId="xl84">
    <w:name w:val="xl84"/>
    <w:basedOn w:val="af4"/>
    <w:qFormat/>
    <w:rsid w:val="005A67BB"/>
    <w:pPr>
      <w:widowControl/>
      <w:pBdr>
        <w:top w:val="single" w:sz="4" w:space="0" w:color="auto"/>
        <w:bottom w:val="single" w:sz="4" w:space="0" w:color="auto"/>
      </w:pBdr>
      <w:spacing w:before="100" w:beforeAutospacing="1" w:after="100" w:afterAutospacing="1" w:line="360" w:lineRule="auto"/>
      <w:jc w:val="left"/>
    </w:pPr>
    <w:rPr>
      <w:rFonts w:ascii="Calibri" w:eastAsia="黑体" w:hAnsi="Calibri" w:cs="宋体"/>
      <w:b/>
      <w:bCs/>
      <w:sz w:val="20"/>
      <w:szCs w:val="20"/>
    </w:rPr>
  </w:style>
  <w:style w:type="paragraph" w:customStyle="1" w:styleId="xl85">
    <w:name w:val="xl85"/>
    <w:basedOn w:val="af4"/>
    <w:qFormat/>
    <w:rsid w:val="005A67BB"/>
    <w:pPr>
      <w:widowControl/>
      <w:pBdr>
        <w:top w:val="single" w:sz="4" w:space="0" w:color="auto"/>
        <w:bottom w:val="single" w:sz="4" w:space="0" w:color="auto"/>
        <w:right w:val="single" w:sz="4" w:space="0" w:color="auto"/>
      </w:pBdr>
      <w:spacing w:before="100" w:beforeAutospacing="1" w:after="100" w:afterAutospacing="1" w:line="360" w:lineRule="auto"/>
      <w:jc w:val="left"/>
    </w:pPr>
    <w:rPr>
      <w:rFonts w:ascii="Calibri" w:eastAsia="黑体" w:hAnsi="Calibri" w:cs="宋体"/>
      <w:b/>
      <w:bCs/>
      <w:sz w:val="20"/>
      <w:szCs w:val="20"/>
    </w:rPr>
  </w:style>
  <w:style w:type="paragraph" w:customStyle="1" w:styleId="xl86">
    <w:name w:val="xl86"/>
    <w:basedOn w:val="af4"/>
    <w:qFormat/>
    <w:rsid w:val="005A67BB"/>
    <w:pPr>
      <w:widowControl/>
      <w:pBdr>
        <w:left w:val="single" w:sz="4" w:space="0" w:color="000000"/>
        <w:bottom w:val="single" w:sz="4" w:space="0" w:color="000000"/>
        <w:right w:val="single" w:sz="4" w:space="0" w:color="000000"/>
      </w:pBdr>
      <w:spacing w:before="100" w:beforeAutospacing="1" w:after="100" w:afterAutospacing="1" w:line="360" w:lineRule="auto"/>
      <w:jc w:val="left"/>
    </w:pPr>
    <w:rPr>
      <w:rFonts w:ascii="Calibri" w:eastAsia="黑体" w:hAnsi="Calibri" w:cs="宋体"/>
      <w:sz w:val="20"/>
      <w:szCs w:val="20"/>
    </w:rPr>
  </w:style>
  <w:style w:type="paragraph" w:customStyle="1" w:styleId="xl87">
    <w:name w:val="xl87"/>
    <w:basedOn w:val="af4"/>
    <w:qFormat/>
    <w:rsid w:val="005A67BB"/>
    <w:pPr>
      <w:widowControl/>
      <w:pBdr>
        <w:bottom w:val="single" w:sz="4" w:space="0" w:color="000000"/>
        <w:right w:val="single" w:sz="4" w:space="0" w:color="000000"/>
      </w:pBdr>
      <w:spacing w:before="100" w:beforeAutospacing="1" w:after="100" w:afterAutospacing="1" w:line="360" w:lineRule="auto"/>
      <w:jc w:val="left"/>
    </w:pPr>
    <w:rPr>
      <w:rFonts w:ascii="Calibri" w:eastAsia="黑体" w:hAnsi="Calibri" w:cs="宋体"/>
      <w:sz w:val="20"/>
      <w:szCs w:val="20"/>
    </w:rPr>
  </w:style>
  <w:style w:type="paragraph" w:customStyle="1" w:styleId="xl88">
    <w:name w:val="xl88"/>
    <w:basedOn w:val="af4"/>
    <w:qFormat/>
    <w:rsid w:val="005A67BB"/>
    <w:pPr>
      <w:widowControl/>
      <w:pBdr>
        <w:bottom w:val="single" w:sz="4" w:space="0" w:color="000000"/>
        <w:right w:val="single" w:sz="4" w:space="0" w:color="000000"/>
      </w:pBdr>
      <w:spacing w:before="100" w:beforeAutospacing="1" w:after="100" w:afterAutospacing="1" w:line="360" w:lineRule="auto"/>
    </w:pPr>
    <w:rPr>
      <w:rFonts w:ascii="Calibri" w:eastAsia="黑体" w:hAnsi="Calibri" w:cs="宋体"/>
      <w:sz w:val="20"/>
      <w:szCs w:val="20"/>
    </w:rPr>
  </w:style>
  <w:style w:type="paragraph" w:customStyle="1" w:styleId="xl89">
    <w:name w:val="xl89"/>
    <w:basedOn w:val="af4"/>
    <w:qFormat/>
    <w:rsid w:val="005A67BB"/>
    <w:pPr>
      <w:widowControl/>
      <w:pBdr>
        <w:top w:val="single" w:sz="4" w:space="0" w:color="000000"/>
        <w:bottom w:val="single" w:sz="4" w:space="0" w:color="000000"/>
        <w:right w:val="single" w:sz="4" w:space="0" w:color="000000"/>
      </w:pBdr>
      <w:spacing w:before="100" w:beforeAutospacing="1" w:after="100" w:afterAutospacing="1" w:line="360" w:lineRule="auto"/>
      <w:jc w:val="center"/>
    </w:pPr>
    <w:rPr>
      <w:rFonts w:ascii="Calibri" w:eastAsia="黑体" w:hAnsi="Calibri" w:cs="宋体"/>
      <w:sz w:val="20"/>
      <w:szCs w:val="20"/>
    </w:rPr>
  </w:style>
  <w:style w:type="paragraph" w:customStyle="1" w:styleId="xl90">
    <w:name w:val="xl90"/>
    <w:basedOn w:val="af4"/>
    <w:qFormat/>
    <w:rsid w:val="005A67BB"/>
    <w:pPr>
      <w:widowControl/>
      <w:pBdr>
        <w:bottom w:val="single" w:sz="4" w:space="0" w:color="000000"/>
        <w:right w:val="single" w:sz="4" w:space="0" w:color="000000"/>
      </w:pBdr>
      <w:spacing w:before="100" w:beforeAutospacing="1" w:after="100" w:afterAutospacing="1" w:line="360" w:lineRule="auto"/>
      <w:jc w:val="center"/>
    </w:pPr>
    <w:rPr>
      <w:rFonts w:ascii="Calibri" w:eastAsia="黑体" w:hAnsi="Calibri" w:cs="宋体"/>
      <w:sz w:val="20"/>
      <w:szCs w:val="20"/>
    </w:rPr>
  </w:style>
  <w:style w:type="paragraph" w:customStyle="1" w:styleId="xl91">
    <w:name w:val="xl91"/>
    <w:basedOn w:val="af4"/>
    <w:qFormat/>
    <w:rsid w:val="005A67BB"/>
    <w:pPr>
      <w:widowControl/>
      <w:pBdr>
        <w:bottom w:val="single" w:sz="4" w:space="0" w:color="000000"/>
        <w:right w:val="single" w:sz="4" w:space="0" w:color="000000"/>
      </w:pBdr>
      <w:spacing w:before="100" w:beforeAutospacing="1" w:after="100" w:afterAutospacing="1" w:line="360" w:lineRule="auto"/>
      <w:jc w:val="left"/>
    </w:pPr>
    <w:rPr>
      <w:rFonts w:ascii="Calibri" w:eastAsia="黑体" w:hAnsi="Calibri" w:cs="宋体"/>
      <w:sz w:val="20"/>
      <w:szCs w:val="20"/>
    </w:rPr>
  </w:style>
  <w:style w:type="paragraph" w:customStyle="1" w:styleId="xl92">
    <w:name w:val="xl92"/>
    <w:basedOn w:val="af4"/>
    <w:qFormat/>
    <w:rsid w:val="005A67B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Calibri" w:eastAsia="黑体" w:hAnsi="Calibri" w:cs="宋体"/>
      <w:b/>
      <w:bCs/>
      <w:sz w:val="20"/>
      <w:szCs w:val="20"/>
    </w:rPr>
  </w:style>
  <w:style w:type="paragraph" w:customStyle="1" w:styleId="xl93">
    <w:name w:val="xl93"/>
    <w:basedOn w:val="af4"/>
    <w:qFormat/>
    <w:rsid w:val="005A67B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Calibri" w:eastAsia="黑体" w:hAnsi="Calibri" w:cs="宋体"/>
      <w:sz w:val="20"/>
      <w:szCs w:val="20"/>
    </w:rPr>
  </w:style>
  <w:style w:type="paragraph" w:customStyle="1" w:styleId="xl94">
    <w:name w:val="xl94"/>
    <w:basedOn w:val="af4"/>
    <w:qFormat/>
    <w:rsid w:val="005A67B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Calibri" w:eastAsia="黑体" w:hAnsi="Calibri" w:cs="宋体"/>
      <w:sz w:val="20"/>
      <w:szCs w:val="20"/>
    </w:rPr>
  </w:style>
  <w:style w:type="paragraph" w:customStyle="1" w:styleId="xl95">
    <w:name w:val="xl95"/>
    <w:basedOn w:val="af4"/>
    <w:qFormat/>
    <w:rsid w:val="005A67B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Calibri" w:eastAsia="黑体" w:hAnsi="Calibri" w:cs="宋体"/>
      <w:b/>
      <w:bCs/>
      <w:sz w:val="20"/>
      <w:szCs w:val="20"/>
    </w:rPr>
  </w:style>
  <w:style w:type="paragraph" w:customStyle="1" w:styleId="xl96">
    <w:name w:val="xl96"/>
    <w:basedOn w:val="af4"/>
    <w:qFormat/>
    <w:rsid w:val="005A67BB"/>
    <w:pPr>
      <w:widowControl/>
      <w:spacing w:before="100" w:beforeAutospacing="1" w:after="100" w:afterAutospacing="1" w:line="360" w:lineRule="auto"/>
      <w:jc w:val="center"/>
    </w:pPr>
    <w:rPr>
      <w:rFonts w:ascii="Calibri" w:eastAsia="黑体" w:hAnsi="Calibri" w:cs="宋体"/>
      <w:b/>
      <w:bCs/>
      <w:sz w:val="20"/>
      <w:szCs w:val="20"/>
    </w:rPr>
  </w:style>
  <w:style w:type="paragraph" w:customStyle="1" w:styleId="xl97">
    <w:name w:val="xl97"/>
    <w:basedOn w:val="af4"/>
    <w:qFormat/>
    <w:rsid w:val="005A67BB"/>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Calibri" w:eastAsia="黑体" w:hAnsi="Calibri" w:cs="宋体"/>
      <w:b/>
      <w:bCs/>
      <w:sz w:val="20"/>
      <w:szCs w:val="20"/>
    </w:rPr>
  </w:style>
  <w:style w:type="paragraph" w:customStyle="1" w:styleId="xl98">
    <w:name w:val="xl98"/>
    <w:basedOn w:val="af4"/>
    <w:qFormat/>
    <w:rsid w:val="005A67BB"/>
    <w:pPr>
      <w:widowControl/>
      <w:spacing w:before="100" w:beforeAutospacing="1" w:after="100" w:afterAutospacing="1" w:line="360" w:lineRule="auto"/>
      <w:jc w:val="left"/>
    </w:pPr>
    <w:rPr>
      <w:rFonts w:ascii="Calibri" w:eastAsia="黑体" w:hAnsi="Calibri" w:cs="宋体"/>
      <w:b/>
      <w:bCs/>
      <w:sz w:val="20"/>
      <w:szCs w:val="20"/>
    </w:rPr>
  </w:style>
  <w:style w:type="paragraph" w:customStyle="1" w:styleId="afffffc">
    <w:name w:val="表格正文"/>
    <w:basedOn w:val="aff2"/>
    <w:link w:val="Chara"/>
    <w:qFormat/>
    <w:rsid w:val="005A67BB"/>
    <w:pPr>
      <w:spacing w:before="0" w:after="0"/>
      <w:jc w:val="left"/>
    </w:pPr>
    <w:rPr>
      <w:rFonts w:ascii="仿宋" w:eastAsia="Heiti TC Light" w:hAnsi="仿宋"/>
      <w:szCs w:val="24"/>
    </w:rPr>
  </w:style>
  <w:style w:type="character" w:customStyle="1" w:styleId="Chara">
    <w:name w:val="表格正文 Char"/>
    <w:basedOn w:val="af5"/>
    <w:link w:val="afffffc"/>
    <w:qFormat/>
    <w:rsid w:val="005A67BB"/>
    <w:rPr>
      <w:rFonts w:ascii="仿宋" w:eastAsia="Heiti TC Light" w:hAnsi="仿宋" w:cs="Times New Roman"/>
      <w:sz w:val="24"/>
      <w:szCs w:val="24"/>
    </w:rPr>
  </w:style>
  <w:style w:type="paragraph" w:customStyle="1" w:styleId="afffffd">
    <w:name w:val="居中小标题"/>
    <w:basedOn w:val="af4"/>
    <w:link w:val="Charb"/>
    <w:qFormat/>
    <w:rsid w:val="005A67BB"/>
    <w:pPr>
      <w:widowControl/>
      <w:spacing w:before="120" w:after="120" w:line="360" w:lineRule="auto"/>
      <w:jc w:val="center"/>
    </w:pPr>
    <w:rPr>
      <w:rFonts w:ascii="Calibri" w:eastAsia="黑体" w:hAnsi="Calibri" w:cs="Times New Roman"/>
      <w:b/>
      <w:snapToGrid w:val="0"/>
      <w:sz w:val="28"/>
      <w:szCs w:val="28"/>
    </w:rPr>
  </w:style>
  <w:style w:type="character" w:customStyle="1" w:styleId="Charb">
    <w:name w:val="居中小标题 Char"/>
    <w:basedOn w:val="af5"/>
    <w:link w:val="afffffd"/>
    <w:qFormat/>
    <w:rsid w:val="005A67BB"/>
    <w:rPr>
      <w:rFonts w:ascii="Calibri" w:eastAsia="黑体" w:hAnsi="Calibri" w:cs="Times New Roman"/>
      <w:b/>
      <w:snapToGrid w:val="0"/>
      <w:sz w:val="28"/>
      <w:szCs w:val="28"/>
    </w:rPr>
  </w:style>
  <w:style w:type="character" w:customStyle="1" w:styleId="IntenseReference1">
    <w:name w:val="Intense Reference1"/>
    <w:basedOn w:val="af5"/>
    <w:uiPriority w:val="32"/>
    <w:qFormat/>
    <w:rsid w:val="005A67BB"/>
    <w:rPr>
      <w:b/>
      <w:bCs/>
      <w:smallCaps/>
      <w:color w:val="ED7D31" w:themeColor="accent2"/>
      <w:spacing w:val="5"/>
      <w:u w:val="single"/>
    </w:rPr>
  </w:style>
  <w:style w:type="paragraph" w:customStyle="1" w:styleId="afffffe">
    <w:name w:val="居中标题"/>
    <w:basedOn w:val="af4"/>
    <w:link w:val="Charc"/>
    <w:qFormat/>
    <w:rsid w:val="005A67BB"/>
    <w:pPr>
      <w:spacing w:beforeLines="100" w:afterLines="100" w:line="360" w:lineRule="auto"/>
      <w:ind w:firstLine="420"/>
      <w:jc w:val="center"/>
    </w:pPr>
    <w:rPr>
      <w:rFonts w:ascii="仿宋" w:eastAsia="仿宋" w:hAnsi="仿宋" w:cs="Times New Roman"/>
      <w:sz w:val="32"/>
      <w:szCs w:val="32"/>
    </w:rPr>
  </w:style>
  <w:style w:type="character" w:customStyle="1" w:styleId="Charc">
    <w:name w:val="居中标题 Char"/>
    <w:basedOn w:val="af5"/>
    <w:link w:val="afffffe"/>
    <w:qFormat/>
    <w:rsid w:val="005A67BB"/>
    <w:rPr>
      <w:rFonts w:ascii="仿宋" w:eastAsia="仿宋" w:hAnsi="仿宋" w:cs="Times New Roman"/>
      <w:sz w:val="32"/>
      <w:szCs w:val="32"/>
    </w:rPr>
  </w:style>
  <w:style w:type="table" w:customStyle="1" w:styleId="TableNormal1">
    <w:name w:val="Table Normal1"/>
    <w:uiPriority w:val="99"/>
    <w:semiHidden/>
    <w:qFormat/>
    <w:rsid w:val="005A67BB"/>
    <w:rPr>
      <w:rFonts w:ascii="Times New Roman" w:eastAsia="宋体" w:hAnsi="Times New Roman" w:cs="Times New Roman"/>
      <w:kern w:val="0"/>
      <w:sz w:val="20"/>
      <w:szCs w:val="20"/>
    </w:rPr>
    <w:tblPr>
      <w:tblCellMar>
        <w:top w:w="0" w:type="dxa"/>
        <w:left w:w="108" w:type="dxa"/>
        <w:bottom w:w="0" w:type="dxa"/>
        <w:right w:w="108" w:type="dxa"/>
      </w:tblCellMar>
    </w:tblPr>
  </w:style>
  <w:style w:type="paragraph" w:customStyle="1" w:styleId="affffff">
    <w:name w:val="新建正文"/>
    <w:basedOn w:val="af4"/>
    <w:link w:val="Chard"/>
    <w:qFormat/>
    <w:rsid w:val="005A67BB"/>
    <w:pPr>
      <w:spacing w:line="360" w:lineRule="auto"/>
      <w:ind w:right="240"/>
      <w:jc w:val="left"/>
    </w:pPr>
    <w:rPr>
      <w:rFonts w:ascii="宋体" w:eastAsia="宋体" w:hAnsi="宋体" w:cs="Times New Roman"/>
      <w:kern w:val="0"/>
      <w:sz w:val="24"/>
      <w:szCs w:val="24"/>
      <w:lang w:val="zh-CN"/>
    </w:rPr>
  </w:style>
  <w:style w:type="character" w:customStyle="1" w:styleId="Chard">
    <w:name w:val="新建正文 Char"/>
    <w:link w:val="affffff"/>
    <w:qFormat/>
    <w:locked/>
    <w:rsid w:val="005A67BB"/>
    <w:rPr>
      <w:rFonts w:ascii="宋体" w:eastAsia="宋体" w:hAnsi="宋体" w:cs="Times New Roman"/>
      <w:kern w:val="0"/>
      <w:sz w:val="24"/>
      <w:szCs w:val="24"/>
      <w:lang w:val="zh-CN"/>
    </w:rPr>
  </w:style>
  <w:style w:type="paragraph" w:customStyle="1" w:styleId="affffff0">
    <w:name w:val="小标题"/>
    <w:basedOn w:val="af4"/>
    <w:link w:val="Chare"/>
    <w:qFormat/>
    <w:rsid w:val="005A67BB"/>
    <w:pPr>
      <w:spacing w:before="120" w:after="120" w:line="360" w:lineRule="auto"/>
      <w:ind w:firstLine="510"/>
      <w:jc w:val="center"/>
    </w:pPr>
    <w:rPr>
      <w:rFonts w:ascii="仿宋" w:eastAsia="仿宋" w:hAnsi="仿宋"/>
      <w:b/>
      <w:sz w:val="24"/>
    </w:rPr>
  </w:style>
  <w:style w:type="character" w:customStyle="1" w:styleId="Chare">
    <w:name w:val="小标题 Char"/>
    <w:basedOn w:val="af5"/>
    <w:link w:val="affffff0"/>
    <w:qFormat/>
    <w:rsid w:val="005A67BB"/>
    <w:rPr>
      <w:rFonts w:ascii="仿宋" w:eastAsia="仿宋" w:hAnsi="仿宋"/>
      <w:b/>
      <w:sz w:val="24"/>
    </w:rPr>
  </w:style>
  <w:style w:type="character" w:customStyle="1" w:styleId="Charf">
    <w:name w:val="标书正文 Char"/>
    <w:basedOn w:val="af5"/>
    <w:link w:val="affffff1"/>
    <w:qFormat/>
    <w:rsid w:val="005A67BB"/>
    <w:rPr>
      <w:rFonts w:ascii="Book Antiqua" w:eastAsia="仿宋" w:hAnsi="Book Antiqua"/>
    </w:rPr>
  </w:style>
  <w:style w:type="paragraph" w:customStyle="1" w:styleId="affffff1">
    <w:name w:val="标书正文"/>
    <w:basedOn w:val="af4"/>
    <w:link w:val="Charf"/>
    <w:qFormat/>
    <w:rsid w:val="005A67BB"/>
    <w:pPr>
      <w:widowControl/>
      <w:spacing w:beforeLines="100" w:afterLines="100" w:line="312" w:lineRule="auto"/>
      <w:ind w:firstLineChars="250" w:firstLine="250"/>
    </w:pPr>
    <w:rPr>
      <w:rFonts w:ascii="Book Antiqua" w:eastAsia="仿宋" w:hAnsi="Book Antiqua"/>
    </w:rPr>
  </w:style>
  <w:style w:type="character" w:customStyle="1" w:styleId="Charf0">
    <w:name w:val="重点突出 Char"/>
    <w:basedOn w:val="Char4"/>
    <w:link w:val="affffff2"/>
    <w:qFormat/>
    <w:rsid w:val="005A67BB"/>
    <w:rPr>
      <w:rFonts w:ascii="仿宋" w:eastAsia="仿宋" w:hAnsi="仿宋" w:cs="Times New Roman"/>
      <w:snapToGrid w:val="0"/>
      <w:sz w:val="24"/>
      <w:szCs w:val="21"/>
    </w:rPr>
  </w:style>
  <w:style w:type="paragraph" w:customStyle="1" w:styleId="affffff2">
    <w:name w:val="重点突出"/>
    <w:basedOn w:val="55"/>
    <w:link w:val="Charf0"/>
    <w:qFormat/>
    <w:rsid w:val="005A67BB"/>
    <w:pPr>
      <w:spacing w:beforeLines="0" w:afterLines="0" w:line="360" w:lineRule="auto"/>
      <w:ind w:left="720" w:firstLineChars="0" w:firstLine="0"/>
    </w:pPr>
    <w:rPr>
      <w:rFonts w:ascii="仿宋" w:hAnsi="仿宋"/>
      <w:snapToGrid w:val="0"/>
    </w:rPr>
  </w:style>
  <w:style w:type="paragraph" w:customStyle="1" w:styleId="55">
    <w:name w:val="列出段落5"/>
    <w:basedOn w:val="af4"/>
    <w:qFormat/>
    <w:rsid w:val="005A67BB"/>
    <w:pPr>
      <w:spacing w:beforeLines="100" w:afterLines="100" w:line="312" w:lineRule="auto"/>
      <w:ind w:firstLineChars="200" w:firstLine="200"/>
    </w:pPr>
    <w:rPr>
      <w:rFonts w:ascii="Times New Roman" w:eastAsia="仿宋" w:hAnsi="Times New Roman" w:cs="Times New Roman"/>
      <w:sz w:val="24"/>
    </w:rPr>
  </w:style>
  <w:style w:type="character" w:customStyle="1" w:styleId="T2Char">
    <w:name w:val="T2 Char"/>
    <w:link w:val="T2"/>
    <w:qFormat/>
    <w:rsid w:val="005A67BB"/>
    <w:rPr>
      <w:rFonts w:ascii="华文细黑" w:eastAsia="华文细黑" w:hAnsi="华文细黑"/>
      <w:sz w:val="36"/>
      <w:szCs w:val="36"/>
    </w:rPr>
  </w:style>
  <w:style w:type="paragraph" w:customStyle="1" w:styleId="T2">
    <w:name w:val="T2"/>
    <w:basedOn w:val="af4"/>
    <w:link w:val="T2Char"/>
    <w:qFormat/>
    <w:rsid w:val="005A67BB"/>
    <w:pPr>
      <w:spacing w:beforeLines="100" w:afterLines="100" w:line="276" w:lineRule="auto"/>
      <w:ind w:left="992" w:hanging="567"/>
      <w:outlineLvl w:val="1"/>
    </w:pPr>
    <w:rPr>
      <w:rFonts w:ascii="华文细黑" w:eastAsia="华文细黑" w:hAnsi="华文细黑"/>
      <w:sz w:val="36"/>
      <w:szCs w:val="36"/>
    </w:rPr>
  </w:style>
  <w:style w:type="character" w:customStyle="1" w:styleId="TableTextChar1">
    <w:name w:val="Table Text Char1"/>
    <w:qFormat/>
    <w:rsid w:val="005A67BB"/>
    <w:rPr>
      <w:rFonts w:ascii="Arial" w:hAnsi="Arial"/>
      <w:sz w:val="18"/>
      <w:lang w:bidi="ar-SA"/>
    </w:rPr>
  </w:style>
  <w:style w:type="character" w:customStyle="1" w:styleId="Charf1">
    <w:name w:val="正文加粗 Char"/>
    <w:link w:val="affffff3"/>
    <w:qFormat/>
    <w:rsid w:val="005A67BB"/>
    <w:rPr>
      <w:b/>
      <w:bCs/>
    </w:rPr>
  </w:style>
  <w:style w:type="paragraph" w:customStyle="1" w:styleId="affffff3">
    <w:name w:val="正文加粗"/>
    <w:basedOn w:val="17"/>
    <w:next w:val="17"/>
    <w:link w:val="Charf1"/>
    <w:qFormat/>
    <w:rsid w:val="005A67BB"/>
    <w:pPr>
      <w:widowControl/>
      <w:adjustRightInd/>
      <w:spacing w:beforeLines="100" w:afterLines="100" w:line="312" w:lineRule="auto"/>
      <w:ind w:left="357" w:right="0" w:firstLine="420"/>
      <w:jc w:val="left"/>
      <w:textAlignment w:val="auto"/>
    </w:pPr>
    <w:rPr>
      <w:rFonts w:asciiTheme="minorHAnsi" w:hAnsiTheme="minorHAnsi" w:cstheme="minorBidi"/>
      <w:b/>
      <w:bCs/>
      <w:snapToGrid/>
      <w:sz w:val="21"/>
      <w:szCs w:val="22"/>
    </w:rPr>
  </w:style>
  <w:style w:type="character" w:customStyle="1" w:styleId="Charf2">
    <w:name w:val="明显引用 Char"/>
    <w:basedOn w:val="af5"/>
    <w:link w:val="1a"/>
    <w:uiPriority w:val="30"/>
    <w:qFormat/>
    <w:rsid w:val="005A67BB"/>
    <w:rPr>
      <w:rFonts w:ascii="仿宋" w:eastAsia="仿宋" w:hAnsi="仿宋"/>
      <w:b/>
      <w:bCs/>
      <w:i/>
      <w:iCs/>
      <w:color w:val="4F81BD"/>
    </w:rPr>
  </w:style>
  <w:style w:type="paragraph" w:customStyle="1" w:styleId="1a">
    <w:name w:val="明显引用1"/>
    <w:basedOn w:val="af4"/>
    <w:next w:val="af4"/>
    <w:link w:val="Charf2"/>
    <w:uiPriority w:val="30"/>
    <w:qFormat/>
    <w:rsid w:val="005A67BB"/>
    <w:pPr>
      <w:pBdr>
        <w:bottom w:val="single" w:sz="4" w:space="4" w:color="4F81BD"/>
      </w:pBdr>
      <w:spacing w:line="360" w:lineRule="auto"/>
      <w:ind w:left="936" w:right="936" w:firstLine="510"/>
      <w:jc w:val="left"/>
    </w:pPr>
    <w:rPr>
      <w:rFonts w:ascii="仿宋" w:eastAsia="仿宋" w:hAnsi="仿宋"/>
      <w:b/>
      <w:bCs/>
      <w:i/>
      <w:iCs/>
      <w:color w:val="4F81BD"/>
    </w:rPr>
  </w:style>
  <w:style w:type="character" w:customStyle="1" w:styleId="aff5">
    <w:name w:val="题注 字符"/>
    <w:basedOn w:val="af5"/>
    <w:link w:val="aff4"/>
    <w:uiPriority w:val="35"/>
    <w:qFormat/>
    <w:rsid w:val="005A67BB"/>
    <w:rPr>
      <w:rFonts w:ascii="Cambria" w:eastAsia="黑体" w:hAnsi="Cambria" w:cs="Times New Roman"/>
      <w:sz w:val="20"/>
      <w:szCs w:val="20"/>
    </w:rPr>
  </w:style>
  <w:style w:type="character" w:customStyle="1" w:styleId="Charf3">
    <w:name w:val="高级重点 Char"/>
    <w:basedOn w:val="Char4"/>
    <w:link w:val="affffff4"/>
    <w:qFormat/>
    <w:rsid w:val="005A67BB"/>
    <w:rPr>
      <w:rFonts w:ascii="仿宋" w:eastAsia="仿宋" w:hAnsi="仿宋" w:cs="Tahoma"/>
      <w:snapToGrid w:val="0"/>
      <w:color w:val="333333"/>
      <w:sz w:val="24"/>
      <w:szCs w:val="21"/>
    </w:rPr>
  </w:style>
  <w:style w:type="paragraph" w:customStyle="1" w:styleId="affffff4">
    <w:name w:val="高级重点"/>
    <w:basedOn w:val="55"/>
    <w:link w:val="Charf3"/>
    <w:qFormat/>
    <w:rsid w:val="005A67BB"/>
    <w:pPr>
      <w:widowControl/>
      <w:spacing w:beforeLines="0" w:afterLines="0" w:line="360" w:lineRule="auto"/>
      <w:ind w:left="927" w:firstLineChars="0" w:firstLine="0"/>
      <w:jc w:val="left"/>
    </w:pPr>
    <w:rPr>
      <w:rFonts w:ascii="仿宋" w:hAnsi="仿宋" w:cs="Tahoma"/>
      <w:snapToGrid w:val="0"/>
      <w:color w:val="333333"/>
      <w:szCs w:val="21"/>
    </w:rPr>
  </w:style>
  <w:style w:type="character" w:customStyle="1" w:styleId="Charf4">
    <w:name w:val="居中强调 Char"/>
    <w:basedOn w:val="af5"/>
    <w:link w:val="affffff5"/>
    <w:qFormat/>
    <w:rsid w:val="005A67BB"/>
    <w:rPr>
      <w:rFonts w:ascii="仿宋" w:eastAsia="仿宋" w:hAnsi="仿宋"/>
      <w:b/>
      <w:sz w:val="28"/>
      <w:szCs w:val="28"/>
    </w:rPr>
  </w:style>
  <w:style w:type="paragraph" w:customStyle="1" w:styleId="affffff5">
    <w:name w:val="居中强调"/>
    <w:basedOn w:val="af4"/>
    <w:link w:val="Charf4"/>
    <w:qFormat/>
    <w:rsid w:val="005A67BB"/>
    <w:pPr>
      <w:spacing w:line="360" w:lineRule="auto"/>
      <w:ind w:firstLine="510"/>
      <w:jc w:val="center"/>
    </w:pPr>
    <w:rPr>
      <w:rFonts w:ascii="仿宋" w:eastAsia="仿宋" w:hAnsi="仿宋"/>
      <w:b/>
      <w:sz w:val="28"/>
      <w:szCs w:val="28"/>
    </w:rPr>
  </w:style>
  <w:style w:type="character" w:customStyle="1" w:styleId="2Char0">
    <w:name w:val="样式 正文缩进 + 首行缩进:  2 字符 Char"/>
    <w:basedOn w:val="af5"/>
    <w:link w:val="2f2"/>
    <w:qFormat/>
    <w:rsid w:val="005A67BB"/>
    <w:rPr>
      <w:szCs w:val="21"/>
    </w:rPr>
  </w:style>
  <w:style w:type="paragraph" w:customStyle="1" w:styleId="2f2">
    <w:name w:val="样式 正文缩进 + 首行缩进:  2 字符"/>
    <w:basedOn w:val="aff2"/>
    <w:link w:val="2Char0"/>
    <w:qFormat/>
    <w:rsid w:val="005A67BB"/>
    <w:pPr>
      <w:spacing w:after="0" w:line="312" w:lineRule="auto"/>
      <w:ind w:firstLine="200"/>
    </w:pPr>
    <w:rPr>
      <w:rFonts w:asciiTheme="minorHAnsi" w:eastAsiaTheme="minorEastAsia" w:hAnsiTheme="minorHAnsi" w:cstheme="minorBidi"/>
      <w:sz w:val="21"/>
      <w:szCs w:val="21"/>
    </w:rPr>
  </w:style>
  <w:style w:type="character" w:customStyle="1" w:styleId="2Char2">
    <w:name w:val="序号2 Char"/>
    <w:basedOn w:val="Charf5"/>
    <w:link w:val="2f3"/>
    <w:qFormat/>
    <w:rsid w:val="005A67BB"/>
    <w:rPr>
      <w:rFonts w:ascii="仿宋" w:eastAsia="仿宋" w:hAnsi="仿宋" w:cs="Tahoma"/>
      <w:color w:val="333333"/>
      <w:szCs w:val="21"/>
    </w:rPr>
  </w:style>
  <w:style w:type="character" w:customStyle="1" w:styleId="Charf5">
    <w:name w:val="序号 Char"/>
    <w:basedOn w:val="2Char0"/>
    <w:link w:val="affffff6"/>
    <w:qFormat/>
    <w:rsid w:val="005A67BB"/>
    <w:rPr>
      <w:rFonts w:ascii="仿宋" w:eastAsia="仿宋" w:hAnsi="仿宋" w:cs="Tahoma"/>
      <w:color w:val="333333"/>
      <w:szCs w:val="21"/>
    </w:rPr>
  </w:style>
  <w:style w:type="paragraph" w:customStyle="1" w:styleId="affffff6">
    <w:name w:val="序号"/>
    <w:basedOn w:val="2f2"/>
    <w:link w:val="Charf5"/>
    <w:qFormat/>
    <w:rsid w:val="005A67BB"/>
    <w:pPr>
      <w:spacing w:after="120" w:line="360" w:lineRule="auto"/>
      <w:ind w:firstLine="0"/>
    </w:pPr>
    <w:rPr>
      <w:rFonts w:ascii="仿宋" w:eastAsia="仿宋" w:hAnsi="仿宋" w:cs="Tahoma"/>
      <w:color w:val="333333"/>
    </w:rPr>
  </w:style>
  <w:style w:type="paragraph" w:customStyle="1" w:styleId="2f3">
    <w:name w:val="序号2"/>
    <w:basedOn w:val="affffff6"/>
    <w:link w:val="2Char2"/>
    <w:qFormat/>
    <w:rsid w:val="005A67BB"/>
    <w:pPr>
      <w:ind w:left="720" w:hanging="360"/>
    </w:pPr>
  </w:style>
  <w:style w:type="character" w:customStyle="1" w:styleId="2f4">
    <w:name w:val="正文文本 (2)_"/>
    <w:link w:val="2f5"/>
    <w:uiPriority w:val="99"/>
    <w:qFormat/>
    <w:locked/>
    <w:rsid w:val="005A67BB"/>
    <w:rPr>
      <w:rFonts w:ascii="MingLiU" w:eastAsia="MingLiU"/>
      <w:spacing w:val="10"/>
      <w:sz w:val="51"/>
      <w:szCs w:val="51"/>
      <w:shd w:val="clear" w:color="auto" w:fill="FFFFFF"/>
    </w:rPr>
  </w:style>
  <w:style w:type="paragraph" w:customStyle="1" w:styleId="2f5">
    <w:name w:val="正文文本 (2)"/>
    <w:basedOn w:val="af4"/>
    <w:link w:val="2f4"/>
    <w:uiPriority w:val="99"/>
    <w:qFormat/>
    <w:rsid w:val="005A67BB"/>
    <w:pPr>
      <w:shd w:val="clear" w:color="auto" w:fill="FFFFFF"/>
      <w:spacing w:line="240" w:lineRule="atLeast"/>
      <w:jc w:val="left"/>
    </w:pPr>
    <w:rPr>
      <w:rFonts w:ascii="MingLiU" w:eastAsia="MingLiU"/>
      <w:spacing w:val="10"/>
      <w:sz w:val="51"/>
      <w:szCs w:val="51"/>
      <w:shd w:val="clear" w:color="auto" w:fill="FFFFFF"/>
    </w:rPr>
  </w:style>
  <w:style w:type="character" w:customStyle="1" w:styleId="Style2Firstline2chChar">
    <w:name w:val="Style 正文（首行缩进）2 + First line:  2 ch Char"/>
    <w:link w:val="Style2Firstline2ch"/>
    <w:qFormat/>
    <w:rsid w:val="005A67BB"/>
    <w:rPr>
      <w:rFonts w:ascii="Arial" w:hAnsi="Arial"/>
    </w:rPr>
  </w:style>
  <w:style w:type="paragraph" w:customStyle="1" w:styleId="Style2Firstline2ch">
    <w:name w:val="Style 正文（首行缩进）2 + First line:  2 ch"/>
    <w:basedOn w:val="af4"/>
    <w:link w:val="Style2Firstline2chChar"/>
    <w:qFormat/>
    <w:rsid w:val="005A67BB"/>
    <w:pPr>
      <w:widowControl/>
      <w:spacing w:beforeLines="100" w:beforeAutospacing="1" w:afterLines="100" w:afterAutospacing="1" w:line="300" w:lineRule="auto"/>
      <w:ind w:firstLineChars="200" w:firstLine="480"/>
      <w:jc w:val="left"/>
    </w:pPr>
    <w:rPr>
      <w:rFonts w:ascii="Arial" w:hAnsi="Arial"/>
    </w:rPr>
  </w:style>
  <w:style w:type="character" w:customStyle="1" w:styleId="TableHeadingChar">
    <w:name w:val="Table Heading Char"/>
    <w:link w:val="TableHeading"/>
    <w:qFormat/>
    <w:rsid w:val="005A67BB"/>
    <w:rPr>
      <w:rFonts w:ascii="Arial" w:eastAsia="黑体" w:hAnsi="Arial" w:cs="Arial"/>
      <w:sz w:val="18"/>
      <w:szCs w:val="18"/>
    </w:rPr>
  </w:style>
  <w:style w:type="paragraph" w:customStyle="1" w:styleId="TableHeading">
    <w:name w:val="Table Heading"/>
    <w:link w:val="TableHeadingChar"/>
    <w:qFormat/>
    <w:rsid w:val="005A67BB"/>
    <w:pPr>
      <w:keepNext/>
      <w:snapToGrid w:val="0"/>
      <w:spacing w:before="80" w:after="80"/>
      <w:jc w:val="center"/>
    </w:pPr>
    <w:rPr>
      <w:rFonts w:ascii="Arial" w:eastAsia="黑体" w:hAnsi="Arial" w:cs="Arial"/>
      <w:sz w:val="18"/>
      <w:szCs w:val="18"/>
    </w:rPr>
  </w:style>
  <w:style w:type="character" w:customStyle="1" w:styleId="310">
    <w:name w:val="正文文本 3字符1"/>
    <w:basedOn w:val="af5"/>
    <w:uiPriority w:val="99"/>
    <w:semiHidden/>
    <w:qFormat/>
    <w:rsid w:val="005A67BB"/>
    <w:rPr>
      <w:rFonts w:eastAsia="黑体"/>
      <w:snapToGrid w:val="0"/>
      <w:sz w:val="16"/>
      <w:szCs w:val="16"/>
    </w:rPr>
  </w:style>
  <w:style w:type="character" w:customStyle="1" w:styleId="TableDescriptionChar">
    <w:name w:val="Table Description Char"/>
    <w:link w:val="TableDescription"/>
    <w:qFormat/>
    <w:rsid w:val="005A67BB"/>
    <w:rPr>
      <w:rFonts w:ascii="Arial" w:eastAsia="黑体" w:hAnsi="Arial" w:cs="Arial"/>
      <w:sz w:val="18"/>
      <w:szCs w:val="18"/>
    </w:rPr>
  </w:style>
  <w:style w:type="character" w:customStyle="1" w:styleId="CapNormalChar">
    <w:name w:val="Cap_Normal Char"/>
    <w:basedOn w:val="af5"/>
    <w:link w:val="CapNormal"/>
    <w:uiPriority w:val="99"/>
    <w:qFormat/>
    <w:locked/>
    <w:rsid w:val="005A67BB"/>
    <w:rPr>
      <w:rFonts w:ascii="Arial" w:hAnsi="Arial" w:cs="Arial"/>
    </w:rPr>
  </w:style>
  <w:style w:type="paragraph" w:customStyle="1" w:styleId="CapNormal">
    <w:name w:val="Cap_Normal"/>
    <w:link w:val="CapNormalChar"/>
    <w:uiPriority w:val="99"/>
    <w:qFormat/>
    <w:rsid w:val="005A67BB"/>
    <w:rPr>
      <w:rFonts w:ascii="Arial" w:hAnsi="Arial" w:cs="Arial"/>
    </w:rPr>
  </w:style>
  <w:style w:type="character" w:customStyle="1" w:styleId="Charf6">
    <w:name w:val="图形正文居中 Char"/>
    <w:basedOn w:val="af5"/>
    <w:link w:val="affffff7"/>
    <w:qFormat/>
    <w:rsid w:val="005A67BB"/>
  </w:style>
  <w:style w:type="paragraph" w:customStyle="1" w:styleId="affffff7">
    <w:name w:val="图形正文居中"/>
    <w:basedOn w:val="af4"/>
    <w:link w:val="Charf6"/>
    <w:qFormat/>
    <w:rsid w:val="005A67BB"/>
    <w:pPr>
      <w:widowControl/>
      <w:spacing w:before="360" w:after="120" w:line="360" w:lineRule="atLeast"/>
      <w:jc w:val="center"/>
    </w:pPr>
  </w:style>
  <w:style w:type="character" w:customStyle="1" w:styleId="1Char2">
    <w:name w:val="图名1 Char"/>
    <w:basedOn w:val="af5"/>
    <w:link w:val="1b"/>
    <w:qFormat/>
    <w:rsid w:val="005A67BB"/>
    <w:rPr>
      <w:kern w:val="21"/>
      <w:sz w:val="18"/>
    </w:rPr>
  </w:style>
  <w:style w:type="paragraph" w:customStyle="1" w:styleId="1b">
    <w:name w:val="图名1"/>
    <w:basedOn w:val="af4"/>
    <w:link w:val="1Char2"/>
    <w:qFormat/>
    <w:rsid w:val="005A67BB"/>
    <w:pPr>
      <w:widowControl/>
      <w:tabs>
        <w:tab w:val="left" w:leader="dot" w:pos="1701"/>
        <w:tab w:val="left" w:pos="9072"/>
      </w:tabs>
      <w:snapToGrid w:val="0"/>
      <w:spacing w:before="120" w:after="360" w:line="360" w:lineRule="atLeast"/>
      <w:jc w:val="center"/>
    </w:pPr>
    <w:rPr>
      <w:kern w:val="21"/>
      <w:sz w:val="18"/>
    </w:rPr>
  </w:style>
  <w:style w:type="character" w:customStyle="1" w:styleId="1c">
    <w:name w:val="副标题字符1"/>
    <w:basedOn w:val="af5"/>
    <w:uiPriority w:val="11"/>
    <w:qFormat/>
    <w:rsid w:val="005A67BB"/>
    <w:rPr>
      <w:rFonts w:asciiTheme="majorHAnsi" w:hAnsiTheme="majorHAnsi" w:cstheme="majorBidi"/>
      <w:b/>
      <w:bCs/>
      <w:snapToGrid w:val="0"/>
      <w:kern w:val="28"/>
      <w:sz w:val="32"/>
      <w:szCs w:val="32"/>
    </w:rPr>
  </w:style>
  <w:style w:type="character" w:customStyle="1" w:styleId="2Char3">
    <w:name w:val="标题2 Char"/>
    <w:link w:val="20"/>
    <w:qFormat/>
    <w:rsid w:val="005A67BB"/>
    <w:rPr>
      <w:rFonts w:ascii="Calibri" w:eastAsia="宋体" w:hAnsi="Calibri"/>
      <w:b/>
      <w:bCs/>
      <w:iCs/>
      <w:sz w:val="36"/>
      <w:szCs w:val="36"/>
    </w:rPr>
  </w:style>
  <w:style w:type="paragraph" w:customStyle="1" w:styleId="20">
    <w:name w:val="标题2"/>
    <w:basedOn w:val="21"/>
    <w:link w:val="2Char3"/>
    <w:qFormat/>
    <w:rsid w:val="005A67BB"/>
    <w:pPr>
      <w:numPr>
        <w:ilvl w:val="0"/>
        <w:numId w:val="12"/>
      </w:numPr>
      <w:spacing w:line="416" w:lineRule="auto"/>
    </w:pPr>
    <w:rPr>
      <w:rFonts w:ascii="Calibri" w:hAnsi="Calibri" w:cstheme="minorBidi"/>
      <w:iCs/>
      <w:sz w:val="36"/>
      <w:szCs w:val="36"/>
    </w:rPr>
  </w:style>
  <w:style w:type="character" w:customStyle="1" w:styleId="Charf7">
    <w:name w:val="无间隔 Char"/>
    <w:link w:val="1d"/>
    <w:uiPriority w:val="1"/>
    <w:qFormat/>
    <w:rsid w:val="005A67BB"/>
    <w:rPr>
      <w:sz w:val="22"/>
    </w:rPr>
  </w:style>
  <w:style w:type="paragraph" w:customStyle="1" w:styleId="1d">
    <w:name w:val="无间距1"/>
    <w:link w:val="Charf7"/>
    <w:uiPriority w:val="1"/>
    <w:qFormat/>
    <w:rsid w:val="005A67BB"/>
    <w:rPr>
      <w:sz w:val="22"/>
    </w:rPr>
  </w:style>
  <w:style w:type="character" w:customStyle="1" w:styleId="T1Char">
    <w:name w:val="T1 Char"/>
    <w:qFormat/>
    <w:rsid w:val="005A67BB"/>
    <w:rPr>
      <w:rFonts w:ascii="华文细黑" w:eastAsia="华文细黑" w:hAnsi="华文细黑"/>
      <w:kern w:val="2"/>
      <w:sz w:val="48"/>
      <w:szCs w:val="48"/>
      <w:lang w:bidi="ar-SA"/>
    </w:rPr>
  </w:style>
  <w:style w:type="character" w:customStyle="1" w:styleId="T3Char">
    <w:name w:val="T3 Char"/>
    <w:link w:val="T3"/>
    <w:qFormat/>
    <w:rsid w:val="005A67BB"/>
    <w:rPr>
      <w:rFonts w:ascii="华文细黑" w:eastAsia="华文细黑" w:hAnsi="华文细黑"/>
      <w:sz w:val="30"/>
      <w:szCs w:val="30"/>
    </w:rPr>
  </w:style>
  <w:style w:type="paragraph" w:customStyle="1" w:styleId="T3">
    <w:name w:val="T3"/>
    <w:basedOn w:val="T2"/>
    <w:link w:val="T3Char"/>
    <w:qFormat/>
    <w:rsid w:val="005A67BB"/>
    <w:pPr>
      <w:spacing w:line="240" w:lineRule="auto"/>
      <w:outlineLvl w:val="2"/>
    </w:pPr>
    <w:rPr>
      <w:sz w:val="30"/>
      <w:szCs w:val="30"/>
    </w:rPr>
  </w:style>
  <w:style w:type="character" w:customStyle="1" w:styleId="Charf8">
    <w:name w:val="图标格式 Char"/>
    <w:basedOn w:val="af5"/>
    <w:link w:val="affffff8"/>
    <w:qFormat/>
    <w:rsid w:val="005A67BB"/>
    <w:rPr>
      <w:rFonts w:ascii="仿宋" w:eastAsia="仿宋" w:hAnsi="仿宋"/>
      <w:b/>
    </w:rPr>
  </w:style>
  <w:style w:type="paragraph" w:customStyle="1" w:styleId="affffff8">
    <w:name w:val="图标格式"/>
    <w:basedOn w:val="af4"/>
    <w:link w:val="Charf8"/>
    <w:qFormat/>
    <w:rsid w:val="005A67BB"/>
    <w:pPr>
      <w:spacing w:line="360" w:lineRule="auto"/>
      <w:ind w:firstLine="510"/>
      <w:jc w:val="center"/>
    </w:pPr>
    <w:rPr>
      <w:rFonts w:ascii="仿宋" w:eastAsia="仿宋" w:hAnsi="仿宋"/>
      <w:b/>
    </w:rPr>
  </w:style>
  <w:style w:type="character" w:customStyle="1" w:styleId="figureChar">
    <w:name w:val="figure Char"/>
    <w:basedOn w:val="af5"/>
    <w:link w:val="figure"/>
    <w:qFormat/>
    <w:rsid w:val="005A67BB"/>
    <w:rPr>
      <w:rFonts w:ascii="仿宋" w:eastAsia="仿宋" w:hAnsi="仿宋"/>
      <w:b/>
    </w:rPr>
  </w:style>
  <w:style w:type="paragraph" w:customStyle="1" w:styleId="figure">
    <w:name w:val="figure"/>
    <w:basedOn w:val="af4"/>
    <w:link w:val="figureChar"/>
    <w:qFormat/>
    <w:rsid w:val="005A67BB"/>
    <w:pPr>
      <w:spacing w:line="360" w:lineRule="auto"/>
      <w:ind w:firstLine="510"/>
      <w:jc w:val="center"/>
    </w:pPr>
    <w:rPr>
      <w:rFonts w:ascii="仿宋" w:eastAsia="仿宋" w:hAnsi="仿宋"/>
      <w:b/>
    </w:rPr>
  </w:style>
  <w:style w:type="character" w:customStyle="1" w:styleId="Charf9">
    <w:name w:val="引用 Char"/>
    <w:basedOn w:val="af5"/>
    <w:link w:val="1e"/>
    <w:uiPriority w:val="29"/>
    <w:qFormat/>
    <w:rsid w:val="005A67BB"/>
    <w:rPr>
      <w:i/>
    </w:rPr>
  </w:style>
  <w:style w:type="paragraph" w:customStyle="1" w:styleId="1e">
    <w:name w:val="引用1"/>
    <w:basedOn w:val="af4"/>
    <w:next w:val="af4"/>
    <w:link w:val="Charf9"/>
    <w:uiPriority w:val="29"/>
    <w:qFormat/>
    <w:rsid w:val="005A67BB"/>
    <w:rPr>
      <w:i/>
    </w:rPr>
  </w:style>
  <w:style w:type="character" w:customStyle="1" w:styleId="Charfa">
    <w:name w:val="表格图片 Char"/>
    <w:basedOn w:val="aff5"/>
    <w:link w:val="affffff9"/>
    <w:qFormat/>
    <w:rsid w:val="005A67BB"/>
    <w:rPr>
      <w:rFonts w:ascii="Cambria" w:eastAsia="黑体" w:hAnsi="Cambria" w:cs="黑体"/>
      <w:sz w:val="20"/>
      <w:szCs w:val="20"/>
    </w:rPr>
  </w:style>
  <w:style w:type="paragraph" w:customStyle="1" w:styleId="affffff9">
    <w:name w:val="表格图片"/>
    <w:basedOn w:val="aff4"/>
    <w:link w:val="Charfa"/>
    <w:qFormat/>
    <w:rsid w:val="005A67BB"/>
    <w:pPr>
      <w:keepNext/>
      <w:spacing w:before="0" w:afterLines="0" w:line="312" w:lineRule="auto"/>
      <w:ind w:firstLine="420"/>
      <w:jc w:val="center"/>
    </w:pPr>
    <w:rPr>
      <w:rFonts w:cs="黑体"/>
    </w:rPr>
  </w:style>
  <w:style w:type="paragraph" w:customStyle="1" w:styleId="30">
    <w:name w:val="样式3"/>
    <w:basedOn w:val="3"/>
    <w:qFormat/>
    <w:rsid w:val="005A67BB"/>
    <w:pPr>
      <w:numPr>
        <w:ilvl w:val="0"/>
        <w:numId w:val="25"/>
      </w:numPr>
      <w:tabs>
        <w:tab w:val="clear" w:pos="170"/>
      </w:tabs>
      <w:spacing w:before="100" w:beforeAutospacing="1" w:after="100" w:afterAutospacing="1"/>
      <w:ind w:leftChars="100" w:left="820" w:rightChars="100" w:right="100" w:hanging="720"/>
      <w:jc w:val="left"/>
    </w:pPr>
    <w:rPr>
      <w:rFonts w:ascii="宋体" w:hAnsi="宋体" w:cs="Times New Roman"/>
      <w:szCs w:val="24"/>
    </w:rPr>
  </w:style>
  <w:style w:type="paragraph" w:customStyle="1" w:styleId="af0">
    <w:name w:val="图例编号"/>
    <w:basedOn w:val="afa"/>
    <w:next w:val="afa"/>
    <w:link w:val="Charfb"/>
    <w:qFormat/>
    <w:rsid w:val="005A67BB"/>
    <w:pPr>
      <w:widowControl/>
      <w:numPr>
        <w:numId w:val="26"/>
      </w:numPr>
      <w:tabs>
        <w:tab w:val="left" w:pos="0"/>
      </w:tabs>
      <w:ind w:firstLineChars="0" w:firstLine="0"/>
      <w:jc w:val="center"/>
    </w:pPr>
    <w:rPr>
      <w:rFonts w:ascii="Arial" w:eastAsia="楷体_GB2312" w:hAnsi="Arial" w:cs="Times New Roman"/>
      <w:spacing w:val="-5"/>
      <w:kern w:val="0"/>
      <w:sz w:val="21"/>
      <w:szCs w:val="20"/>
      <w:lang w:eastAsia="en-US"/>
    </w:rPr>
  </w:style>
  <w:style w:type="character" w:customStyle="1" w:styleId="myChar">
    <w:name w:val="my正文 Char"/>
    <w:link w:val="my"/>
    <w:qFormat/>
    <w:rsid w:val="005A67BB"/>
    <w:rPr>
      <w:rFonts w:ascii="宋体" w:hAnsi="宋体"/>
    </w:rPr>
  </w:style>
  <w:style w:type="paragraph" w:customStyle="1" w:styleId="my">
    <w:name w:val="my正文"/>
    <w:basedOn w:val="af4"/>
    <w:link w:val="myChar"/>
    <w:qFormat/>
    <w:rsid w:val="005A67BB"/>
    <w:pPr>
      <w:spacing w:beforeLines="30" w:afterLines="30" w:line="360" w:lineRule="auto"/>
      <w:ind w:firstLineChars="200" w:firstLine="200"/>
    </w:pPr>
    <w:rPr>
      <w:rFonts w:ascii="宋体" w:hAnsi="宋体"/>
    </w:rPr>
  </w:style>
  <w:style w:type="paragraph" w:customStyle="1" w:styleId="Txxxx">
    <w:name w:val="T标题x.x.x.x"/>
    <w:basedOn w:val="51"/>
    <w:link w:val="TxxxxChar"/>
    <w:qFormat/>
    <w:rsid w:val="005A67BB"/>
    <w:pPr>
      <w:numPr>
        <w:numId w:val="27"/>
      </w:numPr>
      <w:spacing w:beforeLines="50" w:afterLines="50"/>
      <w:ind w:rightChars="100" w:right="210"/>
    </w:pPr>
    <w:rPr>
      <w:rFonts w:ascii="Times New Roman" w:hAnsi="Times New Roman" w:cs="Times New Roman"/>
      <w:b w:val="0"/>
      <w:i/>
      <w:kern w:val="0"/>
      <w:szCs w:val="24"/>
      <w:lang w:val="zh-CN"/>
    </w:rPr>
  </w:style>
  <w:style w:type="character" w:customStyle="1" w:styleId="TxxxxChar">
    <w:name w:val="T标题x.x.x.x Char"/>
    <w:basedOn w:val="af5"/>
    <w:link w:val="Txxxx"/>
    <w:qFormat/>
    <w:rsid w:val="005A67BB"/>
    <w:rPr>
      <w:rFonts w:ascii="Times New Roman" w:eastAsia="宋体" w:hAnsi="Times New Roman" w:cs="Times New Roman"/>
      <w:bCs/>
      <w:i/>
      <w:kern w:val="0"/>
      <w:sz w:val="24"/>
      <w:szCs w:val="24"/>
      <w:lang w:val="zh-CN"/>
    </w:rPr>
  </w:style>
  <w:style w:type="paragraph" w:customStyle="1" w:styleId="affffffa">
    <w:name w:val="常规"/>
    <w:basedOn w:val="af4"/>
    <w:link w:val="Charfc"/>
    <w:qFormat/>
    <w:rsid w:val="005A67BB"/>
    <w:pPr>
      <w:spacing w:beforeLines="100" w:afterLines="100" w:line="300" w:lineRule="auto"/>
      <w:ind w:left="1134" w:firstLineChars="200" w:firstLine="420"/>
    </w:pPr>
    <w:rPr>
      <w:rFonts w:ascii="Times New Roman" w:eastAsia="宋体" w:hAnsi="Times New Roman" w:cs="Times New Roman"/>
      <w:szCs w:val="21"/>
    </w:rPr>
  </w:style>
  <w:style w:type="character" w:customStyle="1" w:styleId="Charfc">
    <w:name w:val="常规 Char"/>
    <w:link w:val="affffffa"/>
    <w:qFormat/>
    <w:rsid w:val="005A67BB"/>
    <w:rPr>
      <w:rFonts w:ascii="Times New Roman" w:eastAsia="宋体" w:hAnsi="Times New Roman" w:cs="Times New Roman"/>
      <w:szCs w:val="21"/>
    </w:rPr>
  </w:style>
  <w:style w:type="character" w:customStyle="1" w:styleId="ItemListChar">
    <w:name w:val="Item List Char"/>
    <w:link w:val="ItemList"/>
    <w:qFormat/>
    <w:rsid w:val="005A67BB"/>
    <w:rPr>
      <w:rFonts w:ascii="Times New Roman" w:hAnsi="Times New Roman" w:cs="Arial"/>
      <w:szCs w:val="21"/>
    </w:rPr>
  </w:style>
  <w:style w:type="character" w:customStyle="1" w:styleId="FigureChar0">
    <w:name w:val="Figure Char"/>
    <w:qFormat/>
    <w:rsid w:val="005A67BB"/>
    <w:rPr>
      <w:rFonts w:eastAsia="宋体"/>
      <w:kern w:val="2"/>
      <w:sz w:val="21"/>
      <w:szCs w:val="24"/>
      <w:lang w:val="en-US" w:eastAsia="zh-CN" w:bidi="ar-SA"/>
    </w:rPr>
  </w:style>
  <w:style w:type="character" w:customStyle="1" w:styleId="Charfd">
    <w:name w:val="编写说明 Char"/>
    <w:link w:val="affffffb"/>
    <w:qFormat/>
    <w:rsid w:val="005A67BB"/>
    <w:rPr>
      <w:i/>
      <w:color w:val="0000FF"/>
    </w:rPr>
  </w:style>
  <w:style w:type="paragraph" w:customStyle="1" w:styleId="affffffb">
    <w:name w:val="编写说明"/>
    <w:basedOn w:val="af4"/>
    <w:link w:val="Charfd"/>
    <w:qFormat/>
    <w:rsid w:val="005A67BB"/>
    <w:rPr>
      <w:i/>
      <w:color w:val="0000FF"/>
    </w:rPr>
  </w:style>
  <w:style w:type="paragraph" w:customStyle="1" w:styleId="af1">
    <w:name w:val="警告"/>
    <w:basedOn w:val="ac"/>
    <w:next w:val="affffffa"/>
    <w:qFormat/>
    <w:rsid w:val="005A67BB"/>
    <w:pPr>
      <w:numPr>
        <w:numId w:val="28"/>
      </w:numPr>
      <w:shd w:val="clear" w:color="auto" w:fill="FFD1D1"/>
      <w:tabs>
        <w:tab w:val="clear" w:pos="425"/>
        <w:tab w:val="clear" w:pos="1701"/>
        <w:tab w:val="num" w:pos="360"/>
      </w:tabs>
      <w:ind w:left="842" w:hanging="420"/>
    </w:pPr>
  </w:style>
  <w:style w:type="paragraph" w:customStyle="1" w:styleId="ac">
    <w:name w:val="建议"/>
    <w:basedOn w:val="affffffa"/>
    <w:next w:val="affffffa"/>
    <w:qFormat/>
    <w:rsid w:val="005A67BB"/>
    <w:pPr>
      <w:numPr>
        <w:numId w:val="29"/>
      </w:numPr>
      <w:shd w:val="clear" w:color="auto" w:fill="D1FFD1"/>
      <w:tabs>
        <w:tab w:val="clear" w:pos="425"/>
        <w:tab w:val="num" w:pos="360"/>
      </w:tabs>
      <w:spacing w:before="312" w:after="312" w:line="240" w:lineRule="auto"/>
      <w:ind w:left="1134" w:firstLineChars="0" w:firstLine="0"/>
    </w:pPr>
    <w:rPr>
      <w:rFonts w:eastAsia="楷体_GB2312"/>
    </w:rPr>
  </w:style>
  <w:style w:type="character" w:customStyle="1" w:styleId="Char20">
    <w:name w:val="正文缩进 Char2"/>
    <w:qFormat/>
    <w:rsid w:val="005A67BB"/>
    <w:rPr>
      <w:rFonts w:ascii="宋体" w:eastAsia="宋体" w:hAnsi="宋体"/>
      <w:kern w:val="2"/>
      <w:sz w:val="24"/>
      <w:szCs w:val="24"/>
      <w:lang w:val="en-US" w:eastAsia="zh-CN" w:bidi="ar-SA"/>
    </w:rPr>
  </w:style>
  <w:style w:type="character" w:customStyle="1" w:styleId="p11">
    <w:name w:val="p11"/>
    <w:qFormat/>
    <w:rsid w:val="005A67BB"/>
    <w:rPr>
      <w:rFonts w:ascii="宋体" w:eastAsia="宋体" w:hAnsi="宋体" w:hint="eastAsia"/>
      <w:sz w:val="24"/>
      <w:szCs w:val="24"/>
    </w:rPr>
  </w:style>
  <w:style w:type="character" w:customStyle="1" w:styleId="2CharChar">
    <w:name w:val="标题 2 Char Char"/>
    <w:qFormat/>
    <w:rsid w:val="005A67BB"/>
    <w:rPr>
      <w:rFonts w:ascii="Arial" w:eastAsia="黑体" w:hAnsi="Arial"/>
      <w:b/>
      <w:bCs/>
      <w:sz w:val="36"/>
      <w:szCs w:val="32"/>
    </w:rPr>
  </w:style>
  <w:style w:type="character" w:customStyle="1" w:styleId="card">
    <w:name w:val="card"/>
    <w:basedOn w:val="af5"/>
    <w:qFormat/>
    <w:rsid w:val="005A67BB"/>
  </w:style>
  <w:style w:type="character" w:customStyle="1" w:styleId="1f">
    <w:name w:val="明显参考1"/>
    <w:uiPriority w:val="32"/>
    <w:qFormat/>
    <w:rsid w:val="005A67BB"/>
    <w:rPr>
      <w:b/>
      <w:sz w:val="24"/>
      <w:u w:val="single"/>
    </w:rPr>
  </w:style>
  <w:style w:type="character" w:customStyle="1" w:styleId="hedexlitehighlightresult">
    <w:name w:val="hedex_lite_highlight_result"/>
    <w:basedOn w:val="af5"/>
    <w:qFormat/>
    <w:rsid w:val="005A67BB"/>
  </w:style>
  <w:style w:type="character" w:customStyle="1" w:styleId="150">
    <w:name w:val="15"/>
    <w:qFormat/>
    <w:rsid w:val="005A67BB"/>
    <w:rPr>
      <w:rFonts w:ascii="Times New Roman" w:hAnsi="Times New Roman" w:cs="Times New Roman" w:hint="default"/>
      <w:color w:val="0000FF"/>
      <w:u w:val="single"/>
    </w:rPr>
  </w:style>
  <w:style w:type="character" w:customStyle="1" w:styleId="1f0">
    <w:name w:val="不明显强调1"/>
    <w:uiPriority w:val="19"/>
    <w:qFormat/>
    <w:rsid w:val="005A67BB"/>
    <w:rPr>
      <w:i/>
      <w:color w:val="595959"/>
    </w:rPr>
  </w:style>
  <w:style w:type="character" w:customStyle="1" w:styleId="CharChar3">
    <w:name w:val="Char Char3"/>
    <w:qFormat/>
    <w:rsid w:val="005A67BB"/>
    <w:rPr>
      <w:rFonts w:ascii="Arial" w:eastAsia="黑体" w:hAnsi="Arial"/>
      <w:b/>
      <w:bCs/>
      <w:kern w:val="2"/>
      <w:sz w:val="32"/>
      <w:szCs w:val="32"/>
      <w:lang w:val="en-US" w:eastAsia="zh-CN" w:bidi="ar-SA"/>
    </w:rPr>
  </w:style>
  <w:style w:type="character" w:customStyle="1" w:styleId="1f1">
    <w:name w:val="占位符文本1"/>
    <w:qFormat/>
    <w:rsid w:val="005A67BB"/>
    <w:rPr>
      <w:color w:val="808080"/>
    </w:rPr>
  </w:style>
  <w:style w:type="character" w:customStyle="1" w:styleId="1f2">
    <w:name w:val="明显强调1"/>
    <w:uiPriority w:val="21"/>
    <w:qFormat/>
    <w:rsid w:val="005A67BB"/>
    <w:rPr>
      <w:b/>
      <w:i/>
      <w:sz w:val="24"/>
      <w:szCs w:val="24"/>
      <w:u w:val="single"/>
    </w:rPr>
  </w:style>
  <w:style w:type="character" w:customStyle="1" w:styleId="cmpattname">
    <w:name w:val="cmp_attname"/>
    <w:basedOn w:val="af5"/>
    <w:qFormat/>
    <w:rsid w:val="005A67BB"/>
  </w:style>
  <w:style w:type="character" w:customStyle="1" w:styleId="Charfe">
    <w:name w:val="副标题 Char"/>
    <w:qFormat/>
    <w:rsid w:val="005A67BB"/>
    <w:rPr>
      <w:rFonts w:ascii="Cambria" w:hAnsi="Cambria" w:cs="黑体"/>
      <w:b/>
      <w:bCs/>
      <w:kern w:val="28"/>
      <w:sz w:val="28"/>
      <w:szCs w:val="32"/>
    </w:rPr>
  </w:style>
  <w:style w:type="character" w:customStyle="1" w:styleId="font01">
    <w:name w:val="font01"/>
    <w:qFormat/>
    <w:rsid w:val="005A67BB"/>
    <w:rPr>
      <w:rFonts w:ascii="宋体" w:eastAsia="宋体" w:hAnsi="宋体" w:hint="eastAsia"/>
      <w:color w:val="000000"/>
      <w:sz w:val="18"/>
      <w:szCs w:val="18"/>
      <w:u w:val="none"/>
    </w:rPr>
  </w:style>
  <w:style w:type="character" w:customStyle="1" w:styleId="1f3">
    <w:name w:val="不明显参考1"/>
    <w:uiPriority w:val="31"/>
    <w:qFormat/>
    <w:rsid w:val="005A67BB"/>
    <w:rPr>
      <w:sz w:val="24"/>
      <w:szCs w:val="24"/>
      <w:u w:val="single"/>
    </w:rPr>
  </w:style>
  <w:style w:type="character" w:customStyle="1" w:styleId="style1">
    <w:name w:val="style1"/>
    <w:basedOn w:val="af5"/>
    <w:qFormat/>
    <w:rsid w:val="005A67BB"/>
  </w:style>
  <w:style w:type="character" w:customStyle="1" w:styleId="1f4">
    <w:name w:val="书籍标题1"/>
    <w:uiPriority w:val="33"/>
    <w:qFormat/>
    <w:rsid w:val="005A67BB"/>
    <w:rPr>
      <w:rFonts w:ascii="Cambria" w:eastAsia="宋体" w:hAnsi="Cambria"/>
      <w:b/>
      <w:i/>
      <w:sz w:val="24"/>
      <w:szCs w:val="24"/>
    </w:rPr>
  </w:style>
  <w:style w:type="character" w:customStyle="1" w:styleId="SC72502">
    <w:name w:val="SC.7.2502"/>
    <w:qFormat/>
    <w:rsid w:val="005A67BB"/>
    <w:rPr>
      <w:rFonts w:cs="DOCAN C+ Univers"/>
      <w:color w:val="000000"/>
      <w:sz w:val="20"/>
      <w:szCs w:val="20"/>
    </w:rPr>
  </w:style>
  <w:style w:type="character" w:customStyle="1" w:styleId="Char17">
    <w:name w:val="正文缩进 Char1"/>
    <w:qFormat/>
    <w:rsid w:val="005A67BB"/>
    <w:rPr>
      <w:kern w:val="2"/>
      <w:sz w:val="21"/>
      <w:szCs w:val="24"/>
    </w:rPr>
  </w:style>
  <w:style w:type="character" w:customStyle="1" w:styleId="112">
    <w:name w:val="网格表 1 浅色1"/>
    <w:qFormat/>
    <w:rsid w:val="005A67BB"/>
  </w:style>
  <w:style w:type="paragraph" w:customStyle="1" w:styleId="affffffc">
    <w:name w:val="项目"/>
    <w:basedOn w:val="af4"/>
    <w:qFormat/>
    <w:rsid w:val="005A67BB"/>
    <w:pPr>
      <w:snapToGrid w:val="0"/>
      <w:spacing w:line="300" w:lineRule="auto"/>
      <w:ind w:left="840"/>
      <w:jc w:val="left"/>
    </w:pPr>
    <w:rPr>
      <w:rFonts w:ascii="Times New Roman" w:eastAsia="宋体" w:hAnsi="Times New Roman" w:cs="Times New Roman"/>
      <w:szCs w:val="21"/>
    </w:rPr>
  </w:style>
  <w:style w:type="paragraph" w:customStyle="1" w:styleId="2f6">
    <w:name w:val="样式2"/>
    <w:basedOn w:val="3"/>
    <w:qFormat/>
    <w:rsid w:val="005A67BB"/>
    <w:pPr>
      <w:numPr>
        <w:ilvl w:val="0"/>
        <w:numId w:val="0"/>
      </w:numPr>
      <w:spacing w:before="100" w:beforeAutospacing="1" w:after="100" w:afterAutospacing="1"/>
      <w:ind w:leftChars="100" w:left="4308" w:rightChars="100" w:right="100" w:hanging="425"/>
      <w:jc w:val="left"/>
    </w:pPr>
    <w:rPr>
      <w:rFonts w:ascii="宋体" w:hAnsi="宋体" w:cs="Times New Roman"/>
      <w:szCs w:val="24"/>
    </w:rPr>
  </w:style>
  <w:style w:type="paragraph" w:customStyle="1" w:styleId="affffffd">
    <w:name w:val="文字列表"/>
    <w:basedOn w:val="aff2"/>
    <w:link w:val="Charff"/>
    <w:qFormat/>
    <w:rsid w:val="005A67BB"/>
    <w:pPr>
      <w:tabs>
        <w:tab w:val="left" w:pos="960"/>
      </w:tabs>
      <w:spacing w:before="0" w:after="0" w:line="312" w:lineRule="auto"/>
      <w:ind w:left="874" w:firstLineChars="400" w:firstLine="400"/>
    </w:pPr>
    <w:rPr>
      <w:rFonts w:ascii="楷体_GB2312" w:eastAsia="宋体" w:hAnsi="宋体"/>
      <w:szCs w:val="24"/>
    </w:rPr>
  </w:style>
  <w:style w:type="paragraph" w:customStyle="1" w:styleId="82">
    <w:name w:val="样式8"/>
    <w:basedOn w:val="af4"/>
    <w:qFormat/>
    <w:rsid w:val="005A67BB"/>
    <w:pPr>
      <w:tabs>
        <w:tab w:val="left" w:pos="425"/>
      </w:tabs>
      <w:spacing w:line="360" w:lineRule="auto"/>
      <w:ind w:left="425" w:hanging="425"/>
    </w:pPr>
    <w:rPr>
      <w:rFonts w:ascii="Times New Roman" w:eastAsia="宋体" w:hAnsi="Arial" w:cs="Times New Roman"/>
      <w:b/>
      <w:color w:val="000000"/>
      <w:szCs w:val="21"/>
    </w:rPr>
  </w:style>
  <w:style w:type="paragraph" w:customStyle="1" w:styleId="X">
    <w:name w:val="百姓X"/>
    <w:basedOn w:val="af4"/>
    <w:qFormat/>
    <w:rsid w:val="005A67BB"/>
    <w:pPr>
      <w:spacing w:line="360" w:lineRule="auto"/>
      <w:ind w:firstLine="539"/>
    </w:pPr>
    <w:rPr>
      <w:rFonts w:ascii="Times New Roman" w:eastAsia="宋体" w:hAnsi="Times New Roman" w:cs="Times New Roman"/>
      <w:sz w:val="24"/>
      <w:szCs w:val="20"/>
    </w:rPr>
  </w:style>
  <w:style w:type="paragraph" w:customStyle="1" w:styleId="affffffe">
    <w:name w:val="编号●"/>
    <w:basedOn w:val="1f5"/>
    <w:qFormat/>
    <w:rsid w:val="005A67BB"/>
  </w:style>
  <w:style w:type="paragraph" w:customStyle="1" w:styleId="1f5">
    <w:name w:val="编号1）"/>
    <w:basedOn w:val="1f6"/>
    <w:qFormat/>
    <w:rsid w:val="005A67BB"/>
    <w:pPr>
      <w:ind w:left="908" w:hanging="471"/>
    </w:pPr>
  </w:style>
  <w:style w:type="paragraph" w:customStyle="1" w:styleId="1f6">
    <w:name w:val="编号（1）"/>
    <w:basedOn w:val="1f7"/>
    <w:qFormat/>
    <w:rsid w:val="005A67BB"/>
    <w:pPr>
      <w:ind w:leftChars="0" w:left="907" w:hanging="641"/>
    </w:pPr>
  </w:style>
  <w:style w:type="paragraph" w:customStyle="1" w:styleId="1f7">
    <w:name w:val="编号1"/>
    <w:basedOn w:val="af4"/>
    <w:qFormat/>
    <w:rsid w:val="005A67BB"/>
    <w:pPr>
      <w:spacing w:before="120" w:after="120" w:line="360" w:lineRule="atLeast"/>
      <w:ind w:leftChars="200" w:left="671" w:hanging="471"/>
    </w:pPr>
    <w:rPr>
      <w:rFonts w:ascii="Times New Roman" w:eastAsia="宋体" w:hAnsi="Times New Roman" w:cs="Times New Roman"/>
      <w:szCs w:val="20"/>
    </w:rPr>
  </w:style>
  <w:style w:type="paragraph" w:customStyle="1" w:styleId="TOC10">
    <w:name w:val="TOC 标题1"/>
    <w:basedOn w:val="11"/>
    <w:next w:val="af4"/>
    <w:uiPriority w:val="39"/>
    <w:qFormat/>
    <w:rsid w:val="005A67BB"/>
    <w:pPr>
      <w:widowControl/>
      <w:numPr>
        <w:numId w:val="0"/>
      </w:numPr>
      <w:spacing w:before="480" w:afterLines="100" w:after="120" w:line="276" w:lineRule="auto"/>
      <w:jc w:val="left"/>
      <w:outlineLvl w:val="9"/>
    </w:pPr>
    <w:rPr>
      <w:rFonts w:ascii="Cambria" w:eastAsia="仿宋" w:hAnsi="Cambria" w:cs="Times New Roman"/>
      <w:color w:val="365F91"/>
      <w:kern w:val="0"/>
      <w:sz w:val="28"/>
      <w:szCs w:val="28"/>
    </w:rPr>
  </w:style>
  <w:style w:type="paragraph" w:customStyle="1" w:styleId="CM3">
    <w:name w:val="CM3"/>
    <w:basedOn w:val="Default"/>
    <w:next w:val="Default"/>
    <w:uiPriority w:val="99"/>
    <w:qFormat/>
    <w:rsid w:val="005A67BB"/>
    <w:rPr>
      <w:rFonts w:ascii="方正兰亭中黑" w:eastAsia="方正兰亭中黑" w:cs="黑体"/>
      <w:color w:val="auto"/>
      <w:kern w:val="0"/>
    </w:rPr>
  </w:style>
  <w:style w:type="paragraph" w:customStyle="1" w:styleId="CharCharCharCharCharChar">
    <w:name w:val="Char Char Char Char Char Char"/>
    <w:basedOn w:val="af4"/>
    <w:qFormat/>
    <w:rsid w:val="005A67BB"/>
    <w:pPr>
      <w:spacing w:beforeLines="100" w:afterLines="100" w:line="312" w:lineRule="auto"/>
      <w:ind w:firstLine="420"/>
    </w:pPr>
    <w:rPr>
      <w:rFonts w:ascii="Tahoma" w:eastAsia="仿宋" w:hAnsi="Tahoma" w:cs="Times New Roman"/>
      <w:sz w:val="24"/>
      <w:szCs w:val="20"/>
    </w:rPr>
  </w:style>
  <w:style w:type="paragraph" w:customStyle="1" w:styleId="afffffff">
    <w:name w:val="默认"/>
    <w:qFormat/>
    <w:rsid w:val="005A67BB"/>
    <w:pPr>
      <w:widowControl w:val="0"/>
      <w:tabs>
        <w:tab w:val="left" w:pos="420"/>
      </w:tabs>
      <w:suppressAutoHyphens/>
      <w:jc w:val="both"/>
    </w:pPr>
    <w:rPr>
      <w:rFonts w:ascii="Times New Roman" w:hAnsi="Times New Roman" w:cs="Times New Roman"/>
      <w:color w:val="00000A"/>
      <w:szCs w:val="20"/>
    </w:rPr>
  </w:style>
  <w:style w:type="paragraph" w:customStyle="1" w:styleId="CharChar1Char">
    <w:name w:val="Char Char1 Char"/>
    <w:basedOn w:val="af4"/>
    <w:qFormat/>
    <w:rsid w:val="005A67BB"/>
    <w:pPr>
      <w:spacing w:beforeLines="100" w:afterLines="100" w:line="312" w:lineRule="auto"/>
      <w:ind w:firstLineChars="200" w:firstLine="200"/>
    </w:pPr>
    <w:rPr>
      <w:rFonts w:ascii="Tahoma" w:eastAsia="仿宋" w:hAnsi="Tahoma" w:cs="Times New Roman"/>
      <w:sz w:val="24"/>
      <w:szCs w:val="20"/>
    </w:rPr>
  </w:style>
  <w:style w:type="paragraph" w:customStyle="1" w:styleId="2Before0ptAfter0ptLinespacing15lines">
    <w:name w:val="样式2 + Before:  0 pt After:  0 pt Line spacing:  1.5 lines"/>
    <w:basedOn w:val="af4"/>
    <w:qFormat/>
    <w:rsid w:val="005A67BB"/>
    <w:pPr>
      <w:keepNext/>
      <w:keepLines/>
      <w:tabs>
        <w:tab w:val="left" w:pos="720"/>
      </w:tabs>
      <w:spacing w:line="360" w:lineRule="auto"/>
      <w:ind w:left="720" w:hanging="360"/>
      <w:outlineLvl w:val="1"/>
    </w:pPr>
    <w:rPr>
      <w:rFonts w:ascii="Times New Roman" w:eastAsia="宋体" w:hAnsi="Times New Roman" w:cs="Times New Roman"/>
      <w:b/>
      <w:bCs/>
      <w:kern w:val="28"/>
      <w:sz w:val="28"/>
      <w:szCs w:val="20"/>
    </w:rPr>
  </w:style>
  <w:style w:type="paragraph" w:customStyle="1" w:styleId="CM2">
    <w:name w:val="CM2"/>
    <w:basedOn w:val="Default"/>
    <w:next w:val="Default"/>
    <w:uiPriority w:val="99"/>
    <w:qFormat/>
    <w:rsid w:val="005A67BB"/>
    <w:rPr>
      <w:rFonts w:ascii="方正兰亭中黑" w:eastAsia="方正兰亭中黑" w:cs="黑体"/>
      <w:color w:val="auto"/>
      <w:kern w:val="0"/>
    </w:rPr>
  </w:style>
  <w:style w:type="paragraph" w:customStyle="1" w:styleId="a9">
    <w:name w:val="说明"/>
    <w:basedOn w:val="ac"/>
    <w:next w:val="affffffa"/>
    <w:qFormat/>
    <w:rsid w:val="005A67BB"/>
    <w:pPr>
      <w:numPr>
        <w:numId w:val="30"/>
      </w:numPr>
      <w:shd w:val="clear" w:color="auto" w:fill="FFFFAF"/>
      <w:tabs>
        <w:tab w:val="clear" w:pos="425"/>
        <w:tab w:val="num" w:pos="360"/>
      </w:tabs>
      <w:ind w:left="1134" w:firstLine="0"/>
    </w:pPr>
  </w:style>
  <w:style w:type="paragraph" w:customStyle="1" w:styleId="afffffff0">
    <w:name w:val="表格(五号)"/>
    <w:basedOn w:val="af4"/>
    <w:qFormat/>
    <w:rsid w:val="005A67BB"/>
    <w:pPr>
      <w:adjustRightInd w:val="0"/>
      <w:snapToGrid w:val="0"/>
      <w:spacing w:beforeLines="100" w:afterLines="100" w:line="312" w:lineRule="auto"/>
      <w:ind w:left="11" w:firstLine="420"/>
      <w:jc w:val="center"/>
    </w:pPr>
    <w:rPr>
      <w:rFonts w:ascii="Calibri" w:eastAsia="仿宋" w:hAnsi="Calibri" w:cs="Times New Roman"/>
      <w:kern w:val="0"/>
      <w:sz w:val="24"/>
      <w:szCs w:val="20"/>
    </w:rPr>
  </w:style>
  <w:style w:type="paragraph" w:customStyle="1" w:styleId="afffffff1">
    <w:name w:val="应答正文"/>
    <w:basedOn w:val="af4"/>
    <w:next w:val="af4"/>
    <w:qFormat/>
    <w:rsid w:val="005A67BB"/>
    <w:pPr>
      <w:pBdr>
        <w:top w:val="single" w:sz="4" w:space="2" w:color="auto"/>
        <w:left w:val="single" w:sz="4" w:space="8" w:color="auto"/>
        <w:bottom w:val="single" w:sz="4" w:space="2" w:color="auto"/>
        <w:right w:val="single" w:sz="4" w:space="8" w:color="auto"/>
      </w:pBdr>
      <w:shd w:val="pct10" w:color="auto" w:fill="auto"/>
      <w:spacing w:beforeLines="100" w:afterLines="100" w:line="312" w:lineRule="auto"/>
      <w:ind w:firstLineChars="200" w:firstLine="200"/>
    </w:pPr>
    <w:rPr>
      <w:rFonts w:ascii="Times New Roman" w:eastAsia="仿宋" w:hAnsi="Times New Roman" w:cs="Times New Roman"/>
      <w:szCs w:val="20"/>
    </w:rPr>
  </w:style>
  <w:style w:type="paragraph" w:customStyle="1" w:styleId="p18">
    <w:name w:val="p18"/>
    <w:basedOn w:val="af4"/>
    <w:qFormat/>
    <w:rsid w:val="005A67BB"/>
    <w:pPr>
      <w:widowControl/>
      <w:spacing w:beforeLines="100" w:afterLines="100" w:line="312" w:lineRule="auto"/>
      <w:ind w:firstLine="420"/>
      <w:jc w:val="left"/>
    </w:pPr>
    <w:rPr>
      <w:rFonts w:ascii="宋体" w:eastAsia="仿宋" w:hAnsi="宋体" w:cs="宋体"/>
      <w:kern w:val="0"/>
      <w:sz w:val="20"/>
      <w:szCs w:val="20"/>
    </w:rPr>
  </w:style>
  <w:style w:type="paragraph" w:customStyle="1" w:styleId="afffffff2">
    <w:name w:val="正文（首行不缩进）"/>
    <w:basedOn w:val="af4"/>
    <w:qFormat/>
    <w:rsid w:val="005A67BB"/>
    <w:pPr>
      <w:autoSpaceDE w:val="0"/>
      <w:autoSpaceDN w:val="0"/>
      <w:adjustRightInd w:val="0"/>
      <w:spacing w:line="360" w:lineRule="auto"/>
    </w:pPr>
    <w:rPr>
      <w:rFonts w:ascii="Times New Roman" w:eastAsia="宋体" w:hAnsi="Times New Roman" w:cs="Times New Roman"/>
      <w:snapToGrid w:val="0"/>
      <w:kern w:val="0"/>
      <w:szCs w:val="21"/>
    </w:rPr>
  </w:style>
  <w:style w:type="paragraph" w:customStyle="1" w:styleId="1f8">
    <w:name w:val="正文编号1"/>
    <w:basedOn w:val="afa"/>
    <w:qFormat/>
    <w:rsid w:val="005A67BB"/>
    <w:pPr>
      <w:tabs>
        <w:tab w:val="left" w:pos="0"/>
      </w:tabs>
      <w:spacing w:before="60" w:after="60" w:line="312" w:lineRule="auto"/>
      <w:ind w:firstLineChars="0" w:firstLine="0"/>
    </w:pPr>
    <w:rPr>
      <w:rFonts w:ascii="Times New Roman" w:hAnsi="Times New Roman" w:cs="Times New Roman"/>
      <w:snapToGrid w:val="0"/>
      <w:kern w:val="0"/>
      <w:szCs w:val="24"/>
    </w:rPr>
  </w:style>
  <w:style w:type="paragraph" w:customStyle="1" w:styleId="T4">
    <w:name w:val="T4"/>
    <w:basedOn w:val="T3"/>
    <w:qFormat/>
    <w:rsid w:val="005A67BB"/>
    <w:pPr>
      <w:ind w:left="1985" w:hanging="709"/>
      <w:outlineLvl w:val="3"/>
    </w:pPr>
  </w:style>
  <w:style w:type="paragraph" w:customStyle="1" w:styleId="BodyText21">
    <w:name w:val="Body Text 21"/>
    <w:basedOn w:val="af4"/>
    <w:qFormat/>
    <w:rsid w:val="005A67BB"/>
    <w:pPr>
      <w:autoSpaceDE w:val="0"/>
      <w:autoSpaceDN w:val="0"/>
      <w:adjustRightInd w:val="0"/>
      <w:spacing w:beforeLines="100" w:afterLines="100" w:line="312" w:lineRule="auto"/>
      <w:ind w:firstLine="420"/>
      <w:textAlignment w:val="baseline"/>
    </w:pPr>
    <w:rPr>
      <w:rFonts w:ascii="宋体" w:eastAsia="仿宋" w:hAnsi="Tms Rmn" w:cs="Times New Roman"/>
      <w:kern w:val="0"/>
      <w:sz w:val="24"/>
      <w:szCs w:val="20"/>
    </w:rPr>
  </w:style>
  <w:style w:type="paragraph" w:customStyle="1" w:styleId="NormalParagraphChar3Char">
    <w:name w:val="Normal Paragraph Char3 Char"/>
    <w:basedOn w:val="af4"/>
    <w:qFormat/>
    <w:rsid w:val="005A67BB"/>
    <w:pPr>
      <w:widowControl/>
      <w:spacing w:beforeLines="100" w:afterLines="100" w:line="312" w:lineRule="auto"/>
      <w:ind w:firstLine="425"/>
    </w:pPr>
    <w:rPr>
      <w:rFonts w:ascii="Times New Roman" w:eastAsia="仿宋" w:hAnsi="Times New Roman" w:cs="Times New Roman"/>
      <w:kern w:val="0"/>
      <w:sz w:val="24"/>
      <w:szCs w:val="24"/>
    </w:rPr>
  </w:style>
  <w:style w:type="paragraph" w:customStyle="1" w:styleId="afffffff3">
    <w:name w:val="表身（中）"/>
    <w:basedOn w:val="afffffff4"/>
    <w:qFormat/>
    <w:rsid w:val="005A67BB"/>
    <w:pPr>
      <w:jc w:val="center"/>
    </w:pPr>
  </w:style>
  <w:style w:type="paragraph" w:customStyle="1" w:styleId="afffffff4">
    <w:name w:val="表身（左）"/>
    <w:qFormat/>
    <w:rsid w:val="005A67BB"/>
    <w:pPr>
      <w:adjustRightInd w:val="0"/>
      <w:snapToGrid w:val="0"/>
      <w:spacing w:line="300" w:lineRule="auto"/>
      <w:textAlignment w:val="center"/>
    </w:pPr>
    <w:rPr>
      <w:rFonts w:ascii="Times New Roman" w:hAnsi="Times New Roman" w:cs="Times New Roman"/>
      <w:kern w:val="0"/>
      <w:sz w:val="16"/>
      <w:szCs w:val="20"/>
    </w:rPr>
  </w:style>
  <w:style w:type="paragraph" w:customStyle="1" w:styleId="ParaChar">
    <w:name w:val="默认段落字体 Para Char"/>
    <w:basedOn w:val="af4"/>
    <w:qFormat/>
    <w:rsid w:val="005A67BB"/>
    <w:pPr>
      <w:spacing w:beforeLines="100" w:afterLines="100" w:line="312" w:lineRule="auto"/>
      <w:ind w:firstLine="420"/>
    </w:pPr>
    <w:rPr>
      <w:rFonts w:ascii="Times New Roman" w:eastAsia="仿宋" w:hAnsi="Times New Roman" w:cs="Times New Roman"/>
      <w:szCs w:val="24"/>
    </w:rPr>
  </w:style>
  <w:style w:type="paragraph" w:customStyle="1" w:styleId="1f9">
    <w:name w:val="正文1缩进"/>
    <w:basedOn w:val="17"/>
    <w:qFormat/>
    <w:rsid w:val="005A67BB"/>
    <w:pPr>
      <w:widowControl/>
      <w:adjustRightInd/>
      <w:spacing w:beforeLines="100" w:afterLines="100" w:line="312" w:lineRule="auto"/>
      <w:ind w:left="360" w:right="0" w:firstLine="900"/>
      <w:jc w:val="left"/>
      <w:textAlignment w:val="auto"/>
    </w:pPr>
    <w:rPr>
      <w:rFonts w:eastAsia="宋体" w:hAnsi="宋体"/>
      <w:snapToGrid/>
      <w:color w:val="000000"/>
      <w:kern w:val="0"/>
      <w:szCs w:val="21"/>
    </w:rPr>
  </w:style>
  <w:style w:type="paragraph" w:customStyle="1" w:styleId="afffffff5">
    <w:name w:val="目录"/>
    <w:basedOn w:val="af4"/>
    <w:next w:val="affffffa"/>
    <w:qFormat/>
    <w:rsid w:val="005A67BB"/>
    <w:pPr>
      <w:pageBreakBefore/>
      <w:spacing w:before="600" w:after="360" w:line="480" w:lineRule="auto"/>
      <w:jc w:val="center"/>
    </w:pPr>
    <w:rPr>
      <w:rFonts w:ascii="Times New Roman" w:eastAsia="楷体_GB2312" w:hAnsi="Times New Roman" w:cs="Times New Roman"/>
      <w:spacing w:val="200"/>
      <w:sz w:val="36"/>
      <w:szCs w:val="32"/>
    </w:rPr>
  </w:style>
  <w:style w:type="paragraph" w:customStyle="1" w:styleId="CharCharChar">
    <w:name w:val="Char Char Char"/>
    <w:basedOn w:val="af4"/>
    <w:qFormat/>
    <w:rsid w:val="005A67BB"/>
    <w:rPr>
      <w:rFonts w:ascii="Tahoma" w:eastAsia="宋体" w:hAnsi="Tahoma" w:cs="Times New Roman"/>
      <w:sz w:val="24"/>
      <w:szCs w:val="20"/>
    </w:rPr>
  </w:style>
  <w:style w:type="paragraph" w:customStyle="1" w:styleId="MMTopic3">
    <w:name w:val="MM Topic 3"/>
    <w:basedOn w:val="3"/>
    <w:qFormat/>
    <w:rsid w:val="005A67BB"/>
    <w:pPr>
      <w:numPr>
        <w:numId w:val="0"/>
      </w:numPr>
      <w:spacing w:beforeLines="100" w:before="120" w:afterLines="100" w:after="120" w:line="416" w:lineRule="auto"/>
      <w:jc w:val="left"/>
    </w:pPr>
    <w:rPr>
      <w:rFonts w:ascii="Times New Roman" w:eastAsia="仿宋" w:hAnsi="Times New Roman" w:cs="Times New Roman"/>
      <w:szCs w:val="24"/>
    </w:rPr>
  </w:style>
  <w:style w:type="paragraph" w:customStyle="1" w:styleId="TOC20">
    <w:name w:val="TOC 标题2"/>
    <w:basedOn w:val="11"/>
    <w:next w:val="af4"/>
    <w:uiPriority w:val="39"/>
    <w:unhideWhenUsed/>
    <w:qFormat/>
    <w:rsid w:val="005A67BB"/>
    <w:pPr>
      <w:widowControl/>
      <w:numPr>
        <w:numId w:val="0"/>
      </w:numPr>
      <w:spacing w:before="480" w:line="276" w:lineRule="auto"/>
      <w:jc w:val="left"/>
      <w:outlineLvl w:val="9"/>
    </w:pPr>
    <w:rPr>
      <w:rFonts w:ascii="Calibri" w:hAnsi="Calibri" w:cs="Times New Roman"/>
      <w:color w:val="365F91"/>
      <w:kern w:val="0"/>
      <w:sz w:val="28"/>
      <w:szCs w:val="28"/>
    </w:rPr>
  </w:style>
  <w:style w:type="paragraph" w:customStyle="1" w:styleId="Pa7">
    <w:name w:val="Pa7"/>
    <w:basedOn w:val="af4"/>
    <w:next w:val="af4"/>
    <w:qFormat/>
    <w:rsid w:val="005A67BB"/>
    <w:pPr>
      <w:autoSpaceDE w:val="0"/>
      <w:autoSpaceDN w:val="0"/>
      <w:adjustRightInd w:val="0"/>
      <w:spacing w:line="181" w:lineRule="atLeast"/>
      <w:jc w:val="left"/>
    </w:pPr>
    <w:rPr>
      <w:rFonts w:ascii=".....y.." w:eastAsia=".....y.." w:hAnsi="Times New Roman" w:cs="Times New Roman"/>
      <w:kern w:val="0"/>
      <w:sz w:val="24"/>
      <w:szCs w:val="24"/>
    </w:rPr>
  </w:style>
  <w:style w:type="paragraph" w:customStyle="1" w:styleId="MMTitle">
    <w:name w:val="MM Title"/>
    <w:basedOn w:val="afff8"/>
    <w:qFormat/>
    <w:rsid w:val="005A67BB"/>
    <w:pPr>
      <w:adjustRightInd/>
      <w:spacing w:beforeLines="100" w:afterLines="100" w:line="312" w:lineRule="auto"/>
      <w:ind w:firstLine="420"/>
      <w:textAlignment w:val="auto"/>
    </w:pPr>
    <w:rPr>
      <w:rFonts w:ascii="Arial" w:eastAsia="宋体" w:hAnsi="Arial"/>
    </w:rPr>
  </w:style>
  <w:style w:type="paragraph" w:customStyle="1" w:styleId="Char1CharCharCharCharCharCharCharChar1CharCharChar1CharCharCharChar">
    <w:name w:val="Char1 Char Char Char Char Char Char Char Char1 Char Char Char1 Char Char Char Char"/>
    <w:basedOn w:val="aff6"/>
    <w:qFormat/>
    <w:rsid w:val="005A67BB"/>
    <w:pPr>
      <w:widowControl w:val="0"/>
      <w:shd w:val="clear" w:color="auto" w:fill="000080"/>
      <w:spacing w:beforeLines="100" w:afterLines="100" w:line="312" w:lineRule="auto"/>
      <w:ind w:firstLine="420"/>
      <w:jc w:val="both"/>
    </w:pPr>
    <w:rPr>
      <w:rFonts w:ascii="Times New Roman" w:eastAsia="宋体" w:hAnsi="Times New Roman"/>
      <w:kern w:val="0"/>
      <w:sz w:val="22"/>
      <w:szCs w:val="24"/>
    </w:rPr>
  </w:style>
  <w:style w:type="paragraph" w:customStyle="1" w:styleId="reader-word-layer">
    <w:name w:val="reader-word-layer"/>
    <w:basedOn w:val="af4"/>
    <w:qFormat/>
    <w:rsid w:val="005A67BB"/>
    <w:pPr>
      <w:widowControl/>
      <w:spacing w:before="100" w:beforeAutospacing="1" w:after="100" w:afterAutospacing="1"/>
      <w:jc w:val="left"/>
    </w:pPr>
    <w:rPr>
      <w:rFonts w:ascii="宋体" w:eastAsia="宋体" w:hAnsi="宋体" w:cs="宋体"/>
      <w:kern w:val="0"/>
      <w:sz w:val="24"/>
      <w:szCs w:val="24"/>
    </w:rPr>
  </w:style>
  <w:style w:type="paragraph" w:customStyle="1" w:styleId="ListBullet1">
    <w:name w:val="List Bullet1"/>
    <w:basedOn w:val="af4"/>
    <w:qFormat/>
    <w:rsid w:val="005A67BB"/>
    <w:pPr>
      <w:widowControl/>
      <w:tabs>
        <w:tab w:val="left" w:pos="425"/>
        <w:tab w:val="left" w:pos="984"/>
      </w:tabs>
      <w:spacing w:before="240" w:after="120" w:line="288" w:lineRule="auto"/>
      <w:ind w:left="981" w:right="57" w:hanging="357"/>
      <w:jc w:val="left"/>
    </w:pPr>
    <w:rPr>
      <w:rFonts w:ascii="Times New Roman" w:eastAsia="宋体" w:hAnsi="Times New Roman" w:cs="Times New Roman"/>
      <w:kern w:val="0"/>
      <w:szCs w:val="24"/>
    </w:rPr>
  </w:style>
  <w:style w:type="paragraph" w:customStyle="1" w:styleId="FPAuthor">
    <w:name w:val="FP: Author"/>
    <w:next w:val="af4"/>
    <w:qFormat/>
    <w:rsid w:val="005A67BB"/>
    <w:pPr>
      <w:keepNext/>
      <w:keepLines/>
      <w:widowControl w:val="0"/>
      <w:suppressAutoHyphens/>
      <w:spacing w:before="1440"/>
      <w:ind w:left="4536"/>
    </w:pPr>
    <w:rPr>
      <w:rFonts w:ascii="Arial" w:hAnsi="Arial" w:cs="Times New Roman"/>
      <w:b/>
      <w:kern w:val="0"/>
      <w:sz w:val="20"/>
      <w:szCs w:val="20"/>
      <w:lang w:eastAsia="en-US"/>
    </w:rPr>
  </w:style>
  <w:style w:type="paragraph" w:customStyle="1" w:styleId="220">
    <w:name w:val="样式 样式 正文缩进 + 首行缩进:  2 字符 + 首行缩进:  2 字符"/>
    <w:basedOn w:val="2f2"/>
    <w:qFormat/>
    <w:rsid w:val="005A67BB"/>
    <w:pPr>
      <w:spacing w:before="0"/>
      <w:jc w:val="left"/>
    </w:pPr>
    <w:rPr>
      <w:rFonts w:ascii="Times New Roman" w:hAnsi="Times New Roman" w:cs="宋体"/>
      <w:sz w:val="24"/>
      <w:szCs w:val="20"/>
    </w:rPr>
  </w:style>
  <w:style w:type="paragraph" w:customStyle="1" w:styleId="p21">
    <w:name w:val="p21"/>
    <w:basedOn w:val="af4"/>
    <w:qFormat/>
    <w:rsid w:val="005A67BB"/>
    <w:pPr>
      <w:widowControl/>
      <w:spacing w:beforeLines="100" w:afterLines="100" w:line="312" w:lineRule="auto"/>
      <w:ind w:left="840" w:hanging="420"/>
      <w:jc w:val="left"/>
    </w:pPr>
    <w:rPr>
      <w:rFonts w:ascii="Times New Roman" w:eastAsia="仿宋" w:hAnsi="Times New Roman" w:cs="Times New Roman"/>
      <w:kern w:val="0"/>
      <w:sz w:val="18"/>
      <w:szCs w:val="18"/>
    </w:rPr>
  </w:style>
  <w:style w:type="paragraph" w:customStyle="1" w:styleId="Tab">
    <w:name w:val="Tab"/>
    <w:basedOn w:val="af4"/>
    <w:qFormat/>
    <w:rsid w:val="005A67BB"/>
    <w:pPr>
      <w:widowControl/>
      <w:tabs>
        <w:tab w:val="left" w:pos="720"/>
      </w:tabs>
      <w:autoSpaceDE w:val="0"/>
      <w:autoSpaceDN w:val="0"/>
      <w:adjustRightInd w:val="0"/>
      <w:spacing w:line="312" w:lineRule="auto"/>
      <w:ind w:left="720" w:hanging="360"/>
      <w:jc w:val="left"/>
    </w:pPr>
    <w:rPr>
      <w:rFonts w:ascii="Arial" w:eastAsia="宋体" w:hAnsi="Arial" w:cs="Arial"/>
      <w:kern w:val="0"/>
      <w:sz w:val="24"/>
      <w:szCs w:val="18"/>
      <w:lang w:eastAsia="en-US"/>
    </w:rPr>
  </w:style>
  <w:style w:type="paragraph" w:customStyle="1" w:styleId="afffffff6">
    <w:name w:val="文本框"/>
    <w:basedOn w:val="af4"/>
    <w:qFormat/>
    <w:rsid w:val="005A67BB"/>
    <w:pPr>
      <w:framePr w:wrap="notBeside" w:vAnchor="text" w:hAnchor="text" w:y="1"/>
      <w:autoSpaceDE w:val="0"/>
      <w:autoSpaceDN w:val="0"/>
      <w:adjustRightInd w:val="0"/>
      <w:spacing w:line="140" w:lineRule="atLeast"/>
      <w:ind w:rightChars="-45" w:right="-94" w:firstLine="420"/>
      <w:jc w:val="center"/>
      <w:outlineLvl w:val="8"/>
    </w:pPr>
    <w:rPr>
      <w:rFonts w:ascii="Times New Roman" w:eastAsia="宋体" w:hAnsi="Times New Roman" w:cs="Times New Roman"/>
      <w:sz w:val="18"/>
      <w:szCs w:val="18"/>
    </w:rPr>
  </w:style>
  <w:style w:type="paragraph" w:customStyle="1" w:styleId="afffffff7">
    <w:name w:val="文件名"/>
    <w:basedOn w:val="afffffff5"/>
    <w:next w:val="affffffa"/>
    <w:qFormat/>
    <w:rsid w:val="005A67BB"/>
    <w:pPr>
      <w:pageBreakBefore w:val="0"/>
    </w:pPr>
    <w:rPr>
      <w:spacing w:val="0"/>
      <w:sz w:val="52"/>
      <w:szCs w:val="44"/>
    </w:rPr>
  </w:style>
  <w:style w:type="paragraph" w:customStyle="1" w:styleId="afffffff8">
    <w:name w:val="二级列表"/>
    <w:basedOn w:val="af4"/>
    <w:qFormat/>
    <w:rsid w:val="005A67BB"/>
    <w:pPr>
      <w:tabs>
        <w:tab w:val="left" w:pos="620"/>
      </w:tabs>
      <w:spacing w:beforeLines="100" w:afterLines="100" w:line="312" w:lineRule="auto"/>
      <w:ind w:leftChars="200" w:left="620" w:hanging="420"/>
    </w:pPr>
    <w:rPr>
      <w:rFonts w:ascii="Times New Roman" w:eastAsia="仿宋" w:hAnsi="Times New Roman" w:cs="Times New Roman"/>
      <w:szCs w:val="24"/>
    </w:rPr>
  </w:style>
  <w:style w:type="paragraph" w:customStyle="1" w:styleId="p17">
    <w:name w:val="p17"/>
    <w:basedOn w:val="af4"/>
    <w:qFormat/>
    <w:rsid w:val="005A67BB"/>
    <w:pPr>
      <w:widowControl/>
      <w:snapToGrid w:val="0"/>
      <w:spacing w:beforeLines="100" w:afterLines="100" w:line="480" w:lineRule="atLeast"/>
      <w:ind w:firstLine="567"/>
    </w:pPr>
    <w:rPr>
      <w:rFonts w:ascii="Times New Roman" w:eastAsia="仿宋" w:hAnsi="Times New Roman" w:cs="Times New Roman"/>
      <w:kern w:val="0"/>
      <w:sz w:val="24"/>
      <w:szCs w:val="28"/>
    </w:rPr>
  </w:style>
  <w:style w:type="paragraph" w:customStyle="1" w:styleId="p15">
    <w:name w:val="p15"/>
    <w:basedOn w:val="af4"/>
    <w:qFormat/>
    <w:rsid w:val="005A67BB"/>
    <w:pPr>
      <w:widowControl/>
      <w:topLinePunct/>
      <w:snapToGrid w:val="0"/>
      <w:spacing w:before="152" w:after="160" w:line="240" w:lineRule="atLeast"/>
      <w:ind w:left="1701"/>
      <w:jc w:val="left"/>
    </w:pPr>
    <w:rPr>
      <w:rFonts w:ascii="Arial" w:eastAsia="宋体" w:hAnsi="Arial" w:cs="Arial"/>
      <w:kern w:val="0"/>
      <w:sz w:val="20"/>
      <w:szCs w:val="20"/>
    </w:rPr>
  </w:style>
  <w:style w:type="paragraph" w:customStyle="1" w:styleId="Code">
    <w:name w:val="Code"/>
    <w:basedOn w:val="affffffa"/>
    <w:qFormat/>
    <w:rsid w:val="005A67BB"/>
    <w:pPr>
      <w:shd w:val="clear" w:color="auto" w:fill="F3F3F3"/>
      <w:spacing w:beforeLines="0" w:afterLines="0" w:line="240" w:lineRule="auto"/>
      <w:ind w:firstLineChars="0" w:firstLine="0"/>
      <w:jc w:val="left"/>
    </w:pPr>
    <w:rPr>
      <w:rFonts w:ascii="Courier New" w:hAnsi="Courier New"/>
      <w:kern w:val="0"/>
      <w:sz w:val="18"/>
      <w:szCs w:val="18"/>
    </w:rPr>
  </w:style>
  <w:style w:type="paragraph" w:customStyle="1" w:styleId="ItemStepinTable">
    <w:name w:val="Item Step in Table"/>
    <w:basedOn w:val="af4"/>
    <w:qFormat/>
    <w:rsid w:val="005A67BB"/>
    <w:pPr>
      <w:tabs>
        <w:tab w:val="left" w:pos="931"/>
      </w:tabs>
      <w:ind w:left="432" w:hanging="432"/>
      <w:jc w:val="left"/>
    </w:pPr>
    <w:rPr>
      <w:rFonts w:ascii="Times New Roman" w:eastAsia="宋体" w:hAnsi="Times New Roman" w:cs="Times New Roman"/>
      <w:szCs w:val="24"/>
    </w:rPr>
  </w:style>
  <w:style w:type="paragraph" w:customStyle="1" w:styleId="aa">
    <w:name w:val="表格题注"/>
    <w:next w:val="af4"/>
    <w:qFormat/>
    <w:rsid w:val="005A67BB"/>
    <w:pPr>
      <w:keepLines/>
      <w:numPr>
        <w:ilvl w:val="8"/>
        <w:numId w:val="30"/>
      </w:numPr>
      <w:spacing w:beforeLines="100"/>
      <w:ind w:left="1089" w:hanging="369"/>
      <w:jc w:val="center"/>
    </w:pPr>
    <w:rPr>
      <w:rFonts w:ascii="Arial" w:hAnsi="Arial" w:cs="Times New Roman"/>
      <w:kern w:val="0"/>
      <w:sz w:val="18"/>
      <w:szCs w:val="18"/>
    </w:rPr>
  </w:style>
  <w:style w:type="paragraph" w:customStyle="1" w:styleId="CSS1Char">
    <w:name w:val="CSS1级正文 Char"/>
    <w:basedOn w:val="af8"/>
    <w:qFormat/>
    <w:rsid w:val="005A67BB"/>
    <w:pPr>
      <w:adjustRightInd w:val="0"/>
      <w:snapToGrid w:val="0"/>
      <w:spacing w:after="0" w:line="360" w:lineRule="auto"/>
      <w:ind w:hangingChars="202" w:hanging="425"/>
    </w:pPr>
    <w:rPr>
      <w:rFonts w:ascii="宋体" w:eastAsia="宋体" w:hAnsi="宋体" w:cs="Times New Roman"/>
      <w:b/>
      <w:bCs/>
      <w:sz w:val="24"/>
      <w:szCs w:val="24"/>
    </w:rPr>
  </w:style>
  <w:style w:type="paragraph" w:customStyle="1" w:styleId="afffffff9">
    <w:name w:val="封面摘要"/>
    <w:basedOn w:val="af4"/>
    <w:qFormat/>
    <w:rsid w:val="005A67BB"/>
    <w:pPr>
      <w:spacing w:beforeLines="100" w:afterLines="100" w:line="312" w:lineRule="auto"/>
      <w:ind w:firstLine="420"/>
    </w:pPr>
    <w:rPr>
      <w:rFonts w:ascii="Times New Roman" w:eastAsia="仿宋" w:hAnsi="Times New Roman" w:cs="Times New Roman"/>
      <w:szCs w:val="20"/>
    </w:rPr>
  </w:style>
  <w:style w:type="paragraph" w:customStyle="1" w:styleId="afffffffa">
    <w:name w:val="小括号"/>
    <w:basedOn w:val="af4"/>
    <w:qFormat/>
    <w:rsid w:val="005A67BB"/>
    <w:pPr>
      <w:ind w:firstLine="480"/>
    </w:pPr>
    <w:rPr>
      <w:rFonts w:ascii="微软雅黑" w:eastAsia="微软雅黑" w:hAnsi="微软雅黑" w:cs="宋体"/>
      <w:sz w:val="24"/>
      <w:szCs w:val="24"/>
    </w:rPr>
  </w:style>
  <w:style w:type="paragraph" w:customStyle="1" w:styleId="1fa">
    <w:name w:val="正文 1"/>
    <w:basedOn w:val="af4"/>
    <w:qFormat/>
    <w:rsid w:val="005A67BB"/>
    <w:pPr>
      <w:autoSpaceDE w:val="0"/>
      <w:autoSpaceDN w:val="0"/>
      <w:adjustRightInd w:val="0"/>
      <w:spacing w:beforeLines="100" w:afterLines="100" w:line="312" w:lineRule="auto"/>
      <w:ind w:left="1134" w:firstLine="420"/>
    </w:pPr>
    <w:rPr>
      <w:rFonts w:ascii="Times New Roman" w:eastAsia="仿宋" w:hAnsi="Times New Roman" w:cs="Times New Roman"/>
      <w:kern w:val="0"/>
      <w:szCs w:val="20"/>
    </w:rPr>
  </w:style>
  <w:style w:type="paragraph" w:customStyle="1" w:styleId="2205">
    <w:name w:val="样式 样式 首行缩进:  2 字符 + 首行缩进:  2 字符 段前: 0.5 行"/>
    <w:basedOn w:val="af4"/>
    <w:qFormat/>
    <w:rsid w:val="005A67BB"/>
    <w:pPr>
      <w:spacing w:beforeLines="100" w:line="312" w:lineRule="auto"/>
      <w:ind w:firstLineChars="200" w:firstLine="480"/>
      <w:jc w:val="left"/>
    </w:pPr>
    <w:rPr>
      <w:rFonts w:ascii="Times New Roman" w:eastAsia="宋体" w:hAnsi="Times New Roman" w:cs="宋体"/>
      <w:szCs w:val="21"/>
    </w:rPr>
  </w:style>
  <w:style w:type="paragraph" w:customStyle="1" w:styleId="Pa5">
    <w:name w:val="Pa5"/>
    <w:basedOn w:val="af4"/>
    <w:next w:val="af4"/>
    <w:qFormat/>
    <w:rsid w:val="005A67BB"/>
    <w:pPr>
      <w:autoSpaceDE w:val="0"/>
      <w:autoSpaceDN w:val="0"/>
      <w:adjustRightInd w:val="0"/>
      <w:spacing w:line="181" w:lineRule="atLeast"/>
      <w:jc w:val="left"/>
    </w:pPr>
    <w:rPr>
      <w:rFonts w:ascii="HP Simplified Light" w:eastAsia="HP Simplified Light" w:hAnsi="Times New Roman" w:cs="Times New Roman"/>
      <w:kern w:val="0"/>
      <w:sz w:val="24"/>
      <w:szCs w:val="24"/>
    </w:rPr>
  </w:style>
  <w:style w:type="paragraph" w:customStyle="1" w:styleId="2f7">
    <w:name w:val="大标题2"/>
    <w:basedOn w:val="21"/>
    <w:qFormat/>
    <w:rsid w:val="005A67BB"/>
    <w:pPr>
      <w:numPr>
        <w:numId w:val="0"/>
      </w:numPr>
      <w:spacing w:before="260" w:after="260" w:line="415" w:lineRule="auto"/>
      <w:ind w:left="576" w:hanging="576"/>
      <w:jc w:val="left"/>
    </w:pPr>
    <w:rPr>
      <w:rFonts w:ascii="Calibri Light" w:hAnsi="Calibri Light" w:cs="黑体"/>
      <w:kern w:val="0"/>
      <w:sz w:val="30"/>
      <w:szCs w:val="30"/>
    </w:rPr>
  </w:style>
  <w:style w:type="paragraph" w:customStyle="1" w:styleId="22205">
    <w:name w:val="样式 样式 样式 正文缩进 + 首行缩进:  2 字符 + 首行缩进:  2 字符 + 首行缩进:  2 字符 段前: 0.5..."/>
    <w:basedOn w:val="220"/>
    <w:qFormat/>
    <w:rsid w:val="005A67BB"/>
    <w:pPr>
      <w:spacing w:before="156"/>
      <w:ind w:firstLine="480"/>
    </w:pPr>
    <w:rPr>
      <w:sz w:val="21"/>
      <w:szCs w:val="21"/>
    </w:rPr>
  </w:style>
  <w:style w:type="paragraph" w:customStyle="1" w:styleId="MMTopic4">
    <w:name w:val="MM Topic 4"/>
    <w:basedOn w:val="42"/>
    <w:qFormat/>
    <w:rsid w:val="005A67BB"/>
    <w:pPr>
      <w:numPr>
        <w:numId w:val="0"/>
      </w:numPr>
      <w:tabs>
        <w:tab w:val="left" w:pos="360"/>
      </w:tabs>
      <w:spacing w:beforeLines="100" w:before="120" w:afterLines="100" w:after="120" w:line="376" w:lineRule="auto"/>
      <w:ind w:left="644" w:rightChars="100" w:right="210" w:hanging="284"/>
      <w:jc w:val="left"/>
    </w:pPr>
    <w:rPr>
      <w:rFonts w:ascii="Arial" w:eastAsia="黑体" w:hAnsi="Arial" w:cs="Times New Roman"/>
    </w:rPr>
  </w:style>
  <w:style w:type="paragraph" w:customStyle="1" w:styleId="p19">
    <w:name w:val="p19"/>
    <w:basedOn w:val="af4"/>
    <w:qFormat/>
    <w:rsid w:val="005A67BB"/>
    <w:pPr>
      <w:widowControl/>
      <w:spacing w:beforeLines="100" w:afterLines="100" w:line="312" w:lineRule="auto"/>
      <w:ind w:firstLine="44"/>
    </w:pPr>
    <w:rPr>
      <w:rFonts w:ascii="宋体" w:eastAsia="仿宋" w:hAnsi="宋体" w:cs="宋体"/>
      <w:kern w:val="0"/>
      <w:szCs w:val="21"/>
    </w:rPr>
  </w:style>
  <w:style w:type="paragraph" w:customStyle="1" w:styleId="360">
    <w:name w:val="样式36"/>
    <w:basedOn w:val="11"/>
    <w:qFormat/>
    <w:rsid w:val="005A67BB"/>
    <w:pPr>
      <w:numPr>
        <w:numId w:val="0"/>
      </w:numPr>
      <w:spacing w:beforeLines="100" w:before="120" w:afterLines="100" w:after="120" w:line="576" w:lineRule="auto"/>
      <w:ind w:left="432" w:hanging="432"/>
    </w:pPr>
    <w:rPr>
      <w:rFonts w:ascii="宋体" w:eastAsia="黑体" w:hAnsi="宋体" w:cs="Times New Roman"/>
      <w:sz w:val="32"/>
      <w:szCs w:val="32"/>
    </w:rPr>
  </w:style>
  <w:style w:type="paragraph" w:customStyle="1" w:styleId="MMTopic1">
    <w:name w:val="MM Topic 1"/>
    <w:basedOn w:val="11"/>
    <w:qFormat/>
    <w:rsid w:val="005A67BB"/>
    <w:pPr>
      <w:numPr>
        <w:numId w:val="0"/>
      </w:numPr>
      <w:spacing w:beforeLines="100" w:before="120" w:afterLines="100" w:after="120" w:line="578" w:lineRule="auto"/>
    </w:pPr>
    <w:rPr>
      <w:rFonts w:ascii="Times New Roman" w:eastAsia="仿宋" w:hAnsi="Times New Roman" w:cs="Times New Roman"/>
      <w:sz w:val="36"/>
    </w:rPr>
  </w:style>
  <w:style w:type="paragraph" w:customStyle="1" w:styleId="SP7110638">
    <w:name w:val="SP.7.110638"/>
    <w:basedOn w:val="af4"/>
    <w:next w:val="af4"/>
    <w:qFormat/>
    <w:rsid w:val="005A67BB"/>
    <w:pPr>
      <w:widowControl/>
      <w:autoSpaceDE w:val="0"/>
      <w:autoSpaceDN w:val="0"/>
      <w:adjustRightInd w:val="0"/>
      <w:spacing w:beforeLines="100" w:afterLines="100" w:line="312" w:lineRule="auto"/>
      <w:ind w:firstLine="420"/>
      <w:jc w:val="left"/>
    </w:pPr>
    <w:rPr>
      <w:rFonts w:ascii="DOCAN C+ Univers" w:eastAsia="DOCAN C+ Univers" w:hAnsi="Times New Roman" w:cs="Times New Roman"/>
      <w:kern w:val="0"/>
      <w:sz w:val="24"/>
      <w:szCs w:val="24"/>
    </w:rPr>
  </w:style>
  <w:style w:type="paragraph" w:customStyle="1" w:styleId="Char1CharCharChar">
    <w:name w:val="Char1 Char Char Char"/>
    <w:basedOn w:val="af4"/>
    <w:qFormat/>
    <w:rsid w:val="005A67BB"/>
    <w:pPr>
      <w:tabs>
        <w:tab w:val="left" w:pos="720"/>
      </w:tabs>
      <w:spacing w:beforeLines="100" w:afterLines="100" w:line="312" w:lineRule="auto"/>
      <w:ind w:left="720" w:hanging="720"/>
    </w:pPr>
    <w:rPr>
      <w:rFonts w:ascii="Times New Roman" w:eastAsia="仿宋" w:hAnsi="Times New Roman" w:cs="Times New Roman"/>
      <w:sz w:val="24"/>
      <w:szCs w:val="24"/>
    </w:rPr>
  </w:style>
  <w:style w:type="paragraph" w:customStyle="1" w:styleId="sh">
    <w:name w:val="sh正文"/>
    <w:basedOn w:val="af4"/>
    <w:qFormat/>
    <w:rsid w:val="005A67BB"/>
    <w:pPr>
      <w:spacing w:beforeLines="100" w:afterLines="100" w:line="312" w:lineRule="auto"/>
      <w:ind w:firstLineChars="200" w:firstLine="200"/>
    </w:pPr>
    <w:rPr>
      <w:rFonts w:ascii="Times New Roman" w:eastAsia="仿宋" w:hAnsi="Times New Roman" w:cs="Times New Roman"/>
      <w:sz w:val="24"/>
      <w:szCs w:val="24"/>
    </w:rPr>
  </w:style>
  <w:style w:type="paragraph" w:customStyle="1" w:styleId="MMTopic2">
    <w:name w:val="MM Topic 2"/>
    <w:basedOn w:val="21"/>
    <w:qFormat/>
    <w:rsid w:val="005A67BB"/>
    <w:pPr>
      <w:numPr>
        <w:numId w:val="0"/>
      </w:numPr>
      <w:spacing w:beforeLines="100" w:before="240" w:afterLines="100" w:after="240" w:line="416" w:lineRule="auto"/>
    </w:pPr>
    <w:rPr>
      <w:rFonts w:ascii="Arial" w:eastAsia="黑体" w:hAnsi="Arial" w:cs="Times New Roman"/>
    </w:rPr>
  </w:style>
  <w:style w:type="paragraph" w:customStyle="1" w:styleId="CodeinTable">
    <w:name w:val="Code in Table"/>
    <w:basedOn w:val="af4"/>
    <w:qFormat/>
    <w:rsid w:val="005A67BB"/>
    <w:pPr>
      <w:shd w:val="clear" w:color="auto" w:fill="F3F3F3"/>
      <w:tabs>
        <w:tab w:val="left" w:pos="680"/>
      </w:tabs>
      <w:ind w:left="680" w:hanging="680"/>
    </w:pPr>
    <w:rPr>
      <w:rFonts w:ascii="Courier New" w:eastAsia="宋体" w:hAnsi="Courier New" w:cs="Times New Roman"/>
      <w:sz w:val="18"/>
      <w:szCs w:val="24"/>
    </w:rPr>
  </w:style>
  <w:style w:type="paragraph" w:customStyle="1" w:styleId="2f8">
    <w:name w:val="正文（首行缩进2字符）"/>
    <w:basedOn w:val="af4"/>
    <w:qFormat/>
    <w:rsid w:val="005A67BB"/>
    <w:pPr>
      <w:spacing w:line="360" w:lineRule="auto"/>
      <w:ind w:firstLineChars="200" w:firstLine="480"/>
    </w:pPr>
    <w:rPr>
      <w:rFonts w:ascii="Times New Roman" w:eastAsia="宋体" w:hAnsi="Times New Roman" w:cs="Times New Roman"/>
      <w:sz w:val="24"/>
      <w:szCs w:val="24"/>
    </w:rPr>
  </w:style>
  <w:style w:type="paragraph" w:customStyle="1" w:styleId="afffffffb">
    <w:name w:val="注释"/>
    <w:basedOn w:val="af4"/>
    <w:qFormat/>
    <w:rsid w:val="005A67BB"/>
    <w:pPr>
      <w:spacing w:beforeLines="100" w:afterLines="100" w:line="312" w:lineRule="auto"/>
      <w:ind w:firstLine="420"/>
    </w:pPr>
    <w:rPr>
      <w:rFonts w:ascii="Times New Roman" w:eastAsia="仿宋" w:hAnsi="Times New Roman" w:cs="Times New Roman"/>
      <w:color w:val="0000FF"/>
      <w:szCs w:val="20"/>
    </w:rPr>
  </w:style>
  <w:style w:type="paragraph" w:customStyle="1" w:styleId="CheckList">
    <w:name w:val="CheckList"/>
    <w:basedOn w:val="af4"/>
    <w:qFormat/>
    <w:rsid w:val="005A67BB"/>
    <w:pPr>
      <w:widowControl/>
      <w:spacing w:beforeLines="100" w:afterLines="100" w:line="312" w:lineRule="auto"/>
      <w:ind w:left="720" w:hanging="360"/>
      <w:jc w:val="left"/>
    </w:pPr>
    <w:rPr>
      <w:rFonts w:ascii="Times New Roman" w:eastAsia="仿宋" w:hAnsi="Times New Roman" w:cs="Times New Roman"/>
      <w:b/>
      <w:kern w:val="0"/>
      <w:sz w:val="24"/>
      <w:szCs w:val="20"/>
      <w:lang w:eastAsia="en-US"/>
    </w:rPr>
  </w:style>
  <w:style w:type="paragraph" w:customStyle="1" w:styleId="afffffffc">
    <w:name w:val="标注"/>
    <w:basedOn w:val="af4"/>
    <w:qFormat/>
    <w:rsid w:val="005A67BB"/>
    <w:pPr>
      <w:spacing w:line="360" w:lineRule="auto"/>
      <w:jc w:val="center"/>
    </w:pPr>
    <w:rPr>
      <w:rFonts w:ascii="宋体" w:eastAsia="宋体" w:hAnsi="宋体" w:cs="黑体"/>
      <w:sz w:val="24"/>
      <w:szCs w:val="24"/>
    </w:rPr>
  </w:style>
  <w:style w:type="paragraph" w:customStyle="1" w:styleId="afffffffd">
    <w:name w:val="标准正文"/>
    <w:basedOn w:val="affa"/>
    <w:qFormat/>
    <w:rsid w:val="005A67BB"/>
    <w:pPr>
      <w:widowControl w:val="0"/>
      <w:spacing w:before="60" w:after="60"/>
      <w:ind w:leftChars="0" w:left="0" w:firstLine="482"/>
      <w:jc w:val="both"/>
    </w:pPr>
    <w:rPr>
      <w:rFonts w:ascii="Arial" w:eastAsia="宋体" w:hAnsi="Arial"/>
      <w:snapToGrid/>
      <w:szCs w:val="20"/>
    </w:rPr>
  </w:style>
  <w:style w:type="paragraph" w:customStyle="1" w:styleId="FPDocSumm">
    <w:name w:val="FP: Doc Summ"/>
    <w:qFormat/>
    <w:rsid w:val="005A67BB"/>
    <w:pPr>
      <w:keepLines/>
      <w:ind w:left="4536"/>
      <w:jc w:val="both"/>
    </w:pPr>
    <w:rPr>
      <w:rFonts w:ascii="Times New Roman" w:hAnsi="Times New Roman" w:cs="Times New Roman"/>
      <w:spacing w:val="-2"/>
      <w:kern w:val="0"/>
      <w:sz w:val="20"/>
      <w:szCs w:val="20"/>
      <w:lang w:eastAsia="en-US"/>
    </w:rPr>
  </w:style>
  <w:style w:type="paragraph" w:customStyle="1" w:styleId="1fb">
    <w:name w:val="列表1"/>
    <w:basedOn w:val="af4"/>
    <w:qFormat/>
    <w:rsid w:val="005A67BB"/>
    <w:pPr>
      <w:widowControl/>
      <w:tabs>
        <w:tab w:val="left" w:pos="851"/>
      </w:tabs>
      <w:spacing w:beforeLines="100" w:afterLines="100" w:line="312" w:lineRule="auto"/>
      <w:ind w:left="425" w:hanging="425"/>
      <w:jc w:val="left"/>
    </w:pPr>
    <w:rPr>
      <w:rFonts w:ascii="Times New Roman" w:eastAsia="仿宋" w:hAnsi="Times New Roman" w:cs="Times New Roman"/>
      <w:kern w:val="0"/>
      <w:sz w:val="24"/>
      <w:szCs w:val="20"/>
      <w:lang w:eastAsia="en-US"/>
    </w:rPr>
  </w:style>
  <w:style w:type="paragraph" w:customStyle="1" w:styleId="FPDocInfo">
    <w:name w:val="FP: Doc Info"/>
    <w:qFormat/>
    <w:rsid w:val="005A67BB"/>
    <w:pPr>
      <w:keepLines/>
      <w:widowControl w:val="0"/>
      <w:shd w:val="pct10" w:color="auto" w:fill="auto"/>
      <w:tabs>
        <w:tab w:val="right" w:leader="dot" w:pos="1418"/>
        <w:tab w:val="left" w:pos="1701"/>
      </w:tabs>
      <w:suppressAutoHyphens/>
      <w:spacing w:before="20" w:after="20"/>
      <w:ind w:left="1134" w:hanging="1134"/>
    </w:pPr>
    <w:rPr>
      <w:rFonts w:ascii="Arial" w:hAnsi="Arial" w:cs="Times New Roman"/>
      <w:spacing w:val="10"/>
      <w:kern w:val="0"/>
      <w:sz w:val="16"/>
      <w:szCs w:val="20"/>
      <w:lang w:eastAsia="en-US"/>
    </w:rPr>
  </w:style>
  <w:style w:type="paragraph" w:customStyle="1" w:styleId="SP7110636">
    <w:name w:val="SP.7.110636"/>
    <w:basedOn w:val="af4"/>
    <w:next w:val="af4"/>
    <w:qFormat/>
    <w:rsid w:val="005A67BB"/>
    <w:pPr>
      <w:widowControl/>
      <w:autoSpaceDE w:val="0"/>
      <w:autoSpaceDN w:val="0"/>
      <w:adjustRightInd w:val="0"/>
      <w:spacing w:beforeLines="100" w:afterLines="100" w:line="312" w:lineRule="auto"/>
      <w:ind w:firstLine="420"/>
      <w:jc w:val="left"/>
    </w:pPr>
    <w:rPr>
      <w:rFonts w:ascii="DOCAN C+ Univers" w:eastAsia="DOCAN C+ Univers" w:hAnsi="Times New Roman" w:cs="Times New Roman"/>
      <w:kern w:val="0"/>
      <w:sz w:val="24"/>
      <w:szCs w:val="24"/>
    </w:rPr>
  </w:style>
  <w:style w:type="paragraph" w:customStyle="1" w:styleId="Charff0">
    <w:name w:val="文档正文 Char"/>
    <w:basedOn w:val="af4"/>
    <w:qFormat/>
    <w:rsid w:val="005A67BB"/>
    <w:pPr>
      <w:adjustRightInd w:val="0"/>
      <w:spacing w:beforeLines="100" w:afterLines="100" w:line="480" w:lineRule="atLeast"/>
      <w:ind w:firstLine="567"/>
      <w:textAlignment w:val="baseline"/>
    </w:pPr>
    <w:rPr>
      <w:rFonts w:ascii="仿宋_GB2312" w:eastAsia="仿宋_GB2312" w:hAnsi="Times New Roman" w:cs="Times New Roman"/>
      <w:sz w:val="24"/>
      <w:szCs w:val="28"/>
    </w:rPr>
  </w:style>
  <w:style w:type="paragraph" w:customStyle="1" w:styleId="221">
    <w:name w:val="正文文本 22"/>
    <w:basedOn w:val="af4"/>
    <w:qFormat/>
    <w:rsid w:val="005A67BB"/>
    <w:pPr>
      <w:adjustRightInd w:val="0"/>
      <w:spacing w:line="312" w:lineRule="atLeast"/>
      <w:ind w:firstLine="540"/>
      <w:textAlignment w:val="baseline"/>
    </w:pPr>
    <w:rPr>
      <w:rFonts w:ascii="Times New Roman" w:eastAsia="宋体" w:hAnsi="Times New Roman" w:cs="Times New Roman"/>
      <w:kern w:val="0"/>
      <w:sz w:val="28"/>
      <w:szCs w:val="24"/>
    </w:rPr>
  </w:style>
  <w:style w:type="paragraph" w:customStyle="1" w:styleId="FPProjName">
    <w:name w:val="FP: Proj Name"/>
    <w:next w:val="af4"/>
    <w:qFormat/>
    <w:rsid w:val="005A67BB"/>
    <w:pPr>
      <w:keepNext/>
      <w:keepLines/>
      <w:widowControl w:val="0"/>
      <w:tabs>
        <w:tab w:val="right" w:pos="9026"/>
      </w:tabs>
      <w:suppressAutoHyphens/>
      <w:spacing w:before="1440"/>
      <w:jc w:val="right"/>
    </w:pPr>
    <w:rPr>
      <w:rFonts w:ascii="Arial" w:hAnsi="Arial" w:cs="Times New Roman"/>
      <w:smallCaps/>
      <w:spacing w:val="40"/>
      <w:kern w:val="28"/>
      <w:sz w:val="48"/>
      <w:szCs w:val="20"/>
      <w:lang w:eastAsia="en-US"/>
    </w:rPr>
  </w:style>
  <w:style w:type="paragraph" w:customStyle="1" w:styleId="115">
    <w:name w:val="正文115"/>
    <w:basedOn w:val="af4"/>
    <w:qFormat/>
    <w:rsid w:val="005A67BB"/>
    <w:pPr>
      <w:spacing w:line="360" w:lineRule="auto"/>
      <w:ind w:firstLineChars="200" w:firstLine="480"/>
    </w:pPr>
    <w:rPr>
      <w:rFonts w:ascii="Times New Roman" w:eastAsia="宋体" w:hAnsi="Times New Roman" w:cs="宋体"/>
      <w:sz w:val="24"/>
      <w:szCs w:val="20"/>
    </w:rPr>
  </w:style>
  <w:style w:type="paragraph" w:customStyle="1" w:styleId="ItemListinTable">
    <w:name w:val="Item List in Table"/>
    <w:basedOn w:val="af4"/>
    <w:link w:val="ItemListinTableChar"/>
    <w:qFormat/>
    <w:rsid w:val="005A67BB"/>
    <w:pPr>
      <w:widowControl/>
      <w:tabs>
        <w:tab w:val="left" w:pos="170"/>
        <w:tab w:val="left" w:pos="1620"/>
      </w:tabs>
      <w:topLinePunct/>
      <w:adjustRightInd w:val="0"/>
      <w:snapToGrid w:val="0"/>
      <w:spacing w:before="80" w:after="80" w:line="240" w:lineRule="atLeast"/>
      <w:ind w:left="1620" w:hanging="480"/>
      <w:jc w:val="left"/>
    </w:pPr>
    <w:rPr>
      <w:rFonts w:ascii="Times New Roman" w:eastAsia="宋体" w:hAnsi="Times New Roman" w:cs="Arial"/>
      <w:kern w:val="0"/>
      <w:szCs w:val="21"/>
    </w:rPr>
  </w:style>
  <w:style w:type="paragraph" w:customStyle="1" w:styleId="ParaCharCharCharCharChar">
    <w:name w:val="默认段落字体 Para Char Char Char Char Char"/>
    <w:basedOn w:val="af4"/>
    <w:qFormat/>
    <w:rsid w:val="005A67BB"/>
    <w:pPr>
      <w:widowControl/>
    </w:pPr>
    <w:rPr>
      <w:rFonts w:ascii="Arial" w:eastAsia="宋体" w:hAnsi="Arial" w:cs="Arial"/>
      <w:sz w:val="22"/>
      <w:lang w:eastAsia="en-US"/>
    </w:rPr>
  </w:style>
  <w:style w:type="paragraph" w:customStyle="1" w:styleId="afffffffe">
    <w:name w:val="正文表标题"/>
    <w:next w:val="af4"/>
    <w:qFormat/>
    <w:rsid w:val="005A67BB"/>
    <w:pPr>
      <w:tabs>
        <w:tab w:val="left" w:pos="360"/>
      </w:tabs>
      <w:jc w:val="center"/>
    </w:pPr>
    <w:rPr>
      <w:rFonts w:ascii="黑体" w:eastAsia="黑体" w:hAnsi="Times New Roman" w:cs="Times New Roman"/>
      <w:kern w:val="0"/>
      <w:szCs w:val="20"/>
    </w:rPr>
  </w:style>
  <w:style w:type="paragraph" w:customStyle="1" w:styleId="1fc">
    <w:name w:val="大标题1"/>
    <w:basedOn w:val="14"/>
    <w:qFormat/>
    <w:rsid w:val="005A67BB"/>
    <w:pPr>
      <w:widowControl w:val="0"/>
      <w:spacing w:before="100" w:beforeAutospacing="1" w:after="100" w:afterAutospacing="1" w:line="240" w:lineRule="auto"/>
      <w:ind w:left="420" w:firstLineChars="0" w:hanging="420"/>
      <w:jc w:val="both"/>
    </w:pPr>
    <w:rPr>
      <w:rFonts w:eastAsia="宋体" w:cs="黑体"/>
      <w:b/>
      <w:bCs/>
      <w:snapToGrid/>
      <w:sz w:val="32"/>
      <w:szCs w:val="32"/>
    </w:rPr>
  </w:style>
  <w:style w:type="paragraph" w:customStyle="1" w:styleId="Block">
    <w:name w:val="Block"/>
    <w:basedOn w:val="af4"/>
    <w:next w:val="affffffa"/>
    <w:qFormat/>
    <w:rsid w:val="005A67BB"/>
    <w:pPr>
      <w:spacing w:before="100" w:beforeAutospacing="1" w:after="100" w:afterAutospacing="1"/>
    </w:pPr>
    <w:rPr>
      <w:rFonts w:ascii="Arial" w:eastAsia="楷体_GB2312" w:hAnsi="Arial" w:cs="Times New Roman"/>
      <w:color w:val="000080"/>
      <w:sz w:val="28"/>
      <w:szCs w:val="28"/>
    </w:rPr>
  </w:style>
  <w:style w:type="character" w:customStyle="1" w:styleId="Char10">
    <w:name w:val="列出段落 Char1"/>
    <w:basedOn w:val="af5"/>
    <w:link w:val="ListParagraph1"/>
    <w:uiPriority w:val="34"/>
    <w:qFormat/>
    <w:rsid w:val="005A67BB"/>
    <w:rPr>
      <w:rFonts w:ascii="Calibri" w:eastAsia="黑体" w:hAnsi="Calibri"/>
      <w:snapToGrid w:val="0"/>
      <w:sz w:val="24"/>
      <w:szCs w:val="21"/>
    </w:rPr>
  </w:style>
  <w:style w:type="paragraph" w:customStyle="1" w:styleId="ParaCharCharCharCharCharCharCharCharCharCharCharCharChar">
    <w:name w:val="默认段落字体 Para Char Char Char Char Char Char Char Char Char Char Char Char Char"/>
    <w:basedOn w:val="af4"/>
    <w:qFormat/>
    <w:rsid w:val="005A67BB"/>
    <w:pPr>
      <w:tabs>
        <w:tab w:val="right" w:pos="-2120"/>
      </w:tabs>
      <w:snapToGrid w:val="0"/>
    </w:pPr>
    <w:rPr>
      <w:rFonts w:ascii="Tahoma" w:eastAsia="宋体" w:hAnsi="Tahoma" w:cs="Times New Roman"/>
      <w:spacing w:val="6"/>
      <w:sz w:val="24"/>
      <w:szCs w:val="20"/>
    </w:rPr>
  </w:style>
  <w:style w:type="paragraph" w:customStyle="1" w:styleId="SideBar">
    <w:name w:val="SideBar"/>
    <w:basedOn w:val="af4"/>
    <w:qFormat/>
    <w:rsid w:val="005A67BB"/>
    <w:pPr>
      <w:widowControl/>
      <w:spacing w:before="120"/>
      <w:jc w:val="left"/>
    </w:pPr>
    <w:rPr>
      <w:rFonts w:ascii="New Century Schlbk" w:eastAsia="宋体" w:hAnsi="New Century Schlbk" w:cs="Times New Roman"/>
      <w:kern w:val="0"/>
      <w:sz w:val="22"/>
      <w:szCs w:val="24"/>
    </w:rPr>
  </w:style>
  <w:style w:type="paragraph" w:customStyle="1" w:styleId="affffffff">
    <w:name w:val="表正文中"/>
    <w:qFormat/>
    <w:rsid w:val="005A67BB"/>
    <w:pPr>
      <w:jc w:val="center"/>
    </w:pPr>
    <w:rPr>
      <w:rFonts w:ascii="Arial" w:hAnsi="Arial" w:cs="Times New Roman"/>
      <w:sz w:val="18"/>
      <w:szCs w:val="24"/>
    </w:rPr>
  </w:style>
  <w:style w:type="paragraph" w:customStyle="1" w:styleId="affffffff0">
    <w:name w:val="表正文左"/>
    <w:qFormat/>
    <w:rsid w:val="005A67BB"/>
    <w:rPr>
      <w:rFonts w:ascii="Arial" w:hAnsi="Arial" w:cs="Times New Roman"/>
      <w:sz w:val="18"/>
      <w:szCs w:val="24"/>
    </w:rPr>
  </w:style>
  <w:style w:type="paragraph" w:customStyle="1" w:styleId="Char40">
    <w:name w:val="Char4"/>
    <w:basedOn w:val="af4"/>
    <w:qFormat/>
    <w:rsid w:val="005A67BB"/>
    <w:rPr>
      <w:rFonts w:ascii="Tahoma" w:eastAsia="宋体" w:hAnsi="Tahoma" w:cs="Times New Roman"/>
      <w:sz w:val="24"/>
      <w:szCs w:val="20"/>
    </w:rPr>
  </w:style>
  <w:style w:type="paragraph" w:customStyle="1" w:styleId="affffffff1">
    <w:name w:val="_正文段落"/>
    <w:basedOn w:val="af4"/>
    <w:link w:val="Charff1"/>
    <w:qFormat/>
    <w:rsid w:val="005A67BB"/>
    <w:pPr>
      <w:spacing w:beforeLines="15" w:afterLines="15" w:line="360" w:lineRule="auto"/>
      <w:ind w:firstLineChars="200" w:firstLine="200"/>
    </w:pPr>
    <w:rPr>
      <w:rFonts w:ascii="Times New Roman" w:eastAsia="宋体" w:hAnsi="Times New Roman" w:cs="Times New Roman"/>
      <w:szCs w:val="24"/>
    </w:rPr>
  </w:style>
  <w:style w:type="character" w:customStyle="1" w:styleId="Charff1">
    <w:name w:val="_正文段落 Char"/>
    <w:link w:val="affffffff1"/>
    <w:qFormat/>
    <w:rsid w:val="005A67BB"/>
    <w:rPr>
      <w:rFonts w:ascii="Times New Roman" w:eastAsia="宋体" w:hAnsi="Times New Roman" w:cs="Times New Roman"/>
      <w:szCs w:val="24"/>
    </w:rPr>
  </w:style>
  <w:style w:type="table" w:customStyle="1" w:styleId="affffffff2">
    <w:name w:val="表格样式"/>
    <w:basedOn w:val="af6"/>
    <w:qFormat/>
    <w:rsid w:val="005A67BB"/>
    <w:pPr>
      <w:spacing w:beforeLines="10" w:afterLines="10"/>
      <w:jc w:val="both"/>
    </w:pPr>
    <w:rPr>
      <w:rFonts w:ascii="Arial" w:eastAsia="宋体" w:hAnsi="Arial" w:cs="Times New Roman"/>
      <w:kern w:val="0"/>
      <w:sz w:val="18"/>
      <w:szCs w:val="18"/>
    </w:rPr>
    <w:tblPr>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Pr>
    <w:tcPr>
      <w:vAlign w:val="center"/>
    </w:tcPr>
    <w:tblStylePr w:type="firstRow">
      <w:pPr>
        <w:jc w:val="center"/>
      </w:pPr>
      <w:rPr>
        <w:b/>
      </w:rPr>
      <w:tblPr/>
      <w:tcPr>
        <w:tcBorders>
          <w:top w:val="double" w:sz="2" w:space="0" w:color="auto"/>
          <w:left w:val="double" w:sz="2" w:space="0" w:color="auto"/>
          <w:bottom w:val="nil"/>
          <w:right w:val="double" w:sz="2" w:space="0" w:color="auto"/>
          <w:insideH w:val="single" w:sz="4" w:space="0" w:color="auto"/>
          <w:insideV w:val="single" w:sz="4" w:space="0" w:color="auto"/>
          <w:tl2br w:val="nil"/>
          <w:tr2bl w:val="nil"/>
        </w:tcBorders>
        <w:shd w:val="clear" w:color="auto" w:fill="D9D9D9"/>
      </w:tcPr>
    </w:tblStylePr>
  </w:style>
  <w:style w:type="paragraph" w:customStyle="1" w:styleId="xl24">
    <w:name w:val="xl24"/>
    <w:basedOn w:val="af4"/>
    <w:qFormat/>
    <w:rsid w:val="005A67BB"/>
    <w:pPr>
      <w:widowControl/>
      <w:pBdr>
        <w:bottom w:val="single" w:sz="4" w:space="0" w:color="auto"/>
      </w:pBdr>
      <w:spacing w:before="100" w:beforeAutospacing="1" w:after="100" w:afterAutospacing="1"/>
      <w:jc w:val="center"/>
      <w:textAlignment w:val="center"/>
    </w:pPr>
    <w:rPr>
      <w:rFonts w:ascii="宋体" w:eastAsia="宋体" w:hAnsi="宋体" w:cs="楷体" w:hint="eastAsia"/>
      <w:b/>
      <w:bCs/>
      <w:kern w:val="0"/>
      <w:sz w:val="24"/>
      <w:szCs w:val="24"/>
    </w:rPr>
  </w:style>
  <w:style w:type="paragraph" w:customStyle="1" w:styleId="xl25">
    <w:name w:val="xl25"/>
    <w:basedOn w:val="af4"/>
    <w:qFormat/>
    <w:rsid w:val="005A67BB"/>
    <w:pPr>
      <w:widowControl/>
      <w:pBdr>
        <w:bottom w:val="single" w:sz="4" w:space="0" w:color="auto"/>
      </w:pBdr>
      <w:spacing w:before="100" w:beforeAutospacing="1" w:after="100" w:afterAutospacing="1"/>
      <w:jc w:val="left"/>
    </w:pPr>
    <w:rPr>
      <w:rFonts w:ascii="Arial Unicode MS" w:eastAsia="Arial Unicode MS" w:hAnsi="Arial Unicode MS" w:cs="楷体"/>
      <w:kern w:val="0"/>
      <w:sz w:val="24"/>
      <w:szCs w:val="24"/>
    </w:rPr>
  </w:style>
  <w:style w:type="paragraph" w:customStyle="1" w:styleId="xl26">
    <w:name w:val="xl26"/>
    <w:basedOn w:val="af4"/>
    <w:qFormat/>
    <w:rsid w:val="005A67BB"/>
    <w:pPr>
      <w:widowControl/>
      <w:pBdr>
        <w:bottom w:val="single" w:sz="4" w:space="0" w:color="auto"/>
        <w:right w:val="single" w:sz="8" w:space="0" w:color="auto"/>
      </w:pBdr>
      <w:spacing w:before="100" w:beforeAutospacing="1" w:after="100" w:afterAutospacing="1"/>
      <w:jc w:val="center"/>
    </w:pPr>
    <w:rPr>
      <w:rFonts w:ascii="宋体" w:eastAsia="宋体" w:hAnsi="宋体" w:cs="楷体" w:hint="eastAsia"/>
      <w:b/>
      <w:bCs/>
      <w:kern w:val="0"/>
      <w:sz w:val="24"/>
      <w:szCs w:val="24"/>
    </w:rPr>
  </w:style>
  <w:style w:type="paragraph" w:customStyle="1" w:styleId="xl27">
    <w:name w:val="xl27"/>
    <w:basedOn w:val="af4"/>
    <w:qFormat/>
    <w:rsid w:val="005A67B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楷体" w:hint="eastAsia"/>
      <w:b/>
      <w:bCs/>
      <w:kern w:val="0"/>
      <w:sz w:val="24"/>
      <w:szCs w:val="24"/>
    </w:rPr>
  </w:style>
  <w:style w:type="paragraph" w:customStyle="1" w:styleId="xl28">
    <w:name w:val="xl28"/>
    <w:basedOn w:val="af4"/>
    <w:qFormat/>
    <w:rsid w:val="005A67BB"/>
    <w:pPr>
      <w:widowControl/>
      <w:pBdr>
        <w:top w:val="single" w:sz="4" w:space="0" w:color="auto"/>
      </w:pBdr>
      <w:spacing w:before="100" w:beforeAutospacing="1" w:after="100" w:afterAutospacing="1"/>
      <w:jc w:val="left"/>
    </w:pPr>
    <w:rPr>
      <w:rFonts w:ascii="宋体" w:eastAsia="宋体" w:hAnsi="宋体" w:cs="楷体" w:hint="eastAsia"/>
      <w:b/>
      <w:bCs/>
      <w:kern w:val="0"/>
      <w:sz w:val="24"/>
      <w:szCs w:val="24"/>
    </w:rPr>
  </w:style>
  <w:style w:type="paragraph" w:customStyle="1" w:styleId="xl29">
    <w:name w:val="xl29"/>
    <w:basedOn w:val="af4"/>
    <w:qFormat/>
    <w:rsid w:val="005A67BB"/>
    <w:pPr>
      <w:widowControl/>
      <w:pBdr>
        <w:top w:val="single" w:sz="4" w:space="0" w:color="auto"/>
      </w:pBdr>
      <w:spacing w:before="100" w:beforeAutospacing="1" w:after="100" w:afterAutospacing="1"/>
      <w:jc w:val="left"/>
    </w:pPr>
    <w:rPr>
      <w:rFonts w:ascii="宋体" w:eastAsia="宋体" w:hAnsi="宋体" w:cs="楷体" w:hint="eastAsia"/>
      <w:kern w:val="0"/>
      <w:sz w:val="24"/>
      <w:szCs w:val="24"/>
    </w:rPr>
  </w:style>
  <w:style w:type="paragraph" w:customStyle="1" w:styleId="xl30">
    <w:name w:val="xl30"/>
    <w:basedOn w:val="af4"/>
    <w:qFormat/>
    <w:rsid w:val="005A67BB"/>
    <w:pPr>
      <w:widowControl/>
      <w:pBdr>
        <w:top w:val="single" w:sz="4" w:space="0" w:color="auto"/>
      </w:pBdr>
      <w:spacing w:before="100" w:beforeAutospacing="1" w:after="100" w:afterAutospacing="1"/>
      <w:jc w:val="left"/>
    </w:pPr>
    <w:rPr>
      <w:rFonts w:ascii="宋体" w:eastAsia="宋体" w:hAnsi="宋体" w:cs="楷体" w:hint="eastAsia"/>
      <w:kern w:val="0"/>
      <w:sz w:val="24"/>
      <w:szCs w:val="24"/>
    </w:rPr>
  </w:style>
  <w:style w:type="paragraph" w:customStyle="1" w:styleId="xl31">
    <w:name w:val="xl31"/>
    <w:basedOn w:val="af4"/>
    <w:qFormat/>
    <w:rsid w:val="005A67BB"/>
    <w:pPr>
      <w:widowControl/>
      <w:pBdr>
        <w:top w:val="single" w:sz="4" w:space="0" w:color="auto"/>
        <w:right w:val="single" w:sz="8" w:space="0" w:color="auto"/>
      </w:pBdr>
      <w:spacing w:before="100" w:beforeAutospacing="1" w:after="100" w:afterAutospacing="1"/>
      <w:jc w:val="left"/>
    </w:pPr>
    <w:rPr>
      <w:rFonts w:ascii="宋体" w:eastAsia="宋体" w:hAnsi="宋体" w:cs="楷体" w:hint="eastAsia"/>
      <w:kern w:val="0"/>
      <w:sz w:val="24"/>
      <w:szCs w:val="24"/>
    </w:rPr>
  </w:style>
  <w:style w:type="paragraph" w:customStyle="1" w:styleId="xl32">
    <w:name w:val="xl32"/>
    <w:basedOn w:val="af4"/>
    <w:qFormat/>
    <w:rsid w:val="005A67BB"/>
    <w:pPr>
      <w:widowControl/>
      <w:spacing w:before="100" w:beforeAutospacing="1" w:after="100" w:afterAutospacing="1"/>
      <w:jc w:val="left"/>
    </w:pPr>
    <w:rPr>
      <w:rFonts w:ascii="宋体" w:eastAsia="宋体" w:hAnsi="宋体" w:cs="楷体" w:hint="eastAsia"/>
      <w:b/>
      <w:bCs/>
      <w:kern w:val="0"/>
      <w:sz w:val="24"/>
      <w:szCs w:val="24"/>
    </w:rPr>
  </w:style>
  <w:style w:type="paragraph" w:customStyle="1" w:styleId="xl33">
    <w:name w:val="xl33"/>
    <w:basedOn w:val="af4"/>
    <w:qFormat/>
    <w:rsid w:val="005A67BB"/>
    <w:pPr>
      <w:widowControl/>
      <w:spacing w:before="100" w:beforeAutospacing="1" w:after="100" w:afterAutospacing="1"/>
      <w:jc w:val="left"/>
    </w:pPr>
    <w:rPr>
      <w:rFonts w:ascii="宋体" w:eastAsia="宋体" w:hAnsi="宋体" w:cs="楷体" w:hint="eastAsia"/>
      <w:b/>
      <w:bCs/>
      <w:kern w:val="0"/>
      <w:sz w:val="24"/>
      <w:szCs w:val="24"/>
    </w:rPr>
  </w:style>
  <w:style w:type="paragraph" w:customStyle="1" w:styleId="xl34">
    <w:name w:val="xl34"/>
    <w:basedOn w:val="af4"/>
    <w:qFormat/>
    <w:rsid w:val="005A67BB"/>
    <w:pPr>
      <w:widowControl/>
      <w:spacing w:before="100" w:beforeAutospacing="1" w:after="100" w:afterAutospacing="1"/>
      <w:jc w:val="left"/>
    </w:pPr>
    <w:rPr>
      <w:rFonts w:ascii="宋体" w:eastAsia="宋体" w:hAnsi="宋体" w:cs="楷体" w:hint="eastAsia"/>
      <w:kern w:val="0"/>
      <w:sz w:val="24"/>
      <w:szCs w:val="24"/>
    </w:rPr>
  </w:style>
  <w:style w:type="paragraph" w:customStyle="1" w:styleId="xl35">
    <w:name w:val="xl35"/>
    <w:basedOn w:val="af4"/>
    <w:qFormat/>
    <w:rsid w:val="005A67BB"/>
    <w:pPr>
      <w:widowControl/>
      <w:pBdr>
        <w:right w:val="single" w:sz="4" w:space="0" w:color="auto"/>
      </w:pBdr>
      <w:spacing w:before="100" w:beforeAutospacing="1" w:after="100" w:afterAutospacing="1"/>
      <w:jc w:val="left"/>
    </w:pPr>
    <w:rPr>
      <w:rFonts w:ascii="宋体" w:eastAsia="宋体" w:hAnsi="宋体" w:cs="楷体" w:hint="eastAsia"/>
      <w:kern w:val="0"/>
      <w:sz w:val="24"/>
      <w:szCs w:val="24"/>
    </w:rPr>
  </w:style>
  <w:style w:type="paragraph" w:customStyle="1" w:styleId="xl36">
    <w:name w:val="xl36"/>
    <w:basedOn w:val="af4"/>
    <w:qFormat/>
    <w:rsid w:val="005A67BB"/>
    <w:pPr>
      <w:widowControl/>
      <w:spacing w:before="100" w:beforeAutospacing="1" w:after="100" w:afterAutospacing="1"/>
      <w:jc w:val="left"/>
    </w:pPr>
    <w:rPr>
      <w:rFonts w:ascii="宋体" w:eastAsia="宋体" w:hAnsi="宋体" w:cs="楷体" w:hint="eastAsia"/>
      <w:kern w:val="0"/>
      <w:sz w:val="24"/>
      <w:szCs w:val="24"/>
    </w:rPr>
  </w:style>
  <w:style w:type="paragraph" w:customStyle="1" w:styleId="xl37">
    <w:name w:val="xl37"/>
    <w:basedOn w:val="af4"/>
    <w:qFormat/>
    <w:rsid w:val="005A67BB"/>
    <w:pPr>
      <w:widowControl/>
      <w:pBdr>
        <w:right w:val="single" w:sz="8" w:space="0" w:color="auto"/>
      </w:pBdr>
      <w:spacing w:before="100" w:beforeAutospacing="1" w:after="100" w:afterAutospacing="1"/>
      <w:jc w:val="left"/>
    </w:pPr>
    <w:rPr>
      <w:rFonts w:ascii="宋体" w:eastAsia="宋体" w:hAnsi="宋体" w:cs="楷体" w:hint="eastAsia"/>
      <w:kern w:val="0"/>
      <w:sz w:val="24"/>
      <w:szCs w:val="24"/>
    </w:rPr>
  </w:style>
  <w:style w:type="paragraph" w:customStyle="1" w:styleId="xl38">
    <w:name w:val="xl38"/>
    <w:basedOn w:val="af4"/>
    <w:qFormat/>
    <w:rsid w:val="005A67BB"/>
    <w:pPr>
      <w:widowControl/>
      <w:pBdr>
        <w:top w:val="single" w:sz="4" w:space="0" w:color="auto"/>
      </w:pBdr>
      <w:spacing w:before="100" w:beforeAutospacing="1" w:after="100" w:afterAutospacing="1"/>
      <w:jc w:val="left"/>
    </w:pPr>
    <w:rPr>
      <w:rFonts w:ascii="宋体" w:eastAsia="宋体" w:hAnsi="宋体" w:cs="楷体" w:hint="eastAsia"/>
      <w:b/>
      <w:bCs/>
      <w:kern w:val="0"/>
      <w:sz w:val="24"/>
      <w:szCs w:val="24"/>
    </w:rPr>
  </w:style>
  <w:style w:type="paragraph" w:customStyle="1" w:styleId="xl39">
    <w:name w:val="xl39"/>
    <w:basedOn w:val="af4"/>
    <w:qFormat/>
    <w:rsid w:val="005A67BB"/>
    <w:pPr>
      <w:widowControl/>
      <w:spacing w:before="100" w:beforeAutospacing="1" w:after="100" w:afterAutospacing="1"/>
      <w:jc w:val="left"/>
    </w:pPr>
    <w:rPr>
      <w:rFonts w:ascii="宋体" w:eastAsia="宋体" w:hAnsi="宋体" w:cs="楷体" w:hint="eastAsia"/>
      <w:b/>
      <w:bCs/>
      <w:kern w:val="0"/>
      <w:sz w:val="24"/>
      <w:szCs w:val="24"/>
    </w:rPr>
  </w:style>
  <w:style w:type="paragraph" w:customStyle="1" w:styleId="xl40">
    <w:name w:val="xl40"/>
    <w:basedOn w:val="af4"/>
    <w:qFormat/>
    <w:rsid w:val="005A67BB"/>
    <w:pPr>
      <w:widowControl/>
      <w:pBdr>
        <w:right w:val="single" w:sz="4" w:space="0" w:color="auto"/>
      </w:pBdr>
      <w:spacing w:before="100" w:beforeAutospacing="1" w:after="100" w:afterAutospacing="1"/>
      <w:jc w:val="left"/>
    </w:pPr>
    <w:rPr>
      <w:rFonts w:ascii="宋体" w:eastAsia="宋体" w:hAnsi="宋体" w:cs="楷体" w:hint="eastAsia"/>
      <w:kern w:val="0"/>
      <w:sz w:val="24"/>
      <w:szCs w:val="24"/>
    </w:rPr>
  </w:style>
  <w:style w:type="paragraph" w:customStyle="1" w:styleId="xl41">
    <w:name w:val="xl41"/>
    <w:basedOn w:val="af4"/>
    <w:qFormat/>
    <w:rsid w:val="005A67BB"/>
    <w:pPr>
      <w:widowControl/>
      <w:pBdr>
        <w:bottom w:val="single" w:sz="4" w:space="0" w:color="auto"/>
      </w:pBdr>
      <w:spacing w:before="100" w:beforeAutospacing="1" w:after="100" w:afterAutospacing="1"/>
      <w:jc w:val="left"/>
    </w:pPr>
    <w:rPr>
      <w:rFonts w:ascii="宋体" w:eastAsia="宋体" w:hAnsi="宋体" w:cs="楷体" w:hint="eastAsia"/>
      <w:kern w:val="0"/>
      <w:sz w:val="24"/>
      <w:szCs w:val="24"/>
    </w:rPr>
  </w:style>
  <w:style w:type="paragraph" w:customStyle="1" w:styleId="xl42">
    <w:name w:val="xl42"/>
    <w:basedOn w:val="af4"/>
    <w:qFormat/>
    <w:rsid w:val="005A67BB"/>
    <w:pPr>
      <w:widowControl/>
      <w:pBdr>
        <w:top w:val="single" w:sz="4" w:space="0" w:color="auto"/>
      </w:pBdr>
      <w:spacing w:before="100" w:beforeAutospacing="1" w:after="100" w:afterAutospacing="1"/>
      <w:jc w:val="left"/>
    </w:pPr>
    <w:rPr>
      <w:rFonts w:ascii="宋体" w:eastAsia="宋体" w:hAnsi="宋体" w:cs="楷体" w:hint="eastAsia"/>
      <w:b/>
      <w:bCs/>
      <w:kern w:val="0"/>
      <w:sz w:val="24"/>
      <w:szCs w:val="24"/>
    </w:rPr>
  </w:style>
  <w:style w:type="paragraph" w:customStyle="1" w:styleId="xl43">
    <w:name w:val="xl43"/>
    <w:basedOn w:val="af4"/>
    <w:qFormat/>
    <w:rsid w:val="005A67BB"/>
    <w:pPr>
      <w:widowControl/>
      <w:pBdr>
        <w:right w:val="single" w:sz="4" w:space="0" w:color="auto"/>
      </w:pBdr>
      <w:spacing w:before="100" w:beforeAutospacing="1" w:after="100" w:afterAutospacing="1"/>
      <w:jc w:val="left"/>
    </w:pPr>
    <w:rPr>
      <w:rFonts w:ascii="Arial Unicode MS" w:eastAsia="Arial Unicode MS" w:hAnsi="Arial Unicode MS" w:cs="楷体"/>
      <w:kern w:val="0"/>
      <w:sz w:val="24"/>
      <w:szCs w:val="24"/>
    </w:rPr>
  </w:style>
  <w:style w:type="paragraph" w:customStyle="1" w:styleId="xl44">
    <w:name w:val="xl44"/>
    <w:basedOn w:val="af4"/>
    <w:qFormat/>
    <w:rsid w:val="005A67BB"/>
    <w:pPr>
      <w:widowControl/>
      <w:pBdr>
        <w:bottom w:val="single" w:sz="4" w:space="0" w:color="auto"/>
        <w:right w:val="single" w:sz="4" w:space="0" w:color="auto"/>
      </w:pBdr>
      <w:spacing w:before="100" w:beforeAutospacing="1" w:after="100" w:afterAutospacing="1"/>
      <w:jc w:val="left"/>
    </w:pPr>
    <w:rPr>
      <w:rFonts w:ascii="宋体" w:eastAsia="宋体" w:hAnsi="宋体" w:cs="楷体" w:hint="eastAsia"/>
      <w:kern w:val="0"/>
      <w:sz w:val="24"/>
      <w:szCs w:val="24"/>
    </w:rPr>
  </w:style>
  <w:style w:type="paragraph" w:customStyle="1" w:styleId="xl45">
    <w:name w:val="xl45"/>
    <w:basedOn w:val="af4"/>
    <w:qFormat/>
    <w:rsid w:val="005A67BB"/>
    <w:pPr>
      <w:widowControl/>
      <w:pBdr>
        <w:bottom w:val="single" w:sz="4" w:space="0" w:color="auto"/>
        <w:right w:val="single" w:sz="8" w:space="0" w:color="auto"/>
      </w:pBdr>
      <w:spacing w:before="100" w:beforeAutospacing="1" w:after="100" w:afterAutospacing="1"/>
      <w:jc w:val="left"/>
    </w:pPr>
    <w:rPr>
      <w:rFonts w:ascii="宋体" w:eastAsia="宋体" w:hAnsi="宋体" w:cs="楷体" w:hint="eastAsia"/>
      <w:kern w:val="0"/>
      <w:sz w:val="24"/>
      <w:szCs w:val="24"/>
    </w:rPr>
  </w:style>
  <w:style w:type="paragraph" w:customStyle="1" w:styleId="xl46">
    <w:name w:val="xl46"/>
    <w:basedOn w:val="af4"/>
    <w:qFormat/>
    <w:rsid w:val="005A67BB"/>
    <w:pPr>
      <w:widowControl/>
      <w:pBdr>
        <w:top w:val="single" w:sz="4" w:space="0" w:color="auto"/>
      </w:pBdr>
      <w:spacing w:before="100" w:beforeAutospacing="1" w:after="100" w:afterAutospacing="1"/>
      <w:jc w:val="left"/>
    </w:pPr>
    <w:rPr>
      <w:rFonts w:ascii="宋体" w:eastAsia="宋体" w:hAnsi="宋体" w:cs="楷体" w:hint="eastAsia"/>
      <w:kern w:val="0"/>
      <w:sz w:val="24"/>
      <w:szCs w:val="24"/>
    </w:rPr>
  </w:style>
  <w:style w:type="paragraph" w:customStyle="1" w:styleId="xl47">
    <w:name w:val="xl47"/>
    <w:basedOn w:val="af4"/>
    <w:qFormat/>
    <w:rsid w:val="005A67BB"/>
    <w:pPr>
      <w:widowControl/>
      <w:pBdr>
        <w:bottom w:val="single" w:sz="4" w:space="0" w:color="auto"/>
      </w:pBdr>
      <w:spacing w:before="100" w:beforeAutospacing="1" w:after="100" w:afterAutospacing="1"/>
      <w:jc w:val="left"/>
    </w:pPr>
    <w:rPr>
      <w:rFonts w:ascii="宋体" w:eastAsia="宋体" w:hAnsi="宋体" w:cs="楷体" w:hint="eastAsia"/>
      <w:b/>
      <w:bCs/>
      <w:kern w:val="0"/>
      <w:sz w:val="24"/>
      <w:szCs w:val="24"/>
    </w:rPr>
  </w:style>
  <w:style w:type="paragraph" w:customStyle="1" w:styleId="xl48">
    <w:name w:val="xl48"/>
    <w:basedOn w:val="af4"/>
    <w:qFormat/>
    <w:rsid w:val="005A67BB"/>
    <w:pPr>
      <w:widowControl/>
      <w:spacing w:before="100" w:beforeAutospacing="1" w:after="100" w:afterAutospacing="1"/>
      <w:jc w:val="left"/>
    </w:pPr>
    <w:rPr>
      <w:rFonts w:ascii="宋体" w:eastAsia="宋体" w:hAnsi="宋体" w:cs="楷体" w:hint="eastAsia"/>
      <w:kern w:val="0"/>
      <w:sz w:val="24"/>
      <w:szCs w:val="24"/>
    </w:rPr>
  </w:style>
  <w:style w:type="paragraph" w:customStyle="1" w:styleId="xl49">
    <w:name w:val="xl49"/>
    <w:basedOn w:val="af4"/>
    <w:qFormat/>
    <w:rsid w:val="005A67BB"/>
    <w:pPr>
      <w:widowControl/>
      <w:pBdr>
        <w:top w:val="single" w:sz="4" w:space="0" w:color="auto"/>
        <w:bottom w:val="single" w:sz="4" w:space="0" w:color="auto"/>
      </w:pBdr>
      <w:spacing w:before="100" w:beforeAutospacing="1" w:after="100" w:afterAutospacing="1"/>
      <w:jc w:val="left"/>
    </w:pPr>
    <w:rPr>
      <w:rFonts w:ascii="宋体" w:eastAsia="宋体" w:hAnsi="宋体" w:cs="楷体" w:hint="eastAsia"/>
      <w:b/>
      <w:bCs/>
      <w:kern w:val="0"/>
      <w:sz w:val="24"/>
      <w:szCs w:val="24"/>
    </w:rPr>
  </w:style>
  <w:style w:type="paragraph" w:customStyle="1" w:styleId="xl50">
    <w:name w:val="xl50"/>
    <w:basedOn w:val="af4"/>
    <w:qFormat/>
    <w:rsid w:val="005A67BB"/>
    <w:pPr>
      <w:widowControl/>
      <w:pBdr>
        <w:bottom w:val="single" w:sz="8" w:space="0" w:color="auto"/>
      </w:pBdr>
      <w:spacing w:before="100" w:beforeAutospacing="1" w:after="100" w:afterAutospacing="1"/>
      <w:jc w:val="left"/>
    </w:pPr>
    <w:rPr>
      <w:rFonts w:ascii="Arial Unicode MS" w:eastAsia="Arial Unicode MS" w:hAnsi="Arial Unicode MS" w:cs="楷体"/>
      <w:kern w:val="0"/>
      <w:sz w:val="24"/>
      <w:szCs w:val="24"/>
    </w:rPr>
  </w:style>
  <w:style w:type="paragraph" w:customStyle="1" w:styleId="xl51">
    <w:name w:val="xl51"/>
    <w:basedOn w:val="af4"/>
    <w:qFormat/>
    <w:rsid w:val="005A67BB"/>
    <w:pPr>
      <w:widowControl/>
      <w:pBdr>
        <w:bottom w:val="single" w:sz="8" w:space="0" w:color="auto"/>
      </w:pBdr>
      <w:spacing w:before="100" w:beforeAutospacing="1" w:after="100" w:afterAutospacing="1"/>
      <w:jc w:val="left"/>
    </w:pPr>
    <w:rPr>
      <w:rFonts w:ascii="Arial Unicode MS" w:eastAsia="Arial Unicode MS" w:hAnsi="Arial Unicode MS" w:cs="楷体"/>
      <w:kern w:val="0"/>
      <w:sz w:val="24"/>
      <w:szCs w:val="24"/>
    </w:rPr>
  </w:style>
  <w:style w:type="paragraph" w:customStyle="1" w:styleId="xl52">
    <w:name w:val="xl52"/>
    <w:basedOn w:val="af4"/>
    <w:qFormat/>
    <w:rsid w:val="005A67BB"/>
    <w:pPr>
      <w:widowControl/>
      <w:pBdr>
        <w:bottom w:val="single" w:sz="8" w:space="0" w:color="auto"/>
      </w:pBdr>
      <w:spacing w:before="100" w:beforeAutospacing="1" w:after="100" w:afterAutospacing="1"/>
      <w:jc w:val="left"/>
    </w:pPr>
    <w:rPr>
      <w:rFonts w:ascii="Arial Unicode MS" w:eastAsia="Arial Unicode MS" w:hAnsi="Arial Unicode MS" w:cs="楷体"/>
      <w:kern w:val="0"/>
      <w:sz w:val="24"/>
      <w:szCs w:val="24"/>
    </w:rPr>
  </w:style>
  <w:style w:type="paragraph" w:customStyle="1" w:styleId="xl53">
    <w:name w:val="xl53"/>
    <w:basedOn w:val="af4"/>
    <w:qFormat/>
    <w:rsid w:val="005A67BB"/>
    <w:pPr>
      <w:widowControl/>
      <w:pBdr>
        <w:bottom w:val="single" w:sz="8" w:space="0" w:color="auto"/>
        <w:right w:val="single" w:sz="8" w:space="0" w:color="auto"/>
      </w:pBdr>
      <w:spacing w:before="100" w:beforeAutospacing="1" w:after="100" w:afterAutospacing="1"/>
      <w:jc w:val="left"/>
    </w:pPr>
    <w:rPr>
      <w:rFonts w:ascii="Arial Unicode MS" w:eastAsia="Arial Unicode MS" w:hAnsi="Arial Unicode MS" w:cs="楷体"/>
      <w:kern w:val="0"/>
      <w:sz w:val="24"/>
      <w:szCs w:val="24"/>
    </w:rPr>
  </w:style>
  <w:style w:type="paragraph" w:customStyle="1" w:styleId="xl54">
    <w:name w:val="xl54"/>
    <w:basedOn w:val="af4"/>
    <w:qFormat/>
    <w:rsid w:val="005A67BB"/>
    <w:pPr>
      <w:widowControl/>
      <w:pBdr>
        <w:bottom w:val="single" w:sz="4" w:space="0" w:color="auto"/>
      </w:pBdr>
      <w:spacing w:before="100" w:beforeAutospacing="1" w:after="100" w:afterAutospacing="1"/>
      <w:jc w:val="left"/>
    </w:pPr>
    <w:rPr>
      <w:rFonts w:ascii="宋体" w:eastAsia="宋体" w:hAnsi="宋体" w:cs="楷体" w:hint="eastAsia"/>
      <w:b/>
      <w:bCs/>
      <w:kern w:val="0"/>
      <w:sz w:val="24"/>
      <w:szCs w:val="24"/>
    </w:rPr>
  </w:style>
  <w:style w:type="paragraph" w:customStyle="1" w:styleId="xl55">
    <w:name w:val="xl55"/>
    <w:basedOn w:val="af4"/>
    <w:qFormat/>
    <w:rsid w:val="005A67BB"/>
    <w:pPr>
      <w:widowControl/>
      <w:spacing w:before="100" w:beforeAutospacing="1" w:after="100" w:afterAutospacing="1"/>
      <w:jc w:val="left"/>
    </w:pPr>
    <w:rPr>
      <w:rFonts w:ascii="Arial Unicode MS" w:eastAsia="Arial Unicode MS" w:hAnsi="Arial Unicode MS" w:cs="楷体"/>
      <w:b/>
      <w:bCs/>
      <w:kern w:val="0"/>
      <w:sz w:val="24"/>
      <w:szCs w:val="24"/>
    </w:rPr>
  </w:style>
  <w:style w:type="paragraph" w:customStyle="1" w:styleId="xl56">
    <w:name w:val="xl56"/>
    <w:basedOn w:val="af4"/>
    <w:qFormat/>
    <w:rsid w:val="005A67BB"/>
    <w:pPr>
      <w:widowControl/>
      <w:pBdr>
        <w:top w:val="single" w:sz="4" w:space="0" w:color="auto"/>
        <w:left w:val="single" w:sz="4" w:space="0" w:color="auto"/>
      </w:pBdr>
      <w:spacing w:before="100" w:beforeAutospacing="1" w:after="100" w:afterAutospacing="1"/>
      <w:jc w:val="left"/>
    </w:pPr>
    <w:rPr>
      <w:rFonts w:ascii="宋体" w:eastAsia="宋体" w:hAnsi="宋体" w:cs="楷体" w:hint="eastAsia"/>
      <w:kern w:val="0"/>
      <w:sz w:val="24"/>
      <w:szCs w:val="24"/>
    </w:rPr>
  </w:style>
  <w:style w:type="paragraph" w:customStyle="1" w:styleId="xl57">
    <w:name w:val="xl57"/>
    <w:basedOn w:val="af4"/>
    <w:qFormat/>
    <w:rsid w:val="005A67BB"/>
    <w:pPr>
      <w:widowControl/>
      <w:pBdr>
        <w:left w:val="single" w:sz="4" w:space="0" w:color="auto"/>
      </w:pBdr>
      <w:spacing w:before="100" w:beforeAutospacing="1" w:after="100" w:afterAutospacing="1"/>
      <w:jc w:val="left"/>
    </w:pPr>
    <w:rPr>
      <w:rFonts w:ascii="宋体" w:eastAsia="宋体" w:hAnsi="宋体" w:cs="楷体" w:hint="eastAsia"/>
      <w:kern w:val="0"/>
      <w:sz w:val="24"/>
      <w:szCs w:val="24"/>
    </w:rPr>
  </w:style>
  <w:style w:type="paragraph" w:customStyle="1" w:styleId="xl58">
    <w:name w:val="xl58"/>
    <w:basedOn w:val="af4"/>
    <w:qFormat/>
    <w:rsid w:val="005A67BB"/>
    <w:pPr>
      <w:widowControl/>
      <w:pBdr>
        <w:left w:val="single" w:sz="4" w:space="0" w:color="auto"/>
        <w:bottom w:val="single" w:sz="4" w:space="0" w:color="auto"/>
      </w:pBdr>
      <w:spacing w:before="100" w:beforeAutospacing="1" w:after="100" w:afterAutospacing="1"/>
      <w:jc w:val="left"/>
    </w:pPr>
    <w:rPr>
      <w:rFonts w:ascii="宋体" w:eastAsia="宋体" w:hAnsi="宋体" w:cs="楷体" w:hint="eastAsia"/>
      <w:kern w:val="0"/>
      <w:sz w:val="24"/>
      <w:szCs w:val="24"/>
    </w:rPr>
  </w:style>
  <w:style w:type="paragraph" w:customStyle="1" w:styleId="xl59">
    <w:name w:val="xl59"/>
    <w:basedOn w:val="af4"/>
    <w:qFormat/>
    <w:rsid w:val="005A67BB"/>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楷体" w:hint="eastAsia"/>
      <w:kern w:val="0"/>
      <w:sz w:val="24"/>
      <w:szCs w:val="24"/>
    </w:rPr>
  </w:style>
  <w:style w:type="paragraph" w:customStyle="1" w:styleId="xl60">
    <w:name w:val="xl60"/>
    <w:basedOn w:val="af4"/>
    <w:qFormat/>
    <w:rsid w:val="005A67BB"/>
    <w:pPr>
      <w:widowControl/>
      <w:pBdr>
        <w:bottom w:val="single" w:sz="4" w:space="0" w:color="auto"/>
      </w:pBdr>
      <w:spacing w:before="100" w:beforeAutospacing="1" w:after="100" w:afterAutospacing="1"/>
      <w:jc w:val="left"/>
    </w:pPr>
    <w:rPr>
      <w:rFonts w:ascii="宋体" w:eastAsia="宋体" w:hAnsi="宋体" w:cs="楷体" w:hint="eastAsia"/>
      <w:kern w:val="0"/>
      <w:sz w:val="24"/>
      <w:szCs w:val="24"/>
    </w:rPr>
  </w:style>
  <w:style w:type="paragraph" w:customStyle="1" w:styleId="xl61">
    <w:name w:val="xl61"/>
    <w:basedOn w:val="af4"/>
    <w:qFormat/>
    <w:rsid w:val="005A67BB"/>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楷体"/>
      <w:kern w:val="0"/>
      <w:sz w:val="24"/>
      <w:szCs w:val="24"/>
    </w:rPr>
  </w:style>
  <w:style w:type="paragraph" w:customStyle="1" w:styleId="xl62">
    <w:name w:val="xl62"/>
    <w:basedOn w:val="af4"/>
    <w:qFormat/>
    <w:rsid w:val="005A67BB"/>
    <w:pPr>
      <w:widowControl/>
      <w:pBdr>
        <w:top w:val="single" w:sz="4" w:space="0" w:color="auto"/>
        <w:bottom w:val="single" w:sz="8" w:space="0" w:color="auto"/>
      </w:pBdr>
      <w:spacing w:before="100" w:beforeAutospacing="1" w:after="100" w:afterAutospacing="1"/>
      <w:jc w:val="left"/>
    </w:pPr>
    <w:rPr>
      <w:rFonts w:ascii="Arial Unicode MS" w:eastAsia="Arial Unicode MS" w:hAnsi="Arial Unicode MS" w:cs="楷体"/>
      <w:kern w:val="0"/>
      <w:sz w:val="24"/>
      <w:szCs w:val="24"/>
    </w:rPr>
  </w:style>
  <w:style w:type="paragraph" w:customStyle="1" w:styleId="xl99">
    <w:name w:val="xl99"/>
    <w:basedOn w:val="af4"/>
    <w:qFormat/>
    <w:rsid w:val="005A67BB"/>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楷体" w:hint="eastAsia"/>
      <w:b/>
      <w:bCs/>
      <w:kern w:val="0"/>
      <w:sz w:val="24"/>
      <w:szCs w:val="24"/>
    </w:rPr>
  </w:style>
  <w:style w:type="paragraph" w:customStyle="1" w:styleId="xl100">
    <w:name w:val="xl100"/>
    <w:basedOn w:val="af4"/>
    <w:qFormat/>
    <w:rsid w:val="005A67BB"/>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楷体" w:hint="eastAsia"/>
      <w:b/>
      <w:bCs/>
      <w:kern w:val="0"/>
      <w:sz w:val="24"/>
      <w:szCs w:val="24"/>
    </w:rPr>
  </w:style>
  <w:style w:type="paragraph" w:customStyle="1" w:styleId="xl101">
    <w:name w:val="xl101"/>
    <w:basedOn w:val="af4"/>
    <w:qFormat/>
    <w:rsid w:val="005A67BB"/>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楷体" w:hint="eastAsia"/>
      <w:b/>
      <w:bCs/>
      <w:kern w:val="0"/>
      <w:sz w:val="24"/>
      <w:szCs w:val="24"/>
    </w:rPr>
  </w:style>
  <w:style w:type="paragraph" w:customStyle="1" w:styleId="xl102">
    <w:name w:val="xl102"/>
    <w:basedOn w:val="af4"/>
    <w:qFormat/>
    <w:rsid w:val="005A67BB"/>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楷体" w:hint="eastAsia"/>
      <w:b/>
      <w:bCs/>
      <w:kern w:val="0"/>
      <w:sz w:val="24"/>
      <w:szCs w:val="24"/>
    </w:rPr>
  </w:style>
  <w:style w:type="paragraph" w:customStyle="1" w:styleId="xl103">
    <w:name w:val="xl103"/>
    <w:basedOn w:val="af4"/>
    <w:qFormat/>
    <w:rsid w:val="005A67BB"/>
    <w:pPr>
      <w:widowControl/>
      <w:pBdr>
        <w:right w:val="single" w:sz="4" w:space="0" w:color="auto"/>
      </w:pBdr>
      <w:spacing w:before="100" w:beforeAutospacing="1" w:after="100" w:afterAutospacing="1"/>
      <w:jc w:val="left"/>
    </w:pPr>
    <w:rPr>
      <w:rFonts w:ascii="宋体" w:eastAsia="宋体" w:hAnsi="宋体" w:cs="楷体" w:hint="eastAsia"/>
      <w:b/>
      <w:bCs/>
      <w:kern w:val="0"/>
      <w:sz w:val="24"/>
      <w:szCs w:val="24"/>
    </w:rPr>
  </w:style>
  <w:style w:type="paragraph" w:customStyle="1" w:styleId="o">
    <w:name w:val="?¡ì?¡ì?¡§¡è?¡ìo????¡§¡è?"/>
    <w:basedOn w:val="af4"/>
    <w:qFormat/>
    <w:rsid w:val="005A67BB"/>
    <w:pPr>
      <w:widowControl/>
      <w:overflowPunct w:val="0"/>
      <w:autoSpaceDE w:val="0"/>
      <w:autoSpaceDN w:val="0"/>
      <w:adjustRightInd w:val="0"/>
      <w:jc w:val="left"/>
      <w:textAlignment w:val="baseline"/>
    </w:pPr>
    <w:rPr>
      <w:rFonts w:ascii="Times New Roman" w:eastAsia="宋体" w:hAnsi="Times New Roman" w:cs="Times New Roman"/>
      <w:kern w:val="0"/>
      <w:sz w:val="24"/>
      <w:szCs w:val="20"/>
    </w:rPr>
  </w:style>
  <w:style w:type="paragraph" w:customStyle="1" w:styleId="210">
    <w:name w:val="标题 21"/>
    <w:basedOn w:val="af4"/>
    <w:next w:val="af4"/>
    <w:qFormat/>
    <w:rsid w:val="005A67BB"/>
    <w:pPr>
      <w:keepNext/>
      <w:widowControl/>
      <w:tabs>
        <w:tab w:val="left" w:pos="792"/>
      </w:tabs>
      <w:spacing w:before="120" w:after="120"/>
    </w:pPr>
    <w:rPr>
      <w:rFonts w:ascii="FuturaA Bk BT" w:eastAsia="宋体" w:hAnsi="FuturaA Bk BT" w:cs="Times New Roman"/>
      <w:b/>
      <w:kern w:val="0"/>
      <w:sz w:val="32"/>
      <w:szCs w:val="20"/>
    </w:rPr>
  </w:style>
  <w:style w:type="paragraph" w:customStyle="1" w:styleId="ttxt">
    <w:name w:val="ttxt"/>
    <w:qFormat/>
    <w:rsid w:val="005A67BB"/>
    <w:pPr>
      <w:spacing w:before="40" w:after="40"/>
      <w:jc w:val="both"/>
    </w:pPr>
    <w:rPr>
      <w:rFonts w:ascii="FuturaA Bk BT" w:eastAsia="MS Mincho" w:hAnsi="FuturaA Bk BT" w:cs="Times New Roman"/>
      <w:kern w:val="0"/>
      <w:sz w:val="22"/>
      <w:szCs w:val="20"/>
      <w:lang w:eastAsia="en-US"/>
    </w:rPr>
  </w:style>
  <w:style w:type="paragraph" w:customStyle="1" w:styleId="1fd">
    <w:name w:val="缺省文本:1"/>
    <w:basedOn w:val="af4"/>
    <w:qFormat/>
    <w:rsid w:val="005A67BB"/>
    <w:pPr>
      <w:autoSpaceDE w:val="0"/>
      <w:autoSpaceDN w:val="0"/>
      <w:adjustRightInd w:val="0"/>
      <w:spacing w:line="480" w:lineRule="exact"/>
      <w:jc w:val="left"/>
    </w:pPr>
    <w:rPr>
      <w:rFonts w:ascii="宋体" w:eastAsia="宋体" w:hAnsi="Times New Roman" w:cs="Times New Roman"/>
      <w:kern w:val="0"/>
      <w:sz w:val="24"/>
      <w:szCs w:val="24"/>
    </w:rPr>
  </w:style>
  <w:style w:type="paragraph" w:customStyle="1" w:styleId="affffffff3">
    <w:name w:val="缺省文本"/>
    <w:basedOn w:val="af4"/>
    <w:qFormat/>
    <w:rsid w:val="005A67BB"/>
    <w:pPr>
      <w:autoSpaceDE w:val="0"/>
      <w:autoSpaceDN w:val="0"/>
      <w:adjustRightInd w:val="0"/>
      <w:spacing w:line="480" w:lineRule="exact"/>
      <w:jc w:val="left"/>
    </w:pPr>
    <w:rPr>
      <w:rFonts w:ascii="宋体" w:eastAsia="宋体" w:hAnsi="Times New Roman" w:cs="Times New Roman"/>
      <w:kern w:val="0"/>
      <w:sz w:val="24"/>
      <w:szCs w:val="24"/>
    </w:rPr>
  </w:style>
  <w:style w:type="paragraph" w:customStyle="1" w:styleId="a90">
    <w:name w:val="a9"/>
    <w:basedOn w:val="af4"/>
    <w:qFormat/>
    <w:rsid w:val="005A67BB"/>
    <w:pPr>
      <w:widowControl/>
      <w:jc w:val="left"/>
    </w:pPr>
    <w:rPr>
      <w:rFonts w:ascii="Times New Roman" w:eastAsia="Arial Unicode MS" w:hAnsi="Times New Roman" w:cs="Times New Roman"/>
      <w:kern w:val="0"/>
      <w:sz w:val="24"/>
      <w:szCs w:val="24"/>
      <w:lang w:eastAsia="en-US"/>
    </w:rPr>
  </w:style>
  <w:style w:type="paragraph" w:customStyle="1" w:styleId="PMtext">
    <w:name w:val="PMtext"/>
    <w:basedOn w:val="af4"/>
    <w:qFormat/>
    <w:rsid w:val="005A67BB"/>
    <w:pPr>
      <w:widowControl/>
      <w:spacing w:before="60" w:after="60" w:line="260" w:lineRule="exact"/>
      <w:ind w:left="618"/>
    </w:pPr>
    <w:rPr>
      <w:rFonts w:ascii="Georgia" w:eastAsia="宋体" w:hAnsi="Georgia" w:cs="Times New Roman"/>
      <w:color w:val="000000"/>
      <w:kern w:val="0"/>
      <w:sz w:val="22"/>
      <w:lang w:eastAsia="en-US"/>
    </w:rPr>
  </w:style>
  <w:style w:type="paragraph" w:customStyle="1" w:styleId="affffffff4">
    <w:name w:val="加粗"/>
    <w:basedOn w:val="af4"/>
    <w:next w:val="af4"/>
    <w:qFormat/>
    <w:rsid w:val="005A67BB"/>
    <w:pPr>
      <w:spacing w:before="240" w:after="120" w:line="288" w:lineRule="auto"/>
      <w:jc w:val="left"/>
    </w:pPr>
    <w:rPr>
      <w:rFonts w:ascii="Times New Roman" w:eastAsia="宋体" w:hAnsi="Times New Roman" w:cs="Angsana New"/>
      <w:b/>
      <w:bCs/>
      <w:szCs w:val="24"/>
      <w:lang w:bidi="th-TH"/>
    </w:rPr>
  </w:style>
  <w:style w:type="paragraph" w:customStyle="1" w:styleId="affffffff5">
    <w:name w:val="插图题注"/>
    <w:next w:val="af4"/>
    <w:qFormat/>
    <w:rsid w:val="005A67BB"/>
    <w:pPr>
      <w:spacing w:afterLines="100"/>
      <w:ind w:left="1089" w:hanging="369"/>
      <w:jc w:val="center"/>
    </w:pPr>
    <w:rPr>
      <w:rFonts w:ascii="Arial" w:hAnsi="Arial" w:cs="Times New Roman"/>
      <w:kern w:val="0"/>
      <w:sz w:val="18"/>
      <w:szCs w:val="18"/>
    </w:rPr>
  </w:style>
  <w:style w:type="paragraph" w:customStyle="1" w:styleId="affffffff6">
    <w:name w:val="文档标题"/>
    <w:basedOn w:val="af4"/>
    <w:qFormat/>
    <w:rsid w:val="005A67BB"/>
    <w:pPr>
      <w:tabs>
        <w:tab w:val="left" w:pos="0"/>
      </w:tabs>
      <w:autoSpaceDE w:val="0"/>
      <w:autoSpaceDN w:val="0"/>
      <w:adjustRightInd w:val="0"/>
      <w:spacing w:before="300" w:after="300" w:line="360" w:lineRule="auto"/>
      <w:jc w:val="center"/>
    </w:pPr>
    <w:rPr>
      <w:rFonts w:ascii="Arial" w:eastAsia="黑体" w:hAnsi="Arial" w:cs="Times New Roman"/>
      <w:snapToGrid w:val="0"/>
      <w:kern w:val="0"/>
      <w:sz w:val="36"/>
      <w:szCs w:val="36"/>
    </w:rPr>
  </w:style>
  <w:style w:type="paragraph" w:customStyle="1" w:styleId="affffffff7">
    <w:name w:val="注示头"/>
    <w:basedOn w:val="af4"/>
    <w:qFormat/>
    <w:rsid w:val="005A67BB"/>
    <w:pPr>
      <w:pBdr>
        <w:top w:val="single" w:sz="4" w:space="1" w:color="000000"/>
      </w:pBdr>
      <w:autoSpaceDE w:val="0"/>
      <w:autoSpaceDN w:val="0"/>
      <w:adjustRightInd w:val="0"/>
      <w:spacing w:line="360" w:lineRule="auto"/>
    </w:pPr>
    <w:rPr>
      <w:rFonts w:ascii="Arial" w:eastAsia="黑体" w:hAnsi="Arial" w:cs="Times New Roman"/>
      <w:snapToGrid w:val="0"/>
      <w:kern w:val="0"/>
      <w:sz w:val="18"/>
      <w:szCs w:val="21"/>
    </w:rPr>
  </w:style>
  <w:style w:type="paragraph" w:customStyle="1" w:styleId="affffffff8">
    <w:name w:val="注示文本"/>
    <w:basedOn w:val="af4"/>
    <w:qFormat/>
    <w:rsid w:val="005A67BB"/>
    <w:pPr>
      <w:pBdr>
        <w:bottom w:val="single" w:sz="4" w:space="1" w:color="000000"/>
      </w:pBdr>
      <w:autoSpaceDE w:val="0"/>
      <w:autoSpaceDN w:val="0"/>
      <w:adjustRightInd w:val="0"/>
      <w:spacing w:line="360" w:lineRule="auto"/>
      <w:ind w:firstLine="360"/>
    </w:pPr>
    <w:rPr>
      <w:rFonts w:ascii="Arial" w:eastAsia="楷体_GB2312" w:hAnsi="Arial" w:cs="Times New Roman"/>
      <w:snapToGrid w:val="0"/>
      <w:kern w:val="0"/>
      <w:sz w:val="18"/>
      <w:szCs w:val="18"/>
    </w:rPr>
  </w:style>
  <w:style w:type="paragraph" w:customStyle="1" w:styleId="affffffff9">
    <w:name w:val="编写建议"/>
    <w:basedOn w:val="af4"/>
    <w:qFormat/>
    <w:rsid w:val="005A67BB"/>
    <w:pPr>
      <w:autoSpaceDE w:val="0"/>
      <w:autoSpaceDN w:val="0"/>
      <w:adjustRightInd w:val="0"/>
      <w:spacing w:line="360" w:lineRule="auto"/>
      <w:ind w:firstLine="420"/>
      <w:jc w:val="left"/>
    </w:pPr>
    <w:rPr>
      <w:rFonts w:ascii="Arial" w:eastAsia="宋体" w:hAnsi="Arial" w:cs="Arial"/>
      <w:i/>
      <w:snapToGrid w:val="0"/>
      <w:color w:val="0000FF"/>
      <w:kern w:val="0"/>
      <w:szCs w:val="21"/>
    </w:rPr>
  </w:style>
  <w:style w:type="character" w:customStyle="1" w:styleId="affffffffa">
    <w:name w:val="样式一"/>
    <w:basedOn w:val="af5"/>
    <w:qFormat/>
    <w:rsid w:val="005A67BB"/>
    <w:rPr>
      <w:rFonts w:ascii="宋体" w:hAnsi="宋体"/>
      <w:b/>
      <w:bCs/>
      <w:color w:val="000000"/>
      <w:sz w:val="36"/>
    </w:rPr>
  </w:style>
  <w:style w:type="character" w:customStyle="1" w:styleId="affffffffb">
    <w:name w:val="样式二"/>
    <w:basedOn w:val="affffffffa"/>
    <w:qFormat/>
    <w:rsid w:val="005A67BB"/>
    <w:rPr>
      <w:rFonts w:ascii="宋体" w:hAnsi="宋体"/>
      <w:b/>
      <w:bCs/>
      <w:color w:val="000000"/>
      <w:sz w:val="36"/>
    </w:rPr>
  </w:style>
  <w:style w:type="paragraph" w:customStyle="1" w:styleId="NotesHeading--ShiftF9">
    <w:name w:val="Notes Heading--Shift+F9"/>
    <w:next w:val="NotesText--ShiftF10"/>
    <w:qFormat/>
    <w:rsid w:val="005A67BB"/>
    <w:pPr>
      <w:keepNext/>
      <w:pBdr>
        <w:top w:val="single" w:sz="8" w:space="5" w:color="auto"/>
      </w:pBdr>
      <w:snapToGrid w:val="0"/>
      <w:spacing w:before="80" w:after="80"/>
      <w:ind w:left="1701"/>
    </w:pPr>
    <w:rPr>
      <w:rFonts w:ascii="Arial" w:eastAsia="黑体" w:hAnsi="Arial" w:cs="Times New Roman"/>
      <w:kern w:val="0"/>
      <w:szCs w:val="21"/>
    </w:rPr>
  </w:style>
  <w:style w:type="paragraph" w:customStyle="1" w:styleId="NotesText--ShiftF10">
    <w:name w:val="Notes Text--Shift+F10"/>
    <w:qFormat/>
    <w:rsid w:val="005A67BB"/>
    <w:pPr>
      <w:pBdr>
        <w:bottom w:val="single" w:sz="8" w:space="5" w:color="auto"/>
      </w:pBdr>
      <w:ind w:left="1701"/>
      <w:jc w:val="both"/>
    </w:pPr>
    <w:rPr>
      <w:rFonts w:ascii="Arial" w:eastAsia="楷体_GB2312" w:hAnsi="Arial" w:cs="Times New Roman"/>
      <w:color w:val="000000"/>
      <w:kern w:val="0"/>
      <w:szCs w:val="21"/>
    </w:rPr>
  </w:style>
  <w:style w:type="paragraph" w:customStyle="1" w:styleId="INFeature">
    <w:name w:val="IN Feature"/>
    <w:next w:val="INStep"/>
    <w:qFormat/>
    <w:rsid w:val="005A67BB"/>
    <w:pPr>
      <w:keepNext/>
      <w:keepLines/>
      <w:tabs>
        <w:tab w:val="left" w:pos="1134"/>
      </w:tabs>
      <w:spacing w:before="240" w:after="240"/>
      <w:ind w:left="1134" w:hanging="850"/>
      <w:outlineLvl w:val="7"/>
    </w:pPr>
    <w:rPr>
      <w:rFonts w:ascii="Arial" w:eastAsia="黑体" w:hAnsi="Arial" w:cs="Arial"/>
      <w:b/>
      <w:bCs/>
      <w:sz w:val="20"/>
      <w:szCs w:val="20"/>
    </w:rPr>
  </w:style>
  <w:style w:type="paragraph" w:customStyle="1" w:styleId="INStep">
    <w:name w:val="IN Step"/>
    <w:basedOn w:val="af4"/>
    <w:qFormat/>
    <w:rsid w:val="005A67BB"/>
    <w:pPr>
      <w:keepLines/>
      <w:widowControl/>
      <w:spacing w:before="80" w:after="80"/>
      <w:ind w:left="540"/>
      <w:jc w:val="left"/>
      <w:outlineLvl w:val="8"/>
    </w:pPr>
    <w:rPr>
      <w:rFonts w:ascii="Arial" w:eastAsia="黑体" w:hAnsi="Arial" w:cs="Arial"/>
      <w:szCs w:val="20"/>
    </w:rPr>
  </w:style>
  <w:style w:type="paragraph" w:customStyle="1" w:styleId="TitleText">
    <w:name w:val="Title Text"/>
    <w:basedOn w:val="af4"/>
    <w:qFormat/>
    <w:rsid w:val="005A67BB"/>
    <w:pPr>
      <w:widowControl/>
      <w:tabs>
        <w:tab w:val="left" w:pos="397"/>
      </w:tabs>
      <w:spacing w:before="80" w:after="80"/>
      <w:ind w:left="397" w:hanging="397"/>
      <w:jc w:val="left"/>
    </w:pPr>
    <w:rPr>
      <w:rFonts w:ascii="Arial" w:eastAsia="宋体" w:hAnsi="Arial" w:cs="Arial"/>
      <w:szCs w:val="20"/>
    </w:rPr>
  </w:style>
  <w:style w:type="character" w:customStyle="1" w:styleId="Char11">
    <w:name w:val="表格文本 Char1"/>
    <w:basedOn w:val="af5"/>
    <w:link w:val="afffff0"/>
    <w:qFormat/>
    <w:rsid w:val="005A67BB"/>
    <w:rPr>
      <w:rFonts w:ascii="Arial" w:eastAsia="黑体" w:hAnsi="Arial" w:cs="Times New Roman"/>
      <w:snapToGrid w:val="0"/>
      <w:sz w:val="24"/>
      <w:szCs w:val="21"/>
    </w:rPr>
  </w:style>
  <w:style w:type="paragraph" w:customStyle="1" w:styleId="NotesHeading">
    <w:name w:val="Notes Heading"/>
    <w:next w:val="NotesText"/>
    <w:link w:val="NotesHeadingChar"/>
    <w:qFormat/>
    <w:rsid w:val="005A67BB"/>
    <w:pPr>
      <w:keepNext/>
      <w:pBdr>
        <w:top w:val="single" w:sz="8" w:space="5" w:color="auto"/>
      </w:pBdr>
      <w:spacing w:before="80" w:after="80"/>
      <w:ind w:left="1134"/>
    </w:pPr>
    <w:rPr>
      <w:rFonts w:ascii="Arial" w:hAnsi="Arial" w:cs="Arial"/>
      <w:b/>
      <w:bCs/>
      <w:kern w:val="0"/>
      <w:sz w:val="20"/>
      <w:szCs w:val="20"/>
    </w:rPr>
  </w:style>
  <w:style w:type="paragraph" w:customStyle="1" w:styleId="NotesText">
    <w:name w:val="Notes Text"/>
    <w:qFormat/>
    <w:rsid w:val="005A67BB"/>
    <w:pPr>
      <w:keepLines/>
      <w:pBdr>
        <w:bottom w:val="single" w:sz="8" w:space="10" w:color="auto"/>
      </w:pBdr>
      <w:ind w:left="1134"/>
      <w:jc w:val="both"/>
    </w:pPr>
    <w:rPr>
      <w:rFonts w:ascii="Arial" w:eastAsia="楷体_GB2312" w:hAnsi="Arial" w:cs="Arial Narrow"/>
      <w:kern w:val="0"/>
      <w:sz w:val="20"/>
      <w:szCs w:val="20"/>
    </w:rPr>
  </w:style>
  <w:style w:type="paragraph" w:customStyle="1" w:styleId="B">
    <w:name w:val="B表格正文"/>
    <w:next w:val="af4"/>
    <w:qFormat/>
    <w:rsid w:val="005A67BB"/>
    <w:rPr>
      <w:rFonts w:ascii="Calibri" w:eastAsia="黑体" w:hAnsi="Calibri" w:cs="Times New Roman"/>
      <w:szCs w:val="21"/>
    </w:rPr>
  </w:style>
  <w:style w:type="paragraph" w:customStyle="1" w:styleId="affffffffc">
    <w:name w:val="正文标准"/>
    <w:basedOn w:val="af4"/>
    <w:link w:val="Charff2"/>
    <w:qFormat/>
    <w:rsid w:val="005A67BB"/>
    <w:pPr>
      <w:spacing w:beforeLines="50"/>
      <w:ind w:firstLineChars="200" w:firstLine="200"/>
    </w:pPr>
    <w:rPr>
      <w:rFonts w:ascii="Times New Roman" w:eastAsia="宋体" w:hAnsi="Times New Roman" w:cs="Times New Roman"/>
      <w:sz w:val="24"/>
      <w:szCs w:val="21"/>
    </w:rPr>
  </w:style>
  <w:style w:type="character" w:customStyle="1" w:styleId="Charff2">
    <w:name w:val="正文标准 Char"/>
    <w:basedOn w:val="af5"/>
    <w:link w:val="affffffffc"/>
    <w:qFormat/>
    <w:rsid w:val="005A67BB"/>
    <w:rPr>
      <w:rFonts w:ascii="Times New Roman" w:eastAsia="宋体" w:hAnsi="Times New Roman" w:cs="Times New Roman"/>
      <w:sz w:val="24"/>
      <w:szCs w:val="21"/>
    </w:rPr>
  </w:style>
  <w:style w:type="paragraph" w:customStyle="1" w:styleId="affffffffd">
    <w:name w:val="正文文字"/>
    <w:basedOn w:val="af4"/>
    <w:qFormat/>
    <w:rsid w:val="005A67BB"/>
    <w:pPr>
      <w:spacing w:line="360" w:lineRule="auto"/>
      <w:ind w:firstLineChars="200" w:firstLine="200"/>
    </w:pPr>
    <w:rPr>
      <w:rFonts w:ascii="仿宋_GB2312" w:eastAsia="仿宋_GB2312" w:hAnsi="Times New Roman" w:cs="宋体"/>
      <w:sz w:val="24"/>
      <w:szCs w:val="20"/>
    </w:rPr>
  </w:style>
  <w:style w:type="paragraph" w:customStyle="1" w:styleId="Revision1">
    <w:name w:val="Revision1"/>
    <w:hidden/>
    <w:uiPriority w:val="99"/>
    <w:semiHidden/>
    <w:qFormat/>
    <w:rsid w:val="005A67BB"/>
    <w:rPr>
      <w:rFonts w:ascii="Calibri" w:eastAsia="黑体" w:hAnsi="Calibri" w:cs="Times New Roman"/>
      <w:snapToGrid w:val="0"/>
      <w:sz w:val="24"/>
      <w:szCs w:val="21"/>
    </w:rPr>
  </w:style>
  <w:style w:type="paragraph" w:customStyle="1" w:styleId="xl104">
    <w:name w:val="xl104"/>
    <w:basedOn w:val="af4"/>
    <w:qFormat/>
    <w:rsid w:val="005A67BB"/>
    <w:pPr>
      <w:widowControl/>
      <w:shd w:val="clear" w:color="000000" w:fill="FFFF00"/>
      <w:spacing w:before="100" w:beforeAutospacing="1" w:after="100" w:afterAutospacing="1"/>
      <w:jc w:val="left"/>
    </w:pPr>
    <w:rPr>
      <w:rFonts w:ascii="Heiti TC Light" w:eastAsia="Heiti TC Light" w:hAnsi="Times" w:cs="Times New Roman"/>
      <w:kern w:val="0"/>
      <w:sz w:val="20"/>
      <w:szCs w:val="20"/>
    </w:rPr>
  </w:style>
  <w:style w:type="paragraph" w:customStyle="1" w:styleId="xl105">
    <w:name w:val="xl105"/>
    <w:basedOn w:val="af4"/>
    <w:qFormat/>
    <w:rsid w:val="005A6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Heiti TC Light" w:eastAsia="Heiti TC Light" w:hAnsi="Times" w:cs="Times New Roman"/>
      <w:b/>
      <w:bCs/>
      <w:kern w:val="0"/>
      <w:sz w:val="20"/>
      <w:szCs w:val="20"/>
    </w:rPr>
  </w:style>
  <w:style w:type="paragraph" w:customStyle="1" w:styleId="xl106">
    <w:name w:val="xl106"/>
    <w:basedOn w:val="af4"/>
    <w:qFormat/>
    <w:rsid w:val="005A67BB"/>
    <w:pPr>
      <w:widowControl/>
      <w:shd w:val="clear" w:color="000000" w:fill="FFFF00"/>
      <w:spacing w:before="100" w:beforeAutospacing="1" w:after="100" w:afterAutospacing="1"/>
      <w:jc w:val="left"/>
    </w:pPr>
    <w:rPr>
      <w:rFonts w:ascii="Heiti TC Light" w:eastAsia="Heiti TC Light" w:hAnsi="Times" w:cs="Times New Roman"/>
      <w:kern w:val="0"/>
      <w:sz w:val="20"/>
      <w:szCs w:val="20"/>
    </w:rPr>
  </w:style>
  <w:style w:type="paragraph" w:customStyle="1" w:styleId="xl107">
    <w:name w:val="xl107"/>
    <w:basedOn w:val="af4"/>
    <w:qFormat/>
    <w:rsid w:val="005A6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Heiti TC Light" w:eastAsia="Heiti TC Light" w:hAnsi="Times" w:cs="Times New Roman"/>
      <w:b/>
      <w:bCs/>
      <w:kern w:val="0"/>
      <w:sz w:val="20"/>
      <w:szCs w:val="20"/>
    </w:rPr>
  </w:style>
  <w:style w:type="paragraph" w:customStyle="1" w:styleId="xl108">
    <w:name w:val="xl108"/>
    <w:basedOn w:val="af4"/>
    <w:qFormat/>
    <w:rsid w:val="005A67BB"/>
    <w:pPr>
      <w:widowControl/>
      <w:pBdr>
        <w:left w:val="single" w:sz="4" w:space="0" w:color="auto"/>
        <w:right w:val="single" w:sz="4" w:space="0" w:color="auto"/>
      </w:pBdr>
      <w:spacing w:before="100" w:beforeAutospacing="1" w:after="100" w:afterAutospacing="1"/>
      <w:jc w:val="left"/>
      <w:textAlignment w:val="center"/>
    </w:pPr>
    <w:rPr>
      <w:rFonts w:ascii="Heiti TC Light" w:eastAsia="Heiti TC Light" w:hAnsi="Times" w:cs="Times New Roman"/>
      <w:kern w:val="0"/>
      <w:sz w:val="20"/>
      <w:szCs w:val="20"/>
    </w:rPr>
  </w:style>
  <w:style w:type="paragraph" w:customStyle="1" w:styleId="xl109">
    <w:name w:val="xl109"/>
    <w:basedOn w:val="af4"/>
    <w:qFormat/>
    <w:rsid w:val="005A67BB"/>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Heiti TC Light" w:eastAsia="Heiti TC Light" w:hAnsi="Times" w:cs="Times New Roman"/>
      <w:b/>
      <w:bCs/>
      <w:kern w:val="0"/>
      <w:sz w:val="20"/>
      <w:szCs w:val="20"/>
    </w:rPr>
  </w:style>
  <w:style w:type="paragraph" w:customStyle="1" w:styleId="xl110">
    <w:name w:val="xl110"/>
    <w:basedOn w:val="af4"/>
    <w:qFormat/>
    <w:rsid w:val="005A67BB"/>
    <w:pPr>
      <w:widowControl/>
      <w:pBdr>
        <w:top w:val="single" w:sz="4" w:space="0" w:color="auto"/>
        <w:bottom w:val="single" w:sz="4" w:space="0" w:color="auto"/>
      </w:pBdr>
      <w:spacing w:before="100" w:beforeAutospacing="1" w:after="100" w:afterAutospacing="1"/>
      <w:jc w:val="left"/>
      <w:textAlignment w:val="center"/>
    </w:pPr>
    <w:rPr>
      <w:rFonts w:ascii="Heiti TC Light" w:eastAsia="Heiti TC Light" w:hAnsi="Times" w:cs="Times New Roman"/>
      <w:b/>
      <w:bCs/>
      <w:kern w:val="0"/>
      <w:sz w:val="20"/>
      <w:szCs w:val="20"/>
    </w:rPr>
  </w:style>
  <w:style w:type="paragraph" w:customStyle="1" w:styleId="xl111">
    <w:name w:val="xl111"/>
    <w:basedOn w:val="af4"/>
    <w:qFormat/>
    <w:rsid w:val="005A67BB"/>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Heiti TC Light" w:eastAsia="Heiti TC Light" w:hAnsi="Times" w:cs="Times New Roman"/>
      <w:b/>
      <w:bCs/>
      <w:kern w:val="0"/>
      <w:sz w:val="20"/>
      <w:szCs w:val="20"/>
    </w:rPr>
  </w:style>
  <w:style w:type="paragraph" w:customStyle="1" w:styleId="xl112">
    <w:name w:val="xl112"/>
    <w:basedOn w:val="af4"/>
    <w:qFormat/>
    <w:rsid w:val="005A67BB"/>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113">
    <w:name w:val="xl113"/>
    <w:basedOn w:val="af4"/>
    <w:qFormat/>
    <w:rsid w:val="005A67BB"/>
    <w:pPr>
      <w:widowControl/>
      <w:spacing w:before="100" w:beforeAutospacing="1" w:after="100" w:afterAutospacing="1"/>
      <w:jc w:val="left"/>
      <w:textAlignment w:val="center"/>
    </w:pPr>
    <w:rPr>
      <w:rFonts w:ascii="Heiti TC Light" w:eastAsia="Heiti TC Light" w:hAnsi="Times" w:cs="Times New Roman"/>
      <w:kern w:val="0"/>
      <w:sz w:val="20"/>
      <w:szCs w:val="20"/>
    </w:rPr>
  </w:style>
  <w:style w:type="paragraph" w:customStyle="1" w:styleId="xl114">
    <w:name w:val="xl114"/>
    <w:basedOn w:val="af4"/>
    <w:qFormat/>
    <w:rsid w:val="005A67BB"/>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Heiti TC Light" w:eastAsia="Heiti TC Light" w:hAnsi="Times" w:cs="Times New Roman"/>
      <w:kern w:val="0"/>
      <w:sz w:val="20"/>
      <w:szCs w:val="20"/>
    </w:rPr>
  </w:style>
  <w:style w:type="paragraph" w:customStyle="1" w:styleId="xl115">
    <w:name w:val="xl115"/>
    <w:basedOn w:val="af4"/>
    <w:qFormat/>
    <w:rsid w:val="005A6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eiti TC Light" w:eastAsia="Heiti TC Light" w:hAnsi="Times" w:cs="Times New Roman"/>
      <w:kern w:val="0"/>
      <w:sz w:val="20"/>
      <w:szCs w:val="20"/>
    </w:rPr>
  </w:style>
  <w:style w:type="paragraph" w:customStyle="1" w:styleId="xl116">
    <w:name w:val="xl116"/>
    <w:basedOn w:val="af4"/>
    <w:qFormat/>
    <w:rsid w:val="005A67BB"/>
    <w:pPr>
      <w:widowControl/>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117">
    <w:name w:val="xl117"/>
    <w:basedOn w:val="af4"/>
    <w:qFormat/>
    <w:rsid w:val="005A67BB"/>
    <w:pPr>
      <w:widowControl/>
      <w:pBdr>
        <w:top w:val="single" w:sz="4" w:space="0" w:color="auto"/>
        <w:left w:val="single" w:sz="4" w:space="0" w:color="auto"/>
      </w:pBdr>
      <w:spacing w:before="100" w:beforeAutospacing="1" w:after="100" w:afterAutospacing="1"/>
      <w:jc w:val="left"/>
      <w:textAlignment w:val="center"/>
    </w:pPr>
    <w:rPr>
      <w:rFonts w:ascii="Heiti TC Light" w:eastAsia="Heiti TC Light" w:hAnsi="Times" w:cs="Times New Roman"/>
      <w:kern w:val="0"/>
      <w:sz w:val="20"/>
      <w:szCs w:val="20"/>
    </w:rPr>
  </w:style>
  <w:style w:type="paragraph" w:customStyle="1" w:styleId="xl118">
    <w:name w:val="xl118"/>
    <w:basedOn w:val="af4"/>
    <w:qFormat/>
    <w:rsid w:val="005A67BB"/>
    <w:pPr>
      <w:widowControl/>
      <w:pBdr>
        <w:left w:val="single" w:sz="4" w:space="0" w:color="auto"/>
      </w:pBdr>
      <w:spacing w:before="100" w:beforeAutospacing="1" w:after="100" w:afterAutospacing="1"/>
      <w:jc w:val="left"/>
      <w:textAlignment w:val="center"/>
    </w:pPr>
    <w:rPr>
      <w:rFonts w:ascii="Heiti TC Light" w:eastAsia="Heiti TC Light" w:hAnsi="Times" w:cs="Times New Roman"/>
      <w:kern w:val="0"/>
      <w:sz w:val="20"/>
      <w:szCs w:val="20"/>
    </w:rPr>
  </w:style>
  <w:style w:type="paragraph" w:customStyle="1" w:styleId="xl119">
    <w:name w:val="xl119"/>
    <w:basedOn w:val="af4"/>
    <w:qFormat/>
    <w:rsid w:val="005A67B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eiti TC Light" w:eastAsia="Heiti TC Light" w:hAnsi="Times" w:cs="Times New Roman"/>
      <w:kern w:val="0"/>
      <w:sz w:val="20"/>
      <w:szCs w:val="20"/>
    </w:rPr>
  </w:style>
  <w:style w:type="paragraph" w:customStyle="1" w:styleId="xl120">
    <w:name w:val="xl120"/>
    <w:basedOn w:val="af4"/>
    <w:qFormat/>
    <w:rsid w:val="005A67BB"/>
    <w:pPr>
      <w:widowControl/>
      <w:pBdr>
        <w:left w:val="single" w:sz="4" w:space="0" w:color="auto"/>
        <w:bottom w:val="single" w:sz="4" w:space="0" w:color="auto"/>
      </w:pBdr>
      <w:spacing w:before="100" w:beforeAutospacing="1" w:after="100" w:afterAutospacing="1"/>
      <w:jc w:val="left"/>
      <w:textAlignment w:val="center"/>
    </w:pPr>
    <w:rPr>
      <w:rFonts w:ascii="Heiti TC Light" w:eastAsia="Heiti TC Light" w:hAnsi="Times" w:cs="Times New Roman"/>
      <w:kern w:val="0"/>
      <w:sz w:val="20"/>
      <w:szCs w:val="20"/>
    </w:rPr>
  </w:style>
  <w:style w:type="paragraph" w:customStyle="1" w:styleId="xl121">
    <w:name w:val="xl121"/>
    <w:basedOn w:val="af4"/>
    <w:qFormat/>
    <w:rsid w:val="005A6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Heiti TC Light" w:eastAsia="Heiti TC Light" w:hAnsi="Times" w:cs="Times New Roman"/>
      <w:b/>
      <w:bCs/>
      <w:kern w:val="0"/>
      <w:sz w:val="20"/>
      <w:szCs w:val="20"/>
    </w:rPr>
  </w:style>
  <w:style w:type="paragraph" w:customStyle="1" w:styleId="xl122">
    <w:name w:val="xl122"/>
    <w:basedOn w:val="af4"/>
    <w:qFormat/>
    <w:rsid w:val="005A67BB"/>
    <w:pPr>
      <w:widowControl/>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rFonts w:ascii="Heiti TC Light" w:eastAsia="Heiti TC Light" w:hAnsi="Times" w:cs="Times New Roman"/>
      <w:kern w:val="0"/>
      <w:sz w:val="20"/>
      <w:szCs w:val="20"/>
    </w:rPr>
  </w:style>
  <w:style w:type="paragraph" w:customStyle="1" w:styleId="xl123">
    <w:name w:val="xl123"/>
    <w:basedOn w:val="af4"/>
    <w:qFormat/>
    <w:rsid w:val="005A67BB"/>
    <w:pPr>
      <w:widowControl/>
      <w:pBdr>
        <w:top w:val="single" w:sz="4" w:space="0" w:color="auto"/>
        <w:left w:val="single" w:sz="4" w:space="0" w:color="auto"/>
        <w:bottom w:val="double" w:sz="6" w:space="0" w:color="auto"/>
      </w:pBdr>
      <w:spacing w:before="100" w:beforeAutospacing="1" w:after="100" w:afterAutospacing="1"/>
      <w:jc w:val="left"/>
      <w:textAlignment w:val="center"/>
    </w:pPr>
    <w:rPr>
      <w:rFonts w:ascii="Heiti TC Light" w:eastAsia="Heiti TC Light" w:hAnsi="Times" w:cs="Times New Roman"/>
      <w:b/>
      <w:bCs/>
      <w:i/>
      <w:iCs/>
      <w:kern w:val="0"/>
      <w:sz w:val="28"/>
      <w:szCs w:val="28"/>
    </w:rPr>
  </w:style>
  <w:style w:type="paragraph" w:customStyle="1" w:styleId="xl124">
    <w:name w:val="xl124"/>
    <w:basedOn w:val="af4"/>
    <w:qFormat/>
    <w:rsid w:val="005A67BB"/>
    <w:pPr>
      <w:widowControl/>
      <w:pBdr>
        <w:top w:val="single" w:sz="4" w:space="0" w:color="auto"/>
        <w:bottom w:val="double" w:sz="6" w:space="0" w:color="auto"/>
      </w:pBdr>
      <w:spacing w:before="100" w:beforeAutospacing="1" w:after="100" w:afterAutospacing="1"/>
      <w:jc w:val="left"/>
      <w:textAlignment w:val="center"/>
    </w:pPr>
    <w:rPr>
      <w:rFonts w:ascii="Heiti TC Light" w:eastAsia="Heiti TC Light" w:hAnsi="Times" w:cs="Times New Roman"/>
      <w:b/>
      <w:bCs/>
      <w:i/>
      <w:iCs/>
      <w:kern w:val="0"/>
      <w:sz w:val="28"/>
      <w:szCs w:val="28"/>
    </w:rPr>
  </w:style>
  <w:style w:type="paragraph" w:customStyle="1" w:styleId="xl125">
    <w:name w:val="xl125"/>
    <w:basedOn w:val="af4"/>
    <w:qFormat/>
    <w:rsid w:val="005A67BB"/>
    <w:pPr>
      <w:widowControl/>
      <w:pBdr>
        <w:top w:val="single" w:sz="4" w:space="0" w:color="auto"/>
        <w:bottom w:val="double" w:sz="6" w:space="0" w:color="auto"/>
        <w:right w:val="single" w:sz="4" w:space="0" w:color="auto"/>
      </w:pBdr>
      <w:spacing w:before="100" w:beforeAutospacing="1" w:after="100" w:afterAutospacing="1"/>
      <w:jc w:val="left"/>
      <w:textAlignment w:val="center"/>
    </w:pPr>
    <w:rPr>
      <w:rFonts w:ascii="Heiti TC Light" w:eastAsia="Heiti TC Light" w:hAnsi="Times" w:cs="Times New Roman"/>
      <w:b/>
      <w:bCs/>
      <w:i/>
      <w:iCs/>
      <w:kern w:val="0"/>
      <w:sz w:val="28"/>
      <w:szCs w:val="28"/>
    </w:rPr>
  </w:style>
  <w:style w:type="paragraph" w:customStyle="1" w:styleId="xl126">
    <w:name w:val="xl126"/>
    <w:basedOn w:val="af4"/>
    <w:qFormat/>
    <w:rsid w:val="005A67BB"/>
    <w:pPr>
      <w:widowControl/>
      <w:pBdr>
        <w:top w:val="single" w:sz="4" w:space="0" w:color="auto"/>
        <w:bottom w:val="double" w:sz="6" w:space="0" w:color="auto"/>
      </w:pBdr>
      <w:spacing w:before="100" w:beforeAutospacing="1" w:after="100" w:afterAutospacing="1"/>
      <w:jc w:val="left"/>
    </w:pPr>
    <w:rPr>
      <w:rFonts w:ascii="Heiti TC Light" w:eastAsia="Heiti TC Light" w:hAnsi="Times" w:cs="Times New Roman"/>
      <w:b/>
      <w:bCs/>
      <w:i/>
      <w:iCs/>
      <w:kern w:val="0"/>
      <w:sz w:val="28"/>
      <w:szCs w:val="28"/>
    </w:rPr>
  </w:style>
  <w:style w:type="paragraph" w:customStyle="1" w:styleId="xl127">
    <w:name w:val="xl127"/>
    <w:basedOn w:val="af4"/>
    <w:qFormat/>
    <w:rsid w:val="005A67BB"/>
    <w:pPr>
      <w:widowControl/>
      <w:pBdr>
        <w:top w:val="double" w:sz="6" w:space="0" w:color="auto"/>
        <w:left w:val="single" w:sz="4" w:space="0" w:color="auto"/>
        <w:right w:val="single" w:sz="4" w:space="0" w:color="auto"/>
      </w:pBdr>
      <w:spacing w:before="100" w:beforeAutospacing="1" w:after="100" w:afterAutospacing="1"/>
      <w:jc w:val="left"/>
      <w:textAlignment w:val="center"/>
    </w:pPr>
    <w:rPr>
      <w:rFonts w:ascii="Heiti TC Light" w:eastAsia="Heiti TC Light" w:hAnsi="Times" w:cs="Times New Roman"/>
      <w:kern w:val="0"/>
      <w:sz w:val="20"/>
      <w:szCs w:val="20"/>
    </w:rPr>
  </w:style>
  <w:style w:type="paragraph" w:customStyle="1" w:styleId="xl128">
    <w:name w:val="xl128"/>
    <w:basedOn w:val="af4"/>
    <w:qFormat/>
    <w:rsid w:val="005A6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Heiti TC Light" w:eastAsia="Heiti TC Light" w:hAnsi="Times" w:cs="Times New Roman"/>
      <w:kern w:val="0"/>
      <w:sz w:val="20"/>
      <w:szCs w:val="20"/>
    </w:rPr>
  </w:style>
  <w:style w:type="paragraph" w:customStyle="1" w:styleId="xl129">
    <w:name w:val="xl129"/>
    <w:basedOn w:val="af4"/>
    <w:qFormat/>
    <w:rsid w:val="005A67BB"/>
    <w:pPr>
      <w:widowControl/>
      <w:spacing w:before="100" w:beforeAutospacing="1" w:after="100" w:afterAutospacing="1"/>
      <w:jc w:val="left"/>
      <w:textAlignment w:val="center"/>
    </w:pPr>
    <w:rPr>
      <w:rFonts w:ascii="Heiti TC Light" w:eastAsia="Heiti TC Light" w:hAnsi="Times" w:cs="Times New Roman"/>
      <w:kern w:val="0"/>
      <w:sz w:val="20"/>
      <w:szCs w:val="20"/>
    </w:rPr>
  </w:style>
  <w:style w:type="paragraph" w:customStyle="1" w:styleId="xl130">
    <w:name w:val="xl130"/>
    <w:basedOn w:val="af4"/>
    <w:qFormat/>
    <w:rsid w:val="005A67BB"/>
    <w:pPr>
      <w:widowControl/>
      <w:pBdr>
        <w:bottom w:val="single" w:sz="4" w:space="0" w:color="auto"/>
        <w:right w:val="single" w:sz="4" w:space="0" w:color="auto"/>
      </w:pBdr>
      <w:spacing w:before="100" w:beforeAutospacing="1" w:after="100" w:afterAutospacing="1"/>
      <w:jc w:val="left"/>
      <w:textAlignment w:val="top"/>
    </w:pPr>
    <w:rPr>
      <w:rFonts w:ascii="Heiti TC Light" w:eastAsia="Heiti TC Light" w:hAnsi="Times" w:cs="Times New Roman"/>
      <w:kern w:val="0"/>
      <w:sz w:val="20"/>
      <w:szCs w:val="20"/>
    </w:rPr>
  </w:style>
  <w:style w:type="paragraph" w:customStyle="1" w:styleId="xl131">
    <w:name w:val="xl131"/>
    <w:basedOn w:val="af4"/>
    <w:qFormat/>
    <w:rsid w:val="005A67BB"/>
    <w:pPr>
      <w:widowControl/>
      <w:spacing w:before="100" w:beforeAutospacing="1" w:after="100" w:afterAutospacing="1"/>
      <w:jc w:val="left"/>
    </w:pPr>
    <w:rPr>
      <w:rFonts w:ascii="宋体" w:eastAsia="宋体" w:hAnsi="宋体" w:cs="Times New Roman"/>
      <w:kern w:val="0"/>
      <w:sz w:val="20"/>
      <w:szCs w:val="20"/>
    </w:rPr>
  </w:style>
  <w:style w:type="paragraph" w:customStyle="1" w:styleId="xl132">
    <w:name w:val="xl132"/>
    <w:basedOn w:val="af4"/>
    <w:qFormat/>
    <w:rsid w:val="005A67BB"/>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Heiti TC Light" w:eastAsia="Heiti TC Light" w:hAnsi="Times" w:cs="Times New Roman"/>
      <w:b/>
      <w:bCs/>
      <w:i/>
      <w:iCs/>
      <w:kern w:val="0"/>
      <w:sz w:val="28"/>
      <w:szCs w:val="28"/>
    </w:rPr>
  </w:style>
  <w:style w:type="paragraph" w:customStyle="1" w:styleId="xl133">
    <w:name w:val="xl133"/>
    <w:basedOn w:val="af4"/>
    <w:qFormat/>
    <w:rsid w:val="005A67BB"/>
    <w:pPr>
      <w:widowControl/>
      <w:pBdr>
        <w:top w:val="single" w:sz="4" w:space="0" w:color="auto"/>
        <w:bottom w:val="single" w:sz="4" w:space="0" w:color="auto"/>
      </w:pBdr>
      <w:spacing w:before="100" w:beforeAutospacing="1" w:after="100" w:afterAutospacing="1"/>
      <w:jc w:val="left"/>
      <w:textAlignment w:val="center"/>
    </w:pPr>
    <w:rPr>
      <w:rFonts w:ascii="Heiti TC Light" w:eastAsia="Heiti TC Light" w:hAnsi="Times" w:cs="Times New Roman"/>
      <w:b/>
      <w:bCs/>
      <w:i/>
      <w:iCs/>
      <w:kern w:val="0"/>
      <w:sz w:val="28"/>
      <w:szCs w:val="28"/>
    </w:rPr>
  </w:style>
  <w:style w:type="paragraph" w:customStyle="1" w:styleId="xl134">
    <w:name w:val="xl134"/>
    <w:basedOn w:val="af4"/>
    <w:qFormat/>
    <w:rsid w:val="005A67BB"/>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Heiti TC Light" w:eastAsia="Heiti TC Light" w:hAnsi="Times" w:cs="Times New Roman"/>
      <w:b/>
      <w:bCs/>
      <w:i/>
      <w:iCs/>
      <w:kern w:val="0"/>
      <w:sz w:val="28"/>
      <w:szCs w:val="28"/>
    </w:rPr>
  </w:style>
  <w:style w:type="paragraph" w:customStyle="1" w:styleId="xl135">
    <w:name w:val="xl135"/>
    <w:basedOn w:val="af4"/>
    <w:qFormat/>
    <w:rsid w:val="005A67BB"/>
    <w:pPr>
      <w:widowControl/>
      <w:pBdr>
        <w:bottom w:val="double" w:sz="6" w:space="0" w:color="auto"/>
      </w:pBdr>
      <w:spacing w:before="100" w:beforeAutospacing="1" w:after="100" w:afterAutospacing="1"/>
      <w:jc w:val="left"/>
    </w:pPr>
    <w:rPr>
      <w:rFonts w:ascii="Heiti TC Light" w:eastAsia="Heiti TC Light" w:hAnsi="Times" w:cs="Times New Roman"/>
      <w:b/>
      <w:bCs/>
      <w:i/>
      <w:iCs/>
      <w:kern w:val="0"/>
      <w:sz w:val="28"/>
      <w:szCs w:val="28"/>
    </w:rPr>
  </w:style>
  <w:style w:type="paragraph" w:customStyle="1" w:styleId="xl136">
    <w:name w:val="xl136"/>
    <w:basedOn w:val="af4"/>
    <w:qFormat/>
    <w:rsid w:val="005A67BB"/>
    <w:pPr>
      <w:widowControl/>
      <w:spacing w:before="100" w:beforeAutospacing="1" w:after="100" w:afterAutospacing="1"/>
      <w:jc w:val="center"/>
      <w:textAlignment w:val="center"/>
    </w:pPr>
    <w:rPr>
      <w:rFonts w:ascii="Heiti TC Light" w:eastAsia="Heiti TC Light" w:hAnsi="Times" w:cs="Times New Roman"/>
      <w:kern w:val="0"/>
      <w:sz w:val="20"/>
      <w:szCs w:val="20"/>
    </w:rPr>
  </w:style>
  <w:style w:type="paragraph" w:customStyle="1" w:styleId="xl137">
    <w:name w:val="xl137"/>
    <w:basedOn w:val="af4"/>
    <w:qFormat/>
    <w:rsid w:val="005A67BB"/>
    <w:pPr>
      <w:widowControl/>
      <w:spacing w:before="100" w:beforeAutospacing="1" w:after="100" w:afterAutospacing="1"/>
      <w:jc w:val="left"/>
    </w:pPr>
    <w:rPr>
      <w:rFonts w:ascii="Heiti TC Light" w:eastAsia="Heiti TC Light" w:hAnsi="Times" w:cs="Times New Roman"/>
      <w:kern w:val="0"/>
      <w:sz w:val="20"/>
      <w:szCs w:val="20"/>
    </w:rPr>
  </w:style>
  <w:style w:type="paragraph" w:customStyle="1" w:styleId="xl138">
    <w:name w:val="xl138"/>
    <w:basedOn w:val="af4"/>
    <w:qFormat/>
    <w:rsid w:val="005A67BB"/>
    <w:pPr>
      <w:widowControl/>
      <w:spacing w:before="100" w:beforeAutospacing="1" w:after="100" w:afterAutospacing="1"/>
      <w:jc w:val="center"/>
      <w:textAlignment w:val="top"/>
    </w:pPr>
    <w:rPr>
      <w:rFonts w:ascii="Heiti TC Light" w:eastAsia="Heiti TC Light" w:hAnsi="Times" w:cs="Times New Roman"/>
      <w:kern w:val="0"/>
      <w:sz w:val="20"/>
      <w:szCs w:val="20"/>
    </w:rPr>
  </w:style>
  <w:style w:type="paragraph" w:customStyle="1" w:styleId="xl139">
    <w:name w:val="xl139"/>
    <w:basedOn w:val="af4"/>
    <w:qFormat/>
    <w:rsid w:val="005A67BB"/>
    <w:pPr>
      <w:widowControl/>
      <w:spacing w:before="100" w:beforeAutospacing="1" w:after="100" w:afterAutospacing="1"/>
      <w:jc w:val="left"/>
    </w:pPr>
    <w:rPr>
      <w:rFonts w:ascii="Heiti TC Light" w:eastAsia="Heiti TC Light" w:hAnsi="Times" w:cs="Times New Roman"/>
      <w:b/>
      <w:bCs/>
      <w:kern w:val="0"/>
      <w:sz w:val="20"/>
      <w:szCs w:val="20"/>
    </w:rPr>
  </w:style>
  <w:style w:type="paragraph" w:customStyle="1" w:styleId="font12">
    <w:name w:val="font12"/>
    <w:basedOn w:val="af4"/>
    <w:qFormat/>
    <w:rsid w:val="005A67BB"/>
    <w:pPr>
      <w:widowControl/>
      <w:spacing w:before="100" w:beforeAutospacing="1" w:after="100" w:afterAutospacing="1"/>
      <w:jc w:val="left"/>
    </w:pPr>
    <w:rPr>
      <w:rFonts w:ascii="宋体" w:eastAsia="宋体" w:hAnsi="宋体" w:cs="Times New Roman"/>
      <w:b/>
      <w:bCs/>
      <w:color w:val="000000"/>
      <w:kern w:val="0"/>
      <w:sz w:val="20"/>
      <w:szCs w:val="20"/>
    </w:rPr>
  </w:style>
  <w:style w:type="paragraph" w:customStyle="1" w:styleId="xl140">
    <w:name w:val="xl140"/>
    <w:basedOn w:val="af4"/>
    <w:qFormat/>
    <w:rsid w:val="005A67BB"/>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Heiti TC Light" w:eastAsia="Heiti TC Light" w:hAnsi="Times" w:cs="Times New Roman"/>
      <w:kern w:val="0"/>
      <w:sz w:val="20"/>
      <w:szCs w:val="20"/>
    </w:rPr>
  </w:style>
  <w:style w:type="paragraph" w:customStyle="1" w:styleId="xl141">
    <w:name w:val="xl141"/>
    <w:basedOn w:val="af4"/>
    <w:qFormat/>
    <w:rsid w:val="005A67BB"/>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Times" w:eastAsia="宋体" w:hAnsi="Times" w:cs="Times New Roman"/>
      <w:kern w:val="0"/>
      <w:sz w:val="20"/>
      <w:szCs w:val="20"/>
    </w:rPr>
  </w:style>
  <w:style w:type="paragraph" w:customStyle="1" w:styleId="xl142">
    <w:name w:val="xl142"/>
    <w:basedOn w:val="af4"/>
    <w:qFormat/>
    <w:rsid w:val="005A67BB"/>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Heiti TC Light" w:eastAsia="Heiti TC Light" w:hAnsi="Times" w:cs="Times New Roman"/>
      <w:b/>
      <w:bCs/>
      <w:color w:val="000000"/>
      <w:kern w:val="0"/>
      <w:sz w:val="20"/>
      <w:szCs w:val="20"/>
    </w:rPr>
  </w:style>
  <w:style w:type="paragraph" w:customStyle="1" w:styleId="xl143">
    <w:name w:val="xl143"/>
    <w:basedOn w:val="af4"/>
    <w:qFormat/>
    <w:rsid w:val="005A67BB"/>
    <w:pPr>
      <w:widowControl/>
      <w:pBdr>
        <w:top w:val="single" w:sz="4" w:space="0" w:color="auto"/>
        <w:bottom w:val="single" w:sz="4" w:space="0" w:color="auto"/>
      </w:pBdr>
      <w:spacing w:before="100" w:beforeAutospacing="1" w:after="100" w:afterAutospacing="1"/>
      <w:jc w:val="left"/>
      <w:textAlignment w:val="center"/>
    </w:pPr>
    <w:rPr>
      <w:rFonts w:ascii="Heiti TC Light" w:eastAsia="Heiti TC Light" w:hAnsi="Times" w:cs="Times New Roman"/>
      <w:b/>
      <w:bCs/>
      <w:color w:val="000000"/>
      <w:kern w:val="0"/>
      <w:sz w:val="20"/>
      <w:szCs w:val="20"/>
    </w:rPr>
  </w:style>
  <w:style w:type="paragraph" w:customStyle="1" w:styleId="xl144">
    <w:name w:val="xl144"/>
    <w:basedOn w:val="af4"/>
    <w:qFormat/>
    <w:rsid w:val="005A67BB"/>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Heiti TC Light" w:eastAsia="Heiti TC Light" w:hAnsi="Times" w:cs="Times New Roman"/>
      <w:b/>
      <w:bCs/>
      <w:color w:val="000000"/>
      <w:kern w:val="0"/>
      <w:sz w:val="20"/>
      <w:szCs w:val="20"/>
    </w:rPr>
  </w:style>
  <w:style w:type="paragraph" w:customStyle="1" w:styleId="xl145">
    <w:name w:val="xl145"/>
    <w:basedOn w:val="af4"/>
    <w:qFormat/>
    <w:rsid w:val="005A67BB"/>
    <w:pPr>
      <w:widowControl/>
      <w:pBdr>
        <w:left w:val="single" w:sz="4" w:space="0" w:color="auto"/>
        <w:right w:val="single" w:sz="4" w:space="0" w:color="auto"/>
      </w:pBdr>
      <w:spacing w:before="100" w:beforeAutospacing="1" w:after="100" w:afterAutospacing="1"/>
      <w:jc w:val="left"/>
      <w:textAlignment w:val="center"/>
    </w:pPr>
    <w:rPr>
      <w:rFonts w:ascii="Heiti TC Light" w:eastAsia="Heiti TC Light" w:hAnsi="Times" w:cs="Times New Roman"/>
      <w:color w:val="000000"/>
      <w:kern w:val="0"/>
      <w:sz w:val="20"/>
      <w:szCs w:val="20"/>
    </w:rPr>
  </w:style>
  <w:style w:type="paragraph" w:customStyle="1" w:styleId="xl146">
    <w:name w:val="xl146"/>
    <w:basedOn w:val="af4"/>
    <w:qFormat/>
    <w:rsid w:val="005A67BB"/>
    <w:pPr>
      <w:widowControl/>
      <w:pBdr>
        <w:top w:val="single" w:sz="4" w:space="0" w:color="auto"/>
        <w:left w:val="single" w:sz="4" w:space="0" w:color="auto"/>
      </w:pBdr>
      <w:spacing w:before="100" w:beforeAutospacing="1" w:after="100" w:afterAutospacing="1"/>
      <w:jc w:val="left"/>
      <w:textAlignment w:val="center"/>
    </w:pPr>
    <w:rPr>
      <w:rFonts w:ascii="Heiti TC Light" w:eastAsia="Heiti TC Light" w:hAnsi="Times" w:cs="Times New Roman"/>
      <w:color w:val="000000"/>
      <w:kern w:val="0"/>
      <w:sz w:val="20"/>
      <w:szCs w:val="20"/>
    </w:rPr>
  </w:style>
  <w:style w:type="paragraph" w:customStyle="1" w:styleId="xl147">
    <w:name w:val="xl147"/>
    <w:basedOn w:val="af4"/>
    <w:qFormat/>
    <w:rsid w:val="005A67BB"/>
    <w:pPr>
      <w:widowControl/>
      <w:pBdr>
        <w:left w:val="single" w:sz="4" w:space="0" w:color="auto"/>
      </w:pBdr>
      <w:spacing w:before="100" w:beforeAutospacing="1" w:after="100" w:afterAutospacing="1"/>
      <w:jc w:val="left"/>
      <w:textAlignment w:val="center"/>
    </w:pPr>
    <w:rPr>
      <w:rFonts w:ascii="Heiti TC Light" w:eastAsia="Heiti TC Light" w:hAnsi="Times" w:cs="Times New Roman"/>
      <w:color w:val="000000"/>
      <w:kern w:val="0"/>
      <w:sz w:val="20"/>
      <w:szCs w:val="20"/>
    </w:rPr>
  </w:style>
  <w:style w:type="paragraph" w:customStyle="1" w:styleId="xl148">
    <w:name w:val="xl148"/>
    <w:basedOn w:val="af4"/>
    <w:qFormat/>
    <w:rsid w:val="005A67BB"/>
    <w:pPr>
      <w:widowControl/>
      <w:pBdr>
        <w:left w:val="single" w:sz="4" w:space="0" w:color="auto"/>
        <w:bottom w:val="single" w:sz="4" w:space="0" w:color="auto"/>
      </w:pBdr>
      <w:spacing w:before="100" w:beforeAutospacing="1" w:after="100" w:afterAutospacing="1"/>
      <w:jc w:val="left"/>
      <w:textAlignment w:val="center"/>
    </w:pPr>
    <w:rPr>
      <w:rFonts w:ascii="Heiti TC Light" w:eastAsia="Heiti TC Light" w:hAnsi="Times" w:cs="Times New Roman"/>
      <w:color w:val="000000"/>
      <w:kern w:val="0"/>
      <w:sz w:val="20"/>
      <w:szCs w:val="20"/>
    </w:rPr>
  </w:style>
  <w:style w:type="paragraph" w:customStyle="1" w:styleId="xl149">
    <w:name w:val="xl149"/>
    <w:basedOn w:val="af4"/>
    <w:qFormat/>
    <w:rsid w:val="005A6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Heiti TC Light" w:eastAsia="Heiti TC Light" w:hAnsi="Times" w:cs="Times New Roman"/>
      <w:b/>
      <w:bCs/>
      <w:color w:val="000000"/>
      <w:kern w:val="0"/>
      <w:sz w:val="20"/>
      <w:szCs w:val="20"/>
    </w:rPr>
  </w:style>
  <w:style w:type="paragraph" w:customStyle="1" w:styleId="xl150">
    <w:name w:val="xl150"/>
    <w:basedOn w:val="af4"/>
    <w:qFormat/>
    <w:rsid w:val="005A6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Heiti TC Light" w:eastAsia="Heiti TC Light" w:hAnsi="Times" w:cs="Times New Roman"/>
      <w:b/>
      <w:bCs/>
      <w:kern w:val="0"/>
      <w:sz w:val="44"/>
      <w:szCs w:val="44"/>
    </w:rPr>
  </w:style>
  <w:style w:type="paragraph" w:customStyle="1" w:styleId="xl151">
    <w:name w:val="xl151"/>
    <w:basedOn w:val="af4"/>
    <w:qFormat/>
    <w:rsid w:val="005A6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Heiti TC Light" w:eastAsia="Heiti TC Light" w:hAnsi="Times" w:cs="Times New Roman"/>
      <w:b/>
      <w:bCs/>
      <w:kern w:val="0"/>
      <w:sz w:val="32"/>
      <w:szCs w:val="32"/>
    </w:rPr>
  </w:style>
  <w:style w:type="paragraph" w:customStyle="1" w:styleId="xl152">
    <w:name w:val="xl152"/>
    <w:basedOn w:val="af4"/>
    <w:qFormat/>
    <w:rsid w:val="005A67BB"/>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Heiti TC Light" w:eastAsia="Heiti TC Light" w:hAnsi="Times" w:cs="Times New Roman"/>
      <w:b/>
      <w:bCs/>
      <w:i/>
      <w:iCs/>
      <w:kern w:val="0"/>
      <w:sz w:val="28"/>
      <w:szCs w:val="28"/>
    </w:rPr>
  </w:style>
  <w:style w:type="paragraph" w:customStyle="1" w:styleId="xl153">
    <w:name w:val="xl153"/>
    <w:basedOn w:val="af4"/>
    <w:qFormat/>
    <w:rsid w:val="005A67BB"/>
    <w:pPr>
      <w:widowControl/>
      <w:pBdr>
        <w:top w:val="single" w:sz="4" w:space="0" w:color="auto"/>
        <w:bottom w:val="single" w:sz="4" w:space="0" w:color="auto"/>
      </w:pBdr>
      <w:spacing w:before="100" w:beforeAutospacing="1" w:after="100" w:afterAutospacing="1"/>
      <w:jc w:val="left"/>
      <w:textAlignment w:val="center"/>
    </w:pPr>
    <w:rPr>
      <w:rFonts w:ascii="Heiti TC Light" w:eastAsia="Heiti TC Light" w:hAnsi="Times" w:cs="Times New Roman"/>
      <w:b/>
      <w:bCs/>
      <w:i/>
      <w:iCs/>
      <w:kern w:val="0"/>
      <w:sz w:val="28"/>
      <w:szCs w:val="28"/>
    </w:rPr>
  </w:style>
  <w:style w:type="paragraph" w:customStyle="1" w:styleId="xl154">
    <w:name w:val="xl154"/>
    <w:basedOn w:val="af4"/>
    <w:qFormat/>
    <w:rsid w:val="005A67BB"/>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Heiti TC Light" w:eastAsia="Heiti TC Light" w:hAnsi="Times" w:cs="Times New Roman"/>
      <w:b/>
      <w:bCs/>
      <w:i/>
      <w:iCs/>
      <w:kern w:val="0"/>
      <w:sz w:val="28"/>
      <w:szCs w:val="28"/>
    </w:rPr>
  </w:style>
  <w:style w:type="paragraph" w:customStyle="1" w:styleId="xl155">
    <w:name w:val="xl155"/>
    <w:basedOn w:val="af4"/>
    <w:qFormat/>
    <w:rsid w:val="005A67BB"/>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Heiti TC Light" w:eastAsia="Heiti TC Light" w:hAnsi="Times" w:cs="Times New Roman"/>
      <w:kern w:val="0"/>
      <w:sz w:val="20"/>
      <w:szCs w:val="20"/>
    </w:rPr>
  </w:style>
  <w:style w:type="paragraph" w:customStyle="1" w:styleId="xl156">
    <w:name w:val="xl156"/>
    <w:basedOn w:val="af4"/>
    <w:qFormat/>
    <w:rsid w:val="005A67BB"/>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Heiti TC Light" w:eastAsia="Heiti TC Light" w:hAnsi="Times" w:cs="Times New Roman"/>
      <w:kern w:val="0"/>
      <w:sz w:val="20"/>
      <w:szCs w:val="20"/>
    </w:rPr>
  </w:style>
  <w:style w:type="paragraph" w:customStyle="1" w:styleId="xl157">
    <w:name w:val="xl157"/>
    <w:basedOn w:val="af4"/>
    <w:qFormat/>
    <w:rsid w:val="005A67BB"/>
    <w:pPr>
      <w:widowControl/>
      <w:pBdr>
        <w:top w:val="single" w:sz="4" w:space="0" w:color="auto"/>
        <w:left w:val="single" w:sz="4" w:space="0" w:color="auto"/>
        <w:bottom w:val="double" w:sz="6" w:space="0" w:color="auto"/>
      </w:pBdr>
      <w:spacing w:before="100" w:beforeAutospacing="1" w:after="100" w:afterAutospacing="1"/>
      <w:jc w:val="left"/>
      <w:textAlignment w:val="center"/>
    </w:pPr>
    <w:rPr>
      <w:rFonts w:ascii="Heiti TC Light" w:eastAsia="Heiti TC Light" w:hAnsi="Times" w:cs="Times New Roman"/>
      <w:b/>
      <w:bCs/>
      <w:i/>
      <w:iCs/>
      <w:kern w:val="0"/>
      <w:sz w:val="28"/>
      <w:szCs w:val="28"/>
    </w:rPr>
  </w:style>
  <w:style w:type="paragraph" w:customStyle="1" w:styleId="xl158">
    <w:name w:val="xl158"/>
    <w:basedOn w:val="af4"/>
    <w:qFormat/>
    <w:rsid w:val="005A67BB"/>
    <w:pPr>
      <w:widowControl/>
      <w:pBdr>
        <w:top w:val="single" w:sz="4" w:space="0" w:color="auto"/>
        <w:bottom w:val="double" w:sz="6" w:space="0" w:color="auto"/>
      </w:pBdr>
      <w:spacing w:before="100" w:beforeAutospacing="1" w:after="100" w:afterAutospacing="1"/>
      <w:jc w:val="left"/>
      <w:textAlignment w:val="center"/>
    </w:pPr>
    <w:rPr>
      <w:rFonts w:ascii="Heiti TC Light" w:eastAsia="Heiti TC Light" w:hAnsi="Times" w:cs="Times New Roman"/>
      <w:b/>
      <w:bCs/>
      <w:i/>
      <w:iCs/>
      <w:kern w:val="0"/>
      <w:sz w:val="28"/>
      <w:szCs w:val="28"/>
    </w:rPr>
  </w:style>
  <w:style w:type="paragraph" w:customStyle="1" w:styleId="xl159">
    <w:name w:val="xl159"/>
    <w:basedOn w:val="af4"/>
    <w:qFormat/>
    <w:rsid w:val="005A67BB"/>
    <w:pPr>
      <w:widowControl/>
      <w:pBdr>
        <w:top w:val="single" w:sz="4" w:space="0" w:color="auto"/>
        <w:bottom w:val="double" w:sz="6" w:space="0" w:color="auto"/>
        <w:right w:val="single" w:sz="4" w:space="0" w:color="auto"/>
      </w:pBdr>
      <w:spacing w:before="100" w:beforeAutospacing="1" w:after="100" w:afterAutospacing="1"/>
      <w:jc w:val="left"/>
      <w:textAlignment w:val="center"/>
    </w:pPr>
    <w:rPr>
      <w:rFonts w:ascii="Heiti TC Light" w:eastAsia="Heiti TC Light" w:hAnsi="Times" w:cs="Times New Roman"/>
      <w:b/>
      <w:bCs/>
      <w:i/>
      <w:iCs/>
      <w:kern w:val="0"/>
      <w:sz w:val="28"/>
      <w:szCs w:val="28"/>
    </w:rPr>
  </w:style>
  <w:style w:type="paragraph" w:customStyle="1" w:styleId="xl160">
    <w:name w:val="xl160"/>
    <w:basedOn w:val="af4"/>
    <w:qFormat/>
    <w:rsid w:val="005A67BB"/>
    <w:pPr>
      <w:widowControl/>
      <w:pBdr>
        <w:left w:val="single" w:sz="4" w:space="0" w:color="auto"/>
        <w:right w:val="single" w:sz="4" w:space="0" w:color="auto"/>
      </w:pBdr>
      <w:spacing w:before="100" w:beforeAutospacing="1" w:after="100" w:afterAutospacing="1"/>
      <w:jc w:val="left"/>
      <w:textAlignment w:val="center"/>
    </w:pPr>
    <w:rPr>
      <w:rFonts w:ascii="Heiti TC Light" w:eastAsia="Heiti TC Light" w:hAnsi="Times" w:cs="Times New Roman"/>
      <w:kern w:val="0"/>
      <w:sz w:val="20"/>
      <w:szCs w:val="20"/>
    </w:rPr>
  </w:style>
  <w:style w:type="paragraph" w:customStyle="1" w:styleId="xl161">
    <w:name w:val="xl161"/>
    <w:basedOn w:val="af4"/>
    <w:qFormat/>
    <w:rsid w:val="005A67BB"/>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Heiti TC Light" w:eastAsia="Heiti TC Light" w:hAnsi="Times" w:cs="Times New Roman"/>
      <w:b/>
      <w:bCs/>
      <w:kern w:val="0"/>
      <w:sz w:val="20"/>
      <w:szCs w:val="20"/>
    </w:rPr>
  </w:style>
  <w:style w:type="paragraph" w:customStyle="1" w:styleId="xl162">
    <w:name w:val="xl162"/>
    <w:basedOn w:val="af4"/>
    <w:qFormat/>
    <w:rsid w:val="005A67BB"/>
    <w:pPr>
      <w:widowControl/>
      <w:pBdr>
        <w:top w:val="single" w:sz="4" w:space="0" w:color="auto"/>
        <w:bottom w:val="single" w:sz="4" w:space="0" w:color="auto"/>
      </w:pBdr>
      <w:spacing w:before="100" w:beforeAutospacing="1" w:after="100" w:afterAutospacing="1"/>
      <w:jc w:val="left"/>
      <w:textAlignment w:val="center"/>
    </w:pPr>
    <w:rPr>
      <w:rFonts w:ascii="Heiti TC Light" w:eastAsia="Heiti TC Light" w:hAnsi="Times" w:cs="Times New Roman"/>
      <w:b/>
      <w:bCs/>
      <w:kern w:val="0"/>
      <w:sz w:val="20"/>
      <w:szCs w:val="20"/>
    </w:rPr>
  </w:style>
  <w:style w:type="paragraph" w:customStyle="1" w:styleId="xl163">
    <w:name w:val="xl163"/>
    <w:basedOn w:val="af4"/>
    <w:qFormat/>
    <w:rsid w:val="005A67BB"/>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Heiti TC Light" w:eastAsia="Heiti TC Light" w:hAnsi="Times" w:cs="Times New Roman"/>
      <w:b/>
      <w:bCs/>
      <w:kern w:val="0"/>
      <w:sz w:val="20"/>
      <w:szCs w:val="20"/>
    </w:rPr>
  </w:style>
  <w:style w:type="paragraph" w:customStyle="1" w:styleId="xl164">
    <w:name w:val="xl164"/>
    <w:basedOn w:val="af4"/>
    <w:qFormat/>
    <w:rsid w:val="005A6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Heiti TC Light" w:eastAsia="Heiti TC Light" w:hAnsi="Times" w:cs="Times New Roman"/>
      <w:b/>
      <w:bCs/>
      <w:kern w:val="0"/>
      <w:sz w:val="20"/>
      <w:szCs w:val="20"/>
    </w:rPr>
  </w:style>
  <w:style w:type="paragraph" w:customStyle="1" w:styleId="xl165">
    <w:name w:val="xl165"/>
    <w:basedOn w:val="af4"/>
    <w:qFormat/>
    <w:rsid w:val="005A67BB"/>
    <w:pPr>
      <w:widowControl/>
      <w:pBdr>
        <w:top w:val="double" w:sz="6" w:space="0" w:color="auto"/>
        <w:left w:val="single" w:sz="4" w:space="0" w:color="auto"/>
        <w:right w:val="single" w:sz="4" w:space="0" w:color="auto"/>
      </w:pBdr>
      <w:spacing w:before="100" w:beforeAutospacing="1" w:after="100" w:afterAutospacing="1"/>
      <w:jc w:val="left"/>
      <w:textAlignment w:val="center"/>
    </w:pPr>
    <w:rPr>
      <w:rFonts w:ascii="Heiti TC Light" w:eastAsia="Heiti TC Light" w:hAnsi="Times" w:cs="Times New Roman"/>
      <w:color w:val="000000"/>
      <w:kern w:val="0"/>
      <w:sz w:val="20"/>
      <w:szCs w:val="20"/>
    </w:rPr>
  </w:style>
  <w:style w:type="paragraph" w:customStyle="1" w:styleId="xl166">
    <w:name w:val="xl166"/>
    <w:basedOn w:val="af4"/>
    <w:qFormat/>
    <w:rsid w:val="005A67BB"/>
    <w:pPr>
      <w:widowControl/>
      <w:pBdr>
        <w:top w:val="single" w:sz="4" w:space="0" w:color="auto"/>
        <w:left w:val="single" w:sz="4" w:space="0" w:color="auto"/>
        <w:bottom w:val="double" w:sz="6" w:space="0" w:color="auto"/>
        <w:right w:val="single" w:sz="4" w:space="0" w:color="auto"/>
      </w:pBdr>
      <w:shd w:val="clear" w:color="000000" w:fill="FFFF00"/>
      <w:spacing w:before="100" w:beforeAutospacing="1" w:after="100" w:afterAutospacing="1"/>
      <w:jc w:val="right"/>
      <w:textAlignment w:val="center"/>
    </w:pPr>
    <w:rPr>
      <w:rFonts w:ascii="Heiti TC Light" w:eastAsia="Heiti TC Light" w:hAnsi="Times" w:cs="Times New Roman"/>
      <w:b/>
      <w:bCs/>
      <w:kern w:val="0"/>
      <w:sz w:val="28"/>
      <w:szCs w:val="28"/>
    </w:rPr>
  </w:style>
  <w:style w:type="paragraph" w:customStyle="1" w:styleId="xl167">
    <w:name w:val="xl167"/>
    <w:basedOn w:val="af4"/>
    <w:qFormat/>
    <w:rsid w:val="005A67BB"/>
    <w:pPr>
      <w:widowControl/>
      <w:pBdr>
        <w:top w:val="single" w:sz="4" w:space="0" w:color="auto"/>
        <w:left w:val="single" w:sz="4" w:space="0" w:color="auto"/>
        <w:bottom w:val="double" w:sz="6" w:space="0" w:color="auto"/>
        <w:right w:val="single" w:sz="4" w:space="0" w:color="auto"/>
      </w:pBdr>
      <w:spacing w:before="100" w:beforeAutospacing="1" w:after="100" w:afterAutospacing="1"/>
      <w:jc w:val="right"/>
      <w:textAlignment w:val="center"/>
    </w:pPr>
    <w:rPr>
      <w:rFonts w:ascii="Heiti TC Light" w:eastAsia="Heiti TC Light" w:hAnsi="Times" w:cs="Times New Roman"/>
      <w:b/>
      <w:bCs/>
      <w:kern w:val="0"/>
      <w:sz w:val="28"/>
      <w:szCs w:val="28"/>
    </w:rPr>
  </w:style>
  <w:style w:type="paragraph" w:customStyle="1" w:styleId="xl168">
    <w:name w:val="xl168"/>
    <w:basedOn w:val="af4"/>
    <w:qFormat/>
    <w:rsid w:val="005A67BB"/>
    <w:pPr>
      <w:widowControl/>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Heiti TC Light" w:eastAsia="Heiti TC Light" w:hAnsi="Times" w:cs="Times New Roman"/>
      <w:kern w:val="0"/>
      <w:sz w:val="20"/>
      <w:szCs w:val="20"/>
    </w:rPr>
  </w:style>
  <w:style w:type="paragraph" w:customStyle="1" w:styleId="xl169">
    <w:name w:val="xl169"/>
    <w:basedOn w:val="af4"/>
    <w:qFormat/>
    <w:rsid w:val="005A67BB"/>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Heiti TC Light" w:eastAsia="Heiti TC Light" w:hAnsi="Times" w:cs="Times New Roman"/>
      <w:kern w:val="0"/>
      <w:sz w:val="20"/>
      <w:szCs w:val="20"/>
    </w:rPr>
  </w:style>
  <w:style w:type="paragraph" w:customStyle="1" w:styleId="xl170">
    <w:name w:val="xl170"/>
    <w:basedOn w:val="af4"/>
    <w:qFormat/>
    <w:rsid w:val="005A67B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eiti TC Light" w:eastAsia="Heiti TC Light" w:hAnsi="Times" w:cs="Times New Roman"/>
      <w:kern w:val="0"/>
      <w:sz w:val="20"/>
      <w:szCs w:val="20"/>
    </w:rPr>
  </w:style>
  <w:style w:type="paragraph" w:customStyle="1" w:styleId="xl171">
    <w:name w:val="xl171"/>
    <w:basedOn w:val="af4"/>
    <w:qFormat/>
    <w:rsid w:val="005A67BB"/>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ascii="Heiti TC Light" w:eastAsia="Heiti TC Light" w:hAnsi="Times" w:cs="Times New Roman"/>
      <w:b/>
      <w:bCs/>
      <w:kern w:val="0"/>
      <w:sz w:val="20"/>
      <w:szCs w:val="20"/>
    </w:rPr>
  </w:style>
  <w:style w:type="paragraph" w:customStyle="1" w:styleId="xl172">
    <w:name w:val="xl172"/>
    <w:basedOn w:val="af4"/>
    <w:qFormat/>
    <w:rsid w:val="005A67BB"/>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Heiti TC Light" w:eastAsia="Heiti TC Light" w:hAnsi="Times" w:cs="Times New Roman"/>
      <w:b/>
      <w:bCs/>
      <w:kern w:val="0"/>
      <w:sz w:val="20"/>
      <w:szCs w:val="20"/>
    </w:rPr>
  </w:style>
  <w:style w:type="paragraph" w:customStyle="1" w:styleId="xl173">
    <w:name w:val="xl173"/>
    <w:basedOn w:val="af4"/>
    <w:qFormat/>
    <w:rsid w:val="005A67BB"/>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Heiti TC Light" w:eastAsia="Heiti TC Light" w:hAnsi="Times" w:cs="Times New Roman"/>
      <w:kern w:val="0"/>
      <w:sz w:val="20"/>
      <w:szCs w:val="20"/>
    </w:rPr>
  </w:style>
  <w:style w:type="paragraph" w:customStyle="1" w:styleId="xl174">
    <w:name w:val="xl174"/>
    <w:basedOn w:val="af4"/>
    <w:qFormat/>
    <w:rsid w:val="005A67BB"/>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Heiti TC Light" w:eastAsia="Heiti TC Light" w:hAnsi="Times" w:cs="Times New Roman"/>
      <w:kern w:val="0"/>
      <w:sz w:val="20"/>
      <w:szCs w:val="20"/>
    </w:rPr>
  </w:style>
  <w:style w:type="paragraph" w:customStyle="1" w:styleId="xl175">
    <w:name w:val="xl175"/>
    <w:basedOn w:val="af4"/>
    <w:qFormat/>
    <w:rsid w:val="005A67B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eiti TC Light" w:eastAsia="Heiti TC Light" w:hAnsi="Times" w:cs="Times New Roman"/>
      <w:b/>
      <w:bCs/>
      <w:kern w:val="0"/>
      <w:sz w:val="20"/>
      <w:szCs w:val="20"/>
    </w:rPr>
  </w:style>
  <w:style w:type="paragraph" w:customStyle="1" w:styleId="xl176">
    <w:name w:val="xl176"/>
    <w:basedOn w:val="af4"/>
    <w:qFormat/>
    <w:rsid w:val="005A67BB"/>
    <w:pPr>
      <w:widowControl/>
      <w:pBdr>
        <w:top w:val="single" w:sz="4" w:space="0" w:color="auto"/>
        <w:left w:val="single" w:sz="4" w:space="0" w:color="auto"/>
        <w:bottom w:val="double" w:sz="6" w:space="0" w:color="auto"/>
      </w:pBdr>
      <w:spacing w:before="100" w:beforeAutospacing="1" w:after="100" w:afterAutospacing="1"/>
      <w:jc w:val="right"/>
      <w:textAlignment w:val="center"/>
    </w:pPr>
    <w:rPr>
      <w:rFonts w:ascii="Heiti TC Light" w:eastAsia="Heiti TC Light" w:hAnsi="Times" w:cs="Times New Roman"/>
      <w:b/>
      <w:bCs/>
      <w:i/>
      <w:iCs/>
      <w:kern w:val="0"/>
      <w:sz w:val="28"/>
      <w:szCs w:val="28"/>
    </w:rPr>
  </w:style>
  <w:style w:type="paragraph" w:customStyle="1" w:styleId="xl177">
    <w:name w:val="xl177"/>
    <w:basedOn w:val="af4"/>
    <w:qFormat/>
    <w:rsid w:val="005A67BB"/>
    <w:pPr>
      <w:widowControl/>
      <w:pBdr>
        <w:top w:val="single" w:sz="4" w:space="0" w:color="auto"/>
        <w:bottom w:val="double" w:sz="6" w:space="0" w:color="auto"/>
        <w:right w:val="single" w:sz="4" w:space="0" w:color="auto"/>
      </w:pBdr>
      <w:spacing w:before="100" w:beforeAutospacing="1" w:after="100" w:afterAutospacing="1"/>
      <w:jc w:val="right"/>
      <w:textAlignment w:val="center"/>
    </w:pPr>
    <w:rPr>
      <w:rFonts w:ascii="Heiti TC Light" w:eastAsia="Heiti TC Light" w:hAnsi="Times" w:cs="Times New Roman"/>
      <w:b/>
      <w:bCs/>
      <w:i/>
      <w:iCs/>
      <w:kern w:val="0"/>
      <w:sz w:val="28"/>
      <w:szCs w:val="28"/>
    </w:rPr>
  </w:style>
  <w:style w:type="paragraph" w:customStyle="1" w:styleId="xl178">
    <w:name w:val="xl178"/>
    <w:basedOn w:val="af4"/>
    <w:qFormat/>
    <w:rsid w:val="005A67BB"/>
    <w:pPr>
      <w:widowControl/>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Heiti TC Light" w:eastAsia="Heiti TC Light" w:hAnsi="Times" w:cs="Times New Roman"/>
      <w:color w:val="FF0000"/>
      <w:kern w:val="0"/>
      <w:sz w:val="20"/>
      <w:szCs w:val="20"/>
    </w:rPr>
  </w:style>
  <w:style w:type="paragraph" w:customStyle="1" w:styleId="xl179">
    <w:name w:val="xl179"/>
    <w:basedOn w:val="af4"/>
    <w:qFormat/>
    <w:rsid w:val="005A67B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Heiti TC Light" w:eastAsia="Heiti TC Light" w:hAnsi="Times" w:cs="Times New Roman"/>
      <w:kern w:val="0"/>
      <w:sz w:val="20"/>
      <w:szCs w:val="20"/>
    </w:rPr>
  </w:style>
  <w:style w:type="paragraph" w:customStyle="1" w:styleId="xl180">
    <w:name w:val="xl180"/>
    <w:basedOn w:val="af4"/>
    <w:qFormat/>
    <w:rsid w:val="005A67B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eiti TC Light" w:eastAsia="Heiti TC Light" w:hAnsi="Times" w:cs="Times New Roman"/>
      <w:kern w:val="0"/>
      <w:sz w:val="20"/>
      <w:szCs w:val="20"/>
    </w:rPr>
  </w:style>
  <w:style w:type="paragraph" w:customStyle="1" w:styleId="xl181">
    <w:name w:val="xl181"/>
    <w:basedOn w:val="af4"/>
    <w:qFormat/>
    <w:rsid w:val="005A67BB"/>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ascii="Heiti TC Light" w:eastAsia="Heiti TC Light" w:hAnsi="Times" w:cs="Times New Roman"/>
      <w:b/>
      <w:bCs/>
      <w:i/>
      <w:iCs/>
      <w:kern w:val="0"/>
      <w:sz w:val="28"/>
      <w:szCs w:val="28"/>
    </w:rPr>
  </w:style>
  <w:style w:type="paragraph" w:customStyle="1" w:styleId="xl182">
    <w:name w:val="xl182"/>
    <w:basedOn w:val="af4"/>
    <w:qFormat/>
    <w:rsid w:val="005A67BB"/>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Heiti TC Light" w:eastAsia="Heiti TC Light" w:hAnsi="Times" w:cs="Times New Roman"/>
      <w:b/>
      <w:bCs/>
      <w:i/>
      <w:iCs/>
      <w:kern w:val="0"/>
      <w:sz w:val="28"/>
      <w:szCs w:val="28"/>
    </w:rPr>
  </w:style>
  <w:style w:type="paragraph" w:customStyle="1" w:styleId="xl183">
    <w:name w:val="xl183"/>
    <w:basedOn w:val="af4"/>
    <w:qFormat/>
    <w:rsid w:val="005A67B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eiti TC Light" w:eastAsia="Heiti TC Light" w:hAnsi="Times" w:cs="Times New Roman"/>
      <w:b/>
      <w:bCs/>
      <w:kern w:val="0"/>
      <w:sz w:val="32"/>
      <w:szCs w:val="32"/>
    </w:rPr>
  </w:style>
  <w:style w:type="paragraph" w:customStyle="1" w:styleId="xl184">
    <w:name w:val="xl184"/>
    <w:basedOn w:val="af4"/>
    <w:qFormat/>
    <w:rsid w:val="005A67BB"/>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ascii="Heiti TC Light" w:eastAsia="Heiti TC Light" w:hAnsi="Times" w:cs="Times New Roman"/>
      <w:b/>
      <w:bCs/>
      <w:kern w:val="0"/>
      <w:sz w:val="32"/>
      <w:szCs w:val="32"/>
    </w:rPr>
  </w:style>
  <w:style w:type="paragraph" w:customStyle="1" w:styleId="xl185">
    <w:name w:val="xl185"/>
    <w:basedOn w:val="af4"/>
    <w:qFormat/>
    <w:rsid w:val="005A67BB"/>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Heiti TC Light" w:eastAsia="Heiti TC Light" w:hAnsi="Times" w:cs="Times New Roman"/>
      <w:b/>
      <w:bCs/>
      <w:kern w:val="0"/>
      <w:sz w:val="32"/>
      <w:szCs w:val="32"/>
    </w:rPr>
  </w:style>
  <w:style w:type="paragraph" w:customStyle="1" w:styleId="xl186">
    <w:name w:val="xl186"/>
    <w:basedOn w:val="af4"/>
    <w:qFormat/>
    <w:rsid w:val="005A67BB"/>
    <w:pPr>
      <w:widowControl/>
      <w:shd w:val="clear" w:color="000000" w:fill="FFFF00"/>
      <w:spacing w:before="100" w:beforeAutospacing="1" w:after="100" w:afterAutospacing="1"/>
      <w:jc w:val="right"/>
      <w:textAlignment w:val="center"/>
    </w:pPr>
    <w:rPr>
      <w:rFonts w:ascii="Heiti TC Light" w:eastAsia="Heiti TC Light" w:hAnsi="Times" w:cs="Times New Roman"/>
      <w:kern w:val="0"/>
      <w:sz w:val="20"/>
      <w:szCs w:val="20"/>
    </w:rPr>
  </w:style>
  <w:style w:type="paragraph" w:customStyle="1" w:styleId="xl187">
    <w:name w:val="xl187"/>
    <w:basedOn w:val="af4"/>
    <w:qFormat/>
    <w:rsid w:val="005A67BB"/>
    <w:pPr>
      <w:widowControl/>
      <w:spacing w:before="100" w:beforeAutospacing="1" w:after="100" w:afterAutospacing="1"/>
      <w:jc w:val="right"/>
    </w:pPr>
    <w:rPr>
      <w:rFonts w:ascii="Heiti TC Light" w:eastAsia="Heiti TC Light" w:hAnsi="Times" w:cs="Times New Roman"/>
      <w:kern w:val="0"/>
      <w:sz w:val="20"/>
      <w:szCs w:val="20"/>
    </w:rPr>
  </w:style>
  <w:style w:type="character" w:customStyle="1" w:styleId="Charfb">
    <w:name w:val="图例编号 Char"/>
    <w:link w:val="af0"/>
    <w:qFormat/>
    <w:locked/>
    <w:rsid w:val="005A67BB"/>
    <w:rPr>
      <w:rFonts w:ascii="Arial" w:eastAsia="楷体_GB2312" w:hAnsi="Arial" w:cs="Times New Roman"/>
      <w:spacing w:val="-5"/>
      <w:kern w:val="0"/>
      <w:szCs w:val="20"/>
      <w:lang w:eastAsia="en-US"/>
    </w:rPr>
  </w:style>
  <w:style w:type="paragraph" w:customStyle="1" w:styleId="5h55dashdsddRomanlistH5PIM5he">
    <w:name w:val="样式 标题 5第四层条第五层h5标题 5(图题)表dashdsddRoman listH5PIM 5he..."/>
    <w:basedOn w:val="af4"/>
    <w:qFormat/>
    <w:rsid w:val="005A67BB"/>
    <w:pPr>
      <w:keepNext/>
      <w:keepLines/>
      <w:tabs>
        <w:tab w:val="left" w:pos="360"/>
        <w:tab w:val="left" w:pos="1440"/>
      </w:tabs>
      <w:spacing w:before="50" w:after="50" w:line="360" w:lineRule="auto"/>
      <w:ind w:left="1008" w:firstLineChars="200" w:hanging="1008"/>
      <w:jc w:val="left"/>
      <w:outlineLvl w:val="4"/>
    </w:pPr>
    <w:rPr>
      <w:rFonts w:ascii="Times New Roman" w:eastAsia="宋体" w:hAnsi="Times New Roman" w:cs="Times New Roman"/>
      <w:b/>
      <w:bCs/>
      <w:sz w:val="24"/>
      <w:szCs w:val="28"/>
    </w:rPr>
  </w:style>
  <w:style w:type="character" w:customStyle="1" w:styleId="Heading2Char">
    <w:name w:val="Heading 2 Char"/>
    <w:basedOn w:val="af5"/>
    <w:uiPriority w:val="99"/>
    <w:qFormat/>
    <w:locked/>
    <w:rsid w:val="005A67BB"/>
    <w:rPr>
      <w:rFonts w:ascii="Arial" w:hAnsi="Arial"/>
      <w:sz w:val="30"/>
      <w:szCs w:val="32"/>
      <w:lang w:val="zh-CN" w:eastAsia="zh-CN"/>
    </w:rPr>
  </w:style>
  <w:style w:type="paragraph" w:customStyle="1" w:styleId="StyleFirstline15ch">
    <w:name w:val="Style First line:  1.5 ch"/>
    <w:basedOn w:val="af4"/>
    <w:qFormat/>
    <w:rsid w:val="005A67BB"/>
    <w:pPr>
      <w:widowControl/>
      <w:spacing w:line="360" w:lineRule="auto"/>
      <w:ind w:firstLineChars="150" w:firstLine="150"/>
      <w:jc w:val="left"/>
    </w:pPr>
    <w:rPr>
      <w:rFonts w:ascii="Times New Roman" w:eastAsia="华文细黑" w:hAnsi="Times New Roman" w:cs="宋体"/>
      <w:sz w:val="24"/>
      <w:szCs w:val="20"/>
    </w:rPr>
  </w:style>
  <w:style w:type="paragraph" w:customStyle="1" w:styleId="CharChar0">
    <w:name w:val="首行缩进 Char Char"/>
    <w:basedOn w:val="af4"/>
    <w:link w:val="CharCharChar0"/>
    <w:qFormat/>
    <w:rsid w:val="005A67BB"/>
    <w:pPr>
      <w:widowControl/>
      <w:snapToGrid w:val="0"/>
      <w:spacing w:before="80" w:after="80" w:line="360" w:lineRule="auto"/>
      <w:ind w:left="540"/>
    </w:pPr>
    <w:rPr>
      <w:rFonts w:ascii="宋体" w:eastAsia="宋体" w:hAnsi="宋体" w:cs="宋体"/>
      <w:snapToGrid w:val="0"/>
      <w:szCs w:val="21"/>
    </w:rPr>
  </w:style>
  <w:style w:type="character" w:customStyle="1" w:styleId="CharCharChar0">
    <w:name w:val="首行缩进 Char Char Char"/>
    <w:link w:val="CharChar0"/>
    <w:qFormat/>
    <w:rsid w:val="005A67BB"/>
    <w:rPr>
      <w:rFonts w:ascii="宋体" w:eastAsia="宋体" w:hAnsi="宋体" w:cs="宋体"/>
      <w:snapToGrid w:val="0"/>
      <w:szCs w:val="21"/>
    </w:rPr>
  </w:style>
  <w:style w:type="paragraph" w:customStyle="1" w:styleId="Charff3">
    <w:name w:val="插图题注 Char"/>
    <w:next w:val="af4"/>
    <w:link w:val="CharChar1"/>
    <w:qFormat/>
    <w:rsid w:val="005A67BB"/>
    <w:pPr>
      <w:spacing w:afterLines="100"/>
      <w:ind w:left="1089" w:hanging="369"/>
      <w:jc w:val="center"/>
    </w:pPr>
    <w:rPr>
      <w:rFonts w:ascii="Arial" w:hAnsi="Arial" w:cs="Times New Roman"/>
      <w:sz w:val="18"/>
      <w:szCs w:val="18"/>
    </w:rPr>
  </w:style>
  <w:style w:type="character" w:customStyle="1" w:styleId="CharChar1">
    <w:name w:val="插图题注 Char Char"/>
    <w:link w:val="Charff3"/>
    <w:qFormat/>
    <w:rsid w:val="005A67BB"/>
    <w:rPr>
      <w:rFonts w:ascii="Arial" w:hAnsi="Arial" w:cs="Times New Roman"/>
      <w:sz w:val="18"/>
      <w:szCs w:val="18"/>
    </w:rPr>
  </w:style>
  <w:style w:type="paragraph" w:customStyle="1" w:styleId="ParaCharCharCharCharCharCharCharCharCharChar">
    <w:name w:val="默认段落字体 Para Char Char Char Char Char Char Char Char Char Char"/>
    <w:basedOn w:val="af4"/>
    <w:qFormat/>
    <w:rsid w:val="005A67BB"/>
    <w:rPr>
      <w:rFonts w:ascii="Tahoma" w:eastAsia="宋体" w:hAnsi="Tahoma" w:cs="Times New Roman"/>
      <w:snapToGrid w:val="0"/>
      <w:sz w:val="24"/>
      <w:szCs w:val="21"/>
    </w:rPr>
  </w:style>
  <w:style w:type="paragraph" w:customStyle="1" w:styleId="TerminalDisplay">
    <w:name w:val="Terminal Display"/>
    <w:qFormat/>
    <w:rsid w:val="005A67BB"/>
    <w:pPr>
      <w:ind w:left="1134"/>
      <w:jc w:val="both"/>
    </w:pPr>
    <w:rPr>
      <w:rFonts w:ascii="Courier New" w:hAnsi="Courier New" w:cs="Times New Roman"/>
      <w:sz w:val="17"/>
      <w:szCs w:val="24"/>
    </w:rPr>
  </w:style>
  <w:style w:type="character" w:customStyle="1" w:styleId="affffffffe">
    <w:name w:val="加粗项目符号"/>
    <w:qFormat/>
    <w:rsid w:val="005A67BB"/>
    <w:rPr>
      <w:b/>
      <w:bCs/>
    </w:rPr>
  </w:style>
  <w:style w:type="paragraph" w:customStyle="1" w:styleId="afffffffff">
    <w:name w:val="封面表格文本"/>
    <w:basedOn w:val="af4"/>
    <w:qFormat/>
    <w:rsid w:val="005A67BB"/>
    <w:pPr>
      <w:ind w:firstLineChars="8" w:firstLine="17"/>
      <w:jc w:val="center"/>
    </w:pPr>
    <w:rPr>
      <w:rFonts w:ascii="Arial" w:eastAsia="宋体" w:hAnsi="Arial" w:cs="Times New Roman"/>
      <w:snapToGrid w:val="0"/>
      <w:szCs w:val="21"/>
    </w:rPr>
  </w:style>
  <w:style w:type="paragraph" w:customStyle="1" w:styleId="Charff4">
    <w:name w:val="表头样式 Char"/>
    <w:qFormat/>
    <w:rsid w:val="005A67BB"/>
    <w:pPr>
      <w:jc w:val="center"/>
    </w:pPr>
    <w:rPr>
      <w:rFonts w:ascii="Arial" w:hAnsi="Arial" w:cs="Times New Roman"/>
      <w:b/>
      <w:szCs w:val="21"/>
    </w:rPr>
  </w:style>
  <w:style w:type="paragraph" w:customStyle="1" w:styleId="afffffffff0">
    <w:name w:val="修订记录"/>
    <w:basedOn w:val="af4"/>
    <w:qFormat/>
    <w:rsid w:val="005A67BB"/>
    <w:pPr>
      <w:spacing w:before="300" w:after="150" w:line="360" w:lineRule="auto"/>
      <w:jc w:val="center"/>
    </w:pPr>
    <w:rPr>
      <w:rFonts w:ascii="黑体" w:eastAsia="黑体" w:hAnsi="Times New Roman" w:cs="Times New Roman"/>
      <w:snapToGrid w:val="0"/>
      <w:sz w:val="30"/>
      <w:szCs w:val="24"/>
    </w:rPr>
  </w:style>
  <w:style w:type="paragraph" w:customStyle="1" w:styleId="1fe">
    <w:name w:val="标题1"/>
    <w:basedOn w:val="11"/>
    <w:qFormat/>
    <w:rsid w:val="005A67BB"/>
    <w:pPr>
      <w:keepLines w:val="0"/>
      <w:numPr>
        <w:numId w:val="0"/>
      </w:numPr>
      <w:tabs>
        <w:tab w:val="left" w:pos="420"/>
      </w:tabs>
      <w:spacing w:before="720" w:beforeAutospacing="1" w:after="240" w:afterAutospacing="1" w:line="240" w:lineRule="auto"/>
      <w:ind w:left="420" w:hanging="363"/>
    </w:pPr>
    <w:rPr>
      <w:rFonts w:ascii="Arial" w:eastAsia="Heiti TC Light" w:hAnsi="Arial" w:cs="Times New Roman"/>
      <w:spacing w:val="20"/>
      <w:kern w:val="20"/>
      <w:sz w:val="36"/>
    </w:rPr>
  </w:style>
  <w:style w:type="paragraph" w:customStyle="1" w:styleId="3a">
    <w:name w:val="标题3"/>
    <w:basedOn w:val="3"/>
    <w:qFormat/>
    <w:rsid w:val="005A67BB"/>
    <w:pPr>
      <w:keepLines w:val="0"/>
      <w:widowControl/>
      <w:numPr>
        <w:ilvl w:val="0"/>
        <w:numId w:val="0"/>
      </w:numPr>
      <w:tabs>
        <w:tab w:val="left" w:pos="1260"/>
      </w:tabs>
      <w:spacing w:before="240" w:after="120"/>
      <w:ind w:left="1260" w:rightChars="100" w:right="100" w:hanging="420"/>
      <w:jc w:val="left"/>
    </w:pPr>
    <w:rPr>
      <w:rFonts w:ascii="Arial" w:hAnsi="Arial" w:cs="Times New Roman"/>
      <w:snapToGrid w:val="0"/>
      <w:spacing w:val="20"/>
      <w:szCs w:val="24"/>
      <w:lang w:val="pt-BR"/>
    </w:rPr>
  </w:style>
  <w:style w:type="paragraph" w:customStyle="1" w:styleId="Body1">
    <w:name w:val="Body1!"/>
    <w:basedOn w:val="af4"/>
    <w:link w:val="Body1Char"/>
    <w:qFormat/>
    <w:rsid w:val="005A67BB"/>
    <w:pPr>
      <w:widowControl/>
      <w:tabs>
        <w:tab w:val="left" w:pos="1247"/>
      </w:tabs>
      <w:spacing w:before="120" w:line="288" w:lineRule="auto"/>
      <w:ind w:left="1247" w:firstLine="200"/>
    </w:pPr>
    <w:rPr>
      <w:rFonts w:ascii="Arial" w:eastAsia="宋体" w:hAnsi="Arial" w:cs="Times New Roman"/>
      <w:snapToGrid w:val="0"/>
      <w:szCs w:val="21"/>
    </w:rPr>
  </w:style>
  <w:style w:type="character" w:customStyle="1" w:styleId="Body1Char">
    <w:name w:val="Body1! Char"/>
    <w:link w:val="Body1"/>
    <w:qFormat/>
    <w:rsid w:val="005A67BB"/>
    <w:rPr>
      <w:rFonts w:ascii="Arial" w:eastAsia="宋体" w:hAnsi="Arial" w:cs="Times New Roman"/>
      <w:snapToGrid w:val="0"/>
      <w:szCs w:val="21"/>
    </w:rPr>
  </w:style>
  <w:style w:type="paragraph" w:customStyle="1" w:styleId="Para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w:basedOn w:val="aff6"/>
    <w:qFormat/>
    <w:rsid w:val="005A67BB"/>
    <w:pPr>
      <w:widowControl w:val="0"/>
      <w:shd w:val="clear" w:color="auto" w:fill="000080"/>
      <w:spacing w:before="0" w:after="0" w:line="240" w:lineRule="auto"/>
      <w:jc w:val="both"/>
    </w:pPr>
    <w:rPr>
      <w:rFonts w:ascii="Tahoma" w:eastAsia="宋体" w:hAnsi="Tahoma"/>
      <w:snapToGrid w:val="0"/>
      <w:sz w:val="24"/>
      <w:szCs w:val="24"/>
    </w:rPr>
  </w:style>
  <w:style w:type="paragraph" w:customStyle="1" w:styleId="CharCharCharCharCharCharCharCharCharCharCharCharCharCharCharCharCharCharChar">
    <w:name w:val="Char Char Char Char Char Char Char Char Char Char Char Char Char Char Char Char Char Char Char"/>
    <w:basedOn w:val="af4"/>
    <w:qFormat/>
    <w:rsid w:val="005A67BB"/>
    <w:pPr>
      <w:widowControl/>
      <w:spacing w:before="100" w:beforeAutospacing="1" w:after="100" w:afterAutospacing="1" w:line="330" w:lineRule="atLeast"/>
      <w:ind w:left="360"/>
    </w:pPr>
    <w:rPr>
      <w:rFonts w:ascii="ˎ̥" w:eastAsia="宋体" w:hAnsi="ˎ̥" w:cs="宋体"/>
      <w:snapToGrid w:val="0"/>
      <w:color w:val="51585D"/>
      <w:szCs w:val="18"/>
    </w:rPr>
  </w:style>
  <w:style w:type="paragraph" w:customStyle="1" w:styleId="footnotes">
    <w:name w:val="footnotes"/>
    <w:basedOn w:val="af4"/>
    <w:qFormat/>
    <w:rsid w:val="005A67BB"/>
    <w:pPr>
      <w:widowControl/>
      <w:numPr>
        <w:numId w:val="31"/>
      </w:numPr>
      <w:autoSpaceDE w:val="0"/>
      <w:autoSpaceDN w:val="0"/>
      <w:adjustRightInd w:val="0"/>
      <w:spacing w:after="90" w:line="360" w:lineRule="auto"/>
    </w:pPr>
    <w:rPr>
      <w:rFonts w:ascii="Times New Roman" w:eastAsia="宋体" w:hAnsi="Times New Roman" w:cs="Times New Roman"/>
      <w:snapToGrid w:val="0"/>
      <w:sz w:val="18"/>
      <w:szCs w:val="21"/>
    </w:rPr>
  </w:style>
  <w:style w:type="paragraph" w:customStyle="1" w:styleId="afffffffff1">
    <w:name w:val="表头样式"/>
    <w:qFormat/>
    <w:rsid w:val="005A67BB"/>
    <w:pPr>
      <w:jc w:val="center"/>
    </w:pPr>
    <w:rPr>
      <w:rFonts w:ascii="Arial" w:hAnsi="Arial" w:cs="Times New Roman"/>
      <w:b/>
      <w:szCs w:val="21"/>
    </w:rPr>
  </w:style>
  <w:style w:type="paragraph" w:customStyle="1" w:styleId="headingtype1">
    <w:name w:val="heading_type_1"/>
    <w:next w:val="af4"/>
    <w:qFormat/>
    <w:rsid w:val="005A67BB"/>
    <w:pPr>
      <w:keepNext/>
      <w:keepLines/>
      <w:numPr>
        <w:numId w:val="32"/>
      </w:numPr>
      <w:tabs>
        <w:tab w:val="clear" w:pos="0"/>
        <w:tab w:val="left" w:pos="493"/>
      </w:tabs>
      <w:spacing w:before="156" w:after="156" w:line="360" w:lineRule="auto"/>
      <w:jc w:val="both"/>
      <w:outlineLvl w:val="0"/>
    </w:pPr>
    <w:rPr>
      <w:rFonts w:ascii="Arial" w:hAnsi="Arial" w:cs="Arial"/>
      <w:b/>
      <w:sz w:val="32"/>
    </w:rPr>
  </w:style>
  <w:style w:type="paragraph" w:customStyle="1" w:styleId="headingtype2">
    <w:name w:val="heading_type_2"/>
    <w:next w:val="af4"/>
    <w:link w:val="headingtype2Char"/>
    <w:qFormat/>
    <w:rsid w:val="005A67BB"/>
    <w:pPr>
      <w:keepNext/>
      <w:keepLines/>
      <w:numPr>
        <w:ilvl w:val="1"/>
        <w:numId w:val="32"/>
      </w:numPr>
      <w:tabs>
        <w:tab w:val="clear" w:pos="0"/>
        <w:tab w:val="left" w:pos="493"/>
      </w:tabs>
      <w:spacing w:before="120" w:after="120" w:line="360" w:lineRule="auto"/>
      <w:jc w:val="both"/>
      <w:outlineLvl w:val="1"/>
    </w:pPr>
    <w:rPr>
      <w:rFonts w:ascii="Arial" w:hAnsi="Arial" w:cs="Arial"/>
      <w:b/>
      <w:sz w:val="28"/>
    </w:rPr>
  </w:style>
  <w:style w:type="character" w:customStyle="1" w:styleId="headingtype2Char">
    <w:name w:val="heading_type_2 Char"/>
    <w:link w:val="headingtype2"/>
    <w:qFormat/>
    <w:rsid w:val="005A67BB"/>
    <w:rPr>
      <w:rFonts w:ascii="Arial" w:hAnsi="Arial" w:cs="Arial"/>
      <w:b/>
      <w:sz w:val="28"/>
    </w:rPr>
  </w:style>
  <w:style w:type="paragraph" w:customStyle="1" w:styleId="headingtype3">
    <w:name w:val="heading_type_3"/>
    <w:next w:val="af4"/>
    <w:link w:val="headingtype3Char"/>
    <w:qFormat/>
    <w:rsid w:val="005A67BB"/>
    <w:pPr>
      <w:keepNext/>
      <w:keepLines/>
      <w:numPr>
        <w:ilvl w:val="2"/>
        <w:numId w:val="32"/>
      </w:numPr>
      <w:tabs>
        <w:tab w:val="clear" w:pos="0"/>
        <w:tab w:val="left" w:pos="493"/>
      </w:tabs>
      <w:spacing w:before="156" w:after="156" w:line="360" w:lineRule="auto"/>
      <w:jc w:val="both"/>
      <w:outlineLvl w:val="2"/>
    </w:pPr>
    <w:rPr>
      <w:rFonts w:ascii="Arial" w:hAnsi="Arial" w:cs="Arial"/>
      <w:b/>
      <w:sz w:val="24"/>
    </w:rPr>
  </w:style>
  <w:style w:type="character" w:customStyle="1" w:styleId="headingtype3Char">
    <w:name w:val="heading_type_3 Char"/>
    <w:link w:val="headingtype3"/>
    <w:qFormat/>
    <w:rsid w:val="005A67BB"/>
    <w:rPr>
      <w:rFonts w:ascii="Arial" w:hAnsi="Arial" w:cs="Arial"/>
      <w:b/>
      <w:sz w:val="24"/>
    </w:rPr>
  </w:style>
  <w:style w:type="paragraph" w:customStyle="1" w:styleId="headingtype4">
    <w:name w:val="heading_type_4"/>
    <w:next w:val="af4"/>
    <w:link w:val="headingtype4Char"/>
    <w:qFormat/>
    <w:rsid w:val="005A67BB"/>
    <w:pPr>
      <w:keepNext/>
      <w:keepLines/>
      <w:tabs>
        <w:tab w:val="left" w:pos="493"/>
      </w:tabs>
      <w:spacing w:before="120" w:after="60" w:line="360" w:lineRule="auto"/>
      <w:ind w:left="425"/>
      <w:jc w:val="both"/>
      <w:outlineLvl w:val="3"/>
    </w:pPr>
    <w:rPr>
      <w:rFonts w:ascii="Arial" w:hAnsi="Arial" w:cs="Arial"/>
      <w:sz w:val="24"/>
    </w:rPr>
  </w:style>
  <w:style w:type="character" w:customStyle="1" w:styleId="headingtype4Char">
    <w:name w:val="heading_type_4 Char"/>
    <w:link w:val="headingtype4"/>
    <w:qFormat/>
    <w:rsid w:val="005A67BB"/>
    <w:rPr>
      <w:rFonts w:ascii="Arial" w:hAnsi="Arial" w:cs="Arial"/>
      <w:sz w:val="24"/>
    </w:rPr>
  </w:style>
  <w:style w:type="paragraph" w:customStyle="1" w:styleId="a8">
    <w:name w:val="项目正文"/>
    <w:qFormat/>
    <w:rsid w:val="005A67BB"/>
    <w:pPr>
      <w:numPr>
        <w:numId w:val="33"/>
      </w:numPr>
      <w:tabs>
        <w:tab w:val="clear" w:pos="369"/>
        <w:tab w:val="left" w:pos="243"/>
      </w:tabs>
      <w:spacing w:line="300" w:lineRule="exact"/>
      <w:ind w:firstLine="0"/>
      <w:jc w:val="both"/>
    </w:pPr>
    <w:rPr>
      <w:rFonts w:ascii="Arial" w:hAnsi="Arial" w:cs="Times New Roman"/>
      <w:sz w:val="18"/>
      <w:szCs w:val="18"/>
    </w:rPr>
  </w:style>
  <w:style w:type="character" w:customStyle="1" w:styleId="ttag">
    <w:name w:val="t_tag"/>
    <w:basedOn w:val="af5"/>
    <w:qFormat/>
    <w:rsid w:val="005A67BB"/>
  </w:style>
  <w:style w:type="paragraph" w:customStyle="1" w:styleId="151">
    <w:name w:val="正文 小四宋1.5倍自动"/>
    <w:basedOn w:val="af4"/>
    <w:link w:val="15Char"/>
    <w:qFormat/>
    <w:rsid w:val="005A67BB"/>
    <w:pPr>
      <w:autoSpaceDE w:val="0"/>
      <w:autoSpaceDN w:val="0"/>
      <w:snapToGrid w:val="0"/>
      <w:spacing w:before="100" w:beforeAutospacing="1" w:after="100" w:afterAutospacing="1" w:line="360" w:lineRule="auto"/>
      <w:ind w:firstLineChars="200" w:firstLine="480"/>
    </w:pPr>
    <w:rPr>
      <w:rFonts w:ascii="Times New Roman" w:eastAsia="宋体" w:hAnsi="Times New Roman" w:cs="Times New Roman"/>
      <w:sz w:val="24"/>
      <w:szCs w:val="24"/>
    </w:rPr>
  </w:style>
  <w:style w:type="character" w:customStyle="1" w:styleId="15Char">
    <w:name w:val="正文 小四宋1.5倍自动 Char"/>
    <w:link w:val="151"/>
    <w:qFormat/>
    <w:rsid w:val="005A67BB"/>
    <w:rPr>
      <w:rFonts w:ascii="Times New Roman" w:eastAsia="宋体" w:hAnsi="Times New Roman" w:cs="Times New Roman"/>
      <w:sz w:val="24"/>
      <w:szCs w:val="24"/>
    </w:rPr>
  </w:style>
  <w:style w:type="paragraph" w:customStyle="1" w:styleId="ab">
    <w:name w:val="正文 *列举"/>
    <w:basedOn w:val="af4"/>
    <w:next w:val="af4"/>
    <w:link w:val="CharChar2"/>
    <w:qFormat/>
    <w:rsid w:val="005A67BB"/>
    <w:pPr>
      <w:numPr>
        <w:numId w:val="34"/>
      </w:numPr>
      <w:spacing w:before="100" w:beforeAutospacing="1" w:after="100" w:afterAutospacing="1" w:line="360" w:lineRule="auto"/>
      <w:ind w:firstLine="0"/>
    </w:pPr>
    <w:rPr>
      <w:rFonts w:ascii="Times New Roman" w:eastAsia="宋体" w:hAnsi="Times New Roman" w:cs="Times New Roman"/>
      <w:sz w:val="24"/>
      <w:szCs w:val="24"/>
    </w:rPr>
  </w:style>
  <w:style w:type="character" w:customStyle="1" w:styleId="CharChar2">
    <w:name w:val="正文 *列举 Char Char"/>
    <w:link w:val="ab"/>
    <w:qFormat/>
    <w:rsid w:val="005A67BB"/>
    <w:rPr>
      <w:rFonts w:ascii="Times New Roman" w:eastAsia="宋体" w:hAnsi="Times New Roman" w:cs="Times New Roman"/>
      <w:sz w:val="24"/>
      <w:szCs w:val="24"/>
    </w:rPr>
  </w:style>
  <w:style w:type="paragraph" w:customStyle="1" w:styleId="BlockLabelinAppendix">
    <w:name w:val="Block Label in Appendix"/>
    <w:basedOn w:val="BlockLabel"/>
    <w:next w:val="af4"/>
    <w:qFormat/>
    <w:rsid w:val="005A67BB"/>
    <w:pPr>
      <w:topLinePunct w:val="0"/>
      <w:outlineLvl w:val="3"/>
    </w:pPr>
    <w:rPr>
      <w:rFonts w:hint="default"/>
    </w:rPr>
  </w:style>
  <w:style w:type="paragraph" w:customStyle="1" w:styleId="FigureDescriptioninAppendix">
    <w:name w:val="Figure Description in Appendix"/>
    <w:basedOn w:val="af4"/>
    <w:next w:val="af4"/>
    <w:qFormat/>
    <w:rsid w:val="005A67BB"/>
    <w:pPr>
      <w:widowControl/>
      <w:topLinePunct/>
      <w:adjustRightInd w:val="0"/>
      <w:snapToGrid w:val="0"/>
      <w:spacing w:before="160" w:after="160" w:line="240" w:lineRule="atLeast"/>
      <w:ind w:left="1701"/>
      <w:jc w:val="left"/>
    </w:pPr>
    <w:rPr>
      <w:rFonts w:ascii="Times New Roman" w:eastAsia="宋体" w:hAnsi="Times New Roman" w:cs="Arial"/>
      <w:szCs w:val="21"/>
    </w:rPr>
  </w:style>
  <w:style w:type="paragraph" w:customStyle="1" w:styleId="ItemStepinAppendix">
    <w:name w:val="Item Step in Appendix"/>
    <w:basedOn w:val="ItemStep"/>
    <w:qFormat/>
    <w:rsid w:val="005A67BB"/>
    <w:pPr>
      <w:tabs>
        <w:tab w:val="clear" w:pos="936"/>
        <w:tab w:val="left" w:pos="2126"/>
      </w:tabs>
      <w:adjustRightInd w:val="0"/>
      <w:spacing w:before="80" w:after="80" w:line="240" w:lineRule="atLeast"/>
      <w:ind w:left="2126" w:hanging="425"/>
      <w:jc w:val="left"/>
      <w:outlineLvl w:val="5"/>
    </w:pPr>
    <w:rPr>
      <w:rFonts w:ascii="Times New Roman" w:eastAsia="宋体" w:hAnsi="Times New Roman"/>
      <w:sz w:val="21"/>
      <w:szCs w:val="21"/>
    </w:rPr>
  </w:style>
  <w:style w:type="paragraph" w:customStyle="1" w:styleId="StepinAppendix">
    <w:name w:val="Step in Appendix"/>
    <w:basedOn w:val="Step"/>
    <w:qFormat/>
    <w:rsid w:val="005A67BB"/>
    <w:pPr>
      <w:topLinePunct w:val="0"/>
      <w:outlineLvl w:val="4"/>
    </w:pPr>
    <w:rPr>
      <w:rFonts w:eastAsia="宋体" w:hint="default"/>
      <w:sz w:val="21"/>
    </w:rPr>
  </w:style>
  <w:style w:type="paragraph" w:customStyle="1" w:styleId="TableDescriptioninAppendix">
    <w:name w:val="Table Description in Appendix"/>
    <w:basedOn w:val="TableDescription"/>
    <w:next w:val="af4"/>
    <w:qFormat/>
    <w:rsid w:val="005A67BB"/>
    <w:pPr>
      <w:adjustRightInd w:val="0"/>
      <w:spacing w:before="320" w:line="240" w:lineRule="atLeast"/>
      <w:ind w:left="1701"/>
      <w:jc w:val="left"/>
    </w:pPr>
    <w:rPr>
      <w:rFonts w:ascii="Times New Roman" w:hAnsi="Times New Roman"/>
      <w:spacing w:val="-4"/>
      <w:sz w:val="21"/>
      <w:szCs w:val="21"/>
    </w:rPr>
  </w:style>
  <w:style w:type="character" w:customStyle="1" w:styleId="NotesHeadingChar">
    <w:name w:val="Notes Heading Char"/>
    <w:link w:val="NotesHeading"/>
    <w:qFormat/>
    <w:locked/>
    <w:rsid w:val="005A67BB"/>
    <w:rPr>
      <w:rFonts w:ascii="Arial" w:hAnsi="Arial" w:cs="Arial"/>
      <w:b/>
      <w:bCs/>
      <w:kern w:val="0"/>
      <w:sz w:val="20"/>
      <w:szCs w:val="20"/>
    </w:rPr>
  </w:style>
  <w:style w:type="character" w:customStyle="1" w:styleId="NotesTextListChar">
    <w:name w:val="Notes Text List Char"/>
    <w:link w:val="NotesTextList"/>
    <w:qFormat/>
    <w:locked/>
    <w:rsid w:val="005A67BB"/>
    <w:rPr>
      <w:rFonts w:ascii="楷体_GB2312" w:eastAsia="楷体_GB2312" w:hAnsi="Calibri" w:cs="Arial"/>
      <w:iCs/>
      <w:sz w:val="18"/>
      <w:szCs w:val="18"/>
    </w:rPr>
  </w:style>
  <w:style w:type="paragraph" w:customStyle="1" w:styleId="NotesTextList">
    <w:name w:val="Notes Text List"/>
    <w:basedOn w:val="af4"/>
    <w:link w:val="NotesTextListChar"/>
    <w:qFormat/>
    <w:rsid w:val="005A67BB"/>
    <w:pPr>
      <w:keepNext/>
      <w:keepLines/>
      <w:widowControl/>
      <w:numPr>
        <w:numId w:val="35"/>
      </w:numPr>
      <w:topLinePunct/>
      <w:adjustRightInd w:val="0"/>
      <w:snapToGrid w:val="0"/>
      <w:spacing w:before="40" w:after="80" w:line="200" w:lineRule="atLeast"/>
      <w:ind w:firstLine="0"/>
      <w:jc w:val="left"/>
    </w:pPr>
    <w:rPr>
      <w:rFonts w:ascii="楷体_GB2312" w:eastAsia="楷体_GB2312" w:hAnsi="Calibri" w:cs="Arial"/>
      <w:iCs/>
      <w:sz w:val="18"/>
      <w:szCs w:val="18"/>
    </w:rPr>
  </w:style>
  <w:style w:type="character" w:customStyle="1" w:styleId="ItemListinTableChar">
    <w:name w:val="Item List in Table Char"/>
    <w:link w:val="ItemListinTable"/>
    <w:qFormat/>
    <w:locked/>
    <w:rsid w:val="005A67BB"/>
    <w:rPr>
      <w:rFonts w:ascii="Times New Roman" w:eastAsia="宋体" w:hAnsi="Times New Roman" w:cs="Arial"/>
      <w:kern w:val="0"/>
      <w:szCs w:val="21"/>
    </w:rPr>
  </w:style>
  <w:style w:type="character" w:customStyle="1" w:styleId="FigureDescriptionChar">
    <w:name w:val="Figure Description Char"/>
    <w:link w:val="FigureDescription"/>
    <w:qFormat/>
    <w:rsid w:val="005A67BB"/>
    <w:rPr>
      <w:rFonts w:ascii="Arial" w:eastAsia="黑体" w:hAnsi="Arial" w:cs="Arial"/>
      <w:sz w:val="18"/>
      <w:szCs w:val="18"/>
    </w:rPr>
  </w:style>
  <w:style w:type="paragraph" w:customStyle="1" w:styleId="SubItemListinTable">
    <w:name w:val="Sub Item List in Table"/>
    <w:basedOn w:val="af4"/>
    <w:qFormat/>
    <w:rsid w:val="005A67BB"/>
    <w:pPr>
      <w:widowControl/>
      <w:tabs>
        <w:tab w:val="left" w:pos="568"/>
      </w:tabs>
      <w:topLinePunct/>
      <w:adjustRightInd w:val="0"/>
      <w:snapToGrid w:val="0"/>
      <w:spacing w:before="80" w:after="80" w:line="240" w:lineRule="atLeast"/>
      <w:ind w:left="568" w:hanging="284"/>
      <w:jc w:val="left"/>
    </w:pPr>
    <w:rPr>
      <w:rFonts w:ascii="Times New Roman" w:eastAsia="宋体" w:hAnsi="Times New Roman" w:cs="Arial" w:hint="eastAsia"/>
      <w:szCs w:val="21"/>
    </w:rPr>
  </w:style>
  <w:style w:type="paragraph" w:customStyle="1" w:styleId="SubItemStepinTable">
    <w:name w:val="Sub Item Step in Table"/>
    <w:qFormat/>
    <w:rsid w:val="005A67BB"/>
    <w:pPr>
      <w:tabs>
        <w:tab w:val="left" w:pos="284"/>
      </w:tabs>
      <w:adjustRightInd w:val="0"/>
      <w:snapToGrid w:val="0"/>
      <w:spacing w:before="80" w:after="80" w:line="240" w:lineRule="atLeast"/>
      <w:ind w:left="568" w:hanging="284"/>
    </w:pPr>
    <w:rPr>
      <w:rFonts w:ascii="Times New Roman" w:hAnsi="Times New Roman" w:cs="Arial" w:hint="eastAsia"/>
      <w:szCs w:val="21"/>
    </w:rPr>
  </w:style>
  <w:style w:type="paragraph" w:customStyle="1" w:styleId="SubItemStepinTableList">
    <w:name w:val="Sub Item Step in Table List"/>
    <w:qFormat/>
    <w:rsid w:val="005A67BB"/>
    <w:pPr>
      <w:tabs>
        <w:tab w:val="left" w:pos="284"/>
      </w:tabs>
      <w:adjustRightInd w:val="0"/>
      <w:snapToGrid w:val="0"/>
      <w:spacing w:before="80" w:after="80" w:line="240" w:lineRule="atLeast"/>
      <w:ind w:left="568" w:hanging="284"/>
    </w:pPr>
    <w:rPr>
      <w:rFonts w:ascii="Times New Roman" w:hAnsi="Times New Roman" w:cs="Arial" w:hint="eastAsia"/>
      <w:szCs w:val="21"/>
    </w:rPr>
  </w:style>
  <w:style w:type="paragraph" w:customStyle="1" w:styleId="SubItemListinTableStep">
    <w:name w:val="Sub Item List in Table Step"/>
    <w:basedOn w:val="af4"/>
    <w:qFormat/>
    <w:rsid w:val="005A67BB"/>
    <w:pPr>
      <w:widowControl/>
      <w:tabs>
        <w:tab w:val="left" w:pos="568"/>
      </w:tabs>
      <w:topLinePunct/>
      <w:adjustRightInd w:val="0"/>
      <w:snapToGrid w:val="0"/>
      <w:spacing w:before="80" w:after="80" w:line="240" w:lineRule="atLeast"/>
      <w:ind w:left="568" w:hanging="284"/>
      <w:jc w:val="left"/>
    </w:pPr>
    <w:rPr>
      <w:rFonts w:ascii="Times New Roman" w:eastAsia="宋体" w:hAnsi="Times New Roman" w:cs="Arial" w:hint="eastAsia"/>
      <w:szCs w:val="21"/>
    </w:rPr>
  </w:style>
  <w:style w:type="paragraph" w:customStyle="1" w:styleId="CAUTIONTextStep">
    <w:name w:val="CAUTION Text Step"/>
    <w:basedOn w:val="af4"/>
    <w:qFormat/>
    <w:rsid w:val="005A67BB"/>
    <w:pPr>
      <w:keepNext/>
      <w:keepLines/>
      <w:widowControl/>
      <w:pBdr>
        <w:bottom w:val="single" w:sz="12" w:space="4" w:color="auto"/>
      </w:pBdr>
      <w:tabs>
        <w:tab w:val="left" w:pos="1985"/>
      </w:tabs>
      <w:topLinePunct/>
      <w:adjustRightInd w:val="0"/>
      <w:snapToGrid w:val="0"/>
      <w:spacing w:before="80" w:after="80" w:line="240" w:lineRule="atLeast"/>
      <w:ind w:left="1985" w:hanging="284"/>
      <w:jc w:val="left"/>
    </w:pPr>
    <w:rPr>
      <w:rFonts w:ascii="Times New Roman" w:eastAsia="楷体_GB2312" w:hAnsi="Times New Roman" w:cs="Arial" w:hint="eastAsia"/>
      <w:iCs/>
      <w:szCs w:val="21"/>
    </w:rPr>
  </w:style>
  <w:style w:type="table" w:customStyle="1" w:styleId="Table">
    <w:name w:val="Table"/>
    <w:basedOn w:val="afffe"/>
    <w:qFormat/>
    <w:rsid w:val="005A67BB"/>
    <w:pPr>
      <w:autoSpaceDE/>
      <w:autoSpaceDN/>
      <w:adjustRightInd/>
      <w:spacing w:line="240" w:lineRule="auto"/>
      <w:jc w:val="left"/>
    </w:pPr>
    <w:rPr>
      <w:rFonts w:cs="Arial"/>
    </w:rPr>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paragraph" w:customStyle="1" w:styleId="NotesTextStepinTable">
    <w:name w:val="Notes Text Step in Table"/>
    <w:qFormat/>
    <w:rsid w:val="005A67BB"/>
    <w:pPr>
      <w:tabs>
        <w:tab w:val="left" w:pos="454"/>
      </w:tabs>
      <w:spacing w:before="40" w:after="80" w:line="200" w:lineRule="atLeast"/>
      <w:ind w:left="454" w:hanging="284"/>
    </w:pPr>
    <w:rPr>
      <w:rFonts w:ascii="Times New Roman" w:eastAsia="楷体_GB2312" w:hAnsi="Times New Roman" w:cs="楷体_GB2312"/>
      <w:sz w:val="18"/>
      <w:szCs w:val="18"/>
    </w:rPr>
  </w:style>
  <w:style w:type="paragraph" w:customStyle="1" w:styleId="NotesTextStep">
    <w:name w:val="Notes Text Step"/>
    <w:basedOn w:val="CAUTIONTextStep"/>
    <w:qFormat/>
    <w:rsid w:val="005A67BB"/>
    <w:pPr>
      <w:pBdr>
        <w:bottom w:val="none" w:sz="0" w:space="0" w:color="auto"/>
      </w:pBdr>
      <w:tabs>
        <w:tab w:val="clear" w:pos="1985"/>
        <w:tab w:val="left" w:pos="2359"/>
      </w:tabs>
      <w:spacing w:before="40" w:line="200" w:lineRule="atLeast"/>
      <w:ind w:left="2359"/>
    </w:pPr>
    <w:rPr>
      <w:sz w:val="18"/>
      <w:szCs w:val="18"/>
    </w:rPr>
  </w:style>
  <w:style w:type="character" w:customStyle="1" w:styleId="ItemListChar1">
    <w:name w:val="Item List Char1"/>
    <w:qFormat/>
    <w:rsid w:val="005A67BB"/>
    <w:rPr>
      <w:rFonts w:ascii="Times New Roman" w:hAnsi="Times New Roman" w:cs="Arial"/>
      <w:kern w:val="2"/>
      <w:sz w:val="21"/>
      <w:szCs w:val="21"/>
    </w:rPr>
  </w:style>
  <w:style w:type="paragraph" w:customStyle="1" w:styleId="af">
    <w:name w:val="表号"/>
    <w:basedOn w:val="af4"/>
    <w:qFormat/>
    <w:rsid w:val="005A67BB"/>
    <w:pPr>
      <w:keepLines/>
      <w:numPr>
        <w:numId w:val="36"/>
      </w:numPr>
      <w:autoSpaceDE w:val="0"/>
      <w:autoSpaceDN w:val="0"/>
      <w:adjustRightInd w:val="0"/>
      <w:spacing w:line="360" w:lineRule="auto"/>
      <w:jc w:val="center"/>
    </w:pPr>
    <w:rPr>
      <w:rFonts w:ascii="宋体" w:eastAsia="宋体" w:hAnsi="Times New Roman" w:cs="Times New Roman"/>
      <w:snapToGrid w:val="0"/>
      <w:szCs w:val="21"/>
    </w:rPr>
  </w:style>
  <w:style w:type="paragraph" w:customStyle="1" w:styleId="3b">
    <w:name w:val="3级="/>
    <w:basedOn w:val="af4"/>
    <w:link w:val="3Char0"/>
    <w:qFormat/>
    <w:rsid w:val="005A67BB"/>
    <w:pPr>
      <w:keepNext/>
      <w:widowControl/>
      <w:spacing w:before="240" w:after="60" w:line="360" w:lineRule="auto"/>
      <w:jc w:val="left"/>
      <w:outlineLvl w:val="2"/>
    </w:pPr>
    <w:rPr>
      <w:rFonts w:ascii="宋体" w:eastAsia="宋体" w:hAnsi="宋体" w:cs="Times New Roman"/>
      <w:b/>
      <w:sz w:val="24"/>
      <w:szCs w:val="24"/>
    </w:rPr>
  </w:style>
  <w:style w:type="character" w:customStyle="1" w:styleId="3Char0">
    <w:name w:val="3级= Char"/>
    <w:link w:val="3b"/>
    <w:qFormat/>
    <w:rsid w:val="005A67BB"/>
    <w:rPr>
      <w:rFonts w:ascii="宋体" w:eastAsia="宋体" w:hAnsi="宋体" w:cs="Times New Roman"/>
      <w:b/>
      <w:sz w:val="24"/>
      <w:szCs w:val="24"/>
    </w:rPr>
  </w:style>
  <w:style w:type="paragraph" w:customStyle="1" w:styleId="2f9">
    <w:name w:val="2级"/>
    <w:basedOn w:val="21"/>
    <w:link w:val="2Char4"/>
    <w:qFormat/>
    <w:rsid w:val="005A67BB"/>
    <w:pPr>
      <w:keepLines w:val="0"/>
      <w:widowControl/>
      <w:numPr>
        <w:ilvl w:val="0"/>
        <w:numId w:val="0"/>
      </w:numPr>
      <w:tabs>
        <w:tab w:val="right" w:leader="dot" w:pos="8296"/>
      </w:tabs>
      <w:spacing w:before="240" w:after="60" w:line="400" w:lineRule="exact"/>
      <w:ind w:left="210"/>
      <w:jc w:val="left"/>
    </w:pPr>
    <w:rPr>
      <w:rFonts w:ascii="华文仿宋" w:hAnsi="华文仿宋" w:cs="Times New Roman"/>
      <w:iCs/>
      <w:smallCaps/>
      <w:sz w:val="24"/>
      <w:szCs w:val="24"/>
      <w:lang w:bidi="en-US"/>
    </w:rPr>
  </w:style>
  <w:style w:type="paragraph" w:customStyle="1" w:styleId="3c">
    <w:name w:val="3级"/>
    <w:basedOn w:val="aff6"/>
    <w:link w:val="3Char2"/>
    <w:qFormat/>
    <w:rsid w:val="005A67BB"/>
    <w:pPr>
      <w:keepNext/>
      <w:spacing w:before="240" w:after="60"/>
      <w:outlineLvl w:val="2"/>
    </w:pPr>
    <w:rPr>
      <w:rFonts w:eastAsia="宋体" w:hAnsi="宋体"/>
      <w:b/>
      <w:sz w:val="24"/>
      <w:szCs w:val="24"/>
    </w:rPr>
  </w:style>
  <w:style w:type="character" w:customStyle="1" w:styleId="2Char4">
    <w:name w:val="2级 Char"/>
    <w:link w:val="2f9"/>
    <w:qFormat/>
    <w:rsid w:val="005A67BB"/>
    <w:rPr>
      <w:rFonts w:ascii="华文仿宋" w:eastAsia="宋体" w:hAnsi="华文仿宋" w:cs="Times New Roman"/>
      <w:b/>
      <w:bCs/>
      <w:iCs/>
      <w:smallCaps/>
      <w:sz w:val="24"/>
      <w:szCs w:val="24"/>
      <w:lang w:bidi="en-US"/>
    </w:rPr>
  </w:style>
  <w:style w:type="character" w:customStyle="1" w:styleId="3Char2">
    <w:name w:val="3级 Char"/>
    <w:link w:val="3c"/>
    <w:qFormat/>
    <w:rsid w:val="005A67BB"/>
    <w:rPr>
      <w:rFonts w:ascii="宋体" w:eastAsia="宋体" w:hAnsi="宋体" w:cs="Times New Roman"/>
      <w:b/>
      <w:sz w:val="24"/>
      <w:szCs w:val="24"/>
    </w:rPr>
  </w:style>
  <w:style w:type="paragraph" w:customStyle="1" w:styleId="1ff">
    <w:name w:val="无间隔1"/>
    <w:uiPriority w:val="1"/>
    <w:qFormat/>
    <w:rsid w:val="005A67BB"/>
    <w:rPr>
      <w:rFonts w:ascii="Calibri" w:hAnsi="Calibri" w:cs="Times New Roman"/>
      <w:sz w:val="22"/>
      <w:szCs w:val="24"/>
    </w:rPr>
  </w:style>
  <w:style w:type="character" w:customStyle="1" w:styleId="2Char10">
    <w:name w:val="正文文本缩进 2 Char1"/>
    <w:uiPriority w:val="99"/>
    <w:semiHidden/>
    <w:qFormat/>
    <w:rsid w:val="005A67BB"/>
    <w:rPr>
      <w:rFonts w:ascii="Calibri" w:eastAsia="仿宋" w:hAnsi="Calibri" w:cs="Times New Roman"/>
      <w:sz w:val="24"/>
    </w:rPr>
  </w:style>
  <w:style w:type="character" w:customStyle="1" w:styleId="Char18">
    <w:name w:val="正文文本缩进 Char1"/>
    <w:uiPriority w:val="99"/>
    <w:semiHidden/>
    <w:qFormat/>
    <w:rsid w:val="005A67BB"/>
    <w:rPr>
      <w:rFonts w:ascii="Calibri" w:eastAsia="仿宋" w:hAnsi="Calibri" w:cs="Times New Roman"/>
      <w:sz w:val="24"/>
    </w:rPr>
  </w:style>
  <w:style w:type="character" w:customStyle="1" w:styleId="3Char10">
    <w:name w:val="正文文本 3 Char1"/>
    <w:uiPriority w:val="99"/>
    <w:semiHidden/>
    <w:qFormat/>
    <w:rsid w:val="005A67BB"/>
    <w:rPr>
      <w:snapToGrid/>
      <w:kern w:val="0"/>
      <w:sz w:val="16"/>
      <w:szCs w:val="16"/>
    </w:rPr>
  </w:style>
  <w:style w:type="character" w:customStyle="1" w:styleId="Char19">
    <w:name w:val="批注文字 Char1"/>
    <w:uiPriority w:val="99"/>
    <w:semiHidden/>
    <w:qFormat/>
    <w:rsid w:val="005A67BB"/>
    <w:rPr>
      <w:rFonts w:ascii="Calibri" w:eastAsia="仿宋" w:hAnsi="Calibri" w:cs="Times New Roman"/>
      <w:sz w:val="24"/>
    </w:rPr>
  </w:style>
  <w:style w:type="character" w:customStyle="1" w:styleId="Char1a">
    <w:name w:val="批注主题 Char1"/>
    <w:uiPriority w:val="99"/>
    <w:semiHidden/>
    <w:qFormat/>
    <w:rsid w:val="005A67BB"/>
    <w:rPr>
      <w:rFonts w:ascii="Calibri" w:eastAsia="仿宋" w:hAnsi="Calibri" w:cs="Times New Roman"/>
      <w:b/>
      <w:bCs/>
      <w:sz w:val="24"/>
    </w:rPr>
  </w:style>
  <w:style w:type="character" w:customStyle="1" w:styleId="3Char11">
    <w:name w:val="正文文本缩进 3 Char1"/>
    <w:uiPriority w:val="99"/>
    <w:semiHidden/>
    <w:qFormat/>
    <w:rsid w:val="005A67BB"/>
    <w:rPr>
      <w:rFonts w:ascii="Calibri" w:eastAsia="仿宋" w:hAnsi="Calibri" w:cs="Times New Roman"/>
      <w:sz w:val="16"/>
      <w:szCs w:val="16"/>
    </w:rPr>
  </w:style>
  <w:style w:type="character" w:customStyle="1" w:styleId="Char1b">
    <w:name w:val="正文文本 Char1"/>
    <w:uiPriority w:val="99"/>
    <w:semiHidden/>
    <w:qFormat/>
    <w:rsid w:val="005A67BB"/>
    <w:rPr>
      <w:rFonts w:ascii="Calibri" w:eastAsia="仿宋" w:hAnsi="Calibri" w:cs="Times New Roman"/>
      <w:sz w:val="24"/>
    </w:rPr>
  </w:style>
  <w:style w:type="character" w:customStyle="1" w:styleId="Char1c">
    <w:name w:val="文档结构图 Char1"/>
    <w:uiPriority w:val="99"/>
    <w:semiHidden/>
    <w:qFormat/>
    <w:rsid w:val="005A67BB"/>
    <w:rPr>
      <w:rFonts w:ascii="宋体" w:eastAsia="宋体" w:hAnsi="Calibri" w:cs="Times New Roman"/>
      <w:sz w:val="18"/>
      <w:szCs w:val="18"/>
    </w:rPr>
  </w:style>
  <w:style w:type="character" w:customStyle="1" w:styleId="Char1d">
    <w:name w:val="日期 Char1"/>
    <w:uiPriority w:val="99"/>
    <w:semiHidden/>
    <w:qFormat/>
    <w:rsid w:val="005A67BB"/>
    <w:rPr>
      <w:rFonts w:ascii="Calibri" w:eastAsia="仿宋" w:hAnsi="Calibri" w:cs="Times New Roman"/>
      <w:sz w:val="24"/>
    </w:rPr>
  </w:style>
  <w:style w:type="character" w:customStyle="1" w:styleId="Char1e">
    <w:name w:val="标题 Char1"/>
    <w:uiPriority w:val="10"/>
    <w:qFormat/>
    <w:rsid w:val="005A67BB"/>
    <w:rPr>
      <w:rFonts w:ascii="Cambria" w:eastAsia="宋体" w:hAnsi="Cambria" w:cs="Times New Roman"/>
      <w:b/>
      <w:bCs/>
      <w:sz w:val="32"/>
      <w:szCs w:val="32"/>
    </w:rPr>
  </w:style>
  <w:style w:type="character" w:customStyle="1" w:styleId="2Char11">
    <w:name w:val="正文首行缩进 2 Char1"/>
    <w:uiPriority w:val="99"/>
    <w:semiHidden/>
    <w:qFormat/>
    <w:rsid w:val="005A67BB"/>
    <w:rPr>
      <w:rFonts w:ascii="Calibri" w:eastAsia="仿宋" w:hAnsi="Calibri" w:cs="Times New Roman"/>
      <w:sz w:val="24"/>
    </w:rPr>
  </w:style>
  <w:style w:type="character" w:customStyle="1" w:styleId="Char21">
    <w:name w:val="纯文本 Char2"/>
    <w:uiPriority w:val="99"/>
    <w:semiHidden/>
    <w:qFormat/>
    <w:rsid w:val="005A67BB"/>
    <w:rPr>
      <w:rFonts w:ascii="宋体" w:eastAsia="宋体" w:hAnsi="Courier New" w:cs="Courier New"/>
      <w:szCs w:val="21"/>
    </w:rPr>
  </w:style>
  <w:style w:type="character" w:customStyle="1" w:styleId="Char1f">
    <w:name w:val="正文首行缩进 Char1"/>
    <w:uiPriority w:val="99"/>
    <w:semiHidden/>
    <w:qFormat/>
    <w:rsid w:val="005A67BB"/>
    <w:rPr>
      <w:rFonts w:ascii="Calibri" w:eastAsia="仿宋" w:hAnsi="Calibri" w:cs="Times New Roman"/>
      <w:sz w:val="24"/>
    </w:rPr>
  </w:style>
  <w:style w:type="character" w:customStyle="1" w:styleId="2Char12">
    <w:name w:val="正文文本 2 Char1"/>
    <w:uiPriority w:val="99"/>
    <w:semiHidden/>
    <w:qFormat/>
    <w:rsid w:val="005A67BB"/>
    <w:rPr>
      <w:rFonts w:ascii="Calibri" w:eastAsia="仿宋" w:hAnsi="Calibri" w:cs="Times New Roman"/>
      <w:sz w:val="24"/>
    </w:rPr>
  </w:style>
  <w:style w:type="character" w:customStyle="1" w:styleId="Char1f0">
    <w:name w:val="副标题 Char1"/>
    <w:uiPriority w:val="11"/>
    <w:qFormat/>
    <w:rsid w:val="005A67BB"/>
    <w:rPr>
      <w:rFonts w:ascii="Cambria" w:eastAsia="宋体" w:hAnsi="Cambria" w:cs="Times New Roman"/>
      <w:b/>
      <w:bCs/>
      <w:kern w:val="28"/>
      <w:sz w:val="32"/>
      <w:szCs w:val="32"/>
    </w:rPr>
  </w:style>
  <w:style w:type="character" w:customStyle="1" w:styleId="Charff">
    <w:name w:val="文字列表 Char"/>
    <w:link w:val="affffffd"/>
    <w:qFormat/>
    <w:rsid w:val="005A67BB"/>
    <w:rPr>
      <w:rFonts w:ascii="楷体_GB2312" w:eastAsia="宋体" w:hAnsi="宋体" w:cs="Times New Roman"/>
      <w:sz w:val="24"/>
      <w:szCs w:val="24"/>
    </w:rPr>
  </w:style>
  <w:style w:type="paragraph" w:customStyle="1" w:styleId="p28">
    <w:name w:val="p28"/>
    <w:basedOn w:val="af4"/>
    <w:qFormat/>
    <w:rsid w:val="005A67BB"/>
    <w:pPr>
      <w:widowControl/>
      <w:adjustRightInd w:val="0"/>
      <w:snapToGrid w:val="0"/>
      <w:spacing w:before="80" w:after="80" w:line="240" w:lineRule="atLeast"/>
      <w:ind w:left="2126"/>
      <w:jc w:val="left"/>
    </w:pPr>
    <w:rPr>
      <w:rFonts w:ascii="宋体" w:eastAsia="宋体" w:hAnsi="宋体" w:cs="宋体"/>
      <w:szCs w:val="21"/>
    </w:rPr>
  </w:style>
  <w:style w:type="paragraph" w:customStyle="1" w:styleId="p24">
    <w:name w:val="p24"/>
    <w:basedOn w:val="af4"/>
    <w:qFormat/>
    <w:rsid w:val="005A67BB"/>
    <w:pPr>
      <w:widowControl/>
      <w:topLinePunct/>
      <w:adjustRightInd w:val="0"/>
      <w:snapToGrid w:val="0"/>
      <w:spacing w:before="80" w:after="80" w:line="240" w:lineRule="atLeast"/>
      <w:jc w:val="left"/>
    </w:pPr>
    <w:rPr>
      <w:rFonts w:ascii="黑体" w:eastAsia="黑体" w:hAnsi="宋体" w:cs="宋体"/>
      <w:szCs w:val="21"/>
    </w:rPr>
  </w:style>
  <w:style w:type="paragraph" w:customStyle="1" w:styleId="p27">
    <w:name w:val="p27"/>
    <w:basedOn w:val="af4"/>
    <w:qFormat/>
    <w:rsid w:val="005A67BB"/>
    <w:pPr>
      <w:widowControl/>
      <w:topLinePunct/>
      <w:adjustRightInd w:val="0"/>
      <w:snapToGrid w:val="0"/>
      <w:spacing w:before="80" w:after="80" w:line="240" w:lineRule="atLeast"/>
      <w:jc w:val="left"/>
    </w:pPr>
    <w:rPr>
      <w:rFonts w:ascii="宋体" w:eastAsia="宋体" w:hAnsi="宋体" w:cs="宋体"/>
      <w:szCs w:val="21"/>
    </w:rPr>
  </w:style>
  <w:style w:type="paragraph" w:customStyle="1" w:styleId="1ff0">
    <w:name w:val="正文:1"/>
    <w:basedOn w:val="af4"/>
    <w:qFormat/>
    <w:rsid w:val="005A67BB"/>
    <w:pPr>
      <w:widowControl/>
      <w:snapToGrid w:val="0"/>
      <w:spacing w:before="80" w:after="80" w:line="300" w:lineRule="auto"/>
      <w:ind w:left="1134"/>
    </w:pPr>
    <w:rPr>
      <w:rFonts w:ascii="Times New Roman" w:eastAsia="宋体" w:hAnsi="Times New Roman" w:cs="Arial"/>
      <w:szCs w:val="21"/>
    </w:rPr>
  </w:style>
  <w:style w:type="paragraph" w:customStyle="1" w:styleId="graytext">
    <w:name w:val="graytext"/>
    <w:basedOn w:val="af4"/>
    <w:qFormat/>
    <w:rsid w:val="005A67BB"/>
    <w:pPr>
      <w:widowControl/>
      <w:spacing w:before="100" w:beforeAutospacing="1" w:after="100" w:afterAutospacing="1"/>
      <w:jc w:val="left"/>
    </w:pPr>
    <w:rPr>
      <w:rFonts w:ascii="宋体" w:eastAsia="宋体" w:hAnsi="宋体" w:cs="宋体"/>
      <w:sz w:val="24"/>
      <w:szCs w:val="24"/>
    </w:rPr>
  </w:style>
  <w:style w:type="paragraph" w:customStyle="1" w:styleId="3d">
    <w:name w:val="日期3"/>
    <w:basedOn w:val="af4"/>
    <w:next w:val="af4"/>
    <w:qFormat/>
    <w:rsid w:val="005A67BB"/>
    <w:pPr>
      <w:adjustRightInd w:val="0"/>
      <w:textAlignment w:val="baseline"/>
    </w:pPr>
    <w:rPr>
      <w:rFonts w:ascii="Times New Roman" w:eastAsia="仿宋_GB2312" w:hAnsi="Times New Roman" w:cs="Times New Roman"/>
      <w:sz w:val="28"/>
      <w:szCs w:val="20"/>
    </w:rPr>
  </w:style>
  <w:style w:type="character" w:customStyle="1" w:styleId="font21">
    <w:name w:val="font21"/>
    <w:qFormat/>
    <w:rsid w:val="005A67BB"/>
    <w:rPr>
      <w:rFonts w:ascii="Calibri" w:hAnsi="Calibri" w:hint="default"/>
      <w:color w:val="000000"/>
      <w:sz w:val="20"/>
      <w:szCs w:val="20"/>
      <w:u w:val="none"/>
    </w:rPr>
  </w:style>
  <w:style w:type="character" w:customStyle="1" w:styleId="font31">
    <w:name w:val="font31"/>
    <w:qFormat/>
    <w:rsid w:val="005A67BB"/>
    <w:rPr>
      <w:rFonts w:ascii="宋体" w:eastAsia="宋体" w:hAnsi="宋体" w:hint="eastAsia"/>
      <w:color w:val="000000"/>
      <w:sz w:val="20"/>
      <w:szCs w:val="20"/>
      <w:u w:val="none"/>
    </w:rPr>
  </w:style>
  <w:style w:type="paragraph" w:customStyle="1" w:styleId="HPC">
    <w:name w:val="HPC正文"/>
    <w:basedOn w:val="af4"/>
    <w:qFormat/>
    <w:rsid w:val="005A67BB"/>
    <w:pPr>
      <w:spacing w:line="360" w:lineRule="auto"/>
      <w:ind w:firstLineChars="202" w:firstLine="424"/>
    </w:pPr>
    <w:rPr>
      <w:rFonts w:ascii="Times New Roman" w:eastAsia="宋体" w:hAnsi="Times New Roman" w:cs="黑体"/>
      <w:szCs w:val="21"/>
    </w:rPr>
  </w:style>
  <w:style w:type="paragraph" w:customStyle="1" w:styleId="HPC3">
    <w:name w:val="HPC题3"/>
    <w:basedOn w:val="af4"/>
    <w:next w:val="HPC"/>
    <w:qFormat/>
    <w:rsid w:val="005A67BB"/>
    <w:pPr>
      <w:keepNext/>
      <w:keepLines/>
      <w:adjustRightInd w:val="0"/>
      <w:snapToGrid w:val="0"/>
      <w:spacing w:before="120"/>
      <w:ind w:left="420" w:hanging="420"/>
      <w:outlineLvl w:val="2"/>
    </w:pPr>
    <w:rPr>
      <w:rFonts w:ascii="微软雅黑" w:eastAsia="微软雅黑" w:hAnsi="微软雅黑" w:cs="黑体"/>
      <w:b/>
      <w:bCs/>
      <w:kern w:val="44"/>
      <w:sz w:val="24"/>
      <w:szCs w:val="24"/>
    </w:rPr>
  </w:style>
  <w:style w:type="paragraph" w:customStyle="1" w:styleId="G">
    <w:name w:val="G仿正"/>
    <w:basedOn w:val="af4"/>
    <w:qFormat/>
    <w:rsid w:val="005A67BB"/>
    <w:pPr>
      <w:spacing w:before="120" w:after="120"/>
      <w:ind w:leftChars="100" w:left="100" w:rightChars="100" w:right="100" w:firstLineChars="200" w:firstLine="480"/>
      <w:jc w:val="left"/>
    </w:pPr>
    <w:rPr>
      <w:rFonts w:ascii="Courier New" w:eastAsia="仿宋_GB2312" w:hAnsi="Courier New" w:cs="Times New Roman"/>
      <w:sz w:val="24"/>
      <w:szCs w:val="24"/>
    </w:rPr>
  </w:style>
  <w:style w:type="paragraph" w:customStyle="1" w:styleId="1ff1">
    <w:name w:val="并列项1"/>
    <w:basedOn w:val="af4"/>
    <w:qFormat/>
    <w:rsid w:val="005A67BB"/>
    <w:pPr>
      <w:spacing w:before="100" w:beforeAutospacing="1" w:after="100" w:afterAutospacing="1" w:line="360" w:lineRule="auto"/>
      <w:ind w:left="900"/>
    </w:pPr>
    <w:rPr>
      <w:rFonts w:ascii="Times New Roman" w:eastAsia="宋体" w:hAnsi="Times New Roman" w:cs="Times New Roman"/>
      <w:sz w:val="24"/>
      <w:szCs w:val="24"/>
    </w:rPr>
  </w:style>
  <w:style w:type="paragraph" w:customStyle="1" w:styleId="afffffffff2">
    <w:name w:val="正文内容（图标题）"/>
    <w:basedOn w:val="af4"/>
    <w:qFormat/>
    <w:rsid w:val="005A67BB"/>
    <w:pPr>
      <w:spacing w:beforeLines="50" w:afterLines="50"/>
      <w:jc w:val="center"/>
    </w:pPr>
    <w:rPr>
      <w:rFonts w:ascii="Times New Roman" w:eastAsia="宋体" w:hAnsi="Times New Roman" w:cs="Times New Roman"/>
      <w:szCs w:val="21"/>
    </w:rPr>
  </w:style>
  <w:style w:type="paragraph" w:customStyle="1" w:styleId="HPC5">
    <w:name w:val="HPC题5"/>
    <w:basedOn w:val="af4"/>
    <w:next w:val="af4"/>
    <w:qFormat/>
    <w:rsid w:val="005A67BB"/>
    <w:pPr>
      <w:keepNext/>
      <w:keepLines/>
      <w:adjustRightInd w:val="0"/>
      <w:snapToGrid w:val="0"/>
      <w:spacing w:before="120"/>
      <w:ind w:left="227" w:hanging="227"/>
      <w:jc w:val="left"/>
      <w:outlineLvl w:val="4"/>
    </w:pPr>
    <w:rPr>
      <w:rFonts w:ascii="微软雅黑" w:eastAsia="微软雅黑" w:hAnsi="微软雅黑" w:cs="Times New Roman"/>
      <w:b/>
      <w:bCs/>
      <w:kern w:val="44"/>
      <w:szCs w:val="21"/>
    </w:rPr>
  </w:style>
  <w:style w:type="paragraph" w:customStyle="1" w:styleId="HPC4">
    <w:name w:val="HPC题4"/>
    <w:basedOn w:val="af4"/>
    <w:next w:val="af4"/>
    <w:qFormat/>
    <w:rsid w:val="005A67BB"/>
    <w:pPr>
      <w:keepNext/>
      <w:keepLines/>
      <w:adjustRightInd w:val="0"/>
      <w:snapToGrid w:val="0"/>
      <w:spacing w:before="120"/>
      <w:ind w:left="420" w:hanging="420"/>
      <w:jc w:val="left"/>
      <w:outlineLvl w:val="3"/>
    </w:pPr>
    <w:rPr>
      <w:rFonts w:ascii="微软雅黑" w:eastAsia="微软雅黑" w:hAnsi="微软雅黑" w:cs="Times New Roman"/>
      <w:b/>
      <w:bCs/>
      <w:kern w:val="44"/>
      <w:szCs w:val="21"/>
    </w:rPr>
  </w:style>
  <w:style w:type="character" w:customStyle="1" w:styleId="black1">
    <w:name w:val="black1"/>
    <w:qFormat/>
    <w:rsid w:val="005A67BB"/>
    <w:rPr>
      <w:rFonts w:ascii="ˎ̥" w:hAnsi="ˎ̥" w:hint="default"/>
      <w:color w:val="333333"/>
      <w:sz w:val="18"/>
      <w:szCs w:val="18"/>
      <w:u w:val="none"/>
    </w:rPr>
  </w:style>
  <w:style w:type="paragraph" w:customStyle="1" w:styleId="2fa">
    <w:name w:val="无间隔2"/>
    <w:uiPriority w:val="1"/>
    <w:qFormat/>
    <w:rsid w:val="005A67BB"/>
    <w:pPr>
      <w:ind w:firstLine="2"/>
    </w:pPr>
    <w:rPr>
      <w:rFonts w:ascii="Calibri" w:hAnsi="Calibri" w:cs="Times New Roman"/>
      <w:sz w:val="24"/>
      <w:szCs w:val="24"/>
    </w:rPr>
  </w:style>
  <w:style w:type="paragraph" w:customStyle="1" w:styleId="1ff2">
    <w:name w:val="修订1"/>
    <w:hidden/>
    <w:uiPriority w:val="99"/>
    <w:semiHidden/>
    <w:qFormat/>
    <w:rsid w:val="005A67BB"/>
    <w:rPr>
      <w:rFonts w:ascii="Calibri" w:hAnsi="Calibri" w:cs="Times New Roman"/>
      <w:snapToGrid w:val="0"/>
      <w:kern w:val="0"/>
      <w:sz w:val="24"/>
      <w:szCs w:val="21"/>
    </w:rPr>
  </w:style>
  <w:style w:type="character" w:customStyle="1" w:styleId="Char22">
    <w:name w:val="表正文 Char2"/>
    <w:qFormat/>
    <w:rsid w:val="005A67BB"/>
    <w:rPr>
      <w:rFonts w:ascii="Arial" w:eastAsia="宋体" w:hAnsi="Arial"/>
      <w:spacing w:val="-5"/>
      <w:sz w:val="24"/>
      <w:lang w:val="en-US" w:eastAsia="en-US" w:bidi="ar-SA"/>
    </w:rPr>
  </w:style>
  <w:style w:type="paragraph" w:customStyle="1" w:styleId="afffffffff3">
    <w:name w:val="方案文档"/>
    <w:link w:val="Charff5"/>
    <w:qFormat/>
    <w:rsid w:val="005A67BB"/>
    <w:pPr>
      <w:spacing w:beforeLines="50" w:afterLines="50" w:line="360" w:lineRule="auto"/>
      <w:ind w:firstLineChars="200" w:firstLine="200"/>
      <w:jc w:val="both"/>
    </w:pPr>
    <w:rPr>
      <w:rFonts w:ascii="Times New Roman" w:hAnsi="Times New Roman" w:cs="Times New Roman"/>
      <w:sz w:val="24"/>
      <w:szCs w:val="24"/>
    </w:rPr>
  </w:style>
  <w:style w:type="character" w:customStyle="1" w:styleId="Charff5">
    <w:name w:val="方案文档 Char"/>
    <w:link w:val="afffffffff3"/>
    <w:qFormat/>
    <w:rsid w:val="005A67BB"/>
    <w:rPr>
      <w:rFonts w:ascii="Times New Roman" w:hAnsi="Times New Roman" w:cs="Times New Roman"/>
      <w:sz w:val="24"/>
      <w:szCs w:val="24"/>
    </w:rPr>
  </w:style>
  <w:style w:type="paragraph" w:customStyle="1" w:styleId="Af3">
    <w:name w:val="项目编号A"/>
    <w:link w:val="ACharChar"/>
    <w:qFormat/>
    <w:rsid w:val="005A67BB"/>
    <w:pPr>
      <w:numPr>
        <w:numId w:val="37"/>
      </w:numPr>
      <w:tabs>
        <w:tab w:val="clear" w:pos="620"/>
        <w:tab w:val="left" w:pos="840"/>
      </w:tabs>
      <w:spacing w:before="120" w:after="120" w:line="360" w:lineRule="auto"/>
      <w:jc w:val="both"/>
    </w:pPr>
    <w:rPr>
      <w:rFonts w:ascii="Times New Roman" w:hAnsi="Times New Roman" w:cs="Times New Roman"/>
      <w:sz w:val="24"/>
      <w:szCs w:val="24"/>
    </w:rPr>
  </w:style>
  <w:style w:type="character" w:customStyle="1" w:styleId="ACharChar">
    <w:name w:val="项目编号A Char Char"/>
    <w:link w:val="Af3"/>
    <w:qFormat/>
    <w:locked/>
    <w:rsid w:val="005A67BB"/>
    <w:rPr>
      <w:rFonts w:ascii="Times New Roman" w:hAnsi="Times New Roman" w:cs="Times New Roman"/>
      <w:sz w:val="24"/>
      <w:szCs w:val="24"/>
    </w:rPr>
  </w:style>
  <w:style w:type="paragraph" w:customStyle="1" w:styleId="afffffffff4">
    <w:name w:val="南通方案正文"/>
    <w:basedOn w:val="af4"/>
    <w:link w:val="Charff6"/>
    <w:qFormat/>
    <w:rsid w:val="005A67BB"/>
    <w:pPr>
      <w:spacing w:before="120" w:after="120" w:line="360" w:lineRule="auto"/>
      <w:ind w:firstLineChars="200" w:firstLine="480"/>
    </w:pPr>
    <w:rPr>
      <w:rFonts w:ascii="Times New Roman" w:eastAsia="宋体" w:hAnsi="Times New Roman" w:cs="Times New Roman"/>
      <w:sz w:val="24"/>
      <w:szCs w:val="20"/>
      <w:lang w:val="zh-CN"/>
    </w:rPr>
  </w:style>
  <w:style w:type="character" w:customStyle="1" w:styleId="Charff6">
    <w:name w:val="南通方案正文 Char"/>
    <w:link w:val="afffffffff4"/>
    <w:qFormat/>
    <w:locked/>
    <w:rsid w:val="005A67BB"/>
    <w:rPr>
      <w:rFonts w:ascii="Times New Roman" w:eastAsia="宋体" w:hAnsi="Times New Roman" w:cs="Times New Roman"/>
      <w:sz w:val="24"/>
      <w:szCs w:val="20"/>
      <w:lang w:val="zh-CN"/>
    </w:rPr>
  </w:style>
  <w:style w:type="paragraph" w:customStyle="1" w:styleId="099">
    <w:name w:val="正文（首行缩进:  0.99 厘米）"/>
    <w:basedOn w:val="af4"/>
    <w:qFormat/>
    <w:rsid w:val="005A67BB"/>
    <w:pPr>
      <w:widowControl/>
      <w:spacing w:line="360" w:lineRule="auto"/>
      <w:ind w:firstLine="420"/>
    </w:pPr>
    <w:rPr>
      <w:rFonts w:ascii="Times New Roman" w:eastAsia="宋体" w:hAnsi="Times New Roman" w:cs="Times New Roman"/>
      <w:sz w:val="24"/>
      <w:szCs w:val="24"/>
    </w:rPr>
  </w:style>
  <w:style w:type="character" w:customStyle="1" w:styleId="Heading3Char1">
    <w:name w:val="Heading 3 Char1"/>
    <w:uiPriority w:val="99"/>
    <w:qFormat/>
    <w:rsid w:val="005A67BB"/>
    <w:rPr>
      <w:rFonts w:ascii="黑体" w:eastAsia="黑体" w:hAnsi="黑体"/>
      <w:b/>
      <w:bCs/>
      <w:snapToGrid w:val="0"/>
      <w:szCs w:val="32"/>
    </w:rPr>
  </w:style>
  <w:style w:type="paragraph" w:customStyle="1" w:styleId="C">
    <w:name w:val="项目符号C"/>
    <w:basedOn w:val="af4"/>
    <w:qFormat/>
    <w:rsid w:val="005A67BB"/>
    <w:pPr>
      <w:tabs>
        <w:tab w:val="left" w:pos="900"/>
        <w:tab w:val="left" w:pos="1680"/>
      </w:tabs>
      <w:adjustRightInd w:val="0"/>
      <w:snapToGrid w:val="0"/>
      <w:spacing w:after="156" w:line="400" w:lineRule="exact"/>
      <w:ind w:left="900" w:hanging="420"/>
    </w:pPr>
    <w:rPr>
      <w:rFonts w:ascii="仿宋" w:eastAsia="宋体" w:hAnsi="黑体" w:cs="Arial"/>
      <w:kern w:val="0"/>
      <w:sz w:val="24"/>
      <w:szCs w:val="28"/>
    </w:rPr>
  </w:style>
  <w:style w:type="character" w:customStyle="1" w:styleId="2Char5">
    <w:name w:val="正文首行缩进2字 Char"/>
    <w:basedOn w:val="af5"/>
    <w:link w:val="2fb"/>
    <w:qFormat/>
    <w:rsid w:val="005A67BB"/>
    <w:rPr>
      <w:rFonts w:eastAsia="楷体_GB2312"/>
      <w:sz w:val="28"/>
    </w:rPr>
  </w:style>
  <w:style w:type="paragraph" w:customStyle="1" w:styleId="2fb">
    <w:name w:val="正文首行缩进2字"/>
    <w:basedOn w:val="af4"/>
    <w:link w:val="2Char5"/>
    <w:qFormat/>
    <w:rsid w:val="005A67BB"/>
    <w:pPr>
      <w:ind w:firstLineChars="200" w:firstLine="560"/>
    </w:pPr>
    <w:rPr>
      <w:rFonts w:eastAsia="楷体_GB2312"/>
      <w:sz w:val="28"/>
    </w:rPr>
  </w:style>
  <w:style w:type="paragraph" w:customStyle="1" w:styleId="56">
    <w:name w:val="捷控5号标题"/>
    <w:basedOn w:val="af4"/>
    <w:qFormat/>
    <w:rsid w:val="005A67BB"/>
    <w:pPr>
      <w:widowControl/>
      <w:adjustRightInd w:val="0"/>
      <w:snapToGrid w:val="0"/>
      <w:spacing w:beforeLines="20" w:afterLines="20"/>
      <w:ind w:firstLineChars="200" w:firstLine="200"/>
      <w:jc w:val="left"/>
      <w:textAlignment w:val="center"/>
    </w:pPr>
    <w:rPr>
      <w:rFonts w:ascii="Arial" w:eastAsia="黑体" w:hAnsi="Arial" w:cs="Times New Roman"/>
      <w:b/>
      <w:szCs w:val="21"/>
    </w:rPr>
  </w:style>
  <w:style w:type="paragraph" w:styleId="afffffffff5">
    <w:name w:val="List Paragraph"/>
    <w:basedOn w:val="af4"/>
    <w:uiPriority w:val="99"/>
    <w:qFormat/>
    <w:rsid w:val="005A67BB"/>
    <w:pPr>
      <w:widowControl/>
      <w:spacing w:before="120" w:after="120" w:line="360" w:lineRule="auto"/>
      <w:ind w:firstLine="420"/>
      <w:jc w:val="left"/>
    </w:pPr>
    <w:rPr>
      <w:rFonts w:ascii="Calibri" w:eastAsia="黑体" w:hAnsi="Calibri" w:cs="Times New Roman"/>
      <w:snapToGrid w:val="0"/>
      <w:sz w:val="24"/>
      <w:szCs w:val="21"/>
    </w:rPr>
  </w:style>
  <w:style w:type="paragraph" w:customStyle="1" w:styleId="04-">
    <w:name w:val="04-正文"/>
    <w:basedOn w:val="af4"/>
    <w:link w:val="04-CharChar"/>
    <w:qFormat/>
    <w:rsid w:val="005A67BB"/>
    <w:pPr>
      <w:spacing w:line="360" w:lineRule="auto"/>
      <w:ind w:firstLine="482"/>
    </w:pPr>
    <w:rPr>
      <w:rFonts w:ascii="Calibri" w:eastAsia="宋体" w:hAnsi="Calibri" w:cs="Times New Roman"/>
    </w:rPr>
  </w:style>
  <w:style w:type="character" w:customStyle="1" w:styleId="04-CharChar">
    <w:name w:val="04-正文 Char Char"/>
    <w:link w:val="04-"/>
    <w:qFormat/>
    <w:rsid w:val="005A67BB"/>
    <w:rPr>
      <w:rFonts w:ascii="Calibri" w:eastAsia="宋体" w:hAnsi="Calibri" w:cs="Times New Roman"/>
    </w:rPr>
  </w:style>
  <w:style w:type="paragraph" w:customStyle="1" w:styleId="37-3">
    <w:name w:val="37-3级列表项目编号"/>
    <w:basedOn w:val="af4"/>
    <w:qFormat/>
    <w:rsid w:val="005A67BB"/>
    <w:pPr>
      <w:numPr>
        <w:numId w:val="38"/>
      </w:numPr>
      <w:tabs>
        <w:tab w:val="left" w:pos="840"/>
      </w:tabs>
      <w:spacing w:line="360" w:lineRule="exact"/>
      <w:ind w:leftChars="600" w:left="1020"/>
    </w:pPr>
    <w:rPr>
      <w:rFonts w:ascii="Calibri" w:eastAsia="宋体" w:hAnsi="Calibri" w:cs="Times New Roman"/>
      <w:szCs w:val="24"/>
    </w:rPr>
  </w:style>
  <w:style w:type="paragraph" w:customStyle="1" w:styleId="05-2">
    <w:name w:val="05-2级正文"/>
    <w:basedOn w:val="04-"/>
    <w:next w:val="04-"/>
    <w:qFormat/>
    <w:rsid w:val="005A67BB"/>
    <w:pPr>
      <w:numPr>
        <w:ilvl w:val="1"/>
        <w:numId w:val="38"/>
      </w:numPr>
      <w:tabs>
        <w:tab w:val="left" w:pos="360"/>
      </w:tabs>
      <w:spacing w:line="360" w:lineRule="exact"/>
      <w:ind w:left="420" w:firstLine="420"/>
    </w:pPr>
    <w:rPr>
      <w:rFonts w:ascii="Times New Roman" w:hAnsi="Times New Roman"/>
      <w:szCs w:val="24"/>
    </w:rPr>
  </w:style>
  <w:style w:type="paragraph" w:customStyle="1" w:styleId="1f70">
    <w:name w:val="1f7"/>
    <w:basedOn w:val="af4"/>
    <w:qFormat/>
    <w:rsid w:val="005A67BB"/>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Afffffffff6">
    <w:name w:val="正文 A"/>
    <w:qFormat/>
    <w:rsid w:val="005A67BB"/>
    <w:pPr>
      <w:widowControl w:val="0"/>
      <w:jc w:val="both"/>
    </w:pPr>
    <w:rPr>
      <w:rFonts w:ascii="Times New Roman" w:eastAsia="Arial Unicode MS" w:hAnsi="Times New Roman" w:cs="Arial Unicode MS"/>
      <w:color w:val="000000"/>
      <w:szCs w:val="21"/>
      <w:u w:color="000000"/>
    </w:rPr>
  </w:style>
  <w:style w:type="paragraph" w:styleId="afffffffff7">
    <w:name w:val="No Spacing"/>
    <w:uiPriority w:val="1"/>
    <w:qFormat/>
    <w:rsid w:val="005A67BB"/>
    <w:pPr>
      <w:adjustRightInd w:val="0"/>
      <w:snapToGrid w:val="0"/>
    </w:pPr>
    <w:rPr>
      <w:rFonts w:ascii="Tahoma" w:eastAsia="微软雅黑" w:hAnsi="Tahoma"/>
      <w:kern w:val="0"/>
      <w:sz w:val="22"/>
    </w:rPr>
  </w:style>
  <w:style w:type="paragraph" w:customStyle="1" w:styleId="TableParagraph">
    <w:name w:val="Table Paragraph"/>
    <w:basedOn w:val="af4"/>
    <w:uiPriority w:val="1"/>
    <w:qFormat/>
    <w:rsid w:val="005A67BB"/>
    <w:pPr>
      <w:jc w:val="left"/>
    </w:pPr>
    <w:rPr>
      <w:rFonts w:eastAsiaTheme="minorHAnsi"/>
      <w:kern w:val="0"/>
      <w:sz w:val="22"/>
      <w:lang w:eastAsia="en-US"/>
    </w:rPr>
  </w:style>
  <w:style w:type="paragraph" w:customStyle="1" w:styleId="afffffffff8">
    <w:name w:val="表格内容左对齐"/>
    <w:basedOn w:val="af4"/>
    <w:qFormat/>
    <w:rsid w:val="005A67BB"/>
    <w:pPr>
      <w:keepNext/>
      <w:widowControl/>
      <w:adjustRightInd w:val="0"/>
      <w:spacing w:line="240" w:lineRule="exact"/>
    </w:pPr>
    <w:rPr>
      <w:rFonts w:ascii="Futura Hv" w:eastAsia="Futura Hv" w:hAnsi="Times New Roman" w:cs="Futura Hv"/>
      <w:kern w:val="0"/>
      <w:sz w:val="18"/>
      <w:szCs w:val="21"/>
    </w:rPr>
  </w:style>
  <w:style w:type="paragraph" w:customStyle="1" w:styleId="afffffffff9">
    <w:name w:val="图片序号"/>
    <w:basedOn w:val="af4"/>
    <w:qFormat/>
    <w:rsid w:val="00890CA2"/>
    <w:pPr>
      <w:spacing w:after="120"/>
      <w:jc w:val="center"/>
    </w:pPr>
    <w:rPr>
      <w:rFonts w:ascii="Times New Roman" w:eastAsia="宋体" w:hAnsi="Times New Roman" w:cs="Times New Roman"/>
      <w:sz w:val="18"/>
      <w:szCs w:val="20"/>
    </w:rPr>
  </w:style>
  <w:style w:type="paragraph" w:customStyle="1" w:styleId="250">
    <w:name w:val="样式 首行缩进:  2 字符5"/>
    <w:basedOn w:val="af4"/>
    <w:qFormat/>
    <w:rsid w:val="00890CA2"/>
    <w:pPr>
      <w:spacing w:before="120" w:line="360" w:lineRule="auto"/>
      <w:ind w:firstLineChars="200" w:firstLine="480"/>
    </w:pPr>
    <w:rPr>
      <w:rFonts w:ascii="Times New Roman" w:eastAsia="宋体" w:hAnsi="Times New Roman" w:cs="宋体"/>
      <w:sz w:val="24"/>
      <w:szCs w:val="20"/>
    </w:rPr>
  </w:style>
  <w:style w:type="paragraph" w:customStyle="1" w:styleId="41">
    <w:name w:val="_标题4"/>
    <w:basedOn w:val="af4"/>
    <w:next w:val="af4"/>
    <w:qFormat/>
    <w:rsid w:val="00890CA2"/>
    <w:pPr>
      <w:keepNext/>
      <w:numPr>
        <w:ilvl w:val="3"/>
        <w:numId w:val="56"/>
      </w:numPr>
      <w:spacing w:beforeLines="50" w:line="360" w:lineRule="auto"/>
      <w:jc w:val="left"/>
      <w:outlineLvl w:val="3"/>
    </w:pPr>
    <w:rPr>
      <w:rFonts w:ascii="等线" w:eastAsia="宋体" w:hAnsi="等线" w:cs="Times New Roman"/>
      <w:b/>
      <w:sz w:val="24"/>
      <w:szCs w:val="21"/>
    </w:rPr>
  </w:style>
  <w:style w:type="paragraph" w:customStyle="1" w:styleId="50">
    <w:name w:val="_标题5"/>
    <w:basedOn w:val="af4"/>
    <w:next w:val="af4"/>
    <w:qFormat/>
    <w:rsid w:val="00890CA2"/>
    <w:pPr>
      <w:keepNext/>
      <w:numPr>
        <w:ilvl w:val="4"/>
        <w:numId w:val="56"/>
      </w:numPr>
      <w:spacing w:beforeLines="50" w:line="360" w:lineRule="auto"/>
      <w:outlineLvl w:val="4"/>
    </w:pPr>
    <w:rPr>
      <w:rFonts w:ascii="等线" w:eastAsia="宋体" w:hAnsi="等线" w:cs="Times New Roman"/>
      <w:b/>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F76E-C17C-476E-B5E6-2F44725EA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124</Pages>
  <Words>12827</Words>
  <Characters>73120</Characters>
  <Application>Microsoft Office Word</Application>
  <DocSecurity>0</DocSecurity>
  <Lines>609</Lines>
  <Paragraphs>171</Paragraphs>
  <ScaleCrop>false</ScaleCrop>
  <Company/>
  <LinksUpToDate>false</LinksUpToDate>
  <CharactersWithSpaces>85776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2020-12-24T03:29:00Z</dcterms:created>
  <dcterms:modified xsi:type="dcterms:W3CDTF">2020-12-24T08:32:00Z</dcterms:modified>
</cp:coreProperties>
</file>