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39" w:rsidRPr="003B01BA" w:rsidRDefault="00EB6839" w:rsidP="00EB6839">
      <w:pPr>
        <w:spacing w:line="360" w:lineRule="auto"/>
        <w:ind w:firstLineChars="200" w:firstLine="422"/>
        <w:rPr>
          <w:rFonts w:ascii="宋体" w:hAnsi="宋体" w:hint="eastAsia"/>
          <w:b/>
          <w:szCs w:val="21"/>
        </w:rPr>
      </w:pPr>
      <w:r w:rsidRPr="003B01BA">
        <w:rPr>
          <w:rFonts w:ascii="宋体" w:hAnsi="宋体" w:hint="eastAsia"/>
          <w:b/>
          <w:szCs w:val="21"/>
        </w:rPr>
        <w:t>一、</w:t>
      </w:r>
      <w:r w:rsidRPr="003B01BA">
        <w:rPr>
          <w:rFonts w:ascii="宋体" w:hAnsi="宋体"/>
          <w:b/>
          <w:szCs w:val="21"/>
        </w:rPr>
        <w:t>项目</w:t>
      </w:r>
      <w:r w:rsidRPr="003B01BA">
        <w:rPr>
          <w:rFonts w:ascii="宋体" w:hAnsi="宋体" w:hint="eastAsia"/>
          <w:b/>
          <w:szCs w:val="21"/>
        </w:rPr>
        <w:t>内容</w:t>
      </w:r>
    </w:p>
    <w:p w:rsidR="00EB6839" w:rsidRPr="003B01BA" w:rsidRDefault="00EB6839" w:rsidP="00EB6839">
      <w:pPr>
        <w:spacing w:line="360" w:lineRule="auto"/>
        <w:ind w:firstLineChars="200" w:firstLine="420"/>
        <w:rPr>
          <w:rFonts w:ascii="宋体" w:hAnsi="宋体" w:hint="eastAsia"/>
          <w:szCs w:val="21"/>
        </w:rPr>
      </w:pPr>
      <w:bookmarkStart w:id="0" w:name="_Toc110738714"/>
      <w:bookmarkStart w:id="1" w:name="_Toc63566748"/>
      <w:bookmarkStart w:id="2" w:name="_Toc63566759"/>
      <w:bookmarkStart w:id="3" w:name="_Hlt114925135"/>
      <w:r w:rsidRPr="003B01BA">
        <w:rPr>
          <w:rFonts w:ascii="宋体" w:hAnsi="宋体" w:hint="eastAsia"/>
          <w:szCs w:val="21"/>
        </w:rPr>
        <w:t>1、巡查范围：练塘、金泽2个镇所有镇村级河道、湖泊。</w:t>
      </w:r>
    </w:p>
    <w:p w:rsidR="00EB6839" w:rsidRPr="003B01BA" w:rsidRDefault="00EB6839" w:rsidP="00EB6839">
      <w:pPr>
        <w:spacing w:line="360" w:lineRule="auto"/>
        <w:ind w:firstLineChars="200" w:firstLine="420"/>
        <w:rPr>
          <w:rFonts w:ascii="宋体" w:hAnsi="宋体"/>
          <w:b/>
          <w:szCs w:val="21"/>
        </w:rPr>
      </w:pPr>
      <w:r w:rsidRPr="003B01BA">
        <w:rPr>
          <w:rFonts w:ascii="宋体" w:hAnsi="宋体" w:hint="eastAsia"/>
          <w:szCs w:val="21"/>
        </w:rPr>
        <w:t>2、巡查人员要求：巡查人员年龄18-55岁之间，初中以上学历。</w:t>
      </w:r>
    </w:p>
    <w:p w:rsidR="00EB6839" w:rsidRPr="003B01BA" w:rsidRDefault="00EB6839" w:rsidP="00EB6839">
      <w:pPr>
        <w:spacing w:line="360" w:lineRule="auto"/>
        <w:ind w:firstLineChars="200" w:firstLine="422"/>
        <w:rPr>
          <w:rFonts w:ascii="宋体" w:hAnsi="宋体" w:hint="eastAsia"/>
          <w:b/>
          <w:szCs w:val="21"/>
        </w:rPr>
      </w:pPr>
      <w:r w:rsidRPr="003B01BA">
        <w:rPr>
          <w:rFonts w:ascii="宋体" w:hAnsi="宋体" w:hint="eastAsia"/>
          <w:b/>
          <w:szCs w:val="21"/>
        </w:rPr>
        <w:t>二、服务要求</w:t>
      </w:r>
    </w:p>
    <w:p w:rsidR="00EB6839" w:rsidRPr="003B01BA" w:rsidRDefault="00EB6839" w:rsidP="00EB6839">
      <w:pPr>
        <w:tabs>
          <w:tab w:val="left" w:pos="567"/>
        </w:tabs>
        <w:spacing w:line="360" w:lineRule="auto"/>
        <w:rPr>
          <w:rFonts w:ascii="宋体" w:hAnsi="宋体"/>
          <w:szCs w:val="21"/>
        </w:rPr>
      </w:pPr>
      <w:r w:rsidRPr="003B01BA">
        <w:rPr>
          <w:rFonts w:ascii="宋体" w:hAnsi="宋体" w:hint="eastAsia"/>
          <w:szCs w:val="21"/>
        </w:rPr>
        <w:t xml:space="preserve">  </w:t>
      </w:r>
      <w:r w:rsidRPr="003B01BA">
        <w:rPr>
          <w:rFonts w:ascii="宋体" w:hAnsi="宋体"/>
          <w:szCs w:val="21"/>
        </w:rPr>
        <w:t xml:space="preserve">  </w:t>
      </w:r>
      <w:r w:rsidRPr="003B01BA">
        <w:rPr>
          <w:rFonts w:ascii="宋体" w:hAnsi="宋体" w:hint="eastAsia"/>
          <w:szCs w:val="21"/>
        </w:rPr>
        <w:t>河道巡查对象包括水域保洁、陆域保洁、绿化养护、设施养护、涉河违法、入河排放口监管等，河道巡查工作应严格执行《上海市河道维修养护技术规程》相关标准开展.</w:t>
      </w:r>
    </w:p>
    <w:p w:rsidR="00EB6839" w:rsidRPr="003B01BA" w:rsidRDefault="00EB6839" w:rsidP="00EB6839">
      <w:pPr>
        <w:tabs>
          <w:tab w:val="left" w:pos="0"/>
        </w:tabs>
        <w:spacing w:line="360" w:lineRule="auto"/>
        <w:ind w:firstLine="405"/>
        <w:rPr>
          <w:rFonts w:ascii="宋体" w:hAnsi="宋体"/>
          <w:szCs w:val="21"/>
        </w:rPr>
      </w:pPr>
      <w:r w:rsidRPr="003B01BA">
        <w:rPr>
          <w:rFonts w:ascii="宋体" w:hAnsi="宋体" w:hint="eastAsia"/>
          <w:szCs w:val="21"/>
        </w:rPr>
        <w:t>河道巡查工作全年无休，每天工作8小时，河道巡查工作以徒步方式为主，两人一组开展，按照2.5天一次全覆盖的频率开展，主干道路沿线及人口聚居区、重要交通集散地、旅游聚集点、党政机关所在地等重要区域巡查频率每天一次。巡查发现的问题应做到2小时内即时上报，并在处置完成后进行复查闭合。</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水域保洁问题主要是指河面出现成片漂浮物（含垃圾、绿萍、蓝藻、水葫芦等）。</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陆域保洁问题是指河道管理范围内杂草丛生，存在垃圾、渣土等废弃物、堆积物、悬挂物或二次污染点，养护保洁的</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垃圾未通过规范渠道及时清理处置的。</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绿化养护问题是指河道边绿化（含岸坡绿化、水生植物、生态浮床、曝氧装置等）存在养护不到位、违法占用，出现霉污、病枝、虫害和占绿、毁绿的，导致绿化保存率低于98%。</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设施养护问题是指堤防、护岸、防汛通道、栈桥等出现裂缝、沉降、塌陷，造成安全隐患的；河道栏杆、标牌、亲水平台、座椅及亭台小品等设施受损或遗失，没及时修复或恢复的。</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涉河违法问题是指河道管理范围内存在违法侵占水域或岸线、违法倾倒垃圾、违法排放污水、违法捕捞、违法养殖、违法停靠、损坏水工设施等14类违法违规行为。（详见《青浦区全面推行河长制实施方案》附件）</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入河排放口监管问题是指河道内新增入河排污口或现有排放口疑是排放污水情况，包括有刺鼻性气味或有色污水外排或晴天大量污水外排等现象。</w:t>
      </w:r>
    </w:p>
    <w:p w:rsidR="00EB6839" w:rsidRPr="003B01BA" w:rsidRDefault="00EB6839" w:rsidP="00EB6839">
      <w:pPr>
        <w:tabs>
          <w:tab w:val="left" w:pos="567"/>
        </w:tabs>
        <w:spacing w:line="360" w:lineRule="auto"/>
        <w:ind w:firstLineChars="200" w:firstLine="420"/>
        <w:rPr>
          <w:rFonts w:ascii="宋体" w:hAnsi="宋体" w:hint="eastAsia"/>
          <w:szCs w:val="21"/>
        </w:rPr>
      </w:pPr>
      <w:r w:rsidRPr="003B01BA">
        <w:rPr>
          <w:rFonts w:ascii="宋体" w:hAnsi="宋体" w:hint="eastAsia"/>
          <w:szCs w:val="21"/>
        </w:rPr>
        <w:t>其他问题包括河道内出现水质黑臭等突发性水质污染事件或爆发区域性、大规模水生植物及其他影响水安全、水环境、水生态的问题。</w:t>
      </w:r>
    </w:p>
    <w:p w:rsidR="00EB6839" w:rsidRPr="003B01BA" w:rsidRDefault="00EB6839" w:rsidP="00EB6839">
      <w:pPr>
        <w:spacing w:line="360" w:lineRule="auto"/>
        <w:rPr>
          <w:rFonts w:ascii="宋体" w:hAnsi="宋体"/>
          <w:szCs w:val="21"/>
        </w:rPr>
      </w:pPr>
      <w:r w:rsidRPr="003B01BA">
        <w:rPr>
          <w:rFonts w:ascii="宋体" w:hAnsi="宋体" w:hint="eastAsia"/>
          <w:szCs w:val="21"/>
        </w:rPr>
        <w:t xml:space="preserve">    巡查单位应合理配置巡查人员、巡查设备和项目部，并根据河道类型、长度配置相应数量巡查人员（标准详见附表1）。巡查人员必须经过堤防设施维修、绿化养护、河道保洁等专业技能知识培训。</w:t>
      </w:r>
    </w:p>
    <w:p w:rsidR="00EB6839" w:rsidRPr="003B01BA" w:rsidRDefault="00EB6839" w:rsidP="00EB6839">
      <w:pPr>
        <w:spacing w:line="360" w:lineRule="auto"/>
        <w:jc w:val="center"/>
        <w:rPr>
          <w:rFonts w:ascii="宋体" w:hAnsi="宋体"/>
          <w:szCs w:val="21"/>
        </w:rPr>
      </w:pPr>
      <w:r w:rsidRPr="003B01BA">
        <w:rPr>
          <w:rFonts w:ascii="宋体" w:hAnsi="宋体"/>
          <w:szCs w:val="21"/>
        </w:rPr>
        <w:t>表</w:t>
      </w:r>
      <w:r w:rsidRPr="003B01BA">
        <w:rPr>
          <w:rFonts w:ascii="宋体" w:hAnsi="宋体" w:hint="eastAsia"/>
          <w:szCs w:val="21"/>
        </w:rPr>
        <w:t>1  巡查人员</w:t>
      </w:r>
      <w:r w:rsidRPr="003B01BA">
        <w:rPr>
          <w:rFonts w:ascii="宋体" w:hAnsi="宋体"/>
          <w:szCs w:val="21"/>
        </w:rPr>
        <w:t>配置标准（下限标准）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5"/>
        <w:gridCol w:w="6560"/>
      </w:tblGrid>
      <w:tr w:rsidR="00EB6839" w:rsidRPr="003B01BA" w:rsidTr="00E57CBB">
        <w:trPr>
          <w:trHeight w:val="468"/>
          <w:jc w:val="center"/>
        </w:trPr>
        <w:tc>
          <w:tcPr>
            <w:tcW w:w="1585" w:type="dxa"/>
            <w:vMerge w:val="restart"/>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hint="eastAsia"/>
                <w:szCs w:val="21"/>
              </w:rPr>
              <w:lastRenderedPageBreak/>
              <w:t>河湖类型</w:t>
            </w:r>
          </w:p>
        </w:tc>
        <w:tc>
          <w:tcPr>
            <w:tcW w:w="6560" w:type="dxa"/>
            <w:vMerge w:val="restart"/>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备注</w:t>
            </w:r>
          </w:p>
        </w:tc>
      </w:tr>
      <w:tr w:rsidR="00EB6839" w:rsidRPr="003B01BA" w:rsidTr="00E57CBB">
        <w:trPr>
          <w:trHeight w:val="468"/>
          <w:jc w:val="center"/>
        </w:trPr>
        <w:tc>
          <w:tcPr>
            <w:tcW w:w="1585" w:type="dxa"/>
            <w:vMerge/>
            <w:vAlign w:val="center"/>
          </w:tcPr>
          <w:p w:rsidR="00EB6839" w:rsidRPr="003B01BA" w:rsidRDefault="00EB6839" w:rsidP="00E57CBB">
            <w:pPr>
              <w:widowControl/>
              <w:spacing w:line="360" w:lineRule="auto"/>
              <w:jc w:val="center"/>
              <w:rPr>
                <w:rFonts w:ascii="宋体" w:hAnsi="宋体"/>
                <w:szCs w:val="21"/>
              </w:rPr>
            </w:pPr>
          </w:p>
        </w:tc>
        <w:tc>
          <w:tcPr>
            <w:tcW w:w="6560" w:type="dxa"/>
            <w:vMerge/>
            <w:vAlign w:val="center"/>
          </w:tcPr>
          <w:p w:rsidR="00EB6839" w:rsidRPr="003B01BA" w:rsidRDefault="00EB6839" w:rsidP="00E57CBB">
            <w:pPr>
              <w:widowControl/>
              <w:spacing w:line="360" w:lineRule="auto"/>
              <w:jc w:val="center"/>
              <w:rPr>
                <w:rFonts w:ascii="宋体" w:hAnsi="宋体"/>
                <w:szCs w:val="21"/>
              </w:rPr>
            </w:pPr>
          </w:p>
        </w:tc>
      </w:tr>
      <w:tr w:rsidR="00EB6839" w:rsidRPr="003B01BA" w:rsidTr="00E57CBB">
        <w:trPr>
          <w:trHeight w:val="3744"/>
          <w:jc w:val="center"/>
        </w:trPr>
        <w:tc>
          <w:tcPr>
            <w:tcW w:w="1585" w:type="dxa"/>
            <w:vAlign w:val="center"/>
          </w:tcPr>
          <w:p w:rsidR="00EB6839" w:rsidRPr="003B01BA" w:rsidRDefault="00EB6839" w:rsidP="00E57CBB">
            <w:pPr>
              <w:spacing w:line="360" w:lineRule="auto"/>
              <w:jc w:val="center"/>
              <w:rPr>
                <w:rFonts w:ascii="宋体" w:hAnsi="宋体"/>
                <w:szCs w:val="21"/>
              </w:rPr>
            </w:pPr>
            <w:r w:rsidRPr="003B01BA">
              <w:rPr>
                <w:rFonts w:ascii="宋体" w:hAnsi="宋体"/>
                <w:szCs w:val="21"/>
              </w:rPr>
              <w:t>镇</w:t>
            </w:r>
            <w:r w:rsidRPr="003B01BA">
              <w:rPr>
                <w:rFonts w:ascii="宋体" w:hAnsi="宋体" w:hint="eastAsia"/>
                <w:szCs w:val="21"/>
              </w:rPr>
              <w:t>村级</w:t>
            </w:r>
            <w:r w:rsidRPr="003B01BA">
              <w:rPr>
                <w:rFonts w:ascii="宋体" w:hAnsi="宋体"/>
                <w:szCs w:val="21"/>
              </w:rPr>
              <w:t>河道</w:t>
            </w:r>
          </w:p>
        </w:tc>
        <w:tc>
          <w:tcPr>
            <w:tcW w:w="6560" w:type="dxa"/>
            <w:vAlign w:val="center"/>
          </w:tcPr>
          <w:p w:rsidR="00EB6839" w:rsidRPr="003B01BA" w:rsidRDefault="00EB6839" w:rsidP="00E57CBB">
            <w:pPr>
              <w:widowControl/>
              <w:spacing w:line="360" w:lineRule="auto"/>
              <w:jc w:val="left"/>
              <w:rPr>
                <w:rFonts w:ascii="宋体" w:hAnsi="宋体"/>
                <w:szCs w:val="21"/>
              </w:rPr>
            </w:pPr>
            <w:r w:rsidRPr="003B01BA">
              <w:rPr>
                <w:rFonts w:ascii="宋体" w:hAnsi="宋体" w:hint="eastAsia"/>
                <w:szCs w:val="21"/>
              </w:rPr>
              <w:t>1、巡查人员年龄18-55岁之间，初中以上学历；</w:t>
            </w:r>
          </w:p>
          <w:p w:rsidR="00EB6839" w:rsidRPr="003B01BA" w:rsidRDefault="00EB6839" w:rsidP="00E57CBB">
            <w:pPr>
              <w:widowControl/>
              <w:spacing w:line="360" w:lineRule="auto"/>
              <w:jc w:val="left"/>
              <w:rPr>
                <w:rFonts w:ascii="宋体" w:hAnsi="宋体"/>
                <w:szCs w:val="21"/>
              </w:rPr>
            </w:pPr>
            <w:r w:rsidRPr="003B01BA">
              <w:rPr>
                <w:rFonts w:ascii="宋体" w:hAnsi="宋体" w:hint="eastAsia"/>
                <w:szCs w:val="21"/>
              </w:rPr>
              <w:t>2、巡查人员需经过堤防设施维修、绿化养护、河道保洁等专业知识培训</w:t>
            </w:r>
          </w:p>
          <w:p w:rsidR="00EB6839" w:rsidRPr="003B01BA" w:rsidRDefault="00EB6839" w:rsidP="00E57CBB">
            <w:pPr>
              <w:widowControl/>
              <w:spacing w:line="360" w:lineRule="auto"/>
              <w:jc w:val="left"/>
              <w:rPr>
                <w:rFonts w:ascii="宋体" w:hAnsi="宋体"/>
                <w:szCs w:val="21"/>
              </w:rPr>
            </w:pPr>
            <w:r w:rsidRPr="003B01BA">
              <w:rPr>
                <w:rFonts w:ascii="宋体" w:hAnsi="宋体" w:hint="eastAsia"/>
                <w:szCs w:val="21"/>
              </w:rPr>
              <w:t>3、巡查员需手持PDA（移动终端设备）开展巡查工作。</w:t>
            </w:r>
          </w:p>
          <w:p w:rsidR="00EB6839" w:rsidRPr="003B01BA" w:rsidRDefault="00EB6839" w:rsidP="00E57CBB">
            <w:pPr>
              <w:widowControl/>
              <w:spacing w:line="360" w:lineRule="auto"/>
              <w:jc w:val="left"/>
              <w:rPr>
                <w:rFonts w:ascii="宋体" w:hAnsi="宋体"/>
                <w:szCs w:val="21"/>
              </w:rPr>
            </w:pPr>
            <w:r w:rsidRPr="003B01BA">
              <w:rPr>
                <w:rFonts w:ascii="宋体" w:hAnsi="宋体" w:hint="eastAsia"/>
                <w:szCs w:val="21"/>
              </w:rPr>
              <w:t>4、巡查员应按照全年无休，每天8小时标准开展巡查工作，如有其它情况，根据工作需要，适时进行调整。</w:t>
            </w:r>
          </w:p>
          <w:p w:rsidR="00EB6839" w:rsidRPr="003B01BA" w:rsidRDefault="00EB6839" w:rsidP="00E57CBB">
            <w:pPr>
              <w:widowControl/>
              <w:spacing w:line="360" w:lineRule="auto"/>
              <w:jc w:val="left"/>
              <w:rPr>
                <w:rFonts w:ascii="宋体" w:hAnsi="宋体"/>
                <w:szCs w:val="21"/>
              </w:rPr>
            </w:pPr>
            <w:r w:rsidRPr="003B01BA">
              <w:rPr>
                <w:rFonts w:ascii="宋体" w:hAnsi="宋体" w:hint="eastAsia"/>
                <w:szCs w:val="21"/>
              </w:rPr>
              <w:t>5、巡查单位建立项目部，落实项目经理和专职资料员。</w:t>
            </w:r>
          </w:p>
        </w:tc>
      </w:tr>
    </w:tbl>
    <w:p w:rsidR="00EB6839" w:rsidRPr="003B01BA" w:rsidRDefault="00EB6839" w:rsidP="00EB6839">
      <w:pPr>
        <w:tabs>
          <w:tab w:val="left" w:pos="567"/>
        </w:tabs>
        <w:spacing w:line="360" w:lineRule="auto"/>
        <w:rPr>
          <w:rFonts w:ascii="宋体" w:hAnsi="宋体" w:hint="eastAsia"/>
          <w:szCs w:val="21"/>
        </w:rPr>
      </w:pPr>
      <w:r w:rsidRPr="003B01BA">
        <w:rPr>
          <w:rFonts w:ascii="宋体" w:hAnsi="宋体" w:hint="eastAsia"/>
          <w:szCs w:val="21"/>
        </w:rPr>
        <w:t xml:space="preserve">    河道巡查应</w:t>
      </w:r>
      <w:r w:rsidRPr="003B01BA">
        <w:rPr>
          <w:rFonts w:ascii="宋体" w:hAnsi="宋体"/>
          <w:szCs w:val="21"/>
        </w:rPr>
        <w:t>按河道长度配置</w:t>
      </w:r>
      <w:r w:rsidRPr="003B01BA">
        <w:rPr>
          <w:rFonts w:ascii="宋体" w:hAnsi="宋体" w:hint="eastAsia"/>
          <w:szCs w:val="21"/>
        </w:rPr>
        <w:t>相关巡查设备，包括机动车、电瓶车、船只等交通工具和手持终端等巡查设备，交通工具的配置标准不得低于附表2要求（标准详见附表2），日常巡查工作中巡查员需手持PDA（移动终端设备）开展巡查工作。</w:t>
      </w:r>
    </w:p>
    <w:p w:rsidR="00EB6839" w:rsidRPr="003B01BA" w:rsidRDefault="00EB6839" w:rsidP="00EB6839">
      <w:pPr>
        <w:spacing w:line="360" w:lineRule="auto"/>
        <w:ind w:firstLineChars="50" w:firstLine="105"/>
        <w:jc w:val="center"/>
        <w:rPr>
          <w:rFonts w:ascii="宋体" w:hAnsi="宋体"/>
          <w:szCs w:val="21"/>
        </w:rPr>
      </w:pPr>
      <w:r w:rsidRPr="003B01BA">
        <w:rPr>
          <w:rFonts w:ascii="宋体" w:hAnsi="宋体"/>
          <w:szCs w:val="21"/>
        </w:rPr>
        <w:t xml:space="preserve">表2  </w:t>
      </w:r>
      <w:r w:rsidRPr="003B01BA">
        <w:rPr>
          <w:rFonts w:ascii="宋体" w:hAnsi="宋体" w:hint="eastAsia"/>
          <w:szCs w:val="21"/>
        </w:rPr>
        <w:t>巡查</w:t>
      </w:r>
      <w:r w:rsidRPr="003B01BA">
        <w:rPr>
          <w:rFonts w:ascii="宋体" w:hAnsi="宋体"/>
          <w:szCs w:val="21"/>
        </w:rPr>
        <w:t>船舶、车辆等设备配置标准（下限标准）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1206"/>
        <w:gridCol w:w="2268"/>
        <w:gridCol w:w="850"/>
        <w:gridCol w:w="992"/>
        <w:gridCol w:w="993"/>
        <w:gridCol w:w="992"/>
        <w:gridCol w:w="992"/>
      </w:tblGrid>
      <w:tr w:rsidR="00EB6839" w:rsidRPr="003B01BA" w:rsidTr="00E57CBB">
        <w:trPr>
          <w:trHeight w:val="20"/>
          <w:jc w:val="center"/>
        </w:trPr>
        <w:tc>
          <w:tcPr>
            <w:tcW w:w="879" w:type="dxa"/>
            <w:vMerge w:val="restart"/>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hint="eastAsia"/>
                <w:szCs w:val="21"/>
              </w:rPr>
              <w:t>河湖等级</w:t>
            </w:r>
          </w:p>
        </w:tc>
        <w:tc>
          <w:tcPr>
            <w:tcW w:w="1206" w:type="dxa"/>
            <w:vMerge w:val="restart"/>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设备名称</w:t>
            </w:r>
          </w:p>
        </w:tc>
        <w:tc>
          <w:tcPr>
            <w:tcW w:w="2268" w:type="dxa"/>
            <w:vMerge w:val="restart"/>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配置要求</w:t>
            </w:r>
          </w:p>
        </w:tc>
        <w:tc>
          <w:tcPr>
            <w:tcW w:w="4819" w:type="dxa"/>
            <w:gridSpan w:val="5"/>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数量要求</w:t>
            </w:r>
          </w:p>
        </w:tc>
      </w:tr>
      <w:tr w:rsidR="00EB6839" w:rsidRPr="003B01BA" w:rsidTr="00E57CBB">
        <w:trPr>
          <w:trHeight w:val="20"/>
          <w:jc w:val="center"/>
        </w:trPr>
        <w:tc>
          <w:tcPr>
            <w:tcW w:w="879" w:type="dxa"/>
            <w:vMerge/>
            <w:vAlign w:val="center"/>
          </w:tcPr>
          <w:p w:rsidR="00EB6839" w:rsidRPr="003B01BA" w:rsidRDefault="00EB6839" w:rsidP="00E57CBB">
            <w:pPr>
              <w:widowControl/>
              <w:spacing w:line="360" w:lineRule="auto"/>
              <w:jc w:val="center"/>
              <w:rPr>
                <w:rFonts w:ascii="宋体" w:hAnsi="宋体"/>
                <w:szCs w:val="21"/>
              </w:rPr>
            </w:pPr>
          </w:p>
        </w:tc>
        <w:tc>
          <w:tcPr>
            <w:tcW w:w="1206" w:type="dxa"/>
            <w:vMerge/>
            <w:vAlign w:val="center"/>
          </w:tcPr>
          <w:p w:rsidR="00EB6839" w:rsidRPr="003B01BA" w:rsidRDefault="00EB6839" w:rsidP="00E57CBB">
            <w:pPr>
              <w:widowControl/>
              <w:spacing w:line="360" w:lineRule="auto"/>
              <w:jc w:val="center"/>
              <w:rPr>
                <w:rFonts w:ascii="宋体" w:hAnsi="宋体"/>
                <w:szCs w:val="21"/>
              </w:rPr>
            </w:pPr>
          </w:p>
        </w:tc>
        <w:tc>
          <w:tcPr>
            <w:tcW w:w="2268" w:type="dxa"/>
            <w:vMerge/>
            <w:vAlign w:val="center"/>
          </w:tcPr>
          <w:p w:rsidR="00EB6839" w:rsidRPr="003B01BA" w:rsidRDefault="00EB6839" w:rsidP="00E57CBB">
            <w:pPr>
              <w:widowControl/>
              <w:spacing w:line="360" w:lineRule="auto"/>
              <w:jc w:val="center"/>
              <w:rPr>
                <w:rFonts w:ascii="宋体" w:hAnsi="宋体"/>
                <w:szCs w:val="21"/>
              </w:rPr>
            </w:pPr>
          </w:p>
        </w:tc>
        <w:tc>
          <w:tcPr>
            <w:tcW w:w="850"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&lt;100公里</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100-200公里</w:t>
            </w:r>
          </w:p>
        </w:tc>
        <w:tc>
          <w:tcPr>
            <w:tcW w:w="993"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200-300公里</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300-400公里</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&gt;400公里</w:t>
            </w:r>
          </w:p>
        </w:tc>
      </w:tr>
      <w:tr w:rsidR="00EB6839" w:rsidRPr="003B01BA" w:rsidTr="00E57CBB">
        <w:trPr>
          <w:trHeight w:val="20"/>
          <w:jc w:val="center"/>
        </w:trPr>
        <w:tc>
          <w:tcPr>
            <w:tcW w:w="879" w:type="dxa"/>
            <w:vMerge w:val="restart"/>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hint="eastAsia"/>
                <w:szCs w:val="21"/>
              </w:rPr>
              <w:t>镇村级河道</w:t>
            </w:r>
          </w:p>
        </w:tc>
        <w:tc>
          <w:tcPr>
            <w:tcW w:w="1206"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巡视船</w:t>
            </w:r>
          </w:p>
        </w:tc>
        <w:tc>
          <w:tcPr>
            <w:tcW w:w="2268"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符合适航要求；航行速度≥25公里/小时</w:t>
            </w:r>
          </w:p>
        </w:tc>
        <w:tc>
          <w:tcPr>
            <w:tcW w:w="850"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2</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2</w:t>
            </w:r>
          </w:p>
        </w:tc>
        <w:tc>
          <w:tcPr>
            <w:tcW w:w="993"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3</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3</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4</w:t>
            </w:r>
          </w:p>
        </w:tc>
      </w:tr>
      <w:tr w:rsidR="00EB6839" w:rsidRPr="003B01BA" w:rsidTr="00E57CBB">
        <w:trPr>
          <w:trHeight w:val="20"/>
          <w:jc w:val="center"/>
        </w:trPr>
        <w:tc>
          <w:tcPr>
            <w:tcW w:w="879" w:type="dxa"/>
            <w:vMerge/>
            <w:vAlign w:val="center"/>
          </w:tcPr>
          <w:p w:rsidR="00EB6839" w:rsidRPr="003B01BA" w:rsidRDefault="00EB6839" w:rsidP="00E57CBB">
            <w:pPr>
              <w:widowControl/>
              <w:spacing w:line="360" w:lineRule="auto"/>
              <w:jc w:val="center"/>
              <w:rPr>
                <w:rFonts w:ascii="宋体" w:hAnsi="宋体"/>
                <w:szCs w:val="21"/>
              </w:rPr>
            </w:pPr>
          </w:p>
        </w:tc>
        <w:tc>
          <w:tcPr>
            <w:tcW w:w="1206"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巡视车辆</w:t>
            </w:r>
          </w:p>
        </w:tc>
        <w:tc>
          <w:tcPr>
            <w:tcW w:w="2268"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符合通行、环保要求</w:t>
            </w:r>
          </w:p>
        </w:tc>
        <w:tc>
          <w:tcPr>
            <w:tcW w:w="850"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2</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2</w:t>
            </w:r>
          </w:p>
        </w:tc>
        <w:tc>
          <w:tcPr>
            <w:tcW w:w="993"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3</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3</w:t>
            </w:r>
          </w:p>
        </w:tc>
        <w:tc>
          <w:tcPr>
            <w:tcW w:w="992" w:type="dxa"/>
            <w:vAlign w:val="center"/>
          </w:tcPr>
          <w:p w:rsidR="00EB6839" w:rsidRPr="003B01BA" w:rsidRDefault="00EB6839" w:rsidP="00E57CBB">
            <w:pPr>
              <w:widowControl/>
              <w:spacing w:line="360" w:lineRule="auto"/>
              <w:jc w:val="center"/>
              <w:rPr>
                <w:rFonts w:ascii="宋体" w:hAnsi="宋体"/>
                <w:szCs w:val="21"/>
              </w:rPr>
            </w:pPr>
            <w:r w:rsidRPr="003B01BA">
              <w:rPr>
                <w:rFonts w:ascii="宋体" w:hAnsi="宋体"/>
                <w:szCs w:val="21"/>
              </w:rPr>
              <w:t>4</w:t>
            </w:r>
          </w:p>
        </w:tc>
      </w:tr>
    </w:tbl>
    <w:p w:rsidR="00EB6839" w:rsidRPr="003B01BA" w:rsidRDefault="00EB6839" w:rsidP="00EB6839">
      <w:pPr>
        <w:tabs>
          <w:tab w:val="left" w:pos="567"/>
        </w:tabs>
        <w:spacing w:line="360" w:lineRule="auto"/>
        <w:ind w:firstLine="420"/>
        <w:rPr>
          <w:rFonts w:ascii="宋体" w:hAnsi="宋体" w:hint="eastAsia"/>
          <w:szCs w:val="21"/>
        </w:rPr>
      </w:pPr>
      <w:r w:rsidRPr="003B01BA">
        <w:rPr>
          <w:rFonts w:ascii="宋体" w:hAnsi="宋体" w:hint="eastAsia"/>
          <w:szCs w:val="21"/>
        </w:rPr>
        <w:t>巡查单位建立巡查项目部，项目部设置应科学合理，落实专职项目经理1名</w:t>
      </w:r>
      <w:r w:rsidRPr="003B01BA">
        <w:rPr>
          <w:rFonts w:ascii="宋体" w:hAnsi="宋体"/>
          <w:szCs w:val="21"/>
        </w:rPr>
        <w:t>及</w:t>
      </w:r>
      <w:r w:rsidRPr="003B01BA">
        <w:rPr>
          <w:rFonts w:ascii="宋体" w:hAnsi="宋体" w:hint="eastAsia"/>
          <w:szCs w:val="21"/>
        </w:rPr>
        <w:t>资料员数</w:t>
      </w:r>
      <w:r w:rsidRPr="003B01BA">
        <w:rPr>
          <w:rFonts w:ascii="宋体" w:hAnsi="宋体"/>
          <w:szCs w:val="21"/>
        </w:rPr>
        <w:t>名</w:t>
      </w:r>
      <w:r w:rsidRPr="003B01BA">
        <w:rPr>
          <w:rFonts w:ascii="宋体" w:hAnsi="宋体" w:hint="eastAsia"/>
          <w:szCs w:val="21"/>
        </w:rPr>
        <w:t>。项目部一方面要落实日常考勤，严格执行上下班打卡制度，定期召开工作例会，加强人员日常管理；另一方面要充分利用巡查监管系统做好巡查人员的实时定位、轨迹跟踪，</w:t>
      </w:r>
      <w:r w:rsidRPr="003B01BA">
        <w:rPr>
          <w:rFonts w:ascii="宋体" w:hAnsi="宋体"/>
          <w:szCs w:val="21"/>
        </w:rPr>
        <w:t xml:space="preserve"> </w:t>
      </w:r>
      <w:r w:rsidRPr="003B01BA">
        <w:rPr>
          <w:rFonts w:ascii="宋体" w:hAnsi="宋体" w:hint="eastAsia"/>
          <w:szCs w:val="21"/>
        </w:rPr>
        <w:t>加强巡查作业监管。</w:t>
      </w:r>
    </w:p>
    <w:p w:rsidR="00EB6839" w:rsidRPr="003B01BA" w:rsidRDefault="00EB6839" w:rsidP="00EB6839">
      <w:pPr>
        <w:tabs>
          <w:tab w:val="left" w:pos="567"/>
        </w:tabs>
        <w:spacing w:line="360" w:lineRule="auto"/>
        <w:ind w:firstLine="420"/>
        <w:rPr>
          <w:rFonts w:ascii="宋体" w:hAnsi="宋体" w:hint="eastAsia"/>
          <w:szCs w:val="21"/>
        </w:rPr>
      </w:pPr>
      <w:r w:rsidRPr="003B01BA">
        <w:rPr>
          <w:rFonts w:ascii="宋体" w:hAnsi="宋体" w:cs="宋体" w:hint="eastAsia"/>
          <w:szCs w:val="21"/>
        </w:rPr>
        <w:t>本项目实行一线工人最低工资保障制度，中标企业应落实各类津贴补贴标准和福利待遇措施以及按规定支付加班工资、缴纳社会保险费和住房公积金，明确一线养护作业工人工资不得低于上海市最低工资标准的1.2倍。</w:t>
      </w:r>
    </w:p>
    <w:p w:rsidR="00EB6839" w:rsidRPr="003B01BA" w:rsidRDefault="00EB6839" w:rsidP="00EB6839">
      <w:pPr>
        <w:spacing w:line="360" w:lineRule="auto"/>
        <w:ind w:firstLineChars="200" w:firstLine="422"/>
        <w:rPr>
          <w:rFonts w:ascii="宋体" w:hAnsi="宋体" w:hint="eastAsia"/>
          <w:b/>
          <w:szCs w:val="21"/>
        </w:rPr>
      </w:pPr>
      <w:r w:rsidRPr="003B01BA">
        <w:rPr>
          <w:rFonts w:ascii="宋体" w:hAnsi="宋体" w:hint="eastAsia"/>
          <w:b/>
          <w:szCs w:val="21"/>
        </w:rPr>
        <w:t>三、其他要求：</w:t>
      </w:r>
    </w:p>
    <w:p w:rsidR="00EB6839" w:rsidRPr="003B01BA" w:rsidRDefault="00EB6839" w:rsidP="00EB6839">
      <w:pPr>
        <w:spacing w:line="360" w:lineRule="auto"/>
        <w:ind w:firstLineChars="200" w:firstLine="420"/>
        <w:rPr>
          <w:rFonts w:ascii="宋体" w:hAnsi="宋体" w:hint="eastAsia"/>
          <w:szCs w:val="21"/>
        </w:rPr>
      </w:pPr>
      <w:r w:rsidRPr="003B01BA">
        <w:rPr>
          <w:rFonts w:ascii="宋体" w:hAnsi="宋体" w:hint="eastAsia"/>
          <w:szCs w:val="21"/>
        </w:rPr>
        <w:t>1.服务期限：一年</w:t>
      </w:r>
    </w:p>
    <w:p w:rsidR="00EB6839" w:rsidRPr="003B01BA" w:rsidRDefault="00EB6839" w:rsidP="00EB6839">
      <w:pPr>
        <w:tabs>
          <w:tab w:val="left" w:pos="567"/>
        </w:tabs>
        <w:spacing w:line="360" w:lineRule="auto"/>
        <w:ind w:firstLine="420"/>
        <w:rPr>
          <w:rFonts w:ascii="宋体" w:hAnsi="宋体" w:hint="eastAsia"/>
          <w:szCs w:val="21"/>
        </w:rPr>
      </w:pPr>
      <w:r w:rsidRPr="003B01BA">
        <w:rPr>
          <w:rFonts w:ascii="宋体" w:hAnsi="宋体" w:hint="eastAsia"/>
          <w:szCs w:val="21"/>
        </w:rPr>
        <w:lastRenderedPageBreak/>
        <w:t>2.付款方式：本项目年度考核前巡查经费拨付至80%(按每季度平均支付)，最后20%按照考核情况予以拨付。按照《青浦区中小河道巡查工作考核办法（试行）》执行。</w:t>
      </w:r>
    </w:p>
    <w:p w:rsidR="00EB6839" w:rsidRPr="003B01BA" w:rsidRDefault="00EB6839" w:rsidP="00EB6839">
      <w:pPr>
        <w:tabs>
          <w:tab w:val="left" w:pos="567"/>
        </w:tabs>
        <w:spacing w:line="360" w:lineRule="auto"/>
        <w:ind w:firstLine="420"/>
        <w:rPr>
          <w:rFonts w:ascii="宋体" w:hAnsi="宋体"/>
          <w:szCs w:val="21"/>
        </w:rPr>
      </w:pPr>
      <w:r w:rsidRPr="003B01BA">
        <w:rPr>
          <w:rFonts w:ascii="宋体" w:hAnsi="宋体" w:hint="eastAsia"/>
          <w:szCs w:val="21"/>
        </w:rPr>
        <w:t>3.本项目需承诺建立企业工会，实行河道养护行业最低工资制度（高于上海市最低工资标准），落实各类津贴补贴标准和福利待遇措施以及按规定支付加班工资。</w:t>
      </w:r>
    </w:p>
    <w:p w:rsidR="00EB6839" w:rsidRPr="003B01BA" w:rsidRDefault="00EB6839" w:rsidP="00EB6839">
      <w:pPr>
        <w:spacing w:line="360" w:lineRule="auto"/>
        <w:ind w:firstLineChars="200" w:firstLine="422"/>
        <w:jc w:val="center"/>
        <w:rPr>
          <w:rFonts w:ascii="宋体" w:hAnsi="宋体"/>
          <w:b/>
          <w:szCs w:val="21"/>
        </w:rPr>
      </w:pPr>
      <w:r w:rsidRPr="003B01BA">
        <w:rPr>
          <w:rFonts w:ascii="宋体" w:hAnsi="宋体" w:hint="eastAsia"/>
          <w:b/>
          <w:szCs w:val="21"/>
        </w:rPr>
        <w:t>《青浦区河道巡查工作考核评分表》</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2"/>
        <w:gridCol w:w="776"/>
        <w:gridCol w:w="1128"/>
        <w:gridCol w:w="3831"/>
        <w:gridCol w:w="709"/>
        <w:gridCol w:w="709"/>
        <w:gridCol w:w="1221"/>
      </w:tblGrid>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序号</w:t>
            </w:r>
          </w:p>
        </w:tc>
        <w:tc>
          <w:tcPr>
            <w:tcW w:w="812"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一级指标</w:t>
            </w:r>
          </w:p>
        </w:tc>
        <w:tc>
          <w:tcPr>
            <w:tcW w:w="776"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二级指标</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三级指标</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考核内容</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分值</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总分</w:t>
            </w:r>
          </w:p>
        </w:tc>
        <w:tc>
          <w:tcPr>
            <w:tcW w:w="122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考核主体</w:t>
            </w: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w:t>
            </w:r>
          </w:p>
        </w:tc>
        <w:tc>
          <w:tcPr>
            <w:tcW w:w="812"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巡查能力建设</w:t>
            </w:r>
          </w:p>
        </w:tc>
        <w:tc>
          <w:tcPr>
            <w:tcW w:w="776"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巡查方案的编制情况</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项目部设置情况</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巡查方案内无项目部具体设置安排扣除相应分数</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0.5</w:t>
            </w:r>
          </w:p>
        </w:tc>
        <w:tc>
          <w:tcPr>
            <w:tcW w:w="709"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20</w:t>
            </w:r>
          </w:p>
        </w:tc>
        <w:tc>
          <w:tcPr>
            <w:tcW w:w="1221" w:type="dxa"/>
            <w:vMerge w:val="restart"/>
            <w:shd w:val="clear" w:color="auto" w:fill="auto"/>
            <w:vAlign w:val="center"/>
          </w:tcPr>
          <w:p w:rsidR="00EB6839" w:rsidRPr="003B01BA" w:rsidRDefault="00EB6839" w:rsidP="00E57CBB">
            <w:pPr>
              <w:jc w:val="center"/>
              <w:rPr>
                <w:rFonts w:ascii="宋体" w:hAnsi="宋体" w:hint="eastAsia"/>
                <w:szCs w:val="21"/>
              </w:rPr>
            </w:pPr>
            <w:r w:rsidRPr="003B01BA">
              <w:rPr>
                <w:rFonts w:ascii="宋体" w:hAnsi="宋体" w:hint="eastAsia"/>
                <w:szCs w:val="21"/>
              </w:rPr>
              <w:t>区河湖管理事务中心</w:t>
            </w: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2</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管理和一线人员配置情况</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巡查方案内项目经理,资料员等管理人员和巡查人员未定岗定员扣除相应分数</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0.5</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3</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巡查设备投入情况</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巡查方案内未明确机动车、电瓶车、巡查船、手持终端等巡查工具和设备的配置情况扣除相应分数</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0.5</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4</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日常巡查的组织安排情况</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巡查方案内未明确巡查人员安排、巡查区域、巡查频次、巡查计划和针对巡查人员的内部管理、考核奖惩等举措则扣除相应分数。</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0.5</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5</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人员设备的投入情况</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养护项目部设置规范</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未设置独立的巡查项目部扣除1分,有独立的巡查项目部但项目部未按要求设置扣除0.5分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6</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管理人员独立安排到位</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未落实专职的项目经理和资料员扣除1分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7</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巡查人员足额配备</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未落实足额的巡查人员,每少1人扣除1分,巡查人员数量达标但年龄、专业等不满足工作要求的,不达标人员每人扣除0.5分，巡查人员应统一配备工作制服、胸卡,未配备到位的每人扣除0.5分。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8</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巡查设备足额投入</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河道巡查要配备机动车,电瓶车等交通工具和手持终端等巡查设备,每少配一台交通工具扣2分,每少配一部手持终端扣1分。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6</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9</w:t>
            </w:r>
          </w:p>
        </w:tc>
        <w:tc>
          <w:tcPr>
            <w:tcW w:w="812"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常态巡查开展</w:t>
            </w:r>
          </w:p>
        </w:tc>
        <w:tc>
          <w:tcPr>
            <w:tcW w:w="776"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项目部实体运行情况</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项目部日常运行管理</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项目部管理应包括日常考勤、工作例会、内部管理、台账资料等方面,每发现1次管理不到位扣1分.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w:t>
            </w:r>
          </w:p>
        </w:tc>
        <w:tc>
          <w:tcPr>
            <w:tcW w:w="709"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70</w:t>
            </w: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val="restart"/>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常态巡查</w:t>
            </w:r>
            <w:r w:rsidRPr="003B01BA">
              <w:rPr>
                <w:rFonts w:ascii="宋体" w:hAnsi="宋体" w:hint="eastAsia"/>
                <w:szCs w:val="21"/>
              </w:rPr>
              <w:lastRenderedPageBreak/>
              <w:t>开展情况</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lastRenderedPageBreak/>
              <w:t>巡查按照规范要求</w:t>
            </w:r>
            <w:r w:rsidRPr="003B01BA">
              <w:rPr>
                <w:rFonts w:ascii="宋体" w:hAnsi="宋体" w:hint="eastAsia"/>
                <w:szCs w:val="21"/>
              </w:rPr>
              <w:lastRenderedPageBreak/>
              <w:t>落实工作频次和区域</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lastRenderedPageBreak/>
              <w:t>河道巡查每2.5天完成一轮全覆盖巡查,主干道路沿线及重要区域巡查频率</w:t>
            </w:r>
            <w:r w:rsidRPr="003B01BA">
              <w:rPr>
                <w:rFonts w:ascii="宋体" w:hAnsi="宋体" w:hint="eastAsia"/>
                <w:szCs w:val="21"/>
              </w:rPr>
              <w:lastRenderedPageBreak/>
              <w:t>每天一次，每发现1次不到位扣0.5分；各片区巡查员不得离开负责巡查区域,发现违规离开巡查区域的情况每次扣1分，扣完为止。</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lastRenderedPageBreak/>
              <w:t>20</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lastRenderedPageBreak/>
              <w:t>11</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vMerge/>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每日巡查工作量不得小于规定有效公里数</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巡查员与河道一一对应,明确每人每天6公里巡查有效公里数,若巡查人员未达到当天巡查任务,每发现1次扣1分.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20</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12</w:t>
            </w:r>
          </w:p>
        </w:tc>
        <w:tc>
          <w:tcPr>
            <w:tcW w:w="812" w:type="dxa"/>
            <w:vMerge/>
            <w:shd w:val="clear" w:color="auto" w:fill="auto"/>
            <w:vAlign w:val="center"/>
          </w:tcPr>
          <w:p w:rsidR="00EB6839" w:rsidRPr="003B01BA" w:rsidRDefault="00EB6839" w:rsidP="00E57CBB">
            <w:pPr>
              <w:jc w:val="center"/>
              <w:rPr>
                <w:rFonts w:ascii="宋体" w:hAnsi="宋体"/>
                <w:szCs w:val="21"/>
              </w:rPr>
            </w:pPr>
          </w:p>
        </w:tc>
        <w:tc>
          <w:tcPr>
            <w:tcW w:w="776"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涉河问题先行发现率情况</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第三方测评及各级督查前先行发现各类问题</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先行发现是指河道巡查应在”12345”、“三来”等市民投诉问题和相关测评督查发现问题前先行上报相关问题，先行发现上报相关问题，先行发现率低于90%的按照每处问题1分予以扣除,扣完为止.</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20</w:t>
            </w:r>
          </w:p>
        </w:tc>
        <w:tc>
          <w:tcPr>
            <w:tcW w:w="709" w:type="dxa"/>
            <w:vMerge/>
            <w:shd w:val="clear" w:color="auto" w:fill="auto"/>
            <w:vAlign w:val="center"/>
          </w:tcPr>
          <w:p w:rsidR="00EB6839" w:rsidRPr="003B01BA" w:rsidRDefault="00EB6839" w:rsidP="00E57CBB">
            <w:pPr>
              <w:jc w:val="center"/>
              <w:rPr>
                <w:rFonts w:ascii="宋体" w:hAnsi="宋体"/>
                <w:szCs w:val="21"/>
              </w:rPr>
            </w:pPr>
          </w:p>
        </w:tc>
        <w:tc>
          <w:tcPr>
            <w:tcW w:w="1221" w:type="dxa"/>
            <w:vMerge/>
            <w:shd w:val="clear" w:color="auto" w:fill="auto"/>
            <w:vAlign w:val="center"/>
          </w:tcPr>
          <w:p w:rsidR="00EB6839" w:rsidRPr="003B01BA" w:rsidRDefault="00EB6839" w:rsidP="00E57CBB">
            <w:pPr>
              <w:jc w:val="center"/>
              <w:rPr>
                <w:rFonts w:ascii="宋体" w:hAnsi="宋体"/>
                <w:szCs w:val="21"/>
              </w:rPr>
            </w:pP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13</w:t>
            </w:r>
          </w:p>
        </w:tc>
        <w:tc>
          <w:tcPr>
            <w:tcW w:w="812"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区级考核</w:t>
            </w:r>
          </w:p>
        </w:tc>
        <w:tc>
          <w:tcPr>
            <w:tcW w:w="776"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河道巡查工作年度开展情况</w:t>
            </w:r>
          </w:p>
        </w:tc>
        <w:tc>
          <w:tcPr>
            <w:tcW w:w="1128"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河道巡查工作年度开展情况</w:t>
            </w:r>
          </w:p>
        </w:tc>
        <w:tc>
          <w:tcPr>
            <w:tcW w:w="3831"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包括组织管理、日常巡查、台账资料三部分.</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w:t>
            </w:r>
          </w:p>
        </w:tc>
        <w:tc>
          <w:tcPr>
            <w:tcW w:w="1221" w:type="dxa"/>
            <w:shd w:val="clear" w:color="auto" w:fill="auto"/>
            <w:vAlign w:val="center"/>
          </w:tcPr>
          <w:p w:rsidR="00EB6839" w:rsidRPr="003B01BA" w:rsidRDefault="00EB6839" w:rsidP="00E57CBB">
            <w:pPr>
              <w:rPr>
                <w:rFonts w:ascii="宋体" w:hAnsi="宋体"/>
                <w:szCs w:val="21"/>
              </w:rPr>
            </w:pPr>
            <w:r w:rsidRPr="003B01BA">
              <w:rPr>
                <w:rFonts w:ascii="宋体" w:hAnsi="宋体" w:hint="eastAsia"/>
                <w:szCs w:val="21"/>
              </w:rPr>
              <w:t>区水务局、区财政局</w:t>
            </w:r>
          </w:p>
        </w:tc>
      </w:tr>
      <w:tr w:rsidR="00EB6839" w:rsidRPr="003B01BA" w:rsidTr="00E57CBB">
        <w:trPr>
          <w:jc w:val="center"/>
        </w:trPr>
        <w:tc>
          <w:tcPr>
            <w:tcW w:w="534"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14</w:t>
            </w:r>
          </w:p>
        </w:tc>
        <w:tc>
          <w:tcPr>
            <w:tcW w:w="812"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小计</w:t>
            </w:r>
          </w:p>
        </w:tc>
        <w:tc>
          <w:tcPr>
            <w:tcW w:w="776" w:type="dxa"/>
            <w:shd w:val="clear" w:color="auto" w:fill="auto"/>
            <w:vAlign w:val="center"/>
          </w:tcPr>
          <w:p w:rsidR="00EB6839" w:rsidRPr="003B01BA" w:rsidRDefault="00EB6839" w:rsidP="00E57CBB">
            <w:pPr>
              <w:jc w:val="center"/>
              <w:rPr>
                <w:rFonts w:ascii="宋体" w:hAnsi="宋体"/>
                <w:szCs w:val="21"/>
              </w:rPr>
            </w:pPr>
          </w:p>
        </w:tc>
        <w:tc>
          <w:tcPr>
            <w:tcW w:w="1128" w:type="dxa"/>
            <w:shd w:val="clear" w:color="auto" w:fill="auto"/>
            <w:vAlign w:val="center"/>
          </w:tcPr>
          <w:p w:rsidR="00EB6839" w:rsidRPr="003B01BA" w:rsidRDefault="00EB6839" w:rsidP="00E57CBB">
            <w:pPr>
              <w:jc w:val="center"/>
              <w:rPr>
                <w:rFonts w:ascii="宋体" w:hAnsi="宋体"/>
                <w:szCs w:val="21"/>
              </w:rPr>
            </w:pPr>
          </w:p>
        </w:tc>
        <w:tc>
          <w:tcPr>
            <w:tcW w:w="3831" w:type="dxa"/>
            <w:shd w:val="clear" w:color="auto" w:fill="auto"/>
            <w:vAlign w:val="center"/>
          </w:tcPr>
          <w:p w:rsidR="00EB6839" w:rsidRPr="003B01BA" w:rsidRDefault="00EB6839" w:rsidP="00E57CBB">
            <w:pPr>
              <w:jc w:val="center"/>
              <w:rPr>
                <w:rFonts w:ascii="宋体" w:hAnsi="宋体"/>
                <w:szCs w:val="21"/>
              </w:rPr>
            </w:pP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100</w:t>
            </w:r>
          </w:p>
        </w:tc>
        <w:tc>
          <w:tcPr>
            <w:tcW w:w="709" w:type="dxa"/>
            <w:shd w:val="clear" w:color="auto" w:fill="auto"/>
            <w:vAlign w:val="center"/>
          </w:tcPr>
          <w:p w:rsidR="00EB6839" w:rsidRPr="003B01BA" w:rsidRDefault="00EB6839" w:rsidP="00E57CBB">
            <w:pPr>
              <w:jc w:val="center"/>
              <w:rPr>
                <w:rFonts w:ascii="宋体" w:hAnsi="宋体"/>
                <w:szCs w:val="21"/>
              </w:rPr>
            </w:pPr>
            <w:r w:rsidRPr="003B01BA">
              <w:rPr>
                <w:rFonts w:ascii="宋体" w:hAnsi="宋体" w:hint="eastAsia"/>
                <w:szCs w:val="21"/>
              </w:rPr>
              <w:t>100</w:t>
            </w:r>
          </w:p>
        </w:tc>
        <w:tc>
          <w:tcPr>
            <w:tcW w:w="1221" w:type="dxa"/>
            <w:shd w:val="clear" w:color="auto" w:fill="auto"/>
            <w:vAlign w:val="center"/>
          </w:tcPr>
          <w:p w:rsidR="00EB6839" w:rsidRPr="003B01BA" w:rsidRDefault="00EB6839" w:rsidP="00E57CBB">
            <w:pPr>
              <w:jc w:val="center"/>
              <w:rPr>
                <w:rFonts w:ascii="宋体" w:hAnsi="宋体"/>
                <w:szCs w:val="21"/>
              </w:rPr>
            </w:pPr>
          </w:p>
        </w:tc>
      </w:tr>
    </w:tbl>
    <w:p w:rsidR="00906EA3" w:rsidRDefault="00906EA3">
      <w:bookmarkStart w:id="4" w:name="_GoBack"/>
      <w:bookmarkEnd w:id="0"/>
      <w:bookmarkEnd w:id="1"/>
      <w:bookmarkEnd w:id="2"/>
      <w:bookmarkEnd w:id="3"/>
      <w:bookmarkEnd w:id="4"/>
    </w:p>
    <w:sectPr w:rsidR="00906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AA" w:rsidRDefault="00F041AA" w:rsidP="00EB6839">
      <w:r>
        <w:separator/>
      </w:r>
    </w:p>
  </w:endnote>
  <w:endnote w:type="continuationSeparator" w:id="0">
    <w:p w:rsidR="00F041AA" w:rsidRDefault="00F041AA" w:rsidP="00E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altName w:val="Consolas"/>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AA" w:rsidRDefault="00F041AA" w:rsidP="00EB6839">
      <w:r>
        <w:separator/>
      </w:r>
    </w:p>
  </w:footnote>
  <w:footnote w:type="continuationSeparator" w:id="0">
    <w:p w:rsidR="00F041AA" w:rsidRDefault="00F041AA" w:rsidP="00EB6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B8645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E525E2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A1C45D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49C8B2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5EC594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A988B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FC5A9E7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ACCA1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252B466"/>
    <w:lvl w:ilvl="0">
      <w:start w:val="1"/>
      <w:numFmt w:val="decimal"/>
      <w:lvlText w:val="%1."/>
      <w:lvlJc w:val="left"/>
      <w:pPr>
        <w:tabs>
          <w:tab w:val="num" w:pos="360"/>
        </w:tabs>
        <w:ind w:left="360" w:hangingChars="200" w:hanging="360"/>
      </w:pPr>
    </w:lvl>
  </w:abstractNum>
  <w:abstractNum w:abstractNumId="9">
    <w:nsid w:val="FFFFFF89"/>
    <w:multiLevelType w:val="singleLevel"/>
    <w:tmpl w:val="6C684C9C"/>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21"/>
    <w:rsid w:val="00906EA3"/>
    <w:rsid w:val="00940721"/>
    <w:rsid w:val="009B4C42"/>
    <w:rsid w:val="00EB6839"/>
    <w:rsid w:val="00F04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qFormat="1"/>
    <w:lsdException w:name="toc 3" w:semiHidden="1"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iPriority="0" w:unhideWhenUsed="1" w:qFormat="1"/>
    <w:lsdException w:name="footnote text" w:qFormat="1"/>
    <w:lsdException w:name="annotation text" w:qFormat="1"/>
    <w:lsdException w:name="header" w:semiHidden="1" w:unhideWhenUsed="1"/>
    <w:lsdException w:name="footer" w:semiHidden="1"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semiHidden="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semiHidden="1"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1" w:unhideWhenUsed="1"/>
    <w:lsdException w:name="FollowedHyperlink" w:qFormat="1"/>
    <w:lsdException w:name="Strong" w:qFormat="1"/>
    <w:lsdException w:name="Emphasis" w:qFormat="1"/>
    <w:lsdException w:name="Document Map" w:qFormat="1"/>
    <w:lsdException w:name="Plain Text" w:semiHidden="1" w:uiPriority="0" w:unhideWhenUsed="1" w:qFormat="1"/>
    <w:lsdException w:name="E-mail Signature" w:qFormat="1"/>
    <w:lsdException w:name="HTML Top of Form" w:semiHidden="1" w:unhideWhenUsed="1"/>
    <w:lsdException w:name="HTML Bottom of Form" w:semiHidden="1"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6839"/>
    <w:pPr>
      <w:widowControl w:val="0"/>
      <w:jc w:val="both"/>
    </w:pPr>
    <w:rPr>
      <w:kern w:val="2"/>
      <w:sz w:val="21"/>
      <w:szCs w:val="24"/>
    </w:rPr>
  </w:style>
  <w:style w:type="paragraph" w:styleId="1">
    <w:name w:val="heading 1"/>
    <w:basedOn w:val="a"/>
    <w:link w:val="1Char"/>
    <w:uiPriority w:val="1"/>
    <w:qFormat/>
    <w:rsid w:val="009B4C42"/>
    <w:pPr>
      <w:autoSpaceDE w:val="0"/>
      <w:autoSpaceDN w:val="0"/>
      <w:adjustRightInd w:val="0"/>
      <w:ind w:left="85"/>
      <w:jc w:val="center"/>
      <w:outlineLvl w:val="0"/>
    </w:pPr>
    <w:rPr>
      <w:rFonts w:ascii="隶书" w:eastAsia="隶书" w:hAnsi="隶书" w:cs="隶书"/>
      <w:b/>
      <w:bCs/>
      <w:kern w:val="0"/>
      <w:sz w:val="44"/>
      <w:szCs w:val="44"/>
    </w:rPr>
  </w:style>
  <w:style w:type="paragraph" w:styleId="2">
    <w:name w:val="heading 2"/>
    <w:basedOn w:val="a"/>
    <w:link w:val="2Char"/>
    <w:uiPriority w:val="9"/>
    <w:qFormat/>
    <w:rsid w:val="009B4C42"/>
    <w:pPr>
      <w:autoSpaceDE w:val="0"/>
      <w:autoSpaceDN w:val="0"/>
      <w:adjustRightInd w:val="0"/>
      <w:ind w:left="1582"/>
      <w:jc w:val="left"/>
      <w:outlineLvl w:val="1"/>
    </w:pPr>
    <w:rPr>
      <w:rFonts w:ascii="Cambria" w:hAnsi="Cambria"/>
      <w:b/>
      <w:bCs/>
      <w:kern w:val="0"/>
      <w:sz w:val="32"/>
      <w:szCs w:val="32"/>
    </w:rPr>
  </w:style>
  <w:style w:type="paragraph" w:styleId="3">
    <w:name w:val="heading 3"/>
    <w:basedOn w:val="a"/>
    <w:link w:val="3Char"/>
    <w:uiPriority w:val="9"/>
    <w:qFormat/>
    <w:rsid w:val="009B4C42"/>
    <w:pPr>
      <w:autoSpaceDE w:val="0"/>
      <w:autoSpaceDN w:val="0"/>
      <w:adjustRightInd w:val="0"/>
      <w:jc w:val="left"/>
      <w:outlineLvl w:val="2"/>
    </w:pPr>
    <w:rPr>
      <w:b/>
      <w:bCs/>
      <w:kern w:val="0"/>
      <w:sz w:val="32"/>
      <w:szCs w:val="32"/>
    </w:rPr>
  </w:style>
  <w:style w:type="paragraph" w:styleId="4">
    <w:name w:val="heading 4"/>
    <w:basedOn w:val="a"/>
    <w:link w:val="4Char"/>
    <w:uiPriority w:val="9"/>
    <w:qFormat/>
    <w:rsid w:val="009B4C42"/>
    <w:pPr>
      <w:autoSpaceDE w:val="0"/>
      <w:autoSpaceDN w:val="0"/>
      <w:adjustRightInd w:val="0"/>
      <w:ind w:left="741"/>
      <w:jc w:val="left"/>
      <w:outlineLvl w:val="3"/>
    </w:pPr>
    <w:rPr>
      <w:rFonts w:ascii="Cambria" w:hAnsi="Cambria"/>
      <w:b/>
      <w:bCs/>
      <w:kern w:val="0"/>
      <w:sz w:val="28"/>
      <w:szCs w:val="28"/>
    </w:rPr>
  </w:style>
  <w:style w:type="paragraph" w:styleId="5">
    <w:name w:val="heading 5"/>
    <w:basedOn w:val="a"/>
    <w:link w:val="5Char"/>
    <w:uiPriority w:val="9"/>
    <w:qFormat/>
    <w:rsid w:val="009B4C42"/>
    <w:pPr>
      <w:autoSpaceDE w:val="0"/>
      <w:autoSpaceDN w:val="0"/>
      <w:adjustRightInd w:val="0"/>
      <w:ind w:left="3623"/>
      <w:jc w:val="left"/>
      <w:outlineLvl w:val="4"/>
    </w:pPr>
    <w:rPr>
      <w:b/>
      <w:bCs/>
      <w:kern w:val="0"/>
      <w:sz w:val="28"/>
      <w:szCs w:val="28"/>
    </w:rPr>
  </w:style>
  <w:style w:type="paragraph" w:styleId="6">
    <w:name w:val="heading 6"/>
    <w:basedOn w:val="a"/>
    <w:link w:val="6Char"/>
    <w:uiPriority w:val="9"/>
    <w:qFormat/>
    <w:rsid w:val="009B4C42"/>
    <w:pPr>
      <w:autoSpaceDE w:val="0"/>
      <w:autoSpaceDN w:val="0"/>
      <w:adjustRightInd w:val="0"/>
      <w:ind w:left="621"/>
      <w:jc w:val="left"/>
      <w:outlineLvl w:val="5"/>
    </w:pPr>
    <w:rPr>
      <w:rFonts w:ascii="Cambria" w:hAnsi="Cambr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unhideWhenUsed/>
    <w:qFormat/>
    <w:rsid w:val="009B4C42"/>
    <w:pPr>
      <w:autoSpaceDE w:val="0"/>
      <w:autoSpaceDN w:val="0"/>
      <w:adjustRightInd w:val="0"/>
      <w:jc w:val="left"/>
    </w:pPr>
    <w:rPr>
      <w:kern w:val="0"/>
      <w:sz w:val="24"/>
    </w:rPr>
  </w:style>
  <w:style w:type="character" w:customStyle="1" w:styleId="1Char">
    <w:name w:val="标题 1 Char"/>
    <w:link w:val="1"/>
    <w:uiPriority w:val="1"/>
    <w:rsid w:val="009B4C42"/>
    <w:rPr>
      <w:rFonts w:ascii="隶书" w:eastAsia="隶书" w:hAnsi="隶书" w:cs="隶书"/>
      <w:b/>
      <w:bCs/>
      <w:sz w:val="44"/>
      <w:szCs w:val="44"/>
    </w:rPr>
  </w:style>
  <w:style w:type="character" w:customStyle="1" w:styleId="2Char">
    <w:name w:val="标题 2 Char"/>
    <w:link w:val="2"/>
    <w:uiPriority w:val="9"/>
    <w:qFormat/>
    <w:rsid w:val="009B4C42"/>
    <w:rPr>
      <w:rFonts w:ascii="Cambria" w:hAnsi="Cambria"/>
      <w:b/>
      <w:bCs/>
      <w:sz w:val="32"/>
      <w:szCs w:val="32"/>
    </w:rPr>
  </w:style>
  <w:style w:type="character" w:customStyle="1" w:styleId="3Char">
    <w:name w:val="标题 3 Char"/>
    <w:link w:val="3"/>
    <w:uiPriority w:val="9"/>
    <w:rsid w:val="009B4C42"/>
    <w:rPr>
      <w:b/>
      <w:bCs/>
      <w:sz w:val="32"/>
      <w:szCs w:val="32"/>
    </w:rPr>
  </w:style>
  <w:style w:type="character" w:customStyle="1" w:styleId="4Char">
    <w:name w:val="标题 4 Char"/>
    <w:link w:val="4"/>
    <w:uiPriority w:val="9"/>
    <w:rsid w:val="009B4C42"/>
    <w:rPr>
      <w:rFonts w:ascii="Cambria" w:hAnsi="Cambria"/>
      <w:b/>
      <w:bCs/>
      <w:sz w:val="28"/>
      <w:szCs w:val="28"/>
    </w:rPr>
  </w:style>
  <w:style w:type="character" w:customStyle="1" w:styleId="5Char">
    <w:name w:val="标题 5 Char"/>
    <w:link w:val="5"/>
    <w:uiPriority w:val="9"/>
    <w:rsid w:val="009B4C42"/>
    <w:rPr>
      <w:b/>
      <w:bCs/>
      <w:sz w:val="28"/>
      <w:szCs w:val="28"/>
    </w:rPr>
  </w:style>
  <w:style w:type="character" w:customStyle="1" w:styleId="6Char">
    <w:name w:val="标题 6 Char"/>
    <w:link w:val="6"/>
    <w:uiPriority w:val="9"/>
    <w:rsid w:val="009B4C42"/>
    <w:rPr>
      <w:rFonts w:ascii="Cambria" w:hAnsi="Cambria"/>
      <w:b/>
      <w:bCs/>
      <w:sz w:val="24"/>
      <w:szCs w:val="24"/>
    </w:rPr>
  </w:style>
  <w:style w:type="paragraph" w:styleId="10">
    <w:name w:val="toc 1"/>
    <w:basedOn w:val="a"/>
    <w:next w:val="a"/>
    <w:uiPriority w:val="39"/>
    <w:qFormat/>
    <w:rsid w:val="009B4C42"/>
    <w:pPr>
      <w:tabs>
        <w:tab w:val="left" w:pos="1050"/>
        <w:tab w:val="right" w:leader="dot" w:pos="9060"/>
      </w:tabs>
      <w:autoSpaceDE w:val="0"/>
      <w:autoSpaceDN w:val="0"/>
      <w:adjustRightInd w:val="0"/>
      <w:spacing w:line="480" w:lineRule="auto"/>
      <w:jc w:val="left"/>
    </w:pPr>
    <w:rPr>
      <w:kern w:val="0"/>
      <w:sz w:val="24"/>
    </w:rPr>
  </w:style>
  <w:style w:type="paragraph" w:styleId="20">
    <w:name w:val="toc 2"/>
    <w:basedOn w:val="a"/>
    <w:next w:val="a"/>
    <w:uiPriority w:val="39"/>
    <w:qFormat/>
    <w:rsid w:val="009B4C42"/>
    <w:pPr>
      <w:autoSpaceDE w:val="0"/>
      <w:autoSpaceDN w:val="0"/>
      <w:adjustRightInd w:val="0"/>
      <w:ind w:leftChars="200" w:left="420"/>
      <w:jc w:val="left"/>
    </w:pPr>
    <w:rPr>
      <w:kern w:val="0"/>
      <w:sz w:val="24"/>
    </w:rPr>
  </w:style>
  <w:style w:type="paragraph" w:styleId="30">
    <w:name w:val="toc 3"/>
    <w:basedOn w:val="a"/>
    <w:next w:val="a"/>
    <w:uiPriority w:val="39"/>
    <w:qFormat/>
    <w:rsid w:val="009B4C42"/>
    <w:pPr>
      <w:autoSpaceDE w:val="0"/>
      <w:autoSpaceDN w:val="0"/>
      <w:adjustRightInd w:val="0"/>
      <w:ind w:leftChars="400" w:left="840"/>
      <w:jc w:val="left"/>
    </w:pPr>
    <w:rPr>
      <w:kern w:val="0"/>
      <w:sz w:val="24"/>
    </w:rPr>
  </w:style>
  <w:style w:type="paragraph" w:styleId="a3">
    <w:name w:val="Normal Indent"/>
    <w:basedOn w:val="a"/>
    <w:link w:val="Char"/>
    <w:qFormat/>
    <w:rsid w:val="009B4C42"/>
    <w:pPr>
      <w:adjustRightInd w:val="0"/>
      <w:spacing w:line="360" w:lineRule="atLeast"/>
      <w:ind w:firstLine="482"/>
      <w:textAlignment w:val="baseline"/>
    </w:pPr>
    <w:rPr>
      <w:kern w:val="0"/>
      <w:sz w:val="24"/>
      <w:szCs w:val="20"/>
    </w:rPr>
  </w:style>
  <w:style w:type="character" w:customStyle="1" w:styleId="Char">
    <w:name w:val="正文缩进 Char"/>
    <w:link w:val="a3"/>
    <w:rsid w:val="009B4C42"/>
    <w:rPr>
      <w:sz w:val="24"/>
    </w:rPr>
  </w:style>
  <w:style w:type="paragraph" w:styleId="a4">
    <w:name w:val="Body Text"/>
    <w:basedOn w:val="a"/>
    <w:link w:val="Char0"/>
    <w:uiPriority w:val="99"/>
    <w:unhideWhenUsed/>
    <w:qFormat/>
    <w:rsid w:val="009B4C42"/>
    <w:pPr>
      <w:autoSpaceDE w:val="0"/>
      <w:autoSpaceDN w:val="0"/>
      <w:adjustRightInd w:val="0"/>
      <w:ind w:left="141"/>
      <w:jc w:val="left"/>
    </w:pPr>
    <w:rPr>
      <w:kern w:val="0"/>
      <w:sz w:val="24"/>
    </w:rPr>
  </w:style>
  <w:style w:type="character" w:customStyle="1" w:styleId="Char0">
    <w:name w:val="正文文本 Char"/>
    <w:link w:val="a4"/>
    <w:uiPriority w:val="99"/>
    <w:rsid w:val="009B4C42"/>
    <w:rPr>
      <w:sz w:val="24"/>
      <w:szCs w:val="24"/>
    </w:rPr>
  </w:style>
  <w:style w:type="paragraph" w:styleId="a5">
    <w:name w:val="Date"/>
    <w:basedOn w:val="a"/>
    <w:next w:val="a"/>
    <w:link w:val="Char1"/>
    <w:uiPriority w:val="99"/>
    <w:qFormat/>
    <w:rsid w:val="009B4C42"/>
    <w:pPr>
      <w:autoSpaceDE w:val="0"/>
      <w:autoSpaceDN w:val="0"/>
      <w:adjustRightInd w:val="0"/>
      <w:ind w:leftChars="2500" w:left="100"/>
      <w:jc w:val="left"/>
    </w:pPr>
    <w:rPr>
      <w:kern w:val="0"/>
      <w:sz w:val="24"/>
    </w:rPr>
  </w:style>
  <w:style w:type="character" w:customStyle="1" w:styleId="Char1">
    <w:name w:val="日期 Char"/>
    <w:link w:val="a5"/>
    <w:uiPriority w:val="99"/>
    <w:rsid w:val="009B4C42"/>
    <w:rPr>
      <w:sz w:val="24"/>
      <w:szCs w:val="24"/>
    </w:rPr>
  </w:style>
  <w:style w:type="paragraph" w:styleId="a6">
    <w:name w:val="Plain Text"/>
    <w:aliases w:val="普通文字 Char,纯文本 Char Char,普通文字 Char Char,Char1,普通文字"/>
    <w:basedOn w:val="a"/>
    <w:link w:val="Char2"/>
    <w:unhideWhenUsed/>
    <w:qFormat/>
    <w:rsid w:val="009B4C42"/>
    <w:rPr>
      <w:rFonts w:ascii="宋体" w:hAnsi="Courier New" w:cs="Courier New"/>
      <w:szCs w:val="21"/>
    </w:rPr>
  </w:style>
  <w:style w:type="character" w:customStyle="1" w:styleId="Char2">
    <w:name w:val="纯文本 Char"/>
    <w:aliases w:val="普通文字 Char Char1,纯文本 Char Char Char,普通文字 Char Char Char,Char1 Char,普通文字 Char1"/>
    <w:basedOn w:val="a0"/>
    <w:link w:val="a6"/>
    <w:rsid w:val="009B4C42"/>
    <w:rPr>
      <w:rFonts w:ascii="宋体" w:hAnsi="Courier New" w:cs="Courier New"/>
      <w:kern w:val="2"/>
      <w:sz w:val="21"/>
      <w:szCs w:val="21"/>
    </w:rPr>
  </w:style>
  <w:style w:type="paragraph" w:styleId="a7">
    <w:name w:val="Balloon Text"/>
    <w:basedOn w:val="a"/>
    <w:link w:val="Char3"/>
    <w:uiPriority w:val="99"/>
    <w:qFormat/>
    <w:rsid w:val="009B4C42"/>
    <w:pPr>
      <w:autoSpaceDE w:val="0"/>
      <w:autoSpaceDN w:val="0"/>
      <w:adjustRightInd w:val="0"/>
      <w:jc w:val="left"/>
    </w:pPr>
    <w:rPr>
      <w:kern w:val="0"/>
      <w:sz w:val="18"/>
      <w:szCs w:val="18"/>
    </w:rPr>
  </w:style>
  <w:style w:type="character" w:customStyle="1" w:styleId="Char3">
    <w:name w:val="批注框文本 Char"/>
    <w:link w:val="a7"/>
    <w:uiPriority w:val="99"/>
    <w:rsid w:val="009B4C42"/>
    <w:rPr>
      <w:sz w:val="18"/>
      <w:szCs w:val="18"/>
    </w:rPr>
  </w:style>
  <w:style w:type="paragraph" w:styleId="a8">
    <w:name w:val="List Paragraph"/>
    <w:basedOn w:val="a"/>
    <w:uiPriority w:val="34"/>
    <w:qFormat/>
    <w:rsid w:val="009B4C42"/>
    <w:pPr>
      <w:autoSpaceDE w:val="0"/>
      <w:autoSpaceDN w:val="0"/>
      <w:adjustRightInd w:val="0"/>
      <w:jc w:val="left"/>
    </w:pPr>
    <w:rPr>
      <w:kern w:val="0"/>
      <w:sz w:val="24"/>
    </w:rPr>
  </w:style>
  <w:style w:type="paragraph" w:styleId="TOC">
    <w:name w:val="TOC Heading"/>
    <w:basedOn w:val="1"/>
    <w:next w:val="a"/>
    <w:uiPriority w:val="39"/>
    <w:qFormat/>
    <w:rsid w:val="009B4C42"/>
    <w:pPr>
      <w:keepNext/>
      <w:keepLines/>
      <w:widowControl/>
      <w:autoSpaceDE/>
      <w:autoSpaceDN/>
      <w:adjustRightInd/>
      <w:spacing w:before="480" w:line="276" w:lineRule="auto"/>
      <w:ind w:left="0"/>
      <w:jc w:val="left"/>
      <w:outlineLvl w:val="9"/>
    </w:pPr>
    <w:rPr>
      <w:rFonts w:ascii="Cambria" w:eastAsia="宋体" w:hAnsi="Cambria" w:cs="Times New Roman"/>
      <w:color w:val="365F91"/>
      <w:sz w:val="28"/>
      <w:szCs w:val="28"/>
    </w:rPr>
  </w:style>
  <w:style w:type="paragraph" w:styleId="a9">
    <w:name w:val="header"/>
    <w:basedOn w:val="a"/>
    <w:link w:val="Char4"/>
    <w:uiPriority w:val="99"/>
    <w:unhideWhenUsed/>
    <w:rsid w:val="00EB6839"/>
    <w:pPr>
      <w:pBdr>
        <w:bottom w:val="single" w:sz="6" w:space="1" w:color="auto"/>
      </w:pBdr>
      <w:tabs>
        <w:tab w:val="center" w:pos="4153"/>
        <w:tab w:val="right" w:pos="8306"/>
      </w:tabs>
      <w:autoSpaceDE w:val="0"/>
      <w:autoSpaceDN w:val="0"/>
      <w:adjustRightInd w:val="0"/>
      <w:snapToGrid w:val="0"/>
      <w:jc w:val="center"/>
    </w:pPr>
    <w:rPr>
      <w:kern w:val="0"/>
      <w:sz w:val="18"/>
      <w:szCs w:val="18"/>
    </w:rPr>
  </w:style>
  <w:style w:type="character" w:customStyle="1" w:styleId="Char4">
    <w:name w:val="页眉 Char"/>
    <w:basedOn w:val="a0"/>
    <w:link w:val="a9"/>
    <w:uiPriority w:val="99"/>
    <w:rsid w:val="00EB6839"/>
    <w:rPr>
      <w:sz w:val="18"/>
      <w:szCs w:val="18"/>
    </w:rPr>
  </w:style>
  <w:style w:type="paragraph" w:styleId="aa">
    <w:name w:val="footer"/>
    <w:basedOn w:val="a"/>
    <w:link w:val="Char5"/>
    <w:uiPriority w:val="99"/>
    <w:unhideWhenUsed/>
    <w:rsid w:val="00EB6839"/>
    <w:pPr>
      <w:tabs>
        <w:tab w:val="center" w:pos="4153"/>
        <w:tab w:val="right" w:pos="8306"/>
      </w:tabs>
      <w:autoSpaceDE w:val="0"/>
      <w:autoSpaceDN w:val="0"/>
      <w:adjustRightInd w:val="0"/>
      <w:snapToGrid w:val="0"/>
      <w:jc w:val="left"/>
    </w:pPr>
    <w:rPr>
      <w:kern w:val="0"/>
      <w:sz w:val="18"/>
      <w:szCs w:val="18"/>
    </w:rPr>
  </w:style>
  <w:style w:type="character" w:customStyle="1" w:styleId="Char5">
    <w:name w:val="页脚 Char"/>
    <w:basedOn w:val="a0"/>
    <w:link w:val="aa"/>
    <w:uiPriority w:val="99"/>
    <w:rsid w:val="00EB68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uiPriority="39" w:unhideWhenUsed="1" w:qFormat="1"/>
    <w:lsdException w:name="toc 2" w:semiHidden="1" w:uiPriority="39" w:unhideWhenUsed="1" w:qFormat="1"/>
    <w:lsdException w:name="toc 3" w:semiHidden="1"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iPriority="0" w:unhideWhenUsed="1" w:qFormat="1"/>
    <w:lsdException w:name="footnote text" w:qFormat="1"/>
    <w:lsdException w:name="annotation text" w:qFormat="1"/>
    <w:lsdException w:name="header" w:semiHidden="1" w:unhideWhenUsed="1"/>
    <w:lsdException w:name="footer" w:semiHidden="1" w:unhideWhenUsed="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semiHidden="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semiHidden="1" w:unhideWhenUsed="1"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semiHidden="1" w:unhideWhenUsed="1"/>
    <w:lsdException w:name="FollowedHyperlink" w:qFormat="1"/>
    <w:lsdException w:name="Strong" w:qFormat="1"/>
    <w:lsdException w:name="Emphasis" w:qFormat="1"/>
    <w:lsdException w:name="Document Map" w:qFormat="1"/>
    <w:lsdException w:name="Plain Text" w:semiHidden="1" w:uiPriority="0" w:unhideWhenUsed="1" w:qFormat="1"/>
    <w:lsdException w:name="E-mail Signature" w:qFormat="1"/>
    <w:lsdException w:name="HTML Top of Form" w:semiHidden="1" w:unhideWhenUsed="1"/>
    <w:lsdException w:name="HTML Bottom of Form" w:semiHidden="1" w:unhideWhenUsed="1"/>
    <w:lsdException w:name="Normal (Web)" w:semiHidden="1"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6839"/>
    <w:pPr>
      <w:widowControl w:val="0"/>
      <w:jc w:val="both"/>
    </w:pPr>
    <w:rPr>
      <w:kern w:val="2"/>
      <w:sz w:val="21"/>
      <w:szCs w:val="24"/>
    </w:rPr>
  </w:style>
  <w:style w:type="paragraph" w:styleId="1">
    <w:name w:val="heading 1"/>
    <w:basedOn w:val="a"/>
    <w:link w:val="1Char"/>
    <w:uiPriority w:val="1"/>
    <w:qFormat/>
    <w:rsid w:val="009B4C42"/>
    <w:pPr>
      <w:autoSpaceDE w:val="0"/>
      <w:autoSpaceDN w:val="0"/>
      <w:adjustRightInd w:val="0"/>
      <w:ind w:left="85"/>
      <w:jc w:val="center"/>
      <w:outlineLvl w:val="0"/>
    </w:pPr>
    <w:rPr>
      <w:rFonts w:ascii="隶书" w:eastAsia="隶书" w:hAnsi="隶书" w:cs="隶书"/>
      <w:b/>
      <w:bCs/>
      <w:kern w:val="0"/>
      <w:sz w:val="44"/>
      <w:szCs w:val="44"/>
    </w:rPr>
  </w:style>
  <w:style w:type="paragraph" w:styleId="2">
    <w:name w:val="heading 2"/>
    <w:basedOn w:val="a"/>
    <w:link w:val="2Char"/>
    <w:uiPriority w:val="9"/>
    <w:qFormat/>
    <w:rsid w:val="009B4C42"/>
    <w:pPr>
      <w:autoSpaceDE w:val="0"/>
      <w:autoSpaceDN w:val="0"/>
      <w:adjustRightInd w:val="0"/>
      <w:ind w:left="1582"/>
      <w:jc w:val="left"/>
      <w:outlineLvl w:val="1"/>
    </w:pPr>
    <w:rPr>
      <w:rFonts w:ascii="Cambria" w:hAnsi="Cambria"/>
      <w:b/>
      <w:bCs/>
      <w:kern w:val="0"/>
      <w:sz w:val="32"/>
      <w:szCs w:val="32"/>
    </w:rPr>
  </w:style>
  <w:style w:type="paragraph" w:styleId="3">
    <w:name w:val="heading 3"/>
    <w:basedOn w:val="a"/>
    <w:link w:val="3Char"/>
    <w:uiPriority w:val="9"/>
    <w:qFormat/>
    <w:rsid w:val="009B4C42"/>
    <w:pPr>
      <w:autoSpaceDE w:val="0"/>
      <w:autoSpaceDN w:val="0"/>
      <w:adjustRightInd w:val="0"/>
      <w:jc w:val="left"/>
      <w:outlineLvl w:val="2"/>
    </w:pPr>
    <w:rPr>
      <w:b/>
      <w:bCs/>
      <w:kern w:val="0"/>
      <w:sz w:val="32"/>
      <w:szCs w:val="32"/>
    </w:rPr>
  </w:style>
  <w:style w:type="paragraph" w:styleId="4">
    <w:name w:val="heading 4"/>
    <w:basedOn w:val="a"/>
    <w:link w:val="4Char"/>
    <w:uiPriority w:val="9"/>
    <w:qFormat/>
    <w:rsid w:val="009B4C42"/>
    <w:pPr>
      <w:autoSpaceDE w:val="0"/>
      <w:autoSpaceDN w:val="0"/>
      <w:adjustRightInd w:val="0"/>
      <w:ind w:left="741"/>
      <w:jc w:val="left"/>
      <w:outlineLvl w:val="3"/>
    </w:pPr>
    <w:rPr>
      <w:rFonts w:ascii="Cambria" w:hAnsi="Cambria"/>
      <w:b/>
      <w:bCs/>
      <w:kern w:val="0"/>
      <w:sz w:val="28"/>
      <w:szCs w:val="28"/>
    </w:rPr>
  </w:style>
  <w:style w:type="paragraph" w:styleId="5">
    <w:name w:val="heading 5"/>
    <w:basedOn w:val="a"/>
    <w:link w:val="5Char"/>
    <w:uiPriority w:val="9"/>
    <w:qFormat/>
    <w:rsid w:val="009B4C42"/>
    <w:pPr>
      <w:autoSpaceDE w:val="0"/>
      <w:autoSpaceDN w:val="0"/>
      <w:adjustRightInd w:val="0"/>
      <w:ind w:left="3623"/>
      <w:jc w:val="left"/>
      <w:outlineLvl w:val="4"/>
    </w:pPr>
    <w:rPr>
      <w:b/>
      <w:bCs/>
      <w:kern w:val="0"/>
      <w:sz w:val="28"/>
      <w:szCs w:val="28"/>
    </w:rPr>
  </w:style>
  <w:style w:type="paragraph" w:styleId="6">
    <w:name w:val="heading 6"/>
    <w:basedOn w:val="a"/>
    <w:link w:val="6Char"/>
    <w:uiPriority w:val="9"/>
    <w:qFormat/>
    <w:rsid w:val="009B4C42"/>
    <w:pPr>
      <w:autoSpaceDE w:val="0"/>
      <w:autoSpaceDN w:val="0"/>
      <w:adjustRightInd w:val="0"/>
      <w:ind w:left="621"/>
      <w:jc w:val="left"/>
      <w:outlineLvl w:val="5"/>
    </w:pPr>
    <w:rPr>
      <w:rFonts w:ascii="Cambria" w:hAnsi="Cambr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unhideWhenUsed/>
    <w:qFormat/>
    <w:rsid w:val="009B4C42"/>
    <w:pPr>
      <w:autoSpaceDE w:val="0"/>
      <w:autoSpaceDN w:val="0"/>
      <w:adjustRightInd w:val="0"/>
      <w:jc w:val="left"/>
    </w:pPr>
    <w:rPr>
      <w:kern w:val="0"/>
      <w:sz w:val="24"/>
    </w:rPr>
  </w:style>
  <w:style w:type="character" w:customStyle="1" w:styleId="1Char">
    <w:name w:val="标题 1 Char"/>
    <w:link w:val="1"/>
    <w:uiPriority w:val="1"/>
    <w:rsid w:val="009B4C42"/>
    <w:rPr>
      <w:rFonts w:ascii="隶书" w:eastAsia="隶书" w:hAnsi="隶书" w:cs="隶书"/>
      <w:b/>
      <w:bCs/>
      <w:sz w:val="44"/>
      <w:szCs w:val="44"/>
    </w:rPr>
  </w:style>
  <w:style w:type="character" w:customStyle="1" w:styleId="2Char">
    <w:name w:val="标题 2 Char"/>
    <w:link w:val="2"/>
    <w:uiPriority w:val="9"/>
    <w:qFormat/>
    <w:rsid w:val="009B4C42"/>
    <w:rPr>
      <w:rFonts w:ascii="Cambria" w:hAnsi="Cambria"/>
      <w:b/>
      <w:bCs/>
      <w:sz w:val="32"/>
      <w:szCs w:val="32"/>
    </w:rPr>
  </w:style>
  <w:style w:type="character" w:customStyle="1" w:styleId="3Char">
    <w:name w:val="标题 3 Char"/>
    <w:link w:val="3"/>
    <w:uiPriority w:val="9"/>
    <w:rsid w:val="009B4C42"/>
    <w:rPr>
      <w:b/>
      <w:bCs/>
      <w:sz w:val="32"/>
      <w:szCs w:val="32"/>
    </w:rPr>
  </w:style>
  <w:style w:type="character" w:customStyle="1" w:styleId="4Char">
    <w:name w:val="标题 4 Char"/>
    <w:link w:val="4"/>
    <w:uiPriority w:val="9"/>
    <w:rsid w:val="009B4C42"/>
    <w:rPr>
      <w:rFonts w:ascii="Cambria" w:hAnsi="Cambria"/>
      <w:b/>
      <w:bCs/>
      <w:sz w:val="28"/>
      <w:szCs w:val="28"/>
    </w:rPr>
  </w:style>
  <w:style w:type="character" w:customStyle="1" w:styleId="5Char">
    <w:name w:val="标题 5 Char"/>
    <w:link w:val="5"/>
    <w:uiPriority w:val="9"/>
    <w:rsid w:val="009B4C42"/>
    <w:rPr>
      <w:b/>
      <w:bCs/>
      <w:sz w:val="28"/>
      <w:szCs w:val="28"/>
    </w:rPr>
  </w:style>
  <w:style w:type="character" w:customStyle="1" w:styleId="6Char">
    <w:name w:val="标题 6 Char"/>
    <w:link w:val="6"/>
    <w:uiPriority w:val="9"/>
    <w:rsid w:val="009B4C42"/>
    <w:rPr>
      <w:rFonts w:ascii="Cambria" w:hAnsi="Cambria"/>
      <w:b/>
      <w:bCs/>
      <w:sz w:val="24"/>
      <w:szCs w:val="24"/>
    </w:rPr>
  </w:style>
  <w:style w:type="paragraph" w:styleId="10">
    <w:name w:val="toc 1"/>
    <w:basedOn w:val="a"/>
    <w:next w:val="a"/>
    <w:uiPriority w:val="39"/>
    <w:qFormat/>
    <w:rsid w:val="009B4C42"/>
    <w:pPr>
      <w:tabs>
        <w:tab w:val="left" w:pos="1050"/>
        <w:tab w:val="right" w:leader="dot" w:pos="9060"/>
      </w:tabs>
      <w:autoSpaceDE w:val="0"/>
      <w:autoSpaceDN w:val="0"/>
      <w:adjustRightInd w:val="0"/>
      <w:spacing w:line="480" w:lineRule="auto"/>
      <w:jc w:val="left"/>
    </w:pPr>
    <w:rPr>
      <w:kern w:val="0"/>
      <w:sz w:val="24"/>
    </w:rPr>
  </w:style>
  <w:style w:type="paragraph" w:styleId="20">
    <w:name w:val="toc 2"/>
    <w:basedOn w:val="a"/>
    <w:next w:val="a"/>
    <w:uiPriority w:val="39"/>
    <w:qFormat/>
    <w:rsid w:val="009B4C42"/>
    <w:pPr>
      <w:autoSpaceDE w:val="0"/>
      <w:autoSpaceDN w:val="0"/>
      <w:adjustRightInd w:val="0"/>
      <w:ind w:leftChars="200" w:left="420"/>
      <w:jc w:val="left"/>
    </w:pPr>
    <w:rPr>
      <w:kern w:val="0"/>
      <w:sz w:val="24"/>
    </w:rPr>
  </w:style>
  <w:style w:type="paragraph" w:styleId="30">
    <w:name w:val="toc 3"/>
    <w:basedOn w:val="a"/>
    <w:next w:val="a"/>
    <w:uiPriority w:val="39"/>
    <w:qFormat/>
    <w:rsid w:val="009B4C42"/>
    <w:pPr>
      <w:autoSpaceDE w:val="0"/>
      <w:autoSpaceDN w:val="0"/>
      <w:adjustRightInd w:val="0"/>
      <w:ind w:leftChars="400" w:left="840"/>
      <w:jc w:val="left"/>
    </w:pPr>
    <w:rPr>
      <w:kern w:val="0"/>
      <w:sz w:val="24"/>
    </w:rPr>
  </w:style>
  <w:style w:type="paragraph" w:styleId="a3">
    <w:name w:val="Normal Indent"/>
    <w:basedOn w:val="a"/>
    <w:link w:val="Char"/>
    <w:qFormat/>
    <w:rsid w:val="009B4C42"/>
    <w:pPr>
      <w:adjustRightInd w:val="0"/>
      <w:spacing w:line="360" w:lineRule="atLeast"/>
      <w:ind w:firstLine="482"/>
      <w:textAlignment w:val="baseline"/>
    </w:pPr>
    <w:rPr>
      <w:kern w:val="0"/>
      <w:sz w:val="24"/>
      <w:szCs w:val="20"/>
    </w:rPr>
  </w:style>
  <w:style w:type="character" w:customStyle="1" w:styleId="Char">
    <w:name w:val="正文缩进 Char"/>
    <w:link w:val="a3"/>
    <w:rsid w:val="009B4C42"/>
    <w:rPr>
      <w:sz w:val="24"/>
    </w:rPr>
  </w:style>
  <w:style w:type="paragraph" w:styleId="a4">
    <w:name w:val="Body Text"/>
    <w:basedOn w:val="a"/>
    <w:link w:val="Char0"/>
    <w:uiPriority w:val="99"/>
    <w:unhideWhenUsed/>
    <w:qFormat/>
    <w:rsid w:val="009B4C42"/>
    <w:pPr>
      <w:autoSpaceDE w:val="0"/>
      <w:autoSpaceDN w:val="0"/>
      <w:adjustRightInd w:val="0"/>
      <w:ind w:left="141"/>
      <w:jc w:val="left"/>
    </w:pPr>
    <w:rPr>
      <w:kern w:val="0"/>
      <w:sz w:val="24"/>
    </w:rPr>
  </w:style>
  <w:style w:type="character" w:customStyle="1" w:styleId="Char0">
    <w:name w:val="正文文本 Char"/>
    <w:link w:val="a4"/>
    <w:uiPriority w:val="99"/>
    <w:rsid w:val="009B4C42"/>
    <w:rPr>
      <w:sz w:val="24"/>
      <w:szCs w:val="24"/>
    </w:rPr>
  </w:style>
  <w:style w:type="paragraph" w:styleId="a5">
    <w:name w:val="Date"/>
    <w:basedOn w:val="a"/>
    <w:next w:val="a"/>
    <w:link w:val="Char1"/>
    <w:uiPriority w:val="99"/>
    <w:qFormat/>
    <w:rsid w:val="009B4C42"/>
    <w:pPr>
      <w:autoSpaceDE w:val="0"/>
      <w:autoSpaceDN w:val="0"/>
      <w:adjustRightInd w:val="0"/>
      <w:ind w:leftChars="2500" w:left="100"/>
      <w:jc w:val="left"/>
    </w:pPr>
    <w:rPr>
      <w:kern w:val="0"/>
      <w:sz w:val="24"/>
    </w:rPr>
  </w:style>
  <w:style w:type="character" w:customStyle="1" w:styleId="Char1">
    <w:name w:val="日期 Char"/>
    <w:link w:val="a5"/>
    <w:uiPriority w:val="99"/>
    <w:rsid w:val="009B4C42"/>
    <w:rPr>
      <w:sz w:val="24"/>
      <w:szCs w:val="24"/>
    </w:rPr>
  </w:style>
  <w:style w:type="paragraph" w:styleId="a6">
    <w:name w:val="Plain Text"/>
    <w:aliases w:val="普通文字 Char,纯文本 Char Char,普通文字 Char Char,Char1,普通文字"/>
    <w:basedOn w:val="a"/>
    <w:link w:val="Char2"/>
    <w:unhideWhenUsed/>
    <w:qFormat/>
    <w:rsid w:val="009B4C42"/>
    <w:rPr>
      <w:rFonts w:ascii="宋体" w:hAnsi="Courier New" w:cs="Courier New"/>
      <w:szCs w:val="21"/>
    </w:rPr>
  </w:style>
  <w:style w:type="character" w:customStyle="1" w:styleId="Char2">
    <w:name w:val="纯文本 Char"/>
    <w:aliases w:val="普通文字 Char Char1,纯文本 Char Char Char,普通文字 Char Char Char,Char1 Char,普通文字 Char1"/>
    <w:basedOn w:val="a0"/>
    <w:link w:val="a6"/>
    <w:rsid w:val="009B4C42"/>
    <w:rPr>
      <w:rFonts w:ascii="宋体" w:hAnsi="Courier New" w:cs="Courier New"/>
      <w:kern w:val="2"/>
      <w:sz w:val="21"/>
      <w:szCs w:val="21"/>
    </w:rPr>
  </w:style>
  <w:style w:type="paragraph" w:styleId="a7">
    <w:name w:val="Balloon Text"/>
    <w:basedOn w:val="a"/>
    <w:link w:val="Char3"/>
    <w:uiPriority w:val="99"/>
    <w:qFormat/>
    <w:rsid w:val="009B4C42"/>
    <w:pPr>
      <w:autoSpaceDE w:val="0"/>
      <w:autoSpaceDN w:val="0"/>
      <w:adjustRightInd w:val="0"/>
      <w:jc w:val="left"/>
    </w:pPr>
    <w:rPr>
      <w:kern w:val="0"/>
      <w:sz w:val="18"/>
      <w:szCs w:val="18"/>
    </w:rPr>
  </w:style>
  <w:style w:type="character" w:customStyle="1" w:styleId="Char3">
    <w:name w:val="批注框文本 Char"/>
    <w:link w:val="a7"/>
    <w:uiPriority w:val="99"/>
    <w:rsid w:val="009B4C42"/>
    <w:rPr>
      <w:sz w:val="18"/>
      <w:szCs w:val="18"/>
    </w:rPr>
  </w:style>
  <w:style w:type="paragraph" w:styleId="a8">
    <w:name w:val="List Paragraph"/>
    <w:basedOn w:val="a"/>
    <w:uiPriority w:val="34"/>
    <w:qFormat/>
    <w:rsid w:val="009B4C42"/>
    <w:pPr>
      <w:autoSpaceDE w:val="0"/>
      <w:autoSpaceDN w:val="0"/>
      <w:adjustRightInd w:val="0"/>
      <w:jc w:val="left"/>
    </w:pPr>
    <w:rPr>
      <w:kern w:val="0"/>
      <w:sz w:val="24"/>
    </w:rPr>
  </w:style>
  <w:style w:type="paragraph" w:styleId="TOC">
    <w:name w:val="TOC Heading"/>
    <w:basedOn w:val="1"/>
    <w:next w:val="a"/>
    <w:uiPriority w:val="39"/>
    <w:qFormat/>
    <w:rsid w:val="009B4C42"/>
    <w:pPr>
      <w:keepNext/>
      <w:keepLines/>
      <w:widowControl/>
      <w:autoSpaceDE/>
      <w:autoSpaceDN/>
      <w:adjustRightInd/>
      <w:spacing w:before="480" w:line="276" w:lineRule="auto"/>
      <w:ind w:left="0"/>
      <w:jc w:val="left"/>
      <w:outlineLvl w:val="9"/>
    </w:pPr>
    <w:rPr>
      <w:rFonts w:ascii="Cambria" w:eastAsia="宋体" w:hAnsi="Cambria" w:cs="Times New Roman"/>
      <w:color w:val="365F91"/>
      <w:sz w:val="28"/>
      <w:szCs w:val="28"/>
    </w:rPr>
  </w:style>
  <w:style w:type="paragraph" w:styleId="a9">
    <w:name w:val="header"/>
    <w:basedOn w:val="a"/>
    <w:link w:val="Char4"/>
    <w:uiPriority w:val="99"/>
    <w:unhideWhenUsed/>
    <w:rsid w:val="00EB6839"/>
    <w:pPr>
      <w:pBdr>
        <w:bottom w:val="single" w:sz="6" w:space="1" w:color="auto"/>
      </w:pBdr>
      <w:tabs>
        <w:tab w:val="center" w:pos="4153"/>
        <w:tab w:val="right" w:pos="8306"/>
      </w:tabs>
      <w:autoSpaceDE w:val="0"/>
      <w:autoSpaceDN w:val="0"/>
      <w:adjustRightInd w:val="0"/>
      <w:snapToGrid w:val="0"/>
      <w:jc w:val="center"/>
    </w:pPr>
    <w:rPr>
      <w:kern w:val="0"/>
      <w:sz w:val="18"/>
      <w:szCs w:val="18"/>
    </w:rPr>
  </w:style>
  <w:style w:type="character" w:customStyle="1" w:styleId="Char4">
    <w:name w:val="页眉 Char"/>
    <w:basedOn w:val="a0"/>
    <w:link w:val="a9"/>
    <w:uiPriority w:val="99"/>
    <w:rsid w:val="00EB6839"/>
    <w:rPr>
      <w:sz w:val="18"/>
      <w:szCs w:val="18"/>
    </w:rPr>
  </w:style>
  <w:style w:type="paragraph" w:styleId="aa">
    <w:name w:val="footer"/>
    <w:basedOn w:val="a"/>
    <w:link w:val="Char5"/>
    <w:uiPriority w:val="99"/>
    <w:unhideWhenUsed/>
    <w:rsid w:val="00EB6839"/>
    <w:pPr>
      <w:tabs>
        <w:tab w:val="center" w:pos="4153"/>
        <w:tab w:val="right" w:pos="8306"/>
      </w:tabs>
      <w:autoSpaceDE w:val="0"/>
      <w:autoSpaceDN w:val="0"/>
      <w:adjustRightInd w:val="0"/>
      <w:snapToGrid w:val="0"/>
      <w:jc w:val="left"/>
    </w:pPr>
    <w:rPr>
      <w:kern w:val="0"/>
      <w:sz w:val="18"/>
      <w:szCs w:val="18"/>
    </w:rPr>
  </w:style>
  <w:style w:type="character" w:customStyle="1" w:styleId="Char5">
    <w:name w:val="页脚 Char"/>
    <w:basedOn w:val="a0"/>
    <w:link w:val="aa"/>
    <w:uiPriority w:val="99"/>
    <w:rsid w:val="00EB68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1484</Characters>
  <Application>Microsoft Office Word</Application>
  <DocSecurity>0</DocSecurity>
  <Lines>70</Lines>
  <Paragraphs>64</Paragraphs>
  <ScaleCrop>false</ScaleCrop>
  <Company>MS</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2020-12-09T00:43:00Z</dcterms:created>
  <dcterms:modified xsi:type="dcterms:W3CDTF">2020-12-09T00:43:00Z</dcterms:modified>
</cp:coreProperties>
</file>