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C955" w14:textId="77777777" w:rsidR="006B769D" w:rsidRPr="00882C97" w:rsidRDefault="006B769D" w:rsidP="006B769D">
      <w:pPr>
        <w:snapToGrid w:val="0"/>
        <w:ind w:firstLineChars="200" w:firstLine="422"/>
        <w:outlineLvl w:val="1"/>
        <w:rPr>
          <w:rFonts w:ascii="宋体" w:hAnsi="宋体"/>
          <w:b/>
          <w:bCs/>
          <w:sz w:val="21"/>
          <w:szCs w:val="21"/>
        </w:rPr>
      </w:pPr>
      <w:r w:rsidRPr="00882C97">
        <w:rPr>
          <w:rFonts w:ascii="宋体" w:hAnsi="宋体" w:hint="eastAsia"/>
          <w:b/>
          <w:bCs/>
          <w:sz w:val="21"/>
          <w:szCs w:val="21"/>
        </w:rPr>
        <w:t>一、项目概况</w:t>
      </w:r>
    </w:p>
    <w:p w14:paraId="628DBCAF" w14:textId="77777777" w:rsidR="006B769D" w:rsidRPr="00882C97" w:rsidRDefault="006B769D" w:rsidP="006B769D">
      <w:pPr>
        <w:snapToGrid w:val="0"/>
        <w:ind w:firstLineChars="200" w:firstLine="420"/>
        <w:rPr>
          <w:rFonts w:ascii="宋体" w:hAnsi="宋体" w:hint="eastAsia"/>
          <w:sz w:val="21"/>
          <w:szCs w:val="21"/>
        </w:rPr>
      </w:pPr>
      <w:r w:rsidRPr="00882C97">
        <w:rPr>
          <w:rFonts w:ascii="宋体" w:hAnsi="宋体" w:hint="eastAsia"/>
          <w:sz w:val="21"/>
          <w:szCs w:val="21"/>
        </w:rPr>
        <w:t>本项目拟通过公开招标的方式选择一家具有资质且企业管理制度健全成熟的供应商，加强市容管理、隐患排查、问题整治力度，采购人通过政府采购对辖区内的社会管理实行全方位、全天候的整治和管理，形成城市管理的长效机制，为居民群众营造安定、有序的生活环境。</w:t>
      </w:r>
    </w:p>
    <w:p w14:paraId="728C7AAF" w14:textId="77777777" w:rsidR="006B769D" w:rsidRPr="00882C97" w:rsidRDefault="006B769D" w:rsidP="006B769D">
      <w:pPr>
        <w:snapToGrid w:val="0"/>
        <w:ind w:firstLineChars="200" w:firstLine="420"/>
        <w:rPr>
          <w:rFonts w:ascii="宋体" w:hAnsi="宋体"/>
          <w:sz w:val="21"/>
          <w:szCs w:val="21"/>
        </w:rPr>
      </w:pPr>
      <w:r w:rsidRPr="00882C97">
        <w:rPr>
          <w:rFonts w:ascii="宋体" w:hAnsi="宋体" w:hint="eastAsia"/>
          <w:sz w:val="21"/>
          <w:szCs w:val="21"/>
        </w:rPr>
        <w:t>预算金额：1150万元，其中115万为预留临时任务加班费用（</w:t>
      </w:r>
      <w:proofErr w:type="gramStart"/>
      <w:r w:rsidRPr="00882C97">
        <w:rPr>
          <w:rFonts w:ascii="宋体" w:hAnsi="宋体" w:hint="eastAsia"/>
          <w:sz w:val="21"/>
          <w:szCs w:val="21"/>
        </w:rPr>
        <w:t>暂估</w:t>
      </w:r>
      <w:r w:rsidRPr="00882C97">
        <w:rPr>
          <w:rFonts w:ascii="宋体" w:hAnsi="宋体"/>
          <w:sz w:val="21"/>
          <w:szCs w:val="21"/>
        </w:rPr>
        <w:t>31081</w:t>
      </w:r>
      <w:r w:rsidRPr="00882C97">
        <w:rPr>
          <w:rFonts w:ascii="宋体" w:hAnsi="宋体" w:hint="eastAsia"/>
          <w:sz w:val="21"/>
          <w:szCs w:val="21"/>
        </w:rPr>
        <w:t>小时</w:t>
      </w:r>
      <w:proofErr w:type="gramEnd"/>
      <w:r w:rsidRPr="00882C97">
        <w:rPr>
          <w:rFonts w:ascii="宋体" w:hAnsi="宋体" w:hint="eastAsia"/>
          <w:sz w:val="21"/>
          <w:szCs w:val="21"/>
        </w:rPr>
        <w:t>，此部分费用根据实际发生量按实结算）</w:t>
      </w:r>
    </w:p>
    <w:p w14:paraId="124B881C" w14:textId="77777777" w:rsidR="006B769D" w:rsidRPr="00882C97" w:rsidRDefault="006B769D" w:rsidP="006B769D">
      <w:pPr>
        <w:snapToGrid w:val="0"/>
        <w:ind w:firstLineChars="200" w:firstLine="420"/>
        <w:rPr>
          <w:rFonts w:ascii="宋体" w:hAnsi="宋体"/>
          <w:sz w:val="21"/>
          <w:szCs w:val="21"/>
        </w:rPr>
      </w:pPr>
      <w:r w:rsidRPr="00882C97">
        <w:rPr>
          <w:rFonts w:ascii="宋体" w:hAnsi="宋体" w:hint="eastAsia"/>
          <w:sz w:val="21"/>
          <w:szCs w:val="21"/>
        </w:rPr>
        <w:t>服务期限：2022年9月1日至2023年8月31日。</w:t>
      </w:r>
    </w:p>
    <w:p w14:paraId="76B14973" w14:textId="77777777" w:rsidR="006B769D" w:rsidRPr="00882C97" w:rsidRDefault="006B769D" w:rsidP="006B769D">
      <w:pPr>
        <w:snapToGrid w:val="0"/>
        <w:ind w:firstLineChars="200" w:firstLine="422"/>
        <w:outlineLvl w:val="1"/>
        <w:rPr>
          <w:rFonts w:ascii="宋体" w:hAnsi="宋体"/>
          <w:b/>
          <w:bCs/>
          <w:sz w:val="21"/>
          <w:szCs w:val="21"/>
        </w:rPr>
      </w:pPr>
      <w:r w:rsidRPr="00882C97">
        <w:rPr>
          <w:rFonts w:ascii="宋体" w:hAnsi="宋体" w:hint="eastAsia"/>
          <w:b/>
          <w:bCs/>
          <w:sz w:val="21"/>
          <w:szCs w:val="21"/>
        </w:rPr>
        <w:t>二、工作内容</w:t>
      </w:r>
    </w:p>
    <w:p w14:paraId="0A5BB239"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1.街面巡逻（工作时间为周一至周日，每天16小时）。</w:t>
      </w:r>
    </w:p>
    <w:p w14:paraId="7AD0E87B"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2.联勤联动机动队（工作时间为周一至周日，每天24小时）。</w:t>
      </w:r>
    </w:p>
    <w:p w14:paraId="3B73A43B"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3.街道应急值守（工作时间为周一至周日，工作日16小时，休息日每天24小时）。</w:t>
      </w:r>
    </w:p>
    <w:p w14:paraId="5E70347D"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4.配合打击违法犯罪（工作时间为周一至周日，每天8小时）。</w:t>
      </w:r>
    </w:p>
    <w:p w14:paraId="119A7D13"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5.公安监控辅助（工作时间为周一至周日，每天8小时）。</w:t>
      </w:r>
    </w:p>
    <w:p w14:paraId="6EBCF753"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6.城市管理辅助（工作时间为周一至周日，每天8小时）。</w:t>
      </w:r>
    </w:p>
    <w:p w14:paraId="6269188C"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7.城市管理保障（工作时间为周一至周日，每天12小时）。</w:t>
      </w:r>
    </w:p>
    <w:p w14:paraId="74DF9430"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8.信访秩序维护（工作时间为周一至周五，每天8小时）。</w:t>
      </w:r>
    </w:p>
    <w:p w14:paraId="4044F3C4" w14:textId="77777777" w:rsidR="006B769D" w:rsidRPr="00882C97" w:rsidRDefault="006B769D" w:rsidP="006B769D">
      <w:pPr>
        <w:widowControl/>
        <w:snapToGrid w:val="0"/>
        <w:ind w:firstLineChars="200" w:firstLine="420"/>
        <w:jc w:val="left"/>
        <w:rPr>
          <w:rFonts w:ascii="宋体" w:hAnsi="宋体" w:hint="eastAsia"/>
          <w:sz w:val="21"/>
          <w:szCs w:val="21"/>
        </w:rPr>
      </w:pPr>
      <w:r w:rsidRPr="00882C97">
        <w:rPr>
          <w:rFonts w:ascii="宋体" w:hAnsi="宋体" w:hint="eastAsia"/>
          <w:sz w:val="21"/>
          <w:szCs w:val="21"/>
        </w:rPr>
        <w:t>9.食品安全监管（工作时间为周一至周五，每天8小时）。</w:t>
      </w:r>
    </w:p>
    <w:p w14:paraId="304889A2" w14:textId="77777777" w:rsidR="006B769D" w:rsidRPr="00882C97" w:rsidRDefault="006B769D" w:rsidP="006B769D">
      <w:pPr>
        <w:widowControl/>
        <w:snapToGrid w:val="0"/>
        <w:ind w:firstLineChars="100" w:firstLine="210"/>
        <w:jc w:val="left"/>
        <w:rPr>
          <w:rFonts w:ascii="宋体" w:hAnsi="宋体"/>
          <w:sz w:val="21"/>
          <w:szCs w:val="21"/>
        </w:rPr>
      </w:pPr>
      <w:r w:rsidRPr="00882C97">
        <w:rPr>
          <w:rFonts w:ascii="宋体" w:hAnsi="宋体" w:hint="eastAsia"/>
          <w:sz w:val="21"/>
          <w:szCs w:val="21"/>
        </w:rPr>
        <w:t>具体工作内容详见下表：</w:t>
      </w:r>
    </w:p>
    <w:tbl>
      <w:tblPr>
        <w:tblpPr w:leftFromText="180" w:rightFromText="180" w:vertAnchor="page" w:horzAnchor="margin" w:tblpXSpec="center" w:tblpY="1576"/>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43"/>
        <w:gridCol w:w="4624"/>
        <w:gridCol w:w="846"/>
        <w:gridCol w:w="1047"/>
      </w:tblGrid>
      <w:tr w:rsidR="006B769D" w:rsidRPr="00882C97" w14:paraId="1F078D18" w14:textId="77777777" w:rsidTr="00BC3BC3">
        <w:tc>
          <w:tcPr>
            <w:tcW w:w="705" w:type="dxa"/>
            <w:shd w:val="clear" w:color="auto" w:fill="auto"/>
            <w:vAlign w:val="center"/>
          </w:tcPr>
          <w:p w14:paraId="69D4E71D" w14:textId="77777777" w:rsidR="006B769D" w:rsidRPr="00882C97" w:rsidRDefault="006B769D" w:rsidP="00BC3BC3">
            <w:pPr>
              <w:widowControl/>
              <w:jc w:val="center"/>
              <w:rPr>
                <w:rFonts w:ascii="宋体" w:hAnsi="宋体" w:cs="宋体"/>
                <w:b/>
                <w:bCs/>
                <w:szCs w:val="21"/>
              </w:rPr>
            </w:pPr>
            <w:r w:rsidRPr="00882C97">
              <w:rPr>
                <w:rFonts w:ascii="宋体" w:hAnsi="宋体" w:cs="宋体" w:hint="eastAsia"/>
                <w:b/>
                <w:bCs/>
                <w:szCs w:val="21"/>
              </w:rPr>
              <w:lastRenderedPageBreak/>
              <w:t>序号</w:t>
            </w:r>
          </w:p>
        </w:tc>
        <w:tc>
          <w:tcPr>
            <w:tcW w:w="1543" w:type="dxa"/>
            <w:shd w:val="clear" w:color="auto" w:fill="auto"/>
            <w:vAlign w:val="center"/>
          </w:tcPr>
          <w:p w14:paraId="27B32684" w14:textId="77777777" w:rsidR="006B769D" w:rsidRPr="00882C97" w:rsidRDefault="006B769D" w:rsidP="00BC3BC3">
            <w:pPr>
              <w:widowControl/>
              <w:jc w:val="center"/>
              <w:rPr>
                <w:rFonts w:ascii="宋体" w:hAnsi="宋体" w:cs="宋体"/>
                <w:b/>
                <w:bCs/>
                <w:szCs w:val="21"/>
              </w:rPr>
            </w:pPr>
            <w:r w:rsidRPr="00882C97">
              <w:rPr>
                <w:rFonts w:ascii="宋体" w:hAnsi="宋体" w:cs="宋体" w:hint="eastAsia"/>
                <w:b/>
                <w:bCs/>
                <w:szCs w:val="21"/>
              </w:rPr>
              <w:t>工作内容</w:t>
            </w:r>
          </w:p>
        </w:tc>
        <w:tc>
          <w:tcPr>
            <w:tcW w:w="4624" w:type="dxa"/>
            <w:shd w:val="clear" w:color="auto" w:fill="auto"/>
            <w:vAlign w:val="center"/>
          </w:tcPr>
          <w:p w14:paraId="1ED96DC5" w14:textId="77777777" w:rsidR="006B769D" w:rsidRPr="00882C97" w:rsidRDefault="006B769D" w:rsidP="00BC3BC3">
            <w:pPr>
              <w:widowControl/>
              <w:jc w:val="center"/>
              <w:rPr>
                <w:rFonts w:ascii="宋体" w:hAnsi="宋体" w:cs="宋体"/>
                <w:b/>
                <w:bCs/>
                <w:szCs w:val="21"/>
              </w:rPr>
            </w:pPr>
            <w:r w:rsidRPr="00882C97">
              <w:rPr>
                <w:rFonts w:ascii="宋体" w:hAnsi="宋体" w:cs="宋体" w:hint="eastAsia"/>
                <w:b/>
                <w:bCs/>
                <w:szCs w:val="21"/>
              </w:rPr>
              <w:t>工作量说明</w:t>
            </w:r>
          </w:p>
        </w:tc>
        <w:tc>
          <w:tcPr>
            <w:tcW w:w="846" w:type="dxa"/>
            <w:vAlign w:val="center"/>
          </w:tcPr>
          <w:p w14:paraId="1654F3EA" w14:textId="77777777" w:rsidR="006B769D" w:rsidRPr="00882C97" w:rsidRDefault="006B769D" w:rsidP="00BC3BC3">
            <w:pPr>
              <w:widowControl/>
              <w:jc w:val="center"/>
              <w:rPr>
                <w:rFonts w:ascii="宋体" w:hAnsi="宋体" w:cs="宋体"/>
                <w:b/>
                <w:bCs/>
                <w:szCs w:val="21"/>
              </w:rPr>
            </w:pPr>
            <w:r w:rsidRPr="00882C97">
              <w:rPr>
                <w:rFonts w:ascii="宋体" w:hAnsi="宋体" w:cs="宋体" w:hint="eastAsia"/>
                <w:b/>
                <w:bCs/>
                <w:szCs w:val="21"/>
              </w:rPr>
              <w:t>业务部门</w:t>
            </w:r>
          </w:p>
        </w:tc>
        <w:tc>
          <w:tcPr>
            <w:tcW w:w="1047" w:type="dxa"/>
            <w:shd w:val="clear" w:color="auto" w:fill="auto"/>
            <w:vAlign w:val="center"/>
          </w:tcPr>
          <w:p w14:paraId="541E0736" w14:textId="77777777" w:rsidR="006B769D" w:rsidRPr="00882C97" w:rsidRDefault="006B769D" w:rsidP="00BC3BC3">
            <w:pPr>
              <w:widowControl/>
              <w:jc w:val="center"/>
              <w:rPr>
                <w:rFonts w:ascii="宋体" w:hAnsi="宋体" w:cs="宋体"/>
                <w:b/>
                <w:bCs/>
                <w:szCs w:val="21"/>
              </w:rPr>
            </w:pPr>
            <w:r w:rsidRPr="00882C97">
              <w:rPr>
                <w:rFonts w:ascii="宋体" w:hAnsi="宋体" w:cs="宋体" w:hint="eastAsia"/>
                <w:b/>
                <w:bCs/>
                <w:szCs w:val="21"/>
              </w:rPr>
              <w:t>备注</w:t>
            </w:r>
          </w:p>
        </w:tc>
      </w:tr>
      <w:tr w:rsidR="006B769D" w:rsidRPr="00882C97" w14:paraId="5B079C34" w14:textId="77777777" w:rsidTr="00BC3BC3">
        <w:tc>
          <w:tcPr>
            <w:tcW w:w="705" w:type="dxa"/>
            <w:shd w:val="clear" w:color="auto" w:fill="auto"/>
            <w:vAlign w:val="center"/>
          </w:tcPr>
          <w:p w14:paraId="7FBC8976" w14:textId="77777777" w:rsidR="006B769D" w:rsidRPr="00882C97" w:rsidRDefault="006B769D" w:rsidP="00BC3BC3">
            <w:pPr>
              <w:widowControl/>
              <w:jc w:val="center"/>
              <w:rPr>
                <w:rFonts w:ascii="宋体" w:hAnsi="宋体" w:cs="宋体" w:hint="eastAsia"/>
                <w:sz w:val="21"/>
                <w:szCs w:val="21"/>
              </w:rPr>
            </w:pPr>
            <w:r w:rsidRPr="00882C97">
              <w:rPr>
                <w:rFonts w:ascii="宋体" w:hAnsi="宋体" w:cs="宋体" w:hint="eastAsia"/>
                <w:sz w:val="21"/>
                <w:szCs w:val="21"/>
              </w:rPr>
              <w:t>序号</w:t>
            </w:r>
          </w:p>
        </w:tc>
        <w:tc>
          <w:tcPr>
            <w:tcW w:w="1543" w:type="dxa"/>
            <w:shd w:val="clear" w:color="auto" w:fill="auto"/>
            <w:vAlign w:val="center"/>
          </w:tcPr>
          <w:p w14:paraId="7EF27976" w14:textId="77777777" w:rsidR="006B769D" w:rsidRPr="00882C97" w:rsidRDefault="006B769D" w:rsidP="00BC3BC3">
            <w:pPr>
              <w:widowControl/>
              <w:jc w:val="center"/>
              <w:rPr>
                <w:rFonts w:ascii="宋体" w:hAnsi="宋体" w:cs="宋体" w:hint="eastAsia"/>
                <w:sz w:val="21"/>
                <w:szCs w:val="21"/>
              </w:rPr>
            </w:pPr>
            <w:r w:rsidRPr="00882C97">
              <w:rPr>
                <w:rFonts w:ascii="宋体" w:hAnsi="宋体" w:cs="宋体" w:hint="eastAsia"/>
                <w:sz w:val="21"/>
                <w:szCs w:val="21"/>
              </w:rPr>
              <w:t>工作内容</w:t>
            </w:r>
          </w:p>
        </w:tc>
        <w:tc>
          <w:tcPr>
            <w:tcW w:w="4624" w:type="dxa"/>
            <w:shd w:val="clear" w:color="auto" w:fill="auto"/>
            <w:vAlign w:val="center"/>
          </w:tcPr>
          <w:p w14:paraId="372A9EFA" w14:textId="77777777" w:rsidR="006B769D" w:rsidRPr="00882C97" w:rsidRDefault="006B769D" w:rsidP="00BC3BC3">
            <w:pPr>
              <w:widowControl/>
              <w:spacing w:line="300" w:lineRule="exact"/>
              <w:rPr>
                <w:rFonts w:ascii="宋体" w:hAnsi="宋体" w:cs="宋体" w:hint="eastAsia"/>
                <w:sz w:val="21"/>
                <w:szCs w:val="21"/>
              </w:rPr>
            </w:pPr>
            <w:r w:rsidRPr="00882C97">
              <w:rPr>
                <w:rFonts w:ascii="宋体" w:hAnsi="宋体" w:cs="宋体" w:hint="eastAsia"/>
                <w:sz w:val="21"/>
                <w:szCs w:val="21"/>
              </w:rPr>
              <w:t>工作量说明</w:t>
            </w:r>
          </w:p>
        </w:tc>
        <w:tc>
          <w:tcPr>
            <w:tcW w:w="846" w:type="dxa"/>
            <w:vAlign w:val="center"/>
          </w:tcPr>
          <w:p w14:paraId="7921A114" w14:textId="77777777" w:rsidR="006B769D" w:rsidRPr="00882C97" w:rsidRDefault="006B769D" w:rsidP="00BC3BC3">
            <w:pPr>
              <w:widowControl/>
              <w:spacing w:line="300" w:lineRule="exact"/>
              <w:jc w:val="center"/>
              <w:rPr>
                <w:rFonts w:ascii="宋体" w:hAnsi="宋体" w:cs="宋体" w:hint="eastAsia"/>
                <w:sz w:val="21"/>
                <w:szCs w:val="21"/>
              </w:rPr>
            </w:pPr>
            <w:r w:rsidRPr="00882C97">
              <w:rPr>
                <w:rFonts w:ascii="宋体" w:hAnsi="宋体" w:cs="宋体" w:hint="eastAsia"/>
                <w:sz w:val="21"/>
                <w:szCs w:val="21"/>
              </w:rPr>
              <w:t>业务部分</w:t>
            </w:r>
          </w:p>
        </w:tc>
        <w:tc>
          <w:tcPr>
            <w:tcW w:w="1047" w:type="dxa"/>
            <w:shd w:val="clear" w:color="auto" w:fill="auto"/>
            <w:vAlign w:val="center"/>
          </w:tcPr>
          <w:p w14:paraId="1A2D6851" w14:textId="77777777" w:rsidR="006B769D" w:rsidRPr="00882C97" w:rsidRDefault="006B769D" w:rsidP="00BC3BC3">
            <w:pPr>
              <w:widowControl/>
              <w:spacing w:line="300" w:lineRule="exact"/>
              <w:rPr>
                <w:rFonts w:ascii="宋体" w:hAnsi="宋体" w:cs="宋体" w:hint="eastAsia"/>
                <w:sz w:val="21"/>
                <w:szCs w:val="21"/>
              </w:rPr>
            </w:pPr>
            <w:r w:rsidRPr="00882C97">
              <w:rPr>
                <w:rFonts w:ascii="宋体" w:hAnsi="宋体" w:cs="宋体" w:hint="eastAsia"/>
                <w:sz w:val="21"/>
                <w:szCs w:val="21"/>
              </w:rPr>
              <w:t>备注</w:t>
            </w:r>
          </w:p>
        </w:tc>
      </w:tr>
      <w:tr w:rsidR="006B769D" w:rsidRPr="00882C97" w14:paraId="13C5373F" w14:textId="77777777" w:rsidTr="00BC3BC3">
        <w:tc>
          <w:tcPr>
            <w:tcW w:w="705" w:type="dxa"/>
            <w:shd w:val="clear" w:color="auto" w:fill="auto"/>
            <w:vAlign w:val="center"/>
          </w:tcPr>
          <w:p w14:paraId="4E005A3F"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1</w:t>
            </w:r>
          </w:p>
        </w:tc>
        <w:tc>
          <w:tcPr>
            <w:tcW w:w="1543" w:type="dxa"/>
            <w:shd w:val="clear" w:color="auto" w:fill="auto"/>
            <w:vAlign w:val="center"/>
          </w:tcPr>
          <w:p w14:paraId="7E92F72D"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街面巡逻</w:t>
            </w:r>
          </w:p>
        </w:tc>
        <w:tc>
          <w:tcPr>
            <w:tcW w:w="4624" w:type="dxa"/>
            <w:shd w:val="clear" w:color="auto" w:fill="auto"/>
            <w:vAlign w:val="center"/>
          </w:tcPr>
          <w:p w14:paraId="672186CF"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巡逻辖区内全区域流动设摊、跨门营业、流浪乞讨、“五违六乱”、安全隐患等违法违规行为，每2小时巡逻一次，全年开展约60000次；拍摄</w:t>
            </w:r>
            <w:proofErr w:type="gramStart"/>
            <w:r w:rsidRPr="00882C97">
              <w:rPr>
                <w:rFonts w:ascii="宋体" w:hAnsi="宋体" w:cs="宋体" w:hint="eastAsia"/>
                <w:sz w:val="21"/>
                <w:szCs w:val="21"/>
              </w:rPr>
              <w:t>网格工</w:t>
            </w:r>
            <w:proofErr w:type="gramEnd"/>
            <w:r w:rsidRPr="00882C97">
              <w:rPr>
                <w:rFonts w:ascii="宋体" w:hAnsi="宋体" w:cs="宋体" w:hint="eastAsia"/>
                <w:sz w:val="21"/>
                <w:szCs w:val="21"/>
              </w:rPr>
              <w:t>单、上报、核查，全区域部件与市容类动态事件的前端发现与劝阻取证、上报，</w:t>
            </w:r>
            <w:proofErr w:type="gramStart"/>
            <w:r w:rsidRPr="00882C97">
              <w:rPr>
                <w:rFonts w:ascii="宋体" w:hAnsi="宋体" w:cs="宋体" w:hint="eastAsia"/>
                <w:sz w:val="21"/>
                <w:szCs w:val="21"/>
              </w:rPr>
              <w:t>月开展约</w:t>
            </w:r>
            <w:proofErr w:type="gramEnd"/>
            <w:r w:rsidRPr="00882C97">
              <w:rPr>
                <w:rFonts w:ascii="宋体" w:hAnsi="宋体" w:cs="宋体" w:hint="eastAsia"/>
                <w:sz w:val="21"/>
                <w:szCs w:val="21"/>
              </w:rPr>
              <w:t>1500件工单，全年开展约18000件。</w:t>
            </w:r>
          </w:p>
        </w:tc>
        <w:tc>
          <w:tcPr>
            <w:tcW w:w="846" w:type="dxa"/>
            <w:vAlign w:val="center"/>
          </w:tcPr>
          <w:p w14:paraId="0C3DB102"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城运</w:t>
            </w:r>
          </w:p>
        </w:tc>
        <w:tc>
          <w:tcPr>
            <w:tcW w:w="1047" w:type="dxa"/>
            <w:shd w:val="clear" w:color="auto" w:fill="auto"/>
            <w:vAlign w:val="center"/>
          </w:tcPr>
          <w:p w14:paraId="35BC4C3B"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周一至周日，每天16小时</w:t>
            </w:r>
          </w:p>
        </w:tc>
      </w:tr>
      <w:tr w:rsidR="006B769D" w:rsidRPr="00882C97" w14:paraId="7C69C6AB" w14:textId="77777777" w:rsidTr="00BC3BC3">
        <w:tc>
          <w:tcPr>
            <w:tcW w:w="705" w:type="dxa"/>
            <w:shd w:val="clear" w:color="auto" w:fill="auto"/>
            <w:vAlign w:val="center"/>
          </w:tcPr>
          <w:p w14:paraId="0FE52E20"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2</w:t>
            </w:r>
          </w:p>
        </w:tc>
        <w:tc>
          <w:tcPr>
            <w:tcW w:w="1543" w:type="dxa"/>
            <w:shd w:val="clear" w:color="auto" w:fill="auto"/>
            <w:vAlign w:val="center"/>
          </w:tcPr>
          <w:p w14:paraId="66274AFA"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联勤联动机动队</w:t>
            </w:r>
          </w:p>
        </w:tc>
        <w:tc>
          <w:tcPr>
            <w:tcW w:w="4624" w:type="dxa"/>
            <w:shd w:val="clear" w:color="auto" w:fill="auto"/>
            <w:vAlign w:val="center"/>
          </w:tcPr>
          <w:p w14:paraId="0C74525C"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辖区内全区域机动巡逻，快速处置动态类市容违法违规行为，每2小时巡逻一次，全年开展约17000次。</w:t>
            </w:r>
          </w:p>
        </w:tc>
        <w:tc>
          <w:tcPr>
            <w:tcW w:w="846" w:type="dxa"/>
            <w:vAlign w:val="center"/>
          </w:tcPr>
          <w:p w14:paraId="6588385C"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城运、派出所</w:t>
            </w:r>
          </w:p>
        </w:tc>
        <w:tc>
          <w:tcPr>
            <w:tcW w:w="1047" w:type="dxa"/>
            <w:shd w:val="clear" w:color="auto" w:fill="auto"/>
            <w:vAlign w:val="center"/>
          </w:tcPr>
          <w:p w14:paraId="35E71051"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周一至周日，每天24小时</w:t>
            </w:r>
          </w:p>
        </w:tc>
      </w:tr>
      <w:tr w:rsidR="006B769D" w:rsidRPr="00882C97" w14:paraId="7A9B733F" w14:textId="77777777" w:rsidTr="00BC3BC3">
        <w:tc>
          <w:tcPr>
            <w:tcW w:w="705" w:type="dxa"/>
            <w:shd w:val="clear" w:color="auto" w:fill="auto"/>
            <w:vAlign w:val="center"/>
          </w:tcPr>
          <w:p w14:paraId="00F786C3"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3</w:t>
            </w:r>
          </w:p>
        </w:tc>
        <w:tc>
          <w:tcPr>
            <w:tcW w:w="1543" w:type="dxa"/>
            <w:shd w:val="clear" w:color="auto" w:fill="auto"/>
            <w:vAlign w:val="center"/>
          </w:tcPr>
          <w:p w14:paraId="32F98509"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街道应急值守</w:t>
            </w:r>
          </w:p>
        </w:tc>
        <w:tc>
          <w:tcPr>
            <w:tcW w:w="4624" w:type="dxa"/>
            <w:shd w:val="clear" w:color="auto" w:fill="auto"/>
            <w:vAlign w:val="center"/>
          </w:tcPr>
          <w:p w14:paraId="29718BD4"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辖区突发事件的紧急上报、视频跟踪、</w:t>
            </w:r>
            <w:proofErr w:type="gramStart"/>
            <w:r w:rsidRPr="00882C97">
              <w:rPr>
                <w:rFonts w:ascii="宋体" w:hAnsi="宋体" w:cs="宋体" w:hint="eastAsia"/>
                <w:sz w:val="21"/>
                <w:szCs w:val="21"/>
              </w:rPr>
              <w:t>挪车请求</w:t>
            </w:r>
            <w:proofErr w:type="gramEnd"/>
            <w:r w:rsidRPr="00882C97">
              <w:rPr>
                <w:rFonts w:ascii="宋体" w:hAnsi="宋体" w:cs="宋体" w:hint="eastAsia"/>
                <w:sz w:val="21"/>
                <w:szCs w:val="21"/>
              </w:rPr>
              <w:t>、告警工单的接单处置，全年开展约2555次。</w:t>
            </w:r>
          </w:p>
        </w:tc>
        <w:tc>
          <w:tcPr>
            <w:tcW w:w="846" w:type="dxa"/>
            <w:vAlign w:val="center"/>
          </w:tcPr>
          <w:p w14:paraId="040E1607"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应急办</w:t>
            </w:r>
          </w:p>
        </w:tc>
        <w:tc>
          <w:tcPr>
            <w:tcW w:w="1047" w:type="dxa"/>
            <w:shd w:val="clear" w:color="auto" w:fill="auto"/>
            <w:vAlign w:val="center"/>
          </w:tcPr>
          <w:p w14:paraId="2B6FC9BF"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周一至周日，每天16小时，休息日每天24小时</w:t>
            </w:r>
          </w:p>
        </w:tc>
      </w:tr>
      <w:tr w:rsidR="006B769D" w:rsidRPr="00882C97" w14:paraId="5BA3F0F7" w14:textId="77777777" w:rsidTr="00BC3BC3">
        <w:tc>
          <w:tcPr>
            <w:tcW w:w="705" w:type="dxa"/>
            <w:shd w:val="clear" w:color="auto" w:fill="auto"/>
            <w:vAlign w:val="center"/>
          </w:tcPr>
          <w:p w14:paraId="38A12BB0"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4</w:t>
            </w:r>
          </w:p>
        </w:tc>
        <w:tc>
          <w:tcPr>
            <w:tcW w:w="1543" w:type="dxa"/>
            <w:shd w:val="clear" w:color="auto" w:fill="auto"/>
            <w:vAlign w:val="center"/>
          </w:tcPr>
          <w:p w14:paraId="1A15E179"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配合打击违法犯罪</w:t>
            </w:r>
          </w:p>
        </w:tc>
        <w:tc>
          <w:tcPr>
            <w:tcW w:w="4624" w:type="dxa"/>
            <w:shd w:val="clear" w:color="auto" w:fill="auto"/>
            <w:vAlign w:val="center"/>
          </w:tcPr>
          <w:p w14:paraId="54778CF6"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对辖区内违法犯罪行为进行配合执法处置，处置治安管理1825次、交通整治423次，全年开展约2248次。</w:t>
            </w:r>
          </w:p>
        </w:tc>
        <w:tc>
          <w:tcPr>
            <w:tcW w:w="846" w:type="dxa"/>
            <w:vAlign w:val="center"/>
          </w:tcPr>
          <w:p w14:paraId="0967A771"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派出所</w:t>
            </w:r>
          </w:p>
        </w:tc>
        <w:tc>
          <w:tcPr>
            <w:tcW w:w="1047" w:type="dxa"/>
            <w:shd w:val="clear" w:color="auto" w:fill="auto"/>
            <w:vAlign w:val="center"/>
          </w:tcPr>
          <w:p w14:paraId="688F4701"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周一至周日，每天8小时</w:t>
            </w:r>
          </w:p>
        </w:tc>
      </w:tr>
      <w:tr w:rsidR="006B769D" w:rsidRPr="00882C97" w14:paraId="06CA79A3" w14:textId="77777777" w:rsidTr="00BC3BC3">
        <w:tc>
          <w:tcPr>
            <w:tcW w:w="705" w:type="dxa"/>
            <w:shd w:val="clear" w:color="auto" w:fill="auto"/>
            <w:vAlign w:val="center"/>
          </w:tcPr>
          <w:p w14:paraId="3B601A62"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5</w:t>
            </w:r>
          </w:p>
        </w:tc>
        <w:tc>
          <w:tcPr>
            <w:tcW w:w="1543" w:type="dxa"/>
            <w:shd w:val="clear" w:color="auto" w:fill="auto"/>
            <w:vAlign w:val="center"/>
          </w:tcPr>
          <w:p w14:paraId="70E0F598"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公安监控辅助</w:t>
            </w:r>
          </w:p>
        </w:tc>
        <w:tc>
          <w:tcPr>
            <w:tcW w:w="4624" w:type="dxa"/>
            <w:shd w:val="clear" w:color="auto" w:fill="auto"/>
            <w:vAlign w:val="center"/>
          </w:tcPr>
          <w:p w14:paraId="013AB9D0"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对辖区公安视频监控实时监测，视频录像资料的回放、调取、存档，2小时一次，全年开展6300次。</w:t>
            </w:r>
          </w:p>
        </w:tc>
        <w:tc>
          <w:tcPr>
            <w:tcW w:w="846" w:type="dxa"/>
            <w:vAlign w:val="center"/>
          </w:tcPr>
          <w:p w14:paraId="44F72220"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派出所</w:t>
            </w:r>
          </w:p>
        </w:tc>
        <w:tc>
          <w:tcPr>
            <w:tcW w:w="1047" w:type="dxa"/>
            <w:shd w:val="clear" w:color="auto" w:fill="auto"/>
            <w:vAlign w:val="center"/>
          </w:tcPr>
          <w:p w14:paraId="57E4FCFE"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周一至周日，每天8小时</w:t>
            </w:r>
          </w:p>
        </w:tc>
      </w:tr>
      <w:tr w:rsidR="006B769D" w:rsidRPr="00882C97" w14:paraId="67762814" w14:textId="77777777" w:rsidTr="00BC3BC3">
        <w:tc>
          <w:tcPr>
            <w:tcW w:w="705" w:type="dxa"/>
            <w:shd w:val="clear" w:color="auto" w:fill="auto"/>
            <w:vAlign w:val="center"/>
          </w:tcPr>
          <w:p w14:paraId="20A92222"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6</w:t>
            </w:r>
          </w:p>
        </w:tc>
        <w:tc>
          <w:tcPr>
            <w:tcW w:w="1543" w:type="dxa"/>
            <w:shd w:val="clear" w:color="auto" w:fill="auto"/>
            <w:vAlign w:val="center"/>
          </w:tcPr>
          <w:p w14:paraId="138F2382"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城市管理辅助</w:t>
            </w:r>
          </w:p>
        </w:tc>
        <w:tc>
          <w:tcPr>
            <w:tcW w:w="4624" w:type="dxa"/>
            <w:shd w:val="clear" w:color="auto" w:fill="auto"/>
            <w:vAlign w:val="center"/>
          </w:tcPr>
          <w:p w14:paraId="7551EBB2"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对辖区</w:t>
            </w:r>
            <w:proofErr w:type="gramStart"/>
            <w:r w:rsidRPr="00882C97">
              <w:rPr>
                <w:rFonts w:ascii="宋体" w:hAnsi="宋体" w:cs="宋体" w:hint="eastAsia"/>
                <w:sz w:val="21"/>
                <w:szCs w:val="21"/>
              </w:rPr>
              <w:t>市容类工单</w:t>
            </w:r>
            <w:proofErr w:type="gramEnd"/>
            <w:r w:rsidRPr="00882C97">
              <w:rPr>
                <w:rFonts w:ascii="宋体" w:hAnsi="宋体" w:cs="宋体" w:hint="eastAsia"/>
                <w:sz w:val="21"/>
                <w:szCs w:val="21"/>
              </w:rPr>
              <w:t>的接单与回复、记录、存档，每天约15单，全年开展约5475单。</w:t>
            </w:r>
          </w:p>
        </w:tc>
        <w:tc>
          <w:tcPr>
            <w:tcW w:w="846" w:type="dxa"/>
            <w:vAlign w:val="center"/>
          </w:tcPr>
          <w:p w14:paraId="62CBF1B7"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城管</w:t>
            </w:r>
          </w:p>
        </w:tc>
        <w:tc>
          <w:tcPr>
            <w:tcW w:w="1047" w:type="dxa"/>
            <w:shd w:val="clear" w:color="auto" w:fill="auto"/>
            <w:vAlign w:val="center"/>
          </w:tcPr>
          <w:p w14:paraId="4504E29B"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周一至周日，每天8小时</w:t>
            </w:r>
          </w:p>
        </w:tc>
      </w:tr>
      <w:tr w:rsidR="006B769D" w:rsidRPr="00882C97" w14:paraId="1C0F5D44" w14:textId="77777777" w:rsidTr="00BC3BC3">
        <w:tc>
          <w:tcPr>
            <w:tcW w:w="705" w:type="dxa"/>
            <w:shd w:val="clear" w:color="auto" w:fill="auto"/>
            <w:vAlign w:val="center"/>
          </w:tcPr>
          <w:p w14:paraId="3AEC63F4"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7</w:t>
            </w:r>
          </w:p>
        </w:tc>
        <w:tc>
          <w:tcPr>
            <w:tcW w:w="1543" w:type="dxa"/>
            <w:shd w:val="clear" w:color="auto" w:fill="auto"/>
            <w:vAlign w:val="center"/>
          </w:tcPr>
          <w:p w14:paraId="19C35592"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城市管理保障</w:t>
            </w:r>
          </w:p>
        </w:tc>
        <w:tc>
          <w:tcPr>
            <w:tcW w:w="4624" w:type="dxa"/>
            <w:shd w:val="clear" w:color="auto" w:fill="auto"/>
            <w:vAlign w:val="center"/>
          </w:tcPr>
          <w:p w14:paraId="75B671EA"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配合执法人员管理执法车辆，对全区域进行巡逻、配合处置，每天约3次，全年开展约1095次。</w:t>
            </w:r>
          </w:p>
        </w:tc>
        <w:tc>
          <w:tcPr>
            <w:tcW w:w="846" w:type="dxa"/>
            <w:vAlign w:val="center"/>
          </w:tcPr>
          <w:p w14:paraId="733D20D4"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城管</w:t>
            </w:r>
          </w:p>
        </w:tc>
        <w:tc>
          <w:tcPr>
            <w:tcW w:w="1047" w:type="dxa"/>
            <w:shd w:val="clear" w:color="auto" w:fill="auto"/>
            <w:vAlign w:val="center"/>
          </w:tcPr>
          <w:p w14:paraId="0B216AEB"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周一至周日，每天12小时</w:t>
            </w:r>
          </w:p>
        </w:tc>
      </w:tr>
      <w:tr w:rsidR="006B769D" w:rsidRPr="00882C97" w14:paraId="69A5D94F" w14:textId="77777777" w:rsidTr="00BC3BC3">
        <w:tc>
          <w:tcPr>
            <w:tcW w:w="705" w:type="dxa"/>
            <w:shd w:val="clear" w:color="auto" w:fill="auto"/>
            <w:vAlign w:val="center"/>
          </w:tcPr>
          <w:p w14:paraId="1479AD68"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8</w:t>
            </w:r>
          </w:p>
        </w:tc>
        <w:tc>
          <w:tcPr>
            <w:tcW w:w="1543" w:type="dxa"/>
            <w:shd w:val="clear" w:color="auto" w:fill="auto"/>
            <w:vAlign w:val="center"/>
          </w:tcPr>
          <w:p w14:paraId="1AFE2EFF"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信访秩序维护</w:t>
            </w:r>
          </w:p>
        </w:tc>
        <w:tc>
          <w:tcPr>
            <w:tcW w:w="4624" w:type="dxa"/>
            <w:shd w:val="clear" w:color="auto" w:fill="auto"/>
            <w:vAlign w:val="center"/>
          </w:tcPr>
          <w:p w14:paraId="245DB9AA"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信访窗口的接待、维稳，反邪教跟踪、取证，每天约2件，全年开展约730件。</w:t>
            </w:r>
          </w:p>
        </w:tc>
        <w:tc>
          <w:tcPr>
            <w:tcW w:w="846" w:type="dxa"/>
            <w:vAlign w:val="center"/>
          </w:tcPr>
          <w:p w14:paraId="3AA87E1C"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信访办</w:t>
            </w:r>
          </w:p>
        </w:tc>
        <w:tc>
          <w:tcPr>
            <w:tcW w:w="1047" w:type="dxa"/>
            <w:shd w:val="clear" w:color="auto" w:fill="auto"/>
            <w:vAlign w:val="center"/>
          </w:tcPr>
          <w:p w14:paraId="6CFAB95B"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周一至周五，每天8小时</w:t>
            </w:r>
          </w:p>
        </w:tc>
      </w:tr>
      <w:tr w:rsidR="006B769D" w:rsidRPr="00882C97" w14:paraId="7F191BAC" w14:textId="77777777" w:rsidTr="00BC3BC3">
        <w:tc>
          <w:tcPr>
            <w:tcW w:w="705" w:type="dxa"/>
            <w:shd w:val="clear" w:color="auto" w:fill="auto"/>
            <w:vAlign w:val="center"/>
          </w:tcPr>
          <w:p w14:paraId="1A8E9247"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9</w:t>
            </w:r>
          </w:p>
        </w:tc>
        <w:tc>
          <w:tcPr>
            <w:tcW w:w="1543" w:type="dxa"/>
            <w:shd w:val="clear" w:color="auto" w:fill="auto"/>
            <w:vAlign w:val="center"/>
          </w:tcPr>
          <w:p w14:paraId="6A8E7AD1" w14:textId="77777777" w:rsidR="006B769D" w:rsidRPr="00882C97" w:rsidRDefault="006B769D" w:rsidP="00BC3BC3">
            <w:pPr>
              <w:widowControl/>
              <w:jc w:val="center"/>
              <w:rPr>
                <w:rFonts w:ascii="宋体" w:hAnsi="宋体" w:cs="宋体"/>
                <w:sz w:val="21"/>
                <w:szCs w:val="21"/>
              </w:rPr>
            </w:pPr>
            <w:r w:rsidRPr="00882C97">
              <w:rPr>
                <w:rFonts w:ascii="宋体" w:hAnsi="宋体" w:cs="宋体" w:hint="eastAsia"/>
                <w:sz w:val="21"/>
                <w:szCs w:val="21"/>
              </w:rPr>
              <w:t>食品安全监管</w:t>
            </w:r>
          </w:p>
        </w:tc>
        <w:tc>
          <w:tcPr>
            <w:tcW w:w="4624" w:type="dxa"/>
            <w:shd w:val="clear" w:color="auto" w:fill="auto"/>
            <w:vAlign w:val="center"/>
          </w:tcPr>
          <w:p w14:paraId="770A99A3"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食品安全监管、档案管理，同时对辖区内电梯等特种设备检测检查，全年开展约200次。</w:t>
            </w:r>
          </w:p>
        </w:tc>
        <w:tc>
          <w:tcPr>
            <w:tcW w:w="846" w:type="dxa"/>
            <w:vAlign w:val="center"/>
          </w:tcPr>
          <w:p w14:paraId="6CB4E9C3" w14:textId="77777777" w:rsidR="006B769D" w:rsidRPr="00882C97" w:rsidRDefault="006B769D" w:rsidP="00BC3BC3">
            <w:pPr>
              <w:widowControl/>
              <w:spacing w:line="300" w:lineRule="exact"/>
              <w:jc w:val="center"/>
              <w:rPr>
                <w:rFonts w:ascii="宋体" w:hAnsi="宋体" w:cs="宋体"/>
                <w:sz w:val="21"/>
                <w:szCs w:val="21"/>
              </w:rPr>
            </w:pPr>
            <w:r w:rsidRPr="00882C97">
              <w:rPr>
                <w:rFonts w:ascii="宋体" w:hAnsi="宋体" w:cs="宋体" w:hint="eastAsia"/>
                <w:sz w:val="21"/>
                <w:szCs w:val="21"/>
              </w:rPr>
              <w:t>市场所</w:t>
            </w:r>
          </w:p>
        </w:tc>
        <w:tc>
          <w:tcPr>
            <w:tcW w:w="1047" w:type="dxa"/>
            <w:shd w:val="clear" w:color="auto" w:fill="auto"/>
            <w:vAlign w:val="center"/>
          </w:tcPr>
          <w:p w14:paraId="7378DF3D" w14:textId="77777777" w:rsidR="006B769D" w:rsidRPr="00882C97" w:rsidRDefault="006B769D" w:rsidP="00BC3BC3">
            <w:pPr>
              <w:widowControl/>
              <w:spacing w:line="300" w:lineRule="exact"/>
              <w:rPr>
                <w:rFonts w:ascii="宋体" w:hAnsi="宋体" w:cs="宋体"/>
                <w:sz w:val="21"/>
                <w:szCs w:val="21"/>
              </w:rPr>
            </w:pPr>
            <w:r w:rsidRPr="00882C97">
              <w:rPr>
                <w:rFonts w:ascii="宋体" w:hAnsi="宋体" w:cs="宋体" w:hint="eastAsia"/>
                <w:sz w:val="21"/>
                <w:szCs w:val="21"/>
              </w:rPr>
              <w:t>周一至周五，每天8小时</w:t>
            </w:r>
          </w:p>
        </w:tc>
      </w:tr>
    </w:tbl>
    <w:p w14:paraId="014780B6" w14:textId="77777777" w:rsidR="006B769D" w:rsidRPr="00882C97" w:rsidRDefault="006B769D" w:rsidP="006B769D">
      <w:pPr>
        <w:widowControl/>
        <w:snapToGrid w:val="0"/>
        <w:ind w:firstLineChars="100" w:firstLine="210"/>
        <w:jc w:val="left"/>
        <w:rPr>
          <w:rFonts w:ascii="宋体" w:hAnsi="宋体"/>
          <w:sz w:val="21"/>
          <w:szCs w:val="21"/>
        </w:rPr>
      </w:pPr>
    </w:p>
    <w:p w14:paraId="2F2176E6" w14:textId="77777777" w:rsidR="006B769D" w:rsidRPr="00882C97" w:rsidRDefault="006B769D" w:rsidP="006B769D">
      <w:pPr>
        <w:snapToGrid w:val="0"/>
        <w:ind w:firstLineChars="200" w:firstLine="422"/>
        <w:outlineLvl w:val="1"/>
        <w:rPr>
          <w:rFonts w:ascii="宋体" w:hAnsi="宋体"/>
          <w:b/>
          <w:bCs/>
          <w:sz w:val="21"/>
          <w:szCs w:val="21"/>
        </w:rPr>
      </w:pPr>
      <w:r w:rsidRPr="00882C97">
        <w:rPr>
          <w:rFonts w:ascii="宋体" w:hAnsi="宋体" w:hint="eastAsia"/>
          <w:b/>
          <w:bCs/>
          <w:sz w:val="21"/>
          <w:szCs w:val="21"/>
        </w:rPr>
        <w:t>三、服务要求</w:t>
      </w:r>
    </w:p>
    <w:p w14:paraId="31DB128C"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1.遵循“快速发现、简易处置”原则，主要承担前端发现、劝阻（处置）、取证、报告、协助执法等职责；</w:t>
      </w:r>
    </w:p>
    <w:p w14:paraId="3C6364A8"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lastRenderedPageBreak/>
        <w:t>2.跨门营业：劝导、劝阻跨门经营和占道经营行为，要求不跨门营业和占道经营；</w:t>
      </w:r>
    </w:p>
    <w:p w14:paraId="4C19506B"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3.乱设摊：对妨碍交通、占用人行道、影响市容的设摊行为进行教育和劝阻；</w:t>
      </w:r>
    </w:p>
    <w:p w14:paraId="022EF0B1"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4.乱堆物：占道堆物，影响行人行走，主要是商铺进货门前堆物，销售助动车停放门前、铝合金门窗制作过程门前堆放等，要劝阻处理，保持道路通畅；</w:t>
      </w:r>
    </w:p>
    <w:p w14:paraId="5DD46548"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5.乱搭建、乱晾晒：主要是道路两旁乱搭乱建、乱晾晒现象进行劝阻和制止；</w:t>
      </w:r>
    </w:p>
    <w:p w14:paraId="383E50BA"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6.联合整治：相关部门联合整治期间，根据上级领导单位要求，积极配合做好联合整治工作；</w:t>
      </w:r>
    </w:p>
    <w:p w14:paraId="49ABCAAF"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7.对违章设置户外广告招牌要及时发现、劝阻和上报；</w:t>
      </w:r>
    </w:p>
    <w:p w14:paraId="5E8B709E"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8.防止占道经营、机动车上人行道和绿化带等行为的发生；</w:t>
      </w:r>
    </w:p>
    <w:p w14:paraId="266C3D75"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9.劝阻流浪乞讨人员、擦车乞讨人员、算命卜卦人员和沿街兜售商品（流动摊贩）、派发广告宣传单和卡片等行为；</w:t>
      </w:r>
    </w:p>
    <w:p w14:paraId="217E861A"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10.对乱倾倒淤泥渣土和垃圾、焚烧垃圾的行为要及时发现、制止；</w:t>
      </w:r>
    </w:p>
    <w:p w14:paraId="0DEB49B2"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11.开展联勤巡查，在</w:t>
      </w:r>
      <w:r w:rsidRPr="00882C97">
        <w:rPr>
          <w:rFonts w:ascii="宋体" w:hAnsi="宋体" w:hint="eastAsia"/>
          <w:bCs/>
          <w:sz w:val="21"/>
          <w:szCs w:val="21"/>
        </w:rPr>
        <w:t>城市管理</w:t>
      </w:r>
      <w:r w:rsidRPr="00882C97">
        <w:rPr>
          <w:rFonts w:ascii="宋体" w:hAnsi="宋体" w:hint="eastAsia"/>
          <w:sz w:val="21"/>
          <w:szCs w:val="21"/>
        </w:rPr>
        <w:t>主管部门的带领下对责任网格内的公共空间开展巡查、信息上报和建议问题的处理；</w:t>
      </w:r>
    </w:p>
    <w:p w14:paraId="1676F8A0"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12.处理各类来电，认真做好记录，及时与相关部门做好对接和跟踪问效；</w:t>
      </w:r>
    </w:p>
    <w:p w14:paraId="6D2CC61F"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sz w:val="21"/>
          <w:szCs w:val="21"/>
        </w:rPr>
        <w:t>13.处理责任网格内突发、疑难事件；</w:t>
      </w:r>
    </w:p>
    <w:p w14:paraId="69B995B6"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14.对违反城市管理的其它行为及时进行劝阻和处置，重大问题要在及时制止、处置的基础上，及时向城市管理主管部门报告；</w:t>
      </w:r>
    </w:p>
    <w:p w14:paraId="0FB14A1A"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sz w:val="21"/>
          <w:szCs w:val="21"/>
        </w:rPr>
        <w:t>15.</w:t>
      </w:r>
      <w:r w:rsidRPr="00882C97">
        <w:rPr>
          <w:rFonts w:ascii="宋体" w:hAnsi="宋体" w:hint="eastAsia"/>
          <w:bCs/>
          <w:sz w:val="21"/>
          <w:szCs w:val="21"/>
        </w:rPr>
        <w:t>协助交警部门进行交通整治，对违停车辆发现、劝离，对外卖等车辆集中阻塞交通情况进行劝离；</w:t>
      </w:r>
    </w:p>
    <w:p w14:paraId="1F7478E6"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16.协助交警部门检查交通标识标线、信号灯等是否完好；</w:t>
      </w:r>
    </w:p>
    <w:p w14:paraId="524EE4E6"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17.发现道路出现诸如窨井盖缺失、马路施工等影响交通情况时，在上报城运中心同时通知交警部门设立相应提示标识和疏导；</w:t>
      </w:r>
    </w:p>
    <w:p w14:paraId="37B02120"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18.结合日常管理任务或者在公安机关带领下实施驻点执勤、治安巡逻，并将巡守情况报告相关民警；</w:t>
      </w:r>
    </w:p>
    <w:p w14:paraId="7AF38CBB"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19.协助公安机关进行治安防范工作，开展公共安全和治安防范等宣传教育和提示工作，预防违法犯罪；</w:t>
      </w:r>
    </w:p>
    <w:p w14:paraId="6C6AE668"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20.协助公安机关参与公共治安秩序管理。协助民警进行危险物品管理，制止黄、赌、毒、</w:t>
      </w:r>
      <w:proofErr w:type="gramStart"/>
      <w:r w:rsidRPr="00882C97">
        <w:rPr>
          <w:rFonts w:ascii="宋体" w:hAnsi="宋体" w:hint="eastAsia"/>
          <w:sz w:val="21"/>
          <w:szCs w:val="21"/>
        </w:rPr>
        <w:t>娼</w:t>
      </w:r>
      <w:proofErr w:type="gramEnd"/>
      <w:r w:rsidRPr="00882C97">
        <w:rPr>
          <w:rFonts w:ascii="宋体" w:hAnsi="宋体" w:hint="eastAsia"/>
          <w:sz w:val="21"/>
          <w:szCs w:val="21"/>
        </w:rPr>
        <w:t>等违法行为；</w:t>
      </w:r>
    </w:p>
    <w:p w14:paraId="5C160304"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21.协助公安机关打击各类违法犯罪活动，及时收集各种情况信息，掌握辖区内的治安动态。协助公安机关发现和扭获现行违法犯罪嫌疑人员，以及对犯罪嫌疑人进行抓捕、看管和押送；</w:t>
      </w:r>
    </w:p>
    <w:p w14:paraId="537E8532"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22.协助参与紧急安全保卫工作和抢险救灾工作。积极参加抢险救灾，为求助者提供各种救助和服务；</w:t>
      </w:r>
    </w:p>
    <w:p w14:paraId="37C8B9B7"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lastRenderedPageBreak/>
        <w:t>23.街面巡守项目时，要注意发现、报告街面各类治安情况信息；在遇有街面突发案（事）件时，应及时向公安机关报告，协助维护案（事）</w:t>
      </w:r>
      <w:proofErr w:type="gramStart"/>
      <w:r w:rsidRPr="00882C97">
        <w:rPr>
          <w:rFonts w:ascii="宋体" w:hAnsi="宋体" w:hint="eastAsia"/>
          <w:sz w:val="21"/>
          <w:szCs w:val="21"/>
        </w:rPr>
        <w:t>件现场</w:t>
      </w:r>
      <w:proofErr w:type="gramEnd"/>
      <w:r w:rsidRPr="00882C97">
        <w:rPr>
          <w:rFonts w:ascii="宋体" w:hAnsi="宋体" w:hint="eastAsia"/>
          <w:sz w:val="21"/>
          <w:szCs w:val="21"/>
        </w:rPr>
        <w:t>秩序，保护现场，抢救伤员；接受群众现场求助，劝阻街面不文明行为；</w:t>
      </w:r>
    </w:p>
    <w:p w14:paraId="2A896032"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24.</w:t>
      </w:r>
      <w:r w:rsidRPr="00882C97">
        <w:rPr>
          <w:rFonts w:hint="eastAsia"/>
        </w:rPr>
        <w:t xml:space="preserve"> </w:t>
      </w:r>
      <w:r w:rsidRPr="00882C97">
        <w:rPr>
          <w:rFonts w:ascii="宋体" w:hAnsi="宋体" w:hint="eastAsia"/>
          <w:bCs/>
          <w:sz w:val="21"/>
          <w:szCs w:val="21"/>
        </w:rPr>
        <w:t>成立专门的河道检查队伍，检查河面整洁情况，及时记录现场违规直接排放生活污水的往来船只的标识并及时取证上报；</w:t>
      </w:r>
    </w:p>
    <w:p w14:paraId="733C3946"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25.检查河道沿岸有无新增“五违”现象，及时记录并取证上报；</w:t>
      </w:r>
    </w:p>
    <w:p w14:paraId="686E2DD6"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26.检查河道沿岸及园区公共设施设备完好情况，发现隐患及时记录上报；</w:t>
      </w:r>
    </w:p>
    <w:p w14:paraId="65E14AE0"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27.检查河道沿岸环境卫生状况，及时记录上报各类需要整治的问题；</w:t>
      </w:r>
    </w:p>
    <w:p w14:paraId="0F024EF1"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28.对河道沿岸道路及园区道路两旁乱搭乱建、乱晾晒现象进行劝阻和制止；</w:t>
      </w:r>
    </w:p>
    <w:p w14:paraId="669B25AD"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29.对河道沿岸及园区妨碍交通、占用人行道、影响市容的设摊行为进行教育和劝阻；</w:t>
      </w:r>
    </w:p>
    <w:p w14:paraId="69014B8A"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30.对河道沿岸及园区占道堆物，影响行人行走等行为进行劝阻处理，保持道路通畅；</w:t>
      </w:r>
    </w:p>
    <w:p w14:paraId="71BBEA56" w14:textId="77777777" w:rsidR="006B769D" w:rsidRPr="00882C97" w:rsidRDefault="006B769D" w:rsidP="006B769D">
      <w:pPr>
        <w:widowControl/>
        <w:snapToGrid w:val="0"/>
        <w:ind w:firstLineChars="200" w:firstLine="420"/>
        <w:jc w:val="left"/>
        <w:rPr>
          <w:rFonts w:ascii="宋体" w:hAnsi="宋体"/>
          <w:bCs/>
          <w:sz w:val="21"/>
          <w:szCs w:val="21"/>
        </w:rPr>
      </w:pPr>
      <w:r w:rsidRPr="00882C97">
        <w:rPr>
          <w:rFonts w:ascii="宋体" w:hAnsi="宋体" w:hint="eastAsia"/>
          <w:bCs/>
          <w:sz w:val="21"/>
          <w:szCs w:val="21"/>
        </w:rPr>
        <w:t>31.劝阻不文明行为；</w:t>
      </w:r>
    </w:p>
    <w:p w14:paraId="5119D316"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bCs/>
          <w:sz w:val="21"/>
          <w:szCs w:val="21"/>
        </w:rPr>
        <w:t>32.</w:t>
      </w:r>
      <w:r w:rsidRPr="00882C97">
        <w:rPr>
          <w:rFonts w:ascii="宋体" w:hAnsi="宋体" w:hint="eastAsia"/>
          <w:sz w:val="21"/>
          <w:szCs w:val="21"/>
        </w:rPr>
        <w:t>完成上级交办的其他任务。</w:t>
      </w:r>
    </w:p>
    <w:p w14:paraId="66C3D7EB" w14:textId="77777777" w:rsidR="006B769D" w:rsidRPr="00882C97" w:rsidRDefault="006B769D" w:rsidP="006B769D">
      <w:pPr>
        <w:widowControl/>
        <w:snapToGrid w:val="0"/>
        <w:ind w:firstLineChars="200" w:firstLine="422"/>
        <w:jc w:val="left"/>
        <w:outlineLvl w:val="1"/>
        <w:rPr>
          <w:rFonts w:ascii="宋体" w:hAnsi="宋体"/>
          <w:b/>
          <w:bCs/>
          <w:sz w:val="21"/>
          <w:szCs w:val="21"/>
        </w:rPr>
      </w:pPr>
      <w:r w:rsidRPr="00882C97">
        <w:rPr>
          <w:rFonts w:ascii="宋体" w:hAnsi="宋体" w:hint="eastAsia"/>
          <w:b/>
          <w:bCs/>
          <w:sz w:val="21"/>
          <w:szCs w:val="21"/>
        </w:rPr>
        <w:t>四、人员及设备要求</w:t>
      </w:r>
    </w:p>
    <w:p w14:paraId="023F45EA" w14:textId="77777777" w:rsidR="006B769D" w:rsidRPr="00882C97" w:rsidRDefault="006B769D" w:rsidP="006B769D">
      <w:pPr>
        <w:widowControl/>
        <w:snapToGrid w:val="0"/>
        <w:ind w:firstLineChars="200" w:firstLine="420"/>
        <w:jc w:val="left"/>
        <w:rPr>
          <w:rFonts w:ascii="宋体" w:hAnsi="宋体" w:hint="eastAsia"/>
          <w:sz w:val="21"/>
          <w:szCs w:val="21"/>
        </w:rPr>
      </w:pPr>
      <w:r w:rsidRPr="00882C97">
        <w:rPr>
          <w:rFonts w:ascii="宋体" w:hAnsi="宋体" w:hint="eastAsia"/>
          <w:sz w:val="21"/>
          <w:szCs w:val="21"/>
        </w:rPr>
        <w:t>中标单位提供服务的辅助人员要求其身体状况良好及以上，并配备统一制服、持保安员证等相关上岗证书，并满足国家规定的合法用工要求，并为辅助人员购买人身意外险，车辆驾驶员具有驾驶证。项目负责人具有相应的街面、河道等管理经验要求，大专以上学历，取得相应的资格证书（高级保卫师），并缴纳四险</w:t>
      </w:r>
      <w:proofErr w:type="gramStart"/>
      <w:r w:rsidRPr="00882C97">
        <w:rPr>
          <w:rFonts w:ascii="宋体" w:hAnsi="宋体" w:hint="eastAsia"/>
          <w:sz w:val="21"/>
          <w:szCs w:val="21"/>
        </w:rPr>
        <w:t>一</w:t>
      </w:r>
      <w:proofErr w:type="gramEnd"/>
      <w:r w:rsidRPr="00882C97">
        <w:rPr>
          <w:rFonts w:ascii="宋体" w:hAnsi="宋体" w:hint="eastAsia"/>
          <w:sz w:val="21"/>
          <w:szCs w:val="21"/>
        </w:rPr>
        <w:t>金。</w:t>
      </w:r>
    </w:p>
    <w:p w14:paraId="5069D8EE" w14:textId="77777777" w:rsidR="006B769D" w:rsidRPr="00882C97" w:rsidRDefault="006B769D" w:rsidP="006B769D">
      <w:pPr>
        <w:widowControl/>
        <w:snapToGrid w:val="0"/>
        <w:ind w:firstLineChars="200" w:firstLine="422"/>
        <w:jc w:val="left"/>
        <w:outlineLvl w:val="1"/>
        <w:rPr>
          <w:rFonts w:ascii="宋体" w:hAnsi="宋体"/>
          <w:b/>
          <w:bCs/>
          <w:sz w:val="21"/>
          <w:szCs w:val="21"/>
        </w:rPr>
      </w:pPr>
      <w:r w:rsidRPr="00882C97">
        <w:rPr>
          <w:rFonts w:ascii="宋体" w:hAnsi="宋体" w:hint="eastAsia"/>
          <w:b/>
          <w:bCs/>
          <w:sz w:val="21"/>
          <w:szCs w:val="21"/>
        </w:rPr>
        <w:t>五、考核标准</w:t>
      </w:r>
    </w:p>
    <w:p w14:paraId="07B401C7"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1.上钢新村街道城运分中心联勤</w:t>
      </w:r>
      <w:proofErr w:type="gramStart"/>
      <w:r w:rsidRPr="00882C97">
        <w:rPr>
          <w:rFonts w:ascii="宋体" w:hAnsi="宋体" w:hint="eastAsia"/>
          <w:sz w:val="21"/>
          <w:szCs w:val="21"/>
        </w:rPr>
        <w:t>联动办</w:t>
      </w:r>
      <w:proofErr w:type="gramEnd"/>
      <w:r w:rsidRPr="00882C97">
        <w:rPr>
          <w:rFonts w:ascii="宋体" w:hAnsi="宋体" w:hint="eastAsia"/>
          <w:sz w:val="21"/>
          <w:szCs w:val="21"/>
        </w:rPr>
        <w:t>负责每周到各岗位实地</w:t>
      </w:r>
      <w:proofErr w:type="gramStart"/>
      <w:r w:rsidRPr="00882C97">
        <w:rPr>
          <w:rFonts w:ascii="宋体" w:hAnsi="宋体" w:hint="eastAsia"/>
          <w:sz w:val="21"/>
          <w:szCs w:val="21"/>
        </w:rPr>
        <w:t>抽查上岗</w:t>
      </w:r>
      <w:proofErr w:type="gramEnd"/>
      <w:r w:rsidRPr="00882C97">
        <w:rPr>
          <w:rFonts w:ascii="宋体" w:hAnsi="宋体" w:hint="eastAsia"/>
          <w:sz w:val="21"/>
          <w:szCs w:val="21"/>
        </w:rPr>
        <w:t>情况，结果及时上报；</w:t>
      </w:r>
    </w:p>
    <w:p w14:paraId="1FB4D536"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2.每月对日常巡逻、配合</w:t>
      </w:r>
      <w:proofErr w:type="gramStart"/>
      <w:r w:rsidRPr="00882C97">
        <w:rPr>
          <w:rFonts w:ascii="宋体" w:hAnsi="宋体" w:hint="eastAsia"/>
          <w:sz w:val="21"/>
          <w:szCs w:val="21"/>
        </w:rPr>
        <w:t>执法部</w:t>
      </w:r>
      <w:proofErr w:type="gramEnd"/>
      <w:r w:rsidRPr="00882C97">
        <w:rPr>
          <w:rFonts w:ascii="宋体" w:hAnsi="宋体" w:hint="eastAsia"/>
          <w:sz w:val="21"/>
          <w:szCs w:val="21"/>
        </w:rPr>
        <w:t>门联勤联动开展情况进行总结，对工作中存在的问题进行点评并列明下月工作重点和改进措施；</w:t>
      </w:r>
    </w:p>
    <w:p w14:paraId="776428A5" w14:textId="77777777" w:rsidR="006B769D" w:rsidRPr="00882C97" w:rsidRDefault="006B769D" w:rsidP="006B769D">
      <w:pPr>
        <w:widowControl/>
        <w:snapToGrid w:val="0"/>
        <w:ind w:firstLineChars="200" w:firstLine="420"/>
        <w:jc w:val="left"/>
        <w:rPr>
          <w:rFonts w:ascii="宋体" w:hAnsi="宋体"/>
          <w:sz w:val="21"/>
          <w:szCs w:val="21"/>
        </w:rPr>
      </w:pPr>
      <w:r w:rsidRPr="00882C97">
        <w:rPr>
          <w:rFonts w:ascii="宋体" w:hAnsi="宋体" w:hint="eastAsia"/>
          <w:sz w:val="21"/>
          <w:szCs w:val="21"/>
        </w:rPr>
        <w:t>3.每季度，由城运分中心、派出所、城管、管理办、平安（信访）办等使用部门进行考核打分，并反馈供应商，督促及时整改，并按照考核结果发放支付全额服务费，加强项目监管约束。</w:t>
      </w:r>
    </w:p>
    <w:p w14:paraId="2D8A305D" w14:textId="58782C57" w:rsidR="005043B4" w:rsidRDefault="006B769D" w:rsidP="006B769D">
      <w:r w:rsidRPr="00882C97">
        <w:rPr>
          <w:rFonts w:ascii="宋体" w:hAnsi="宋体" w:hint="eastAsia"/>
          <w:sz w:val="21"/>
          <w:szCs w:val="21"/>
        </w:rPr>
        <w:t>4</w:t>
      </w:r>
      <w:r w:rsidRPr="00882C97">
        <w:rPr>
          <w:rFonts w:ascii="宋体" w:hAnsi="宋体"/>
          <w:sz w:val="21"/>
          <w:szCs w:val="21"/>
        </w:rPr>
        <w:t>.</w:t>
      </w:r>
      <w:r w:rsidRPr="00882C97">
        <w:rPr>
          <w:rFonts w:hint="eastAsia"/>
        </w:rPr>
        <w:t xml:space="preserve"> </w:t>
      </w:r>
      <w:r w:rsidRPr="00882C97">
        <w:rPr>
          <w:rFonts w:ascii="宋体" w:hAnsi="宋体" w:hint="eastAsia"/>
          <w:sz w:val="21"/>
          <w:szCs w:val="21"/>
        </w:rPr>
        <w:t>中标单位应出具书面的年度总结报告报采购人。如中标人未达到上述验收标准，依据问题性质，扣除不超过合同总价</w:t>
      </w:r>
      <w:r>
        <w:rPr>
          <w:rFonts w:ascii="宋体" w:hAnsi="宋体"/>
          <w:sz w:val="21"/>
          <w:szCs w:val="21"/>
        </w:rPr>
        <w:t>5</w:t>
      </w:r>
      <w:r w:rsidRPr="00882C97">
        <w:rPr>
          <w:rFonts w:ascii="宋体" w:hAnsi="宋体" w:hint="eastAsia"/>
          <w:sz w:val="21"/>
          <w:szCs w:val="21"/>
        </w:rPr>
        <w:t>%服务费。如限期仍不能整改的，街道可终止合同。</w:t>
      </w:r>
    </w:p>
    <w:sectPr w:rsidR="005043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BB6D" w14:textId="77777777" w:rsidR="00552378" w:rsidRDefault="00552378" w:rsidP="006B769D">
      <w:pPr>
        <w:spacing w:line="240" w:lineRule="auto"/>
      </w:pPr>
      <w:r>
        <w:separator/>
      </w:r>
    </w:p>
  </w:endnote>
  <w:endnote w:type="continuationSeparator" w:id="0">
    <w:p w14:paraId="229BE2C3" w14:textId="77777777" w:rsidR="00552378" w:rsidRDefault="00552378" w:rsidP="006B7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15CB" w14:textId="77777777" w:rsidR="00552378" w:rsidRDefault="00552378" w:rsidP="006B769D">
      <w:pPr>
        <w:spacing w:line="240" w:lineRule="auto"/>
      </w:pPr>
      <w:r>
        <w:separator/>
      </w:r>
    </w:p>
  </w:footnote>
  <w:footnote w:type="continuationSeparator" w:id="0">
    <w:p w14:paraId="5A28A660" w14:textId="77777777" w:rsidR="00552378" w:rsidRDefault="00552378" w:rsidP="006B76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43"/>
    <w:rsid w:val="005043B4"/>
    <w:rsid w:val="00552378"/>
    <w:rsid w:val="006B769D"/>
    <w:rsid w:val="006D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ED5135D-2DD7-4290-84C9-6CF1FA17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9D"/>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69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6B769D"/>
    <w:rPr>
      <w:sz w:val="18"/>
      <w:szCs w:val="18"/>
    </w:rPr>
  </w:style>
  <w:style w:type="paragraph" w:styleId="a5">
    <w:name w:val="footer"/>
    <w:basedOn w:val="a"/>
    <w:link w:val="a6"/>
    <w:uiPriority w:val="99"/>
    <w:unhideWhenUsed/>
    <w:rsid w:val="006B769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6B7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1592</Characters>
  <Application>Microsoft Office Word</Application>
  <DocSecurity>0</DocSecurity>
  <Lines>63</Lines>
  <Paragraphs>73</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1035435766@qq.com</dc:creator>
  <cp:keywords/>
  <dc:description/>
  <cp:lastModifiedBy>1035435766@qq.com</cp:lastModifiedBy>
  <cp:revision>2</cp:revision>
  <dcterms:created xsi:type="dcterms:W3CDTF">2022-07-26T01:12:00Z</dcterms:created>
  <dcterms:modified xsi:type="dcterms:W3CDTF">2022-07-26T01:13:00Z</dcterms:modified>
</cp:coreProperties>
</file>