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F1499" w14:textId="77777777" w:rsidR="002C5C25" w:rsidRDefault="00570501">
      <w:pPr>
        <w:pStyle w:val="a4"/>
        <w:spacing w:before="313" w:line="360" w:lineRule="auto"/>
        <w:ind w:left="40"/>
        <w:jc w:val="center"/>
        <w:rPr>
          <w:rFonts w:hint="eastAsia"/>
          <w:b/>
          <w:bCs/>
          <w:spacing w:val="12"/>
          <w:sz w:val="32"/>
          <w:szCs w:val="32"/>
          <w:lang w:eastAsia="zh-CN"/>
        </w:rPr>
      </w:pPr>
      <w:r>
        <w:rPr>
          <w:rFonts w:hint="eastAsia"/>
          <w:b/>
          <w:bCs/>
          <w:spacing w:val="12"/>
          <w:sz w:val="32"/>
          <w:szCs w:val="32"/>
          <w:lang w:eastAsia="zh-CN"/>
        </w:rPr>
        <w:t>上海电力大学学生公寓成套家具采购需求标准</w:t>
      </w:r>
    </w:p>
    <w:p w14:paraId="0575DF11" w14:textId="77777777" w:rsidR="002C5C25" w:rsidRDefault="00570501">
      <w:pPr>
        <w:pStyle w:val="a4"/>
        <w:numPr>
          <w:ilvl w:val="0"/>
          <w:numId w:val="1"/>
        </w:numPr>
        <w:spacing w:before="313" w:line="360" w:lineRule="auto"/>
        <w:ind w:left="40" w:firstLineChars="200" w:firstLine="470"/>
        <w:rPr>
          <w:rFonts w:hint="eastAsia"/>
          <w:b/>
          <w:bCs/>
          <w:spacing w:val="12"/>
          <w:sz w:val="21"/>
          <w:szCs w:val="21"/>
          <w:lang w:eastAsia="zh-CN"/>
        </w:rPr>
      </w:pPr>
      <w:r>
        <w:rPr>
          <w:rFonts w:hint="eastAsia"/>
          <w:b/>
          <w:bCs/>
          <w:spacing w:val="12"/>
          <w:sz w:val="21"/>
          <w:szCs w:val="21"/>
          <w:lang w:eastAsia="zh-CN"/>
        </w:rPr>
        <w:t>项目背景</w:t>
      </w:r>
    </w:p>
    <w:p w14:paraId="15FB4C78" w14:textId="77777777" w:rsidR="002C5C25" w:rsidRDefault="00570501" w:rsidP="00C01543">
      <w:pPr>
        <w:pStyle w:val="a4"/>
        <w:spacing w:before="313" w:line="360" w:lineRule="auto"/>
        <w:ind w:leftChars="200" w:left="420" w:firstLineChars="200" w:firstLine="468"/>
        <w:rPr>
          <w:rFonts w:hint="eastAsia"/>
          <w:spacing w:val="12"/>
          <w:sz w:val="21"/>
          <w:szCs w:val="21"/>
          <w:lang w:eastAsia="zh-CN"/>
        </w:rPr>
      </w:pPr>
      <w:r>
        <w:rPr>
          <w:rFonts w:hint="eastAsia"/>
          <w:spacing w:val="12"/>
          <w:sz w:val="21"/>
          <w:szCs w:val="21"/>
          <w:lang w:eastAsia="zh-CN"/>
        </w:rPr>
        <w:t>根据上海电力大学发展规划及学校三期项目建设施工进度计划安排，临港校区三期宿舍楼单体预计将于2025年9月投入使用。宿舍楼单体配套四人标准宿舍、无障碍四人间宿舍及其他功能用房家具，根据开办费等相关批复文件要求，需对宿舍楼单体内的家具进行招标，以保证正常使用。</w:t>
      </w:r>
    </w:p>
    <w:p w14:paraId="64B16165" w14:textId="77777777" w:rsidR="002C5C25" w:rsidRDefault="002C5C25" w:rsidP="00C01543">
      <w:pPr>
        <w:pStyle w:val="a4"/>
        <w:spacing w:before="313" w:line="360" w:lineRule="auto"/>
        <w:ind w:leftChars="200" w:left="420" w:firstLineChars="200" w:firstLine="368"/>
        <w:rPr>
          <w:rFonts w:hint="eastAsia"/>
          <w:spacing w:val="12"/>
          <w:sz w:val="16"/>
          <w:szCs w:val="16"/>
          <w:lang w:eastAsia="zh-CN"/>
        </w:rPr>
      </w:pPr>
    </w:p>
    <w:p w14:paraId="03F25CAD" w14:textId="77777777" w:rsidR="002C5C25" w:rsidRDefault="00570501">
      <w:pPr>
        <w:pStyle w:val="a4"/>
        <w:spacing w:before="44" w:line="360" w:lineRule="auto"/>
        <w:ind w:left="50" w:firstLineChars="200" w:firstLine="422"/>
        <w:jc w:val="both"/>
        <w:rPr>
          <w:rFonts w:hint="eastAsia"/>
          <w:b/>
          <w:bCs/>
          <w:sz w:val="21"/>
          <w:szCs w:val="21"/>
          <w:lang w:eastAsia="zh-CN"/>
        </w:rPr>
      </w:pPr>
      <w:r>
        <w:rPr>
          <w:rFonts w:hint="eastAsia"/>
          <w:b/>
          <w:bCs/>
          <w:sz w:val="21"/>
          <w:szCs w:val="21"/>
          <w:lang w:eastAsia="zh-CN"/>
        </w:rPr>
        <w:t>二、需执行的国家相关标准、行业标准或其他标准、规范</w:t>
      </w:r>
    </w:p>
    <w:p w14:paraId="03DA0B6E" w14:textId="77777777" w:rsidR="002C5C25" w:rsidRDefault="00570501">
      <w:pPr>
        <w:pStyle w:val="4"/>
        <w:ind w:leftChars="0" w:left="0" w:firstLineChars="200" w:firstLine="422"/>
        <w:rPr>
          <w:rFonts w:ascii="宋体" w:eastAsia="宋体" w:hAnsi="宋体" w:cs="宋体" w:hint="eastAsia"/>
          <w:b/>
          <w:bCs/>
          <w:sz w:val="21"/>
          <w:szCs w:val="21"/>
          <w:lang w:eastAsia="zh-CN"/>
        </w:rPr>
      </w:pPr>
      <w:bookmarkStart w:id="0" w:name="_Toc25898_WPSOffice_Level2"/>
      <w:bookmarkStart w:id="1" w:name="_Toc8379"/>
      <w:r>
        <w:rPr>
          <w:rFonts w:ascii="宋体" w:eastAsia="宋体" w:hAnsi="宋体" w:cs="宋体" w:hint="eastAsia"/>
          <w:b/>
          <w:bCs/>
          <w:sz w:val="21"/>
          <w:szCs w:val="21"/>
          <w:lang w:eastAsia="zh-CN"/>
        </w:rPr>
        <w:t>（一）强制性标准</w:t>
      </w:r>
      <w:bookmarkEnd w:id="0"/>
      <w:bookmarkEnd w:id="1"/>
    </w:p>
    <w:p w14:paraId="5EF51F60" w14:textId="77777777" w:rsidR="002C5C25" w:rsidRDefault="00570501">
      <w:pPr>
        <w:pStyle w:val="4"/>
        <w:ind w:leftChars="0" w:left="0" w:firstLineChars="200" w:firstLine="420"/>
        <w:rPr>
          <w:rFonts w:ascii="宋体" w:eastAsia="宋体" w:hAnsi="宋体" w:cs="宋体" w:hint="eastAsia"/>
          <w:sz w:val="21"/>
          <w:szCs w:val="21"/>
          <w:lang w:eastAsia="zh-CN"/>
        </w:rPr>
      </w:pPr>
      <w:bookmarkStart w:id="2" w:name="_Toc16007"/>
      <w:bookmarkStart w:id="3" w:name="_Toc227555682"/>
      <w:bookmarkStart w:id="4" w:name="_Toc25730_WPSOffice_Level2"/>
      <w:r>
        <w:rPr>
          <w:rFonts w:ascii="宋体" w:eastAsia="宋体" w:hAnsi="宋体" w:cs="宋体" w:hint="eastAsia"/>
          <w:sz w:val="21"/>
          <w:szCs w:val="21"/>
          <w:lang w:eastAsia="zh-CN"/>
        </w:rPr>
        <w:t>GB 18583《室内装饰装修材料 胶粘剂中有害物质限量》；</w:t>
      </w:r>
    </w:p>
    <w:p w14:paraId="7CC18A5A"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6566《建筑材料放射性核素限量》；</w:t>
      </w:r>
    </w:p>
    <w:p w14:paraId="27E58ECA"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18584《室内装饰装修材料木家具中有害物质限量》；</w:t>
      </w:r>
    </w:p>
    <w:p w14:paraId="2CA3AB08"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18580 《室内装饰装修材料人造板及其制品中甲醛释放限量》；</w:t>
      </w:r>
    </w:p>
    <w:p w14:paraId="1DE52EF8"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18581《木器涂料中有害物质限量》；</w:t>
      </w:r>
    </w:p>
    <w:p w14:paraId="7C47AA7F"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18581《室内装饰装修材料溶剂型木器涂料中有害物质限量》；</w:t>
      </w:r>
    </w:p>
    <w:p w14:paraId="6464B223"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18401《国家纺织产品基本安全技术规范》；</w:t>
      </w:r>
    </w:p>
    <w:p w14:paraId="0612C70E"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16799《家具用皮革》；</w:t>
      </w:r>
    </w:p>
    <w:p w14:paraId="196B0B80"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 28481《塑料家具中有害物质限量》。</w:t>
      </w:r>
    </w:p>
    <w:p w14:paraId="3AA4F5CE" w14:textId="77777777" w:rsidR="002C5C25" w:rsidRDefault="00570501">
      <w:pPr>
        <w:pStyle w:val="4"/>
        <w:ind w:leftChars="0" w:left="0" w:firstLineChars="200" w:firstLine="422"/>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（二）质量及技术标准</w:t>
      </w:r>
      <w:bookmarkEnd w:id="2"/>
      <w:bookmarkEnd w:id="3"/>
      <w:bookmarkEnd w:id="4"/>
    </w:p>
    <w:p w14:paraId="6576C48A"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15102-2017《浸渍胶膜纸饰面纤维板和刨花板》；</w:t>
      </w:r>
    </w:p>
    <w:p w14:paraId="185EC0C5"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35601-2017《绿色产品评价 人造板和木质地板》；</w:t>
      </w:r>
    </w:p>
    <w:p w14:paraId="061608DB"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val="zh-TW" w:eastAsia="zh-TW"/>
        </w:rPr>
        <w:t>QB/T</w:t>
      </w:r>
      <w:r>
        <w:rPr>
          <w:rFonts w:ascii="宋体" w:eastAsia="宋体" w:hAnsi="宋体" w:cs="宋体" w:hint="eastAsia"/>
          <w:sz w:val="21"/>
          <w:szCs w:val="21"/>
          <w:lang w:val="zh-TW" w:eastAsia="zh-CN"/>
        </w:rPr>
        <w:t xml:space="preserve"> </w:t>
      </w:r>
      <w:r>
        <w:rPr>
          <w:rFonts w:ascii="宋体" w:eastAsia="宋体" w:hAnsi="宋体" w:cs="宋体" w:hint="eastAsia"/>
          <w:sz w:val="21"/>
          <w:szCs w:val="21"/>
          <w:lang w:val="zh-TW" w:eastAsia="zh-TW"/>
        </w:rPr>
        <w:t>2741《学生公寓多功能家具》</w:t>
      </w:r>
    </w:p>
    <w:p w14:paraId="165E7162"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29525-2013《座椅升降气弹簧 技术条件》；</w:t>
      </w:r>
    </w:p>
    <w:p w14:paraId="40307C71"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10802-2006《通用软质聚醚型聚氨酯泡沫塑料》；</w:t>
      </w:r>
    </w:p>
    <w:p w14:paraId="1F22CB9A"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35601-2017《绿色产品评价 人造板和木质地板》；</w:t>
      </w:r>
    </w:p>
    <w:p w14:paraId="14E9908A"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lastRenderedPageBreak/>
        <w:t>QB/T 2189-2013《家具五金 杯状暗铰链》；</w:t>
      </w:r>
    </w:p>
    <w:p w14:paraId="5F5ABD72"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11718-2009 《中密度纤维板》；</w:t>
      </w:r>
    </w:p>
    <w:p w14:paraId="3722AAE9"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1621-2015 《家具锁》；</w:t>
      </w:r>
    </w:p>
    <w:p w14:paraId="48038715"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2454-2013 《家具五金 抽屉导轨》；</w:t>
      </w:r>
    </w:p>
    <w:p w14:paraId="4A6213AF"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3325-2017 《金属家具通用技术条件》；</w:t>
      </w:r>
    </w:p>
    <w:p w14:paraId="2F99FF5C"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QB/T 2280-2016《办公家具 办公椅》；</w:t>
      </w:r>
    </w:p>
    <w:p w14:paraId="41E63DA5"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35607-2017《绿色产品评价 家具》；</w:t>
      </w:r>
    </w:p>
    <w:p w14:paraId="38D7B8E3"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GB/T 3324-2017《木家具通用技术条件》；</w:t>
      </w:r>
    </w:p>
    <w:p w14:paraId="46DC9D0E" w14:textId="77777777" w:rsidR="002C5C25" w:rsidRDefault="00570501">
      <w:pPr>
        <w:pStyle w:val="4"/>
        <w:ind w:leftChars="0" w:left="0"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QB/T 1952.1-2012《软体家具 沙发》。</w:t>
      </w:r>
    </w:p>
    <w:p w14:paraId="1881EB98"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4B37E0F6"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39BE26CB"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4EE30306"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75F7EFBE"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43B541D0"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1BAA90B9"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797EB99C"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0DA37C8D"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53EDEFD5"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6A16AA93"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029AAE56" w14:textId="77777777" w:rsidR="002C5C25" w:rsidRDefault="002C5C25">
      <w:pPr>
        <w:spacing w:before="120" w:line="360" w:lineRule="auto"/>
        <w:ind w:left="160"/>
        <w:outlineLvl w:val="6"/>
        <w:rPr>
          <w:rFonts w:ascii="宋体" w:eastAsia="宋体" w:hAnsi="宋体" w:cs="宋体" w:hint="eastAsia"/>
          <w:b/>
          <w:bCs/>
          <w:spacing w:val="-2"/>
          <w:lang w:eastAsia="zh-CN"/>
        </w:rPr>
      </w:pPr>
    </w:p>
    <w:p w14:paraId="031EC00F" w14:textId="77777777" w:rsidR="002C5C25" w:rsidRDefault="002C5C25">
      <w:pPr>
        <w:spacing w:before="120" w:line="360" w:lineRule="auto"/>
        <w:outlineLvl w:val="6"/>
        <w:rPr>
          <w:rFonts w:ascii="宋体" w:eastAsia="宋体" w:hAnsi="宋体" w:cs="宋体" w:hint="eastAsia"/>
          <w:b/>
          <w:bCs/>
          <w:spacing w:val="-2"/>
          <w:lang w:eastAsia="zh-CN"/>
        </w:rPr>
      </w:pPr>
    </w:p>
    <w:p w14:paraId="4DBAB660" w14:textId="77777777" w:rsidR="002C5C25" w:rsidRDefault="00570501">
      <w:pPr>
        <w:numPr>
          <w:ilvl w:val="0"/>
          <w:numId w:val="2"/>
        </w:numPr>
        <w:spacing w:before="120" w:line="360" w:lineRule="auto"/>
        <w:ind w:left="160"/>
        <w:outlineLvl w:val="6"/>
        <w:rPr>
          <w:rFonts w:ascii="宋体" w:eastAsia="宋体" w:hAnsi="宋体" w:cs="宋体" w:hint="eastAsia"/>
          <w:b/>
          <w:bCs/>
          <w:spacing w:val="-2"/>
          <w:lang w:eastAsia="zh-CN"/>
        </w:rPr>
      </w:pPr>
      <w:r>
        <w:rPr>
          <w:rFonts w:ascii="宋体" w:eastAsia="宋体" w:hAnsi="宋体" w:cs="宋体" w:hint="eastAsia"/>
          <w:b/>
          <w:bCs/>
          <w:spacing w:val="-2"/>
          <w:lang w:eastAsia="zh-CN"/>
        </w:rPr>
        <w:lastRenderedPageBreak/>
        <w:t>空间设计要求（层高约3.4米）</w:t>
      </w:r>
    </w:p>
    <w:p w14:paraId="0EF350D2" w14:textId="77777777" w:rsidR="002C5C25" w:rsidRDefault="00570501">
      <w:pPr>
        <w:kinsoku/>
        <w:autoSpaceDE/>
        <w:autoSpaceDN/>
        <w:adjustRightInd/>
        <w:snapToGrid/>
        <w:textAlignment w:val="auto"/>
        <w:rPr>
          <w:rFonts w:ascii="微软雅黑" w:eastAsia="微软雅黑" w:hAnsi="微软雅黑" w:cs="微软雅黑" w:hint="eastAsia"/>
          <w:color w:val="000000" w:themeColor="text1"/>
          <w:spacing w:val="-2"/>
          <w:sz w:val="24"/>
          <w:szCs w:val="24"/>
          <w:lang w:eastAsia="zh-CN"/>
        </w:rPr>
      </w:pPr>
      <w:r>
        <w:rPr>
          <w:rFonts w:ascii="微软雅黑" w:eastAsia="微软雅黑" w:hAnsi="微软雅黑" w:cs="微软雅黑" w:hint="eastAsia"/>
          <w:color w:val="000000" w:themeColor="text1"/>
          <w:spacing w:val="-2"/>
          <w:sz w:val="24"/>
          <w:szCs w:val="24"/>
          <w:lang w:eastAsia="zh-CN"/>
        </w:rPr>
        <w:t>1.普通宿舍：需满足四人休息和</w:t>
      </w:r>
      <w:proofErr w:type="gramStart"/>
      <w:r>
        <w:rPr>
          <w:rFonts w:ascii="微软雅黑" w:eastAsia="微软雅黑" w:hAnsi="微软雅黑" w:cs="微软雅黑" w:hint="eastAsia"/>
          <w:color w:val="000000" w:themeColor="text1"/>
          <w:spacing w:val="-2"/>
          <w:sz w:val="24"/>
          <w:szCs w:val="24"/>
          <w:lang w:eastAsia="zh-CN"/>
        </w:rPr>
        <w:t>书桌台</w:t>
      </w:r>
      <w:proofErr w:type="gramEnd"/>
      <w:r>
        <w:rPr>
          <w:rFonts w:ascii="微软雅黑" w:eastAsia="微软雅黑" w:hAnsi="微软雅黑" w:cs="微软雅黑" w:hint="eastAsia"/>
          <w:color w:val="000000" w:themeColor="text1"/>
          <w:spacing w:val="-2"/>
          <w:sz w:val="24"/>
          <w:szCs w:val="24"/>
          <w:lang w:eastAsia="zh-CN"/>
        </w:rPr>
        <w:t>学习空间，提供四人日常用品，学习用品和生活用品的储藏功能。同时预留足够的过道空间。家具设计在考虑满足各功能的前提下应充分考虑安全及舒适度，颜色配置温馨现代。</w:t>
      </w:r>
    </w:p>
    <w:p w14:paraId="27705338" w14:textId="77777777" w:rsidR="002C5C25" w:rsidRDefault="00570501">
      <w:pPr>
        <w:spacing w:before="120" w:line="360" w:lineRule="auto"/>
        <w:jc w:val="both"/>
        <w:outlineLvl w:val="6"/>
        <w:rPr>
          <w:rFonts w:ascii="宋体" w:eastAsia="宋体" w:hAnsi="宋体" w:cs="宋体" w:hint="eastAsia"/>
          <w:b/>
          <w:bCs/>
          <w:spacing w:val="-2"/>
          <w:lang w:eastAsia="zh-CN"/>
        </w:rPr>
      </w:pPr>
      <w:r>
        <w:rPr>
          <w:rFonts w:ascii="微软雅黑" w:eastAsia="微软雅黑" w:hAnsi="微软雅黑" w:cs="微软雅黑" w:hint="eastAsia"/>
          <w:noProof/>
          <w:color w:val="000000" w:themeColor="text1"/>
          <w:spacing w:val="-2"/>
          <w:sz w:val="24"/>
          <w:szCs w:val="24"/>
          <w:lang w:eastAsia="zh-CN"/>
        </w:rPr>
        <w:drawing>
          <wp:inline distT="0" distB="0" distL="114300" distR="114300" wp14:anchorId="06D5FE8F" wp14:editId="5A937642">
            <wp:extent cx="9527540" cy="4308475"/>
            <wp:effectExtent l="0" t="0" r="16510" b="15875"/>
            <wp:docPr id="14" name="图片 14" descr="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_00"/>
                    <pic:cNvPicPr>
                      <a:picLocks noChangeAspect="1"/>
                    </pic:cNvPicPr>
                  </pic:nvPicPr>
                  <pic:blipFill>
                    <a:blip r:embed="rId7"/>
                    <a:srcRect l="8281" t="19763" r="8990" b="27301"/>
                    <a:stretch>
                      <a:fillRect/>
                    </a:stretch>
                  </pic:blipFill>
                  <pic:spPr>
                    <a:xfrm>
                      <a:off x="0" y="0"/>
                      <a:ext cx="9527540" cy="4308475"/>
                    </a:xfrm>
                    <a:prstGeom prst="rect">
                      <a:avLst/>
                    </a:prstGeom>
                  </pic:spPr>
                </pic:pic>
              </a:graphicData>
            </a:graphic>
          </wp:inline>
        </w:drawing>
      </w:r>
    </w:p>
    <w:p w14:paraId="1B355766" w14:textId="77777777" w:rsidR="002C5C25" w:rsidRDefault="002C5C25">
      <w:pPr>
        <w:spacing w:before="120" w:line="360" w:lineRule="auto"/>
        <w:jc w:val="both"/>
        <w:outlineLvl w:val="6"/>
        <w:rPr>
          <w:rFonts w:ascii="宋体" w:eastAsia="宋体" w:hAnsi="宋体" w:cs="宋体" w:hint="eastAsia"/>
          <w:b/>
          <w:bCs/>
          <w:spacing w:val="-2"/>
          <w:lang w:eastAsia="zh-CN"/>
        </w:rPr>
      </w:pPr>
    </w:p>
    <w:p w14:paraId="6866A58A" w14:textId="77777777" w:rsidR="002C5C25" w:rsidRDefault="002C5C25">
      <w:pPr>
        <w:spacing w:before="120" w:line="360" w:lineRule="auto"/>
        <w:jc w:val="both"/>
        <w:outlineLvl w:val="6"/>
        <w:rPr>
          <w:rFonts w:ascii="宋体" w:eastAsia="宋体" w:hAnsi="宋体" w:cs="宋体" w:hint="eastAsia"/>
          <w:b/>
          <w:bCs/>
          <w:spacing w:val="-2"/>
          <w:lang w:eastAsia="zh-CN"/>
        </w:rPr>
      </w:pPr>
    </w:p>
    <w:p w14:paraId="44E995E5" w14:textId="77777777" w:rsidR="002C5C25" w:rsidRDefault="002C5C25">
      <w:pPr>
        <w:spacing w:before="120" w:line="360" w:lineRule="auto"/>
        <w:jc w:val="both"/>
        <w:outlineLvl w:val="6"/>
        <w:rPr>
          <w:rFonts w:ascii="宋体" w:eastAsia="宋体" w:hAnsi="宋体" w:cs="宋体" w:hint="eastAsia"/>
          <w:b/>
          <w:bCs/>
          <w:spacing w:val="-2"/>
          <w:lang w:eastAsia="zh-CN"/>
        </w:rPr>
      </w:pPr>
    </w:p>
    <w:p w14:paraId="50284835" w14:textId="77777777" w:rsidR="002C5C25" w:rsidRDefault="00570501">
      <w:pPr>
        <w:numPr>
          <w:ilvl w:val="0"/>
          <w:numId w:val="3"/>
        </w:numPr>
        <w:spacing w:before="120" w:line="360" w:lineRule="auto"/>
        <w:outlineLvl w:val="6"/>
        <w:rPr>
          <w:rFonts w:ascii="微软雅黑" w:eastAsia="微软雅黑" w:hAnsi="微软雅黑" w:cs="微软雅黑" w:hint="eastAsia"/>
          <w:color w:val="000000" w:themeColor="text1"/>
          <w:spacing w:val="-2"/>
          <w:sz w:val="24"/>
          <w:szCs w:val="24"/>
          <w:lang w:eastAsia="zh-CN"/>
        </w:rPr>
      </w:pPr>
      <w:r>
        <w:rPr>
          <w:rFonts w:ascii="微软雅黑" w:eastAsia="微软雅黑" w:hAnsi="微软雅黑" w:cs="微软雅黑" w:hint="eastAsia"/>
          <w:color w:val="000000" w:themeColor="text1"/>
          <w:spacing w:val="-2"/>
          <w:sz w:val="24"/>
          <w:szCs w:val="24"/>
          <w:lang w:eastAsia="zh-CN"/>
        </w:rPr>
        <w:lastRenderedPageBreak/>
        <w:t>无障碍宿舍：需满足四人休息和自习书桌学习空间、提供四人日常用品，学习用品和生活用品的储藏功能。同时预留足够的无障碍活动空间。家具设计在考虑满足各功能的前提下应充分考虑安全及舒适度，颜色配置温馨现代。</w:t>
      </w:r>
    </w:p>
    <w:p w14:paraId="3467072D" w14:textId="77777777" w:rsidR="002C5C25" w:rsidRDefault="00570501">
      <w:pPr>
        <w:spacing w:before="120" w:line="360" w:lineRule="auto"/>
        <w:jc w:val="center"/>
        <w:outlineLvl w:val="6"/>
        <w:rPr>
          <w:rFonts w:ascii="微软雅黑" w:eastAsia="微软雅黑" w:hAnsi="微软雅黑" w:cs="微软雅黑" w:hint="eastAsia"/>
          <w:color w:val="000000" w:themeColor="text1"/>
          <w:spacing w:val="-2"/>
          <w:sz w:val="24"/>
          <w:szCs w:val="24"/>
          <w:lang w:eastAsia="zh-CN"/>
        </w:rPr>
      </w:pPr>
      <w:r>
        <w:rPr>
          <w:rFonts w:ascii="微软雅黑" w:eastAsia="微软雅黑" w:hAnsi="微软雅黑" w:cs="微软雅黑" w:hint="eastAsia"/>
          <w:noProof/>
          <w:color w:val="000000" w:themeColor="text1"/>
          <w:spacing w:val="-2"/>
          <w:sz w:val="24"/>
          <w:szCs w:val="24"/>
          <w:lang w:eastAsia="zh-CN"/>
        </w:rPr>
        <w:drawing>
          <wp:inline distT="0" distB="0" distL="114300" distR="114300" wp14:anchorId="662CB8A9" wp14:editId="5CB520CE">
            <wp:extent cx="5554345" cy="7305040"/>
            <wp:effectExtent l="0" t="0" r="10160" b="8255"/>
            <wp:docPr id="3" name="图片 3" descr="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_00"/>
                    <pic:cNvPicPr>
                      <a:picLocks noChangeAspect="1"/>
                    </pic:cNvPicPr>
                  </pic:nvPicPr>
                  <pic:blipFill>
                    <a:blip r:embed="rId8"/>
                    <a:srcRect l="9199" t="11721" r="6397" b="9843"/>
                    <a:stretch>
                      <a:fillRect/>
                    </a:stretch>
                  </pic:blipFill>
                  <pic:spPr>
                    <a:xfrm rot="5400000">
                      <a:off x="0" y="0"/>
                      <a:ext cx="5554345" cy="7305040"/>
                    </a:xfrm>
                    <a:prstGeom prst="rect">
                      <a:avLst/>
                    </a:prstGeom>
                  </pic:spPr>
                </pic:pic>
              </a:graphicData>
            </a:graphic>
          </wp:inline>
        </w:drawing>
      </w:r>
    </w:p>
    <w:p w14:paraId="6F8B0EBB" w14:textId="77777777" w:rsidR="002C5C25" w:rsidRDefault="002C5C25">
      <w:pPr>
        <w:spacing w:before="120" w:line="360" w:lineRule="auto"/>
        <w:outlineLvl w:val="6"/>
        <w:rPr>
          <w:rFonts w:ascii="微软雅黑" w:eastAsia="微软雅黑" w:hAnsi="微软雅黑" w:cs="微软雅黑" w:hint="eastAsia"/>
          <w:color w:val="000000" w:themeColor="text1"/>
          <w:spacing w:val="-2"/>
          <w:sz w:val="24"/>
          <w:szCs w:val="24"/>
          <w:lang w:eastAsia="zh-CN"/>
        </w:rPr>
      </w:pPr>
    </w:p>
    <w:p w14:paraId="44C0FD6A" w14:textId="77777777" w:rsidR="002C5C25" w:rsidRDefault="00570501">
      <w:pPr>
        <w:numPr>
          <w:ilvl w:val="0"/>
          <w:numId w:val="4"/>
        </w:numPr>
        <w:kinsoku/>
        <w:autoSpaceDE/>
        <w:autoSpaceDN/>
        <w:adjustRightInd/>
        <w:snapToGrid/>
        <w:textAlignment w:val="auto"/>
        <w:rPr>
          <w:rFonts w:ascii="微软雅黑" w:eastAsia="微软雅黑" w:hAnsi="微软雅黑" w:cs="微软雅黑" w:hint="eastAsia"/>
          <w:color w:val="000000" w:themeColor="text1"/>
          <w:spacing w:val="-2"/>
          <w:sz w:val="24"/>
          <w:szCs w:val="24"/>
          <w:lang w:eastAsia="zh-CN"/>
        </w:rPr>
      </w:pPr>
      <w:r>
        <w:rPr>
          <w:rFonts w:ascii="微软雅黑" w:eastAsia="微软雅黑" w:hAnsi="微软雅黑" w:cs="微软雅黑" w:hint="eastAsia"/>
          <w:color w:val="000000" w:themeColor="text1"/>
          <w:spacing w:val="-2"/>
          <w:sz w:val="24"/>
          <w:szCs w:val="24"/>
          <w:lang w:eastAsia="zh-CN"/>
        </w:rPr>
        <w:lastRenderedPageBreak/>
        <w:t>公共空间——前厅：</w:t>
      </w:r>
      <w:r>
        <w:rPr>
          <w:rFonts w:ascii="微软雅黑" w:eastAsia="微软雅黑" w:hAnsi="微软雅黑" w:cs="微软雅黑"/>
          <w:color w:val="000000" w:themeColor="text1"/>
          <w:spacing w:val="-2"/>
          <w:sz w:val="24"/>
          <w:szCs w:val="24"/>
          <w:lang w:eastAsia="zh-CN"/>
        </w:rPr>
        <w:t>需满足学生访客接待，学生休息休闲的需要，家具设计在考虑满足各功能的前提下应充分考虑安全及舒适度，颜色配置温馨现代。</w:t>
      </w:r>
    </w:p>
    <w:p w14:paraId="3AC6B17C" w14:textId="77777777" w:rsidR="002C5C25" w:rsidRDefault="00570501">
      <w:pPr>
        <w:spacing w:before="120" w:line="360" w:lineRule="auto"/>
        <w:jc w:val="center"/>
        <w:outlineLvl w:val="6"/>
        <w:rPr>
          <w:rFonts w:ascii="微软雅黑" w:eastAsia="微软雅黑" w:hAnsi="微软雅黑" w:cs="微软雅黑" w:hint="eastAsia"/>
          <w:color w:val="000000" w:themeColor="text1"/>
          <w:spacing w:val="-2"/>
          <w:sz w:val="24"/>
          <w:szCs w:val="24"/>
          <w:lang w:eastAsia="zh-CN"/>
        </w:rPr>
      </w:pPr>
      <w:r>
        <w:rPr>
          <w:rFonts w:ascii="微软雅黑" w:eastAsia="微软雅黑" w:hAnsi="微软雅黑" w:cs="微软雅黑" w:hint="eastAsia"/>
          <w:noProof/>
          <w:color w:val="000000" w:themeColor="text1"/>
          <w:spacing w:val="-2"/>
          <w:sz w:val="24"/>
          <w:szCs w:val="24"/>
          <w:lang w:eastAsia="zh-CN"/>
        </w:rPr>
        <w:drawing>
          <wp:inline distT="0" distB="0" distL="114300" distR="114300" wp14:anchorId="2BB870E1" wp14:editId="5DCF2CBF">
            <wp:extent cx="9549130" cy="5772150"/>
            <wp:effectExtent l="0" t="0" r="13970" b="0"/>
            <wp:docPr id="4" name="图片 4" descr="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_00"/>
                    <pic:cNvPicPr>
                      <a:picLocks noChangeAspect="1"/>
                    </pic:cNvPicPr>
                  </pic:nvPicPr>
                  <pic:blipFill>
                    <a:blip r:embed="rId9"/>
                    <a:srcRect l="10936" t="14409" r="8835" b="16971"/>
                    <a:stretch>
                      <a:fillRect/>
                    </a:stretch>
                  </pic:blipFill>
                  <pic:spPr>
                    <a:xfrm>
                      <a:off x="0" y="0"/>
                      <a:ext cx="9549130" cy="5772150"/>
                    </a:xfrm>
                    <a:prstGeom prst="rect">
                      <a:avLst/>
                    </a:prstGeom>
                  </pic:spPr>
                </pic:pic>
              </a:graphicData>
            </a:graphic>
          </wp:inline>
        </w:drawing>
      </w:r>
    </w:p>
    <w:p w14:paraId="7393C40D" w14:textId="77777777" w:rsidR="002C5C25" w:rsidRDefault="002C5C25">
      <w:pPr>
        <w:spacing w:before="120" w:line="360" w:lineRule="auto"/>
        <w:outlineLvl w:val="6"/>
        <w:rPr>
          <w:rFonts w:ascii="微软雅黑" w:eastAsia="微软雅黑" w:hAnsi="微软雅黑" w:cs="微软雅黑" w:hint="eastAsia"/>
          <w:color w:val="000000" w:themeColor="text1"/>
          <w:spacing w:val="-2"/>
          <w:sz w:val="24"/>
          <w:szCs w:val="24"/>
          <w:lang w:eastAsia="zh-CN"/>
        </w:rPr>
      </w:pPr>
    </w:p>
    <w:p w14:paraId="06D5170B" w14:textId="77777777" w:rsidR="002C5C25" w:rsidRDefault="00570501">
      <w:pPr>
        <w:kinsoku/>
        <w:autoSpaceDE/>
        <w:autoSpaceDN/>
        <w:adjustRightInd/>
        <w:snapToGrid/>
        <w:textAlignment w:val="auto"/>
        <w:rPr>
          <w:rFonts w:ascii="微软雅黑" w:eastAsia="微软雅黑" w:hAnsi="微软雅黑" w:cs="微软雅黑" w:hint="eastAsia"/>
          <w:color w:val="000000" w:themeColor="text1"/>
          <w:spacing w:val="-2"/>
          <w:sz w:val="24"/>
          <w:szCs w:val="24"/>
          <w:lang w:eastAsia="zh-CN"/>
        </w:rPr>
      </w:pPr>
      <w:r>
        <w:rPr>
          <w:rFonts w:ascii="微软雅黑" w:eastAsia="微软雅黑" w:hAnsi="微软雅黑" w:cs="微软雅黑" w:hint="eastAsia"/>
          <w:color w:val="000000" w:themeColor="text1"/>
          <w:spacing w:val="-2"/>
          <w:sz w:val="24"/>
          <w:szCs w:val="24"/>
          <w:lang w:eastAsia="zh-CN"/>
        </w:rPr>
        <w:lastRenderedPageBreak/>
        <w:t>4.公共空间——心理咨询室：需满足日常接待需要，家具设计在考虑满足各功能的前提下应充分考虑安全及舒适度，颜色配置温馨现代。</w:t>
      </w:r>
    </w:p>
    <w:p w14:paraId="37E1BF43" w14:textId="77777777" w:rsidR="002C5C25" w:rsidRDefault="00570501">
      <w:pPr>
        <w:spacing w:before="120" w:line="360" w:lineRule="auto"/>
        <w:outlineLvl w:val="6"/>
        <w:rPr>
          <w:rFonts w:ascii="微软雅黑" w:eastAsia="微软雅黑" w:hAnsi="微软雅黑" w:cs="微软雅黑" w:hint="eastAsia"/>
          <w:color w:val="000000" w:themeColor="text1"/>
          <w:spacing w:val="-2"/>
          <w:sz w:val="24"/>
          <w:szCs w:val="24"/>
          <w:lang w:eastAsia="zh-CN"/>
        </w:rPr>
      </w:pPr>
      <w:r>
        <w:rPr>
          <w:rFonts w:ascii="微软雅黑" w:eastAsia="微软雅黑" w:hAnsi="微软雅黑" w:cs="微软雅黑" w:hint="eastAsia"/>
          <w:noProof/>
          <w:color w:val="000000" w:themeColor="text1"/>
          <w:spacing w:val="-2"/>
          <w:sz w:val="24"/>
          <w:szCs w:val="24"/>
          <w:lang w:eastAsia="zh-CN"/>
        </w:rPr>
        <w:drawing>
          <wp:inline distT="0" distB="0" distL="114300" distR="114300" wp14:anchorId="6FF48063" wp14:editId="11EE507A">
            <wp:extent cx="9527540" cy="4308475"/>
            <wp:effectExtent l="0" t="0" r="16510" b="15875"/>
            <wp:docPr id="5" name="图片 5" descr="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_00"/>
                    <pic:cNvPicPr>
                      <a:picLocks noChangeAspect="1"/>
                    </pic:cNvPicPr>
                  </pic:nvPicPr>
                  <pic:blipFill>
                    <a:blip r:embed="rId7"/>
                    <a:srcRect l="8281" t="19763" r="8990" b="27301"/>
                    <a:stretch>
                      <a:fillRect/>
                    </a:stretch>
                  </pic:blipFill>
                  <pic:spPr>
                    <a:xfrm>
                      <a:off x="0" y="0"/>
                      <a:ext cx="9527540" cy="4308475"/>
                    </a:xfrm>
                    <a:prstGeom prst="rect">
                      <a:avLst/>
                    </a:prstGeom>
                  </pic:spPr>
                </pic:pic>
              </a:graphicData>
            </a:graphic>
          </wp:inline>
        </w:drawing>
      </w:r>
    </w:p>
    <w:p w14:paraId="6A734501" w14:textId="77777777" w:rsidR="002C5C25" w:rsidRDefault="002C5C25">
      <w:pPr>
        <w:spacing w:before="120" w:line="360" w:lineRule="auto"/>
        <w:jc w:val="center"/>
        <w:outlineLvl w:val="6"/>
        <w:rPr>
          <w:rFonts w:ascii="宋体" w:eastAsia="宋体" w:hAnsi="宋体" w:cs="宋体" w:hint="eastAsia"/>
          <w:b/>
          <w:bCs/>
          <w:spacing w:val="-2"/>
          <w:lang w:eastAsia="zh-CN"/>
        </w:rPr>
      </w:pPr>
    </w:p>
    <w:p w14:paraId="632B2522" w14:textId="77777777" w:rsidR="002C5C25" w:rsidRDefault="002C5C25">
      <w:pPr>
        <w:spacing w:before="120" w:line="360" w:lineRule="auto"/>
        <w:jc w:val="center"/>
        <w:outlineLvl w:val="6"/>
        <w:rPr>
          <w:rFonts w:ascii="宋体" w:eastAsia="宋体" w:hAnsi="宋体" w:cs="宋体" w:hint="eastAsia"/>
          <w:b/>
          <w:bCs/>
          <w:spacing w:val="-2"/>
          <w:lang w:eastAsia="zh-CN"/>
        </w:rPr>
      </w:pPr>
    </w:p>
    <w:p w14:paraId="093C672A" w14:textId="77777777" w:rsidR="002C5C25" w:rsidRDefault="002C5C25">
      <w:pPr>
        <w:spacing w:before="120" w:line="360" w:lineRule="auto"/>
        <w:jc w:val="center"/>
        <w:outlineLvl w:val="6"/>
        <w:rPr>
          <w:rFonts w:ascii="宋体" w:eastAsia="宋体" w:hAnsi="宋体" w:cs="宋体" w:hint="eastAsia"/>
          <w:b/>
          <w:bCs/>
          <w:spacing w:val="-2"/>
          <w:lang w:eastAsia="zh-CN"/>
        </w:rPr>
      </w:pPr>
    </w:p>
    <w:p w14:paraId="6D4E799E" w14:textId="77777777" w:rsidR="002C5C25" w:rsidRDefault="002C5C25">
      <w:pPr>
        <w:spacing w:before="120" w:line="360" w:lineRule="auto"/>
        <w:jc w:val="center"/>
        <w:outlineLvl w:val="6"/>
        <w:rPr>
          <w:rFonts w:ascii="宋体" w:eastAsia="宋体" w:hAnsi="宋体" w:cs="宋体" w:hint="eastAsia"/>
          <w:b/>
          <w:bCs/>
          <w:spacing w:val="-2"/>
          <w:lang w:eastAsia="zh-CN"/>
        </w:rPr>
      </w:pPr>
    </w:p>
    <w:p w14:paraId="769C878C" w14:textId="77777777" w:rsidR="002C5C25" w:rsidRDefault="002C5C25">
      <w:pPr>
        <w:spacing w:before="120" w:line="360" w:lineRule="auto"/>
        <w:jc w:val="center"/>
        <w:outlineLvl w:val="6"/>
        <w:rPr>
          <w:rFonts w:ascii="宋体" w:eastAsia="宋体" w:hAnsi="宋体" w:cs="宋体" w:hint="eastAsia"/>
          <w:b/>
          <w:bCs/>
          <w:spacing w:val="-2"/>
          <w:lang w:eastAsia="zh-CN"/>
        </w:rPr>
      </w:pPr>
    </w:p>
    <w:p w14:paraId="6E090E73" w14:textId="77777777" w:rsidR="002C5C25" w:rsidRDefault="002C5C25">
      <w:pPr>
        <w:spacing w:before="120" w:line="360" w:lineRule="auto"/>
        <w:jc w:val="both"/>
        <w:outlineLvl w:val="6"/>
        <w:rPr>
          <w:rFonts w:ascii="宋体" w:eastAsia="宋体" w:hAnsi="宋体" w:cs="宋体" w:hint="eastAsia"/>
          <w:b/>
          <w:bCs/>
          <w:spacing w:val="-2"/>
          <w:lang w:eastAsia="zh-CN"/>
        </w:rPr>
      </w:pPr>
    </w:p>
    <w:p w14:paraId="6C7C5713" w14:textId="77777777" w:rsidR="002C5C25" w:rsidRDefault="00570501">
      <w:pPr>
        <w:spacing w:before="120" w:line="360" w:lineRule="auto"/>
        <w:ind w:left="160"/>
        <w:outlineLvl w:val="6"/>
        <w:rPr>
          <w:rFonts w:ascii="宋体" w:eastAsia="宋体" w:hAnsi="宋体" w:cs="宋体" w:hint="eastAsia"/>
          <w:b/>
          <w:bCs/>
          <w:spacing w:val="-25"/>
          <w:lang w:eastAsia="zh-CN"/>
        </w:rPr>
      </w:pPr>
      <w:r>
        <w:rPr>
          <w:rFonts w:ascii="宋体" w:eastAsia="宋体" w:hAnsi="宋体" w:cs="宋体" w:hint="eastAsia"/>
          <w:b/>
          <w:bCs/>
          <w:spacing w:val="-2"/>
          <w:lang w:eastAsia="zh-CN"/>
        </w:rPr>
        <w:lastRenderedPageBreak/>
        <w:t>四、采购品目分类、参考样式、规格、基本组成、质量标准等要求</w:t>
      </w:r>
    </w:p>
    <w:tbl>
      <w:tblPr>
        <w:tblStyle w:val="ab"/>
        <w:tblW w:w="15929" w:type="dxa"/>
        <w:tblLook w:val="04A0" w:firstRow="1" w:lastRow="0" w:firstColumn="1" w:lastColumn="0" w:noHBand="0" w:noVBand="1"/>
      </w:tblPr>
      <w:tblGrid>
        <w:gridCol w:w="827"/>
        <w:gridCol w:w="1207"/>
        <w:gridCol w:w="3016"/>
        <w:gridCol w:w="2211"/>
        <w:gridCol w:w="1020"/>
        <w:gridCol w:w="1033"/>
        <w:gridCol w:w="1034"/>
        <w:gridCol w:w="5581"/>
      </w:tblGrid>
      <w:tr w:rsidR="002C5C25" w14:paraId="68662F79" w14:textId="77777777">
        <w:tc>
          <w:tcPr>
            <w:tcW w:w="829" w:type="dxa"/>
            <w:vAlign w:val="center"/>
          </w:tcPr>
          <w:p w14:paraId="7925532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序号</w:t>
            </w:r>
          </w:p>
        </w:tc>
        <w:tc>
          <w:tcPr>
            <w:tcW w:w="1209" w:type="dxa"/>
            <w:vAlign w:val="center"/>
          </w:tcPr>
          <w:p w14:paraId="27F33A76"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产品名称</w:t>
            </w:r>
          </w:p>
        </w:tc>
        <w:tc>
          <w:tcPr>
            <w:tcW w:w="3006" w:type="dxa"/>
            <w:vAlign w:val="center"/>
          </w:tcPr>
          <w:p w14:paraId="3916852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参考样式</w:t>
            </w:r>
          </w:p>
        </w:tc>
        <w:tc>
          <w:tcPr>
            <w:tcW w:w="2211" w:type="dxa"/>
            <w:shd w:val="clear" w:color="auto" w:fill="auto"/>
            <w:vAlign w:val="center"/>
          </w:tcPr>
          <w:p w14:paraId="2FFE08AC"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参考规格</w:t>
            </w:r>
          </w:p>
          <w:p w14:paraId="3F9F857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（长×宽×高）mm</w:t>
            </w:r>
          </w:p>
        </w:tc>
        <w:tc>
          <w:tcPr>
            <w:tcW w:w="1021" w:type="dxa"/>
            <w:shd w:val="clear" w:color="auto" w:fill="auto"/>
            <w:vAlign w:val="center"/>
          </w:tcPr>
          <w:p w14:paraId="65D06EBD"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数量</w:t>
            </w:r>
          </w:p>
        </w:tc>
        <w:tc>
          <w:tcPr>
            <w:tcW w:w="1035" w:type="dxa"/>
            <w:shd w:val="clear" w:color="auto" w:fill="auto"/>
            <w:vAlign w:val="center"/>
          </w:tcPr>
          <w:p w14:paraId="0835253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基本组成</w:t>
            </w:r>
          </w:p>
        </w:tc>
        <w:tc>
          <w:tcPr>
            <w:tcW w:w="1035" w:type="dxa"/>
            <w:shd w:val="clear" w:color="auto" w:fill="auto"/>
            <w:vAlign w:val="center"/>
          </w:tcPr>
          <w:p w14:paraId="79E0D58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基本材质</w:t>
            </w:r>
          </w:p>
        </w:tc>
        <w:tc>
          <w:tcPr>
            <w:tcW w:w="5583" w:type="dxa"/>
            <w:shd w:val="clear" w:color="auto" w:fill="auto"/>
            <w:vAlign w:val="center"/>
          </w:tcPr>
          <w:p w14:paraId="416C0770"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工艺质量标准</w:t>
            </w:r>
          </w:p>
        </w:tc>
      </w:tr>
      <w:tr w:rsidR="002C5C25" w14:paraId="0B8AB808" w14:textId="77777777">
        <w:trPr>
          <w:trHeight w:val="517"/>
        </w:trPr>
        <w:tc>
          <w:tcPr>
            <w:tcW w:w="15929" w:type="dxa"/>
            <w:gridSpan w:val="8"/>
            <w:vAlign w:val="center"/>
          </w:tcPr>
          <w:p w14:paraId="3338225A" w14:textId="77777777" w:rsidR="002C5C25" w:rsidRDefault="00570501">
            <w:pPr>
              <w:rPr>
                <w:rFonts w:ascii="宋体" w:eastAsia="宋体" w:hAnsi="宋体" w:cs="宋体" w:hint="eastAsia"/>
                <w:lang w:eastAsia="zh-CN"/>
              </w:rPr>
            </w:pPr>
            <w:r>
              <w:rPr>
                <w:rFonts w:ascii="宋体" w:eastAsia="宋体" w:hAnsi="宋体" w:cs="宋体" w:hint="eastAsia"/>
                <w:lang w:eastAsia="zh-CN"/>
              </w:rPr>
              <w:t>普通宿舍</w:t>
            </w:r>
          </w:p>
        </w:tc>
      </w:tr>
      <w:tr w:rsidR="002C5C25" w14:paraId="210F93A4" w14:textId="77777777">
        <w:trPr>
          <w:trHeight w:val="90"/>
        </w:trPr>
        <w:tc>
          <w:tcPr>
            <w:tcW w:w="829" w:type="dxa"/>
            <w:vMerge w:val="restart"/>
            <w:vAlign w:val="center"/>
          </w:tcPr>
          <w:p w14:paraId="63C2BC8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Merge w:val="restart"/>
            <w:vAlign w:val="center"/>
          </w:tcPr>
          <w:p w14:paraId="40C6AA8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组合柜床</w:t>
            </w:r>
          </w:p>
        </w:tc>
        <w:tc>
          <w:tcPr>
            <w:tcW w:w="3006" w:type="dxa"/>
            <w:vMerge w:val="restart"/>
            <w:vAlign w:val="center"/>
          </w:tcPr>
          <w:p w14:paraId="20880A8E" w14:textId="77777777" w:rsidR="002C5C25" w:rsidRDefault="00570501">
            <w:pPr>
              <w:jc w:val="center"/>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7E920B31" wp14:editId="43C463D1">
                  <wp:extent cx="1767840" cy="2501900"/>
                  <wp:effectExtent l="0" t="0" r="10160" b="0"/>
                  <wp:docPr id="6" name="图片 6"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_00"/>
                          <pic:cNvPicPr>
                            <a:picLocks noChangeAspect="1"/>
                          </pic:cNvPicPr>
                        </pic:nvPicPr>
                        <pic:blipFill>
                          <a:blip r:embed="rId10"/>
                          <a:stretch>
                            <a:fillRect/>
                          </a:stretch>
                        </pic:blipFill>
                        <pic:spPr>
                          <a:xfrm>
                            <a:off x="0" y="0"/>
                            <a:ext cx="1767840" cy="2501900"/>
                          </a:xfrm>
                          <a:prstGeom prst="rect">
                            <a:avLst/>
                          </a:prstGeom>
                        </pic:spPr>
                      </pic:pic>
                    </a:graphicData>
                  </a:graphic>
                </wp:inline>
              </w:drawing>
            </w:r>
            <w:r>
              <w:rPr>
                <w:rFonts w:ascii="宋体" w:eastAsia="宋体" w:hAnsi="宋体" w:cs="宋体" w:hint="eastAsia"/>
                <w:noProof/>
                <w:lang w:eastAsia="zh-CN"/>
              </w:rPr>
              <w:drawing>
                <wp:inline distT="0" distB="0" distL="114300" distR="114300" wp14:anchorId="60361D12" wp14:editId="170614B5">
                  <wp:extent cx="1767840" cy="2501900"/>
                  <wp:effectExtent l="0" t="0" r="3810" b="12700"/>
                  <wp:docPr id="15" name="图片 15" descr="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_00"/>
                          <pic:cNvPicPr>
                            <a:picLocks noChangeAspect="1"/>
                          </pic:cNvPicPr>
                        </pic:nvPicPr>
                        <pic:blipFill>
                          <a:blip r:embed="rId11"/>
                          <a:stretch>
                            <a:fillRect/>
                          </a:stretch>
                        </pic:blipFill>
                        <pic:spPr>
                          <a:xfrm>
                            <a:off x="0" y="0"/>
                            <a:ext cx="1767840" cy="2501900"/>
                          </a:xfrm>
                          <a:prstGeom prst="rect">
                            <a:avLst/>
                          </a:prstGeom>
                        </pic:spPr>
                      </pic:pic>
                    </a:graphicData>
                  </a:graphic>
                </wp:inline>
              </w:drawing>
            </w:r>
          </w:p>
        </w:tc>
        <w:tc>
          <w:tcPr>
            <w:tcW w:w="2211" w:type="dxa"/>
            <w:vMerge w:val="restart"/>
            <w:vAlign w:val="center"/>
          </w:tcPr>
          <w:p w14:paraId="1E09AE73" w14:textId="77777777" w:rsidR="002C5C25" w:rsidRDefault="00570501">
            <w:pPr>
              <w:jc w:val="left"/>
              <w:rPr>
                <w:rFonts w:ascii="宋体" w:eastAsia="宋体" w:hAnsi="宋体" w:cs="宋体" w:hint="eastAsia"/>
                <w:color w:val="auto"/>
                <w:lang w:eastAsia="zh-CN"/>
              </w:rPr>
            </w:pPr>
            <w:r>
              <w:rPr>
                <w:rFonts w:ascii="宋体" w:eastAsia="宋体" w:hAnsi="宋体" w:cs="宋体" w:hint="eastAsia"/>
                <w:color w:val="auto"/>
                <w:lang w:eastAsia="zh-CN"/>
              </w:rPr>
              <w:t>单床2000*900*2950</w:t>
            </w:r>
          </w:p>
          <w:p w14:paraId="7476227A" w14:textId="77777777" w:rsidR="002C5C25" w:rsidRDefault="002C5C25">
            <w:pPr>
              <w:jc w:val="left"/>
              <w:rPr>
                <w:rFonts w:ascii="宋体" w:eastAsia="宋体" w:hAnsi="宋体" w:cs="宋体" w:hint="eastAsia"/>
                <w:color w:val="FF0000"/>
                <w:lang w:eastAsia="zh-CN"/>
              </w:rPr>
            </w:pPr>
          </w:p>
          <w:p w14:paraId="7315A511"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衣柜600*550*1750</w:t>
            </w:r>
          </w:p>
          <w:p w14:paraId="206A7C08"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（含防潮架）</w:t>
            </w:r>
          </w:p>
          <w:p w14:paraId="30250650" w14:textId="77777777" w:rsidR="002C5C25" w:rsidRDefault="002C5C25">
            <w:pPr>
              <w:jc w:val="left"/>
              <w:rPr>
                <w:rFonts w:ascii="宋体" w:eastAsia="宋体" w:hAnsi="宋体" w:cs="宋体" w:hint="eastAsia"/>
                <w:lang w:eastAsia="zh-CN"/>
              </w:rPr>
            </w:pPr>
          </w:p>
          <w:p w14:paraId="177008E0"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书架1000*250*336</w:t>
            </w:r>
          </w:p>
          <w:p w14:paraId="40113CBC" w14:textId="77777777" w:rsidR="002C5C25" w:rsidRDefault="002C5C25">
            <w:pPr>
              <w:jc w:val="left"/>
              <w:rPr>
                <w:rFonts w:ascii="宋体" w:eastAsia="宋体" w:hAnsi="宋体" w:cs="宋体" w:hint="eastAsia"/>
                <w:lang w:eastAsia="zh-CN"/>
              </w:rPr>
            </w:pPr>
          </w:p>
          <w:p w14:paraId="7053DD73"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L形书桌面1282*764*25</w:t>
            </w:r>
          </w:p>
          <w:p w14:paraId="5C6366DB" w14:textId="77777777" w:rsidR="002C5C25" w:rsidRDefault="002C5C25">
            <w:pPr>
              <w:jc w:val="left"/>
              <w:rPr>
                <w:rFonts w:ascii="宋体" w:eastAsia="宋体" w:hAnsi="宋体" w:cs="宋体" w:hint="eastAsia"/>
                <w:lang w:eastAsia="zh-CN"/>
              </w:rPr>
            </w:pPr>
          </w:p>
          <w:p w14:paraId="6C6DD6EB"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侧书柜800*300*1750</w:t>
            </w:r>
          </w:p>
          <w:p w14:paraId="4CDADCC6"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（含防潮架）</w:t>
            </w:r>
          </w:p>
          <w:p w14:paraId="035464E3" w14:textId="77777777" w:rsidR="002C5C25" w:rsidRDefault="002C5C25">
            <w:pPr>
              <w:jc w:val="left"/>
              <w:rPr>
                <w:rFonts w:ascii="宋体" w:eastAsia="宋体" w:hAnsi="宋体" w:cs="宋体" w:hint="eastAsia"/>
                <w:lang w:eastAsia="zh-CN"/>
              </w:rPr>
            </w:pPr>
          </w:p>
          <w:p w14:paraId="57AEFA7B"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共用</w:t>
            </w:r>
            <w:proofErr w:type="gramStart"/>
            <w:r>
              <w:rPr>
                <w:rFonts w:ascii="宋体" w:eastAsia="宋体" w:hAnsi="宋体" w:cs="宋体" w:hint="eastAsia"/>
                <w:lang w:eastAsia="zh-CN"/>
              </w:rPr>
              <w:t>中</w:t>
            </w:r>
            <w:r>
              <w:rPr>
                <w:rFonts w:ascii="宋体" w:eastAsia="宋体" w:hAnsi="宋体" w:cs="宋体" w:hint="eastAsia"/>
              </w:rPr>
              <w:t>梯</w:t>
            </w:r>
            <w:r>
              <w:rPr>
                <w:rFonts w:ascii="宋体" w:eastAsia="宋体" w:hAnsi="宋体" w:cs="宋体" w:hint="eastAsia"/>
                <w:lang w:eastAsia="zh-CN"/>
              </w:rPr>
              <w:t>柜</w:t>
            </w:r>
            <w:proofErr w:type="gramEnd"/>
            <w:r>
              <w:rPr>
                <w:rFonts w:ascii="宋体" w:eastAsia="宋体" w:hAnsi="宋体" w:cs="宋体" w:hint="eastAsia"/>
                <w:lang w:eastAsia="zh-CN"/>
              </w:rPr>
              <w:t>50</w:t>
            </w:r>
            <w:r>
              <w:rPr>
                <w:rFonts w:ascii="宋体" w:eastAsia="宋体" w:hAnsi="宋体" w:cs="宋体" w:hint="eastAsia"/>
              </w:rPr>
              <w:t>0*</w:t>
            </w:r>
            <w:r>
              <w:rPr>
                <w:rFonts w:ascii="宋体" w:eastAsia="宋体" w:hAnsi="宋体" w:cs="宋体" w:hint="eastAsia"/>
                <w:lang w:eastAsia="zh-CN"/>
              </w:rPr>
              <w:t>88</w:t>
            </w:r>
            <w:r>
              <w:rPr>
                <w:rFonts w:ascii="宋体" w:eastAsia="宋体" w:hAnsi="宋体" w:cs="宋体" w:hint="eastAsia"/>
              </w:rPr>
              <w:t>0*1</w:t>
            </w:r>
            <w:r>
              <w:rPr>
                <w:rFonts w:ascii="宋体" w:eastAsia="宋体" w:hAnsi="宋体" w:cs="宋体" w:hint="eastAsia"/>
                <w:lang w:eastAsia="zh-CN"/>
              </w:rPr>
              <w:t>400</w:t>
            </w:r>
          </w:p>
          <w:p w14:paraId="6ECC2C5B"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（含防潮架）</w:t>
            </w:r>
          </w:p>
          <w:p w14:paraId="29CE9094" w14:textId="77777777" w:rsidR="002C5C25" w:rsidRDefault="002C5C25">
            <w:pPr>
              <w:jc w:val="left"/>
              <w:rPr>
                <w:rFonts w:ascii="宋体" w:eastAsia="宋体" w:hAnsi="宋体" w:cs="宋体" w:hint="eastAsia"/>
                <w:lang w:eastAsia="zh-CN"/>
              </w:rPr>
            </w:pPr>
          </w:p>
          <w:p w14:paraId="748D386E" w14:textId="77777777" w:rsidR="002C5C25" w:rsidRDefault="00570501">
            <w:pPr>
              <w:jc w:val="left"/>
              <w:rPr>
                <w:rFonts w:ascii="宋体" w:eastAsia="宋体" w:hAnsi="宋体" w:cs="宋体" w:hint="eastAsia"/>
              </w:rPr>
            </w:pPr>
            <w:proofErr w:type="spellStart"/>
            <w:r>
              <w:rPr>
                <w:rFonts w:ascii="宋体" w:eastAsia="宋体" w:hAnsi="宋体" w:cs="宋体" w:hint="eastAsia"/>
              </w:rPr>
              <w:t>整体尺寸</w:t>
            </w:r>
            <w:proofErr w:type="spellEnd"/>
            <w:r>
              <w:rPr>
                <w:rFonts w:ascii="宋体" w:eastAsia="宋体" w:hAnsi="宋体" w:cs="宋体" w:hint="eastAsia"/>
              </w:rPr>
              <w:t>：</w:t>
            </w:r>
          </w:p>
          <w:p w14:paraId="68BADCC7" w14:textId="77777777" w:rsidR="002C5C25" w:rsidRDefault="00570501">
            <w:pPr>
              <w:rPr>
                <w:rFonts w:ascii="宋体" w:eastAsia="宋体" w:hAnsi="宋体" w:cs="宋体" w:hint="eastAsia"/>
                <w:lang w:eastAsia="zh-CN"/>
              </w:rPr>
            </w:pPr>
            <w:r>
              <w:rPr>
                <w:rFonts w:ascii="宋体" w:eastAsia="宋体" w:hAnsi="宋体" w:cs="宋体" w:hint="eastAsia"/>
              </w:rPr>
              <w:t>4</w:t>
            </w:r>
            <w:r>
              <w:rPr>
                <w:rFonts w:ascii="宋体" w:eastAsia="宋体" w:hAnsi="宋体" w:cs="宋体" w:hint="eastAsia"/>
                <w:lang w:eastAsia="zh-CN"/>
              </w:rPr>
              <w:t>50</w:t>
            </w:r>
            <w:r>
              <w:rPr>
                <w:rFonts w:ascii="宋体" w:eastAsia="宋体" w:hAnsi="宋体" w:cs="宋体" w:hint="eastAsia"/>
              </w:rPr>
              <w:t>0*9</w:t>
            </w:r>
            <w:r>
              <w:rPr>
                <w:rFonts w:ascii="宋体" w:eastAsia="宋体" w:hAnsi="宋体" w:cs="宋体" w:hint="eastAsia"/>
                <w:lang w:eastAsia="zh-CN"/>
              </w:rPr>
              <w:t>0</w:t>
            </w:r>
            <w:r>
              <w:rPr>
                <w:rFonts w:ascii="宋体" w:eastAsia="宋体" w:hAnsi="宋体" w:cs="宋体" w:hint="eastAsia"/>
              </w:rPr>
              <w:t>0*</w:t>
            </w:r>
            <w:r>
              <w:rPr>
                <w:rFonts w:ascii="宋体" w:eastAsia="宋体" w:hAnsi="宋体" w:cs="宋体" w:hint="eastAsia"/>
                <w:lang w:eastAsia="zh-CN"/>
              </w:rPr>
              <w:t>2950</w:t>
            </w:r>
          </w:p>
        </w:tc>
        <w:tc>
          <w:tcPr>
            <w:tcW w:w="1021" w:type="dxa"/>
            <w:vMerge w:val="restart"/>
            <w:vAlign w:val="center"/>
          </w:tcPr>
          <w:p w14:paraId="63B4B23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2100</w:t>
            </w:r>
          </w:p>
        </w:tc>
        <w:tc>
          <w:tcPr>
            <w:tcW w:w="1035" w:type="dxa"/>
            <w:vMerge w:val="restart"/>
            <w:vAlign w:val="center"/>
          </w:tcPr>
          <w:p w14:paraId="2625750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由床体、床板、书架、L形书桌</w:t>
            </w:r>
            <w:proofErr w:type="gramStart"/>
            <w:r>
              <w:rPr>
                <w:rFonts w:ascii="宋体" w:eastAsia="宋体" w:hAnsi="宋体" w:cs="宋体" w:hint="eastAsia"/>
                <w:lang w:eastAsia="zh-CN"/>
              </w:rPr>
              <w:t>及吊抽</w:t>
            </w:r>
            <w:proofErr w:type="gramEnd"/>
            <w:r>
              <w:rPr>
                <w:rFonts w:ascii="宋体" w:eastAsia="宋体" w:hAnsi="宋体" w:cs="宋体" w:hint="eastAsia"/>
                <w:lang w:eastAsia="zh-CN"/>
              </w:rPr>
              <w:t>、书柜、衣柜、</w:t>
            </w:r>
            <w:proofErr w:type="gramStart"/>
            <w:r>
              <w:rPr>
                <w:rFonts w:ascii="宋体" w:eastAsia="宋体" w:hAnsi="宋体" w:cs="宋体" w:hint="eastAsia"/>
                <w:lang w:eastAsia="zh-CN"/>
              </w:rPr>
              <w:t>共用中梯柜组</w:t>
            </w:r>
            <w:proofErr w:type="gramEnd"/>
            <w:r>
              <w:rPr>
                <w:rFonts w:ascii="宋体" w:eastAsia="宋体" w:hAnsi="宋体" w:cs="宋体" w:hint="eastAsia"/>
                <w:lang w:eastAsia="zh-CN"/>
              </w:rPr>
              <w:t>成</w:t>
            </w:r>
          </w:p>
        </w:tc>
        <w:tc>
          <w:tcPr>
            <w:tcW w:w="1035" w:type="dxa"/>
            <w:vMerge w:val="restart"/>
            <w:vAlign w:val="center"/>
          </w:tcPr>
          <w:p w14:paraId="06070B86"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板基材：刨花板、多层板</w:t>
            </w:r>
          </w:p>
          <w:p w14:paraId="5751CAD3" w14:textId="77777777" w:rsidR="002C5C25" w:rsidRDefault="002C5C25">
            <w:pPr>
              <w:jc w:val="center"/>
              <w:rPr>
                <w:rFonts w:ascii="宋体" w:eastAsia="宋体" w:hAnsi="宋体" w:cs="宋体" w:hint="eastAsia"/>
                <w:lang w:eastAsia="zh-CN"/>
              </w:rPr>
            </w:pPr>
          </w:p>
          <w:p w14:paraId="77DEF4DD"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面材：三聚氰胺饰面</w:t>
            </w:r>
          </w:p>
          <w:p w14:paraId="3F64B7EC" w14:textId="77777777" w:rsidR="002C5C25" w:rsidRDefault="002C5C25">
            <w:pPr>
              <w:jc w:val="center"/>
              <w:rPr>
                <w:rFonts w:ascii="宋体" w:eastAsia="宋体" w:hAnsi="宋体" w:cs="宋体" w:hint="eastAsia"/>
                <w:lang w:eastAsia="zh-CN"/>
              </w:rPr>
            </w:pPr>
          </w:p>
          <w:p w14:paraId="15F0B97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封边：PVC</w:t>
            </w:r>
          </w:p>
          <w:p w14:paraId="4F07F72D" w14:textId="77777777" w:rsidR="002C5C25" w:rsidRDefault="002C5C25">
            <w:pPr>
              <w:jc w:val="center"/>
              <w:rPr>
                <w:rFonts w:ascii="宋体" w:eastAsia="宋体" w:hAnsi="宋体" w:cs="宋体" w:hint="eastAsia"/>
                <w:lang w:eastAsia="zh-CN"/>
              </w:rPr>
            </w:pPr>
          </w:p>
          <w:p w14:paraId="7FA2573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床体：金属</w:t>
            </w:r>
          </w:p>
          <w:p w14:paraId="11F96321" w14:textId="77777777" w:rsidR="002C5C25" w:rsidRDefault="002C5C25">
            <w:pPr>
              <w:jc w:val="center"/>
              <w:rPr>
                <w:rFonts w:ascii="宋体" w:eastAsia="宋体" w:hAnsi="宋体" w:cs="宋体" w:hint="eastAsia"/>
                <w:lang w:eastAsia="zh-CN"/>
              </w:rPr>
            </w:pPr>
          </w:p>
          <w:p w14:paraId="275CA3A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床板：杉木或松木板</w:t>
            </w:r>
          </w:p>
          <w:p w14:paraId="27FF467D" w14:textId="77777777" w:rsidR="002C5C25" w:rsidRDefault="002C5C25">
            <w:pPr>
              <w:jc w:val="center"/>
              <w:rPr>
                <w:rFonts w:ascii="宋体" w:eastAsia="宋体" w:hAnsi="宋体" w:cs="宋体" w:hint="eastAsia"/>
                <w:lang w:eastAsia="zh-CN"/>
              </w:rPr>
            </w:pPr>
          </w:p>
          <w:p w14:paraId="073FF6D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五金件：优质阻尼三节缓冲导轨、阻尼静音缓冲铰链、连接件、拉手锁座、ABS一体成型嵌入式拉手</w:t>
            </w:r>
          </w:p>
        </w:tc>
        <w:tc>
          <w:tcPr>
            <w:tcW w:w="5583" w:type="dxa"/>
            <w:vAlign w:val="center"/>
          </w:tcPr>
          <w:p w14:paraId="3BEC5564" w14:textId="77777777" w:rsidR="002C5C25" w:rsidRDefault="00570501">
            <w:pPr>
              <w:numPr>
                <w:ilvl w:val="0"/>
                <w:numId w:val="5"/>
              </w:numPr>
              <w:rPr>
                <w:rFonts w:ascii="宋体" w:eastAsia="宋体" w:hAnsi="宋体" w:cs="宋体" w:hint="eastAsia"/>
                <w:color w:val="auto"/>
              </w:rPr>
            </w:pPr>
            <w:r>
              <w:rPr>
                <w:rFonts w:ascii="宋体" w:eastAsia="宋体" w:hAnsi="宋体" w:cs="宋体" w:hint="eastAsia"/>
                <w:color w:val="auto"/>
                <w:lang w:eastAsia="zh-CN"/>
              </w:rPr>
              <w:t>整体板材采用三聚氰胺饰面刨花板和多层板，饰面纸采用热压和直贴工艺，全部采用三聚氰胺饰面。其中，L型书桌台面、</w:t>
            </w:r>
            <w:proofErr w:type="gramStart"/>
            <w:r>
              <w:rPr>
                <w:rFonts w:ascii="宋体" w:eastAsia="宋体" w:hAnsi="宋体" w:cs="宋体" w:hint="eastAsia"/>
                <w:color w:val="auto"/>
                <w:lang w:eastAsia="zh-CN"/>
              </w:rPr>
              <w:t>中梯柜</w:t>
            </w:r>
            <w:proofErr w:type="gramEnd"/>
            <w:r>
              <w:rPr>
                <w:rFonts w:ascii="宋体" w:eastAsia="宋体" w:hAnsi="宋体" w:cs="宋体" w:hint="eastAsia"/>
                <w:color w:val="auto"/>
                <w:lang w:eastAsia="zh-CN"/>
              </w:rPr>
              <w:t>踏步、床前护栏</w:t>
            </w:r>
            <w:proofErr w:type="gramStart"/>
            <w:r>
              <w:rPr>
                <w:rFonts w:ascii="宋体" w:eastAsia="宋体" w:hAnsi="宋体" w:cs="宋体" w:hint="eastAsia"/>
                <w:color w:val="auto"/>
                <w:lang w:eastAsia="zh-CN"/>
              </w:rPr>
              <w:t>板及翻折</w:t>
            </w:r>
            <w:proofErr w:type="gramEnd"/>
            <w:r>
              <w:rPr>
                <w:rFonts w:ascii="宋体" w:eastAsia="宋体" w:hAnsi="宋体" w:cs="宋体" w:hint="eastAsia"/>
                <w:color w:val="auto"/>
                <w:lang w:eastAsia="zh-CN"/>
              </w:rPr>
              <w:t>隔板采用饰面多层板，其余部分均采用三聚氰胺饰面刨花板。</w:t>
            </w:r>
            <w:proofErr w:type="spellStart"/>
            <w:r>
              <w:rPr>
                <w:rFonts w:ascii="宋体" w:eastAsia="宋体" w:hAnsi="宋体" w:cs="宋体" w:hint="eastAsia"/>
                <w:color w:val="auto"/>
              </w:rPr>
              <w:t>整体设计合理，符合使用习惯</w:t>
            </w:r>
            <w:proofErr w:type="spellEnd"/>
            <w:r>
              <w:rPr>
                <w:rFonts w:ascii="宋体" w:eastAsia="宋体" w:hAnsi="宋体" w:cs="宋体" w:hint="eastAsia"/>
                <w:color w:val="auto"/>
              </w:rPr>
              <w:t>。</w:t>
            </w:r>
          </w:p>
          <w:p w14:paraId="7494B045" w14:textId="77777777" w:rsidR="002C5C25" w:rsidRDefault="00570501">
            <w:pPr>
              <w:numPr>
                <w:ilvl w:val="1"/>
                <w:numId w:val="5"/>
              </w:numPr>
              <w:rPr>
                <w:rFonts w:ascii="宋体" w:eastAsia="宋体" w:hAnsi="宋体" w:cs="宋体" w:hint="eastAsia"/>
                <w:lang w:eastAsia="zh-CN"/>
              </w:rPr>
            </w:pPr>
            <w:r>
              <w:rPr>
                <w:rFonts w:ascii="宋体" w:eastAsia="宋体" w:hAnsi="宋体" w:cs="宋体" w:hint="eastAsia"/>
                <w:lang w:eastAsia="zh-CN"/>
              </w:rPr>
              <w:t>饰面刨花板：符合GB/T 15102-2017、GB/T 35601-2017标准。其中静曲强度≥11MP，弹性模量≥1600Mpa，</w:t>
            </w:r>
            <w:proofErr w:type="gramStart"/>
            <w:r>
              <w:rPr>
                <w:rFonts w:ascii="宋体" w:eastAsia="宋体" w:hAnsi="宋体" w:cs="宋体" w:hint="eastAsia"/>
                <w:lang w:eastAsia="zh-CN"/>
              </w:rPr>
              <w:t>内结合</w:t>
            </w:r>
            <w:proofErr w:type="gramEnd"/>
            <w:r>
              <w:rPr>
                <w:rFonts w:ascii="宋体" w:eastAsia="宋体" w:hAnsi="宋体" w:cs="宋体" w:hint="eastAsia"/>
                <w:lang w:eastAsia="zh-CN"/>
              </w:rPr>
              <w:t>强度≥0.35Mpa，表面胶合强度≥0.6Mpa，板面握螺钉力≥900N、板边握螺钉力≥600N，甲醛释放量≤0.05mg/m³，苯≤5μg/m³，甲苯≤5μg/m³、二甲苯≤5μg/m³，TVOC≤80μg/m³。</w:t>
            </w:r>
          </w:p>
          <w:p w14:paraId="073B4A32" w14:textId="77777777" w:rsidR="002C5C25" w:rsidRDefault="00570501">
            <w:pPr>
              <w:rPr>
                <w:rFonts w:ascii="宋体" w:eastAsia="宋体" w:hAnsi="宋体" w:cs="宋体" w:hint="eastAsia"/>
                <w:lang w:eastAsia="zh-CN"/>
              </w:rPr>
            </w:pPr>
            <w:r>
              <w:rPr>
                <w:rFonts w:ascii="宋体" w:eastAsia="宋体" w:hAnsi="宋体" w:cs="宋体" w:hint="eastAsia"/>
                <w:lang w:eastAsia="zh-CN"/>
              </w:rPr>
              <w:t>1.2 饰面多层板:符合GB/T 34722-2017、GB/T35601-2017标准，其中胶合强度、表面胶合强度均合格，甲醛释放量≤0.04mg/m³，苯≤5μg/m³，甲苯≤5μg/m³、二甲苯≤5μg/m³，TVOC≤80μg/m³。</w:t>
            </w:r>
          </w:p>
          <w:p w14:paraId="089A0ED9" w14:textId="77777777" w:rsidR="002C5C25" w:rsidRDefault="00570501">
            <w:pPr>
              <w:rPr>
                <w:rFonts w:ascii="宋体" w:eastAsia="宋体" w:hAnsi="宋体" w:cs="宋体" w:hint="eastAsia"/>
                <w:lang w:eastAsia="zh-CN"/>
              </w:rPr>
            </w:pPr>
            <w:r>
              <w:rPr>
                <w:rFonts w:ascii="宋体" w:eastAsia="宋体" w:hAnsi="宋体" w:cs="宋体" w:hint="eastAsia"/>
                <w:lang w:eastAsia="zh-CN"/>
              </w:rPr>
              <w:t xml:space="preserve">1.3 </w:t>
            </w:r>
            <w:proofErr w:type="gramStart"/>
            <w:r>
              <w:rPr>
                <w:rFonts w:ascii="宋体" w:eastAsia="宋体" w:hAnsi="宋体" w:cs="宋体" w:hint="eastAsia"/>
                <w:lang w:eastAsia="zh-CN"/>
              </w:rPr>
              <w:t>封边条</w:t>
            </w:r>
            <w:proofErr w:type="gramEnd"/>
            <w:r>
              <w:rPr>
                <w:rFonts w:ascii="宋体" w:eastAsia="宋体" w:hAnsi="宋体" w:cs="宋体" w:hint="eastAsia"/>
                <w:lang w:eastAsia="zh-CN"/>
              </w:rPr>
              <w:t>：厚度≥1.0mm，高品质PVC，不易断裂，热溶胶工艺，</w:t>
            </w:r>
            <w:proofErr w:type="gramStart"/>
            <w:r>
              <w:rPr>
                <w:rFonts w:ascii="宋体" w:eastAsia="宋体" w:hAnsi="宋体" w:cs="宋体" w:hint="eastAsia"/>
                <w:lang w:eastAsia="zh-CN"/>
              </w:rPr>
              <w:t>封边严密</w:t>
            </w:r>
            <w:proofErr w:type="gramEnd"/>
            <w:r>
              <w:rPr>
                <w:rFonts w:ascii="宋体" w:eastAsia="宋体" w:hAnsi="宋体" w:cs="宋体" w:hint="eastAsia"/>
                <w:lang w:eastAsia="zh-CN"/>
              </w:rPr>
              <w:t>、平整、无脱胶、表面无胶渍。符合QB/T 4463-2013标准，其中甲醛释放量≤0.5mg/L，可迁移元素：铅≤90mg/kg、镉≤50mg/kg、铬≤25mg/kg、汞≤25mg/kg、砷≤25mg/kg、钡≤1000mg/kg、锑≤60mg/kg、硒≤500mg/kg，邻苯二甲酸酯(DBP、BBP、DEHP、DNOP、DINP、DIDP的总量)≤0.1%，不含多溴联苯(PBB)及多溴联苯醚(PBDE)。</w:t>
            </w:r>
          </w:p>
          <w:p w14:paraId="19385488" w14:textId="77777777" w:rsidR="002C5C25" w:rsidRDefault="00570501">
            <w:pPr>
              <w:rPr>
                <w:rFonts w:ascii="宋体" w:eastAsia="宋体" w:hAnsi="宋体" w:cs="宋体" w:hint="eastAsia"/>
                <w:lang w:eastAsia="zh-CN"/>
              </w:rPr>
            </w:pPr>
            <w:r>
              <w:rPr>
                <w:rFonts w:ascii="宋体" w:eastAsia="宋体" w:hAnsi="宋体" w:cs="宋体" w:hint="eastAsia"/>
                <w:lang w:eastAsia="zh-CN"/>
              </w:rPr>
              <w:t>1.4 环保</w:t>
            </w:r>
            <w:proofErr w:type="gramStart"/>
            <w:r>
              <w:rPr>
                <w:rFonts w:ascii="宋体" w:eastAsia="宋体" w:hAnsi="宋体" w:cs="宋体" w:hint="eastAsia"/>
                <w:lang w:eastAsia="zh-CN"/>
              </w:rPr>
              <w:t>封边胶</w:t>
            </w:r>
            <w:proofErr w:type="gramEnd"/>
            <w:r>
              <w:rPr>
                <w:rFonts w:ascii="宋体" w:eastAsia="宋体" w:hAnsi="宋体" w:cs="宋体" w:hint="eastAsia"/>
                <w:lang w:eastAsia="zh-CN"/>
              </w:rPr>
              <w:t>：符合GB 18583-2008标准，其中游离甲醛≤0.5g/kg，苯≤0.1g/kg、甲苯+二甲苯≤5g/kg，总挥发性有机物≤50g/L。</w:t>
            </w:r>
          </w:p>
        </w:tc>
      </w:tr>
      <w:tr w:rsidR="002C5C25" w14:paraId="7F6B99F6" w14:textId="77777777">
        <w:trPr>
          <w:trHeight w:val="90"/>
        </w:trPr>
        <w:tc>
          <w:tcPr>
            <w:tcW w:w="829" w:type="dxa"/>
            <w:vMerge/>
          </w:tcPr>
          <w:p w14:paraId="6D9FB0D3" w14:textId="77777777" w:rsidR="002C5C25" w:rsidRDefault="002C5C25">
            <w:pPr>
              <w:rPr>
                <w:rFonts w:ascii="宋体" w:eastAsia="宋体" w:hAnsi="宋体" w:cs="宋体" w:hint="eastAsia"/>
                <w:lang w:eastAsia="zh-CN"/>
              </w:rPr>
            </w:pPr>
          </w:p>
        </w:tc>
        <w:tc>
          <w:tcPr>
            <w:tcW w:w="1209" w:type="dxa"/>
            <w:vMerge/>
          </w:tcPr>
          <w:p w14:paraId="224F7BFA" w14:textId="77777777" w:rsidR="002C5C25" w:rsidRDefault="002C5C25">
            <w:pPr>
              <w:rPr>
                <w:rFonts w:ascii="宋体" w:eastAsia="宋体" w:hAnsi="宋体" w:cs="宋体" w:hint="eastAsia"/>
                <w:lang w:eastAsia="zh-CN"/>
              </w:rPr>
            </w:pPr>
          </w:p>
        </w:tc>
        <w:tc>
          <w:tcPr>
            <w:tcW w:w="3006" w:type="dxa"/>
            <w:vMerge/>
          </w:tcPr>
          <w:p w14:paraId="5E53D9E5" w14:textId="77777777" w:rsidR="002C5C25" w:rsidRDefault="002C5C25">
            <w:pPr>
              <w:rPr>
                <w:rFonts w:ascii="宋体" w:eastAsia="宋体" w:hAnsi="宋体" w:cs="宋体" w:hint="eastAsia"/>
                <w:lang w:eastAsia="zh-CN"/>
              </w:rPr>
            </w:pPr>
          </w:p>
        </w:tc>
        <w:tc>
          <w:tcPr>
            <w:tcW w:w="2211" w:type="dxa"/>
            <w:vMerge/>
          </w:tcPr>
          <w:p w14:paraId="51DB093F" w14:textId="77777777" w:rsidR="002C5C25" w:rsidRDefault="002C5C25">
            <w:pPr>
              <w:rPr>
                <w:rFonts w:ascii="宋体" w:eastAsia="宋体" w:hAnsi="宋体" w:cs="宋体" w:hint="eastAsia"/>
                <w:lang w:eastAsia="zh-CN"/>
              </w:rPr>
            </w:pPr>
          </w:p>
        </w:tc>
        <w:tc>
          <w:tcPr>
            <w:tcW w:w="1021" w:type="dxa"/>
            <w:vMerge/>
          </w:tcPr>
          <w:p w14:paraId="5AFE94AB" w14:textId="77777777" w:rsidR="002C5C25" w:rsidRDefault="002C5C25">
            <w:pPr>
              <w:rPr>
                <w:rFonts w:ascii="宋体" w:eastAsia="宋体" w:hAnsi="宋体" w:cs="宋体" w:hint="eastAsia"/>
                <w:lang w:eastAsia="zh-CN"/>
              </w:rPr>
            </w:pPr>
          </w:p>
        </w:tc>
        <w:tc>
          <w:tcPr>
            <w:tcW w:w="1035" w:type="dxa"/>
            <w:vMerge/>
          </w:tcPr>
          <w:p w14:paraId="739A5BB4" w14:textId="77777777" w:rsidR="002C5C25" w:rsidRDefault="002C5C25">
            <w:pPr>
              <w:rPr>
                <w:rFonts w:ascii="宋体" w:eastAsia="宋体" w:hAnsi="宋体" w:cs="宋体" w:hint="eastAsia"/>
                <w:lang w:eastAsia="zh-CN"/>
              </w:rPr>
            </w:pPr>
          </w:p>
        </w:tc>
        <w:tc>
          <w:tcPr>
            <w:tcW w:w="1035" w:type="dxa"/>
            <w:vMerge/>
          </w:tcPr>
          <w:p w14:paraId="03BD04B3" w14:textId="77777777" w:rsidR="002C5C25" w:rsidRDefault="002C5C25">
            <w:pPr>
              <w:rPr>
                <w:rFonts w:ascii="宋体" w:eastAsia="宋体" w:hAnsi="宋体" w:cs="宋体" w:hint="eastAsia"/>
                <w:lang w:eastAsia="zh-CN"/>
              </w:rPr>
            </w:pPr>
          </w:p>
        </w:tc>
        <w:tc>
          <w:tcPr>
            <w:tcW w:w="5583" w:type="dxa"/>
          </w:tcPr>
          <w:p w14:paraId="056A07B2"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衣柜背板采用≥16mm板材，其余板件采用≥18mm板材，柜体尺寸≥600*550*1670mm,内置2层层板，上层板到顶板高度≥250mm，层板下50-80mm处，有一条长度≥554mm的国标铝合金挂衣杆；下层板离底板高度≥200mm。衣柜通过螺丝固定在金属脚架上。</w:t>
            </w:r>
          </w:p>
          <w:p w14:paraId="4FB5E1C6" w14:textId="77777777" w:rsidR="002C5C25" w:rsidRDefault="00570501">
            <w:pPr>
              <w:numPr>
                <w:ilvl w:val="1"/>
                <w:numId w:val="5"/>
              </w:numPr>
              <w:rPr>
                <w:rFonts w:ascii="宋体" w:eastAsia="宋体" w:hAnsi="宋体" w:cs="宋体" w:hint="eastAsia"/>
                <w:lang w:eastAsia="zh-CN"/>
              </w:rPr>
            </w:pPr>
            <w:r>
              <w:rPr>
                <w:rFonts w:ascii="宋体" w:eastAsia="宋体" w:hAnsi="宋体" w:cs="宋体" w:hint="eastAsia"/>
                <w:lang w:eastAsia="zh-CN"/>
              </w:rPr>
              <w:t>防潮架：总高度≥80mm，框架采用≥20*20*1.2mm方管，加金属固定脚，具体尺寸根据衣柜尺寸制作。</w:t>
            </w:r>
          </w:p>
          <w:p w14:paraId="0FA345EB" w14:textId="77777777" w:rsidR="002C5C25" w:rsidRDefault="00570501">
            <w:pPr>
              <w:numPr>
                <w:ilvl w:val="1"/>
                <w:numId w:val="5"/>
              </w:numPr>
              <w:rPr>
                <w:rFonts w:ascii="宋体" w:eastAsia="宋体" w:hAnsi="宋体" w:cs="宋体" w:hint="eastAsia"/>
                <w:lang w:eastAsia="zh-CN"/>
              </w:rPr>
            </w:pPr>
            <w:proofErr w:type="gramStart"/>
            <w:r>
              <w:rPr>
                <w:rFonts w:ascii="宋体" w:eastAsia="宋体" w:hAnsi="宋体" w:cs="宋体" w:hint="eastAsia"/>
                <w:lang w:eastAsia="zh-CN"/>
              </w:rPr>
              <w:t>衣通座</w:t>
            </w:r>
            <w:proofErr w:type="gramEnd"/>
            <w:r>
              <w:rPr>
                <w:rFonts w:ascii="宋体" w:eastAsia="宋体" w:hAnsi="宋体" w:cs="宋体" w:hint="eastAsia"/>
                <w:lang w:eastAsia="zh-CN"/>
              </w:rPr>
              <w:t>尺寸≥47.5*19.2*15mm，采用</w:t>
            </w:r>
            <w:proofErr w:type="gramStart"/>
            <w:r>
              <w:rPr>
                <w:rFonts w:ascii="宋体" w:eastAsia="宋体" w:hAnsi="宋体" w:cs="宋体" w:hint="eastAsia"/>
                <w:lang w:eastAsia="zh-CN"/>
              </w:rPr>
              <w:t>锌</w:t>
            </w:r>
            <w:proofErr w:type="gramEnd"/>
            <w:r>
              <w:rPr>
                <w:rFonts w:ascii="宋体" w:eastAsia="宋体" w:hAnsi="宋体" w:cs="宋体" w:hint="eastAsia"/>
                <w:lang w:eastAsia="zh-CN"/>
              </w:rPr>
              <w:t>合金模具一体成型,表面镀镍，防锈防腐蚀，内</w:t>
            </w:r>
            <w:proofErr w:type="gramStart"/>
            <w:r>
              <w:rPr>
                <w:rFonts w:ascii="宋体" w:eastAsia="宋体" w:hAnsi="宋体" w:cs="宋体" w:hint="eastAsia"/>
                <w:lang w:eastAsia="zh-CN"/>
              </w:rPr>
              <w:t>藏防衣通</w:t>
            </w:r>
            <w:proofErr w:type="gramEnd"/>
            <w:r>
              <w:rPr>
                <w:rFonts w:ascii="宋体" w:eastAsia="宋体" w:hAnsi="宋体" w:cs="宋体" w:hint="eastAsia"/>
                <w:lang w:eastAsia="zh-CN"/>
              </w:rPr>
              <w:t>管脱落机构。</w:t>
            </w:r>
            <w:proofErr w:type="gramStart"/>
            <w:r>
              <w:rPr>
                <w:rFonts w:ascii="宋体" w:eastAsia="宋体" w:hAnsi="宋体" w:cs="宋体" w:hint="eastAsia"/>
                <w:lang w:eastAsia="zh-CN"/>
              </w:rPr>
              <w:t>衣通</w:t>
            </w:r>
            <w:r>
              <w:rPr>
                <w:rFonts w:ascii="宋体" w:eastAsia="宋体" w:hAnsi="宋体" w:cs="宋体" w:hint="eastAsia"/>
                <w:lang w:eastAsia="zh-CN"/>
              </w:rPr>
              <w:lastRenderedPageBreak/>
              <w:t>管</w:t>
            </w:r>
            <w:proofErr w:type="gramEnd"/>
            <w:r>
              <w:rPr>
                <w:rFonts w:ascii="宋体" w:eastAsia="宋体" w:hAnsi="宋体" w:cs="宋体" w:hint="eastAsia"/>
                <w:lang w:eastAsia="zh-CN"/>
              </w:rPr>
              <w:t>采用≥16*29mm,厚度≥0.8mm铝合金材质</w:t>
            </w:r>
            <w:proofErr w:type="gramStart"/>
            <w:r>
              <w:rPr>
                <w:rFonts w:ascii="宋体" w:eastAsia="宋体" w:hAnsi="宋体" w:cs="宋体" w:hint="eastAsia"/>
                <w:lang w:eastAsia="zh-CN"/>
              </w:rPr>
              <w:t>旦</w:t>
            </w:r>
            <w:proofErr w:type="gramEnd"/>
            <w:r>
              <w:rPr>
                <w:rFonts w:ascii="宋体" w:eastAsia="宋体" w:hAnsi="宋体" w:cs="宋体" w:hint="eastAsia"/>
                <w:lang w:eastAsia="zh-CN"/>
              </w:rPr>
              <w:t>管,表面氧化处理。</w:t>
            </w:r>
          </w:p>
          <w:p w14:paraId="05BE0BCF" w14:textId="77777777" w:rsidR="002C5C25" w:rsidRDefault="00570501">
            <w:pPr>
              <w:numPr>
                <w:ilvl w:val="1"/>
                <w:numId w:val="5"/>
              </w:numPr>
              <w:jc w:val="left"/>
              <w:rPr>
                <w:rFonts w:ascii="宋体" w:eastAsia="宋体" w:hAnsi="宋体" w:cs="宋体" w:hint="eastAsia"/>
                <w:lang w:eastAsia="zh-CN"/>
              </w:rPr>
            </w:pPr>
            <w:r>
              <w:rPr>
                <w:rFonts w:ascii="宋体" w:eastAsia="宋体" w:hAnsi="宋体" w:cs="宋体" w:hint="eastAsia"/>
                <w:lang w:eastAsia="zh-CN"/>
              </w:rPr>
              <w:t>衣</w:t>
            </w:r>
            <w:r>
              <w:rPr>
                <w:rFonts w:ascii="宋体" w:eastAsia="宋体" w:hAnsi="宋体" w:cs="宋体" w:hint="eastAsia"/>
                <w:color w:val="auto"/>
                <w:lang w:eastAsia="zh-CN"/>
              </w:rPr>
              <w:t>柜门使用3</w:t>
            </w:r>
            <w:r>
              <w:rPr>
                <w:rFonts w:ascii="宋体" w:eastAsia="宋体" w:hAnsi="宋体" w:cs="宋体" w:hint="eastAsia"/>
                <w:lang w:eastAsia="zh-CN"/>
              </w:rPr>
              <w:t>个优质阻尼缓冲铰链,铰链</w:t>
            </w:r>
            <w:proofErr w:type="gramStart"/>
            <w:r>
              <w:rPr>
                <w:rFonts w:ascii="宋体" w:eastAsia="宋体" w:hAnsi="宋体" w:cs="宋体" w:hint="eastAsia"/>
                <w:lang w:eastAsia="zh-CN"/>
              </w:rPr>
              <w:t>臂不得</w:t>
            </w:r>
            <w:proofErr w:type="gramEnd"/>
            <w:r>
              <w:rPr>
                <w:rFonts w:ascii="宋体" w:eastAsia="宋体" w:hAnsi="宋体" w:cs="宋体" w:hint="eastAsia"/>
                <w:lang w:eastAsia="zh-CN"/>
              </w:rPr>
              <w:t>少于4个固定螺丝孔位。</w:t>
            </w:r>
            <w:r>
              <w:rPr>
                <w:rFonts w:ascii="宋体" w:eastAsia="宋体" w:hAnsi="宋体" w:cs="宋体"/>
                <w:lang w:eastAsia="zh-CN"/>
              </w:rPr>
              <w:t>符合QB/T2189-2013《家具五金杯状暗铰链》标准，耐久性≥12万次开合无损；符合垂直静载荷、水平静载荷、耐久性、下沉量的标准要求</w:t>
            </w:r>
            <w:r>
              <w:rPr>
                <w:rFonts w:ascii="宋体" w:eastAsia="宋体" w:hAnsi="宋体" w:cs="宋体" w:hint="eastAsia"/>
                <w:lang w:eastAsia="zh-CN"/>
              </w:rPr>
              <w:t>。</w:t>
            </w:r>
          </w:p>
          <w:p w14:paraId="66D7C9F5" w14:textId="77777777" w:rsidR="002C5C25" w:rsidRDefault="00570501">
            <w:pPr>
              <w:numPr>
                <w:ilvl w:val="1"/>
                <w:numId w:val="5"/>
              </w:numPr>
              <w:jc w:val="left"/>
              <w:rPr>
                <w:rFonts w:ascii="宋体" w:eastAsia="宋体" w:hAnsi="宋体" w:cs="宋体" w:hint="eastAsia"/>
                <w:lang w:eastAsia="zh-CN"/>
              </w:rPr>
            </w:pPr>
            <w:r>
              <w:rPr>
                <w:rFonts w:ascii="宋体" w:eastAsia="宋体" w:hAnsi="宋体" w:cs="宋体" w:hint="eastAsia"/>
                <w:lang w:eastAsia="zh-CN"/>
              </w:rPr>
              <w:t>衣柜门使用拉手和锁舌一体的锌合金拉手锁座，拉手可外加挂锁，拉手柄为圆形φ≥48mm，拉手柄外部中心须有凹槽可贴φ≥19 mm校徽。为了保障日常使用的安全性，避免学生被外露的锁舌碰伤，在开门时锁舌需与拉手同轴转动，柜门打开后锁舌不露出门边。需整体设计合理，方便使用。（厂家自行设计或提供同类产品，需满足上述功能）</w:t>
            </w:r>
          </w:p>
        </w:tc>
      </w:tr>
      <w:tr w:rsidR="002C5C25" w14:paraId="302F5A4B" w14:textId="77777777">
        <w:tc>
          <w:tcPr>
            <w:tcW w:w="829" w:type="dxa"/>
            <w:vMerge/>
          </w:tcPr>
          <w:p w14:paraId="5DFE6A07" w14:textId="77777777" w:rsidR="002C5C25" w:rsidRDefault="002C5C25">
            <w:pPr>
              <w:rPr>
                <w:rFonts w:ascii="宋体" w:eastAsia="宋体" w:hAnsi="宋体" w:cs="宋体" w:hint="eastAsia"/>
                <w:lang w:eastAsia="zh-CN"/>
              </w:rPr>
            </w:pPr>
          </w:p>
        </w:tc>
        <w:tc>
          <w:tcPr>
            <w:tcW w:w="1209" w:type="dxa"/>
            <w:vMerge/>
          </w:tcPr>
          <w:p w14:paraId="04366B88" w14:textId="77777777" w:rsidR="002C5C25" w:rsidRDefault="002C5C25">
            <w:pPr>
              <w:rPr>
                <w:rFonts w:ascii="宋体" w:eastAsia="宋体" w:hAnsi="宋体" w:cs="宋体" w:hint="eastAsia"/>
                <w:lang w:eastAsia="zh-CN"/>
              </w:rPr>
            </w:pPr>
          </w:p>
        </w:tc>
        <w:tc>
          <w:tcPr>
            <w:tcW w:w="3006" w:type="dxa"/>
            <w:vMerge/>
          </w:tcPr>
          <w:p w14:paraId="36C803D8" w14:textId="77777777" w:rsidR="002C5C25" w:rsidRDefault="002C5C25">
            <w:pPr>
              <w:rPr>
                <w:rFonts w:ascii="宋体" w:eastAsia="宋体" w:hAnsi="宋体" w:cs="宋体" w:hint="eastAsia"/>
                <w:lang w:eastAsia="zh-CN"/>
              </w:rPr>
            </w:pPr>
          </w:p>
        </w:tc>
        <w:tc>
          <w:tcPr>
            <w:tcW w:w="2211" w:type="dxa"/>
            <w:vMerge/>
          </w:tcPr>
          <w:p w14:paraId="32483B3A" w14:textId="77777777" w:rsidR="002C5C25" w:rsidRDefault="002C5C25">
            <w:pPr>
              <w:rPr>
                <w:rFonts w:ascii="宋体" w:eastAsia="宋体" w:hAnsi="宋体" w:cs="宋体" w:hint="eastAsia"/>
                <w:lang w:eastAsia="zh-CN"/>
              </w:rPr>
            </w:pPr>
          </w:p>
        </w:tc>
        <w:tc>
          <w:tcPr>
            <w:tcW w:w="1021" w:type="dxa"/>
            <w:vMerge/>
          </w:tcPr>
          <w:p w14:paraId="1814FE08" w14:textId="77777777" w:rsidR="002C5C25" w:rsidRDefault="002C5C25">
            <w:pPr>
              <w:rPr>
                <w:rFonts w:ascii="宋体" w:eastAsia="宋体" w:hAnsi="宋体" w:cs="宋体" w:hint="eastAsia"/>
                <w:lang w:eastAsia="zh-CN"/>
              </w:rPr>
            </w:pPr>
          </w:p>
        </w:tc>
        <w:tc>
          <w:tcPr>
            <w:tcW w:w="1035" w:type="dxa"/>
            <w:vMerge/>
          </w:tcPr>
          <w:p w14:paraId="78624A33" w14:textId="77777777" w:rsidR="002C5C25" w:rsidRDefault="002C5C25">
            <w:pPr>
              <w:rPr>
                <w:rFonts w:ascii="宋体" w:eastAsia="宋体" w:hAnsi="宋体" w:cs="宋体" w:hint="eastAsia"/>
                <w:lang w:eastAsia="zh-CN"/>
              </w:rPr>
            </w:pPr>
          </w:p>
        </w:tc>
        <w:tc>
          <w:tcPr>
            <w:tcW w:w="1035" w:type="dxa"/>
            <w:vMerge/>
          </w:tcPr>
          <w:p w14:paraId="6DC589CD" w14:textId="77777777" w:rsidR="002C5C25" w:rsidRDefault="002C5C25">
            <w:pPr>
              <w:rPr>
                <w:rFonts w:ascii="宋体" w:eastAsia="宋体" w:hAnsi="宋体" w:cs="宋体" w:hint="eastAsia"/>
                <w:lang w:eastAsia="zh-CN"/>
              </w:rPr>
            </w:pPr>
          </w:p>
        </w:tc>
        <w:tc>
          <w:tcPr>
            <w:tcW w:w="5583" w:type="dxa"/>
          </w:tcPr>
          <w:p w14:paraId="4E44604D"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书架采用≥18mm板材，尺寸≥1000*250*336mm，中间一块</w:t>
            </w:r>
            <w:proofErr w:type="gramStart"/>
            <w:r>
              <w:rPr>
                <w:rFonts w:ascii="宋体" w:eastAsia="宋体" w:hAnsi="宋体" w:cs="宋体" w:hint="eastAsia"/>
                <w:lang w:eastAsia="zh-CN"/>
              </w:rPr>
              <w:t>竖</w:t>
            </w:r>
            <w:proofErr w:type="gramEnd"/>
            <w:r>
              <w:rPr>
                <w:rFonts w:ascii="宋体" w:eastAsia="宋体" w:hAnsi="宋体" w:cs="宋体" w:hint="eastAsia"/>
                <w:lang w:eastAsia="zh-CN"/>
              </w:rPr>
              <w:t>隔板分为左右2个空间。两侧用预埋件连接衣柜和</w:t>
            </w:r>
            <w:proofErr w:type="gramStart"/>
            <w:r>
              <w:rPr>
                <w:rFonts w:ascii="宋体" w:eastAsia="宋体" w:hAnsi="宋体" w:cs="宋体" w:hint="eastAsia"/>
                <w:lang w:eastAsia="zh-CN"/>
              </w:rPr>
              <w:t>侧书柜</w:t>
            </w:r>
            <w:proofErr w:type="gramEnd"/>
            <w:r>
              <w:rPr>
                <w:rFonts w:ascii="宋体" w:eastAsia="宋体" w:hAnsi="宋体" w:cs="宋体" w:hint="eastAsia"/>
                <w:lang w:eastAsia="zh-CN"/>
              </w:rPr>
              <w:t>。</w:t>
            </w:r>
          </w:p>
        </w:tc>
      </w:tr>
      <w:tr w:rsidR="002C5C25" w14:paraId="270AC9BC" w14:textId="77777777">
        <w:tc>
          <w:tcPr>
            <w:tcW w:w="829" w:type="dxa"/>
            <w:vMerge/>
          </w:tcPr>
          <w:p w14:paraId="23A7AD70" w14:textId="77777777" w:rsidR="002C5C25" w:rsidRDefault="002C5C25">
            <w:pPr>
              <w:rPr>
                <w:rFonts w:ascii="宋体" w:eastAsia="宋体" w:hAnsi="宋体" w:cs="宋体" w:hint="eastAsia"/>
                <w:lang w:eastAsia="zh-CN"/>
              </w:rPr>
            </w:pPr>
          </w:p>
        </w:tc>
        <w:tc>
          <w:tcPr>
            <w:tcW w:w="1209" w:type="dxa"/>
            <w:vMerge/>
          </w:tcPr>
          <w:p w14:paraId="72B57262" w14:textId="77777777" w:rsidR="002C5C25" w:rsidRDefault="002C5C25">
            <w:pPr>
              <w:rPr>
                <w:rFonts w:ascii="宋体" w:eastAsia="宋体" w:hAnsi="宋体" w:cs="宋体" w:hint="eastAsia"/>
                <w:lang w:eastAsia="zh-CN"/>
              </w:rPr>
            </w:pPr>
          </w:p>
        </w:tc>
        <w:tc>
          <w:tcPr>
            <w:tcW w:w="3006" w:type="dxa"/>
            <w:vMerge/>
          </w:tcPr>
          <w:p w14:paraId="35F20B7E" w14:textId="77777777" w:rsidR="002C5C25" w:rsidRDefault="002C5C25">
            <w:pPr>
              <w:rPr>
                <w:rFonts w:ascii="宋体" w:eastAsia="宋体" w:hAnsi="宋体" w:cs="宋体" w:hint="eastAsia"/>
                <w:lang w:eastAsia="zh-CN"/>
              </w:rPr>
            </w:pPr>
          </w:p>
        </w:tc>
        <w:tc>
          <w:tcPr>
            <w:tcW w:w="2211" w:type="dxa"/>
            <w:vMerge/>
          </w:tcPr>
          <w:p w14:paraId="21AFBE36" w14:textId="77777777" w:rsidR="002C5C25" w:rsidRDefault="002C5C25">
            <w:pPr>
              <w:rPr>
                <w:rFonts w:ascii="宋体" w:eastAsia="宋体" w:hAnsi="宋体" w:cs="宋体" w:hint="eastAsia"/>
                <w:lang w:eastAsia="zh-CN"/>
              </w:rPr>
            </w:pPr>
          </w:p>
        </w:tc>
        <w:tc>
          <w:tcPr>
            <w:tcW w:w="1021" w:type="dxa"/>
            <w:vMerge/>
          </w:tcPr>
          <w:p w14:paraId="6E20E47F" w14:textId="77777777" w:rsidR="002C5C25" w:rsidRDefault="002C5C25">
            <w:pPr>
              <w:rPr>
                <w:rFonts w:ascii="宋体" w:eastAsia="宋体" w:hAnsi="宋体" w:cs="宋体" w:hint="eastAsia"/>
                <w:lang w:eastAsia="zh-CN"/>
              </w:rPr>
            </w:pPr>
          </w:p>
        </w:tc>
        <w:tc>
          <w:tcPr>
            <w:tcW w:w="1035" w:type="dxa"/>
            <w:vMerge/>
          </w:tcPr>
          <w:p w14:paraId="7EEAD5E4" w14:textId="77777777" w:rsidR="002C5C25" w:rsidRDefault="002C5C25">
            <w:pPr>
              <w:rPr>
                <w:rFonts w:ascii="宋体" w:eastAsia="宋体" w:hAnsi="宋体" w:cs="宋体" w:hint="eastAsia"/>
                <w:lang w:eastAsia="zh-CN"/>
              </w:rPr>
            </w:pPr>
          </w:p>
        </w:tc>
        <w:tc>
          <w:tcPr>
            <w:tcW w:w="1035" w:type="dxa"/>
            <w:vMerge/>
          </w:tcPr>
          <w:p w14:paraId="121C927A" w14:textId="77777777" w:rsidR="002C5C25" w:rsidRDefault="002C5C25">
            <w:pPr>
              <w:rPr>
                <w:rFonts w:ascii="宋体" w:eastAsia="宋体" w:hAnsi="宋体" w:cs="宋体" w:hint="eastAsia"/>
                <w:lang w:eastAsia="zh-CN"/>
              </w:rPr>
            </w:pPr>
          </w:p>
        </w:tc>
        <w:tc>
          <w:tcPr>
            <w:tcW w:w="5583" w:type="dxa"/>
          </w:tcPr>
          <w:p w14:paraId="6D2C1587"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L型书桌面采用≥25mm板材，书桌台面板为L形，尺寸≥1282*764*25mm，桌上有尺寸≥φ60mm的</w:t>
            </w:r>
            <w:proofErr w:type="gramStart"/>
            <w:r>
              <w:rPr>
                <w:rFonts w:ascii="宋体" w:eastAsia="宋体" w:hAnsi="宋体" w:cs="宋体" w:hint="eastAsia"/>
                <w:lang w:eastAsia="zh-CN"/>
              </w:rPr>
              <w:t>圆形出线</w:t>
            </w:r>
            <w:proofErr w:type="gramEnd"/>
            <w:r>
              <w:rPr>
                <w:rFonts w:ascii="宋体" w:eastAsia="宋体" w:hAnsi="宋体" w:cs="宋体" w:hint="eastAsia"/>
                <w:lang w:eastAsia="zh-CN"/>
              </w:rPr>
              <w:t>孔。</w:t>
            </w:r>
          </w:p>
          <w:p w14:paraId="4F42D99F" w14:textId="77777777" w:rsidR="002C5C25" w:rsidRDefault="00570501">
            <w:pPr>
              <w:numPr>
                <w:ilvl w:val="1"/>
                <w:numId w:val="5"/>
              </w:numPr>
              <w:jc w:val="left"/>
              <w:rPr>
                <w:rFonts w:ascii="宋体" w:eastAsia="宋体" w:hAnsi="宋体" w:cs="宋体" w:hint="eastAsia"/>
                <w:lang w:eastAsia="zh-CN"/>
              </w:rPr>
            </w:pPr>
            <w:r>
              <w:rPr>
                <w:rFonts w:ascii="宋体" w:eastAsia="宋体" w:hAnsi="宋体" w:cs="宋体" w:hint="eastAsia"/>
                <w:lang w:eastAsia="zh-CN"/>
              </w:rPr>
              <w:t>书桌下为≥135mm高的吊抽，抽屉底板为≥5mm环保密度板，</w:t>
            </w:r>
            <w:r>
              <w:rPr>
                <w:rFonts w:ascii="宋体" w:eastAsia="宋体" w:hAnsi="宋体" w:cs="宋体" w:hint="eastAsia"/>
                <w:color w:val="auto"/>
                <w:lang w:eastAsia="zh-CN"/>
              </w:rPr>
              <w:t>其余板件为≥18mm三聚氰胺饰面刨花板。书桌抽屉采用优质</w:t>
            </w:r>
            <w:r>
              <w:rPr>
                <w:rFonts w:ascii="宋体" w:eastAsia="宋体" w:hAnsi="宋体" w:cs="宋体" w:hint="eastAsia"/>
                <w:lang w:eastAsia="zh-CN"/>
              </w:rPr>
              <w:t>三节导轨，长度≥</w:t>
            </w:r>
            <w:r w:rsidR="00C01543">
              <w:rPr>
                <w:rFonts w:ascii="宋体" w:eastAsia="宋体" w:hAnsi="宋体" w:cs="宋体" w:hint="eastAsia"/>
                <w:lang w:eastAsia="zh-CN"/>
              </w:rPr>
              <w:t>35</w:t>
            </w:r>
            <w:r>
              <w:rPr>
                <w:rFonts w:ascii="宋体" w:eastAsia="宋体" w:hAnsi="宋体" w:cs="宋体" w:hint="eastAsia"/>
                <w:lang w:eastAsia="zh-CN"/>
              </w:rPr>
              <w:t>0mm，精选冷轧钢材质，滑轨稳定不易变形，实心钢珠，抽拉顺畅稳定不易生锈，加厚钢板，内外坚固，承重强。（抽屉不需配置拉手和锁具）</w:t>
            </w:r>
          </w:p>
          <w:p w14:paraId="52A39316" w14:textId="77777777" w:rsidR="002C5C25" w:rsidRDefault="00570501">
            <w:pPr>
              <w:numPr>
                <w:ilvl w:val="1"/>
                <w:numId w:val="5"/>
              </w:numPr>
              <w:jc w:val="left"/>
              <w:rPr>
                <w:rFonts w:ascii="宋体" w:eastAsia="宋体" w:hAnsi="宋体" w:cs="宋体" w:hint="eastAsia"/>
                <w:lang w:eastAsia="zh-CN"/>
              </w:rPr>
            </w:pPr>
            <w:r>
              <w:rPr>
                <w:rFonts w:ascii="宋体" w:eastAsia="宋体" w:hAnsi="宋体" w:cs="宋体" w:hint="eastAsia"/>
                <w:lang w:eastAsia="zh-CN"/>
              </w:rPr>
              <w:t>书桌前挡板采用≥18mm板材，总高≥450mm，挡板出书桌面部分安装有1只嵌入式国标带线插线板（带线长度约2m），插线板配置有不少于2组五孔插座及不少2个USB插线口，面板上需有总控开关。需在衣柜侧板上（靠书桌侧）另加翻折隔板，采用≥16mm厚饰面多层板，尺寸为≥300*200mm，四角倒圆，注塑封边，为防止东西滑落，板置物面需三边凸出≥3mm（除靠衣柜侧边）；板采用定位折叠铰链，翻</w:t>
            </w:r>
            <w:proofErr w:type="gramStart"/>
            <w:r>
              <w:rPr>
                <w:rFonts w:ascii="宋体" w:eastAsia="宋体" w:hAnsi="宋体" w:cs="宋体" w:hint="eastAsia"/>
                <w:lang w:eastAsia="zh-CN"/>
              </w:rPr>
              <w:t>折模式</w:t>
            </w:r>
            <w:proofErr w:type="gramEnd"/>
            <w:r>
              <w:rPr>
                <w:rFonts w:ascii="宋体" w:eastAsia="宋体" w:hAnsi="宋体" w:cs="宋体" w:hint="eastAsia"/>
                <w:lang w:eastAsia="zh-CN"/>
              </w:rPr>
              <w:t>为下翻上收，下翻后隔板置于书桌前挡板上，可放置物品）。</w:t>
            </w:r>
          </w:p>
          <w:p w14:paraId="684E832A" w14:textId="77777777" w:rsidR="002C5C25" w:rsidRDefault="00570501">
            <w:pPr>
              <w:jc w:val="left"/>
              <w:rPr>
                <w:rFonts w:ascii="宋体" w:eastAsia="宋体" w:hAnsi="宋体" w:cs="宋体" w:hint="eastAsia"/>
                <w:lang w:eastAsia="zh-CN"/>
              </w:rPr>
            </w:pPr>
            <w:r>
              <w:rPr>
                <w:rFonts w:ascii="宋体" w:eastAsia="宋体" w:hAnsi="宋体" w:cs="宋体" w:hint="eastAsia"/>
                <w:noProof/>
                <w:lang w:eastAsia="zh-CN"/>
              </w:rPr>
              <w:lastRenderedPageBreak/>
              <w:drawing>
                <wp:inline distT="0" distB="0" distL="114300" distR="114300" wp14:anchorId="5F551D13" wp14:editId="5F493A04">
                  <wp:extent cx="2951480" cy="1671320"/>
                  <wp:effectExtent l="0" t="0" r="7620" b="5080"/>
                  <wp:docPr id="2" name="图片 2" descr="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_00"/>
                          <pic:cNvPicPr>
                            <a:picLocks noChangeAspect="1"/>
                          </pic:cNvPicPr>
                        </pic:nvPicPr>
                        <pic:blipFill>
                          <a:blip r:embed="rId12"/>
                          <a:srcRect l="7658" t="15196" r="5529" b="15248"/>
                          <a:stretch>
                            <a:fillRect/>
                          </a:stretch>
                        </pic:blipFill>
                        <pic:spPr>
                          <a:xfrm>
                            <a:off x="0" y="0"/>
                            <a:ext cx="2951480" cy="1671320"/>
                          </a:xfrm>
                          <a:prstGeom prst="rect">
                            <a:avLst/>
                          </a:prstGeom>
                        </pic:spPr>
                      </pic:pic>
                    </a:graphicData>
                  </a:graphic>
                </wp:inline>
              </w:drawing>
            </w:r>
          </w:p>
        </w:tc>
      </w:tr>
      <w:tr w:rsidR="002C5C25" w14:paraId="7CEF7334" w14:textId="77777777">
        <w:trPr>
          <w:trHeight w:val="2182"/>
        </w:trPr>
        <w:tc>
          <w:tcPr>
            <w:tcW w:w="829" w:type="dxa"/>
            <w:vMerge/>
          </w:tcPr>
          <w:p w14:paraId="63EA0537" w14:textId="77777777" w:rsidR="002C5C25" w:rsidRDefault="002C5C25">
            <w:pPr>
              <w:rPr>
                <w:rFonts w:ascii="宋体" w:eastAsia="宋体" w:hAnsi="宋体" w:cs="宋体" w:hint="eastAsia"/>
              </w:rPr>
            </w:pPr>
          </w:p>
        </w:tc>
        <w:tc>
          <w:tcPr>
            <w:tcW w:w="1209" w:type="dxa"/>
            <w:vMerge/>
          </w:tcPr>
          <w:p w14:paraId="23D6F99B" w14:textId="77777777" w:rsidR="002C5C25" w:rsidRDefault="002C5C25">
            <w:pPr>
              <w:rPr>
                <w:rFonts w:ascii="宋体" w:eastAsia="宋体" w:hAnsi="宋体" w:cs="宋体" w:hint="eastAsia"/>
              </w:rPr>
            </w:pPr>
          </w:p>
        </w:tc>
        <w:tc>
          <w:tcPr>
            <w:tcW w:w="3006" w:type="dxa"/>
            <w:vMerge/>
          </w:tcPr>
          <w:p w14:paraId="093274FF" w14:textId="77777777" w:rsidR="002C5C25" w:rsidRDefault="002C5C25">
            <w:pPr>
              <w:rPr>
                <w:rFonts w:ascii="宋体" w:eastAsia="宋体" w:hAnsi="宋体" w:cs="宋体" w:hint="eastAsia"/>
              </w:rPr>
            </w:pPr>
          </w:p>
        </w:tc>
        <w:tc>
          <w:tcPr>
            <w:tcW w:w="2211" w:type="dxa"/>
            <w:vMerge/>
          </w:tcPr>
          <w:p w14:paraId="6FBF0B43" w14:textId="77777777" w:rsidR="002C5C25" w:rsidRDefault="002C5C25">
            <w:pPr>
              <w:rPr>
                <w:rFonts w:ascii="宋体" w:eastAsia="宋体" w:hAnsi="宋体" w:cs="宋体" w:hint="eastAsia"/>
              </w:rPr>
            </w:pPr>
          </w:p>
        </w:tc>
        <w:tc>
          <w:tcPr>
            <w:tcW w:w="1021" w:type="dxa"/>
            <w:vMerge/>
          </w:tcPr>
          <w:p w14:paraId="0F200520" w14:textId="77777777" w:rsidR="002C5C25" w:rsidRDefault="002C5C25">
            <w:pPr>
              <w:rPr>
                <w:rFonts w:ascii="宋体" w:eastAsia="宋体" w:hAnsi="宋体" w:cs="宋体" w:hint="eastAsia"/>
              </w:rPr>
            </w:pPr>
          </w:p>
        </w:tc>
        <w:tc>
          <w:tcPr>
            <w:tcW w:w="1035" w:type="dxa"/>
            <w:vMerge/>
          </w:tcPr>
          <w:p w14:paraId="5A7152CC" w14:textId="77777777" w:rsidR="002C5C25" w:rsidRDefault="002C5C25">
            <w:pPr>
              <w:rPr>
                <w:rFonts w:ascii="宋体" w:eastAsia="宋体" w:hAnsi="宋体" w:cs="宋体" w:hint="eastAsia"/>
              </w:rPr>
            </w:pPr>
          </w:p>
        </w:tc>
        <w:tc>
          <w:tcPr>
            <w:tcW w:w="1035" w:type="dxa"/>
            <w:vMerge/>
          </w:tcPr>
          <w:p w14:paraId="48824276" w14:textId="77777777" w:rsidR="002C5C25" w:rsidRDefault="002C5C25">
            <w:pPr>
              <w:rPr>
                <w:rFonts w:ascii="宋体" w:eastAsia="宋体" w:hAnsi="宋体" w:cs="宋体" w:hint="eastAsia"/>
              </w:rPr>
            </w:pPr>
          </w:p>
        </w:tc>
        <w:tc>
          <w:tcPr>
            <w:tcW w:w="5583" w:type="dxa"/>
          </w:tcPr>
          <w:p w14:paraId="483C875A"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侧书柜：背板采用≥16mm板材，其余板件采用≥18mm板材，柜体尺寸800*300*1670mm（具体尺寸根据床架内部空间制作），整体分为上下2个空间，书桌面上部为2层固定层板，书桌面下部为1中立板分为左右，中立板与桌面下吊抽斗面平，中立板外口为2层固定层板，中立板内扣为1层固定层板。侧书柜通过螺丝固定在金属脚架上。</w:t>
            </w:r>
          </w:p>
          <w:p w14:paraId="55216368" w14:textId="77777777" w:rsidR="002C5C25" w:rsidRDefault="00570501">
            <w:pPr>
              <w:rPr>
                <w:rFonts w:ascii="宋体" w:eastAsia="宋体" w:hAnsi="宋体" w:cs="宋体" w:hint="eastAsia"/>
                <w:lang w:eastAsia="zh-CN"/>
              </w:rPr>
            </w:pPr>
            <w:r>
              <w:rPr>
                <w:rFonts w:ascii="宋体" w:eastAsia="宋体" w:hAnsi="宋体" w:cs="宋体" w:hint="eastAsia"/>
                <w:lang w:eastAsia="zh-CN"/>
              </w:rPr>
              <w:t>5.1 防潮架：总高度≥80mm，框架采用≥20*20*1.2mm方管，加金属固定脚，具体尺寸根据侧书柜尺寸制作。</w:t>
            </w:r>
          </w:p>
        </w:tc>
      </w:tr>
      <w:tr w:rsidR="002C5C25" w14:paraId="548C6A5D" w14:textId="77777777">
        <w:trPr>
          <w:trHeight w:val="90"/>
        </w:trPr>
        <w:tc>
          <w:tcPr>
            <w:tcW w:w="829" w:type="dxa"/>
            <w:vMerge/>
          </w:tcPr>
          <w:p w14:paraId="09239DB6" w14:textId="77777777" w:rsidR="002C5C25" w:rsidRDefault="002C5C25">
            <w:pPr>
              <w:rPr>
                <w:rFonts w:ascii="宋体" w:eastAsia="宋体" w:hAnsi="宋体" w:cs="宋体" w:hint="eastAsia"/>
                <w:lang w:eastAsia="zh-CN"/>
              </w:rPr>
            </w:pPr>
          </w:p>
        </w:tc>
        <w:tc>
          <w:tcPr>
            <w:tcW w:w="1209" w:type="dxa"/>
            <w:vMerge/>
          </w:tcPr>
          <w:p w14:paraId="3666007F" w14:textId="77777777" w:rsidR="002C5C25" w:rsidRDefault="002C5C25">
            <w:pPr>
              <w:rPr>
                <w:rFonts w:ascii="宋体" w:eastAsia="宋体" w:hAnsi="宋体" w:cs="宋体" w:hint="eastAsia"/>
                <w:lang w:eastAsia="zh-CN"/>
              </w:rPr>
            </w:pPr>
          </w:p>
        </w:tc>
        <w:tc>
          <w:tcPr>
            <w:tcW w:w="3006" w:type="dxa"/>
            <w:vMerge/>
          </w:tcPr>
          <w:p w14:paraId="022DD684" w14:textId="77777777" w:rsidR="002C5C25" w:rsidRDefault="002C5C25">
            <w:pPr>
              <w:rPr>
                <w:rFonts w:ascii="宋体" w:eastAsia="宋体" w:hAnsi="宋体" w:cs="宋体" w:hint="eastAsia"/>
                <w:lang w:eastAsia="zh-CN"/>
              </w:rPr>
            </w:pPr>
          </w:p>
        </w:tc>
        <w:tc>
          <w:tcPr>
            <w:tcW w:w="2211" w:type="dxa"/>
            <w:vMerge/>
          </w:tcPr>
          <w:p w14:paraId="338B3948" w14:textId="77777777" w:rsidR="002C5C25" w:rsidRDefault="002C5C25">
            <w:pPr>
              <w:rPr>
                <w:rFonts w:ascii="宋体" w:eastAsia="宋体" w:hAnsi="宋体" w:cs="宋体" w:hint="eastAsia"/>
                <w:lang w:eastAsia="zh-CN"/>
              </w:rPr>
            </w:pPr>
          </w:p>
        </w:tc>
        <w:tc>
          <w:tcPr>
            <w:tcW w:w="1021" w:type="dxa"/>
            <w:vMerge/>
          </w:tcPr>
          <w:p w14:paraId="7F2142E4" w14:textId="77777777" w:rsidR="002C5C25" w:rsidRDefault="002C5C25">
            <w:pPr>
              <w:rPr>
                <w:rFonts w:ascii="宋体" w:eastAsia="宋体" w:hAnsi="宋体" w:cs="宋体" w:hint="eastAsia"/>
                <w:lang w:eastAsia="zh-CN"/>
              </w:rPr>
            </w:pPr>
          </w:p>
        </w:tc>
        <w:tc>
          <w:tcPr>
            <w:tcW w:w="1035" w:type="dxa"/>
            <w:vMerge/>
          </w:tcPr>
          <w:p w14:paraId="3A101D77" w14:textId="77777777" w:rsidR="002C5C25" w:rsidRDefault="002C5C25">
            <w:pPr>
              <w:rPr>
                <w:rFonts w:ascii="宋体" w:eastAsia="宋体" w:hAnsi="宋体" w:cs="宋体" w:hint="eastAsia"/>
                <w:lang w:eastAsia="zh-CN"/>
              </w:rPr>
            </w:pPr>
          </w:p>
        </w:tc>
        <w:tc>
          <w:tcPr>
            <w:tcW w:w="1035" w:type="dxa"/>
            <w:vMerge/>
          </w:tcPr>
          <w:p w14:paraId="174722CB" w14:textId="77777777" w:rsidR="002C5C25" w:rsidRDefault="002C5C25">
            <w:pPr>
              <w:rPr>
                <w:rFonts w:ascii="宋体" w:eastAsia="宋体" w:hAnsi="宋体" w:cs="宋体" w:hint="eastAsia"/>
                <w:lang w:eastAsia="zh-CN"/>
              </w:rPr>
            </w:pPr>
          </w:p>
        </w:tc>
        <w:tc>
          <w:tcPr>
            <w:tcW w:w="5583" w:type="dxa"/>
          </w:tcPr>
          <w:p w14:paraId="1F0E80F1" w14:textId="77777777" w:rsidR="002C5C25" w:rsidRDefault="00570501">
            <w:pPr>
              <w:numPr>
                <w:ilvl w:val="0"/>
                <w:numId w:val="5"/>
              </w:numPr>
              <w:jc w:val="left"/>
              <w:rPr>
                <w:rFonts w:ascii="宋体" w:eastAsia="宋体" w:hAnsi="宋体" w:cs="宋体" w:hint="eastAsia"/>
                <w:lang w:eastAsia="zh-CN"/>
              </w:rPr>
            </w:pPr>
            <w:proofErr w:type="gramStart"/>
            <w:r>
              <w:rPr>
                <w:rFonts w:ascii="宋体" w:eastAsia="宋体" w:hAnsi="宋体" w:cs="宋体" w:hint="eastAsia"/>
                <w:lang w:eastAsia="zh-CN"/>
              </w:rPr>
              <w:t>共用中梯柜</w:t>
            </w:r>
            <w:proofErr w:type="gramEnd"/>
            <w:r>
              <w:rPr>
                <w:rFonts w:ascii="宋体" w:eastAsia="宋体" w:hAnsi="宋体" w:cs="宋体" w:hint="eastAsia"/>
                <w:lang w:eastAsia="zh-CN"/>
              </w:rPr>
              <w:t>：为四级开门储物柜，木质柜体部分尺寸≥500*880*1350mm，踏板采用≥25mm厚板材，门板及背板采用≥16mm，其余板件采用≥18mm厚板材，</w:t>
            </w:r>
            <w:proofErr w:type="gramStart"/>
            <w:r>
              <w:rPr>
                <w:rFonts w:ascii="宋体" w:eastAsia="宋体" w:hAnsi="宋体" w:cs="宋体" w:hint="eastAsia"/>
                <w:lang w:eastAsia="zh-CN"/>
              </w:rPr>
              <w:t>步梯分</w:t>
            </w:r>
            <w:proofErr w:type="gramEnd"/>
            <w:r>
              <w:rPr>
                <w:rFonts w:ascii="宋体" w:eastAsia="宋体" w:hAnsi="宋体" w:cs="宋体" w:hint="eastAsia"/>
                <w:lang w:eastAsia="zh-CN"/>
              </w:rPr>
              <w:t>4级踏步，第一级高度≥300mm，后三级高度≥350mm,每级深度≥220mm。踏步前端装有≥50mm宽PVC夜光防滑条；柜门采用优质</w:t>
            </w:r>
            <w:r>
              <w:rPr>
                <w:rFonts w:ascii="宋体" w:eastAsia="宋体" w:hAnsi="宋体" w:cs="宋体" w:hint="eastAsia"/>
                <w:color w:val="auto"/>
                <w:lang w:eastAsia="zh-CN"/>
              </w:rPr>
              <w:t>阻</w:t>
            </w:r>
            <w:r>
              <w:rPr>
                <w:rFonts w:ascii="宋体" w:eastAsia="宋体" w:hAnsi="宋体" w:cs="宋体" w:hint="eastAsia"/>
                <w:lang w:eastAsia="zh-CN"/>
              </w:rPr>
              <w:t>尼缓冲铰链，铰链</w:t>
            </w:r>
            <w:proofErr w:type="gramStart"/>
            <w:r>
              <w:rPr>
                <w:rFonts w:ascii="宋体" w:eastAsia="宋体" w:hAnsi="宋体" w:cs="宋体" w:hint="eastAsia"/>
                <w:lang w:eastAsia="zh-CN"/>
              </w:rPr>
              <w:t>臂不得</w:t>
            </w:r>
            <w:proofErr w:type="gramEnd"/>
            <w:r>
              <w:rPr>
                <w:rFonts w:ascii="宋体" w:eastAsia="宋体" w:hAnsi="宋体" w:cs="宋体" w:hint="eastAsia"/>
                <w:lang w:eastAsia="zh-CN"/>
              </w:rPr>
              <w:t>少于4个固定螺丝孔位；拉手采用嵌入式拉手，ABS一体成型，尺寸≥180*36*20mm。</w:t>
            </w:r>
          </w:p>
          <w:p w14:paraId="0A756410"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6.1 防潮架：总高度≥50mm，框架及</w:t>
            </w:r>
            <w:proofErr w:type="gramStart"/>
            <w:r>
              <w:rPr>
                <w:rFonts w:ascii="宋体" w:eastAsia="宋体" w:hAnsi="宋体" w:cs="宋体" w:hint="eastAsia"/>
                <w:lang w:eastAsia="zh-CN"/>
              </w:rPr>
              <w:t>脚采用</w:t>
            </w:r>
            <w:proofErr w:type="gramEnd"/>
            <w:r>
              <w:rPr>
                <w:rFonts w:ascii="宋体" w:eastAsia="宋体" w:hAnsi="宋体" w:cs="宋体" w:hint="eastAsia"/>
                <w:lang w:eastAsia="zh-CN"/>
              </w:rPr>
              <w:t>≥20*20*1.2mm方管，具体尺寸根据共用</w:t>
            </w:r>
            <w:proofErr w:type="gramStart"/>
            <w:r>
              <w:rPr>
                <w:rFonts w:ascii="宋体" w:eastAsia="宋体" w:hAnsi="宋体" w:cs="宋体" w:hint="eastAsia"/>
                <w:lang w:eastAsia="zh-CN"/>
              </w:rPr>
              <w:t>中梯柜</w:t>
            </w:r>
            <w:proofErr w:type="gramEnd"/>
            <w:r>
              <w:rPr>
                <w:rFonts w:ascii="宋体" w:eastAsia="宋体" w:hAnsi="宋体" w:cs="宋体" w:hint="eastAsia"/>
                <w:lang w:eastAsia="zh-CN"/>
              </w:rPr>
              <w:t>尺寸制作。</w:t>
            </w:r>
          </w:p>
        </w:tc>
      </w:tr>
      <w:tr w:rsidR="002C5C25" w14:paraId="64977F74" w14:textId="77777777">
        <w:tc>
          <w:tcPr>
            <w:tcW w:w="829" w:type="dxa"/>
            <w:vMerge/>
          </w:tcPr>
          <w:p w14:paraId="29D9669A" w14:textId="77777777" w:rsidR="002C5C25" w:rsidRDefault="002C5C25">
            <w:pPr>
              <w:rPr>
                <w:rFonts w:ascii="宋体" w:eastAsia="宋体" w:hAnsi="宋体" w:cs="宋体" w:hint="eastAsia"/>
                <w:lang w:eastAsia="zh-CN"/>
              </w:rPr>
            </w:pPr>
          </w:p>
        </w:tc>
        <w:tc>
          <w:tcPr>
            <w:tcW w:w="1209" w:type="dxa"/>
            <w:vMerge/>
          </w:tcPr>
          <w:p w14:paraId="1441DC3E" w14:textId="77777777" w:rsidR="002C5C25" w:rsidRDefault="002C5C25">
            <w:pPr>
              <w:rPr>
                <w:rFonts w:ascii="宋体" w:eastAsia="宋体" w:hAnsi="宋体" w:cs="宋体" w:hint="eastAsia"/>
                <w:lang w:eastAsia="zh-CN"/>
              </w:rPr>
            </w:pPr>
          </w:p>
        </w:tc>
        <w:tc>
          <w:tcPr>
            <w:tcW w:w="3006" w:type="dxa"/>
            <w:vMerge/>
          </w:tcPr>
          <w:p w14:paraId="3DAAF623" w14:textId="77777777" w:rsidR="002C5C25" w:rsidRDefault="002C5C25">
            <w:pPr>
              <w:rPr>
                <w:rFonts w:ascii="宋体" w:eastAsia="宋体" w:hAnsi="宋体" w:cs="宋体" w:hint="eastAsia"/>
                <w:lang w:eastAsia="zh-CN"/>
              </w:rPr>
            </w:pPr>
          </w:p>
        </w:tc>
        <w:tc>
          <w:tcPr>
            <w:tcW w:w="2211" w:type="dxa"/>
            <w:vMerge/>
          </w:tcPr>
          <w:p w14:paraId="62B17EB8" w14:textId="77777777" w:rsidR="002C5C25" w:rsidRDefault="002C5C25">
            <w:pPr>
              <w:rPr>
                <w:rFonts w:ascii="宋体" w:eastAsia="宋体" w:hAnsi="宋体" w:cs="宋体" w:hint="eastAsia"/>
                <w:lang w:eastAsia="zh-CN"/>
              </w:rPr>
            </w:pPr>
          </w:p>
        </w:tc>
        <w:tc>
          <w:tcPr>
            <w:tcW w:w="1021" w:type="dxa"/>
            <w:vMerge/>
          </w:tcPr>
          <w:p w14:paraId="4E574929" w14:textId="77777777" w:rsidR="002C5C25" w:rsidRDefault="002C5C25">
            <w:pPr>
              <w:rPr>
                <w:rFonts w:ascii="宋体" w:eastAsia="宋体" w:hAnsi="宋体" w:cs="宋体" w:hint="eastAsia"/>
                <w:lang w:eastAsia="zh-CN"/>
              </w:rPr>
            </w:pPr>
          </w:p>
        </w:tc>
        <w:tc>
          <w:tcPr>
            <w:tcW w:w="1035" w:type="dxa"/>
            <w:vMerge/>
          </w:tcPr>
          <w:p w14:paraId="059E8E74" w14:textId="77777777" w:rsidR="002C5C25" w:rsidRDefault="002C5C25">
            <w:pPr>
              <w:rPr>
                <w:rFonts w:ascii="宋体" w:eastAsia="宋体" w:hAnsi="宋体" w:cs="宋体" w:hint="eastAsia"/>
                <w:lang w:eastAsia="zh-CN"/>
              </w:rPr>
            </w:pPr>
          </w:p>
        </w:tc>
        <w:tc>
          <w:tcPr>
            <w:tcW w:w="1035" w:type="dxa"/>
            <w:vMerge/>
          </w:tcPr>
          <w:p w14:paraId="2ECBA27A" w14:textId="77777777" w:rsidR="002C5C25" w:rsidRDefault="002C5C25">
            <w:pPr>
              <w:rPr>
                <w:rFonts w:ascii="宋体" w:eastAsia="宋体" w:hAnsi="宋体" w:cs="宋体" w:hint="eastAsia"/>
                <w:lang w:eastAsia="zh-CN"/>
              </w:rPr>
            </w:pPr>
          </w:p>
        </w:tc>
        <w:tc>
          <w:tcPr>
            <w:tcW w:w="5583" w:type="dxa"/>
          </w:tcPr>
          <w:p w14:paraId="5524EDD9"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床体为钢木结构，由床头、床尾、床上长横梁、床前护栏、床后护栏、后拉杆、蚊帐架、床支撑、</w:t>
            </w:r>
            <w:proofErr w:type="gramStart"/>
            <w:r>
              <w:rPr>
                <w:rFonts w:ascii="宋体" w:eastAsia="宋体" w:hAnsi="宋体" w:cs="宋体" w:hint="eastAsia"/>
                <w:lang w:eastAsia="zh-CN"/>
              </w:rPr>
              <w:t>中梯柜上拉档</w:t>
            </w:r>
            <w:proofErr w:type="gramEnd"/>
            <w:r>
              <w:rPr>
                <w:rFonts w:ascii="宋体" w:eastAsia="宋体" w:hAnsi="宋体" w:cs="宋体" w:hint="eastAsia"/>
                <w:lang w:eastAsia="zh-CN"/>
              </w:rPr>
              <w:t>、床板组成。</w:t>
            </w:r>
          </w:p>
          <w:p w14:paraId="04C57B46"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7.1 钢材性能需符合国家标准要求,管材无裂缝，管材表面无毛刺、结疤、错位、压痕或划痕。</w:t>
            </w:r>
          </w:p>
          <w:p w14:paraId="2716CCF3"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7.2 钢架床的质量按照轻工行业标准的规定执行；钢架床框架连接部分采用卡式连接件连接。</w:t>
            </w:r>
          </w:p>
          <w:p w14:paraId="30C159AC"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7.2 所有钢材均采用国家标准钢，钢架床部分焊接采用二氧化碳气体保护焊接，铁板表面经除油、去锈、磷化、静电喷粉、高温固化而成；</w:t>
            </w:r>
          </w:p>
          <w:p w14:paraId="0499FBB2"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7.3 制作采用国家标准,钢架床要求在工厂制作，现场安装。</w:t>
            </w:r>
          </w:p>
          <w:p w14:paraId="225997D5"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7.4 表面除锈镀层要求：涂饰前零部件的表面应光滑、平整，不得有开裂、脱焊、漏焊、焊渣或飞边、尖角、毛刺等可</w:t>
            </w:r>
            <w:r>
              <w:rPr>
                <w:rFonts w:ascii="宋体" w:eastAsia="宋体" w:hAnsi="宋体" w:cs="宋体" w:hint="eastAsia"/>
                <w:lang w:eastAsia="zh-CN"/>
              </w:rPr>
              <w:lastRenderedPageBreak/>
              <w:t>能造成机械伤害的缺陷。表面至少须经过“除油—水洗—酸洗—除锈—清洗—中和—磷化—水洗—烘干”处理，预备处理后表面无氧化皮、锈蚀、</w:t>
            </w:r>
            <w:proofErr w:type="gramStart"/>
            <w:r>
              <w:rPr>
                <w:rFonts w:ascii="宋体" w:eastAsia="宋体" w:hAnsi="宋体" w:cs="宋体" w:hint="eastAsia"/>
                <w:lang w:eastAsia="zh-CN"/>
              </w:rPr>
              <w:t>粘砂等</w:t>
            </w:r>
            <w:proofErr w:type="gramEnd"/>
            <w:r>
              <w:rPr>
                <w:rFonts w:ascii="宋体" w:eastAsia="宋体" w:hAnsi="宋体" w:cs="宋体" w:hint="eastAsia"/>
                <w:lang w:eastAsia="zh-CN"/>
              </w:rPr>
              <w:t>其他杂质。</w:t>
            </w:r>
          </w:p>
          <w:p w14:paraId="62229ABF"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7.5 喷涂要求：采用热固性粉末，喷涂的表面光滑平整，色泽均匀，</w:t>
            </w:r>
            <w:proofErr w:type="gramStart"/>
            <w:r>
              <w:rPr>
                <w:rFonts w:ascii="宋体" w:eastAsia="宋体" w:hAnsi="宋体" w:cs="宋体" w:hint="eastAsia"/>
                <w:lang w:eastAsia="zh-CN"/>
              </w:rPr>
              <w:t>喷涂层无漏喷</w:t>
            </w:r>
            <w:proofErr w:type="gramEnd"/>
            <w:r>
              <w:rPr>
                <w:rFonts w:ascii="宋体" w:eastAsia="宋体" w:hAnsi="宋体" w:cs="宋体" w:hint="eastAsia"/>
                <w:lang w:eastAsia="zh-CN"/>
              </w:rPr>
              <w:t>、起泡、模糊、划痕或碰伤等缺陷。</w:t>
            </w:r>
          </w:p>
        </w:tc>
      </w:tr>
      <w:tr w:rsidR="002C5C25" w14:paraId="677C8F43" w14:textId="77777777">
        <w:tc>
          <w:tcPr>
            <w:tcW w:w="829" w:type="dxa"/>
            <w:vMerge/>
          </w:tcPr>
          <w:p w14:paraId="23017ED4" w14:textId="77777777" w:rsidR="002C5C25" w:rsidRDefault="002C5C25">
            <w:pPr>
              <w:rPr>
                <w:rFonts w:ascii="宋体" w:eastAsia="宋体" w:hAnsi="宋体" w:cs="宋体" w:hint="eastAsia"/>
                <w:lang w:eastAsia="zh-CN"/>
              </w:rPr>
            </w:pPr>
          </w:p>
        </w:tc>
        <w:tc>
          <w:tcPr>
            <w:tcW w:w="1209" w:type="dxa"/>
            <w:vMerge/>
          </w:tcPr>
          <w:p w14:paraId="0B6B3DE5" w14:textId="77777777" w:rsidR="002C5C25" w:rsidRDefault="002C5C25">
            <w:pPr>
              <w:rPr>
                <w:rFonts w:ascii="宋体" w:eastAsia="宋体" w:hAnsi="宋体" w:cs="宋体" w:hint="eastAsia"/>
                <w:lang w:eastAsia="zh-CN"/>
              </w:rPr>
            </w:pPr>
          </w:p>
        </w:tc>
        <w:tc>
          <w:tcPr>
            <w:tcW w:w="3006" w:type="dxa"/>
            <w:vMerge/>
          </w:tcPr>
          <w:p w14:paraId="2C323A7B" w14:textId="77777777" w:rsidR="002C5C25" w:rsidRDefault="002C5C25">
            <w:pPr>
              <w:rPr>
                <w:rFonts w:ascii="宋体" w:eastAsia="宋体" w:hAnsi="宋体" w:cs="宋体" w:hint="eastAsia"/>
                <w:lang w:eastAsia="zh-CN"/>
              </w:rPr>
            </w:pPr>
          </w:p>
        </w:tc>
        <w:tc>
          <w:tcPr>
            <w:tcW w:w="2211" w:type="dxa"/>
            <w:vMerge/>
          </w:tcPr>
          <w:p w14:paraId="1DFA54AE" w14:textId="77777777" w:rsidR="002C5C25" w:rsidRDefault="002C5C25">
            <w:pPr>
              <w:rPr>
                <w:rFonts w:ascii="宋体" w:eastAsia="宋体" w:hAnsi="宋体" w:cs="宋体" w:hint="eastAsia"/>
                <w:lang w:eastAsia="zh-CN"/>
              </w:rPr>
            </w:pPr>
          </w:p>
        </w:tc>
        <w:tc>
          <w:tcPr>
            <w:tcW w:w="1021" w:type="dxa"/>
            <w:vMerge/>
          </w:tcPr>
          <w:p w14:paraId="278F6271" w14:textId="77777777" w:rsidR="002C5C25" w:rsidRDefault="002C5C25">
            <w:pPr>
              <w:rPr>
                <w:rFonts w:ascii="宋体" w:eastAsia="宋体" w:hAnsi="宋体" w:cs="宋体" w:hint="eastAsia"/>
                <w:lang w:eastAsia="zh-CN"/>
              </w:rPr>
            </w:pPr>
          </w:p>
        </w:tc>
        <w:tc>
          <w:tcPr>
            <w:tcW w:w="1035" w:type="dxa"/>
            <w:vMerge/>
          </w:tcPr>
          <w:p w14:paraId="42C04A9D" w14:textId="77777777" w:rsidR="002C5C25" w:rsidRDefault="002C5C25">
            <w:pPr>
              <w:rPr>
                <w:rFonts w:ascii="宋体" w:eastAsia="宋体" w:hAnsi="宋体" w:cs="宋体" w:hint="eastAsia"/>
                <w:lang w:eastAsia="zh-CN"/>
              </w:rPr>
            </w:pPr>
          </w:p>
        </w:tc>
        <w:tc>
          <w:tcPr>
            <w:tcW w:w="1035" w:type="dxa"/>
            <w:vMerge/>
          </w:tcPr>
          <w:p w14:paraId="65FB4066" w14:textId="77777777" w:rsidR="002C5C25" w:rsidRDefault="002C5C25">
            <w:pPr>
              <w:rPr>
                <w:rFonts w:ascii="宋体" w:eastAsia="宋体" w:hAnsi="宋体" w:cs="宋体" w:hint="eastAsia"/>
                <w:lang w:eastAsia="zh-CN"/>
              </w:rPr>
            </w:pPr>
          </w:p>
        </w:tc>
        <w:tc>
          <w:tcPr>
            <w:tcW w:w="5583" w:type="dxa"/>
          </w:tcPr>
          <w:p w14:paraId="72E28150"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床头：立柱、短横梁、床头护栏焊接成型，护栏内部嵌入≥18mm的三聚氰胺饰面刨花板。</w:t>
            </w:r>
          </w:p>
          <w:p w14:paraId="7687C85B"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8.1. 立柱（参考下图）采用76mm*76mm厚度≥1.3mm的高频焊接成封口异型管，为了保证床下木家具的足够空间和床架安全性，立柱外径尺寸需满足误差±2mm；管材采用优质冷轧钢经成型线轧制成型，封闭式型材立柱；立柱内侧采用内直角造型使木家具牢牢卡在立柱之间，结构稳固；立柱正面的外边角被设计成圆弧形状防止磕碰，此外在圆弧上还需不少于四条加强筋来增加立柱的强度；立柱封口采用优质ABS塑料封口；靠床前护栏侧的立柱内侧需配有ABS材质的被褥安全警示牌；</w:t>
            </w:r>
          </w:p>
          <w:p w14:paraId="521E3348" w14:textId="77777777" w:rsidR="002C5C25" w:rsidRDefault="00570501">
            <w:pPr>
              <w:jc w:val="left"/>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17439CAC" wp14:editId="17DE3792">
                  <wp:extent cx="1346200" cy="1321435"/>
                  <wp:effectExtent l="0" t="0" r="6350" b="12065"/>
                  <wp:docPr id="21" name="图片 21"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_00"/>
                          <pic:cNvPicPr>
                            <a:picLocks noChangeAspect="1"/>
                          </pic:cNvPicPr>
                        </pic:nvPicPr>
                        <pic:blipFill>
                          <a:blip r:embed="rId13"/>
                          <a:srcRect l="20583" t="9937" r="20228" b="7875"/>
                          <a:stretch>
                            <a:fillRect/>
                          </a:stretch>
                        </pic:blipFill>
                        <pic:spPr>
                          <a:xfrm>
                            <a:off x="0" y="0"/>
                            <a:ext cx="1346200" cy="1321435"/>
                          </a:xfrm>
                          <a:prstGeom prst="rect">
                            <a:avLst/>
                          </a:prstGeom>
                        </pic:spPr>
                      </pic:pic>
                    </a:graphicData>
                  </a:graphic>
                </wp:inline>
              </w:drawing>
            </w:r>
          </w:p>
          <w:p w14:paraId="6BA24478"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8.2 上短横梁（参考下图）采用≥102*39*1.3mm封闭管，</w:t>
            </w:r>
            <w:proofErr w:type="gramStart"/>
            <w:r>
              <w:rPr>
                <w:rFonts w:ascii="宋体" w:eastAsia="宋体" w:hAnsi="宋体" w:cs="宋体" w:hint="eastAsia"/>
                <w:lang w:eastAsia="zh-CN"/>
              </w:rPr>
              <w:t>一侧须</w:t>
            </w:r>
            <w:proofErr w:type="gramEnd"/>
            <w:r>
              <w:rPr>
                <w:rFonts w:ascii="宋体" w:eastAsia="宋体" w:hAnsi="宋体" w:cs="宋体" w:hint="eastAsia"/>
                <w:lang w:eastAsia="zh-CN"/>
              </w:rPr>
              <w:t>带四条加强筋，加强筋需外侧可见；下短横梁采用尺寸≥30*60*1.2mm方管，管材采用优质冷轧钢；</w:t>
            </w:r>
          </w:p>
          <w:p w14:paraId="4B299E56" w14:textId="77777777" w:rsidR="002C5C25" w:rsidRDefault="00570501">
            <w:pPr>
              <w:jc w:val="left"/>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4306A1A6" wp14:editId="70742D53">
                  <wp:extent cx="692785" cy="1089660"/>
                  <wp:effectExtent l="0" t="0" r="12065" b="15240"/>
                  <wp:docPr id="16" name="图片 16" descr="71518fdb2001c53efa19762ef4d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1518fdb2001c53efa19762ef4d4200"/>
                          <pic:cNvPicPr>
                            <a:picLocks noChangeAspect="1"/>
                          </pic:cNvPicPr>
                        </pic:nvPicPr>
                        <pic:blipFill>
                          <a:blip r:embed="rId14"/>
                          <a:srcRect l="9241" t="4536" r="30878" b="11320"/>
                          <a:stretch>
                            <a:fillRect/>
                          </a:stretch>
                        </pic:blipFill>
                        <pic:spPr>
                          <a:xfrm>
                            <a:off x="0" y="0"/>
                            <a:ext cx="692785" cy="1089660"/>
                          </a:xfrm>
                          <a:prstGeom prst="rect">
                            <a:avLst/>
                          </a:prstGeom>
                        </pic:spPr>
                      </pic:pic>
                    </a:graphicData>
                  </a:graphic>
                </wp:inline>
              </w:drawing>
            </w:r>
          </w:p>
          <w:p w14:paraId="16AC3511"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8.3 床头护栏：护栏高≥360mm，上横杆采用25*25*1.2mm半圆管，中横杆采用</w:t>
            </w:r>
            <w:proofErr w:type="gramStart"/>
            <w:r>
              <w:rPr>
                <w:rFonts w:ascii="宋体" w:eastAsia="宋体" w:hAnsi="宋体" w:cs="宋体" w:hint="eastAsia"/>
                <w:lang w:eastAsia="zh-CN"/>
              </w:rPr>
              <w:t>25×25×</w:t>
            </w:r>
            <w:proofErr w:type="gramEnd"/>
            <w:r>
              <w:rPr>
                <w:rFonts w:ascii="宋体" w:eastAsia="宋体" w:hAnsi="宋体" w:cs="宋体" w:hint="eastAsia"/>
                <w:lang w:eastAsia="zh-CN"/>
              </w:rPr>
              <w:t>1.2mm方管，护栏与立柱焊接成整体，保证护栏安全；上下护栏板采用三聚氰胺饰面刨花板，上护栏</w:t>
            </w:r>
            <w:proofErr w:type="gramStart"/>
            <w:r>
              <w:rPr>
                <w:rFonts w:ascii="宋体" w:eastAsia="宋体" w:hAnsi="宋体" w:cs="宋体" w:hint="eastAsia"/>
                <w:lang w:eastAsia="zh-CN"/>
              </w:rPr>
              <w:t>板高度</w:t>
            </w:r>
            <w:proofErr w:type="gramEnd"/>
            <w:r>
              <w:rPr>
                <w:rFonts w:ascii="宋体" w:eastAsia="宋体" w:hAnsi="宋体" w:cs="宋体" w:hint="eastAsia"/>
                <w:lang w:eastAsia="zh-CN"/>
              </w:rPr>
              <w:t>≥125mm，下护栏</w:t>
            </w:r>
            <w:proofErr w:type="gramStart"/>
            <w:r>
              <w:rPr>
                <w:rFonts w:ascii="宋体" w:eastAsia="宋体" w:hAnsi="宋体" w:cs="宋体" w:hint="eastAsia"/>
                <w:lang w:eastAsia="zh-CN"/>
              </w:rPr>
              <w:t>板高度</w:t>
            </w:r>
            <w:proofErr w:type="gramEnd"/>
            <w:r>
              <w:rPr>
                <w:rFonts w:ascii="宋体" w:eastAsia="宋体" w:hAnsi="宋体" w:cs="宋体" w:hint="eastAsia"/>
                <w:lang w:eastAsia="zh-CN"/>
              </w:rPr>
              <w:t>≥175mm。</w:t>
            </w:r>
          </w:p>
        </w:tc>
      </w:tr>
      <w:tr w:rsidR="002C5C25" w14:paraId="6A02CDC7" w14:textId="77777777">
        <w:trPr>
          <w:trHeight w:val="1931"/>
        </w:trPr>
        <w:tc>
          <w:tcPr>
            <w:tcW w:w="829" w:type="dxa"/>
            <w:vMerge/>
          </w:tcPr>
          <w:p w14:paraId="3090DF1F" w14:textId="77777777" w:rsidR="002C5C25" w:rsidRDefault="002C5C25">
            <w:pPr>
              <w:rPr>
                <w:rFonts w:ascii="宋体" w:eastAsia="宋体" w:hAnsi="宋体" w:cs="宋体" w:hint="eastAsia"/>
                <w:lang w:eastAsia="zh-CN"/>
              </w:rPr>
            </w:pPr>
          </w:p>
        </w:tc>
        <w:tc>
          <w:tcPr>
            <w:tcW w:w="1209" w:type="dxa"/>
            <w:vMerge/>
          </w:tcPr>
          <w:p w14:paraId="40CC83AD" w14:textId="77777777" w:rsidR="002C5C25" w:rsidRDefault="002C5C25">
            <w:pPr>
              <w:rPr>
                <w:rFonts w:ascii="宋体" w:eastAsia="宋体" w:hAnsi="宋体" w:cs="宋体" w:hint="eastAsia"/>
                <w:lang w:eastAsia="zh-CN"/>
              </w:rPr>
            </w:pPr>
          </w:p>
        </w:tc>
        <w:tc>
          <w:tcPr>
            <w:tcW w:w="3006" w:type="dxa"/>
            <w:vMerge/>
          </w:tcPr>
          <w:p w14:paraId="00E44E68" w14:textId="77777777" w:rsidR="002C5C25" w:rsidRDefault="002C5C25">
            <w:pPr>
              <w:rPr>
                <w:rFonts w:ascii="宋体" w:eastAsia="宋体" w:hAnsi="宋体" w:cs="宋体" w:hint="eastAsia"/>
                <w:lang w:eastAsia="zh-CN"/>
              </w:rPr>
            </w:pPr>
          </w:p>
        </w:tc>
        <w:tc>
          <w:tcPr>
            <w:tcW w:w="2211" w:type="dxa"/>
            <w:vMerge/>
          </w:tcPr>
          <w:p w14:paraId="51A094FE" w14:textId="77777777" w:rsidR="002C5C25" w:rsidRDefault="002C5C25">
            <w:pPr>
              <w:rPr>
                <w:rFonts w:ascii="宋体" w:eastAsia="宋体" w:hAnsi="宋体" w:cs="宋体" w:hint="eastAsia"/>
                <w:lang w:eastAsia="zh-CN"/>
              </w:rPr>
            </w:pPr>
          </w:p>
        </w:tc>
        <w:tc>
          <w:tcPr>
            <w:tcW w:w="1021" w:type="dxa"/>
            <w:vMerge/>
          </w:tcPr>
          <w:p w14:paraId="1880AA5F" w14:textId="77777777" w:rsidR="002C5C25" w:rsidRDefault="002C5C25">
            <w:pPr>
              <w:rPr>
                <w:rFonts w:ascii="宋体" w:eastAsia="宋体" w:hAnsi="宋体" w:cs="宋体" w:hint="eastAsia"/>
                <w:lang w:eastAsia="zh-CN"/>
              </w:rPr>
            </w:pPr>
          </w:p>
        </w:tc>
        <w:tc>
          <w:tcPr>
            <w:tcW w:w="1035" w:type="dxa"/>
            <w:vMerge/>
          </w:tcPr>
          <w:p w14:paraId="1B14B224" w14:textId="77777777" w:rsidR="002C5C25" w:rsidRDefault="002C5C25">
            <w:pPr>
              <w:rPr>
                <w:rFonts w:ascii="宋体" w:eastAsia="宋体" w:hAnsi="宋体" w:cs="宋体" w:hint="eastAsia"/>
                <w:lang w:eastAsia="zh-CN"/>
              </w:rPr>
            </w:pPr>
          </w:p>
        </w:tc>
        <w:tc>
          <w:tcPr>
            <w:tcW w:w="1035" w:type="dxa"/>
            <w:vMerge/>
          </w:tcPr>
          <w:p w14:paraId="0402C854" w14:textId="77777777" w:rsidR="002C5C25" w:rsidRDefault="002C5C25">
            <w:pPr>
              <w:rPr>
                <w:rFonts w:ascii="宋体" w:eastAsia="宋体" w:hAnsi="宋体" w:cs="宋体" w:hint="eastAsia"/>
                <w:lang w:eastAsia="zh-CN"/>
              </w:rPr>
            </w:pPr>
          </w:p>
        </w:tc>
        <w:tc>
          <w:tcPr>
            <w:tcW w:w="5583" w:type="dxa"/>
          </w:tcPr>
          <w:p w14:paraId="79CBE94C"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床尾：立柱（同床头立柱）、上短横梁（同床头）、下短横梁（同床头）、床尾护栏、楼梯柜</w:t>
            </w:r>
            <w:proofErr w:type="gramStart"/>
            <w:r>
              <w:rPr>
                <w:rFonts w:ascii="宋体" w:eastAsia="宋体" w:hAnsi="宋体" w:cs="宋体" w:hint="eastAsia"/>
                <w:lang w:eastAsia="zh-CN"/>
              </w:rPr>
              <w:t>侧拉档焊接</w:t>
            </w:r>
            <w:proofErr w:type="gramEnd"/>
            <w:r>
              <w:rPr>
                <w:rFonts w:ascii="宋体" w:eastAsia="宋体" w:hAnsi="宋体" w:cs="宋体" w:hint="eastAsia"/>
                <w:lang w:eastAsia="zh-CN"/>
              </w:rPr>
              <w:t>成型，护栏内部嵌入≥18mm的三聚氰胺饰面刨花板。</w:t>
            </w:r>
          </w:p>
          <w:p w14:paraId="1EC1FDF3" w14:textId="77777777" w:rsidR="002C5C25" w:rsidRDefault="00570501">
            <w:pPr>
              <w:numPr>
                <w:ilvl w:val="1"/>
                <w:numId w:val="5"/>
              </w:numPr>
              <w:jc w:val="left"/>
              <w:rPr>
                <w:rFonts w:ascii="宋体" w:eastAsia="宋体" w:hAnsi="宋体" w:cs="宋体" w:hint="eastAsia"/>
                <w:lang w:eastAsia="zh-CN"/>
              </w:rPr>
            </w:pPr>
            <w:r>
              <w:rPr>
                <w:rFonts w:ascii="宋体" w:eastAsia="宋体" w:hAnsi="宋体" w:cs="宋体" w:hint="eastAsia"/>
                <w:lang w:eastAsia="zh-CN"/>
              </w:rPr>
              <w:t>床尾护栏：护栏高≥360mm，上、中横杆采用</w:t>
            </w:r>
            <w:proofErr w:type="gramStart"/>
            <w:r>
              <w:rPr>
                <w:rFonts w:ascii="宋体" w:eastAsia="宋体" w:hAnsi="宋体" w:cs="宋体" w:hint="eastAsia"/>
                <w:lang w:eastAsia="zh-CN"/>
              </w:rPr>
              <w:t>25×25×</w:t>
            </w:r>
            <w:proofErr w:type="gramEnd"/>
            <w:r>
              <w:rPr>
                <w:rFonts w:ascii="宋体" w:eastAsia="宋体" w:hAnsi="宋体" w:cs="宋体" w:hint="eastAsia"/>
                <w:lang w:eastAsia="zh-CN"/>
              </w:rPr>
              <w:t>1.2mm方管，护栏与立柱焊接成整体，保证护栏安全；上下护栏板采用三聚氰胺饰面刨花板，上护栏</w:t>
            </w:r>
            <w:proofErr w:type="gramStart"/>
            <w:r>
              <w:rPr>
                <w:rFonts w:ascii="宋体" w:eastAsia="宋体" w:hAnsi="宋体" w:cs="宋体" w:hint="eastAsia"/>
                <w:lang w:eastAsia="zh-CN"/>
              </w:rPr>
              <w:t>板高度</w:t>
            </w:r>
            <w:proofErr w:type="gramEnd"/>
            <w:r>
              <w:rPr>
                <w:rFonts w:ascii="宋体" w:eastAsia="宋体" w:hAnsi="宋体" w:cs="宋体" w:hint="eastAsia"/>
                <w:lang w:eastAsia="zh-CN"/>
              </w:rPr>
              <w:t>≥125mm，下护栏</w:t>
            </w:r>
            <w:proofErr w:type="gramStart"/>
            <w:r>
              <w:rPr>
                <w:rFonts w:ascii="宋体" w:eastAsia="宋体" w:hAnsi="宋体" w:cs="宋体" w:hint="eastAsia"/>
                <w:lang w:eastAsia="zh-CN"/>
              </w:rPr>
              <w:t>板高度</w:t>
            </w:r>
            <w:proofErr w:type="gramEnd"/>
            <w:r>
              <w:rPr>
                <w:rFonts w:ascii="宋体" w:eastAsia="宋体" w:hAnsi="宋体" w:cs="宋体" w:hint="eastAsia"/>
                <w:lang w:eastAsia="zh-CN"/>
              </w:rPr>
              <w:t>≥175mm。</w:t>
            </w:r>
          </w:p>
          <w:p w14:paraId="13381824" w14:textId="77777777" w:rsidR="002C5C25" w:rsidRDefault="00570501">
            <w:pPr>
              <w:numPr>
                <w:ilvl w:val="1"/>
                <w:numId w:val="5"/>
              </w:numPr>
              <w:jc w:val="left"/>
              <w:rPr>
                <w:rFonts w:ascii="宋体" w:eastAsia="宋体" w:hAnsi="宋体" w:cs="宋体" w:hint="eastAsia"/>
                <w:lang w:eastAsia="zh-CN"/>
              </w:rPr>
            </w:pPr>
            <w:r>
              <w:rPr>
                <w:rFonts w:ascii="宋体" w:eastAsia="宋体" w:hAnsi="宋体" w:cs="宋体" w:hint="eastAsia"/>
                <w:lang w:eastAsia="zh-CN"/>
              </w:rPr>
              <w:t>楼梯柜侧拉档：采用≥40*20*1.2mm椭圆管，</w:t>
            </w:r>
            <w:proofErr w:type="gramStart"/>
            <w:r>
              <w:rPr>
                <w:rFonts w:ascii="宋体" w:eastAsia="宋体" w:hAnsi="宋体" w:cs="宋体" w:hint="eastAsia"/>
                <w:lang w:eastAsia="zh-CN"/>
              </w:rPr>
              <w:t>拉档角度</w:t>
            </w:r>
            <w:proofErr w:type="gramEnd"/>
            <w:r>
              <w:rPr>
                <w:rFonts w:ascii="宋体" w:eastAsia="宋体" w:hAnsi="宋体" w:cs="宋体" w:hint="eastAsia"/>
                <w:lang w:eastAsia="zh-CN"/>
              </w:rPr>
              <w:t>跟随楼梯柜上升。</w:t>
            </w:r>
          </w:p>
        </w:tc>
      </w:tr>
      <w:tr w:rsidR="002C5C25" w14:paraId="2776404E" w14:textId="77777777">
        <w:tc>
          <w:tcPr>
            <w:tcW w:w="829" w:type="dxa"/>
            <w:vMerge/>
          </w:tcPr>
          <w:p w14:paraId="089D4E0C" w14:textId="77777777" w:rsidR="002C5C25" w:rsidRDefault="002C5C25">
            <w:pPr>
              <w:rPr>
                <w:rFonts w:ascii="宋体" w:eastAsia="宋体" w:hAnsi="宋体" w:cs="宋体" w:hint="eastAsia"/>
                <w:lang w:eastAsia="zh-CN"/>
              </w:rPr>
            </w:pPr>
          </w:p>
        </w:tc>
        <w:tc>
          <w:tcPr>
            <w:tcW w:w="1209" w:type="dxa"/>
            <w:vMerge/>
          </w:tcPr>
          <w:p w14:paraId="15C7D46A" w14:textId="77777777" w:rsidR="002C5C25" w:rsidRDefault="002C5C25">
            <w:pPr>
              <w:rPr>
                <w:rFonts w:ascii="宋体" w:eastAsia="宋体" w:hAnsi="宋体" w:cs="宋体" w:hint="eastAsia"/>
                <w:lang w:eastAsia="zh-CN"/>
              </w:rPr>
            </w:pPr>
          </w:p>
        </w:tc>
        <w:tc>
          <w:tcPr>
            <w:tcW w:w="3006" w:type="dxa"/>
            <w:vMerge/>
          </w:tcPr>
          <w:p w14:paraId="2E2CA6DF" w14:textId="77777777" w:rsidR="002C5C25" w:rsidRDefault="002C5C25">
            <w:pPr>
              <w:rPr>
                <w:rFonts w:ascii="宋体" w:eastAsia="宋体" w:hAnsi="宋体" w:cs="宋体" w:hint="eastAsia"/>
                <w:lang w:eastAsia="zh-CN"/>
              </w:rPr>
            </w:pPr>
          </w:p>
        </w:tc>
        <w:tc>
          <w:tcPr>
            <w:tcW w:w="2211" w:type="dxa"/>
            <w:vMerge/>
          </w:tcPr>
          <w:p w14:paraId="020A93FB" w14:textId="77777777" w:rsidR="002C5C25" w:rsidRDefault="002C5C25">
            <w:pPr>
              <w:rPr>
                <w:rFonts w:ascii="宋体" w:eastAsia="宋体" w:hAnsi="宋体" w:cs="宋体" w:hint="eastAsia"/>
                <w:lang w:eastAsia="zh-CN"/>
              </w:rPr>
            </w:pPr>
          </w:p>
        </w:tc>
        <w:tc>
          <w:tcPr>
            <w:tcW w:w="1021" w:type="dxa"/>
            <w:vMerge/>
          </w:tcPr>
          <w:p w14:paraId="6ADBA4ED" w14:textId="77777777" w:rsidR="002C5C25" w:rsidRDefault="002C5C25">
            <w:pPr>
              <w:rPr>
                <w:rFonts w:ascii="宋体" w:eastAsia="宋体" w:hAnsi="宋体" w:cs="宋体" w:hint="eastAsia"/>
                <w:lang w:eastAsia="zh-CN"/>
              </w:rPr>
            </w:pPr>
          </w:p>
        </w:tc>
        <w:tc>
          <w:tcPr>
            <w:tcW w:w="1035" w:type="dxa"/>
            <w:vMerge/>
          </w:tcPr>
          <w:p w14:paraId="07530067" w14:textId="77777777" w:rsidR="002C5C25" w:rsidRDefault="002C5C25">
            <w:pPr>
              <w:rPr>
                <w:rFonts w:ascii="宋体" w:eastAsia="宋体" w:hAnsi="宋体" w:cs="宋体" w:hint="eastAsia"/>
                <w:lang w:eastAsia="zh-CN"/>
              </w:rPr>
            </w:pPr>
          </w:p>
        </w:tc>
        <w:tc>
          <w:tcPr>
            <w:tcW w:w="1035" w:type="dxa"/>
            <w:vMerge/>
          </w:tcPr>
          <w:p w14:paraId="164333FB" w14:textId="77777777" w:rsidR="002C5C25" w:rsidRDefault="002C5C25">
            <w:pPr>
              <w:rPr>
                <w:rFonts w:ascii="宋体" w:eastAsia="宋体" w:hAnsi="宋体" w:cs="宋体" w:hint="eastAsia"/>
                <w:lang w:eastAsia="zh-CN"/>
              </w:rPr>
            </w:pPr>
          </w:p>
        </w:tc>
        <w:tc>
          <w:tcPr>
            <w:tcW w:w="5583" w:type="dxa"/>
          </w:tcPr>
          <w:p w14:paraId="2B2DDF61"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床上长横梁（参考下图）采用尺寸≥104*42*1.3mm的高频焊接成封口异型管，管材采用优质冷轧钢经成型线轧制成型，外侧须带三条加强筋；上方为直边使连接件与横梁平齐整体美观，为防止学生头部碰伤，横梁下方为弧型，下方距地≥1750mm；</w:t>
            </w:r>
          </w:p>
          <w:p w14:paraId="19DF52C0" w14:textId="77777777" w:rsidR="002C5C25" w:rsidRDefault="00570501">
            <w:pPr>
              <w:jc w:val="left"/>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33FBC90E" wp14:editId="5D5CFA52">
                  <wp:extent cx="969010" cy="1677035"/>
                  <wp:effectExtent l="0" t="0" r="2540" b="18415"/>
                  <wp:docPr id="8" name="图片 8" descr="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_00(1)"/>
                          <pic:cNvPicPr>
                            <a:picLocks noChangeAspect="1"/>
                          </pic:cNvPicPr>
                        </pic:nvPicPr>
                        <pic:blipFill>
                          <a:blip r:embed="rId15"/>
                          <a:srcRect l="12814" t="7307" r="16893" b="6754"/>
                          <a:stretch>
                            <a:fillRect/>
                          </a:stretch>
                        </pic:blipFill>
                        <pic:spPr>
                          <a:xfrm>
                            <a:off x="0" y="0"/>
                            <a:ext cx="969010" cy="1677035"/>
                          </a:xfrm>
                          <a:prstGeom prst="rect">
                            <a:avLst/>
                          </a:prstGeom>
                        </pic:spPr>
                      </pic:pic>
                    </a:graphicData>
                  </a:graphic>
                </wp:inline>
              </w:drawing>
            </w:r>
          </w:p>
        </w:tc>
      </w:tr>
      <w:tr w:rsidR="002C5C25" w14:paraId="6372F1C3" w14:textId="77777777">
        <w:tc>
          <w:tcPr>
            <w:tcW w:w="829" w:type="dxa"/>
            <w:vMerge/>
          </w:tcPr>
          <w:p w14:paraId="7E8DBEC8" w14:textId="77777777" w:rsidR="002C5C25" w:rsidRDefault="002C5C25">
            <w:pPr>
              <w:rPr>
                <w:rFonts w:ascii="宋体" w:eastAsia="宋体" w:hAnsi="宋体" w:cs="宋体" w:hint="eastAsia"/>
              </w:rPr>
            </w:pPr>
          </w:p>
        </w:tc>
        <w:tc>
          <w:tcPr>
            <w:tcW w:w="1209" w:type="dxa"/>
            <w:vMerge/>
          </w:tcPr>
          <w:p w14:paraId="1EDD05AE" w14:textId="77777777" w:rsidR="002C5C25" w:rsidRDefault="002C5C25">
            <w:pPr>
              <w:rPr>
                <w:rFonts w:ascii="宋体" w:eastAsia="宋体" w:hAnsi="宋体" w:cs="宋体" w:hint="eastAsia"/>
              </w:rPr>
            </w:pPr>
          </w:p>
        </w:tc>
        <w:tc>
          <w:tcPr>
            <w:tcW w:w="3006" w:type="dxa"/>
            <w:vMerge/>
          </w:tcPr>
          <w:p w14:paraId="202FA3FA" w14:textId="77777777" w:rsidR="002C5C25" w:rsidRDefault="002C5C25">
            <w:pPr>
              <w:rPr>
                <w:rFonts w:ascii="宋体" w:eastAsia="宋体" w:hAnsi="宋体" w:cs="宋体" w:hint="eastAsia"/>
              </w:rPr>
            </w:pPr>
          </w:p>
        </w:tc>
        <w:tc>
          <w:tcPr>
            <w:tcW w:w="2211" w:type="dxa"/>
            <w:vMerge/>
          </w:tcPr>
          <w:p w14:paraId="5EB27766" w14:textId="77777777" w:rsidR="002C5C25" w:rsidRDefault="002C5C25">
            <w:pPr>
              <w:rPr>
                <w:rFonts w:ascii="宋体" w:eastAsia="宋体" w:hAnsi="宋体" w:cs="宋体" w:hint="eastAsia"/>
              </w:rPr>
            </w:pPr>
          </w:p>
        </w:tc>
        <w:tc>
          <w:tcPr>
            <w:tcW w:w="1021" w:type="dxa"/>
            <w:vMerge/>
          </w:tcPr>
          <w:p w14:paraId="7F9B6C20" w14:textId="77777777" w:rsidR="002C5C25" w:rsidRDefault="002C5C25">
            <w:pPr>
              <w:rPr>
                <w:rFonts w:ascii="宋体" w:eastAsia="宋体" w:hAnsi="宋体" w:cs="宋体" w:hint="eastAsia"/>
              </w:rPr>
            </w:pPr>
          </w:p>
        </w:tc>
        <w:tc>
          <w:tcPr>
            <w:tcW w:w="1035" w:type="dxa"/>
            <w:vMerge/>
          </w:tcPr>
          <w:p w14:paraId="0890134C" w14:textId="77777777" w:rsidR="002C5C25" w:rsidRDefault="002C5C25">
            <w:pPr>
              <w:rPr>
                <w:rFonts w:ascii="宋体" w:eastAsia="宋体" w:hAnsi="宋体" w:cs="宋体" w:hint="eastAsia"/>
              </w:rPr>
            </w:pPr>
          </w:p>
        </w:tc>
        <w:tc>
          <w:tcPr>
            <w:tcW w:w="1035" w:type="dxa"/>
            <w:vMerge/>
          </w:tcPr>
          <w:p w14:paraId="1A40EDE7" w14:textId="77777777" w:rsidR="002C5C25" w:rsidRDefault="002C5C25">
            <w:pPr>
              <w:rPr>
                <w:rFonts w:ascii="宋体" w:eastAsia="宋体" w:hAnsi="宋体" w:cs="宋体" w:hint="eastAsia"/>
              </w:rPr>
            </w:pPr>
          </w:p>
        </w:tc>
        <w:tc>
          <w:tcPr>
            <w:tcW w:w="5583" w:type="dxa"/>
          </w:tcPr>
          <w:p w14:paraId="47F37F99"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卡式连接件：采用优质冷轧钢板经冲床折弯成型，连接件隐藏在立柱管内，壁厚≥2mm，正面连接处无焊接痕迹及工艺孔。</w:t>
            </w:r>
          </w:p>
        </w:tc>
      </w:tr>
      <w:tr w:rsidR="002C5C25" w14:paraId="32FFB7D0" w14:textId="77777777">
        <w:trPr>
          <w:trHeight w:val="2022"/>
        </w:trPr>
        <w:tc>
          <w:tcPr>
            <w:tcW w:w="829" w:type="dxa"/>
            <w:vMerge/>
          </w:tcPr>
          <w:p w14:paraId="4BB1B63B" w14:textId="77777777" w:rsidR="002C5C25" w:rsidRDefault="002C5C25">
            <w:pPr>
              <w:rPr>
                <w:rFonts w:ascii="宋体" w:eastAsia="宋体" w:hAnsi="宋体" w:cs="宋体" w:hint="eastAsia"/>
                <w:lang w:eastAsia="zh-CN"/>
              </w:rPr>
            </w:pPr>
          </w:p>
        </w:tc>
        <w:tc>
          <w:tcPr>
            <w:tcW w:w="1209" w:type="dxa"/>
            <w:vMerge/>
          </w:tcPr>
          <w:p w14:paraId="7BA8E0F4" w14:textId="77777777" w:rsidR="002C5C25" w:rsidRDefault="002C5C25">
            <w:pPr>
              <w:rPr>
                <w:rFonts w:ascii="宋体" w:eastAsia="宋体" w:hAnsi="宋体" w:cs="宋体" w:hint="eastAsia"/>
                <w:lang w:eastAsia="zh-CN"/>
              </w:rPr>
            </w:pPr>
          </w:p>
        </w:tc>
        <w:tc>
          <w:tcPr>
            <w:tcW w:w="3006" w:type="dxa"/>
            <w:vMerge/>
          </w:tcPr>
          <w:p w14:paraId="18CAE395" w14:textId="77777777" w:rsidR="002C5C25" w:rsidRDefault="002C5C25">
            <w:pPr>
              <w:rPr>
                <w:rFonts w:ascii="宋体" w:eastAsia="宋体" w:hAnsi="宋体" w:cs="宋体" w:hint="eastAsia"/>
                <w:lang w:eastAsia="zh-CN"/>
              </w:rPr>
            </w:pPr>
          </w:p>
        </w:tc>
        <w:tc>
          <w:tcPr>
            <w:tcW w:w="2211" w:type="dxa"/>
            <w:vMerge/>
          </w:tcPr>
          <w:p w14:paraId="3A89972F" w14:textId="77777777" w:rsidR="002C5C25" w:rsidRDefault="002C5C25">
            <w:pPr>
              <w:rPr>
                <w:rFonts w:ascii="宋体" w:eastAsia="宋体" w:hAnsi="宋体" w:cs="宋体" w:hint="eastAsia"/>
                <w:lang w:eastAsia="zh-CN"/>
              </w:rPr>
            </w:pPr>
          </w:p>
        </w:tc>
        <w:tc>
          <w:tcPr>
            <w:tcW w:w="1021" w:type="dxa"/>
            <w:vMerge/>
          </w:tcPr>
          <w:p w14:paraId="4B79A790" w14:textId="77777777" w:rsidR="002C5C25" w:rsidRDefault="002C5C25">
            <w:pPr>
              <w:rPr>
                <w:rFonts w:ascii="宋体" w:eastAsia="宋体" w:hAnsi="宋体" w:cs="宋体" w:hint="eastAsia"/>
                <w:lang w:eastAsia="zh-CN"/>
              </w:rPr>
            </w:pPr>
          </w:p>
        </w:tc>
        <w:tc>
          <w:tcPr>
            <w:tcW w:w="1035" w:type="dxa"/>
            <w:vMerge/>
          </w:tcPr>
          <w:p w14:paraId="151E0FB7" w14:textId="77777777" w:rsidR="002C5C25" w:rsidRDefault="002C5C25">
            <w:pPr>
              <w:rPr>
                <w:rFonts w:ascii="宋体" w:eastAsia="宋体" w:hAnsi="宋体" w:cs="宋体" w:hint="eastAsia"/>
                <w:lang w:eastAsia="zh-CN"/>
              </w:rPr>
            </w:pPr>
          </w:p>
        </w:tc>
        <w:tc>
          <w:tcPr>
            <w:tcW w:w="1035" w:type="dxa"/>
            <w:vMerge/>
          </w:tcPr>
          <w:p w14:paraId="3D4D8F23" w14:textId="77777777" w:rsidR="002C5C25" w:rsidRDefault="002C5C25">
            <w:pPr>
              <w:rPr>
                <w:rFonts w:ascii="宋体" w:eastAsia="宋体" w:hAnsi="宋体" w:cs="宋体" w:hint="eastAsia"/>
                <w:lang w:eastAsia="zh-CN"/>
              </w:rPr>
            </w:pPr>
          </w:p>
        </w:tc>
        <w:tc>
          <w:tcPr>
            <w:tcW w:w="5583" w:type="dxa"/>
          </w:tcPr>
          <w:p w14:paraId="6378F945"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color w:val="auto"/>
                <w:lang w:eastAsia="zh-CN"/>
              </w:rPr>
              <w:t>床前护栏：采用≥18mm饰面多层板造型后一体注塑成型；外径尺寸≥1850*360*30mm，护栏板床头侧有三个注塑圆角矩形透气孔（孔大小厂家自行设计），护栏板外侧中间有圆形</w:t>
            </w:r>
            <w:proofErr w:type="gramStart"/>
            <w:r>
              <w:rPr>
                <w:rFonts w:ascii="宋体" w:eastAsia="宋体" w:hAnsi="宋体" w:cs="宋体" w:hint="eastAsia"/>
                <w:color w:val="auto"/>
                <w:lang w:eastAsia="zh-CN"/>
              </w:rPr>
              <w:t>注塑位贴</w:t>
            </w:r>
            <w:proofErr w:type="gramEnd"/>
            <w:r>
              <w:rPr>
                <w:rFonts w:ascii="宋体" w:eastAsia="宋体" w:hAnsi="宋体" w:cs="宋体" w:hint="eastAsia"/>
                <w:color w:val="auto"/>
                <w:lang w:eastAsia="zh-CN"/>
              </w:rPr>
              <w:t>校徽（校徽直径φ≥110mm），外侧需有圆形</w:t>
            </w:r>
            <w:proofErr w:type="gramStart"/>
            <w:r>
              <w:rPr>
                <w:rFonts w:ascii="宋体" w:eastAsia="宋体" w:hAnsi="宋体" w:cs="宋体" w:hint="eastAsia"/>
                <w:color w:val="auto"/>
                <w:lang w:eastAsia="zh-CN"/>
              </w:rPr>
              <w:t>注塑位固定</w:t>
            </w:r>
            <w:proofErr w:type="gramEnd"/>
            <w:r>
              <w:rPr>
                <w:rFonts w:ascii="宋体" w:eastAsia="宋体" w:hAnsi="宋体" w:cs="宋体" w:hint="eastAsia"/>
                <w:color w:val="auto"/>
                <w:lang w:eastAsia="zh-CN"/>
              </w:rPr>
              <w:t>床位号牌位置（床位号牌采用不锈钢板冲压成型，φ≥55mm），护栏板内侧自带注塑成型永久被褥限高线；为了整体设计美观大方，护栏板做拼色处理，</w:t>
            </w:r>
            <w:proofErr w:type="gramStart"/>
            <w:r>
              <w:rPr>
                <w:rFonts w:ascii="宋体" w:eastAsia="宋体" w:hAnsi="宋体" w:cs="宋体" w:hint="eastAsia"/>
                <w:color w:val="auto"/>
                <w:lang w:eastAsia="zh-CN"/>
              </w:rPr>
              <w:t>注塑边</w:t>
            </w:r>
            <w:proofErr w:type="gramEnd"/>
            <w:r>
              <w:rPr>
                <w:rFonts w:ascii="宋体" w:eastAsia="宋体" w:hAnsi="宋体" w:cs="宋体" w:hint="eastAsia"/>
                <w:color w:val="auto"/>
                <w:lang w:eastAsia="zh-CN"/>
              </w:rPr>
              <w:t>为白色。护栏板与床架连接应不少于3根插管，插管尺寸≥38*18*1.2mm椭圆管。</w:t>
            </w:r>
          </w:p>
        </w:tc>
      </w:tr>
      <w:tr w:rsidR="002C5C25" w14:paraId="109FFC95" w14:textId="77777777">
        <w:trPr>
          <w:trHeight w:val="602"/>
        </w:trPr>
        <w:tc>
          <w:tcPr>
            <w:tcW w:w="829" w:type="dxa"/>
            <w:vMerge/>
          </w:tcPr>
          <w:p w14:paraId="173B880C" w14:textId="77777777" w:rsidR="002C5C25" w:rsidRDefault="002C5C25">
            <w:pPr>
              <w:rPr>
                <w:rFonts w:ascii="宋体" w:eastAsia="宋体" w:hAnsi="宋体" w:cs="宋体" w:hint="eastAsia"/>
                <w:lang w:eastAsia="zh-CN"/>
              </w:rPr>
            </w:pPr>
          </w:p>
        </w:tc>
        <w:tc>
          <w:tcPr>
            <w:tcW w:w="1209" w:type="dxa"/>
            <w:vMerge/>
          </w:tcPr>
          <w:p w14:paraId="61DEF3E6" w14:textId="77777777" w:rsidR="002C5C25" w:rsidRDefault="002C5C25">
            <w:pPr>
              <w:rPr>
                <w:rFonts w:ascii="宋体" w:eastAsia="宋体" w:hAnsi="宋体" w:cs="宋体" w:hint="eastAsia"/>
                <w:lang w:eastAsia="zh-CN"/>
              </w:rPr>
            </w:pPr>
          </w:p>
        </w:tc>
        <w:tc>
          <w:tcPr>
            <w:tcW w:w="3006" w:type="dxa"/>
            <w:vMerge/>
          </w:tcPr>
          <w:p w14:paraId="413F9998" w14:textId="77777777" w:rsidR="002C5C25" w:rsidRDefault="002C5C25">
            <w:pPr>
              <w:rPr>
                <w:rFonts w:ascii="宋体" w:eastAsia="宋体" w:hAnsi="宋体" w:cs="宋体" w:hint="eastAsia"/>
                <w:lang w:eastAsia="zh-CN"/>
              </w:rPr>
            </w:pPr>
          </w:p>
        </w:tc>
        <w:tc>
          <w:tcPr>
            <w:tcW w:w="2211" w:type="dxa"/>
            <w:vMerge/>
          </w:tcPr>
          <w:p w14:paraId="3FF42A4B" w14:textId="77777777" w:rsidR="002C5C25" w:rsidRDefault="002C5C25">
            <w:pPr>
              <w:rPr>
                <w:rFonts w:ascii="宋体" w:eastAsia="宋体" w:hAnsi="宋体" w:cs="宋体" w:hint="eastAsia"/>
                <w:lang w:eastAsia="zh-CN"/>
              </w:rPr>
            </w:pPr>
          </w:p>
        </w:tc>
        <w:tc>
          <w:tcPr>
            <w:tcW w:w="1021" w:type="dxa"/>
            <w:vMerge/>
          </w:tcPr>
          <w:p w14:paraId="1507636E" w14:textId="77777777" w:rsidR="002C5C25" w:rsidRDefault="002C5C25">
            <w:pPr>
              <w:rPr>
                <w:rFonts w:ascii="宋体" w:eastAsia="宋体" w:hAnsi="宋体" w:cs="宋体" w:hint="eastAsia"/>
                <w:lang w:eastAsia="zh-CN"/>
              </w:rPr>
            </w:pPr>
          </w:p>
        </w:tc>
        <w:tc>
          <w:tcPr>
            <w:tcW w:w="1035" w:type="dxa"/>
            <w:vMerge/>
          </w:tcPr>
          <w:p w14:paraId="577E20D1" w14:textId="77777777" w:rsidR="002C5C25" w:rsidRDefault="002C5C25">
            <w:pPr>
              <w:rPr>
                <w:rFonts w:ascii="宋体" w:eastAsia="宋体" w:hAnsi="宋体" w:cs="宋体" w:hint="eastAsia"/>
                <w:lang w:eastAsia="zh-CN"/>
              </w:rPr>
            </w:pPr>
          </w:p>
        </w:tc>
        <w:tc>
          <w:tcPr>
            <w:tcW w:w="1035" w:type="dxa"/>
            <w:vMerge/>
          </w:tcPr>
          <w:p w14:paraId="1CBDD210" w14:textId="77777777" w:rsidR="002C5C25" w:rsidRDefault="002C5C25">
            <w:pPr>
              <w:rPr>
                <w:rFonts w:ascii="宋体" w:eastAsia="宋体" w:hAnsi="宋体" w:cs="宋体" w:hint="eastAsia"/>
                <w:lang w:eastAsia="zh-CN"/>
              </w:rPr>
            </w:pPr>
          </w:p>
        </w:tc>
        <w:tc>
          <w:tcPr>
            <w:tcW w:w="5583" w:type="dxa"/>
          </w:tcPr>
          <w:p w14:paraId="39306503" w14:textId="77777777" w:rsidR="002C5C25" w:rsidRDefault="00570501">
            <w:pPr>
              <w:numPr>
                <w:ilvl w:val="0"/>
                <w:numId w:val="5"/>
              </w:numPr>
              <w:jc w:val="left"/>
              <w:rPr>
                <w:rFonts w:ascii="宋体" w:eastAsia="宋体" w:hAnsi="宋体" w:cs="宋体" w:hint="eastAsia"/>
                <w:color w:val="auto"/>
                <w:lang w:eastAsia="zh-CN"/>
              </w:rPr>
            </w:pPr>
            <w:r>
              <w:rPr>
                <w:rFonts w:ascii="宋体" w:eastAsia="宋体" w:hAnsi="宋体" w:cs="宋体" w:hint="eastAsia"/>
                <w:color w:val="auto"/>
                <w:lang w:eastAsia="zh-CN"/>
              </w:rPr>
              <w:t>床下后拉杆：</w:t>
            </w:r>
            <w:r>
              <w:rPr>
                <w:rFonts w:ascii="宋体" w:eastAsia="宋体" w:hAnsi="宋体" w:cs="宋体" w:hint="eastAsia"/>
                <w:lang w:eastAsia="zh-CN"/>
              </w:rPr>
              <w:t>采用尺寸≥30*60*1.2mm方管，管材采用优质冷轧钢</w:t>
            </w:r>
          </w:p>
        </w:tc>
      </w:tr>
      <w:tr w:rsidR="002C5C25" w14:paraId="1F484155" w14:textId="77777777">
        <w:trPr>
          <w:trHeight w:val="708"/>
        </w:trPr>
        <w:tc>
          <w:tcPr>
            <w:tcW w:w="829" w:type="dxa"/>
            <w:vMerge/>
          </w:tcPr>
          <w:p w14:paraId="64A9A775" w14:textId="77777777" w:rsidR="002C5C25" w:rsidRDefault="002C5C25">
            <w:pPr>
              <w:rPr>
                <w:rFonts w:ascii="宋体" w:eastAsia="宋体" w:hAnsi="宋体" w:cs="宋体" w:hint="eastAsia"/>
                <w:lang w:eastAsia="zh-CN"/>
              </w:rPr>
            </w:pPr>
          </w:p>
        </w:tc>
        <w:tc>
          <w:tcPr>
            <w:tcW w:w="1209" w:type="dxa"/>
            <w:vMerge/>
          </w:tcPr>
          <w:p w14:paraId="5B8A30B5" w14:textId="77777777" w:rsidR="002C5C25" w:rsidRDefault="002C5C25">
            <w:pPr>
              <w:rPr>
                <w:rFonts w:ascii="宋体" w:eastAsia="宋体" w:hAnsi="宋体" w:cs="宋体" w:hint="eastAsia"/>
                <w:lang w:eastAsia="zh-CN"/>
              </w:rPr>
            </w:pPr>
          </w:p>
        </w:tc>
        <w:tc>
          <w:tcPr>
            <w:tcW w:w="3006" w:type="dxa"/>
            <w:vMerge/>
          </w:tcPr>
          <w:p w14:paraId="5F7B7D99" w14:textId="77777777" w:rsidR="002C5C25" w:rsidRDefault="002C5C25">
            <w:pPr>
              <w:rPr>
                <w:rFonts w:ascii="宋体" w:eastAsia="宋体" w:hAnsi="宋体" w:cs="宋体" w:hint="eastAsia"/>
                <w:lang w:eastAsia="zh-CN"/>
              </w:rPr>
            </w:pPr>
          </w:p>
        </w:tc>
        <w:tc>
          <w:tcPr>
            <w:tcW w:w="2211" w:type="dxa"/>
            <w:vMerge/>
          </w:tcPr>
          <w:p w14:paraId="1F8E3B5D" w14:textId="77777777" w:rsidR="002C5C25" w:rsidRDefault="002C5C25">
            <w:pPr>
              <w:rPr>
                <w:rFonts w:ascii="宋体" w:eastAsia="宋体" w:hAnsi="宋体" w:cs="宋体" w:hint="eastAsia"/>
                <w:lang w:eastAsia="zh-CN"/>
              </w:rPr>
            </w:pPr>
          </w:p>
        </w:tc>
        <w:tc>
          <w:tcPr>
            <w:tcW w:w="1021" w:type="dxa"/>
            <w:vMerge/>
          </w:tcPr>
          <w:p w14:paraId="2E881E07" w14:textId="77777777" w:rsidR="002C5C25" w:rsidRDefault="002C5C25">
            <w:pPr>
              <w:rPr>
                <w:rFonts w:ascii="宋体" w:eastAsia="宋体" w:hAnsi="宋体" w:cs="宋体" w:hint="eastAsia"/>
                <w:lang w:eastAsia="zh-CN"/>
              </w:rPr>
            </w:pPr>
          </w:p>
        </w:tc>
        <w:tc>
          <w:tcPr>
            <w:tcW w:w="1035" w:type="dxa"/>
            <w:vMerge/>
          </w:tcPr>
          <w:p w14:paraId="36F4B1B5" w14:textId="77777777" w:rsidR="002C5C25" w:rsidRDefault="002C5C25">
            <w:pPr>
              <w:rPr>
                <w:rFonts w:ascii="宋体" w:eastAsia="宋体" w:hAnsi="宋体" w:cs="宋体" w:hint="eastAsia"/>
                <w:lang w:eastAsia="zh-CN"/>
              </w:rPr>
            </w:pPr>
          </w:p>
        </w:tc>
        <w:tc>
          <w:tcPr>
            <w:tcW w:w="1035" w:type="dxa"/>
            <w:vMerge/>
          </w:tcPr>
          <w:p w14:paraId="64524B50" w14:textId="77777777" w:rsidR="002C5C25" w:rsidRDefault="002C5C25">
            <w:pPr>
              <w:rPr>
                <w:rFonts w:ascii="宋体" w:eastAsia="宋体" w:hAnsi="宋体" w:cs="宋体" w:hint="eastAsia"/>
                <w:lang w:eastAsia="zh-CN"/>
              </w:rPr>
            </w:pPr>
          </w:p>
        </w:tc>
        <w:tc>
          <w:tcPr>
            <w:tcW w:w="5583" w:type="dxa"/>
          </w:tcPr>
          <w:p w14:paraId="44201EBE"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床后护栏：护栏高≥225mm，采用</w:t>
            </w:r>
            <w:proofErr w:type="gramStart"/>
            <w:r>
              <w:rPr>
                <w:rFonts w:ascii="宋体" w:eastAsia="宋体" w:hAnsi="宋体" w:cs="宋体" w:hint="eastAsia"/>
                <w:lang w:eastAsia="zh-CN"/>
              </w:rPr>
              <w:t>25×25×</w:t>
            </w:r>
            <w:proofErr w:type="gramEnd"/>
            <w:r>
              <w:rPr>
                <w:rFonts w:ascii="宋体" w:eastAsia="宋体" w:hAnsi="宋体" w:cs="宋体" w:hint="eastAsia"/>
                <w:lang w:eastAsia="zh-CN"/>
              </w:rPr>
              <w:t>1.2mm方管，与长横梁进行焊接，保证护栏安全。护栏内部嵌入≥18mm的三聚氰胺饰面刨花板，</w:t>
            </w:r>
            <w:proofErr w:type="gramStart"/>
            <w:r>
              <w:rPr>
                <w:rFonts w:ascii="宋体" w:eastAsia="宋体" w:hAnsi="宋体" w:cs="宋体" w:hint="eastAsia"/>
                <w:color w:val="auto"/>
                <w:lang w:eastAsia="zh-CN"/>
              </w:rPr>
              <w:t>带储物功能</w:t>
            </w:r>
            <w:proofErr w:type="gramEnd"/>
            <w:r>
              <w:rPr>
                <w:rFonts w:ascii="宋体" w:eastAsia="宋体" w:hAnsi="宋体" w:cs="宋体" w:hint="eastAsia"/>
                <w:color w:val="auto"/>
                <w:lang w:eastAsia="zh-CN"/>
              </w:rPr>
              <w:t>塑料盒，尺寸≥250（长）*47（深）*65（高）mm，方便学生放置物品</w:t>
            </w:r>
            <w:r>
              <w:rPr>
                <w:rFonts w:ascii="宋体" w:eastAsia="宋体" w:hAnsi="宋体" w:cs="宋体" w:hint="eastAsia"/>
                <w:lang w:eastAsia="zh-CN"/>
              </w:rPr>
              <w:t>。</w:t>
            </w:r>
          </w:p>
        </w:tc>
      </w:tr>
      <w:tr w:rsidR="002C5C25" w14:paraId="4B1EAE2D" w14:textId="77777777">
        <w:tc>
          <w:tcPr>
            <w:tcW w:w="829" w:type="dxa"/>
            <w:vMerge/>
          </w:tcPr>
          <w:p w14:paraId="31FF1958" w14:textId="77777777" w:rsidR="002C5C25" w:rsidRDefault="002C5C25">
            <w:pPr>
              <w:rPr>
                <w:rFonts w:ascii="宋体" w:eastAsia="宋体" w:hAnsi="宋体" w:cs="宋体" w:hint="eastAsia"/>
                <w:lang w:eastAsia="zh-CN"/>
              </w:rPr>
            </w:pPr>
          </w:p>
        </w:tc>
        <w:tc>
          <w:tcPr>
            <w:tcW w:w="1209" w:type="dxa"/>
            <w:vMerge/>
          </w:tcPr>
          <w:p w14:paraId="227C190A" w14:textId="77777777" w:rsidR="002C5C25" w:rsidRDefault="002C5C25">
            <w:pPr>
              <w:rPr>
                <w:rFonts w:ascii="宋体" w:eastAsia="宋体" w:hAnsi="宋体" w:cs="宋体" w:hint="eastAsia"/>
                <w:lang w:eastAsia="zh-CN"/>
              </w:rPr>
            </w:pPr>
          </w:p>
        </w:tc>
        <w:tc>
          <w:tcPr>
            <w:tcW w:w="3006" w:type="dxa"/>
            <w:vMerge/>
          </w:tcPr>
          <w:p w14:paraId="0DD966D5" w14:textId="77777777" w:rsidR="002C5C25" w:rsidRDefault="002C5C25">
            <w:pPr>
              <w:rPr>
                <w:rFonts w:ascii="宋体" w:eastAsia="宋体" w:hAnsi="宋体" w:cs="宋体" w:hint="eastAsia"/>
                <w:lang w:eastAsia="zh-CN"/>
              </w:rPr>
            </w:pPr>
          </w:p>
        </w:tc>
        <w:tc>
          <w:tcPr>
            <w:tcW w:w="2211" w:type="dxa"/>
            <w:vMerge/>
          </w:tcPr>
          <w:p w14:paraId="684AB6D1" w14:textId="77777777" w:rsidR="002C5C25" w:rsidRDefault="002C5C25">
            <w:pPr>
              <w:rPr>
                <w:rFonts w:ascii="宋体" w:eastAsia="宋体" w:hAnsi="宋体" w:cs="宋体" w:hint="eastAsia"/>
                <w:lang w:eastAsia="zh-CN"/>
              </w:rPr>
            </w:pPr>
          </w:p>
        </w:tc>
        <w:tc>
          <w:tcPr>
            <w:tcW w:w="1021" w:type="dxa"/>
            <w:vMerge/>
          </w:tcPr>
          <w:p w14:paraId="15546E08" w14:textId="77777777" w:rsidR="002C5C25" w:rsidRDefault="002C5C25">
            <w:pPr>
              <w:rPr>
                <w:rFonts w:ascii="宋体" w:eastAsia="宋体" w:hAnsi="宋体" w:cs="宋体" w:hint="eastAsia"/>
                <w:lang w:eastAsia="zh-CN"/>
              </w:rPr>
            </w:pPr>
          </w:p>
        </w:tc>
        <w:tc>
          <w:tcPr>
            <w:tcW w:w="1035" w:type="dxa"/>
            <w:vMerge/>
          </w:tcPr>
          <w:p w14:paraId="630DF748" w14:textId="77777777" w:rsidR="002C5C25" w:rsidRDefault="002C5C25">
            <w:pPr>
              <w:rPr>
                <w:rFonts w:ascii="宋体" w:eastAsia="宋体" w:hAnsi="宋体" w:cs="宋体" w:hint="eastAsia"/>
                <w:lang w:eastAsia="zh-CN"/>
              </w:rPr>
            </w:pPr>
          </w:p>
        </w:tc>
        <w:tc>
          <w:tcPr>
            <w:tcW w:w="1035" w:type="dxa"/>
            <w:vMerge/>
          </w:tcPr>
          <w:p w14:paraId="29D45ED9" w14:textId="77777777" w:rsidR="002C5C25" w:rsidRDefault="002C5C25">
            <w:pPr>
              <w:rPr>
                <w:rFonts w:ascii="宋体" w:eastAsia="宋体" w:hAnsi="宋体" w:cs="宋体" w:hint="eastAsia"/>
                <w:lang w:eastAsia="zh-CN"/>
              </w:rPr>
            </w:pPr>
          </w:p>
        </w:tc>
        <w:tc>
          <w:tcPr>
            <w:tcW w:w="5583" w:type="dxa"/>
          </w:tcPr>
          <w:p w14:paraId="53476E91"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床支撑（参考下图）:采用尺寸≥28*50*1.2mm的D型管。管材采用优质冷轧钢，床支撑插入横梁方式连接，连接处需加装静音塞（参考下图），使床架更加牢固，也不会因管材之间的摩擦造成噪音，数量不少于5根。</w:t>
            </w:r>
          </w:p>
          <w:p w14:paraId="7669924E" w14:textId="77777777" w:rsidR="002C5C25" w:rsidRDefault="00570501">
            <w:pPr>
              <w:jc w:val="left"/>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52FC0CA1" wp14:editId="2A7D6B75">
                  <wp:extent cx="1123950" cy="1209675"/>
                  <wp:effectExtent l="0" t="0" r="0" b="9525"/>
                  <wp:docPr id="18" name="图片 18" descr="e45e68e9c86bb3b2ec6303cff33a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45e68e9c86bb3b2ec6303cff33a532"/>
                          <pic:cNvPicPr>
                            <a:picLocks noChangeAspect="1"/>
                          </pic:cNvPicPr>
                        </pic:nvPicPr>
                        <pic:blipFill>
                          <a:blip r:embed="rId16"/>
                          <a:stretch>
                            <a:fillRect/>
                          </a:stretch>
                        </pic:blipFill>
                        <pic:spPr>
                          <a:xfrm>
                            <a:off x="0" y="0"/>
                            <a:ext cx="1123950" cy="1209675"/>
                          </a:xfrm>
                          <a:prstGeom prst="rect">
                            <a:avLst/>
                          </a:prstGeom>
                        </pic:spPr>
                      </pic:pic>
                    </a:graphicData>
                  </a:graphic>
                </wp:inline>
              </w:drawing>
            </w:r>
            <w:r>
              <w:rPr>
                <w:rFonts w:ascii="宋体" w:eastAsia="宋体" w:hAnsi="宋体" w:cs="宋体" w:hint="eastAsia"/>
                <w:noProof/>
                <w:lang w:eastAsia="zh-CN"/>
              </w:rPr>
              <w:drawing>
                <wp:inline distT="0" distB="0" distL="114300" distR="114300" wp14:anchorId="289041B8" wp14:editId="4135FDFF">
                  <wp:extent cx="857250" cy="1143000"/>
                  <wp:effectExtent l="0" t="0" r="0" b="0"/>
                  <wp:docPr id="19" name="图片 19" descr="18e7ba4882672bee7e4c467ac9fb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8e7ba4882672bee7e4c467ac9fb461"/>
                          <pic:cNvPicPr>
                            <a:picLocks noChangeAspect="1"/>
                          </pic:cNvPicPr>
                        </pic:nvPicPr>
                        <pic:blipFill>
                          <a:blip r:embed="rId17"/>
                          <a:stretch>
                            <a:fillRect/>
                          </a:stretch>
                        </pic:blipFill>
                        <pic:spPr>
                          <a:xfrm>
                            <a:off x="0" y="0"/>
                            <a:ext cx="857250" cy="1143000"/>
                          </a:xfrm>
                          <a:prstGeom prst="rect">
                            <a:avLst/>
                          </a:prstGeom>
                        </pic:spPr>
                      </pic:pic>
                    </a:graphicData>
                  </a:graphic>
                </wp:inline>
              </w:drawing>
            </w:r>
          </w:p>
        </w:tc>
      </w:tr>
      <w:tr w:rsidR="002C5C25" w14:paraId="4A87DB86" w14:textId="77777777">
        <w:tc>
          <w:tcPr>
            <w:tcW w:w="829" w:type="dxa"/>
            <w:vMerge/>
          </w:tcPr>
          <w:p w14:paraId="730CC74A" w14:textId="77777777" w:rsidR="002C5C25" w:rsidRDefault="002C5C25">
            <w:pPr>
              <w:rPr>
                <w:rFonts w:ascii="宋体" w:eastAsia="宋体" w:hAnsi="宋体" w:cs="宋体" w:hint="eastAsia"/>
              </w:rPr>
            </w:pPr>
          </w:p>
        </w:tc>
        <w:tc>
          <w:tcPr>
            <w:tcW w:w="1209" w:type="dxa"/>
            <w:vMerge/>
          </w:tcPr>
          <w:p w14:paraId="4C466502" w14:textId="77777777" w:rsidR="002C5C25" w:rsidRDefault="002C5C25">
            <w:pPr>
              <w:rPr>
                <w:rFonts w:ascii="宋体" w:eastAsia="宋体" w:hAnsi="宋体" w:cs="宋体" w:hint="eastAsia"/>
              </w:rPr>
            </w:pPr>
          </w:p>
        </w:tc>
        <w:tc>
          <w:tcPr>
            <w:tcW w:w="3006" w:type="dxa"/>
            <w:vMerge/>
          </w:tcPr>
          <w:p w14:paraId="439DD2C5" w14:textId="77777777" w:rsidR="002C5C25" w:rsidRDefault="002C5C25">
            <w:pPr>
              <w:rPr>
                <w:rFonts w:ascii="宋体" w:eastAsia="宋体" w:hAnsi="宋体" w:cs="宋体" w:hint="eastAsia"/>
              </w:rPr>
            </w:pPr>
          </w:p>
        </w:tc>
        <w:tc>
          <w:tcPr>
            <w:tcW w:w="2211" w:type="dxa"/>
            <w:vMerge/>
          </w:tcPr>
          <w:p w14:paraId="18ABAFA1" w14:textId="77777777" w:rsidR="002C5C25" w:rsidRDefault="002C5C25">
            <w:pPr>
              <w:rPr>
                <w:rFonts w:ascii="宋体" w:eastAsia="宋体" w:hAnsi="宋体" w:cs="宋体" w:hint="eastAsia"/>
              </w:rPr>
            </w:pPr>
          </w:p>
        </w:tc>
        <w:tc>
          <w:tcPr>
            <w:tcW w:w="1021" w:type="dxa"/>
            <w:vMerge/>
          </w:tcPr>
          <w:p w14:paraId="0D7D61B9" w14:textId="77777777" w:rsidR="002C5C25" w:rsidRDefault="002C5C25">
            <w:pPr>
              <w:rPr>
                <w:rFonts w:ascii="宋体" w:eastAsia="宋体" w:hAnsi="宋体" w:cs="宋体" w:hint="eastAsia"/>
              </w:rPr>
            </w:pPr>
          </w:p>
        </w:tc>
        <w:tc>
          <w:tcPr>
            <w:tcW w:w="1035" w:type="dxa"/>
            <w:vMerge/>
          </w:tcPr>
          <w:p w14:paraId="1E1AAC75" w14:textId="77777777" w:rsidR="002C5C25" w:rsidRDefault="002C5C25">
            <w:pPr>
              <w:rPr>
                <w:rFonts w:ascii="宋体" w:eastAsia="宋体" w:hAnsi="宋体" w:cs="宋体" w:hint="eastAsia"/>
              </w:rPr>
            </w:pPr>
          </w:p>
        </w:tc>
        <w:tc>
          <w:tcPr>
            <w:tcW w:w="1035" w:type="dxa"/>
            <w:vMerge/>
          </w:tcPr>
          <w:p w14:paraId="0056CB77" w14:textId="77777777" w:rsidR="002C5C25" w:rsidRDefault="002C5C25">
            <w:pPr>
              <w:rPr>
                <w:rFonts w:ascii="宋体" w:eastAsia="宋体" w:hAnsi="宋体" w:cs="宋体" w:hint="eastAsia"/>
              </w:rPr>
            </w:pPr>
          </w:p>
        </w:tc>
        <w:tc>
          <w:tcPr>
            <w:tcW w:w="5583" w:type="dxa"/>
          </w:tcPr>
          <w:p w14:paraId="1CC8483C" w14:textId="77777777" w:rsidR="002C5C25" w:rsidRDefault="00570501">
            <w:pPr>
              <w:numPr>
                <w:ilvl w:val="0"/>
                <w:numId w:val="5"/>
              </w:numPr>
              <w:rPr>
                <w:rFonts w:ascii="宋体" w:eastAsia="宋体" w:hAnsi="宋体" w:cs="宋体" w:hint="eastAsia"/>
                <w:lang w:eastAsia="zh-CN"/>
              </w:rPr>
            </w:pPr>
            <w:proofErr w:type="gramStart"/>
            <w:r>
              <w:rPr>
                <w:rFonts w:ascii="宋体" w:eastAsia="宋体" w:hAnsi="宋体" w:cs="宋体" w:hint="eastAsia"/>
                <w:lang w:eastAsia="zh-CN"/>
              </w:rPr>
              <w:t>中梯柜上拉档</w:t>
            </w:r>
            <w:proofErr w:type="gramEnd"/>
            <w:r>
              <w:rPr>
                <w:rFonts w:ascii="宋体" w:eastAsia="宋体" w:hAnsi="宋体" w:cs="宋体" w:hint="eastAsia"/>
                <w:lang w:eastAsia="zh-CN"/>
              </w:rPr>
              <w:t>：</w:t>
            </w:r>
            <w:proofErr w:type="gramStart"/>
            <w:r>
              <w:rPr>
                <w:rFonts w:ascii="宋体" w:eastAsia="宋体" w:hAnsi="宋体" w:cs="宋体" w:hint="eastAsia"/>
                <w:lang w:eastAsia="zh-CN"/>
              </w:rPr>
              <w:t>拉梁采用</w:t>
            </w:r>
            <w:proofErr w:type="gramEnd"/>
            <w:r>
              <w:rPr>
                <w:rFonts w:ascii="宋体" w:eastAsia="宋体" w:hAnsi="宋体" w:cs="宋体" w:hint="eastAsia"/>
                <w:lang w:eastAsia="zh-CN"/>
              </w:rPr>
              <w:t>50*25*1.2mm方管，拉手采用≥φ20*1.2mm圆管，拉手</w:t>
            </w:r>
            <w:proofErr w:type="gramStart"/>
            <w:r>
              <w:rPr>
                <w:rFonts w:ascii="宋体" w:eastAsia="宋体" w:hAnsi="宋体" w:cs="宋体" w:hint="eastAsia"/>
                <w:lang w:eastAsia="zh-CN"/>
              </w:rPr>
              <w:t>与拉梁焊接</w:t>
            </w:r>
            <w:proofErr w:type="gramEnd"/>
            <w:r>
              <w:rPr>
                <w:rFonts w:ascii="宋体" w:eastAsia="宋体" w:hAnsi="宋体" w:cs="宋体" w:hint="eastAsia"/>
                <w:lang w:eastAsia="zh-CN"/>
              </w:rPr>
              <w:t>整体，</w:t>
            </w:r>
            <w:proofErr w:type="gramStart"/>
            <w:r>
              <w:rPr>
                <w:rFonts w:ascii="宋体" w:eastAsia="宋体" w:hAnsi="宋体" w:cs="宋体" w:hint="eastAsia"/>
                <w:lang w:eastAsia="zh-CN"/>
              </w:rPr>
              <w:t>拉梁通过</w:t>
            </w:r>
            <w:proofErr w:type="gramEnd"/>
            <w:r>
              <w:rPr>
                <w:rFonts w:ascii="宋体" w:eastAsia="宋体" w:hAnsi="宋体" w:cs="宋体" w:hint="eastAsia"/>
                <w:lang w:eastAsia="zh-CN"/>
              </w:rPr>
              <w:t>螺丝与床尾组件连接。</w:t>
            </w:r>
          </w:p>
        </w:tc>
      </w:tr>
      <w:tr w:rsidR="002C5C25" w14:paraId="15654B4E" w14:textId="77777777">
        <w:tc>
          <w:tcPr>
            <w:tcW w:w="829" w:type="dxa"/>
            <w:vMerge/>
          </w:tcPr>
          <w:p w14:paraId="58FD6E9B" w14:textId="77777777" w:rsidR="002C5C25" w:rsidRDefault="002C5C25">
            <w:pPr>
              <w:rPr>
                <w:rFonts w:ascii="宋体" w:eastAsia="宋体" w:hAnsi="宋体" w:cs="宋体" w:hint="eastAsia"/>
                <w:lang w:eastAsia="zh-CN"/>
              </w:rPr>
            </w:pPr>
          </w:p>
        </w:tc>
        <w:tc>
          <w:tcPr>
            <w:tcW w:w="1209" w:type="dxa"/>
            <w:vMerge/>
          </w:tcPr>
          <w:p w14:paraId="0D8922BA" w14:textId="77777777" w:rsidR="002C5C25" w:rsidRDefault="002C5C25">
            <w:pPr>
              <w:rPr>
                <w:rFonts w:ascii="宋体" w:eastAsia="宋体" w:hAnsi="宋体" w:cs="宋体" w:hint="eastAsia"/>
                <w:lang w:eastAsia="zh-CN"/>
              </w:rPr>
            </w:pPr>
          </w:p>
        </w:tc>
        <w:tc>
          <w:tcPr>
            <w:tcW w:w="3006" w:type="dxa"/>
            <w:vMerge/>
          </w:tcPr>
          <w:p w14:paraId="6105FB0E" w14:textId="77777777" w:rsidR="002C5C25" w:rsidRDefault="002C5C25">
            <w:pPr>
              <w:rPr>
                <w:rFonts w:ascii="宋体" w:eastAsia="宋体" w:hAnsi="宋体" w:cs="宋体" w:hint="eastAsia"/>
                <w:lang w:eastAsia="zh-CN"/>
              </w:rPr>
            </w:pPr>
          </w:p>
        </w:tc>
        <w:tc>
          <w:tcPr>
            <w:tcW w:w="2211" w:type="dxa"/>
            <w:vMerge/>
          </w:tcPr>
          <w:p w14:paraId="3D7D3ED9" w14:textId="77777777" w:rsidR="002C5C25" w:rsidRDefault="002C5C25">
            <w:pPr>
              <w:rPr>
                <w:rFonts w:ascii="宋体" w:eastAsia="宋体" w:hAnsi="宋体" w:cs="宋体" w:hint="eastAsia"/>
                <w:lang w:eastAsia="zh-CN"/>
              </w:rPr>
            </w:pPr>
          </w:p>
        </w:tc>
        <w:tc>
          <w:tcPr>
            <w:tcW w:w="1021" w:type="dxa"/>
            <w:vMerge/>
          </w:tcPr>
          <w:p w14:paraId="08E0E0DA" w14:textId="77777777" w:rsidR="002C5C25" w:rsidRDefault="002C5C25">
            <w:pPr>
              <w:rPr>
                <w:rFonts w:ascii="宋体" w:eastAsia="宋体" w:hAnsi="宋体" w:cs="宋体" w:hint="eastAsia"/>
                <w:lang w:eastAsia="zh-CN"/>
              </w:rPr>
            </w:pPr>
          </w:p>
        </w:tc>
        <w:tc>
          <w:tcPr>
            <w:tcW w:w="1035" w:type="dxa"/>
            <w:vMerge/>
          </w:tcPr>
          <w:p w14:paraId="361ED2C1" w14:textId="77777777" w:rsidR="002C5C25" w:rsidRDefault="002C5C25">
            <w:pPr>
              <w:rPr>
                <w:rFonts w:ascii="宋体" w:eastAsia="宋体" w:hAnsi="宋体" w:cs="宋体" w:hint="eastAsia"/>
                <w:lang w:eastAsia="zh-CN"/>
              </w:rPr>
            </w:pPr>
          </w:p>
        </w:tc>
        <w:tc>
          <w:tcPr>
            <w:tcW w:w="1035" w:type="dxa"/>
            <w:vMerge/>
          </w:tcPr>
          <w:p w14:paraId="5787FB7F" w14:textId="77777777" w:rsidR="002C5C25" w:rsidRDefault="002C5C25">
            <w:pPr>
              <w:rPr>
                <w:rFonts w:ascii="宋体" w:eastAsia="宋体" w:hAnsi="宋体" w:cs="宋体" w:hint="eastAsia"/>
                <w:lang w:eastAsia="zh-CN"/>
              </w:rPr>
            </w:pPr>
          </w:p>
        </w:tc>
        <w:tc>
          <w:tcPr>
            <w:tcW w:w="5583" w:type="dxa"/>
          </w:tcPr>
          <w:p w14:paraId="16C8189F"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蚊帐架：采用≥Φ19mm*1.2mm圆管，蚊帐杆连接处采用塑料连接件，有效避免金属间碰撞摩擦的声音。蚊帐架内侧立柱间增加一根≥20*20*1.2方管，方管上串有不少于4个尼龙材质挂钩（厂家自行设计），与床架同色，实用美观。</w:t>
            </w:r>
          </w:p>
        </w:tc>
      </w:tr>
      <w:tr w:rsidR="002C5C25" w14:paraId="05B50602" w14:textId="77777777">
        <w:tc>
          <w:tcPr>
            <w:tcW w:w="829" w:type="dxa"/>
            <w:vMerge/>
          </w:tcPr>
          <w:p w14:paraId="6A06A402" w14:textId="77777777" w:rsidR="002C5C25" w:rsidRDefault="002C5C25">
            <w:pPr>
              <w:rPr>
                <w:rFonts w:ascii="宋体" w:eastAsia="宋体" w:hAnsi="宋体" w:cs="宋体" w:hint="eastAsia"/>
                <w:lang w:eastAsia="zh-CN"/>
              </w:rPr>
            </w:pPr>
          </w:p>
        </w:tc>
        <w:tc>
          <w:tcPr>
            <w:tcW w:w="1209" w:type="dxa"/>
            <w:vMerge/>
          </w:tcPr>
          <w:p w14:paraId="1BCED52B" w14:textId="77777777" w:rsidR="002C5C25" w:rsidRDefault="002C5C25">
            <w:pPr>
              <w:rPr>
                <w:rFonts w:ascii="宋体" w:eastAsia="宋体" w:hAnsi="宋体" w:cs="宋体" w:hint="eastAsia"/>
                <w:lang w:eastAsia="zh-CN"/>
              </w:rPr>
            </w:pPr>
          </w:p>
        </w:tc>
        <w:tc>
          <w:tcPr>
            <w:tcW w:w="3006" w:type="dxa"/>
            <w:vMerge/>
          </w:tcPr>
          <w:p w14:paraId="68D4906F" w14:textId="77777777" w:rsidR="002C5C25" w:rsidRDefault="002C5C25">
            <w:pPr>
              <w:rPr>
                <w:rFonts w:ascii="宋体" w:eastAsia="宋体" w:hAnsi="宋体" w:cs="宋体" w:hint="eastAsia"/>
                <w:lang w:eastAsia="zh-CN"/>
              </w:rPr>
            </w:pPr>
          </w:p>
        </w:tc>
        <w:tc>
          <w:tcPr>
            <w:tcW w:w="2211" w:type="dxa"/>
            <w:vMerge/>
          </w:tcPr>
          <w:p w14:paraId="3DB5ECE8" w14:textId="77777777" w:rsidR="002C5C25" w:rsidRDefault="002C5C25">
            <w:pPr>
              <w:rPr>
                <w:rFonts w:ascii="宋体" w:eastAsia="宋体" w:hAnsi="宋体" w:cs="宋体" w:hint="eastAsia"/>
                <w:lang w:eastAsia="zh-CN"/>
              </w:rPr>
            </w:pPr>
          </w:p>
        </w:tc>
        <w:tc>
          <w:tcPr>
            <w:tcW w:w="1021" w:type="dxa"/>
            <w:vMerge/>
          </w:tcPr>
          <w:p w14:paraId="074E606B" w14:textId="77777777" w:rsidR="002C5C25" w:rsidRDefault="002C5C25">
            <w:pPr>
              <w:rPr>
                <w:rFonts w:ascii="宋体" w:eastAsia="宋体" w:hAnsi="宋体" w:cs="宋体" w:hint="eastAsia"/>
                <w:lang w:eastAsia="zh-CN"/>
              </w:rPr>
            </w:pPr>
          </w:p>
        </w:tc>
        <w:tc>
          <w:tcPr>
            <w:tcW w:w="1035" w:type="dxa"/>
            <w:vMerge/>
          </w:tcPr>
          <w:p w14:paraId="64D59E11" w14:textId="77777777" w:rsidR="002C5C25" w:rsidRDefault="002C5C25">
            <w:pPr>
              <w:rPr>
                <w:rFonts w:ascii="宋体" w:eastAsia="宋体" w:hAnsi="宋体" w:cs="宋体" w:hint="eastAsia"/>
                <w:lang w:eastAsia="zh-CN"/>
              </w:rPr>
            </w:pPr>
          </w:p>
        </w:tc>
        <w:tc>
          <w:tcPr>
            <w:tcW w:w="1035" w:type="dxa"/>
            <w:vMerge/>
          </w:tcPr>
          <w:p w14:paraId="721DF107" w14:textId="77777777" w:rsidR="002C5C25" w:rsidRDefault="002C5C25">
            <w:pPr>
              <w:rPr>
                <w:rFonts w:ascii="宋体" w:eastAsia="宋体" w:hAnsi="宋体" w:cs="宋体" w:hint="eastAsia"/>
                <w:lang w:eastAsia="zh-CN"/>
              </w:rPr>
            </w:pPr>
          </w:p>
        </w:tc>
        <w:tc>
          <w:tcPr>
            <w:tcW w:w="5583" w:type="dxa"/>
          </w:tcPr>
          <w:p w14:paraId="01B4873E" w14:textId="77777777" w:rsidR="002C5C25" w:rsidRDefault="00570501">
            <w:pPr>
              <w:numPr>
                <w:ilvl w:val="0"/>
                <w:numId w:val="5"/>
              </w:numPr>
              <w:jc w:val="left"/>
              <w:rPr>
                <w:rFonts w:ascii="宋体" w:eastAsia="宋体" w:hAnsi="宋体" w:cs="宋体" w:hint="eastAsia"/>
                <w:lang w:eastAsia="zh-CN"/>
              </w:rPr>
            </w:pPr>
            <w:r>
              <w:rPr>
                <w:rFonts w:ascii="宋体" w:eastAsia="宋体" w:hAnsi="宋体" w:cs="宋体" w:hint="eastAsia"/>
                <w:lang w:eastAsia="zh-CN"/>
              </w:rPr>
              <w:t>床板：尺寸规格：1915mm×810mm×15mm（按床架实际空间制作），边空隙不得≥10mm。板条采用≥15厚杉木或松木板条均匀制作，经干燥、防腐、防蛀处理，杉木或松木板条与底板加固倒圆角实木条为支撑点采用螺纹钉固定，制作牢固可靠，双面平整，所有木材均四面刨光。</w:t>
            </w:r>
          </w:p>
        </w:tc>
      </w:tr>
      <w:tr w:rsidR="002C5C25" w14:paraId="24E4878F" w14:textId="77777777">
        <w:trPr>
          <w:trHeight w:val="90"/>
        </w:trPr>
        <w:tc>
          <w:tcPr>
            <w:tcW w:w="829" w:type="dxa"/>
            <w:vAlign w:val="center"/>
          </w:tcPr>
          <w:p w14:paraId="0CB41BD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w:t>
            </w:r>
          </w:p>
        </w:tc>
        <w:tc>
          <w:tcPr>
            <w:tcW w:w="1209" w:type="dxa"/>
            <w:vAlign w:val="center"/>
          </w:tcPr>
          <w:p w14:paraId="749D293D"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公寓椅</w:t>
            </w:r>
          </w:p>
        </w:tc>
        <w:tc>
          <w:tcPr>
            <w:tcW w:w="3006" w:type="dxa"/>
            <w:vAlign w:val="center"/>
          </w:tcPr>
          <w:p w14:paraId="4C43FCCD" w14:textId="77777777" w:rsidR="002C5C25" w:rsidRDefault="00570501">
            <w:pPr>
              <w:jc w:val="center"/>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4F5DE46C" wp14:editId="6010D355">
                  <wp:extent cx="815340" cy="988060"/>
                  <wp:effectExtent l="0" t="0" r="3810" b="2540"/>
                  <wp:docPr id="1" name="图片 1"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_00"/>
                          <pic:cNvPicPr>
                            <a:picLocks noChangeAspect="1"/>
                          </pic:cNvPicPr>
                        </pic:nvPicPr>
                        <pic:blipFill>
                          <a:blip r:embed="rId18"/>
                          <a:srcRect t="5944" b="8420"/>
                          <a:stretch>
                            <a:fillRect/>
                          </a:stretch>
                        </pic:blipFill>
                        <pic:spPr>
                          <a:xfrm>
                            <a:off x="0" y="0"/>
                            <a:ext cx="815340" cy="988060"/>
                          </a:xfrm>
                          <a:prstGeom prst="rect">
                            <a:avLst/>
                          </a:prstGeom>
                        </pic:spPr>
                      </pic:pic>
                    </a:graphicData>
                  </a:graphic>
                </wp:inline>
              </w:drawing>
            </w:r>
          </w:p>
        </w:tc>
        <w:tc>
          <w:tcPr>
            <w:tcW w:w="2211" w:type="dxa"/>
            <w:vAlign w:val="center"/>
          </w:tcPr>
          <w:p w14:paraId="6746302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常规</w:t>
            </w:r>
          </w:p>
        </w:tc>
        <w:tc>
          <w:tcPr>
            <w:tcW w:w="1021" w:type="dxa"/>
            <w:vAlign w:val="center"/>
          </w:tcPr>
          <w:p w14:paraId="0AB1D5F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2100</w:t>
            </w:r>
          </w:p>
        </w:tc>
        <w:tc>
          <w:tcPr>
            <w:tcW w:w="1035" w:type="dxa"/>
            <w:vAlign w:val="center"/>
          </w:tcPr>
          <w:p w14:paraId="6369DBA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椅架、坐板、靠背板</w:t>
            </w:r>
          </w:p>
        </w:tc>
        <w:tc>
          <w:tcPr>
            <w:tcW w:w="1035" w:type="dxa"/>
            <w:vAlign w:val="center"/>
          </w:tcPr>
          <w:p w14:paraId="6F1CE36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板基材：多层板</w:t>
            </w:r>
          </w:p>
          <w:p w14:paraId="424D77D5" w14:textId="77777777" w:rsidR="002C5C25" w:rsidRDefault="002C5C25">
            <w:pPr>
              <w:jc w:val="center"/>
              <w:rPr>
                <w:rFonts w:ascii="宋体" w:eastAsia="宋体" w:hAnsi="宋体" w:cs="宋体" w:hint="eastAsia"/>
                <w:lang w:eastAsia="zh-CN"/>
              </w:rPr>
            </w:pPr>
          </w:p>
          <w:p w14:paraId="30FAF8E0"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椅架：钢管</w:t>
            </w:r>
          </w:p>
        </w:tc>
        <w:tc>
          <w:tcPr>
            <w:tcW w:w="5583" w:type="dxa"/>
            <w:vAlign w:val="center"/>
          </w:tcPr>
          <w:p w14:paraId="272A82B1"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整体采用钢木制作，椅支架采用φ≥22*1.0mm厚圆钢管弯曲焊接，坐板下需有不少于2根拉档；坐垫板和靠背板为多层模压胶合浸渍饰面板制作，板厚≥15mm。所有焊接部分均采用二氧化碳气体保护焊焊接，表面经酸洗磷化静电喷塑。</w:t>
            </w:r>
          </w:p>
        </w:tc>
      </w:tr>
      <w:tr w:rsidR="002C5C25" w14:paraId="73C39241" w14:textId="77777777">
        <w:trPr>
          <w:trHeight w:val="711"/>
        </w:trPr>
        <w:tc>
          <w:tcPr>
            <w:tcW w:w="15929" w:type="dxa"/>
            <w:gridSpan w:val="8"/>
            <w:vAlign w:val="center"/>
          </w:tcPr>
          <w:p w14:paraId="6E3148D2"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无障碍宿舍（3间）</w:t>
            </w:r>
          </w:p>
        </w:tc>
      </w:tr>
      <w:tr w:rsidR="002C5C25" w14:paraId="4AE144DC" w14:textId="77777777">
        <w:trPr>
          <w:trHeight w:val="2112"/>
        </w:trPr>
        <w:tc>
          <w:tcPr>
            <w:tcW w:w="829" w:type="dxa"/>
            <w:vAlign w:val="center"/>
          </w:tcPr>
          <w:p w14:paraId="30CEAC1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1</w:t>
            </w:r>
          </w:p>
        </w:tc>
        <w:tc>
          <w:tcPr>
            <w:tcW w:w="1209" w:type="dxa"/>
            <w:vAlign w:val="center"/>
          </w:tcPr>
          <w:p w14:paraId="03ACDE8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单人床</w:t>
            </w:r>
          </w:p>
        </w:tc>
        <w:tc>
          <w:tcPr>
            <w:tcW w:w="3006" w:type="dxa"/>
            <w:vAlign w:val="center"/>
          </w:tcPr>
          <w:p w14:paraId="19E1914D" w14:textId="77777777" w:rsidR="002C5C25" w:rsidRDefault="00570501">
            <w:pPr>
              <w:jc w:val="center"/>
              <w:rPr>
                <w:rFonts w:ascii="宋体" w:eastAsia="宋体" w:hAnsi="宋体" w:cs="宋体" w:hint="eastAsia"/>
                <w:lang w:eastAsia="zh-CN"/>
              </w:rPr>
            </w:pPr>
            <w:r>
              <w:rPr>
                <w:noProof/>
                <w:lang w:eastAsia="zh-CN"/>
              </w:rPr>
              <w:drawing>
                <wp:inline distT="0" distB="0" distL="114300" distR="114300" wp14:anchorId="00884464" wp14:editId="06B46202">
                  <wp:extent cx="1094105" cy="534670"/>
                  <wp:effectExtent l="0" t="0" r="10795" b="177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1094105" cy="534670"/>
                          </a:xfrm>
                          <a:prstGeom prst="rect">
                            <a:avLst/>
                          </a:prstGeom>
                          <a:noFill/>
                          <a:ln w="9525">
                            <a:noFill/>
                          </a:ln>
                        </pic:spPr>
                      </pic:pic>
                    </a:graphicData>
                  </a:graphic>
                </wp:inline>
              </w:drawing>
            </w:r>
          </w:p>
        </w:tc>
        <w:tc>
          <w:tcPr>
            <w:tcW w:w="2211" w:type="dxa"/>
            <w:vAlign w:val="center"/>
          </w:tcPr>
          <w:p w14:paraId="7D8FE98C"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2000*1000*550/1000</w:t>
            </w:r>
          </w:p>
        </w:tc>
        <w:tc>
          <w:tcPr>
            <w:tcW w:w="1021" w:type="dxa"/>
            <w:vAlign w:val="center"/>
          </w:tcPr>
          <w:p w14:paraId="14FF910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12</w:t>
            </w:r>
          </w:p>
        </w:tc>
        <w:tc>
          <w:tcPr>
            <w:tcW w:w="1035" w:type="dxa"/>
            <w:vAlign w:val="center"/>
          </w:tcPr>
          <w:p w14:paraId="2B6A91A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3261A52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饰面刨花板</w:t>
            </w:r>
          </w:p>
        </w:tc>
        <w:tc>
          <w:tcPr>
            <w:tcW w:w="5583" w:type="dxa"/>
            <w:vAlign w:val="center"/>
          </w:tcPr>
          <w:p w14:paraId="6709B6F0"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1、基材：采用环保型饰面刨花板制作（甲醛释放量≤0.05mg/m³)，其中静曲强度≥11MP，弹性模量≥1600Mpa，</w:t>
            </w:r>
            <w:proofErr w:type="gramStart"/>
            <w:r>
              <w:rPr>
                <w:rFonts w:ascii="宋体" w:eastAsia="宋体" w:hAnsi="宋体" w:cs="宋体" w:hint="eastAsia"/>
                <w:lang w:eastAsia="zh-CN"/>
              </w:rPr>
              <w:t>内结合</w:t>
            </w:r>
            <w:proofErr w:type="gramEnd"/>
            <w:r>
              <w:rPr>
                <w:rFonts w:ascii="宋体" w:eastAsia="宋体" w:hAnsi="宋体" w:cs="宋体" w:hint="eastAsia"/>
                <w:lang w:eastAsia="zh-CN"/>
              </w:rPr>
              <w:t>强度≥0.35Mpa，表面胶合强度≥0.6Mpa，板面握螺钉力≥900N、板边握螺钉力≥600N，甲醛释放量≤0.04mg/m³，苯≤5μg/m³，甲苯≤5μg/m³、二甲苯≤5μg/m³，TVOC≤80μg/m³。床铺板厚度≥16mm,其余板材厚度≥25mm。</w:t>
            </w:r>
          </w:p>
          <w:p w14:paraId="7ABBF2FF"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2、饰面：正反三聚氰胺贴面，表面不可留有压痕、划伤、斑点和凹凸不平，同批产品不得出现明显色差。</w:t>
            </w:r>
          </w:p>
          <w:p w14:paraId="17660A5D"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3、封边：≥1.0mm厚同色优质PVC封边。</w:t>
            </w:r>
          </w:p>
          <w:p w14:paraId="40A850A6"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4、胶水：优质环保型胶水。</w:t>
            </w:r>
          </w:p>
          <w:p w14:paraId="142AD95B"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5、五金件：优质五金配件。</w:t>
            </w:r>
          </w:p>
        </w:tc>
      </w:tr>
      <w:tr w:rsidR="002C5C25" w14:paraId="19206D37" w14:textId="77777777">
        <w:trPr>
          <w:trHeight w:val="2112"/>
        </w:trPr>
        <w:tc>
          <w:tcPr>
            <w:tcW w:w="829" w:type="dxa"/>
            <w:vAlign w:val="center"/>
          </w:tcPr>
          <w:p w14:paraId="3F1B8CB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w:t>
            </w:r>
          </w:p>
        </w:tc>
        <w:tc>
          <w:tcPr>
            <w:tcW w:w="1209" w:type="dxa"/>
            <w:vAlign w:val="center"/>
          </w:tcPr>
          <w:p w14:paraId="1EF2AF7D"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书桌</w:t>
            </w:r>
          </w:p>
        </w:tc>
        <w:tc>
          <w:tcPr>
            <w:tcW w:w="3006" w:type="dxa"/>
            <w:vAlign w:val="center"/>
          </w:tcPr>
          <w:p w14:paraId="5F4301CF" w14:textId="77777777" w:rsidR="002C5C25" w:rsidRDefault="00570501">
            <w:pPr>
              <w:jc w:val="center"/>
              <w:rPr>
                <w:rFonts w:ascii="宋体" w:eastAsia="宋体" w:hAnsi="宋体" w:cs="宋体" w:hint="eastAsia"/>
                <w:lang w:eastAsia="zh-CN"/>
              </w:rPr>
            </w:pPr>
            <w:r>
              <w:rPr>
                <w:noProof/>
                <w:lang w:eastAsia="zh-CN"/>
              </w:rPr>
              <w:drawing>
                <wp:inline distT="0" distB="0" distL="114300" distR="114300" wp14:anchorId="5120AA9D" wp14:editId="6D3E1DBD">
                  <wp:extent cx="751840" cy="909955"/>
                  <wp:effectExtent l="0" t="0" r="10160" b="44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rcRect l="7901" t="11999" b="9358"/>
                          <a:stretch>
                            <a:fillRect/>
                          </a:stretch>
                        </pic:blipFill>
                        <pic:spPr>
                          <a:xfrm>
                            <a:off x="0" y="0"/>
                            <a:ext cx="751840" cy="909955"/>
                          </a:xfrm>
                          <a:prstGeom prst="rect">
                            <a:avLst/>
                          </a:prstGeom>
                          <a:noFill/>
                          <a:ln w="9525">
                            <a:noFill/>
                          </a:ln>
                        </pic:spPr>
                      </pic:pic>
                    </a:graphicData>
                  </a:graphic>
                </wp:inline>
              </w:drawing>
            </w:r>
          </w:p>
        </w:tc>
        <w:tc>
          <w:tcPr>
            <w:tcW w:w="2211" w:type="dxa"/>
            <w:vAlign w:val="center"/>
          </w:tcPr>
          <w:p w14:paraId="28A9534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1200*600*2000</w:t>
            </w:r>
          </w:p>
        </w:tc>
        <w:tc>
          <w:tcPr>
            <w:tcW w:w="1021" w:type="dxa"/>
            <w:vAlign w:val="center"/>
          </w:tcPr>
          <w:p w14:paraId="02EC353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12</w:t>
            </w:r>
          </w:p>
        </w:tc>
        <w:tc>
          <w:tcPr>
            <w:tcW w:w="1035" w:type="dxa"/>
            <w:vAlign w:val="center"/>
          </w:tcPr>
          <w:p w14:paraId="3AC24CD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4B0A56A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饰面刨花板</w:t>
            </w:r>
          </w:p>
        </w:tc>
        <w:tc>
          <w:tcPr>
            <w:tcW w:w="5583" w:type="dxa"/>
            <w:vAlign w:val="center"/>
          </w:tcPr>
          <w:p w14:paraId="66AB3C40"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1、基材：采用环保型饰面刨花板制作（甲醛释放量≤0.05mg/m³)，其中静曲强度≥11MP，弹性模量≥1600Mpa，</w:t>
            </w:r>
            <w:proofErr w:type="gramStart"/>
            <w:r>
              <w:rPr>
                <w:rFonts w:ascii="宋体" w:eastAsia="宋体" w:hAnsi="宋体" w:cs="宋体" w:hint="eastAsia"/>
                <w:lang w:eastAsia="zh-CN"/>
              </w:rPr>
              <w:t>内结合</w:t>
            </w:r>
            <w:proofErr w:type="gramEnd"/>
            <w:r>
              <w:rPr>
                <w:rFonts w:ascii="宋体" w:eastAsia="宋体" w:hAnsi="宋体" w:cs="宋体" w:hint="eastAsia"/>
                <w:lang w:eastAsia="zh-CN"/>
              </w:rPr>
              <w:t>强度≥0.35Mpa，表面胶合强度≥0.6Mpa，板面握螺钉力≥900N、板边握螺钉力≥600N，甲醛释放量≤0.04mg/m³，苯≤5μg/m³，甲苯≤5μg/m³、二甲苯≤5μg/m³，TVOC≤80μg/m³。台面板厚度≥25mm,其余板材厚度≥18mm,桌面上</w:t>
            </w:r>
            <w:proofErr w:type="gramStart"/>
            <w:r>
              <w:rPr>
                <w:rFonts w:ascii="宋体" w:eastAsia="宋体" w:hAnsi="宋体" w:cs="宋体" w:hint="eastAsia"/>
                <w:lang w:eastAsia="zh-CN"/>
              </w:rPr>
              <w:t>开走线</w:t>
            </w:r>
            <w:proofErr w:type="gramEnd"/>
            <w:r>
              <w:rPr>
                <w:rFonts w:ascii="宋体" w:eastAsia="宋体" w:hAnsi="宋体" w:cs="宋体" w:hint="eastAsia"/>
                <w:lang w:eastAsia="zh-CN"/>
              </w:rPr>
              <w:t>孔。</w:t>
            </w:r>
          </w:p>
          <w:p w14:paraId="52335F8E"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2、饰面：正反三聚氰胺贴面，表面不可留有压痕、划伤、斑点和凹凸不平，同批产品不得出现明显色差。</w:t>
            </w:r>
          </w:p>
          <w:p w14:paraId="17E5B18A"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3、封边：≥1.0mm厚同色优质PVC封边。</w:t>
            </w:r>
          </w:p>
          <w:p w14:paraId="61D8C4A3"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4、胶水：优质环保型胶水。</w:t>
            </w:r>
          </w:p>
          <w:p w14:paraId="53FC8252"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5、五金件：优质五金配件。</w:t>
            </w:r>
          </w:p>
        </w:tc>
      </w:tr>
      <w:tr w:rsidR="002C5C25" w14:paraId="5948F56D" w14:textId="77777777">
        <w:trPr>
          <w:trHeight w:val="90"/>
        </w:trPr>
        <w:tc>
          <w:tcPr>
            <w:tcW w:w="829" w:type="dxa"/>
            <w:vAlign w:val="center"/>
          </w:tcPr>
          <w:p w14:paraId="0C0AA04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3</w:t>
            </w:r>
          </w:p>
        </w:tc>
        <w:tc>
          <w:tcPr>
            <w:tcW w:w="1209" w:type="dxa"/>
            <w:vAlign w:val="center"/>
          </w:tcPr>
          <w:p w14:paraId="0EB2F68C"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公寓椅</w:t>
            </w:r>
          </w:p>
        </w:tc>
        <w:tc>
          <w:tcPr>
            <w:tcW w:w="3006" w:type="dxa"/>
            <w:vAlign w:val="center"/>
          </w:tcPr>
          <w:p w14:paraId="02A901ED" w14:textId="77777777" w:rsidR="002C5C25" w:rsidRDefault="00570501">
            <w:pPr>
              <w:jc w:val="center"/>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0307D5F2" wp14:editId="5EA7692C">
                  <wp:extent cx="815340" cy="988060"/>
                  <wp:effectExtent l="0" t="0" r="3810" b="2540"/>
                  <wp:docPr id="11" name="图片 11"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00"/>
                          <pic:cNvPicPr>
                            <a:picLocks noChangeAspect="1"/>
                          </pic:cNvPicPr>
                        </pic:nvPicPr>
                        <pic:blipFill>
                          <a:blip r:embed="rId18"/>
                          <a:srcRect t="5944" b="8420"/>
                          <a:stretch>
                            <a:fillRect/>
                          </a:stretch>
                        </pic:blipFill>
                        <pic:spPr>
                          <a:xfrm>
                            <a:off x="0" y="0"/>
                            <a:ext cx="815340" cy="988060"/>
                          </a:xfrm>
                          <a:prstGeom prst="rect">
                            <a:avLst/>
                          </a:prstGeom>
                        </pic:spPr>
                      </pic:pic>
                    </a:graphicData>
                  </a:graphic>
                </wp:inline>
              </w:drawing>
            </w:r>
          </w:p>
        </w:tc>
        <w:tc>
          <w:tcPr>
            <w:tcW w:w="2211" w:type="dxa"/>
            <w:vAlign w:val="center"/>
          </w:tcPr>
          <w:p w14:paraId="28BB82E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常规</w:t>
            </w:r>
          </w:p>
        </w:tc>
        <w:tc>
          <w:tcPr>
            <w:tcW w:w="1021" w:type="dxa"/>
            <w:vAlign w:val="center"/>
          </w:tcPr>
          <w:p w14:paraId="3C993B9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12</w:t>
            </w:r>
          </w:p>
        </w:tc>
        <w:tc>
          <w:tcPr>
            <w:tcW w:w="1035" w:type="dxa"/>
            <w:vAlign w:val="center"/>
          </w:tcPr>
          <w:p w14:paraId="5D90341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002B82E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钢木结构</w:t>
            </w:r>
          </w:p>
        </w:tc>
        <w:tc>
          <w:tcPr>
            <w:tcW w:w="5583" w:type="dxa"/>
            <w:vAlign w:val="center"/>
          </w:tcPr>
          <w:p w14:paraId="204A3110"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整体采用钢木制作，椅支架采用φ≥22*1.0mm厚圆钢管弯曲焊接，坐板下需有不少于2根拉档；坐垫板和靠背板为多层模压胶合浸渍饰面板制作，板厚≥15mm。所有焊接部分均采用二氧化碳气体保护焊焊接，表面经酸洗磷化静电喷塑。</w:t>
            </w:r>
          </w:p>
        </w:tc>
      </w:tr>
      <w:tr w:rsidR="002C5C25" w14:paraId="7F536B7B" w14:textId="77777777">
        <w:trPr>
          <w:trHeight w:val="90"/>
        </w:trPr>
        <w:tc>
          <w:tcPr>
            <w:tcW w:w="829" w:type="dxa"/>
            <w:vAlign w:val="center"/>
          </w:tcPr>
          <w:p w14:paraId="5EFC2AD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4</w:t>
            </w:r>
          </w:p>
        </w:tc>
        <w:tc>
          <w:tcPr>
            <w:tcW w:w="1209" w:type="dxa"/>
            <w:vAlign w:val="center"/>
          </w:tcPr>
          <w:p w14:paraId="0B037410"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衣柜</w:t>
            </w:r>
          </w:p>
        </w:tc>
        <w:tc>
          <w:tcPr>
            <w:tcW w:w="3006" w:type="dxa"/>
            <w:vAlign w:val="center"/>
          </w:tcPr>
          <w:p w14:paraId="1E883F04" w14:textId="77777777" w:rsidR="002C5C25" w:rsidRDefault="00570501">
            <w:pPr>
              <w:jc w:val="center"/>
              <w:rPr>
                <w:rFonts w:ascii="宋体" w:eastAsia="宋体" w:hAnsi="宋体" w:cs="宋体" w:hint="eastAsia"/>
                <w:lang w:eastAsia="zh-CN"/>
              </w:rPr>
            </w:pPr>
            <w:r>
              <w:rPr>
                <w:noProof/>
                <w:lang w:eastAsia="zh-CN"/>
              </w:rPr>
              <w:drawing>
                <wp:inline distT="0" distB="0" distL="114300" distR="114300" wp14:anchorId="577AA908" wp14:editId="17B385E7">
                  <wp:extent cx="446405" cy="990600"/>
                  <wp:effectExtent l="0" t="0" r="1079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1"/>
                          <a:stretch>
                            <a:fillRect/>
                          </a:stretch>
                        </pic:blipFill>
                        <pic:spPr>
                          <a:xfrm>
                            <a:off x="0" y="0"/>
                            <a:ext cx="446405" cy="990600"/>
                          </a:xfrm>
                          <a:prstGeom prst="rect">
                            <a:avLst/>
                          </a:prstGeom>
                          <a:noFill/>
                          <a:ln w="9525">
                            <a:noFill/>
                          </a:ln>
                        </pic:spPr>
                      </pic:pic>
                    </a:graphicData>
                  </a:graphic>
                </wp:inline>
              </w:drawing>
            </w:r>
          </w:p>
        </w:tc>
        <w:tc>
          <w:tcPr>
            <w:tcW w:w="2211" w:type="dxa"/>
            <w:vAlign w:val="center"/>
          </w:tcPr>
          <w:p w14:paraId="6BE62E9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900*600*2000</w:t>
            </w:r>
          </w:p>
        </w:tc>
        <w:tc>
          <w:tcPr>
            <w:tcW w:w="1021" w:type="dxa"/>
            <w:vAlign w:val="center"/>
          </w:tcPr>
          <w:p w14:paraId="7895D17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12</w:t>
            </w:r>
          </w:p>
        </w:tc>
        <w:tc>
          <w:tcPr>
            <w:tcW w:w="1035" w:type="dxa"/>
            <w:vAlign w:val="center"/>
          </w:tcPr>
          <w:p w14:paraId="269172B6"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34EA77AD"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饰面刨花板</w:t>
            </w:r>
          </w:p>
        </w:tc>
        <w:tc>
          <w:tcPr>
            <w:tcW w:w="5583" w:type="dxa"/>
            <w:vAlign w:val="center"/>
          </w:tcPr>
          <w:p w14:paraId="21FDED3C"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1、基材：采用环保型饰面刨花板制作（甲醛释放量≤0.05mg/m³)，其中静曲强度≥11MP，弹性模量≥1600Mpa，</w:t>
            </w:r>
            <w:proofErr w:type="gramStart"/>
            <w:r>
              <w:rPr>
                <w:rFonts w:ascii="宋体" w:eastAsia="宋体" w:hAnsi="宋体" w:cs="宋体" w:hint="eastAsia"/>
                <w:lang w:eastAsia="zh-CN"/>
              </w:rPr>
              <w:t>内结合</w:t>
            </w:r>
            <w:proofErr w:type="gramEnd"/>
            <w:r>
              <w:rPr>
                <w:rFonts w:ascii="宋体" w:eastAsia="宋体" w:hAnsi="宋体" w:cs="宋体" w:hint="eastAsia"/>
                <w:lang w:eastAsia="zh-CN"/>
              </w:rPr>
              <w:t>强度≥0.35Mpa，表面胶合强度≥0.6Mpa，板面握螺钉力≥900N、板边握螺钉力≥600N，甲醛释放量≤0.04mg/m³，苯≤5μg/m³，甲苯≤5μg/m³、二甲苯≤5μg/m³，TVOC≤80μg/m³。板材厚度≥18mm。</w:t>
            </w:r>
          </w:p>
          <w:p w14:paraId="2582D1EB"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2、饰面：正反三聚氰胺贴面，表面不可留有压痕、划伤、斑点和凹凸不平，同批产品不得出现明显色差。</w:t>
            </w:r>
          </w:p>
          <w:p w14:paraId="26BBE3EA"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3、封边：≥1.0mm厚同色优质PVC封边。</w:t>
            </w:r>
          </w:p>
          <w:p w14:paraId="11233CB0"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4、胶水：优质环保型胶水。</w:t>
            </w:r>
          </w:p>
          <w:p w14:paraId="0FDBD3A7"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5、五金件：优质五金配件。</w:t>
            </w:r>
          </w:p>
        </w:tc>
      </w:tr>
      <w:tr w:rsidR="002C5C25" w14:paraId="0B64006B" w14:textId="77777777">
        <w:trPr>
          <w:trHeight w:val="1526"/>
        </w:trPr>
        <w:tc>
          <w:tcPr>
            <w:tcW w:w="829" w:type="dxa"/>
            <w:vAlign w:val="center"/>
          </w:tcPr>
          <w:p w14:paraId="3E4F484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5</w:t>
            </w:r>
          </w:p>
        </w:tc>
        <w:tc>
          <w:tcPr>
            <w:tcW w:w="1209" w:type="dxa"/>
            <w:vAlign w:val="center"/>
          </w:tcPr>
          <w:p w14:paraId="029438D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折叠单人床</w:t>
            </w:r>
          </w:p>
        </w:tc>
        <w:tc>
          <w:tcPr>
            <w:tcW w:w="3006" w:type="dxa"/>
            <w:vAlign w:val="center"/>
          </w:tcPr>
          <w:p w14:paraId="0B55454F" w14:textId="77777777" w:rsidR="002C5C25" w:rsidRDefault="00570501">
            <w:pPr>
              <w:jc w:val="center"/>
              <w:rPr>
                <w:rFonts w:ascii="宋体" w:eastAsia="宋体" w:hAnsi="宋体" w:cs="宋体" w:hint="eastAsia"/>
                <w:lang w:eastAsia="zh-CN"/>
              </w:rPr>
            </w:pPr>
            <w:r>
              <w:rPr>
                <w:noProof/>
                <w:lang w:eastAsia="zh-CN"/>
              </w:rPr>
              <w:drawing>
                <wp:inline distT="0" distB="0" distL="114300" distR="114300" wp14:anchorId="5D24BB45" wp14:editId="6531236D">
                  <wp:extent cx="868680" cy="656590"/>
                  <wp:effectExtent l="0" t="0" r="7620" b="1016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2"/>
                          <a:srcRect t="13517" b="11109"/>
                          <a:stretch>
                            <a:fillRect/>
                          </a:stretch>
                        </pic:blipFill>
                        <pic:spPr>
                          <a:xfrm>
                            <a:off x="0" y="0"/>
                            <a:ext cx="868680" cy="656590"/>
                          </a:xfrm>
                          <a:prstGeom prst="rect">
                            <a:avLst/>
                          </a:prstGeom>
                          <a:noFill/>
                          <a:ln w="9525">
                            <a:noFill/>
                          </a:ln>
                        </pic:spPr>
                      </pic:pic>
                    </a:graphicData>
                  </a:graphic>
                </wp:inline>
              </w:drawing>
            </w:r>
          </w:p>
        </w:tc>
        <w:tc>
          <w:tcPr>
            <w:tcW w:w="2211" w:type="dxa"/>
            <w:vAlign w:val="center"/>
          </w:tcPr>
          <w:p w14:paraId="615099D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1000*1980*350</w:t>
            </w:r>
          </w:p>
        </w:tc>
        <w:tc>
          <w:tcPr>
            <w:tcW w:w="1021" w:type="dxa"/>
            <w:vAlign w:val="center"/>
          </w:tcPr>
          <w:p w14:paraId="6C2A385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12</w:t>
            </w:r>
          </w:p>
        </w:tc>
        <w:tc>
          <w:tcPr>
            <w:tcW w:w="1035" w:type="dxa"/>
            <w:vAlign w:val="center"/>
          </w:tcPr>
          <w:p w14:paraId="2AC04676"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2D5BE33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钢木</w:t>
            </w:r>
          </w:p>
        </w:tc>
        <w:tc>
          <w:tcPr>
            <w:tcW w:w="5583" w:type="dxa"/>
            <w:vAlign w:val="center"/>
          </w:tcPr>
          <w:p w14:paraId="3928F10D"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1.采用优质冷轧钢管，框架20*40≥1.0mm扁管，成型后表面经过除油、去锈、磷化等工序处理，表面采用亚光静电喷涂，涂层牢固，涂层厚度≥0.1mm</w:t>
            </w:r>
          </w:p>
          <w:p w14:paraId="72B45669"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2.床板</w:t>
            </w:r>
            <w:proofErr w:type="gramStart"/>
            <w:r>
              <w:rPr>
                <w:rFonts w:ascii="宋体" w:eastAsia="宋体" w:hAnsi="宋体" w:cs="宋体" w:hint="eastAsia"/>
                <w:lang w:eastAsia="zh-CN"/>
              </w:rPr>
              <w:t>条采用</w:t>
            </w:r>
            <w:proofErr w:type="gramEnd"/>
            <w:r>
              <w:rPr>
                <w:rFonts w:ascii="宋体" w:eastAsia="宋体" w:hAnsi="宋体" w:cs="宋体" w:hint="eastAsia"/>
                <w:lang w:eastAsia="zh-CN"/>
              </w:rPr>
              <w:t>≥15厚杉木或松木板条均匀制作，经干燥、防腐、防蛀处理，双面平整，所有木材均四面刨光。</w:t>
            </w:r>
          </w:p>
        </w:tc>
      </w:tr>
      <w:tr w:rsidR="002C5C25" w14:paraId="2D1D1DDC" w14:textId="77777777">
        <w:trPr>
          <w:trHeight w:val="2112"/>
        </w:trPr>
        <w:tc>
          <w:tcPr>
            <w:tcW w:w="829" w:type="dxa"/>
            <w:vAlign w:val="center"/>
          </w:tcPr>
          <w:p w14:paraId="1670CF8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6</w:t>
            </w:r>
          </w:p>
        </w:tc>
        <w:tc>
          <w:tcPr>
            <w:tcW w:w="1209" w:type="dxa"/>
            <w:vAlign w:val="center"/>
          </w:tcPr>
          <w:p w14:paraId="00D652E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鞋柜</w:t>
            </w:r>
          </w:p>
        </w:tc>
        <w:tc>
          <w:tcPr>
            <w:tcW w:w="3006" w:type="dxa"/>
            <w:vAlign w:val="center"/>
          </w:tcPr>
          <w:p w14:paraId="393707C3"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59264" behindDoc="0" locked="0" layoutInCell="1" allowOverlap="1" wp14:anchorId="2928F2E0" wp14:editId="22FA52E5">
                  <wp:simplePos x="0" y="0"/>
                  <wp:positionH relativeFrom="column">
                    <wp:posOffset>427990</wp:posOffset>
                  </wp:positionH>
                  <wp:positionV relativeFrom="paragraph">
                    <wp:posOffset>24765</wp:posOffset>
                  </wp:positionV>
                  <wp:extent cx="688340" cy="674370"/>
                  <wp:effectExtent l="0" t="0" r="16510" b="11430"/>
                  <wp:wrapNone/>
                  <wp:docPr id="22" name="图片_13"/>
                  <wp:cNvGraphicFramePr/>
                  <a:graphic xmlns:a="http://schemas.openxmlformats.org/drawingml/2006/main">
                    <a:graphicData uri="http://schemas.openxmlformats.org/drawingml/2006/picture">
                      <pic:pic xmlns:pic="http://schemas.openxmlformats.org/drawingml/2006/picture">
                        <pic:nvPicPr>
                          <pic:cNvPr id="22" name="图片_13"/>
                          <pic:cNvPicPr/>
                        </pic:nvPicPr>
                        <pic:blipFill>
                          <a:blip r:embed="rId23"/>
                          <a:stretch>
                            <a:fillRect/>
                          </a:stretch>
                        </pic:blipFill>
                        <pic:spPr>
                          <a:xfrm>
                            <a:off x="0" y="0"/>
                            <a:ext cx="688340" cy="674370"/>
                          </a:xfrm>
                          <a:prstGeom prst="rect">
                            <a:avLst/>
                          </a:prstGeom>
                          <a:noFill/>
                          <a:ln>
                            <a:noFill/>
                          </a:ln>
                        </pic:spPr>
                      </pic:pic>
                    </a:graphicData>
                  </a:graphic>
                </wp:anchor>
              </w:drawing>
            </w:r>
          </w:p>
        </w:tc>
        <w:tc>
          <w:tcPr>
            <w:tcW w:w="2211" w:type="dxa"/>
            <w:vAlign w:val="center"/>
          </w:tcPr>
          <w:p w14:paraId="0F31A54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1100*400*1000nn</w:t>
            </w:r>
          </w:p>
        </w:tc>
        <w:tc>
          <w:tcPr>
            <w:tcW w:w="1021" w:type="dxa"/>
            <w:vAlign w:val="center"/>
          </w:tcPr>
          <w:p w14:paraId="7E9D4C4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6</w:t>
            </w:r>
          </w:p>
        </w:tc>
        <w:tc>
          <w:tcPr>
            <w:tcW w:w="1035" w:type="dxa"/>
            <w:vAlign w:val="center"/>
          </w:tcPr>
          <w:p w14:paraId="738463A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38F02DD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板式</w:t>
            </w:r>
          </w:p>
        </w:tc>
        <w:tc>
          <w:tcPr>
            <w:tcW w:w="5583" w:type="dxa"/>
            <w:vAlign w:val="center"/>
          </w:tcPr>
          <w:p w14:paraId="711AD2F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强度≥0.35Mpa，表面胶合强度≥0.6Mpa，板面握螺钉力≥900N、板边握螺钉力≥600N，甲醛释放量≤0.04mg/m³，苯≤5μg/m³，甲苯≤5μg/m³、二甲苯≤5μg/m³，TVOC≤80μg/m³。板材厚度≥18mm。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47976504" w14:textId="77777777">
        <w:trPr>
          <w:trHeight w:val="1521"/>
        </w:trPr>
        <w:tc>
          <w:tcPr>
            <w:tcW w:w="829" w:type="dxa"/>
            <w:vAlign w:val="center"/>
          </w:tcPr>
          <w:p w14:paraId="510F54C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7</w:t>
            </w:r>
          </w:p>
        </w:tc>
        <w:tc>
          <w:tcPr>
            <w:tcW w:w="1209" w:type="dxa"/>
            <w:vAlign w:val="center"/>
          </w:tcPr>
          <w:p w14:paraId="5433C6D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置物架</w:t>
            </w:r>
          </w:p>
        </w:tc>
        <w:tc>
          <w:tcPr>
            <w:tcW w:w="3006" w:type="dxa"/>
            <w:vAlign w:val="center"/>
          </w:tcPr>
          <w:p w14:paraId="6160AFB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0288" behindDoc="0" locked="0" layoutInCell="1" allowOverlap="1" wp14:anchorId="784AD4A9" wp14:editId="69CD3D72">
                  <wp:simplePos x="0" y="0"/>
                  <wp:positionH relativeFrom="column">
                    <wp:posOffset>413385</wp:posOffset>
                  </wp:positionH>
                  <wp:positionV relativeFrom="paragraph">
                    <wp:posOffset>-27305</wp:posOffset>
                  </wp:positionV>
                  <wp:extent cx="806450" cy="805815"/>
                  <wp:effectExtent l="0" t="0" r="12700" b="13335"/>
                  <wp:wrapNone/>
                  <wp:docPr id="23" name="图片_9"/>
                  <wp:cNvGraphicFramePr/>
                  <a:graphic xmlns:a="http://schemas.openxmlformats.org/drawingml/2006/main">
                    <a:graphicData uri="http://schemas.openxmlformats.org/drawingml/2006/picture">
                      <pic:pic xmlns:pic="http://schemas.openxmlformats.org/drawingml/2006/picture">
                        <pic:nvPicPr>
                          <pic:cNvPr id="23" name="图片_9"/>
                          <pic:cNvPicPr/>
                        </pic:nvPicPr>
                        <pic:blipFill>
                          <a:blip r:embed="rId24"/>
                          <a:stretch>
                            <a:fillRect/>
                          </a:stretch>
                        </pic:blipFill>
                        <pic:spPr>
                          <a:xfrm>
                            <a:off x="0" y="0"/>
                            <a:ext cx="806450" cy="805815"/>
                          </a:xfrm>
                          <a:prstGeom prst="rect">
                            <a:avLst/>
                          </a:prstGeom>
                          <a:noFill/>
                          <a:ln>
                            <a:noFill/>
                          </a:ln>
                        </pic:spPr>
                      </pic:pic>
                    </a:graphicData>
                  </a:graphic>
                </wp:anchor>
              </w:drawing>
            </w:r>
          </w:p>
        </w:tc>
        <w:tc>
          <w:tcPr>
            <w:tcW w:w="2211" w:type="dxa"/>
            <w:vAlign w:val="center"/>
          </w:tcPr>
          <w:p w14:paraId="5542493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900*600*2000</w:t>
            </w:r>
          </w:p>
        </w:tc>
        <w:tc>
          <w:tcPr>
            <w:tcW w:w="1021" w:type="dxa"/>
            <w:vAlign w:val="center"/>
          </w:tcPr>
          <w:p w14:paraId="6AFE8F6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3</w:t>
            </w:r>
          </w:p>
        </w:tc>
        <w:tc>
          <w:tcPr>
            <w:tcW w:w="1035" w:type="dxa"/>
            <w:vAlign w:val="center"/>
          </w:tcPr>
          <w:p w14:paraId="42CF470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24E4491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钢制</w:t>
            </w:r>
          </w:p>
        </w:tc>
        <w:tc>
          <w:tcPr>
            <w:tcW w:w="5583" w:type="dxa"/>
            <w:vAlign w:val="center"/>
          </w:tcPr>
          <w:p w14:paraId="64D4824B"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1.采用优质冷轧钢板，成型后表面经过除油、去锈、磷化等工序处理，表面采用亚光静电喷涂，涂层牢固，涂层厚度≥0.1mm</w:t>
            </w:r>
            <w:r>
              <w:rPr>
                <w:rFonts w:ascii="宋体" w:eastAsia="宋体" w:hAnsi="宋体" w:cs="宋体" w:hint="eastAsia"/>
                <w:lang w:eastAsia="zh-CN" w:bidi="ar"/>
              </w:rPr>
              <w:br/>
              <w:t>2.顶底四层，层板厚度≥0.6mm</w:t>
            </w:r>
          </w:p>
        </w:tc>
      </w:tr>
      <w:tr w:rsidR="002C5C25" w14:paraId="45147C10" w14:textId="77777777">
        <w:trPr>
          <w:trHeight w:val="551"/>
        </w:trPr>
        <w:tc>
          <w:tcPr>
            <w:tcW w:w="15929" w:type="dxa"/>
            <w:gridSpan w:val="8"/>
            <w:vAlign w:val="center"/>
          </w:tcPr>
          <w:p w14:paraId="160B2844" w14:textId="77777777" w:rsidR="002C5C25" w:rsidRDefault="00570501">
            <w:pPr>
              <w:jc w:val="left"/>
              <w:rPr>
                <w:rFonts w:ascii="宋体" w:eastAsia="宋体" w:hAnsi="宋体" w:cs="宋体" w:hint="eastAsia"/>
                <w:lang w:eastAsia="zh-CN"/>
              </w:rPr>
            </w:pPr>
            <w:r>
              <w:rPr>
                <w:rFonts w:ascii="宋体" w:eastAsia="宋体" w:hAnsi="宋体" w:cs="宋体" w:hint="eastAsia"/>
                <w:lang w:eastAsia="zh-CN"/>
              </w:rPr>
              <w:t>保洁休息室</w:t>
            </w:r>
          </w:p>
        </w:tc>
      </w:tr>
      <w:tr w:rsidR="002C5C25" w14:paraId="301835D1" w14:textId="77777777">
        <w:trPr>
          <w:trHeight w:val="2112"/>
        </w:trPr>
        <w:tc>
          <w:tcPr>
            <w:tcW w:w="829" w:type="dxa"/>
            <w:vAlign w:val="center"/>
          </w:tcPr>
          <w:p w14:paraId="3DE856F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Align w:val="center"/>
          </w:tcPr>
          <w:p w14:paraId="155D23D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三人沙发</w:t>
            </w:r>
          </w:p>
        </w:tc>
        <w:tc>
          <w:tcPr>
            <w:tcW w:w="3006" w:type="dxa"/>
            <w:vAlign w:val="center"/>
          </w:tcPr>
          <w:p w14:paraId="3133B37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1312" behindDoc="0" locked="0" layoutInCell="1" allowOverlap="1" wp14:anchorId="01BB278B" wp14:editId="03E8ACE8">
                  <wp:simplePos x="0" y="0"/>
                  <wp:positionH relativeFrom="column">
                    <wp:posOffset>447040</wp:posOffset>
                  </wp:positionH>
                  <wp:positionV relativeFrom="paragraph">
                    <wp:posOffset>263525</wp:posOffset>
                  </wp:positionV>
                  <wp:extent cx="942340" cy="431800"/>
                  <wp:effectExtent l="0" t="0" r="10160" b="6350"/>
                  <wp:wrapNone/>
                  <wp:docPr id="37" name="图片_18"/>
                  <wp:cNvGraphicFramePr/>
                  <a:graphic xmlns:a="http://schemas.openxmlformats.org/drawingml/2006/main">
                    <a:graphicData uri="http://schemas.openxmlformats.org/drawingml/2006/picture">
                      <pic:pic xmlns:pic="http://schemas.openxmlformats.org/drawingml/2006/picture">
                        <pic:nvPicPr>
                          <pic:cNvPr id="37" name="图片_18"/>
                          <pic:cNvPicPr/>
                        </pic:nvPicPr>
                        <pic:blipFill>
                          <a:blip r:embed="rId25"/>
                          <a:stretch>
                            <a:fillRect/>
                          </a:stretch>
                        </pic:blipFill>
                        <pic:spPr>
                          <a:xfrm>
                            <a:off x="0" y="0"/>
                            <a:ext cx="942340" cy="431800"/>
                          </a:xfrm>
                          <a:prstGeom prst="rect">
                            <a:avLst/>
                          </a:prstGeom>
                          <a:noFill/>
                          <a:ln>
                            <a:noFill/>
                          </a:ln>
                        </pic:spPr>
                      </pic:pic>
                    </a:graphicData>
                  </a:graphic>
                </wp:anchor>
              </w:drawing>
            </w:r>
          </w:p>
        </w:tc>
        <w:tc>
          <w:tcPr>
            <w:tcW w:w="2211" w:type="dxa"/>
            <w:vAlign w:val="center"/>
          </w:tcPr>
          <w:p w14:paraId="27797C7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常规</w:t>
            </w:r>
          </w:p>
        </w:tc>
        <w:tc>
          <w:tcPr>
            <w:tcW w:w="1021" w:type="dxa"/>
            <w:vAlign w:val="center"/>
          </w:tcPr>
          <w:p w14:paraId="7AA94BC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w:t>
            </w:r>
          </w:p>
        </w:tc>
        <w:tc>
          <w:tcPr>
            <w:tcW w:w="1035" w:type="dxa"/>
            <w:vAlign w:val="center"/>
          </w:tcPr>
          <w:p w14:paraId="4BCC197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6FFA72F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布艺软包</w:t>
            </w:r>
          </w:p>
        </w:tc>
        <w:tc>
          <w:tcPr>
            <w:tcW w:w="5583" w:type="dxa"/>
            <w:vAlign w:val="center"/>
          </w:tcPr>
          <w:p w14:paraId="7618CA5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1.海绵与面料</w:t>
            </w:r>
            <w:r>
              <w:rPr>
                <w:rFonts w:ascii="宋体" w:eastAsia="宋体" w:hAnsi="宋体" w:cs="宋体" w:hint="eastAsia"/>
                <w:lang w:eastAsia="zh-CN" w:bidi="ar"/>
              </w:rPr>
              <w:br/>
              <w:t>1.1..采用高弹海绵：符合依据 GB/T 10802-2023标准要求。其中回弹率≥60%，拉伸强度≥90kPa，伸长率≥100%，75%压缩永久变形≤7%，座面密度≥25kg/m³，甲醛释放量≤0.12mg/m²h，TVOC≤0.5mg/m²h，通过抗引燃特性（阴燃的香烟）测试。</w:t>
            </w:r>
            <w:r>
              <w:rPr>
                <w:rFonts w:ascii="宋体" w:eastAsia="宋体" w:hAnsi="宋体" w:cs="宋体" w:hint="eastAsia"/>
                <w:lang w:eastAsia="zh-CN" w:bidi="ar"/>
              </w:rPr>
              <w:br/>
              <w:t>1.2. 采用面料要求，符合GB 18401-2010标准，其中甲醛含量300mg/kg。</w:t>
            </w:r>
            <w:r>
              <w:rPr>
                <w:rFonts w:ascii="宋体" w:eastAsia="宋体" w:hAnsi="宋体" w:cs="宋体" w:hint="eastAsia"/>
                <w:lang w:eastAsia="zh-CN" w:bidi="ar"/>
              </w:rPr>
              <w:br/>
              <w:t>2.内</w:t>
            </w:r>
            <w:proofErr w:type="gramStart"/>
            <w:r>
              <w:rPr>
                <w:rFonts w:ascii="宋体" w:eastAsia="宋体" w:hAnsi="宋体" w:cs="宋体" w:hint="eastAsia"/>
                <w:lang w:eastAsia="zh-CN" w:bidi="ar"/>
              </w:rPr>
              <w:t>框采用</w:t>
            </w:r>
            <w:proofErr w:type="gramEnd"/>
            <w:r>
              <w:rPr>
                <w:rFonts w:ascii="宋体" w:eastAsia="宋体" w:hAnsi="宋体" w:cs="宋体" w:hint="eastAsia"/>
                <w:lang w:eastAsia="zh-CN" w:bidi="ar"/>
              </w:rPr>
              <w:t>实木内架,结构稳定,使用寿命长</w:t>
            </w:r>
          </w:p>
        </w:tc>
      </w:tr>
      <w:tr w:rsidR="002C5C25" w14:paraId="60D42841" w14:textId="77777777">
        <w:trPr>
          <w:trHeight w:val="2112"/>
        </w:trPr>
        <w:tc>
          <w:tcPr>
            <w:tcW w:w="829" w:type="dxa"/>
            <w:vAlign w:val="center"/>
          </w:tcPr>
          <w:p w14:paraId="2BD5594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2</w:t>
            </w:r>
          </w:p>
        </w:tc>
        <w:tc>
          <w:tcPr>
            <w:tcW w:w="1209" w:type="dxa"/>
            <w:vAlign w:val="center"/>
          </w:tcPr>
          <w:p w14:paraId="32CF0E8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写字桌</w:t>
            </w:r>
          </w:p>
        </w:tc>
        <w:tc>
          <w:tcPr>
            <w:tcW w:w="3006" w:type="dxa"/>
            <w:vAlign w:val="center"/>
          </w:tcPr>
          <w:p w14:paraId="4C6C1B3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2336" behindDoc="0" locked="0" layoutInCell="1" allowOverlap="1" wp14:anchorId="103DF69C" wp14:editId="342A7D3B">
                  <wp:simplePos x="0" y="0"/>
                  <wp:positionH relativeFrom="column">
                    <wp:posOffset>450215</wp:posOffset>
                  </wp:positionH>
                  <wp:positionV relativeFrom="paragraph">
                    <wp:posOffset>401955</wp:posOffset>
                  </wp:positionV>
                  <wp:extent cx="948055" cy="647065"/>
                  <wp:effectExtent l="0" t="0" r="4445" b="635"/>
                  <wp:wrapNone/>
                  <wp:docPr id="38" name="图片_42"/>
                  <wp:cNvGraphicFramePr/>
                  <a:graphic xmlns:a="http://schemas.openxmlformats.org/drawingml/2006/main">
                    <a:graphicData uri="http://schemas.openxmlformats.org/drawingml/2006/picture">
                      <pic:pic xmlns:pic="http://schemas.openxmlformats.org/drawingml/2006/picture">
                        <pic:nvPicPr>
                          <pic:cNvPr id="38" name="图片_42"/>
                          <pic:cNvPicPr/>
                        </pic:nvPicPr>
                        <pic:blipFill>
                          <a:blip r:embed="rId26"/>
                          <a:stretch>
                            <a:fillRect/>
                          </a:stretch>
                        </pic:blipFill>
                        <pic:spPr>
                          <a:xfrm>
                            <a:off x="0" y="0"/>
                            <a:ext cx="948055" cy="647065"/>
                          </a:xfrm>
                          <a:prstGeom prst="rect">
                            <a:avLst/>
                          </a:prstGeom>
                          <a:noFill/>
                          <a:ln>
                            <a:noFill/>
                          </a:ln>
                        </pic:spPr>
                      </pic:pic>
                    </a:graphicData>
                  </a:graphic>
                </wp:anchor>
              </w:drawing>
            </w:r>
          </w:p>
        </w:tc>
        <w:tc>
          <w:tcPr>
            <w:tcW w:w="2211" w:type="dxa"/>
            <w:vAlign w:val="center"/>
          </w:tcPr>
          <w:p w14:paraId="6A5C06B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1200*600*750</w:t>
            </w:r>
          </w:p>
        </w:tc>
        <w:tc>
          <w:tcPr>
            <w:tcW w:w="1021" w:type="dxa"/>
            <w:vAlign w:val="center"/>
          </w:tcPr>
          <w:p w14:paraId="677A3AC6"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572DA2C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0CCABF3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5916F57A"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强度≥0.35Mpa，表面胶合强度≥0.6Mpa，板面握螺钉力≥900N、板边握螺钉力≥600N，甲醛释放量≤0.05mg/m³，苯≤10μg/m³，甲苯≤20μg/m³、二甲苯≤20μg/m³，TVOC≤100μg/m³。台面板厚度≥25mm,其余板材厚度≥18mm,桌面上</w:t>
            </w:r>
            <w:proofErr w:type="gramStart"/>
            <w:r>
              <w:rPr>
                <w:rFonts w:ascii="宋体" w:eastAsia="宋体" w:hAnsi="宋体" w:cs="宋体" w:hint="eastAsia"/>
                <w:lang w:eastAsia="zh-CN" w:bidi="ar"/>
              </w:rPr>
              <w:t>开走线</w:t>
            </w:r>
            <w:proofErr w:type="gramEnd"/>
            <w:r>
              <w:rPr>
                <w:rFonts w:ascii="宋体" w:eastAsia="宋体" w:hAnsi="宋体" w:cs="宋体" w:hint="eastAsia"/>
                <w:lang w:eastAsia="zh-CN" w:bidi="ar"/>
              </w:rPr>
              <w:t>孔。</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73792805" w14:textId="77777777">
        <w:trPr>
          <w:trHeight w:val="90"/>
        </w:trPr>
        <w:tc>
          <w:tcPr>
            <w:tcW w:w="829" w:type="dxa"/>
            <w:vAlign w:val="center"/>
          </w:tcPr>
          <w:p w14:paraId="461924C6"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3</w:t>
            </w:r>
          </w:p>
        </w:tc>
        <w:tc>
          <w:tcPr>
            <w:tcW w:w="1209" w:type="dxa"/>
            <w:vAlign w:val="center"/>
          </w:tcPr>
          <w:p w14:paraId="4DA48DA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椅子</w:t>
            </w:r>
          </w:p>
        </w:tc>
        <w:tc>
          <w:tcPr>
            <w:tcW w:w="3006" w:type="dxa"/>
            <w:vAlign w:val="center"/>
          </w:tcPr>
          <w:p w14:paraId="3CDA413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3360" behindDoc="0" locked="0" layoutInCell="1" allowOverlap="1" wp14:anchorId="5D12FE5C" wp14:editId="3CB50147">
                  <wp:simplePos x="0" y="0"/>
                  <wp:positionH relativeFrom="column">
                    <wp:posOffset>598170</wp:posOffset>
                  </wp:positionH>
                  <wp:positionV relativeFrom="paragraph">
                    <wp:posOffset>43180</wp:posOffset>
                  </wp:positionV>
                  <wp:extent cx="629920" cy="811530"/>
                  <wp:effectExtent l="0" t="0" r="17780" b="7620"/>
                  <wp:wrapNone/>
                  <wp:docPr id="39" name="图片_60"/>
                  <wp:cNvGraphicFramePr/>
                  <a:graphic xmlns:a="http://schemas.openxmlformats.org/drawingml/2006/main">
                    <a:graphicData uri="http://schemas.openxmlformats.org/drawingml/2006/picture">
                      <pic:pic xmlns:pic="http://schemas.openxmlformats.org/drawingml/2006/picture">
                        <pic:nvPicPr>
                          <pic:cNvPr id="39" name="图片_60"/>
                          <pic:cNvPicPr/>
                        </pic:nvPicPr>
                        <pic:blipFill>
                          <a:blip r:embed="rId27"/>
                          <a:stretch>
                            <a:fillRect/>
                          </a:stretch>
                        </pic:blipFill>
                        <pic:spPr>
                          <a:xfrm>
                            <a:off x="0" y="0"/>
                            <a:ext cx="629920" cy="811530"/>
                          </a:xfrm>
                          <a:prstGeom prst="rect">
                            <a:avLst/>
                          </a:prstGeom>
                          <a:noFill/>
                          <a:ln>
                            <a:noFill/>
                          </a:ln>
                        </pic:spPr>
                      </pic:pic>
                    </a:graphicData>
                  </a:graphic>
                </wp:anchor>
              </w:drawing>
            </w:r>
          </w:p>
        </w:tc>
        <w:tc>
          <w:tcPr>
            <w:tcW w:w="2211" w:type="dxa"/>
            <w:vAlign w:val="center"/>
          </w:tcPr>
          <w:p w14:paraId="1C03B74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常规</w:t>
            </w:r>
          </w:p>
        </w:tc>
        <w:tc>
          <w:tcPr>
            <w:tcW w:w="1021" w:type="dxa"/>
            <w:vAlign w:val="center"/>
          </w:tcPr>
          <w:p w14:paraId="559A639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1EEBD1C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57DAA58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布艺转椅</w:t>
            </w:r>
          </w:p>
        </w:tc>
        <w:tc>
          <w:tcPr>
            <w:tcW w:w="5583" w:type="dxa"/>
            <w:vAlign w:val="center"/>
          </w:tcPr>
          <w:p w14:paraId="7A0D8375"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采用优质网布面料柔软舒适，坐感舒适；海绵：优质定型海绵，密度≧35KG/M3（理化性能符合国家标准）；气压棒升降自如，尼龙五星脚架；骨架：ABS工程塑料一体成型。ABS工程塑料一体成型扶手。采用具有环保、耐热、耐水、粘性强特点的胶水。</w:t>
            </w:r>
          </w:p>
        </w:tc>
      </w:tr>
      <w:tr w:rsidR="002C5C25" w14:paraId="0580EF29" w14:textId="77777777">
        <w:trPr>
          <w:trHeight w:val="2112"/>
        </w:trPr>
        <w:tc>
          <w:tcPr>
            <w:tcW w:w="829" w:type="dxa"/>
            <w:vAlign w:val="center"/>
          </w:tcPr>
          <w:p w14:paraId="0A01463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4</w:t>
            </w:r>
          </w:p>
        </w:tc>
        <w:tc>
          <w:tcPr>
            <w:tcW w:w="1209" w:type="dxa"/>
            <w:vAlign w:val="center"/>
          </w:tcPr>
          <w:p w14:paraId="6DEFBCA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储物柜</w:t>
            </w:r>
          </w:p>
        </w:tc>
        <w:tc>
          <w:tcPr>
            <w:tcW w:w="3006" w:type="dxa"/>
            <w:vAlign w:val="center"/>
          </w:tcPr>
          <w:p w14:paraId="2125BC4C"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noProof/>
                <w:lang w:eastAsia="zh-CN"/>
              </w:rPr>
              <w:drawing>
                <wp:anchor distT="0" distB="0" distL="114300" distR="114300" simplePos="0" relativeHeight="251664384" behindDoc="0" locked="0" layoutInCell="1" allowOverlap="1" wp14:anchorId="06FEC787" wp14:editId="77394B80">
                  <wp:simplePos x="0" y="0"/>
                  <wp:positionH relativeFrom="column">
                    <wp:posOffset>371475</wp:posOffset>
                  </wp:positionH>
                  <wp:positionV relativeFrom="paragraph">
                    <wp:posOffset>-69215</wp:posOffset>
                  </wp:positionV>
                  <wp:extent cx="953770" cy="1485265"/>
                  <wp:effectExtent l="0" t="0" r="17780" b="0"/>
                  <wp:wrapNone/>
                  <wp:docPr id="40" name="图片_27"/>
                  <wp:cNvGraphicFramePr/>
                  <a:graphic xmlns:a="http://schemas.openxmlformats.org/drawingml/2006/main">
                    <a:graphicData uri="http://schemas.openxmlformats.org/drawingml/2006/picture">
                      <pic:pic xmlns:pic="http://schemas.openxmlformats.org/drawingml/2006/picture">
                        <pic:nvPicPr>
                          <pic:cNvPr id="40" name="图片_27"/>
                          <pic:cNvPicPr/>
                        </pic:nvPicPr>
                        <pic:blipFill>
                          <a:blip r:embed="rId28"/>
                          <a:stretch>
                            <a:fillRect/>
                          </a:stretch>
                        </pic:blipFill>
                        <pic:spPr>
                          <a:xfrm>
                            <a:off x="0" y="0"/>
                            <a:ext cx="953770" cy="1485265"/>
                          </a:xfrm>
                          <a:prstGeom prst="rect">
                            <a:avLst/>
                          </a:prstGeom>
                          <a:noFill/>
                          <a:ln>
                            <a:noFill/>
                          </a:ln>
                        </pic:spPr>
                      </pic:pic>
                    </a:graphicData>
                  </a:graphic>
                </wp:anchor>
              </w:drawing>
            </w:r>
          </w:p>
        </w:tc>
        <w:tc>
          <w:tcPr>
            <w:tcW w:w="2211" w:type="dxa"/>
            <w:vAlign w:val="center"/>
          </w:tcPr>
          <w:p w14:paraId="3FB570D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900*400*2000</w:t>
            </w:r>
          </w:p>
        </w:tc>
        <w:tc>
          <w:tcPr>
            <w:tcW w:w="1021" w:type="dxa"/>
            <w:vAlign w:val="center"/>
          </w:tcPr>
          <w:p w14:paraId="2EB7FCD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636CB30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5C1D0056"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5FA2D98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强度≥0.35Mpa，表面胶合强度≥0.6Mpa，板面握螺钉力≥900N、板边握螺钉力≥600N，甲醛释放量≤0.05mg/m³，苯≤10μg/m³，甲苯≤20μg/m³、二甲苯≤20μg/m³，TVOC≤100μg/m³，板件厚度≥18mm。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078DE5CA" w14:textId="77777777">
        <w:trPr>
          <w:trHeight w:val="90"/>
        </w:trPr>
        <w:tc>
          <w:tcPr>
            <w:tcW w:w="829" w:type="dxa"/>
            <w:vAlign w:val="center"/>
          </w:tcPr>
          <w:p w14:paraId="3E63B1D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5</w:t>
            </w:r>
          </w:p>
        </w:tc>
        <w:tc>
          <w:tcPr>
            <w:tcW w:w="1209" w:type="dxa"/>
            <w:vAlign w:val="center"/>
          </w:tcPr>
          <w:p w14:paraId="11A9621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置物架</w:t>
            </w:r>
          </w:p>
        </w:tc>
        <w:tc>
          <w:tcPr>
            <w:tcW w:w="3006" w:type="dxa"/>
            <w:vAlign w:val="center"/>
          </w:tcPr>
          <w:p w14:paraId="2A23D01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5408" behindDoc="0" locked="0" layoutInCell="1" allowOverlap="1" wp14:anchorId="6C1255F3" wp14:editId="16782D36">
                  <wp:simplePos x="0" y="0"/>
                  <wp:positionH relativeFrom="column">
                    <wp:posOffset>511810</wp:posOffset>
                  </wp:positionH>
                  <wp:positionV relativeFrom="paragraph">
                    <wp:posOffset>109855</wp:posOffset>
                  </wp:positionV>
                  <wp:extent cx="564515" cy="563245"/>
                  <wp:effectExtent l="0" t="0" r="6985" b="8255"/>
                  <wp:wrapNone/>
                  <wp:docPr id="41" name="图片_16"/>
                  <wp:cNvGraphicFramePr/>
                  <a:graphic xmlns:a="http://schemas.openxmlformats.org/drawingml/2006/main">
                    <a:graphicData uri="http://schemas.openxmlformats.org/drawingml/2006/picture">
                      <pic:pic xmlns:pic="http://schemas.openxmlformats.org/drawingml/2006/picture">
                        <pic:nvPicPr>
                          <pic:cNvPr id="41" name="图片_16"/>
                          <pic:cNvPicPr/>
                        </pic:nvPicPr>
                        <pic:blipFill>
                          <a:blip r:embed="rId29"/>
                          <a:stretch>
                            <a:fillRect/>
                          </a:stretch>
                        </pic:blipFill>
                        <pic:spPr>
                          <a:xfrm>
                            <a:off x="0" y="0"/>
                            <a:ext cx="564515" cy="563245"/>
                          </a:xfrm>
                          <a:prstGeom prst="rect">
                            <a:avLst/>
                          </a:prstGeom>
                          <a:noFill/>
                          <a:ln>
                            <a:noFill/>
                          </a:ln>
                        </pic:spPr>
                      </pic:pic>
                    </a:graphicData>
                  </a:graphic>
                </wp:anchor>
              </w:drawing>
            </w:r>
          </w:p>
        </w:tc>
        <w:tc>
          <w:tcPr>
            <w:tcW w:w="2211" w:type="dxa"/>
            <w:vAlign w:val="center"/>
          </w:tcPr>
          <w:p w14:paraId="3AF1BDE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900*400*2000</w:t>
            </w:r>
          </w:p>
        </w:tc>
        <w:tc>
          <w:tcPr>
            <w:tcW w:w="1021" w:type="dxa"/>
            <w:vAlign w:val="center"/>
          </w:tcPr>
          <w:p w14:paraId="670EC9F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3D67D9E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541F81C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钢制</w:t>
            </w:r>
          </w:p>
        </w:tc>
        <w:tc>
          <w:tcPr>
            <w:tcW w:w="5583" w:type="dxa"/>
            <w:vAlign w:val="center"/>
          </w:tcPr>
          <w:p w14:paraId="57C3A496"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1.采用优质冷轧钢板，成型后表面经过除油、去锈、磷化等工序处理，表面采用亚光静电喷涂，涂层牢固，涂层厚度≥0.1mm</w:t>
            </w:r>
            <w:r>
              <w:rPr>
                <w:rFonts w:ascii="宋体" w:eastAsia="宋体" w:hAnsi="宋体" w:cs="宋体" w:hint="eastAsia"/>
                <w:lang w:eastAsia="zh-CN" w:bidi="ar"/>
              </w:rPr>
              <w:br/>
              <w:t>2.顶底四层，层板厚度≥0.6mm</w:t>
            </w:r>
          </w:p>
        </w:tc>
      </w:tr>
      <w:tr w:rsidR="002C5C25" w14:paraId="73D77FE7" w14:textId="77777777">
        <w:trPr>
          <w:trHeight w:val="1479"/>
        </w:trPr>
        <w:tc>
          <w:tcPr>
            <w:tcW w:w="829" w:type="dxa"/>
            <w:vAlign w:val="center"/>
          </w:tcPr>
          <w:p w14:paraId="69B51AF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6</w:t>
            </w:r>
          </w:p>
        </w:tc>
        <w:tc>
          <w:tcPr>
            <w:tcW w:w="1209" w:type="dxa"/>
            <w:vAlign w:val="center"/>
          </w:tcPr>
          <w:p w14:paraId="63D7A85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更衣柜</w:t>
            </w:r>
          </w:p>
        </w:tc>
        <w:tc>
          <w:tcPr>
            <w:tcW w:w="3006" w:type="dxa"/>
            <w:vAlign w:val="center"/>
          </w:tcPr>
          <w:p w14:paraId="6361865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noProof/>
                <w:lang w:eastAsia="zh-CN"/>
              </w:rPr>
              <w:drawing>
                <wp:anchor distT="0" distB="0" distL="114300" distR="114300" simplePos="0" relativeHeight="251666432" behindDoc="0" locked="0" layoutInCell="1" allowOverlap="1" wp14:anchorId="1B6B33AE" wp14:editId="7AAA637D">
                  <wp:simplePos x="0" y="0"/>
                  <wp:positionH relativeFrom="column">
                    <wp:posOffset>511810</wp:posOffset>
                  </wp:positionH>
                  <wp:positionV relativeFrom="paragraph">
                    <wp:posOffset>50165</wp:posOffset>
                  </wp:positionV>
                  <wp:extent cx="440690" cy="775335"/>
                  <wp:effectExtent l="0" t="0" r="16510" b="5715"/>
                  <wp:wrapNone/>
                  <wp:docPr id="42" name="图片_19"/>
                  <wp:cNvGraphicFramePr/>
                  <a:graphic xmlns:a="http://schemas.openxmlformats.org/drawingml/2006/main">
                    <a:graphicData uri="http://schemas.openxmlformats.org/drawingml/2006/picture">
                      <pic:pic xmlns:pic="http://schemas.openxmlformats.org/drawingml/2006/picture">
                        <pic:nvPicPr>
                          <pic:cNvPr id="42" name="图片_19"/>
                          <pic:cNvPicPr/>
                        </pic:nvPicPr>
                        <pic:blipFill>
                          <a:blip r:embed="rId30"/>
                          <a:stretch>
                            <a:fillRect/>
                          </a:stretch>
                        </pic:blipFill>
                        <pic:spPr>
                          <a:xfrm>
                            <a:off x="0" y="0"/>
                            <a:ext cx="440690" cy="775335"/>
                          </a:xfrm>
                          <a:prstGeom prst="rect">
                            <a:avLst/>
                          </a:prstGeom>
                          <a:noFill/>
                          <a:ln>
                            <a:noFill/>
                          </a:ln>
                        </pic:spPr>
                      </pic:pic>
                    </a:graphicData>
                  </a:graphic>
                </wp:anchor>
              </w:drawing>
            </w:r>
          </w:p>
        </w:tc>
        <w:tc>
          <w:tcPr>
            <w:tcW w:w="2211" w:type="dxa"/>
            <w:vAlign w:val="center"/>
          </w:tcPr>
          <w:p w14:paraId="2F6C948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900*600*1600</w:t>
            </w:r>
          </w:p>
        </w:tc>
        <w:tc>
          <w:tcPr>
            <w:tcW w:w="1021" w:type="dxa"/>
            <w:vAlign w:val="center"/>
          </w:tcPr>
          <w:p w14:paraId="738B94E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4CDB434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12B1801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钢制</w:t>
            </w:r>
          </w:p>
        </w:tc>
        <w:tc>
          <w:tcPr>
            <w:tcW w:w="5583" w:type="dxa"/>
            <w:vAlign w:val="center"/>
          </w:tcPr>
          <w:p w14:paraId="3E8AF4A0" w14:textId="77777777" w:rsidR="002C5C25" w:rsidRDefault="00570501" w:rsidP="00497FF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1.采用优质冷轧钢板，厚度≥0.6mm</w:t>
            </w:r>
            <w:r>
              <w:rPr>
                <w:rFonts w:ascii="宋体" w:eastAsia="宋体" w:hAnsi="宋体" w:cs="宋体" w:hint="eastAsia"/>
                <w:lang w:eastAsia="zh-CN" w:bidi="ar"/>
              </w:rPr>
              <w:br/>
              <w:t>1.1.成型后表面经过除油、去锈、磷化等工序处理，表面采用亚光静电喷涂，涂层牢固，涂层厚度≥0.1mm</w:t>
            </w:r>
            <w:r>
              <w:rPr>
                <w:rFonts w:ascii="宋体" w:eastAsia="宋体" w:hAnsi="宋体" w:cs="宋体" w:hint="eastAsia"/>
                <w:lang w:eastAsia="zh-CN" w:bidi="ar"/>
              </w:rPr>
              <w:br/>
              <w:t>2.单开两门，内含2片层板/</w:t>
            </w:r>
            <w:proofErr w:type="gramStart"/>
            <w:r>
              <w:rPr>
                <w:rFonts w:ascii="宋体" w:eastAsia="宋体" w:hAnsi="宋体" w:cs="宋体" w:hint="eastAsia"/>
                <w:lang w:eastAsia="zh-CN" w:bidi="ar"/>
              </w:rPr>
              <w:t>挂衣杆</w:t>
            </w:r>
            <w:proofErr w:type="gramEnd"/>
            <w:r>
              <w:rPr>
                <w:rFonts w:ascii="宋体" w:eastAsia="宋体" w:hAnsi="宋体" w:cs="宋体" w:hint="eastAsia"/>
                <w:lang w:eastAsia="zh-CN" w:bidi="ar"/>
              </w:rPr>
              <w:t>/排气孔/镜子</w:t>
            </w:r>
          </w:p>
        </w:tc>
      </w:tr>
      <w:tr w:rsidR="002C5C25" w14:paraId="5B03F137" w14:textId="77777777">
        <w:trPr>
          <w:trHeight w:val="547"/>
        </w:trPr>
        <w:tc>
          <w:tcPr>
            <w:tcW w:w="15929" w:type="dxa"/>
            <w:gridSpan w:val="8"/>
            <w:vAlign w:val="center"/>
          </w:tcPr>
          <w:p w14:paraId="2D52C2B2"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t>值班室</w:t>
            </w:r>
          </w:p>
        </w:tc>
      </w:tr>
      <w:tr w:rsidR="002C5C25" w14:paraId="79C9A491" w14:textId="77777777">
        <w:trPr>
          <w:trHeight w:val="2112"/>
        </w:trPr>
        <w:tc>
          <w:tcPr>
            <w:tcW w:w="829" w:type="dxa"/>
            <w:vAlign w:val="center"/>
          </w:tcPr>
          <w:p w14:paraId="4149C0E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1</w:t>
            </w:r>
          </w:p>
        </w:tc>
        <w:tc>
          <w:tcPr>
            <w:tcW w:w="1209" w:type="dxa"/>
            <w:vAlign w:val="center"/>
          </w:tcPr>
          <w:p w14:paraId="457ACD7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上下铺值班床</w:t>
            </w:r>
          </w:p>
        </w:tc>
        <w:tc>
          <w:tcPr>
            <w:tcW w:w="3006" w:type="dxa"/>
            <w:vAlign w:val="center"/>
          </w:tcPr>
          <w:p w14:paraId="13291CC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7456" behindDoc="0" locked="0" layoutInCell="1" allowOverlap="1" wp14:anchorId="75B7A4F9" wp14:editId="2140DA52">
                  <wp:simplePos x="0" y="0"/>
                  <wp:positionH relativeFrom="column">
                    <wp:posOffset>428625</wp:posOffset>
                  </wp:positionH>
                  <wp:positionV relativeFrom="paragraph">
                    <wp:posOffset>209550</wp:posOffset>
                  </wp:positionV>
                  <wp:extent cx="887095" cy="831850"/>
                  <wp:effectExtent l="0" t="0" r="8255" b="6350"/>
                  <wp:wrapNone/>
                  <wp:docPr id="54" name="图片_46"/>
                  <wp:cNvGraphicFramePr/>
                  <a:graphic xmlns:a="http://schemas.openxmlformats.org/drawingml/2006/main">
                    <a:graphicData uri="http://schemas.openxmlformats.org/drawingml/2006/picture">
                      <pic:pic xmlns:pic="http://schemas.openxmlformats.org/drawingml/2006/picture">
                        <pic:nvPicPr>
                          <pic:cNvPr id="54" name="图片_46"/>
                          <pic:cNvPicPr/>
                        </pic:nvPicPr>
                        <pic:blipFill>
                          <a:blip r:embed="rId31"/>
                          <a:stretch>
                            <a:fillRect/>
                          </a:stretch>
                        </pic:blipFill>
                        <pic:spPr>
                          <a:xfrm>
                            <a:off x="0" y="0"/>
                            <a:ext cx="887095" cy="831850"/>
                          </a:xfrm>
                          <a:prstGeom prst="rect">
                            <a:avLst/>
                          </a:prstGeom>
                          <a:noFill/>
                          <a:ln>
                            <a:noFill/>
                          </a:ln>
                        </pic:spPr>
                      </pic:pic>
                    </a:graphicData>
                  </a:graphic>
                </wp:anchor>
              </w:drawing>
            </w:r>
          </w:p>
        </w:tc>
        <w:tc>
          <w:tcPr>
            <w:tcW w:w="2211" w:type="dxa"/>
            <w:vAlign w:val="center"/>
          </w:tcPr>
          <w:p w14:paraId="2B40FFB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2000*1000*2000mm</w:t>
            </w:r>
          </w:p>
        </w:tc>
        <w:tc>
          <w:tcPr>
            <w:tcW w:w="1021" w:type="dxa"/>
            <w:vAlign w:val="center"/>
          </w:tcPr>
          <w:p w14:paraId="779FD78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w:t>
            </w:r>
          </w:p>
        </w:tc>
        <w:tc>
          <w:tcPr>
            <w:tcW w:w="1035" w:type="dxa"/>
            <w:vAlign w:val="center"/>
          </w:tcPr>
          <w:p w14:paraId="4A1BC55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266E3AC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6DD0AEAA"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1、规格：2000*900*2000mm。</w:t>
            </w:r>
            <w:r>
              <w:rPr>
                <w:rFonts w:ascii="宋体" w:eastAsia="宋体" w:hAnsi="宋体" w:cs="宋体" w:hint="eastAsia"/>
                <w:lang w:eastAsia="zh-CN" w:bidi="ar"/>
              </w:rPr>
              <w:br/>
              <w:t>2、床架采用高频焊接钢管，床片采用Ø50*1.2mm圆管，横管25*25*1.0mm方管，竖管Ø19*1.0mm圆管，床垫25*50*1.2mm扁方管，横管20*30*1.0mm方管，保护架Ø19*1.0mm圆管，护栏高度300mm，护栏开口574mm。蚊帐架Ø16*1.0mm圆管，扶梯采用20*40*1.2mm方管，踏步335*120*16mm，采用1.2mm冷轧板折边后PU包覆一次成型，梯与地面固定。铺板：采用50*15mm厚杉木条加40*30mm实木横档。间隙10~15mm。</w:t>
            </w:r>
          </w:p>
        </w:tc>
      </w:tr>
      <w:tr w:rsidR="002C5C25" w14:paraId="5DDD0010" w14:textId="77777777">
        <w:trPr>
          <w:trHeight w:val="2112"/>
        </w:trPr>
        <w:tc>
          <w:tcPr>
            <w:tcW w:w="829" w:type="dxa"/>
            <w:vAlign w:val="center"/>
          </w:tcPr>
          <w:p w14:paraId="47BB55C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w:t>
            </w:r>
          </w:p>
        </w:tc>
        <w:tc>
          <w:tcPr>
            <w:tcW w:w="1209" w:type="dxa"/>
            <w:vAlign w:val="center"/>
          </w:tcPr>
          <w:p w14:paraId="78D6539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床头柜</w:t>
            </w:r>
          </w:p>
        </w:tc>
        <w:tc>
          <w:tcPr>
            <w:tcW w:w="3006" w:type="dxa"/>
            <w:vAlign w:val="center"/>
          </w:tcPr>
          <w:p w14:paraId="5151865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8480" behindDoc="0" locked="0" layoutInCell="1" allowOverlap="1" wp14:anchorId="50044AFD" wp14:editId="4FBDA586">
                  <wp:simplePos x="0" y="0"/>
                  <wp:positionH relativeFrom="column">
                    <wp:posOffset>245745</wp:posOffset>
                  </wp:positionH>
                  <wp:positionV relativeFrom="paragraph">
                    <wp:posOffset>321945</wp:posOffset>
                  </wp:positionV>
                  <wp:extent cx="949325" cy="1002030"/>
                  <wp:effectExtent l="0" t="0" r="3175" b="7620"/>
                  <wp:wrapNone/>
                  <wp:docPr id="55" name="图片_20"/>
                  <wp:cNvGraphicFramePr/>
                  <a:graphic xmlns:a="http://schemas.openxmlformats.org/drawingml/2006/main">
                    <a:graphicData uri="http://schemas.openxmlformats.org/drawingml/2006/picture">
                      <pic:pic xmlns:pic="http://schemas.openxmlformats.org/drawingml/2006/picture">
                        <pic:nvPicPr>
                          <pic:cNvPr id="55" name="图片_20"/>
                          <pic:cNvPicPr/>
                        </pic:nvPicPr>
                        <pic:blipFill>
                          <a:blip r:embed="rId32"/>
                          <a:stretch>
                            <a:fillRect/>
                          </a:stretch>
                        </pic:blipFill>
                        <pic:spPr>
                          <a:xfrm>
                            <a:off x="0" y="0"/>
                            <a:ext cx="949325" cy="1002030"/>
                          </a:xfrm>
                          <a:prstGeom prst="rect">
                            <a:avLst/>
                          </a:prstGeom>
                          <a:noFill/>
                          <a:ln>
                            <a:noFill/>
                          </a:ln>
                        </pic:spPr>
                      </pic:pic>
                    </a:graphicData>
                  </a:graphic>
                </wp:anchor>
              </w:drawing>
            </w:r>
          </w:p>
        </w:tc>
        <w:tc>
          <w:tcPr>
            <w:tcW w:w="2211" w:type="dxa"/>
            <w:vAlign w:val="center"/>
          </w:tcPr>
          <w:p w14:paraId="3F9BCAB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500*400*500</w:t>
            </w:r>
          </w:p>
        </w:tc>
        <w:tc>
          <w:tcPr>
            <w:tcW w:w="1021" w:type="dxa"/>
            <w:vAlign w:val="center"/>
          </w:tcPr>
          <w:p w14:paraId="56BBB14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798CEDD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2E8D7DB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051DA8AF"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强度≥0.35Mpa，表面胶合强度≥0.6Mpa，板面握螺钉力≥900N、板边握螺钉力≥600N，甲醛释放量≤0.04mg/m³，苯≤5μg/m³，甲苯≤5μg/m³、二甲苯≤5μg/m³，TVOC≤80μg/m³。板材厚度≥18mm。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42F2A3F3" w14:textId="77777777">
        <w:trPr>
          <w:trHeight w:val="90"/>
        </w:trPr>
        <w:tc>
          <w:tcPr>
            <w:tcW w:w="829" w:type="dxa"/>
            <w:vAlign w:val="center"/>
          </w:tcPr>
          <w:p w14:paraId="0258526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3</w:t>
            </w:r>
          </w:p>
        </w:tc>
        <w:tc>
          <w:tcPr>
            <w:tcW w:w="1209" w:type="dxa"/>
            <w:vAlign w:val="center"/>
          </w:tcPr>
          <w:p w14:paraId="115D5B0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写字桌</w:t>
            </w:r>
          </w:p>
        </w:tc>
        <w:tc>
          <w:tcPr>
            <w:tcW w:w="3006" w:type="dxa"/>
            <w:vAlign w:val="center"/>
          </w:tcPr>
          <w:p w14:paraId="45793AA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69504" behindDoc="0" locked="0" layoutInCell="1" allowOverlap="1" wp14:anchorId="3983E8CF" wp14:editId="148732F4">
                  <wp:simplePos x="0" y="0"/>
                  <wp:positionH relativeFrom="column">
                    <wp:posOffset>371475</wp:posOffset>
                  </wp:positionH>
                  <wp:positionV relativeFrom="paragraph">
                    <wp:posOffset>225425</wp:posOffset>
                  </wp:positionV>
                  <wp:extent cx="948055" cy="647065"/>
                  <wp:effectExtent l="0" t="0" r="4445" b="635"/>
                  <wp:wrapNone/>
                  <wp:docPr id="56" name="图片_42"/>
                  <wp:cNvGraphicFramePr/>
                  <a:graphic xmlns:a="http://schemas.openxmlformats.org/drawingml/2006/main">
                    <a:graphicData uri="http://schemas.openxmlformats.org/drawingml/2006/picture">
                      <pic:pic xmlns:pic="http://schemas.openxmlformats.org/drawingml/2006/picture">
                        <pic:nvPicPr>
                          <pic:cNvPr id="56" name="图片_42"/>
                          <pic:cNvPicPr/>
                        </pic:nvPicPr>
                        <pic:blipFill>
                          <a:blip r:embed="rId33"/>
                          <a:stretch>
                            <a:fillRect/>
                          </a:stretch>
                        </pic:blipFill>
                        <pic:spPr>
                          <a:xfrm>
                            <a:off x="0" y="0"/>
                            <a:ext cx="948055" cy="647065"/>
                          </a:xfrm>
                          <a:prstGeom prst="rect">
                            <a:avLst/>
                          </a:prstGeom>
                          <a:noFill/>
                          <a:ln>
                            <a:noFill/>
                          </a:ln>
                        </pic:spPr>
                      </pic:pic>
                    </a:graphicData>
                  </a:graphic>
                </wp:anchor>
              </w:drawing>
            </w:r>
          </w:p>
        </w:tc>
        <w:tc>
          <w:tcPr>
            <w:tcW w:w="2211" w:type="dxa"/>
            <w:vAlign w:val="center"/>
          </w:tcPr>
          <w:p w14:paraId="56CC5B8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1800*600*750</w:t>
            </w:r>
          </w:p>
        </w:tc>
        <w:tc>
          <w:tcPr>
            <w:tcW w:w="1021" w:type="dxa"/>
            <w:vAlign w:val="center"/>
          </w:tcPr>
          <w:p w14:paraId="78E1419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749DD9A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66B3C47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1985F41C"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强度≥0.35Mpa，表面胶合强度≥0.6Mpa，板面握螺钉力≥900N、板边握螺钉力≥600N，甲醛释放量≤0.05mg/m³，苯≤10μg/m³，甲苯≤20μg/m³、二甲苯≤20μg/m³，TVOC≤100μg/m³。台面板厚度≥25mm,其余板材厚度≥18mm,桌面上</w:t>
            </w:r>
            <w:proofErr w:type="gramStart"/>
            <w:r>
              <w:rPr>
                <w:rFonts w:ascii="宋体" w:eastAsia="宋体" w:hAnsi="宋体" w:cs="宋体" w:hint="eastAsia"/>
                <w:lang w:eastAsia="zh-CN" w:bidi="ar"/>
              </w:rPr>
              <w:t>开走线</w:t>
            </w:r>
            <w:proofErr w:type="gramEnd"/>
            <w:r>
              <w:rPr>
                <w:rFonts w:ascii="宋体" w:eastAsia="宋体" w:hAnsi="宋体" w:cs="宋体" w:hint="eastAsia"/>
                <w:lang w:eastAsia="zh-CN" w:bidi="ar"/>
              </w:rPr>
              <w:t>孔。</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2745759A" w14:textId="77777777">
        <w:trPr>
          <w:trHeight w:val="1756"/>
        </w:trPr>
        <w:tc>
          <w:tcPr>
            <w:tcW w:w="829" w:type="dxa"/>
            <w:vAlign w:val="center"/>
          </w:tcPr>
          <w:p w14:paraId="7188699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4</w:t>
            </w:r>
          </w:p>
        </w:tc>
        <w:tc>
          <w:tcPr>
            <w:tcW w:w="1209" w:type="dxa"/>
            <w:vAlign w:val="center"/>
          </w:tcPr>
          <w:p w14:paraId="19475DD6"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椅子</w:t>
            </w:r>
          </w:p>
        </w:tc>
        <w:tc>
          <w:tcPr>
            <w:tcW w:w="3006" w:type="dxa"/>
            <w:vAlign w:val="center"/>
          </w:tcPr>
          <w:p w14:paraId="61E7930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0528" behindDoc="0" locked="0" layoutInCell="1" allowOverlap="1" wp14:anchorId="21BA87BE" wp14:editId="0BF65A58">
                  <wp:simplePos x="0" y="0"/>
                  <wp:positionH relativeFrom="column">
                    <wp:posOffset>586105</wp:posOffset>
                  </wp:positionH>
                  <wp:positionV relativeFrom="paragraph">
                    <wp:posOffset>153035</wp:posOffset>
                  </wp:positionV>
                  <wp:extent cx="655955" cy="789305"/>
                  <wp:effectExtent l="0" t="0" r="10795" b="10795"/>
                  <wp:wrapNone/>
                  <wp:docPr id="57" name="图片_60"/>
                  <wp:cNvGraphicFramePr/>
                  <a:graphic xmlns:a="http://schemas.openxmlformats.org/drawingml/2006/main">
                    <a:graphicData uri="http://schemas.openxmlformats.org/drawingml/2006/picture">
                      <pic:pic xmlns:pic="http://schemas.openxmlformats.org/drawingml/2006/picture">
                        <pic:nvPicPr>
                          <pic:cNvPr id="57" name="图片_60"/>
                          <pic:cNvPicPr/>
                        </pic:nvPicPr>
                        <pic:blipFill>
                          <a:blip r:embed="rId34"/>
                          <a:stretch>
                            <a:fillRect/>
                          </a:stretch>
                        </pic:blipFill>
                        <pic:spPr>
                          <a:xfrm>
                            <a:off x="0" y="0"/>
                            <a:ext cx="655955" cy="789305"/>
                          </a:xfrm>
                          <a:prstGeom prst="rect">
                            <a:avLst/>
                          </a:prstGeom>
                          <a:noFill/>
                          <a:ln>
                            <a:noFill/>
                          </a:ln>
                        </pic:spPr>
                      </pic:pic>
                    </a:graphicData>
                  </a:graphic>
                </wp:anchor>
              </w:drawing>
            </w:r>
          </w:p>
        </w:tc>
        <w:tc>
          <w:tcPr>
            <w:tcW w:w="2211" w:type="dxa"/>
            <w:vAlign w:val="center"/>
          </w:tcPr>
          <w:p w14:paraId="0BFFC3B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常规</w:t>
            </w:r>
          </w:p>
        </w:tc>
        <w:tc>
          <w:tcPr>
            <w:tcW w:w="1021" w:type="dxa"/>
            <w:vAlign w:val="center"/>
          </w:tcPr>
          <w:p w14:paraId="6E0507D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520ACFAC"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03CDCA0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布艺转椅</w:t>
            </w:r>
          </w:p>
        </w:tc>
        <w:tc>
          <w:tcPr>
            <w:tcW w:w="5583" w:type="dxa"/>
            <w:vAlign w:val="center"/>
          </w:tcPr>
          <w:p w14:paraId="08CC78D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采用优质网布面料柔软舒适，坐感舒适；海绵：优质定型海绵，密度≧35KG/M3（理化性能符合国家标准）；气压棒升降自如，尼龙五星脚架；骨架：ABS工程塑料一体成型。ABS工程塑料一体成型扶手。采用具有环保、耐热、耐水、粘性强特点的胶水。</w:t>
            </w:r>
          </w:p>
        </w:tc>
      </w:tr>
      <w:tr w:rsidR="002C5C25" w14:paraId="7C17F414" w14:textId="77777777">
        <w:trPr>
          <w:trHeight w:val="2112"/>
        </w:trPr>
        <w:tc>
          <w:tcPr>
            <w:tcW w:w="829" w:type="dxa"/>
            <w:vAlign w:val="center"/>
          </w:tcPr>
          <w:p w14:paraId="2EBD5B1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5</w:t>
            </w:r>
          </w:p>
        </w:tc>
        <w:tc>
          <w:tcPr>
            <w:tcW w:w="1209" w:type="dxa"/>
            <w:vAlign w:val="center"/>
          </w:tcPr>
          <w:p w14:paraId="315BE8B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隔断柜</w:t>
            </w:r>
          </w:p>
        </w:tc>
        <w:tc>
          <w:tcPr>
            <w:tcW w:w="3006" w:type="dxa"/>
            <w:vAlign w:val="center"/>
          </w:tcPr>
          <w:p w14:paraId="2DFB247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1552" behindDoc="0" locked="0" layoutInCell="1" allowOverlap="1" wp14:anchorId="04F49F0A" wp14:editId="3785F788">
                  <wp:simplePos x="0" y="0"/>
                  <wp:positionH relativeFrom="column">
                    <wp:posOffset>522605</wp:posOffset>
                  </wp:positionH>
                  <wp:positionV relativeFrom="paragraph">
                    <wp:posOffset>200025</wp:posOffset>
                  </wp:positionV>
                  <wp:extent cx="677545" cy="1171575"/>
                  <wp:effectExtent l="0" t="0" r="8255" b="9525"/>
                  <wp:wrapNone/>
                  <wp:docPr id="58" name="图片_24"/>
                  <wp:cNvGraphicFramePr/>
                  <a:graphic xmlns:a="http://schemas.openxmlformats.org/drawingml/2006/main">
                    <a:graphicData uri="http://schemas.openxmlformats.org/drawingml/2006/picture">
                      <pic:pic xmlns:pic="http://schemas.openxmlformats.org/drawingml/2006/picture">
                        <pic:nvPicPr>
                          <pic:cNvPr id="58" name="图片_24"/>
                          <pic:cNvPicPr/>
                        </pic:nvPicPr>
                        <pic:blipFill>
                          <a:blip r:embed="rId35"/>
                          <a:stretch>
                            <a:fillRect/>
                          </a:stretch>
                        </pic:blipFill>
                        <pic:spPr>
                          <a:xfrm>
                            <a:off x="0" y="0"/>
                            <a:ext cx="677545" cy="1171575"/>
                          </a:xfrm>
                          <a:prstGeom prst="rect">
                            <a:avLst/>
                          </a:prstGeom>
                          <a:noFill/>
                          <a:ln>
                            <a:noFill/>
                          </a:ln>
                        </pic:spPr>
                      </pic:pic>
                    </a:graphicData>
                  </a:graphic>
                </wp:anchor>
              </w:drawing>
            </w:r>
          </w:p>
        </w:tc>
        <w:tc>
          <w:tcPr>
            <w:tcW w:w="2211" w:type="dxa"/>
            <w:vAlign w:val="center"/>
          </w:tcPr>
          <w:p w14:paraId="16B2083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900*300*2000</w:t>
            </w:r>
          </w:p>
        </w:tc>
        <w:tc>
          <w:tcPr>
            <w:tcW w:w="1021" w:type="dxa"/>
            <w:vAlign w:val="center"/>
          </w:tcPr>
          <w:p w14:paraId="46F15DC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3</w:t>
            </w:r>
          </w:p>
        </w:tc>
        <w:tc>
          <w:tcPr>
            <w:tcW w:w="1035" w:type="dxa"/>
            <w:vAlign w:val="center"/>
          </w:tcPr>
          <w:p w14:paraId="34A664B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6E71C14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1D0FA41F"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强度≥0.35Mpa，表面胶合强度≥0.6Mpa，板面握螺钉力≥900N、板边握螺钉力≥600N，甲醛释放量≤0.04mg/m³，苯≤5μg/m³，甲苯≤5μg/m³、二甲苯≤5μg/m³，TVOC≤80μg/m³。板材厚度≥18mm。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02735B42" w14:textId="77777777">
        <w:trPr>
          <w:trHeight w:val="2112"/>
        </w:trPr>
        <w:tc>
          <w:tcPr>
            <w:tcW w:w="829" w:type="dxa"/>
            <w:vAlign w:val="center"/>
          </w:tcPr>
          <w:p w14:paraId="3DFB93A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6</w:t>
            </w:r>
          </w:p>
        </w:tc>
        <w:tc>
          <w:tcPr>
            <w:tcW w:w="1209" w:type="dxa"/>
            <w:vAlign w:val="center"/>
          </w:tcPr>
          <w:p w14:paraId="775C7F8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矮柜</w:t>
            </w:r>
          </w:p>
        </w:tc>
        <w:tc>
          <w:tcPr>
            <w:tcW w:w="3006" w:type="dxa"/>
            <w:vAlign w:val="center"/>
          </w:tcPr>
          <w:p w14:paraId="3296372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2576" behindDoc="0" locked="0" layoutInCell="1" allowOverlap="1" wp14:anchorId="2975FF63" wp14:editId="2ED350C8">
                  <wp:simplePos x="0" y="0"/>
                  <wp:positionH relativeFrom="column">
                    <wp:posOffset>409575</wp:posOffset>
                  </wp:positionH>
                  <wp:positionV relativeFrom="paragraph">
                    <wp:posOffset>346075</wp:posOffset>
                  </wp:positionV>
                  <wp:extent cx="688340" cy="674370"/>
                  <wp:effectExtent l="0" t="0" r="16510" b="11430"/>
                  <wp:wrapNone/>
                  <wp:docPr id="59" name="图片_25"/>
                  <wp:cNvGraphicFramePr/>
                  <a:graphic xmlns:a="http://schemas.openxmlformats.org/drawingml/2006/main">
                    <a:graphicData uri="http://schemas.openxmlformats.org/drawingml/2006/picture">
                      <pic:pic xmlns:pic="http://schemas.openxmlformats.org/drawingml/2006/picture">
                        <pic:nvPicPr>
                          <pic:cNvPr id="59" name="图片_25"/>
                          <pic:cNvPicPr/>
                        </pic:nvPicPr>
                        <pic:blipFill>
                          <a:blip r:embed="rId36"/>
                          <a:stretch>
                            <a:fillRect/>
                          </a:stretch>
                        </pic:blipFill>
                        <pic:spPr>
                          <a:xfrm>
                            <a:off x="0" y="0"/>
                            <a:ext cx="688340" cy="674370"/>
                          </a:xfrm>
                          <a:prstGeom prst="rect">
                            <a:avLst/>
                          </a:prstGeom>
                          <a:noFill/>
                          <a:ln>
                            <a:noFill/>
                          </a:ln>
                        </pic:spPr>
                      </pic:pic>
                    </a:graphicData>
                  </a:graphic>
                </wp:anchor>
              </w:drawing>
            </w:r>
          </w:p>
        </w:tc>
        <w:tc>
          <w:tcPr>
            <w:tcW w:w="2211" w:type="dxa"/>
            <w:vAlign w:val="center"/>
          </w:tcPr>
          <w:p w14:paraId="47CF124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900*400*800</w:t>
            </w:r>
          </w:p>
        </w:tc>
        <w:tc>
          <w:tcPr>
            <w:tcW w:w="1021" w:type="dxa"/>
            <w:vAlign w:val="center"/>
          </w:tcPr>
          <w:p w14:paraId="6DFE488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4F32199F"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500DBED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3A5FA616"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强度≥0.35Mpa，表面胶合强度≥0.6Mpa，板面握螺钉力≥900N、板边握螺钉力≥600N，甲醛释放量≤0.04mg/m³，苯≤5μg/m³，甲苯≤5μg/m³、二甲苯≤5μg/m³，TVOC≤80μg/m³。板材厚度≥18mm。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5FBC1F71" w14:textId="77777777">
        <w:trPr>
          <w:trHeight w:val="90"/>
        </w:trPr>
        <w:tc>
          <w:tcPr>
            <w:tcW w:w="829" w:type="dxa"/>
            <w:vAlign w:val="center"/>
          </w:tcPr>
          <w:p w14:paraId="1E80AE7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7</w:t>
            </w:r>
          </w:p>
        </w:tc>
        <w:tc>
          <w:tcPr>
            <w:tcW w:w="1209" w:type="dxa"/>
            <w:vAlign w:val="center"/>
          </w:tcPr>
          <w:p w14:paraId="49B213F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物品保管柜</w:t>
            </w:r>
          </w:p>
        </w:tc>
        <w:tc>
          <w:tcPr>
            <w:tcW w:w="3006" w:type="dxa"/>
            <w:vAlign w:val="center"/>
          </w:tcPr>
          <w:p w14:paraId="4FB53B4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3600" behindDoc="0" locked="0" layoutInCell="1" allowOverlap="1" wp14:anchorId="7BCEDDFF" wp14:editId="4A277B91">
                  <wp:simplePos x="0" y="0"/>
                  <wp:positionH relativeFrom="column">
                    <wp:posOffset>676275</wp:posOffset>
                  </wp:positionH>
                  <wp:positionV relativeFrom="paragraph">
                    <wp:posOffset>314325</wp:posOffset>
                  </wp:positionV>
                  <wp:extent cx="468630" cy="880745"/>
                  <wp:effectExtent l="0" t="0" r="7620" b="14605"/>
                  <wp:wrapNone/>
                  <wp:docPr id="60" name="图片_44"/>
                  <wp:cNvGraphicFramePr/>
                  <a:graphic xmlns:a="http://schemas.openxmlformats.org/drawingml/2006/main">
                    <a:graphicData uri="http://schemas.openxmlformats.org/drawingml/2006/picture">
                      <pic:pic xmlns:pic="http://schemas.openxmlformats.org/drawingml/2006/picture">
                        <pic:nvPicPr>
                          <pic:cNvPr id="60" name="图片_44"/>
                          <pic:cNvPicPr/>
                        </pic:nvPicPr>
                        <pic:blipFill>
                          <a:blip r:embed="rId37"/>
                          <a:stretch>
                            <a:fillRect/>
                          </a:stretch>
                        </pic:blipFill>
                        <pic:spPr>
                          <a:xfrm>
                            <a:off x="0" y="0"/>
                            <a:ext cx="468630" cy="880745"/>
                          </a:xfrm>
                          <a:prstGeom prst="rect">
                            <a:avLst/>
                          </a:prstGeom>
                          <a:noFill/>
                          <a:ln>
                            <a:noFill/>
                          </a:ln>
                        </pic:spPr>
                      </pic:pic>
                    </a:graphicData>
                  </a:graphic>
                </wp:anchor>
              </w:drawing>
            </w:r>
          </w:p>
        </w:tc>
        <w:tc>
          <w:tcPr>
            <w:tcW w:w="2211" w:type="dxa"/>
            <w:vAlign w:val="center"/>
          </w:tcPr>
          <w:p w14:paraId="76AF19D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900*400*2000</w:t>
            </w:r>
          </w:p>
        </w:tc>
        <w:tc>
          <w:tcPr>
            <w:tcW w:w="1021" w:type="dxa"/>
            <w:vAlign w:val="center"/>
          </w:tcPr>
          <w:p w14:paraId="367FE05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62CD63B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7C77004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7C518DDC"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强度≥0.35Mpa，表面胶合强度≥0.6Mpa，板面握螺钉力≥900N、板边握螺钉力≥600N，甲醛释放量≤0.05mg/m³，苯≤10μg/m³，甲苯≤20μg/m³、二甲苯≤20μg/m³，TVOC≤100μg/m³，板件厚度≥18mm。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24D68AAF" w14:textId="77777777">
        <w:trPr>
          <w:trHeight w:val="1674"/>
        </w:trPr>
        <w:tc>
          <w:tcPr>
            <w:tcW w:w="829" w:type="dxa"/>
            <w:vAlign w:val="center"/>
          </w:tcPr>
          <w:p w14:paraId="4F0F08E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8</w:t>
            </w:r>
          </w:p>
        </w:tc>
        <w:tc>
          <w:tcPr>
            <w:tcW w:w="1209" w:type="dxa"/>
            <w:vAlign w:val="center"/>
          </w:tcPr>
          <w:p w14:paraId="0ED500A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更衣柜</w:t>
            </w:r>
          </w:p>
        </w:tc>
        <w:tc>
          <w:tcPr>
            <w:tcW w:w="3006" w:type="dxa"/>
            <w:vAlign w:val="center"/>
          </w:tcPr>
          <w:p w14:paraId="1C87AB4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4624" behindDoc="0" locked="0" layoutInCell="1" allowOverlap="1" wp14:anchorId="67BC544C" wp14:editId="3EFAD3A8">
                  <wp:simplePos x="0" y="0"/>
                  <wp:positionH relativeFrom="column">
                    <wp:posOffset>575310</wp:posOffset>
                  </wp:positionH>
                  <wp:positionV relativeFrom="paragraph">
                    <wp:posOffset>115570</wp:posOffset>
                  </wp:positionV>
                  <wp:extent cx="545465" cy="904240"/>
                  <wp:effectExtent l="0" t="0" r="6985" b="10160"/>
                  <wp:wrapNone/>
                  <wp:docPr id="61" name="图片_28"/>
                  <wp:cNvGraphicFramePr/>
                  <a:graphic xmlns:a="http://schemas.openxmlformats.org/drawingml/2006/main">
                    <a:graphicData uri="http://schemas.openxmlformats.org/drawingml/2006/picture">
                      <pic:pic xmlns:pic="http://schemas.openxmlformats.org/drawingml/2006/picture">
                        <pic:nvPicPr>
                          <pic:cNvPr id="61" name="图片_28"/>
                          <pic:cNvPicPr/>
                        </pic:nvPicPr>
                        <pic:blipFill>
                          <a:blip r:embed="rId38"/>
                          <a:stretch>
                            <a:fillRect/>
                          </a:stretch>
                        </pic:blipFill>
                        <pic:spPr>
                          <a:xfrm>
                            <a:off x="0" y="0"/>
                            <a:ext cx="545465" cy="904240"/>
                          </a:xfrm>
                          <a:prstGeom prst="rect">
                            <a:avLst/>
                          </a:prstGeom>
                          <a:noFill/>
                          <a:ln>
                            <a:noFill/>
                          </a:ln>
                        </pic:spPr>
                      </pic:pic>
                    </a:graphicData>
                  </a:graphic>
                </wp:anchor>
              </w:drawing>
            </w:r>
          </w:p>
        </w:tc>
        <w:tc>
          <w:tcPr>
            <w:tcW w:w="2211" w:type="dxa"/>
            <w:vAlign w:val="center"/>
          </w:tcPr>
          <w:p w14:paraId="1BC20EF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700*600*2000</w:t>
            </w:r>
          </w:p>
        </w:tc>
        <w:tc>
          <w:tcPr>
            <w:tcW w:w="1021" w:type="dxa"/>
            <w:vAlign w:val="center"/>
          </w:tcPr>
          <w:p w14:paraId="7EC4191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4402F2D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402A6B7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钢制</w:t>
            </w:r>
          </w:p>
        </w:tc>
        <w:tc>
          <w:tcPr>
            <w:tcW w:w="5583" w:type="dxa"/>
            <w:vAlign w:val="center"/>
          </w:tcPr>
          <w:p w14:paraId="366A3DE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1.采用优质冷轧钢板，厚度≥0.6mm</w:t>
            </w:r>
            <w:r>
              <w:rPr>
                <w:rFonts w:ascii="宋体" w:eastAsia="宋体" w:hAnsi="宋体" w:cs="宋体" w:hint="eastAsia"/>
                <w:lang w:eastAsia="zh-CN" w:bidi="ar"/>
              </w:rPr>
              <w:br/>
              <w:t>1.1.成型后表面经过除油、去锈、磷化等工序处理，表面采用亚光静电喷涂，涂层牢固，涂层厚度≥0.1mm</w:t>
            </w:r>
            <w:r>
              <w:rPr>
                <w:rFonts w:ascii="宋体" w:eastAsia="宋体" w:hAnsi="宋体" w:cs="宋体" w:hint="eastAsia"/>
                <w:lang w:eastAsia="zh-CN" w:bidi="ar"/>
              </w:rPr>
              <w:br/>
              <w:t>2.单开两门，内含2片层板/</w:t>
            </w:r>
            <w:proofErr w:type="gramStart"/>
            <w:r>
              <w:rPr>
                <w:rFonts w:ascii="宋体" w:eastAsia="宋体" w:hAnsi="宋体" w:cs="宋体" w:hint="eastAsia"/>
                <w:lang w:eastAsia="zh-CN" w:bidi="ar"/>
              </w:rPr>
              <w:t>挂衣杆</w:t>
            </w:r>
            <w:proofErr w:type="gramEnd"/>
            <w:r>
              <w:rPr>
                <w:rFonts w:ascii="宋体" w:eastAsia="宋体" w:hAnsi="宋体" w:cs="宋体" w:hint="eastAsia"/>
                <w:lang w:eastAsia="zh-CN" w:bidi="ar"/>
              </w:rPr>
              <w:t>/排气孔/镜子</w:t>
            </w:r>
          </w:p>
        </w:tc>
      </w:tr>
      <w:tr w:rsidR="002C5C25" w14:paraId="0AB45DD9" w14:textId="77777777">
        <w:trPr>
          <w:trHeight w:val="820"/>
        </w:trPr>
        <w:tc>
          <w:tcPr>
            <w:tcW w:w="15929" w:type="dxa"/>
            <w:gridSpan w:val="8"/>
            <w:vAlign w:val="center"/>
          </w:tcPr>
          <w:p w14:paraId="55933064"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lastRenderedPageBreak/>
              <w:t>辅导员宿舍</w:t>
            </w:r>
          </w:p>
        </w:tc>
      </w:tr>
      <w:tr w:rsidR="002C5C25" w14:paraId="72D02661" w14:textId="77777777">
        <w:trPr>
          <w:trHeight w:val="90"/>
        </w:trPr>
        <w:tc>
          <w:tcPr>
            <w:tcW w:w="829" w:type="dxa"/>
            <w:vAlign w:val="center"/>
          </w:tcPr>
          <w:p w14:paraId="4481086D"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Align w:val="center"/>
          </w:tcPr>
          <w:p w14:paraId="252D1916" w14:textId="77777777" w:rsidR="002C5C25" w:rsidRDefault="00570501">
            <w:pPr>
              <w:widowControl/>
              <w:jc w:val="center"/>
              <w:textAlignment w:val="center"/>
              <w:rPr>
                <w:rFonts w:ascii="宋体" w:eastAsia="宋体" w:hAnsi="宋体" w:cs="宋体" w:hint="eastAsia"/>
                <w:lang w:eastAsia="zh-CN"/>
              </w:rPr>
            </w:pPr>
            <w:proofErr w:type="gramStart"/>
            <w:r>
              <w:rPr>
                <w:rFonts w:ascii="宋体" w:eastAsia="宋体" w:hAnsi="宋体" w:cs="宋体" w:hint="eastAsia"/>
                <w:lang w:eastAsia="zh-CN" w:bidi="ar"/>
              </w:rPr>
              <w:t>单人低</w:t>
            </w:r>
            <w:proofErr w:type="gramEnd"/>
            <w:r>
              <w:rPr>
                <w:rFonts w:ascii="宋体" w:eastAsia="宋体" w:hAnsi="宋体" w:cs="宋体" w:hint="eastAsia"/>
                <w:lang w:eastAsia="zh-CN" w:bidi="ar"/>
              </w:rPr>
              <w:t>铺床</w:t>
            </w:r>
          </w:p>
        </w:tc>
        <w:tc>
          <w:tcPr>
            <w:tcW w:w="3006" w:type="dxa"/>
            <w:vAlign w:val="center"/>
          </w:tcPr>
          <w:p w14:paraId="4E28328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5648" behindDoc="0" locked="0" layoutInCell="1" allowOverlap="1" wp14:anchorId="3796AB06" wp14:editId="2A2BDA99">
                  <wp:simplePos x="0" y="0"/>
                  <wp:positionH relativeFrom="column">
                    <wp:posOffset>485775</wp:posOffset>
                  </wp:positionH>
                  <wp:positionV relativeFrom="paragraph">
                    <wp:posOffset>180975</wp:posOffset>
                  </wp:positionV>
                  <wp:extent cx="881380" cy="430530"/>
                  <wp:effectExtent l="0" t="0" r="13970" b="7620"/>
                  <wp:wrapNone/>
                  <wp:docPr id="71" name="图片_29"/>
                  <wp:cNvGraphicFramePr/>
                  <a:graphic xmlns:a="http://schemas.openxmlformats.org/drawingml/2006/main">
                    <a:graphicData uri="http://schemas.openxmlformats.org/drawingml/2006/picture">
                      <pic:pic xmlns:pic="http://schemas.openxmlformats.org/drawingml/2006/picture">
                        <pic:nvPicPr>
                          <pic:cNvPr id="71" name="图片_29"/>
                          <pic:cNvPicPr/>
                        </pic:nvPicPr>
                        <pic:blipFill>
                          <a:blip r:embed="rId39"/>
                          <a:stretch>
                            <a:fillRect/>
                          </a:stretch>
                        </pic:blipFill>
                        <pic:spPr>
                          <a:xfrm>
                            <a:off x="0" y="0"/>
                            <a:ext cx="881380" cy="430530"/>
                          </a:xfrm>
                          <a:prstGeom prst="rect">
                            <a:avLst/>
                          </a:prstGeom>
                          <a:noFill/>
                          <a:ln>
                            <a:noFill/>
                          </a:ln>
                        </pic:spPr>
                      </pic:pic>
                    </a:graphicData>
                  </a:graphic>
                </wp:anchor>
              </w:drawing>
            </w:r>
          </w:p>
        </w:tc>
        <w:tc>
          <w:tcPr>
            <w:tcW w:w="2211" w:type="dxa"/>
            <w:vAlign w:val="center"/>
          </w:tcPr>
          <w:p w14:paraId="7726BD6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2000*1200*440</w:t>
            </w:r>
          </w:p>
        </w:tc>
        <w:tc>
          <w:tcPr>
            <w:tcW w:w="1021" w:type="dxa"/>
            <w:vAlign w:val="center"/>
          </w:tcPr>
          <w:p w14:paraId="243D154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5665036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7C40675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4DCAA95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强度≥0.35Mpa，表面胶合强度≥0.6Mpa，板面握螺钉力≥900N、板边握螺钉力≥600N，甲醛释放量≤0.04mg/m³，苯≤5μg/m³，甲苯≤5μg/m³、二甲苯≤5μg/m³，TVOC≤80μg/m³。床铺板厚度≥16mm,其余板材厚度≥25mm。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                                6、床垫：高碳防锈钢丝，稳固支撑、独立袋装弹簧，亲肤灰色面料，耐脏。触感柔和，四周加固边，防撞设计，床垫均加装拉手。</w:t>
            </w:r>
          </w:p>
        </w:tc>
      </w:tr>
      <w:tr w:rsidR="002C5C25" w14:paraId="09E23C82" w14:textId="77777777">
        <w:trPr>
          <w:trHeight w:val="90"/>
        </w:trPr>
        <w:tc>
          <w:tcPr>
            <w:tcW w:w="829" w:type="dxa"/>
            <w:vAlign w:val="center"/>
          </w:tcPr>
          <w:p w14:paraId="365D5006"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w:t>
            </w:r>
          </w:p>
        </w:tc>
        <w:tc>
          <w:tcPr>
            <w:tcW w:w="1209" w:type="dxa"/>
            <w:vAlign w:val="center"/>
          </w:tcPr>
          <w:p w14:paraId="34D3C88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写字桌</w:t>
            </w:r>
          </w:p>
        </w:tc>
        <w:tc>
          <w:tcPr>
            <w:tcW w:w="3006" w:type="dxa"/>
            <w:vAlign w:val="center"/>
          </w:tcPr>
          <w:p w14:paraId="3BC0AE6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6672" behindDoc="0" locked="0" layoutInCell="1" allowOverlap="1" wp14:anchorId="6F6DFC1E" wp14:editId="696DF140">
                  <wp:simplePos x="0" y="0"/>
                  <wp:positionH relativeFrom="column">
                    <wp:posOffset>409575</wp:posOffset>
                  </wp:positionH>
                  <wp:positionV relativeFrom="paragraph">
                    <wp:posOffset>3175</wp:posOffset>
                  </wp:positionV>
                  <wp:extent cx="948055" cy="647065"/>
                  <wp:effectExtent l="0" t="0" r="4445" b="635"/>
                  <wp:wrapNone/>
                  <wp:docPr id="72" name="图片_42"/>
                  <wp:cNvGraphicFramePr/>
                  <a:graphic xmlns:a="http://schemas.openxmlformats.org/drawingml/2006/main">
                    <a:graphicData uri="http://schemas.openxmlformats.org/drawingml/2006/picture">
                      <pic:pic xmlns:pic="http://schemas.openxmlformats.org/drawingml/2006/picture">
                        <pic:nvPicPr>
                          <pic:cNvPr id="72" name="图片_42"/>
                          <pic:cNvPicPr/>
                        </pic:nvPicPr>
                        <pic:blipFill>
                          <a:blip r:embed="rId40"/>
                          <a:stretch>
                            <a:fillRect/>
                          </a:stretch>
                        </pic:blipFill>
                        <pic:spPr>
                          <a:xfrm>
                            <a:off x="0" y="0"/>
                            <a:ext cx="948055" cy="647065"/>
                          </a:xfrm>
                          <a:prstGeom prst="rect">
                            <a:avLst/>
                          </a:prstGeom>
                          <a:noFill/>
                          <a:ln>
                            <a:noFill/>
                          </a:ln>
                        </pic:spPr>
                      </pic:pic>
                    </a:graphicData>
                  </a:graphic>
                </wp:anchor>
              </w:drawing>
            </w:r>
          </w:p>
        </w:tc>
        <w:tc>
          <w:tcPr>
            <w:tcW w:w="2211" w:type="dxa"/>
            <w:vAlign w:val="center"/>
          </w:tcPr>
          <w:p w14:paraId="69F034B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1200*600*750</w:t>
            </w:r>
          </w:p>
        </w:tc>
        <w:tc>
          <w:tcPr>
            <w:tcW w:w="1021" w:type="dxa"/>
            <w:vAlign w:val="center"/>
          </w:tcPr>
          <w:p w14:paraId="3F23DF6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5E3F04E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32AB12F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68045949"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强度≥0.35Mpa，表面胶合强度≥0.6Mpa，板面握螺钉力≥900N、板边握螺钉力≥600N，甲醛释放量≤0.05mg/m³，苯≤10μg/m³，甲苯≤20μg/m³、二甲苯≤20μg/m³，TVOC≤100μg/m³。台面板厚度≥25mm,其余板材厚度≥18mm,桌面上</w:t>
            </w:r>
            <w:proofErr w:type="gramStart"/>
            <w:r>
              <w:rPr>
                <w:rFonts w:ascii="宋体" w:eastAsia="宋体" w:hAnsi="宋体" w:cs="宋体" w:hint="eastAsia"/>
                <w:lang w:eastAsia="zh-CN" w:bidi="ar"/>
              </w:rPr>
              <w:t>开走线</w:t>
            </w:r>
            <w:proofErr w:type="gramEnd"/>
            <w:r>
              <w:rPr>
                <w:rFonts w:ascii="宋体" w:eastAsia="宋体" w:hAnsi="宋体" w:cs="宋体" w:hint="eastAsia"/>
                <w:lang w:eastAsia="zh-CN" w:bidi="ar"/>
              </w:rPr>
              <w:t>孔。</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1E6A097B" w14:textId="77777777">
        <w:trPr>
          <w:trHeight w:val="1790"/>
        </w:trPr>
        <w:tc>
          <w:tcPr>
            <w:tcW w:w="829" w:type="dxa"/>
            <w:vAlign w:val="center"/>
          </w:tcPr>
          <w:p w14:paraId="47380BC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3</w:t>
            </w:r>
          </w:p>
        </w:tc>
        <w:tc>
          <w:tcPr>
            <w:tcW w:w="1209" w:type="dxa"/>
            <w:vAlign w:val="center"/>
          </w:tcPr>
          <w:p w14:paraId="4C28FF9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椅子</w:t>
            </w:r>
          </w:p>
        </w:tc>
        <w:tc>
          <w:tcPr>
            <w:tcW w:w="3006" w:type="dxa"/>
            <w:vAlign w:val="center"/>
          </w:tcPr>
          <w:p w14:paraId="5BE19746"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7696" behindDoc="0" locked="0" layoutInCell="1" allowOverlap="1" wp14:anchorId="39CD02E3" wp14:editId="08F481C1">
                  <wp:simplePos x="0" y="0"/>
                  <wp:positionH relativeFrom="column">
                    <wp:posOffset>561340</wp:posOffset>
                  </wp:positionH>
                  <wp:positionV relativeFrom="paragraph">
                    <wp:posOffset>118745</wp:posOffset>
                  </wp:positionV>
                  <wp:extent cx="605155" cy="788035"/>
                  <wp:effectExtent l="0" t="0" r="4445" b="12065"/>
                  <wp:wrapNone/>
                  <wp:docPr id="73" name="图片_60"/>
                  <wp:cNvGraphicFramePr/>
                  <a:graphic xmlns:a="http://schemas.openxmlformats.org/drawingml/2006/main">
                    <a:graphicData uri="http://schemas.openxmlformats.org/drawingml/2006/picture">
                      <pic:pic xmlns:pic="http://schemas.openxmlformats.org/drawingml/2006/picture">
                        <pic:nvPicPr>
                          <pic:cNvPr id="73" name="图片_60"/>
                          <pic:cNvPicPr/>
                        </pic:nvPicPr>
                        <pic:blipFill>
                          <a:blip r:embed="rId41"/>
                          <a:stretch>
                            <a:fillRect/>
                          </a:stretch>
                        </pic:blipFill>
                        <pic:spPr>
                          <a:xfrm>
                            <a:off x="0" y="0"/>
                            <a:ext cx="605155" cy="788035"/>
                          </a:xfrm>
                          <a:prstGeom prst="rect">
                            <a:avLst/>
                          </a:prstGeom>
                          <a:noFill/>
                          <a:ln>
                            <a:noFill/>
                          </a:ln>
                        </pic:spPr>
                      </pic:pic>
                    </a:graphicData>
                  </a:graphic>
                </wp:anchor>
              </w:drawing>
            </w:r>
          </w:p>
        </w:tc>
        <w:tc>
          <w:tcPr>
            <w:tcW w:w="2211" w:type="dxa"/>
            <w:vAlign w:val="center"/>
          </w:tcPr>
          <w:p w14:paraId="78752F5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常规</w:t>
            </w:r>
          </w:p>
        </w:tc>
        <w:tc>
          <w:tcPr>
            <w:tcW w:w="1021" w:type="dxa"/>
            <w:vAlign w:val="center"/>
          </w:tcPr>
          <w:p w14:paraId="42A637C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7DB6D46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69FEC6E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布艺转椅</w:t>
            </w:r>
          </w:p>
        </w:tc>
        <w:tc>
          <w:tcPr>
            <w:tcW w:w="5583" w:type="dxa"/>
            <w:vAlign w:val="center"/>
          </w:tcPr>
          <w:p w14:paraId="6E21B6A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采用优质网布面料柔软舒适，坐感舒适；海绵：优质定型海绵，密度≧35KG/M3（理化性能符合国家标准）；气压棒升降自如，尼龙五星脚架；骨架：ABS工程塑料一体成型。ABS工程塑料一体成型扶手。采用具有环保、耐热、耐水、粘性强特点的胶水。</w:t>
            </w:r>
          </w:p>
        </w:tc>
      </w:tr>
      <w:tr w:rsidR="002C5C25" w14:paraId="2EDCBA9E" w14:textId="77777777">
        <w:trPr>
          <w:trHeight w:val="2112"/>
        </w:trPr>
        <w:tc>
          <w:tcPr>
            <w:tcW w:w="829" w:type="dxa"/>
            <w:vAlign w:val="center"/>
          </w:tcPr>
          <w:p w14:paraId="64FA664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4</w:t>
            </w:r>
          </w:p>
        </w:tc>
        <w:tc>
          <w:tcPr>
            <w:tcW w:w="1209" w:type="dxa"/>
            <w:vAlign w:val="center"/>
          </w:tcPr>
          <w:p w14:paraId="7531E31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衣柜</w:t>
            </w:r>
          </w:p>
        </w:tc>
        <w:tc>
          <w:tcPr>
            <w:tcW w:w="3006" w:type="dxa"/>
            <w:vAlign w:val="center"/>
          </w:tcPr>
          <w:p w14:paraId="15E2DA6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8720" behindDoc="0" locked="0" layoutInCell="1" allowOverlap="1" wp14:anchorId="272280F0" wp14:editId="71B93706">
                  <wp:simplePos x="0" y="0"/>
                  <wp:positionH relativeFrom="column">
                    <wp:posOffset>523240</wp:posOffset>
                  </wp:positionH>
                  <wp:positionV relativeFrom="paragraph">
                    <wp:posOffset>163195</wp:posOffset>
                  </wp:positionV>
                  <wp:extent cx="732155" cy="1005205"/>
                  <wp:effectExtent l="0" t="0" r="10795" b="4445"/>
                  <wp:wrapNone/>
                  <wp:docPr id="74" name="图片_32"/>
                  <wp:cNvGraphicFramePr/>
                  <a:graphic xmlns:a="http://schemas.openxmlformats.org/drawingml/2006/main">
                    <a:graphicData uri="http://schemas.openxmlformats.org/drawingml/2006/picture">
                      <pic:pic xmlns:pic="http://schemas.openxmlformats.org/drawingml/2006/picture">
                        <pic:nvPicPr>
                          <pic:cNvPr id="74" name="图片_32"/>
                          <pic:cNvPicPr/>
                        </pic:nvPicPr>
                        <pic:blipFill>
                          <a:blip r:embed="rId42"/>
                          <a:stretch>
                            <a:fillRect/>
                          </a:stretch>
                        </pic:blipFill>
                        <pic:spPr>
                          <a:xfrm>
                            <a:off x="0" y="0"/>
                            <a:ext cx="732155" cy="1005205"/>
                          </a:xfrm>
                          <a:prstGeom prst="rect">
                            <a:avLst/>
                          </a:prstGeom>
                          <a:noFill/>
                          <a:ln>
                            <a:noFill/>
                          </a:ln>
                        </pic:spPr>
                      </pic:pic>
                    </a:graphicData>
                  </a:graphic>
                </wp:anchor>
              </w:drawing>
            </w:r>
          </w:p>
        </w:tc>
        <w:tc>
          <w:tcPr>
            <w:tcW w:w="2211" w:type="dxa"/>
            <w:vAlign w:val="center"/>
          </w:tcPr>
          <w:p w14:paraId="3AE0850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1200*600*2000</w:t>
            </w:r>
          </w:p>
        </w:tc>
        <w:tc>
          <w:tcPr>
            <w:tcW w:w="1021" w:type="dxa"/>
            <w:vAlign w:val="center"/>
          </w:tcPr>
          <w:p w14:paraId="525CCD9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4D48D8F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7EB8B99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饰面刨花板</w:t>
            </w:r>
          </w:p>
        </w:tc>
        <w:tc>
          <w:tcPr>
            <w:tcW w:w="5583" w:type="dxa"/>
            <w:vAlign w:val="center"/>
          </w:tcPr>
          <w:p w14:paraId="0FB50710"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强度≥0.35Mpa，表面胶合强度≥0.6Mpa，板面握螺钉力≥900N、板边握螺钉力≥600N，甲醛释放量≤0.04mg/m³，苯≤5μg/m³，甲苯≤5μg/m³、二甲苯≤5μg/m³，TVOC≤80μg/m³。板材厚度≥18mm。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0FF0827C" w14:textId="77777777">
        <w:trPr>
          <w:trHeight w:val="1433"/>
        </w:trPr>
        <w:tc>
          <w:tcPr>
            <w:tcW w:w="829" w:type="dxa"/>
            <w:vAlign w:val="center"/>
          </w:tcPr>
          <w:p w14:paraId="64F0160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5</w:t>
            </w:r>
          </w:p>
        </w:tc>
        <w:tc>
          <w:tcPr>
            <w:tcW w:w="1209" w:type="dxa"/>
            <w:vAlign w:val="center"/>
          </w:tcPr>
          <w:p w14:paraId="6989706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衣帽架</w:t>
            </w:r>
          </w:p>
        </w:tc>
        <w:tc>
          <w:tcPr>
            <w:tcW w:w="3006" w:type="dxa"/>
            <w:vAlign w:val="center"/>
          </w:tcPr>
          <w:p w14:paraId="58A99D7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79744" behindDoc="0" locked="0" layoutInCell="1" allowOverlap="1" wp14:anchorId="6980D817" wp14:editId="0EEECE63">
                  <wp:simplePos x="0" y="0"/>
                  <wp:positionH relativeFrom="column">
                    <wp:posOffset>685800</wp:posOffset>
                  </wp:positionH>
                  <wp:positionV relativeFrom="paragraph">
                    <wp:posOffset>-119380</wp:posOffset>
                  </wp:positionV>
                  <wp:extent cx="358140" cy="652780"/>
                  <wp:effectExtent l="0" t="0" r="3810" b="13970"/>
                  <wp:wrapNone/>
                  <wp:docPr id="75" name="图片_33"/>
                  <wp:cNvGraphicFramePr/>
                  <a:graphic xmlns:a="http://schemas.openxmlformats.org/drawingml/2006/main">
                    <a:graphicData uri="http://schemas.openxmlformats.org/drawingml/2006/picture">
                      <pic:pic xmlns:pic="http://schemas.openxmlformats.org/drawingml/2006/picture">
                        <pic:nvPicPr>
                          <pic:cNvPr id="75" name="图片_33"/>
                          <pic:cNvPicPr/>
                        </pic:nvPicPr>
                        <pic:blipFill>
                          <a:blip r:embed="rId43"/>
                          <a:stretch>
                            <a:fillRect/>
                          </a:stretch>
                        </pic:blipFill>
                        <pic:spPr>
                          <a:xfrm>
                            <a:off x="0" y="0"/>
                            <a:ext cx="358140" cy="652780"/>
                          </a:xfrm>
                          <a:prstGeom prst="rect">
                            <a:avLst/>
                          </a:prstGeom>
                          <a:noFill/>
                          <a:ln>
                            <a:noFill/>
                          </a:ln>
                        </pic:spPr>
                      </pic:pic>
                    </a:graphicData>
                  </a:graphic>
                </wp:anchor>
              </w:drawing>
            </w:r>
          </w:p>
        </w:tc>
        <w:tc>
          <w:tcPr>
            <w:tcW w:w="2211" w:type="dxa"/>
            <w:vAlign w:val="center"/>
          </w:tcPr>
          <w:p w14:paraId="7E0AE91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φ360*1730</w:t>
            </w:r>
          </w:p>
        </w:tc>
        <w:tc>
          <w:tcPr>
            <w:tcW w:w="1021" w:type="dxa"/>
            <w:vAlign w:val="center"/>
          </w:tcPr>
          <w:p w14:paraId="039C47A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1D74E18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27FBC890" w14:textId="77777777" w:rsidR="002C5C25" w:rsidRDefault="00570501">
            <w:pPr>
              <w:widowControl/>
              <w:jc w:val="center"/>
              <w:textAlignment w:val="center"/>
              <w:rPr>
                <w:rFonts w:ascii="宋体" w:eastAsia="宋体" w:hAnsi="宋体" w:cs="宋体" w:hint="eastAsia"/>
                <w:lang w:eastAsia="zh-CN"/>
              </w:rPr>
            </w:pPr>
            <w:proofErr w:type="gramStart"/>
            <w:r>
              <w:rPr>
                <w:rFonts w:ascii="宋体" w:eastAsia="宋体" w:hAnsi="宋体" w:cs="宋体" w:hint="eastAsia"/>
                <w:lang w:eastAsia="zh-CN" w:bidi="ar"/>
              </w:rPr>
              <w:t>榉</w:t>
            </w:r>
            <w:proofErr w:type="gramEnd"/>
            <w:r>
              <w:rPr>
                <w:rFonts w:ascii="宋体" w:eastAsia="宋体" w:hAnsi="宋体" w:cs="宋体" w:hint="eastAsia"/>
                <w:lang w:eastAsia="zh-CN" w:bidi="ar"/>
              </w:rPr>
              <w:t>木</w:t>
            </w:r>
          </w:p>
        </w:tc>
        <w:tc>
          <w:tcPr>
            <w:tcW w:w="5583" w:type="dxa"/>
            <w:vAlign w:val="center"/>
          </w:tcPr>
          <w:p w14:paraId="014A06B8"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全</w:t>
            </w:r>
            <w:proofErr w:type="gramStart"/>
            <w:r>
              <w:rPr>
                <w:rFonts w:ascii="宋体" w:eastAsia="宋体" w:hAnsi="宋体" w:cs="宋体" w:hint="eastAsia"/>
                <w:lang w:eastAsia="zh-CN" w:bidi="ar"/>
              </w:rPr>
              <w:t>榉</w:t>
            </w:r>
            <w:proofErr w:type="gramEnd"/>
            <w:r>
              <w:rPr>
                <w:rFonts w:ascii="宋体" w:eastAsia="宋体" w:hAnsi="宋体" w:cs="宋体" w:hint="eastAsia"/>
                <w:lang w:eastAsia="zh-CN" w:bidi="ar"/>
              </w:rPr>
              <w:t>木基材，立柱为≥φ40mm圆柱。优质环保木器油漆，无毒无害，表面无死节，无黑斑，木纹美观，漆膜饱满。</w:t>
            </w:r>
          </w:p>
        </w:tc>
      </w:tr>
      <w:tr w:rsidR="002C5C25" w14:paraId="2CAAA418" w14:textId="77777777">
        <w:trPr>
          <w:trHeight w:val="493"/>
        </w:trPr>
        <w:tc>
          <w:tcPr>
            <w:tcW w:w="15929" w:type="dxa"/>
            <w:gridSpan w:val="8"/>
            <w:vAlign w:val="center"/>
          </w:tcPr>
          <w:p w14:paraId="18CA8706"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t>社团</w:t>
            </w:r>
            <w:proofErr w:type="gramStart"/>
            <w:r>
              <w:rPr>
                <w:rFonts w:ascii="宋体" w:eastAsia="宋体" w:hAnsi="宋体" w:cs="宋体" w:hint="eastAsia"/>
                <w:lang w:eastAsia="zh-CN"/>
              </w:rPr>
              <w:t>讨论室</w:t>
            </w:r>
            <w:proofErr w:type="gramEnd"/>
          </w:p>
        </w:tc>
      </w:tr>
      <w:tr w:rsidR="002C5C25" w14:paraId="7C3BF25F" w14:textId="77777777">
        <w:trPr>
          <w:trHeight w:val="316"/>
        </w:trPr>
        <w:tc>
          <w:tcPr>
            <w:tcW w:w="829" w:type="dxa"/>
            <w:vAlign w:val="center"/>
          </w:tcPr>
          <w:p w14:paraId="296603AD"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Align w:val="center"/>
          </w:tcPr>
          <w:p w14:paraId="49A7C29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讨论桌</w:t>
            </w:r>
          </w:p>
        </w:tc>
        <w:tc>
          <w:tcPr>
            <w:tcW w:w="3006" w:type="dxa"/>
            <w:vAlign w:val="center"/>
          </w:tcPr>
          <w:p w14:paraId="43E1595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0768" behindDoc="0" locked="0" layoutInCell="1" allowOverlap="1" wp14:anchorId="7A70723F" wp14:editId="46DBC343">
                  <wp:simplePos x="0" y="0"/>
                  <wp:positionH relativeFrom="column">
                    <wp:posOffset>351790</wp:posOffset>
                  </wp:positionH>
                  <wp:positionV relativeFrom="paragraph">
                    <wp:posOffset>534670</wp:posOffset>
                  </wp:positionV>
                  <wp:extent cx="953135" cy="821055"/>
                  <wp:effectExtent l="0" t="0" r="18415" b="17145"/>
                  <wp:wrapNone/>
                  <wp:docPr id="82" name="图片_45"/>
                  <wp:cNvGraphicFramePr/>
                  <a:graphic xmlns:a="http://schemas.openxmlformats.org/drawingml/2006/main">
                    <a:graphicData uri="http://schemas.openxmlformats.org/drawingml/2006/picture">
                      <pic:pic xmlns:pic="http://schemas.openxmlformats.org/drawingml/2006/picture">
                        <pic:nvPicPr>
                          <pic:cNvPr id="82" name="图片_45"/>
                          <pic:cNvPicPr/>
                        </pic:nvPicPr>
                        <pic:blipFill>
                          <a:blip r:embed="rId44"/>
                          <a:stretch>
                            <a:fillRect/>
                          </a:stretch>
                        </pic:blipFill>
                        <pic:spPr>
                          <a:xfrm>
                            <a:off x="0" y="0"/>
                            <a:ext cx="953135" cy="821055"/>
                          </a:xfrm>
                          <a:prstGeom prst="rect">
                            <a:avLst/>
                          </a:prstGeom>
                          <a:noFill/>
                          <a:ln>
                            <a:noFill/>
                          </a:ln>
                        </pic:spPr>
                      </pic:pic>
                    </a:graphicData>
                  </a:graphic>
                </wp:anchor>
              </w:drawing>
            </w:r>
          </w:p>
        </w:tc>
        <w:tc>
          <w:tcPr>
            <w:tcW w:w="2211" w:type="dxa"/>
            <w:vAlign w:val="center"/>
          </w:tcPr>
          <w:p w14:paraId="372E04A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1200*600*750</w:t>
            </w:r>
          </w:p>
        </w:tc>
        <w:tc>
          <w:tcPr>
            <w:tcW w:w="1021" w:type="dxa"/>
            <w:vAlign w:val="center"/>
          </w:tcPr>
          <w:p w14:paraId="7B743EA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28</w:t>
            </w:r>
          </w:p>
        </w:tc>
        <w:tc>
          <w:tcPr>
            <w:tcW w:w="1035" w:type="dxa"/>
            <w:vAlign w:val="center"/>
          </w:tcPr>
          <w:p w14:paraId="3595307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37701E8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钢木</w:t>
            </w:r>
          </w:p>
        </w:tc>
        <w:tc>
          <w:tcPr>
            <w:tcW w:w="5583" w:type="dxa"/>
            <w:vAlign w:val="center"/>
          </w:tcPr>
          <w:p w14:paraId="634F8205"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1、桌面基材：采用环保型饰面刨花板制作（甲醛释放量≤0.05mg/m³)，其中静曲强度≥11MP，弹性模量≥1600Mpa，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强度≥0.35Mpa，表面胶合强度≥0.6Mpa，板面握螺钉力≥900N、板边握螺钉力≥600N，甲醛释放量≤0.04mg/m³，苯≤5μg/m³，甲苯≤5μg/m³、二甲苯≤5μg/m³，TVOC≤80μg/m³。板材厚度≥36mm。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                          5.静电喷涂钢架，钢管厚度≥1.0mm,表面采用静电粉末喷涂技术，保护粉漆厚度≥50-60μm，颜色稳定</w:t>
            </w:r>
            <w:r>
              <w:rPr>
                <w:rFonts w:ascii="宋体" w:eastAsia="宋体" w:hAnsi="宋体" w:cs="宋体" w:hint="eastAsia"/>
                <w:lang w:eastAsia="zh-CN" w:bidi="ar"/>
              </w:rPr>
              <w:br/>
              <w:t>3.带脚轮，材质PP</w:t>
            </w:r>
          </w:p>
        </w:tc>
      </w:tr>
      <w:tr w:rsidR="002C5C25" w14:paraId="093DE8B4" w14:textId="77777777">
        <w:trPr>
          <w:trHeight w:val="2112"/>
        </w:trPr>
        <w:tc>
          <w:tcPr>
            <w:tcW w:w="829" w:type="dxa"/>
            <w:vAlign w:val="center"/>
          </w:tcPr>
          <w:p w14:paraId="22CE30AE"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2</w:t>
            </w:r>
          </w:p>
        </w:tc>
        <w:tc>
          <w:tcPr>
            <w:tcW w:w="1209" w:type="dxa"/>
            <w:vAlign w:val="center"/>
          </w:tcPr>
          <w:p w14:paraId="5B2E5AF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讨论椅</w:t>
            </w:r>
          </w:p>
        </w:tc>
        <w:tc>
          <w:tcPr>
            <w:tcW w:w="3006" w:type="dxa"/>
            <w:vAlign w:val="center"/>
          </w:tcPr>
          <w:p w14:paraId="1C64110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lang w:eastAsia="zh-CN"/>
              </w:rPr>
              <w:drawing>
                <wp:inline distT="0" distB="0" distL="114300" distR="114300" wp14:anchorId="77DEBC3A" wp14:editId="36E7E393">
                  <wp:extent cx="1771015" cy="1567180"/>
                  <wp:effectExtent l="0" t="0" r="635" b="13970"/>
                  <wp:docPr id="17" name="图片 17" descr="af4957173ccfd02ccb5960f7d354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f4957173ccfd02ccb5960f7d35482a"/>
                          <pic:cNvPicPr>
                            <a:picLocks noChangeAspect="1"/>
                          </pic:cNvPicPr>
                        </pic:nvPicPr>
                        <pic:blipFill>
                          <a:blip r:embed="rId45"/>
                          <a:stretch>
                            <a:fillRect/>
                          </a:stretch>
                        </pic:blipFill>
                        <pic:spPr>
                          <a:xfrm>
                            <a:off x="0" y="0"/>
                            <a:ext cx="1771015" cy="1567180"/>
                          </a:xfrm>
                          <a:prstGeom prst="rect">
                            <a:avLst/>
                          </a:prstGeom>
                        </pic:spPr>
                      </pic:pic>
                    </a:graphicData>
                  </a:graphic>
                </wp:inline>
              </w:drawing>
            </w:r>
          </w:p>
        </w:tc>
        <w:tc>
          <w:tcPr>
            <w:tcW w:w="2211" w:type="dxa"/>
            <w:vAlign w:val="center"/>
          </w:tcPr>
          <w:p w14:paraId="45EDA02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518*530*820mm</w:t>
            </w:r>
          </w:p>
        </w:tc>
        <w:tc>
          <w:tcPr>
            <w:tcW w:w="1021" w:type="dxa"/>
            <w:vAlign w:val="center"/>
          </w:tcPr>
          <w:p w14:paraId="48256F2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140</w:t>
            </w:r>
          </w:p>
        </w:tc>
        <w:tc>
          <w:tcPr>
            <w:tcW w:w="1035" w:type="dxa"/>
            <w:vAlign w:val="center"/>
          </w:tcPr>
          <w:p w14:paraId="5F26F2F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744454A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钢塑</w:t>
            </w:r>
          </w:p>
        </w:tc>
        <w:tc>
          <w:tcPr>
            <w:tcW w:w="5583" w:type="dxa"/>
            <w:vAlign w:val="center"/>
          </w:tcPr>
          <w:p w14:paraId="7C70AA30"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1.椅身：原材料采用全新PP+EVA，椅背厚7-8mm，椅背到椅座面斜长≥690mm；椅背上方挂钩凹槽最小尺寸25-28mm，挂钩凹槽深度≥35mm；</w:t>
            </w:r>
            <w:r>
              <w:rPr>
                <w:rFonts w:ascii="宋体" w:eastAsia="宋体" w:hAnsi="宋体" w:cs="宋体" w:hint="eastAsia"/>
                <w:lang w:eastAsia="zh-CN" w:bidi="ar"/>
              </w:rPr>
              <w:br/>
              <w:t>2.</w:t>
            </w:r>
            <w:proofErr w:type="gramStart"/>
            <w:r>
              <w:rPr>
                <w:rFonts w:ascii="宋体" w:eastAsia="宋体" w:hAnsi="宋体" w:cs="宋体" w:hint="eastAsia"/>
                <w:lang w:eastAsia="zh-CN" w:bidi="ar"/>
              </w:rPr>
              <w:t>倾仰机构</w:t>
            </w:r>
            <w:proofErr w:type="gramEnd"/>
            <w:r>
              <w:rPr>
                <w:rFonts w:ascii="宋体" w:eastAsia="宋体" w:hAnsi="宋体" w:cs="宋体" w:hint="eastAsia"/>
                <w:lang w:eastAsia="zh-CN" w:bidi="ar"/>
              </w:rPr>
              <w:t>：拥有独特的旋转机构,拥有独特的</w:t>
            </w:r>
            <w:proofErr w:type="gramStart"/>
            <w:r>
              <w:rPr>
                <w:rFonts w:ascii="宋体" w:eastAsia="宋体" w:hAnsi="宋体" w:cs="宋体" w:hint="eastAsia"/>
                <w:lang w:eastAsia="zh-CN" w:bidi="ar"/>
              </w:rPr>
              <w:t>倾仰功能</w:t>
            </w:r>
            <w:proofErr w:type="gramEnd"/>
            <w:r>
              <w:rPr>
                <w:rFonts w:ascii="宋体" w:eastAsia="宋体" w:hAnsi="宋体" w:cs="宋体" w:hint="eastAsia"/>
                <w:lang w:eastAsia="zh-CN" w:bidi="ar"/>
              </w:rPr>
              <w:t>,靠背同步运动可实现10-15度的角度变化；</w:t>
            </w:r>
            <w:proofErr w:type="gramStart"/>
            <w:r>
              <w:rPr>
                <w:rFonts w:ascii="宋体" w:eastAsia="宋体" w:hAnsi="宋体" w:cs="宋体" w:hint="eastAsia"/>
                <w:lang w:eastAsia="zh-CN" w:bidi="ar"/>
              </w:rPr>
              <w:t>款符合</w:t>
            </w:r>
            <w:proofErr w:type="gramEnd"/>
            <w:r>
              <w:rPr>
                <w:rFonts w:ascii="宋体" w:eastAsia="宋体" w:hAnsi="宋体" w:cs="宋体" w:hint="eastAsia"/>
                <w:lang w:eastAsia="zh-CN" w:bidi="ar"/>
              </w:rPr>
              <w:t>人体工学，包裹性明显，</w:t>
            </w:r>
            <w:proofErr w:type="gramStart"/>
            <w:r>
              <w:rPr>
                <w:rFonts w:ascii="宋体" w:eastAsia="宋体" w:hAnsi="宋体" w:cs="宋体" w:hint="eastAsia"/>
                <w:lang w:eastAsia="zh-CN" w:bidi="ar"/>
              </w:rPr>
              <w:t>提高整椅的</w:t>
            </w:r>
            <w:proofErr w:type="gramEnd"/>
            <w:r>
              <w:rPr>
                <w:rFonts w:ascii="宋体" w:eastAsia="宋体" w:hAnsi="宋体" w:cs="宋体" w:hint="eastAsia"/>
                <w:lang w:eastAsia="zh-CN" w:bidi="ar"/>
              </w:rPr>
              <w:t>舒适度；</w:t>
            </w:r>
            <w:proofErr w:type="gramStart"/>
            <w:r>
              <w:rPr>
                <w:rFonts w:ascii="宋体" w:eastAsia="宋体" w:hAnsi="宋体" w:cs="宋体" w:hint="eastAsia"/>
                <w:lang w:eastAsia="zh-CN" w:bidi="ar"/>
              </w:rPr>
              <w:t>倾仰机构</w:t>
            </w:r>
            <w:proofErr w:type="gramEnd"/>
            <w:r>
              <w:rPr>
                <w:rFonts w:ascii="宋体" w:eastAsia="宋体" w:hAnsi="宋体" w:cs="宋体" w:hint="eastAsia"/>
                <w:lang w:eastAsia="zh-CN" w:bidi="ar"/>
              </w:rPr>
              <w:t>塑料件最长173mm，最宽50mm，最厚20mm；</w:t>
            </w:r>
            <w:r>
              <w:rPr>
                <w:rFonts w:ascii="宋体" w:eastAsia="宋体" w:hAnsi="宋体" w:cs="宋体" w:hint="eastAsia"/>
                <w:lang w:eastAsia="zh-CN" w:bidi="ar"/>
              </w:rPr>
              <w:br/>
              <w:t>3.座底壳：采用全新聚丙烯加玻璃纤维，</w:t>
            </w:r>
            <w:proofErr w:type="gramStart"/>
            <w:r>
              <w:rPr>
                <w:rFonts w:ascii="宋体" w:eastAsia="宋体" w:hAnsi="宋体" w:cs="宋体" w:hint="eastAsia"/>
                <w:lang w:eastAsia="zh-CN" w:bidi="ar"/>
              </w:rPr>
              <w:t>提高整椅美观</w:t>
            </w:r>
            <w:proofErr w:type="gramEnd"/>
            <w:r>
              <w:rPr>
                <w:rFonts w:ascii="宋体" w:eastAsia="宋体" w:hAnsi="宋体" w:cs="宋体" w:hint="eastAsia"/>
                <w:lang w:eastAsia="zh-CN" w:bidi="ar"/>
              </w:rPr>
              <w:t>，长度≥395mm，宽度≥360mm，厚度≥85mm；</w:t>
            </w:r>
            <w:r>
              <w:rPr>
                <w:rFonts w:ascii="宋体" w:eastAsia="宋体" w:hAnsi="宋体" w:cs="宋体" w:hint="eastAsia"/>
                <w:lang w:eastAsia="zh-CN" w:bidi="ar"/>
              </w:rPr>
              <w:br/>
              <w:t>4.椅架：优质钢架≥16mm*1.5mm厚；喷涂架，流水线静电喷涂，具有耐磨，防腐，抗老化等性能。脚垫：前脚垫：长：≥68.5mm 宽：≥22.5mm 高：≥65mm 厚度：≥2mm。后脚垫：长：≥72mm   宽：≥22mm   高：≥67mm 厚度：≥2mm。全新聚丙烯加玻璃纤维制作，抗磨损性强。采用配套的耐磨塑料材质，</w:t>
            </w:r>
            <w:proofErr w:type="gramStart"/>
            <w:r>
              <w:rPr>
                <w:rFonts w:ascii="宋体" w:eastAsia="宋体" w:hAnsi="宋体" w:cs="宋体" w:hint="eastAsia"/>
                <w:lang w:eastAsia="zh-CN" w:bidi="ar"/>
              </w:rPr>
              <w:t>能使整椅稳定性</w:t>
            </w:r>
            <w:proofErr w:type="gramEnd"/>
            <w:r>
              <w:rPr>
                <w:rFonts w:ascii="宋体" w:eastAsia="宋体" w:hAnsi="宋体" w:cs="宋体" w:hint="eastAsia"/>
                <w:lang w:eastAsia="zh-CN" w:bidi="ar"/>
              </w:rPr>
              <w:t>更强，使用时不会翻倒；</w:t>
            </w:r>
            <w:r>
              <w:rPr>
                <w:rFonts w:ascii="宋体" w:eastAsia="宋体" w:hAnsi="宋体" w:cs="宋体" w:hint="eastAsia"/>
                <w:lang w:eastAsia="zh-CN" w:bidi="ar"/>
              </w:rPr>
              <w:br/>
              <w:t>5.挂钩：靠背配置固定挂钩，</w:t>
            </w:r>
            <w:proofErr w:type="gramStart"/>
            <w:r>
              <w:rPr>
                <w:rFonts w:ascii="宋体" w:eastAsia="宋体" w:hAnsi="宋体" w:cs="宋体" w:hint="eastAsia"/>
                <w:lang w:eastAsia="zh-CN" w:bidi="ar"/>
              </w:rPr>
              <w:t>挂钩长</w:t>
            </w:r>
            <w:proofErr w:type="gramEnd"/>
            <w:r>
              <w:rPr>
                <w:rFonts w:ascii="宋体" w:eastAsia="宋体" w:hAnsi="宋体" w:cs="宋体" w:hint="eastAsia"/>
                <w:lang w:eastAsia="zh-CN" w:bidi="ar"/>
              </w:rPr>
              <w:t>≥44mm，宽≥41mm，高≥38mm，同时具有单手提和挂包的功能，可承重≥10KG；</w:t>
            </w:r>
          </w:p>
        </w:tc>
      </w:tr>
      <w:tr w:rsidR="002C5C25" w14:paraId="28695EB2" w14:textId="77777777">
        <w:trPr>
          <w:trHeight w:val="1581"/>
        </w:trPr>
        <w:tc>
          <w:tcPr>
            <w:tcW w:w="829" w:type="dxa"/>
            <w:vAlign w:val="center"/>
          </w:tcPr>
          <w:p w14:paraId="2714FF35"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3</w:t>
            </w:r>
          </w:p>
        </w:tc>
        <w:tc>
          <w:tcPr>
            <w:tcW w:w="1209" w:type="dxa"/>
            <w:vAlign w:val="center"/>
          </w:tcPr>
          <w:p w14:paraId="6B8F687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铁皮文件柜</w:t>
            </w:r>
          </w:p>
        </w:tc>
        <w:tc>
          <w:tcPr>
            <w:tcW w:w="3006" w:type="dxa"/>
            <w:vAlign w:val="center"/>
          </w:tcPr>
          <w:p w14:paraId="77A7CA16"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noProof/>
                <w:lang w:eastAsia="zh-CN"/>
              </w:rPr>
              <w:drawing>
                <wp:anchor distT="0" distB="0" distL="114300" distR="114300" simplePos="0" relativeHeight="251681792" behindDoc="0" locked="0" layoutInCell="1" allowOverlap="1" wp14:anchorId="79124475" wp14:editId="4CD93656">
                  <wp:simplePos x="0" y="0"/>
                  <wp:positionH relativeFrom="column">
                    <wp:posOffset>642620</wp:posOffset>
                  </wp:positionH>
                  <wp:positionV relativeFrom="paragraph">
                    <wp:posOffset>-53975</wp:posOffset>
                  </wp:positionV>
                  <wp:extent cx="482600" cy="887095"/>
                  <wp:effectExtent l="0" t="0" r="12700" b="8255"/>
                  <wp:wrapNone/>
                  <wp:docPr id="84" name="图片_34"/>
                  <wp:cNvGraphicFramePr/>
                  <a:graphic xmlns:a="http://schemas.openxmlformats.org/drawingml/2006/main">
                    <a:graphicData uri="http://schemas.openxmlformats.org/drawingml/2006/picture">
                      <pic:pic xmlns:pic="http://schemas.openxmlformats.org/drawingml/2006/picture">
                        <pic:nvPicPr>
                          <pic:cNvPr id="84" name="图片_34"/>
                          <pic:cNvPicPr/>
                        </pic:nvPicPr>
                        <pic:blipFill>
                          <a:blip r:embed="rId46"/>
                          <a:stretch>
                            <a:fillRect/>
                          </a:stretch>
                        </pic:blipFill>
                        <pic:spPr>
                          <a:xfrm>
                            <a:off x="0" y="0"/>
                            <a:ext cx="482600" cy="887095"/>
                          </a:xfrm>
                          <a:prstGeom prst="rect">
                            <a:avLst/>
                          </a:prstGeom>
                          <a:noFill/>
                          <a:ln>
                            <a:noFill/>
                          </a:ln>
                        </pic:spPr>
                      </pic:pic>
                    </a:graphicData>
                  </a:graphic>
                </wp:anchor>
              </w:drawing>
            </w:r>
          </w:p>
        </w:tc>
        <w:tc>
          <w:tcPr>
            <w:tcW w:w="2211" w:type="dxa"/>
            <w:vAlign w:val="center"/>
          </w:tcPr>
          <w:p w14:paraId="7B00AFF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900*400*1800mm</w:t>
            </w:r>
          </w:p>
        </w:tc>
        <w:tc>
          <w:tcPr>
            <w:tcW w:w="1021" w:type="dxa"/>
            <w:vAlign w:val="center"/>
          </w:tcPr>
          <w:p w14:paraId="646C82C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14</w:t>
            </w:r>
          </w:p>
        </w:tc>
        <w:tc>
          <w:tcPr>
            <w:tcW w:w="1035" w:type="dxa"/>
            <w:vAlign w:val="center"/>
          </w:tcPr>
          <w:p w14:paraId="31E30974"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6DEE813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钢制</w:t>
            </w:r>
          </w:p>
        </w:tc>
        <w:tc>
          <w:tcPr>
            <w:tcW w:w="5583" w:type="dxa"/>
            <w:vAlign w:val="center"/>
          </w:tcPr>
          <w:p w14:paraId="71DF8E77"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1.采用优质冷轧钢板，厚度≥0.6mm</w:t>
            </w:r>
            <w:r>
              <w:rPr>
                <w:rFonts w:ascii="宋体" w:eastAsia="宋体" w:hAnsi="宋体" w:cs="宋体" w:hint="eastAsia"/>
                <w:lang w:eastAsia="zh-CN" w:bidi="ar"/>
              </w:rPr>
              <w:br/>
              <w:t>1.1.成型后表面经过除油、去锈、磷化等工序处理，表面采用亚光静电喷涂，涂层牢固，涂层厚度≥0.1mm</w:t>
            </w:r>
            <w:r>
              <w:rPr>
                <w:rFonts w:ascii="宋体" w:eastAsia="宋体" w:hAnsi="宋体" w:cs="宋体" w:hint="eastAsia"/>
                <w:lang w:eastAsia="zh-CN" w:bidi="ar"/>
              </w:rPr>
              <w:br/>
              <w:t>2.上下两对开，上层两层板，下层</w:t>
            </w:r>
            <w:proofErr w:type="gramStart"/>
            <w:r>
              <w:rPr>
                <w:rFonts w:ascii="宋体" w:eastAsia="宋体" w:hAnsi="宋体" w:cs="宋体" w:hint="eastAsia"/>
                <w:lang w:eastAsia="zh-CN" w:bidi="ar"/>
              </w:rPr>
              <w:t>一</w:t>
            </w:r>
            <w:proofErr w:type="gramEnd"/>
            <w:r>
              <w:rPr>
                <w:rFonts w:ascii="宋体" w:eastAsia="宋体" w:hAnsi="宋体" w:cs="宋体" w:hint="eastAsia"/>
                <w:lang w:eastAsia="zh-CN" w:bidi="ar"/>
              </w:rPr>
              <w:t>层板</w:t>
            </w:r>
          </w:p>
        </w:tc>
      </w:tr>
      <w:tr w:rsidR="002C5C25" w14:paraId="7CFC687B" w14:textId="77777777">
        <w:trPr>
          <w:trHeight w:val="636"/>
        </w:trPr>
        <w:tc>
          <w:tcPr>
            <w:tcW w:w="15929" w:type="dxa"/>
            <w:gridSpan w:val="8"/>
            <w:vAlign w:val="center"/>
          </w:tcPr>
          <w:p w14:paraId="6D62A90E"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t>前厅（1间）</w:t>
            </w:r>
          </w:p>
        </w:tc>
      </w:tr>
      <w:tr w:rsidR="002C5C25" w14:paraId="425CED8B" w14:textId="77777777">
        <w:trPr>
          <w:trHeight w:val="660"/>
        </w:trPr>
        <w:tc>
          <w:tcPr>
            <w:tcW w:w="829" w:type="dxa"/>
            <w:vAlign w:val="center"/>
          </w:tcPr>
          <w:p w14:paraId="7A41342F"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Align w:val="center"/>
          </w:tcPr>
          <w:p w14:paraId="327BF8D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异型沙发</w:t>
            </w:r>
          </w:p>
        </w:tc>
        <w:tc>
          <w:tcPr>
            <w:tcW w:w="3006" w:type="dxa"/>
            <w:vAlign w:val="center"/>
          </w:tcPr>
          <w:p w14:paraId="590737F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2816" behindDoc="0" locked="0" layoutInCell="1" allowOverlap="1" wp14:anchorId="44066892" wp14:editId="44E66F06">
                  <wp:simplePos x="0" y="0"/>
                  <wp:positionH relativeFrom="column">
                    <wp:posOffset>415925</wp:posOffset>
                  </wp:positionH>
                  <wp:positionV relativeFrom="paragraph">
                    <wp:posOffset>179070</wp:posOffset>
                  </wp:positionV>
                  <wp:extent cx="967740" cy="520700"/>
                  <wp:effectExtent l="0" t="0" r="3810" b="12700"/>
                  <wp:wrapNone/>
                  <wp:docPr id="95" name="图片_37"/>
                  <wp:cNvGraphicFramePr/>
                  <a:graphic xmlns:a="http://schemas.openxmlformats.org/drawingml/2006/main">
                    <a:graphicData uri="http://schemas.openxmlformats.org/drawingml/2006/picture">
                      <pic:pic xmlns:pic="http://schemas.openxmlformats.org/drawingml/2006/picture">
                        <pic:nvPicPr>
                          <pic:cNvPr id="95" name="图片_37"/>
                          <pic:cNvPicPr/>
                        </pic:nvPicPr>
                        <pic:blipFill>
                          <a:blip r:embed="rId47"/>
                          <a:stretch>
                            <a:fillRect/>
                          </a:stretch>
                        </pic:blipFill>
                        <pic:spPr>
                          <a:xfrm>
                            <a:off x="0" y="0"/>
                            <a:ext cx="967740" cy="520700"/>
                          </a:xfrm>
                          <a:prstGeom prst="rect">
                            <a:avLst/>
                          </a:prstGeom>
                          <a:noFill/>
                          <a:ln>
                            <a:noFill/>
                          </a:ln>
                        </pic:spPr>
                      </pic:pic>
                    </a:graphicData>
                  </a:graphic>
                </wp:anchor>
              </w:drawing>
            </w:r>
          </w:p>
        </w:tc>
        <w:tc>
          <w:tcPr>
            <w:tcW w:w="2211" w:type="dxa"/>
            <w:vAlign w:val="center"/>
          </w:tcPr>
          <w:p w14:paraId="04FBA88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3540*3360*420</w:t>
            </w:r>
          </w:p>
        </w:tc>
        <w:tc>
          <w:tcPr>
            <w:tcW w:w="1021" w:type="dxa"/>
            <w:vAlign w:val="center"/>
          </w:tcPr>
          <w:p w14:paraId="457BE3D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w:t>
            </w:r>
          </w:p>
        </w:tc>
        <w:tc>
          <w:tcPr>
            <w:tcW w:w="1035" w:type="dxa"/>
            <w:vAlign w:val="center"/>
          </w:tcPr>
          <w:p w14:paraId="3CE0381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00D4E92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皮质软包</w:t>
            </w:r>
          </w:p>
        </w:tc>
        <w:tc>
          <w:tcPr>
            <w:tcW w:w="5583" w:type="dxa"/>
            <w:vAlign w:val="center"/>
          </w:tcPr>
          <w:p w14:paraId="03006CDC"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(1)面料：采用超</w:t>
            </w:r>
            <w:proofErr w:type="gramStart"/>
            <w:r>
              <w:rPr>
                <w:rFonts w:ascii="宋体" w:eastAsia="宋体" w:hAnsi="宋体" w:cs="宋体" w:hint="eastAsia"/>
                <w:lang w:eastAsia="zh-CN" w:bidi="ar"/>
              </w:rPr>
              <w:t>纤</w:t>
            </w:r>
            <w:proofErr w:type="gramEnd"/>
            <w:r>
              <w:rPr>
                <w:rFonts w:ascii="宋体" w:eastAsia="宋体" w:hAnsi="宋体" w:cs="宋体" w:hint="eastAsia"/>
                <w:lang w:eastAsia="zh-CN" w:bidi="ar"/>
              </w:rPr>
              <w:t>皮材质，依据 GB/T 16799-2018 检测标准，其中禁用偶氮染料30mg/kg，游离甲醛≤75mg/kg，挥发性有机化合物（VOC）≤30mg/kg，可萃取重金属：铅≤90mg/kg、镉≤75mg/kg。</w:t>
            </w:r>
            <w:r>
              <w:rPr>
                <w:rFonts w:ascii="宋体" w:eastAsia="宋体" w:hAnsi="宋体" w:cs="宋体" w:hint="eastAsia"/>
                <w:lang w:eastAsia="zh-CN" w:bidi="ar"/>
              </w:rPr>
              <w:br/>
              <w:t>（2）海绵：优质高弹海绵，符合依据 GB/T 10802-2023标准要求。其中回弹率≥60%，拉伸强度≥90kPa，伸长率≥100%，75%压缩永久变形≤7%，座面密度≥25kg/m³，甲醛释放量≤0.12mg/m²h，TVOC≤0.5mg/m²h，通过抗引燃特性（阴燃的香烟）测试</w:t>
            </w:r>
            <w:r>
              <w:rPr>
                <w:rFonts w:ascii="宋体" w:eastAsia="宋体" w:hAnsi="宋体" w:cs="宋体" w:hint="eastAsia"/>
                <w:lang w:eastAsia="zh-CN" w:bidi="ar"/>
              </w:rPr>
              <w:br/>
              <w:t>（3）框架：采用实木架,含水率低于12%。表面采用优质环保水性漆饰面，沙发的每件底架的连接处、结合处用胶水和螺丝进行固定。确保稳固及长期连接；</w:t>
            </w:r>
            <w:r>
              <w:rPr>
                <w:rFonts w:ascii="宋体" w:eastAsia="宋体" w:hAnsi="宋体" w:cs="宋体" w:hint="eastAsia"/>
                <w:lang w:eastAsia="zh-CN" w:bidi="ar"/>
              </w:rPr>
              <w:br/>
              <w:t>（4）配件：所有</w:t>
            </w:r>
            <w:proofErr w:type="gramStart"/>
            <w:r>
              <w:rPr>
                <w:rFonts w:ascii="宋体" w:eastAsia="宋体" w:hAnsi="宋体" w:cs="宋体" w:hint="eastAsia"/>
                <w:lang w:eastAsia="zh-CN" w:bidi="ar"/>
              </w:rPr>
              <w:t>五金件作防锈</w:t>
            </w:r>
            <w:proofErr w:type="gramEnd"/>
            <w:r>
              <w:rPr>
                <w:rFonts w:ascii="宋体" w:eastAsia="宋体" w:hAnsi="宋体" w:cs="宋体" w:hint="eastAsia"/>
                <w:lang w:eastAsia="zh-CN" w:bidi="ar"/>
              </w:rPr>
              <w:t>、防腐处理；</w:t>
            </w:r>
          </w:p>
        </w:tc>
      </w:tr>
      <w:tr w:rsidR="002C5C25" w14:paraId="3F3ADDC7" w14:textId="77777777">
        <w:trPr>
          <w:trHeight w:val="2112"/>
        </w:trPr>
        <w:tc>
          <w:tcPr>
            <w:tcW w:w="829" w:type="dxa"/>
            <w:vAlign w:val="center"/>
          </w:tcPr>
          <w:p w14:paraId="0211C6A0"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2</w:t>
            </w:r>
          </w:p>
        </w:tc>
        <w:tc>
          <w:tcPr>
            <w:tcW w:w="1209" w:type="dxa"/>
            <w:vAlign w:val="center"/>
          </w:tcPr>
          <w:p w14:paraId="7EFD9A2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方凳</w:t>
            </w:r>
          </w:p>
        </w:tc>
        <w:tc>
          <w:tcPr>
            <w:tcW w:w="3006" w:type="dxa"/>
            <w:vAlign w:val="center"/>
          </w:tcPr>
          <w:p w14:paraId="6210971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3840" behindDoc="0" locked="0" layoutInCell="1" allowOverlap="1" wp14:anchorId="573E05AE" wp14:editId="016CCF83">
                  <wp:simplePos x="0" y="0"/>
                  <wp:positionH relativeFrom="column">
                    <wp:posOffset>438150</wp:posOffset>
                  </wp:positionH>
                  <wp:positionV relativeFrom="paragraph">
                    <wp:posOffset>269875</wp:posOffset>
                  </wp:positionV>
                  <wp:extent cx="876300" cy="838200"/>
                  <wp:effectExtent l="0" t="0" r="0" b="0"/>
                  <wp:wrapNone/>
                  <wp:docPr id="96" name="图片_35"/>
                  <wp:cNvGraphicFramePr/>
                  <a:graphic xmlns:a="http://schemas.openxmlformats.org/drawingml/2006/main">
                    <a:graphicData uri="http://schemas.openxmlformats.org/drawingml/2006/picture">
                      <pic:pic xmlns:pic="http://schemas.openxmlformats.org/drawingml/2006/picture">
                        <pic:nvPicPr>
                          <pic:cNvPr id="96" name="图片_35"/>
                          <pic:cNvPicPr/>
                        </pic:nvPicPr>
                        <pic:blipFill>
                          <a:blip r:embed="rId48"/>
                          <a:stretch>
                            <a:fillRect/>
                          </a:stretch>
                        </pic:blipFill>
                        <pic:spPr>
                          <a:xfrm>
                            <a:off x="0" y="0"/>
                            <a:ext cx="876300" cy="838200"/>
                          </a:xfrm>
                          <a:prstGeom prst="rect">
                            <a:avLst/>
                          </a:prstGeom>
                          <a:noFill/>
                          <a:ln>
                            <a:noFill/>
                          </a:ln>
                        </pic:spPr>
                      </pic:pic>
                    </a:graphicData>
                  </a:graphic>
                </wp:anchor>
              </w:drawing>
            </w:r>
          </w:p>
        </w:tc>
        <w:tc>
          <w:tcPr>
            <w:tcW w:w="2211" w:type="dxa"/>
            <w:vAlign w:val="center"/>
          </w:tcPr>
          <w:p w14:paraId="3180A5D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470*470*420mm</w:t>
            </w:r>
          </w:p>
        </w:tc>
        <w:tc>
          <w:tcPr>
            <w:tcW w:w="1021" w:type="dxa"/>
            <w:vAlign w:val="center"/>
          </w:tcPr>
          <w:p w14:paraId="2F681A0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47BC4DD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1E03519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皮质软包</w:t>
            </w:r>
          </w:p>
        </w:tc>
        <w:tc>
          <w:tcPr>
            <w:tcW w:w="5583" w:type="dxa"/>
            <w:vAlign w:val="center"/>
          </w:tcPr>
          <w:p w14:paraId="005E5DA3"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(1)面料：采用超</w:t>
            </w:r>
            <w:proofErr w:type="gramStart"/>
            <w:r>
              <w:rPr>
                <w:rFonts w:ascii="宋体" w:eastAsia="宋体" w:hAnsi="宋体" w:cs="宋体" w:hint="eastAsia"/>
                <w:lang w:eastAsia="zh-CN" w:bidi="ar"/>
              </w:rPr>
              <w:t>纤</w:t>
            </w:r>
            <w:proofErr w:type="gramEnd"/>
            <w:r>
              <w:rPr>
                <w:rFonts w:ascii="宋体" w:eastAsia="宋体" w:hAnsi="宋体" w:cs="宋体" w:hint="eastAsia"/>
                <w:lang w:eastAsia="zh-CN" w:bidi="ar"/>
              </w:rPr>
              <w:t>皮材质，依据 GB/T 16799-2018 检测标准，其中禁用偶氮染料30mg/kg，游离甲醛≤75mg/kg，挥发性有机化合物（VOC）≤30mg/kg，可萃取重金属：铅≤90mg/kg、镉≤75mg/kg。</w:t>
            </w:r>
            <w:r>
              <w:rPr>
                <w:rFonts w:ascii="宋体" w:eastAsia="宋体" w:hAnsi="宋体" w:cs="宋体" w:hint="eastAsia"/>
                <w:lang w:eastAsia="zh-CN" w:bidi="ar"/>
              </w:rPr>
              <w:br/>
              <w:t>（2）海绵：优质高弹海绵，符合依据 GB/T 10802-2023标准要求。其中回弹率≥60%，拉伸强度≥90kPa，伸长率≥100%，75%压缩永久变形≤7%，座面密度≥25kg/m³，甲醛释放量≤0.12mg/m²h，TVOC≤0.5mg/m²h，通过抗引燃特性（阴燃的香烟）测试</w:t>
            </w:r>
            <w:r>
              <w:rPr>
                <w:rFonts w:ascii="宋体" w:eastAsia="宋体" w:hAnsi="宋体" w:cs="宋体" w:hint="eastAsia"/>
                <w:lang w:eastAsia="zh-CN" w:bidi="ar"/>
              </w:rPr>
              <w:br/>
              <w:t>（3）框架：采用实木架,含水率低于12%。表面采用优质环保水性漆饰面，沙发的每件底架的连接处、结合处用胶水和螺丝进行固定。确保稳固及长期连接；</w:t>
            </w:r>
            <w:r>
              <w:rPr>
                <w:rFonts w:ascii="宋体" w:eastAsia="宋体" w:hAnsi="宋体" w:cs="宋体" w:hint="eastAsia"/>
                <w:lang w:eastAsia="zh-CN" w:bidi="ar"/>
              </w:rPr>
              <w:br/>
              <w:t>（4）配件：所有</w:t>
            </w:r>
            <w:proofErr w:type="gramStart"/>
            <w:r>
              <w:rPr>
                <w:rFonts w:ascii="宋体" w:eastAsia="宋体" w:hAnsi="宋体" w:cs="宋体" w:hint="eastAsia"/>
                <w:lang w:eastAsia="zh-CN" w:bidi="ar"/>
              </w:rPr>
              <w:t>五金件作防锈</w:t>
            </w:r>
            <w:proofErr w:type="gramEnd"/>
            <w:r>
              <w:rPr>
                <w:rFonts w:ascii="宋体" w:eastAsia="宋体" w:hAnsi="宋体" w:cs="宋体" w:hint="eastAsia"/>
                <w:lang w:eastAsia="zh-CN" w:bidi="ar"/>
              </w:rPr>
              <w:t>、防腐处理；</w:t>
            </w:r>
          </w:p>
        </w:tc>
      </w:tr>
      <w:tr w:rsidR="002C5C25" w14:paraId="23C90D88" w14:textId="77777777">
        <w:trPr>
          <w:trHeight w:val="1070"/>
        </w:trPr>
        <w:tc>
          <w:tcPr>
            <w:tcW w:w="829" w:type="dxa"/>
            <w:vAlign w:val="center"/>
          </w:tcPr>
          <w:p w14:paraId="505AF18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3</w:t>
            </w:r>
          </w:p>
        </w:tc>
        <w:tc>
          <w:tcPr>
            <w:tcW w:w="1209" w:type="dxa"/>
            <w:vAlign w:val="center"/>
          </w:tcPr>
          <w:p w14:paraId="4BF0FF9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圆几</w:t>
            </w:r>
          </w:p>
        </w:tc>
        <w:tc>
          <w:tcPr>
            <w:tcW w:w="3006" w:type="dxa"/>
            <w:vAlign w:val="center"/>
          </w:tcPr>
          <w:p w14:paraId="778B2AF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4864" behindDoc="0" locked="0" layoutInCell="1" allowOverlap="1" wp14:anchorId="46618C43" wp14:editId="274EBE9C">
                  <wp:simplePos x="0" y="0"/>
                  <wp:positionH relativeFrom="column">
                    <wp:posOffset>622935</wp:posOffset>
                  </wp:positionH>
                  <wp:positionV relativeFrom="paragraph">
                    <wp:posOffset>97790</wp:posOffset>
                  </wp:positionV>
                  <wp:extent cx="359410" cy="543560"/>
                  <wp:effectExtent l="0" t="0" r="2540" b="8890"/>
                  <wp:wrapNone/>
                  <wp:docPr id="97" name="图片_36"/>
                  <wp:cNvGraphicFramePr/>
                  <a:graphic xmlns:a="http://schemas.openxmlformats.org/drawingml/2006/main">
                    <a:graphicData uri="http://schemas.openxmlformats.org/drawingml/2006/picture">
                      <pic:pic xmlns:pic="http://schemas.openxmlformats.org/drawingml/2006/picture">
                        <pic:nvPicPr>
                          <pic:cNvPr id="97" name="图片_36"/>
                          <pic:cNvPicPr/>
                        </pic:nvPicPr>
                        <pic:blipFill>
                          <a:blip r:embed="rId49"/>
                          <a:stretch>
                            <a:fillRect/>
                          </a:stretch>
                        </pic:blipFill>
                        <pic:spPr>
                          <a:xfrm>
                            <a:off x="0" y="0"/>
                            <a:ext cx="359410" cy="543560"/>
                          </a:xfrm>
                          <a:prstGeom prst="rect">
                            <a:avLst/>
                          </a:prstGeom>
                          <a:noFill/>
                          <a:ln>
                            <a:noFill/>
                          </a:ln>
                        </pic:spPr>
                      </pic:pic>
                    </a:graphicData>
                  </a:graphic>
                </wp:anchor>
              </w:drawing>
            </w:r>
          </w:p>
        </w:tc>
        <w:tc>
          <w:tcPr>
            <w:tcW w:w="2211" w:type="dxa"/>
            <w:vAlign w:val="center"/>
          </w:tcPr>
          <w:p w14:paraId="30FCF68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φ400*510mm</w:t>
            </w:r>
          </w:p>
        </w:tc>
        <w:tc>
          <w:tcPr>
            <w:tcW w:w="1021" w:type="dxa"/>
            <w:vAlign w:val="center"/>
          </w:tcPr>
          <w:p w14:paraId="738AE2A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3226D8D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1758BF5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钢制</w:t>
            </w:r>
          </w:p>
        </w:tc>
        <w:tc>
          <w:tcPr>
            <w:tcW w:w="5583" w:type="dxa"/>
            <w:vAlign w:val="center"/>
          </w:tcPr>
          <w:p w14:paraId="42B1384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全钢材质，金属喷粉</w:t>
            </w:r>
          </w:p>
        </w:tc>
      </w:tr>
      <w:tr w:rsidR="002C5C25" w14:paraId="59136F96" w14:textId="77777777">
        <w:trPr>
          <w:trHeight w:val="695"/>
        </w:trPr>
        <w:tc>
          <w:tcPr>
            <w:tcW w:w="829" w:type="dxa"/>
            <w:vAlign w:val="center"/>
          </w:tcPr>
          <w:p w14:paraId="7318D90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4</w:t>
            </w:r>
          </w:p>
        </w:tc>
        <w:tc>
          <w:tcPr>
            <w:tcW w:w="1209" w:type="dxa"/>
            <w:vAlign w:val="center"/>
          </w:tcPr>
          <w:p w14:paraId="1B4B758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休闲椅</w:t>
            </w:r>
          </w:p>
        </w:tc>
        <w:tc>
          <w:tcPr>
            <w:tcW w:w="3006" w:type="dxa"/>
            <w:vAlign w:val="center"/>
          </w:tcPr>
          <w:p w14:paraId="38E7AF1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5888" behindDoc="0" locked="0" layoutInCell="1" allowOverlap="1" wp14:anchorId="12F32491" wp14:editId="14CE8381">
                  <wp:simplePos x="0" y="0"/>
                  <wp:positionH relativeFrom="column">
                    <wp:posOffset>352425</wp:posOffset>
                  </wp:positionH>
                  <wp:positionV relativeFrom="paragraph">
                    <wp:posOffset>19050</wp:posOffset>
                  </wp:positionV>
                  <wp:extent cx="933450" cy="981075"/>
                  <wp:effectExtent l="0" t="0" r="0" b="9525"/>
                  <wp:wrapNone/>
                  <wp:docPr id="98" name="图片_38"/>
                  <wp:cNvGraphicFramePr/>
                  <a:graphic xmlns:a="http://schemas.openxmlformats.org/drawingml/2006/main">
                    <a:graphicData uri="http://schemas.openxmlformats.org/drawingml/2006/picture">
                      <pic:pic xmlns:pic="http://schemas.openxmlformats.org/drawingml/2006/picture">
                        <pic:nvPicPr>
                          <pic:cNvPr id="98" name="图片_38"/>
                          <pic:cNvPicPr/>
                        </pic:nvPicPr>
                        <pic:blipFill>
                          <a:blip r:embed="rId50"/>
                          <a:stretch>
                            <a:fillRect/>
                          </a:stretch>
                        </pic:blipFill>
                        <pic:spPr>
                          <a:xfrm>
                            <a:off x="0" y="0"/>
                            <a:ext cx="933450" cy="981075"/>
                          </a:xfrm>
                          <a:prstGeom prst="rect">
                            <a:avLst/>
                          </a:prstGeom>
                          <a:noFill/>
                          <a:ln>
                            <a:noFill/>
                          </a:ln>
                        </pic:spPr>
                      </pic:pic>
                    </a:graphicData>
                  </a:graphic>
                </wp:anchor>
              </w:drawing>
            </w:r>
          </w:p>
        </w:tc>
        <w:tc>
          <w:tcPr>
            <w:tcW w:w="2211" w:type="dxa"/>
            <w:vAlign w:val="center"/>
          </w:tcPr>
          <w:p w14:paraId="2B355F1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630*650*800mm</w:t>
            </w:r>
          </w:p>
        </w:tc>
        <w:tc>
          <w:tcPr>
            <w:tcW w:w="1021" w:type="dxa"/>
            <w:vAlign w:val="center"/>
          </w:tcPr>
          <w:p w14:paraId="398E161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1AF1C87F"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48A571B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皮质软包</w:t>
            </w:r>
          </w:p>
        </w:tc>
        <w:tc>
          <w:tcPr>
            <w:tcW w:w="5583" w:type="dxa"/>
            <w:vAlign w:val="center"/>
          </w:tcPr>
          <w:p w14:paraId="0E07B766"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超</w:t>
            </w:r>
            <w:proofErr w:type="gramStart"/>
            <w:r>
              <w:rPr>
                <w:rFonts w:ascii="宋体" w:eastAsia="宋体" w:hAnsi="宋体" w:cs="宋体" w:hint="eastAsia"/>
                <w:lang w:eastAsia="zh-CN" w:bidi="ar"/>
              </w:rPr>
              <w:t>纤</w:t>
            </w:r>
            <w:proofErr w:type="gramEnd"/>
            <w:r>
              <w:rPr>
                <w:rFonts w:ascii="宋体" w:eastAsia="宋体" w:hAnsi="宋体" w:cs="宋体" w:hint="eastAsia"/>
                <w:lang w:eastAsia="zh-CN" w:bidi="ar"/>
              </w:rPr>
              <w:t>皮：面料采用超</w:t>
            </w:r>
            <w:proofErr w:type="gramStart"/>
            <w:r>
              <w:rPr>
                <w:rFonts w:ascii="宋体" w:eastAsia="宋体" w:hAnsi="宋体" w:cs="宋体" w:hint="eastAsia"/>
                <w:lang w:eastAsia="zh-CN" w:bidi="ar"/>
              </w:rPr>
              <w:t>纤</w:t>
            </w:r>
            <w:proofErr w:type="gramEnd"/>
            <w:r>
              <w:rPr>
                <w:rFonts w:ascii="宋体" w:eastAsia="宋体" w:hAnsi="宋体" w:cs="宋体" w:hint="eastAsia"/>
                <w:lang w:eastAsia="zh-CN" w:bidi="ar"/>
              </w:rPr>
              <w:t>皮材质，依据 GB/T 16799-2018 检测标准，其中禁用偶氮染料30mg/kg，游离甲醛≤75mg/kg，挥发性有机化合物（VOC）≤30mg/kg，可萃取重金属：铅≤90mg/kg、镉≤75mg/kg。</w:t>
            </w:r>
            <w:r>
              <w:rPr>
                <w:rFonts w:ascii="宋体" w:eastAsia="宋体" w:hAnsi="宋体" w:cs="宋体" w:hint="eastAsia"/>
                <w:lang w:eastAsia="zh-CN" w:bidi="ar"/>
              </w:rPr>
              <w:br/>
              <w:t>海绵：优质高弹海绵，符合依据 GB/T 10802-2023标准要求。其中回弹率≥60%，拉伸强度≥90kPa，伸长率≥100%，75%压缩永久变形≤7%，座面密度≥25kg/m³，甲醛释放量≤0.12mg/m²h，TVOC≤0.5mg/m²h，通过抗引燃特性（阴燃的香烟）测试。</w:t>
            </w:r>
            <w:r>
              <w:rPr>
                <w:rFonts w:ascii="宋体" w:eastAsia="宋体" w:hAnsi="宋体" w:cs="宋体" w:hint="eastAsia"/>
                <w:lang w:eastAsia="zh-CN" w:bidi="ar"/>
              </w:rPr>
              <w:br/>
              <w:t>脚架：不锈钢脚架</w:t>
            </w:r>
          </w:p>
        </w:tc>
      </w:tr>
      <w:tr w:rsidR="002C5C25" w14:paraId="61B43194" w14:textId="77777777">
        <w:trPr>
          <w:trHeight w:val="1677"/>
        </w:trPr>
        <w:tc>
          <w:tcPr>
            <w:tcW w:w="829" w:type="dxa"/>
            <w:vAlign w:val="center"/>
          </w:tcPr>
          <w:p w14:paraId="59ACBBC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5</w:t>
            </w:r>
          </w:p>
        </w:tc>
        <w:tc>
          <w:tcPr>
            <w:tcW w:w="1209" w:type="dxa"/>
            <w:vAlign w:val="center"/>
          </w:tcPr>
          <w:p w14:paraId="52ACF63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洽谈桌</w:t>
            </w:r>
          </w:p>
        </w:tc>
        <w:tc>
          <w:tcPr>
            <w:tcW w:w="3006" w:type="dxa"/>
            <w:vAlign w:val="center"/>
          </w:tcPr>
          <w:p w14:paraId="506F9BC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6912" behindDoc="0" locked="0" layoutInCell="1" allowOverlap="1" wp14:anchorId="5197A183" wp14:editId="411BFA87">
                  <wp:simplePos x="0" y="0"/>
                  <wp:positionH relativeFrom="column">
                    <wp:posOffset>564515</wp:posOffset>
                  </wp:positionH>
                  <wp:positionV relativeFrom="paragraph">
                    <wp:posOffset>127635</wp:posOffset>
                  </wp:positionV>
                  <wp:extent cx="601980" cy="738505"/>
                  <wp:effectExtent l="0" t="0" r="7620" b="4445"/>
                  <wp:wrapNone/>
                  <wp:docPr id="99" name="图片_39"/>
                  <wp:cNvGraphicFramePr/>
                  <a:graphic xmlns:a="http://schemas.openxmlformats.org/drawingml/2006/main">
                    <a:graphicData uri="http://schemas.openxmlformats.org/drawingml/2006/picture">
                      <pic:pic xmlns:pic="http://schemas.openxmlformats.org/drawingml/2006/picture">
                        <pic:nvPicPr>
                          <pic:cNvPr id="99" name="图片_39"/>
                          <pic:cNvPicPr/>
                        </pic:nvPicPr>
                        <pic:blipFill>
                          <a:blip r:embed="rId51"/>
                          <a:stretch>
                            <a:fillRect/>
                          </a:stretch>
                        </pic:blipFill>
                        <pic:spPr>
                          <a:xfrm>
                            <a:off x="0" y="0"/>
                            <a:ext cx="601980" cy="738505"/>
                          </a:xfrm>
                          <a:prstGeom prst="rect">
                            <a:avLst/>
                          </a:prstGeom>
                          <a:noFill/>
                          <a:ln>
                            <a:noFill/>
                          </a:ln>
                        </pic:spPr>
                      </pic:pic>
                    </a:graphicData>
                  </a:graphic>
                </wp:anchor>
              </w:drawing>
            </w:r>
          </w:p>
        </w:tc>
        <w:tc>
          <w:tcPr>
            <w:tcW w:w="2211" w:type="dxa"/>
            <w:vAlign w:val="center"/>
          </w:tcPr>
          <w:p w14:paraId="64B76F9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φ800*750mm</w:t>
            </w:r>
          </w:p>
        </w:tc>
        <w:tc>
          <w:tcPr>
            <w:tcW w:w="1021" w:type="dxa"/>
            <w:vAlign w:val="center"/>
          </w:tcPr>
          <w:p w14:paraId="6C41C9D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32E8A42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21EE59C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钢木</w:t>
            </w:r>
          </w:p>
        </w:tc>
        <w:tc>
          <w:tcPr>
            <w:tcW w:w="5583" w:type="dxa"/>
            <w:vAlign w:val="center"/>
          </w:tcPr>
          <w:p w14:paraId="4FF76A41"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桌面基材：采用25mmE1中纤板；表面采用烤漆、防污、耐冲击、耐磨性强。                                    脚架：静电喷涂钢架，钢管厚度≥1.0mm,表面采用静电粉末喷涂技术，保护粉漆厚度≥50-60μm，颜色稳定，</w:t>
            </w:r>
            <w:proofErr w:type="gramStart"/>
            <w:r>
              <w:rPr>
                <w:rFonts w:ascii="宋体" w:eastAsia="宋体" w:hAnsi="宋体" w:cs="宋体" w:hint="eastAsia"/>
                <w:lang w:eastAsia="zh-CN" w:bidi="ar"/>
              </w:rPr>
              <w:t>四爪桌脚</w:t>
            </w:r>
            <w:proofErr w:type="gramEnd"/>
            <w:r>
              <w:rPr>
                <w:rFonts w:ascii="宋体" w:eastAsia="宋体" w:hAnsi="宋体" w:cs="宋体" w:hint="eastAsia"/>
                <w:lang w:eastAsia="zh-CN" w:bidi="ar"/>
              </w:rPr>
              <w:t>尺寸≥400*400*480mm，钢管厚度≥1.0mm</w:t>
            </w:r>
          </w:p>
        </w:tc>
      </w:tr>
      <w:tr w:rsidR="002C5C25" w14:paraId="79245DBE" w14:textId="77777777">
        <w:trPr>
          <w:trHeight w:val="577"/>
        </w:trPr>
        <w:tc>
          <w:tcPr>
            <w:tcW w:w="15929" w:type="dxa"/>
            <w:gridSpan w:val="8"/>
            <w:vAlign w:val="center"/>
          </w:tcPr>
          <w:p w14:paraId="58DEDF2B"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t>心理咨询室（1间）</w:t>
            </w:r>
          </w:p>
        </w:tc>
      </w:tr>
      <w:tr w:rsidR="002C5C25" w14:paraId="254F7E62" w14:textId="77777777">
        <w:trPr>
          <w:trHeight w:val="2112"/>
        </w:trPr>
        <w:tc>
          <w:tcPr>
            <w:tcW w:w="829" w:type="dxa"/>
            <w:vAlign w:val="center"/>
          </w:tcPr>
          <w:p w14:paraId="032D3C2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1</w:t>
            </w:r>
          </w:p>
        </w:tc>
        <w:tc>
          <w:tcPr>
            <w:tcW w:w="1209" w:type="dxa"/>
            <w:vAlign w:val="center"/>
          </w:tcPr>
          <w:p w14:paraId="7969A75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三人沙发</w:t>
            </w:r>
          </w:p>
        </w:tc>
        <w:tc>
          <w:tcPr>
            <w:tcW w:w="3006" w:type="dxa"/>
            <w:vAlign w:val="center"/>
          </w:tcPr>
          <w:p w14:paraId="65469D03"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7936" behindDoc="0" locked="0" layoutInCell="1" allowOverlap="1" wp14:anchorId="6966E202" wp14:editId="2AF9662E">
                  <wp:simplePos x="0" y="0"/>
                  <wp:positionH relativeFrom="column">
                    <wp:posOffset>455930</wp:posOffset>
                  </wp:positionH>
                  <wp:positionV relativeFrom="paragraph">
                    <wp:posOffset>321945</wp:posOffset>
                  </wp:positionV>
                  <wp:extent cx="894715" cy="401955"/>
                  <wp:effectExtent l="0" t="0" r="635" b="17145"/>
                  <wp:wrapNone/>
                  <wp:docPr id="115" name="图片_17"/>
                  <wp:cNvGraphicFramePr/>
                  <a:graphic xmlns:a="http://schemas.openxmlformats.org/drawingml/2006/main">
                    <a:graphicData uri="http://schemas.openxmlformats.org/drawingml/2006/picture">
                      <pic:pic xmlns:pic="http://schemas.openxmlformats.org/drawingml/2006/picture">
                        <pic:nvPicPr>
                          <pic:cNvPr id="115" name="图片_17"/>
                          <pic:cNvPicPr/>
                        </pic:nvPicPr>
                        <pic:blipFill>
                          <a:blip r:embed="rId52"/>
                          <a:stretch>
                            <a:fillRect/>
                          </a:stretch>
                        </pic:blipFill>
                        <pic:spPr>
                          <a:xfrm>
                            <a:off x="0" y="0"/>
                            <a:ext cx="894715" cy="401955"/>
                          </a:xfrm>
                          <a:prstGeom prst="rect">
                            <a:avLst/>
                          </a:prstGeom>
                          <a:noFill/>
                          <a:ln>
                            <a:noFill/>
                          </a:ln>
                        </pic:spPr>
                      </pic:pic>
                    </a:graphicData>
                  </a:graphic>
                </wp:anchor>
              </w:drawing>
            </w:r>
          </w:p>
        </w:tc>
        <w:tc>
          <w:tcPr>
            <w:tcW w:w="2211" w:type="dxa"/>
            <w:vAlign w:val="center"/>
          </w:tcPr>
          <w:p w14:paraId="6102612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1950*760*760mm</w:t>
            </w:r>
          </w:p>
        </w:tc>
        <w:tc>
          <w:tcPr>
            <w:tcW w:w="1021" w:type="dxa"/>
            <w:vAlign w:val="center"/>
          </w:tcPr>
          <w:p w14:paraId="335689B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w:t>
            </w:r>
          </w:p>
        </w:tc>
        <w:tc>
          <w:tcPr>
            <w:tcW w:w="1035" w:type="dxa"/>
            <w:vAlign w:val="center"/>
          </w:tcPr>
          <w:p w14:paraId="19EEC65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783BD7A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布艺软包</w:t>
            </w:r>
          </w:p>
        </w:tc>
        <w:tc>
          <w:tcPr>
            <w:tcW w:w="5583" w:type="dxa"/>
            <w:vAlign w:val="center"/>
          </w:tcPr>
          <w:p w14:paraId="2ACD695A"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1.海绵与面料</w:t>
            </w:r>
            <w:r>
              <w:rPr>
                <w:rFonts w:ascii="宋体" w:eastAsia="宋体" w:hAnsi="宋体" w:cs="宋体" w:hint="eastAsia"/>
                <w:lang w:eastAsia="zh-CN" w:bidi="ar"/>
              </w:rPr>
              <w:br/>
              <w:t>1.1..采用高弹海绵：符合依据 GB/T 10802-2023标准要求。其中回弹率≥60%，拉伸强度≥90kPa，伸长率≥100%，75%压缩永久变形≤7%，座面密度≥25kg/m³，甲醛释放量≤0.12mg/m²h，TVOC≤0.5mg/m²h，通过抗引燃特性（阴燃的香烟）测试。</w:t>
            </w:r>
            <w:r>
              <w:rPr>
                <w:rFonts w:ascii="宋体" w:eastAsia="宋体" w:hAnsi="宋体" w:cs="宋体" w:hint="eastAsia"/>
                <w:lang w:eastAsia="zh-CN" w:bidi="ar"/>
              </w:rPr>
              <w:br/>
              <w:t>1.2. 采用面料要求，符合GB 18401-2010标准，其中甲醛含量300mg/kg。</w:t>
            </w:r>
            <w:r>
              <w:rPr>
                <w:rFonts w:ascii="宋体" w:eastAsia="宋体" w:hAnsi="宋体" w:cs="宋体" w:hint="eastAsia"/>
                <w:lang w:eastAsia="zh-CN" w:bidi="ar"/>
              </w:rPr>
              <w:br/>
              <w:t>2.内</w:t>
            </w:r>
            <w:proofErr w:type="gramStart"/>
            <w:r>
              <w:rPr>
                <w:rFonts w:ascii="宋体" w:eastAsia="宋体" w:hAnsi="宋体" w:cs="宋体" w:hint="eastAsia"/>
                <w:lang w:eastAsia="zh-CN" w:bidi="ar"/>
              </w:rPr>
              <w:t>框采用</w:t>
            </w:r>
            <w:proofErr w:type="gramEnd"/>
            <w:r>
              <w:rPr>
                <w:rFonts w:ascii="宋体" w:eastAsia="宋体" w:hAnsi="宋体" w:cs="宋体" w:hint="eastAsia"/>
                <w:lang w:eastAsia="zh-CN" w:bidi="ar"/>
              </w:rPr>
              <w:t>实木内架,结构稳定,使用寿命长</w:t>
            </w:r>
          </w:p>
        </w:tc>
      </w:tr>
      <w:tr w:rsidR="002C5C25" w14:paraId="5B9F18CA" w14:textId="77777777">
        <w:trPr>
          <w:trHeight w:val="2112"/>
        </w:trPr>
        <w:tc>
          <w:tcPr>
            <w:tcW w:w="829" w:type="dxa"/>
            <w:vAlign w:val="center"/>
          </w:tcPr>
          <w:p w14:paraId="75B04386"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w:t>
            </w:r>
          </w:p>
        </w:tc>
        <w:tc>
          <w:tcPr>
            <w:tcW w:w="1209" w:type="dxa"/>
            <w:vAlign w:val="center"/>
          </w:tcPr>
          <w:p w14:paraId="061B684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单人沙发</w:t>
            </w:r>
          </w:p>
        </w:tc>
        <w:tc>
          <w:tcPr>
            <w:tcW w:w="3006" w:type="dxa"/>
            <w:vAlign w:val="center"/>
          </w:tcPr>
          <w:p w14:paraId="647C950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8960" behindDoc="0" locked="0" layoutInCell="1" allowOverlap="1" wp14:anchorId="3CD1CB6D" wp14:editId="5775F0D5">
                  <wp:simplePos x="0" y="0"/>
                  <wp:positionH relativeFrom="column">
                    <wp:posOffset>352425</wp:posOffset>
                  </wp:positionH>
                  <wp:positionV relativeFrom="paragraph">
                    <wp:posOffset>285750</wp:posOffset>
                  </wp:positionV>
                  <wp:extent cx="1001395" cy="787400"/>
                  <wp:effectExtent l="0" t="0" r="8255" b="12700"/>
                  <wp:wrapNone/>
                  <wp:docPr id="116" name="图片_40"/>
                  <wp:cNvGraphicFramePr/>
                  <a:graphic xmlns:a="http://schemas.openxmlformats.org/drawingml/2006/main">
                    <a:graphicData uri="http://schemas.openxmlformats.org/drawingml/2006/picture">
                      <pic:pic xmlns:pic="http://schemas.openxmlformats.org/drawingml/2006/picture">
                        <pic:nvPicPr>
                          <pic:cNvPr id="116" name="图片_40"/>
                          <pic:cNvPicPr/>
                        </pic:nvPicPr>
                        <pic:blipFill>
                          <a:blip r:embed="rId53"/>
                          <a:stretch>
                            <a:fillRect/>
                          </a:stretch>
                        </pic:blipFill>
                        <pic:spPr>
                          <a:xfrm>
                            <a:off x="0" y="0"/>
                            <a:ext cx="1001395" cy="787400"/>
                          </a:xfrm>
                          <a:prstGeom prst="rect">
                            <a:avLst/>
                          </a:prstGeom>
                          <a:noFill/>
                          <a:ln>
                            <a:noFill/>
                          </a:ln>
                        </pic:spPr>
                      </pic:pic>
                    </a:graphicData>
                  </a:graphic>
                </wp:anchor>
              </w:drawing>
            </w:r>
          </w:p>
        </w:tc>
        <w:tc>
          <w:tcPr>
            <w:tcW w:w="2211" w:type="dxa"/>
            <w:vAlign w:val="center"/>
          </w:tcPr>
          <w:p w14:paraId="1A6F207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820*760*760mm</w:t>
            </w:r>
          </w:p>
        </w:tc>
        <w:tc>
          <w:tcPr>
            <w:tcW w:w="1021" w:type="dxa"/>
            <w:vAlign w:val="center"/>
          </w:tcPr>
          <w:p w14:paraId="343C472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w:t>
            </w:r>
          </w:p>
        </w:tc>
        <w:tc>
          <w:tcPr>
            <w:tcW w:w="1035" w:type="dxa"/>
            <w:vAlign w:val="center"/>
          </w:tcPr>
          <w:p w14:paraId="07833EB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5109191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布艺软包</w:t>
            </w:r>
          </w:p>
        </w:tc>
        <w:tc>
          <w:tcPr>
            <w:tcW w:w="5583" w:type="dxa"/>
            <w:vAlign w:val="center"/>
          </w:tcPr>
          <w:p w14:paraId="65146CCE"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1.海绵与面料</w:t>
            </w:r>
            <w:r>
              <w:rPr>
                <w:rFonts w:ascii="宋体" w:eastAsia="宋体" w:hAnsi="宋体" w:cs="宋体" w:hint="eastAsia"/>
                <w:lang w:eastAsia="zh-CN" w:bidi="ar"/>
              </w:rPr>
              <w:br/>
              <w:t>1.1..采用高弹海绵：符合依据 GB/T 10802-2023标准要求。其中回弹率≥60%，拉伸强度≥90kPa，伸长率≥100%，75%压缩永久变形≤7%，座面密度≥25kg/m³，甲醛释放量≤0.12mg/m²h，TVOC≤0.5mg/m²h，通过抗引燃特性（阴燃的香烟）测试。</w:t>
            </w:r>
            <w:r>
              <w:rPr>
                <w:rFonts w:ascii="宋体" w:eastAsia="宋体" w:hAnsi="宋体" w:cs="宋体" w:hint="eastAsia"/>
                <w:lang w:eastAsia="zh-CN" w:bidi="ar"/>
              </w:rPr>
              <w:br/>
              <w:t>1.2. 采用面料要求，符合GB 18401-2010标准，其中甲醛含量300mg/kg。</w:t>
            </w:r>
            <w:r>
              <w:rPr>
                <w:rFonts w:ascii="宋体" w:eastAsia="宋体" w:hAnsi="宋体" w:cs="宋体" w:hint="eastAsia"/>
                <w:lang w:eastAsia="zh-CN" w:bidi="ar"/>
              </w:rPr>
              <w:br/>
              <w:t>2.内</w:t>
            </w:r>
            <w:proofErr w:type="gramStart"/>
            <w:r>
              <w:rPr>
                <w:rFonts w:ascii="宋体" w:eastAsia="宋体" w:hAnsi="宋体" w:cs="宋体" w:hint="eastAsia"/>
                <w:lang w:eastAsia="zh-CN" w:bidi="ar"/>
              </w:rPr>
              <w:t>框采用</w:t>
            </w:r>
            <w:proofErr w:type="gramEnd"/>
            <w:r>
              <w:rPr>
                <w:rFonts w:ascii="宋体" w:eastAsia="宋体" w:hAnsi="宋体" w:cs="宋体" w:hint="eastAsia"/>
                <w:lang w:eastAsia="zh-CN" w:bidi="ar"/>
              </w:rPr>
              <w:t>实木内架,结构稳定,使用寿命长</w:t>
            </w:r>
          </w:p>
        </w:tc>
      </w:tr>
      <w:tr w:rsidR="002C5C25" w14:paraId="0B4C292D" w14:textId="77777777">
        <w:trPr>
          <w:trHeight w:val="2112"/>
        </w:trPr>
        <w:tc>
          <w:tcPr>
            <w:tcW w:w="829" w:type="dxa"/>
            <w:vAlign w:val="center"/>
          </w:tcPr>
          <w:p w14:paraId="0186E430"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3</w:t>
            </w:r>
          </w:p>
        </w:tc>
        <w:tc>
          <w:tcPr>
            <w:tcW w:w="1209" w:type="dxa"/>
            <w:vAlign w:val="center"/>
          </w:tcPr>
          <w:p w14:paraId="2EECC10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接待椅</w:t>
            </w:r>
          </w:p>
        </w:tc>
        <w:tc>
          <w:tcPr>
            <w:tcW w:w="3006" w:type="dxa"/>
            <w:vAlign w:val="center"/>
          </w:tcPr>
          <w:p w14:paraId="4BB52CB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89984" behindDoc="0" locked="0" layoutInCell="1" allowOverlap="1" wp14:anchorId="62A50C38" wp14:editId="70D2AF4F">
                  <wp:simplePos x="0" y="0"/>
                  <wp:positionH relativeFrom="column">
                    <wp:posOffset>590550</wp:posOffset>
                  </wp:positionH>
                  <wp:positionV relativeFrom="paragraph">
                    <wp:posOffset>191770</wp:posOffset>
                  </wp:positionV>
                  <wp:extent cx="612140" cy="793115"/>
                  <wp:effectExtent l="0" t="0" r="16510" b="6985"/>
                  <wp:wrapNone/>
                  <wp:docPr id="117" name="图片_41"/>
                  <wp:cNvGraphicFramePr/>
                  <a:graphic xmlns:a="http://schemas.openxmlformats.org/drawingml/2006/main">
                    <a:graphicData uri="http://schemas.openxmlformats.org/drawingml/2006/picture">
                      <pic:pic xmlns:pic="http://schemas.openxmlformats.org/drawingml/2006/picture">
                        <pic:nvPicPr>
                          <pic:cNvPr id="117" name="图片_41"/>
                          <pic:cNvPicPr/>
                        </pic:nvPicPr>
                        <pic:blipFill>
                          <a:blip r:embed="rId54"/>
                          <a:stretch>
                            <a:fillRect/>
                          </a:stretch>
                        </pic:blipFill>
                        <pic:spPr>
                          <a:xfrm>
                            <a:off x="0" y="0"/>
                            <a:ext cx="612140" cy="793115"/>
                          </a:xfrm>
                          <a:prstGeom prst="rect">
                            <a:avLst/>
                          </a:prstGeom>
                          <a:noFill/>
                          <a:ln>
                            <a:noFill/>
                          </a:ln>
                        </pic:spPr>
                      </pic:pic>
                    </a:graphicData>
                  </a:graphic>
                </wp:anchor>
              </w:drawing>
            </w:r>
          </w:p>
        </w:tc>
        <w:tc>
          <w:tcPr>
            <w:tcW w:w="2211" w:type="dxa"/>
            <w:vAlign w:val="center"/>
          </w:tcPr>
          <w:p w14:paraId="0081364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640*580*810</w:t>
            </w:r>
          </w:p>
        </w:tc>
        <w:tc>
          <w:tcPr>
            <w:tcW w:w="1021" w:type="dxa"/>
            <w:vAlign w:val="center"/>
          </w:tcPr>
          <w:p w14:paraId="780CBA4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w:t>
            </w:r>
          </w:p>
        </w:tc>
        <w:tc>
          <w:tcPr>
            <w:tcW w:w="1035" w:type="dxa"/>
            <w:vAlign w:val="center"/>
          </w:tcPr>
          <w:p w14:paraId="1B5235BF"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3BE48F3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布艺软包</w:t>
            </w:r>
          </w:p>
        </w:tc>
        <w:tc>
          <w:tcPr>
            <w:tcW w:w="5583" w:type="dxa"/>
            <w:vAlign w:val="center"/>
          </w:tcPr>
          <w:p w14:paraId="4A571EFA"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1.海绵与面料</w:t>
            </w:r>
            <w:r>
              <w:rPr>
                <w:rFonts w:ascii="宋体" w:eastAsia="宋体" w:hAnsi="宋体" w:cs="宋体" w:hint="eastAsia"/>
                <w:lang w:eastAsia="zh-CN" w:bidi="ar"/>
              </w:rPr>
              <w:br/>
              <w:t>1.1..采用高弹海绵：符合依据 GB/T 10802-2023标准要求。其中回弹率≥60%，拉伸强度≥90kPa，伸长率≥100%，75%压缩永久变形≤7%，座面密度≥25kg/m³，甲醛释放量≤0.12mg/m²h，TVOC≤0.5mg/m²h，通过抗引燃特性（阴燃的香烟）测试。</w:t>
            </w:r>
            <w:r>
              <w:rPr>
                <w:rFonts w:ascii="宋体" w:eastAsia="宋体" w:hAnsi="宋体" w:cs="宋体" w:hint="eastAsia"/>
                <w:lang w:eastAsia="zh-CN" w:bidi="ar"/>
              </w:rPr>
              <w:br/>
              <w:t>1.2. 采用面料要求，符合GB 18401-2010标准，其中甲醛含量300mg/kg。</w:t>
            </w:r>
            <w:r>
              <w:rPr>
                <w:rFonts w:ascii="宋体" w:eastAsia="宋体" w:hAnsi="宋体" w:cs="宋体" w:hint="eastAsia"/>
                <w:lang w:eastAsia="zh-CN" w:bidi="ar"/>
              </w:rPr>
              <w:br/>
              <w:t>2.内</w:t>
            </w:r>
            <w:proofErr w:type="gramStart"/>
            <w:r>
              <w:rPr>
                <w:rFonts w:ascii="宋体" w:eastAsia="宋体" w:hAnsi="宋体" w:cs="宋体" w:hint="eastAsia"/>
                <w:lang w:eastAsia="zh-CN" w:bidi="ar"/>
              </w:rPr>
              <w:t>框采用</w:t>
            </w:r>
            <w:proofErr w:type="gramEnd"/>
            <w:r>
              <w:rPr>
                <w:rFonts w:ascii="宋体" w:eastAsia="宋体" w:hAnsi="宋体" w:cs="宋体" w:hint="eastAsia"/>
                <w:lang w:eastAsia="zh-CN" w:bidi="ar"/>
              </w:rPr>
              <w:t>实木内架,结构稳定,使用寿命长</w:t>
            </w:r>
          </w:p>
        </w:tc>
      </w:tr>
      <w:tr w:rsidR="002C5C25" w14:paraId="23870184" w14:textId="77777777">
        <w:trPr>
          <w:trHeight w:val="371"/>
        </w:trPr>
        <w:tc>
          <w:tcPr>
            <w:tcW w:w="829" w:type="dxa"/>
            <w:vAlign w:val="center"/>
          </w:tcPr>
          <w:p w14:paraId="03D45A5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4</w:t>
            </w:r>
          </w:p>
        </w:tc>
        <w:tc>
          <w:tcPr>
            <w:tcW w:w="1209" w:type="dxa"/>
            <w:vAlign w:val="center"/>
          </w:tcPr>
          <w:p w14:paraId="049AC84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文件柜</w:t>
            </w:r>
          </w:p>
        </w:tc>
        <w:tc>
          <w:tcPr>
            <w:tcW w:w="3006" w:type="dxa"/>
            <w:vAlign w:val="center"/>
          </w:tcPr>
          <w:p w14:paraId="4100F06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91008" behindDoc="0" locked="0" layoutInCell="1" allowOverlap="1" wp14:anchorId="5D9C6A46" wp14:editId="54A5F3F1">
                  <wp:simplePos x="0" y="0"/>
                  <wp:positionH relativeFrom="column">
                    <wp:posOffset>581025</wp:posOffset>
                  </wp:positionH>
                  <wp:positionV relativeFrom="paragraph">
                    <wp:posOffset>396875</wp:posOffset>
                  </wp:positionV>
                  <wp:extent cx="534035" cy="1004570"/>
                  <wp:effectExtent l="0" t="0" r="18415" b="5080"/>
                  <wp:wrapNone/>
                  <wp:docPr id="118" name="图片_44"/>
                  <wp:cNvGraphicFramePr/>
                  <a:graphic xmlns:a="http://schemas.openxmlformats.org/drawingml/2006/main">
                    <a:graphicData uri="http://schemas.openxmlformats.org/drawingml/2006/picture">
                      <pic:pic xmlns:pic="http://schemas.openxmlformats.org/drawingml/2006/picture">
                        <pic:nvPicPr>
                          <pic:cNvPr id="118" name="图片_44"/>
                          <pic:cNvPicPr/>
                        </pic:nvPicPr>
                        <pic:blipFill>
                          <a:blip r:embed="rId55"/>
                          <a:stretch>
                            <a:fillRect/>
                          </a:stretch>
                        </pic:blipFill>
                        <pic:spPr>
                          <a:xfrm>
                            <a:off x="0" y="0"/>
                            <a:ext cx="534035" cy="1004570"/>
                          </a:xfrm>
                          <a:prstGeom prst="rect">
                            <a:avLst/>
                          </a:prstGeom>
                          <a:noFill/>
                          <a:ln>
                            <a:noFill/>
                          </a:ln>
                        </pic:spPr>
                      </pic:pic>
                    </a:graphicData>
                  </a:graphic>
                </wp:anchor>
              </w:drawing>
            </w:r>
          </w:p>
        </w:tc>
        <w:tc>
          <w:tcPr>
            <w:tcW w:w="2211" w:type="dxa"/>
            <w:vAlign w:val="center"/>
          </w:tcPr>
          <w:p w14:paraId="5C137F4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800*400*2000mm</w:t>
            </w:r>
          </w:p>
        </w:tc>
        <w:tc>
          <w:tcPr>
            <w:tcW w:w="1021" w:type="dxa"/>
            <w:vAlign w:val="center"/>
          </w:tcPr>
          <w:p w14:paraId="7305A04D"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w:t>
            </w:r>
          </w:p>
        </w:tc>
        <w:tc>
          <w:tcPr>
            <w:tcW w:w="1035" w:type="dxa"/>
            <w:vAlign w:val="center"/>
          </w:tcPr>
          <w:p w14:paraId="39E392F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6A893A2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板式</w:t>
            </w:r>
          </w:p>
        </w:tc>
        <w:tc>
          <w:tcPr>
            <w:tcW w:w="5583" w:type="dxa"/>
            <w:vAlign w:val="center"/>
          </w:tcPr>
          <w:p w14:paraId="2D8A08F9"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1、基材：采用环保型饰面刨花板制作（甲醛释放量≤0.05mg/m³)，其中静曲强度≥11MP，弹性模量≥1600Mpa，</w:t>
            </w:r>
            <w:proofErr w:type="gramStart"/>
            <w:r>
              <w:rPr>
                <w:rFonts w:ascii="宋体" w:eastAsia="宋体" w:hAnsi="宋体" w:cs="宋体" w:hint="eastAsia"/>
                <w:lang w:eastAsia="zh-CN" w:bidi="ar"/>
              </w:rPr>
              <w:t>内结合</w:t>
            </w:r>
            <w:proofErr w:type="gramEnd"/>
            <w:r>
              <w:rPr>
                <w:rFonts w:ascii="宋体" w:eastAsia="宋体" w:hAnsi="宋体" w:cs="宋体" w:hint="eastAsia"/>
                <w:lang w:eastAsia="zh-CN" w:bidi="ar"/>
              </w:rPr>
              <w:t>强度≥0.35Mpa，表面胶合强度≥0.6Mpa，板面握螺钉力≥900N、板边握螺钉力≥600N，甲醛释放量≤0.05mg/m³，苯≤10μg/m³，甲苯≤20μg/m³、二甲苯≤20μg/m³，TVOC≤100μg/m³，板件厚度≥18mm。</w:t>
            </w:r>
            <w:r>
              <w:rPr>
                <w:rFonts w:ascii="宋体" w:eastAsia="宋体" w:hAnsi="宋体" w:cs="宋体" w:hint="eastAsia"/>
                <w:lang w:eastAsia="zh-CN" w:bidi="ar"/>
              </w:rPr>
              <w:br/>
              <w:t>2、饰面：正反三聚氰胺贴面，表面不可留有压痕、划伤、斑点和凹凸不平，同批产品不得出现明显色差。</w:t>
            </w:r>
            <w:r>
              <w:rPr>
                <w:rFonts w:ascii="宋体" w:eastAsia="宋体" w:hAnsi="宋体" w:cs="宋体" w:hint="eastAsia"/>
                <w:lang w:eastAsia="zh-CN" w:bidi="ar"/>
              </w:rPr>
              <w:br/>
              <w:t>3、封边：≥1.0mm厚同色优质PVC封边。</w:t>
            </w:r>
            <w:r>
              <w:rPr>
                <w:rFonts w:ascii="宋体" w:eastAsia="宋体" w:hAnsi="宋体" w:cs="宋体" w:hint="eastAsia"/>
                <w:lang w:eastAsia="zh-CN" w:bidi="ar"/>
              </w:rPr>
              <w:br/>
              <w:t>4、胶水：优质环保型胶水。</w:t>
            </w:r>
            <w:r>
              <w:rPr>
                <w:rFonts w:ascii="宋体" w:eastAsia="宋体" w:hAnsi="宋体" w:cs="宋体" w:hint="eastAsia"/>
                <w:lang w:eastAsia="zh-CN" w:bidi="ar"/>
              </w:rPr>
              <w:br/>
              <w:t>5、五金件：优质五金配件。</w:t>
            </w:r>
          </w:p>
        </w:tc>
      </w:tr>
      <w:tr w:rsidR="002C5C25" w14:paraId="47E0794B" w14:textId="77777777">
        <w:trPr>
          <w:trHeight w:val="1380"/>
        </w:trPr>
        <w:tc>
          <w:tcPr>
            <w:tcW w:w="829" w:type="dxa"/>
            <w:vAlign w:val="center"/>
          </w:tcPr>
          <w:p w14:paraId="0D51DC4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lastRenderedPageBreak/>
              <w:t>5</w:t>
            </w:r>
          </w:p>
        </w:tc>
        <w:tc>
          <w:tcPr>
            <w:tcW w:w="1209" w:type="dxa"/>
            <w:vAlign w:val="center"/>
          </w:tcPr>
          <w:p w14:paraId="187B5F0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茶几</w:t>
            </w:r>
          </w:p>
        </w:tc>
        <w:tc>
          <w:tcPr>
            <w:tcW w:w="3006" w:type="dxa"/>
            <w:vAlign w:val="center"/>
          </w:tcPr>
          <w:p w14:paraId="4FF9C9AA"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92032" behindDoc="0" locked="0" layoutInCell="1" allowOverlap="1" wp14:anchorId="7D8C4FB2" wp14:editId="0ADA5621">
                  <wp:simplePos x="0" y="0"/>
                  <wp:positionH relativeFrom="column">
                    <wp:posOffset>457200</wp:posOffset>
                  </wp:positionH>
                  <wp:positionV relativeFrom="paragraph">
                    <wp:posOffset>-5080</wp:posOffset>
                  </wp:positionV>
                  <wp:extent cx="809625" cy="601980"/>
                  <wp:effectExtent l="0" t="0" r="9525" b="7620"/>
                  <wp:wrapNone/>
                  <wp:docPr id="119" name="图片_43"/>
                  <wp:cNvGraphicFramePr/>
                  <a:graphic xmlns:a="http://schemas.openxmlformats.org/drawingml/2006/main">
                    <a:graphicData uri="http://schemas.openxmlformats.org/drawingml/2006/picture">
                      <pic:pic xmlns:pic="http://schemas.openxmlformats.org/drawingml/2006/picture">
                        <pic:nvPicPr>
                          <pic:cNvPr id="119" name="图片_43"/>
                          <pic:cNvPicPr/>
                        </pic:nvPicPr>
                        <pic:blipFill>
                          <a:blip r:embed="rId56"/>
                          <a:stretch>
                            <a:fillRect/>
                          </a:stretch>
                        </pic:blipFill>
                        <pic:spPr>
                          <a:xfrm>
                            <a:off x="0" y="0"/>
                            <a:ext cx="809625" cy="601980"/>
                          </a:xfrm>
                          <a:prstGeom prst="rect">
                            <a:avLst/>
                          </a:prstGeom>
                          <a:noFill/>
                          <a:ln>
                            <a:noFill/>
                          </a:ln>
                        </pic:spPr>
                      </pic:pic>
                    </a:graphicData>
                  </a:graphic>
                </wp:anchor>
              </w:drawing>
            </w:r>
          </w:p>
        </w:tc>
        <w:tc>
          <w:tcPr>
            <w:tcW w:w="2211" w:type="dxa"/>
            <w:vAlign w:val="center"/>
          </w:tcPr>
          <w:p w14:paraId="3CBA601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φ800*400mm</w:t>
            </w:r>
          </w:p>
        </w:tc>
        <w:tc>
          <w:tcPr>
            <w:tcW w:w="1021" w:type="dxa"/>
            <w:vAlign w:val="center"/>
          </w:tcPr>
          <w:p w14:paraId="55052A5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1</w:t>
            </w:r>
          </w:p>
        </w:tc>
        <w:tc>
          <w:tcPr>
            <w:tcW w:w="1035" w:type="dxa"/>
            <w:vAlign w:val="center"/>
          </w:tcPr>
          <w:p w14:paraId="42356F12"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16F2D2D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实木</w:t>
            </w:r>
          </w:p>
        </w:tc>
        <w:tc>
          <w:tcPr>
            <w:tcW w:w="5583" w:type="dxa"/>
            <w:vAlign w:val="center"/>
          </w:tcPr>
          <w:p w14:paraId="7C905381"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橡胶木实木直拼板，经干燥防虫处理，含水率≤13%，。优质环保木器油漆，无毒无害，表面无死节，无黑斑，木纹美观，漆膜饱满。</w:t>
            </w:r>
          </w:p>
        </w:tc>
      </w:tr>
      <w:tr w:rsidR="002C5C25" w14:paraId="7635F501" w14:textId="77777777">
        <w:trPr>
          <w:trHeight w:val="624"/>
        </w:trPr>
        <w:tc>
          <w:tcPr>
            <w:tcW w:w="15929" w:type="dxa"/>
            <w:gridSpan w:val="8"/>
            <w:vAlign w:val="center"/>
          </w:tcPr>
          <w:p w14:paraId="099A0EC9"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t>健身房</w:t>
            </w:r>
          </w:p>
        </w:tc>
      </w:tr>
      <w:tr w:rsidR="002C5C25" w14:paraId="42442A60" w14:textId="77777777">
        <w:trPr>
          <w:trHeight w:val="1462"/>
        </w:trPr>
        <w:tc>
          <w:tcPr>
            <w:tcW w:w="829" w:type="dxa"/>
            <w:vAlign w:val="center"/>
          </w:tcPr>
          <w:p w14:paraId="0F052C37"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Align w:val="center"/>
          </w:tcPr>
          <w:p w14:paraId="547DEF6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条凳</w:t>
            </w:r>
          </w:p>
        </w:tc>
        <w:tc>
          <w:tcPr>
            <w:tcW w:w="3006" w:type="dxa"/>
            <w:vAlign w:val="center"/>
          </w:tcPr>
          <w:p w14:paraId="7E562FC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93056" behindDoc="0" locked="0" layoutInCell="1" allowOverlap="1" wp14:anchorId="7526EA34" wp14:editId="70F3D243">
                  <wp:simplePos x="0" y="0"/>
                  <wp:positionH relativeFrom="column">
                    <wp:posOffset>235585</wp:posOffset>
                  </wp:positionH>
                  <wp:positionV relativeFrom="paragraph">
                    <wp:posOffset>-60960</wp:posOffset>
                  </wp:positionV>
                  <wp:extent cx="925195" cy="683260"/>
                  <wp:effectExtent l="0" t="0" r="8255" b="2540"/>
                  <wp:wrapNone/>
                  <wp:docPr id="129" name="图片_47"/>
                  <wp:cNvGraphicFramePr/>
                  <a:graphic xmlns:a="http://schemas.openxmlformats.org/drawingml/2006/main">
                    <a:graphicData uri="http://schemas.openxmlformats.org/drawingml/2006/picture">
                      <pic:pic xmlns:pic="http://schemas.openxmlformats.org/drawingml/2006/picture">
                        <pic:nvPicPr>
                          <pic:cNvPr id="129" name="图片_47"/>
                          <pic:cNvPicPr/>
                        </pic:nvPicPr>
                        <pic:blipFill>
                          <a:blip r:embed="rId57"/>
                          <a:stretch>
                            <a:fillRect/>
                          </a:stretch>
                        </pic:blipFill>
                        <pic:spPr>
                          <a:xfrm>
                            <a:off x="0" y="0"/>
                            <a:ext cx="925195" cy="683260"/>
                          </a:xfrm>
                          <a:prstGeom prst="rect">
                            <a:avLst/>
                          </a:prstGeom>
                          <a:noFill/>
                          <a:ln>
                            <a:noFill/>
                          </a:ln>
                        </pic:spPr>
                      </pic:pic>
                    </a:graphicData>
                  </a:graphic>
                </wp:anchor>
              </w:drawing>
            </w:r>
          </w:p>
        </w:tc>
        <w:tc>
          <w:tcPr>
            <w:tcW w:w="2211" w:type="dxa"/>
            <w:vAlign w:val="center"/>
          </w:tcPr>
          <w:p w14:paraId="4B751FE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800*350*450mm</w:t>
            </w:r>
          </w:p>
        </w:tc>
        <w:tc>
          <w:tcPr>
            <w:tcW w:w="1021" w:type="dxa"/>
            <w:vAlign w:val="center"/>
          </w:tcPr>
          <w:p w14:paraId="67556C3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w:t>
            </w:r>
          </w:p>
        </w:tc>
        <w:tc>
          <w:tcPr>
            <w:tcW w:w="1035" w:type="dxa"/>
            <w:vAlign w:val="center"/>
          </w:tcPr>
          <w:p w14:paraId="5325FDAE"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Merge w:val="restart"/>
            <w:vAlign w:val="center"/>
          </w:tcPr>
          <w:p w14:paraId="7381EBC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304不锈钢</w:t>
            </w:r>
          </w:p>
        </w:tc>
        <w:tc>
          <w:tcPr>
            <w:tcW w:w="5583" w:type="dxa"/>
            <w:vAlign w:val="center"/>
          </w:tcPr>
          <w:p w14:paraId="5A3F1CE4"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1.脚架为≥45*45*1.0mm的304不锈钢管；              2.凳面为超</w:t>
            </w:r>
            <w:proofErr w:type="gramStart"/>
            <w:r>
              <w:rPr>
                <w:rFonts w:ascii="宋体" w:eastAsia="宋体" w:hAnsi="宋体" w:cs="宋体" w:hint="eastAsia"/>
                <w:lang w:eastAsia="zh-CN" w:bidi="ar"/>
              </w:rPr>
              <w:t>纤</w:t>
            </w:r>
            <w:proofErr w:type="gramEnd"/>
            <w:r>
              <w:rPr>
                <w:rFonts w:ascii="宋体" w:eastAsia="宋体" w:hAnsi="宋体" w:cs="宋体" w:hint="eastAsia"/>
                <w:lang w:eastAsia="zh-CN" w:bidi="ar"/>
              </w:rPr>
              <w:t>皮+定型海绵软包坐垫</w:t>
            </w:r>
          </w:p>
        </w:tc>
      </w:tr>
      <w:tr w:rsidR="002C5C25" w14:paraId="76B6AFCE" w14:textId="77777777">
        <w:trPr>
          <w:trHeight w:val="1297"/>
        </w:trPr>
        <w:tc>
          <w:tcPr>
            <w:tcW w:w="829" w:type="dxa"/>
            <w:vAlign w:val="center"/>
          </w:tcPr>
          <w:p w14:paraId="4C1A6CA8"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w:t>
            </w:r>
          </w:p>
        </w:tc>
        <w:tc>
          <w:tcPr>
            <w:tcW w:w="1209" w:type="dxa"/>
            <w:vAlign w:val="center"/>
          </w:tcPr>
          <w:p w14:paraId="2CC74352"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矮柜</w:t>
            </w:r>
          </w:p>
        </w:tc>
        <w:tc>
          <w:tcPr>
            <w:tcW w:w="3006" w:type="dxa"/>
            <w:vAlign w:val="center"/>
          </w:tcPr>
          <w:p w14:paraId="736E75E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94080" behindDoc="0" locked="0" layoutInCell="1" allowOverlap="1" wp14:anchorId="54D63A77" wp14:editId="398DD740">
                  <wp:simplePos x="0" y="0"/>
                  <wp:positionH relativeFrom="column">
                    <wp:posOffset>237490</wp:posOffset>
                  </wp:positionH>
                  <wp:positionV relativeFrom="paragraph">
                    <wp:posOffset>-21590</wp:posOffset>
                  </wp:positionV>
                  <wp:extent cx="875030" cy="634365"/>
                  <wp:effectExtent l="0" t="0" r="1270" b="13335"/>
                  <wp:wrapNone/>
                  <wp:docPr id="130" name="图片_48"/>
                  <wp:cNvGraphicFramePr/>
                  <a:graphic xmlns:a="http://schemas.openxmlformats.org/drawingml/2006/main">
                    <a:graphicData uri="http://schemas.openxmlformats.org/drawingml/2006/picture">
                      <pic:pic xmlns:pic="http://schemas.openxmlformats.org/drawingml/2006/picture">
                        <pic:nvPicPr>
                          <pic:cNvPr id="130" name="图片_48"/>
                          <pic:cNvPicPr/>
                        </pic:nvPicPr>
                        <pic:blipFill>
                          <a:blip r:embed="rId58"/>
                          <a:stretch>
                            <a:fillRect/>
                          </a:stretch>
                        </pic:blipFill>
                        <pic:spPr>
                          <a:xfrm>
                            <a:off x="0" y="0"/>
                            <a:ext cx="875030" cy="634365"/>
                          </a:xfrm>
                          <a:prstGeom prst="rect">
                            <a:avLst/>
                          </a:prstGeom>
                          <a:noFill/>
                          <a:ln>
                            <a:noFill/>
                          </a:ln>
                        </pic:spPr>
                      </pic:pic>
                    </a:graphicData>
                  </a:graphic>
                </wp:anchor>
              </w:drawing>
            </w:r>
          </w:p>
        </w:tc>
        <w:tc>
          <w:tcPr>
            <w:tcW w:w="2211" w:type="dxa"/>
            <w:vAlign w:val="center"/>
          </w:tcPr>
          <w:p w14:paraId="6FAE2C4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800*300*800mm</w:t>
            </w:r>
          </w:p>
        </w:tc>
        <w:tc>
          <w:tcPr>
            <w:tcW w:w="1021" w:type="dxa"/>
            <w:vAlign w:val="center"/>
          </w:tcPr>
          <w:p w14:paraId="07E6A340"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36118BEB"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Merge/>
            <w:vAlign w:val="center"/>
          </w:tcPr>
          <w:p w14:paraId="5A317CA7" w14:textId="77777777" w:rsidR="002C5C25" w:rsidRDefault="002C5C25">
            <w:pPr>
              <w:jc w:val="center"/>
              <w:rPr>
                <w:rFonts w:ascii="宋体" w:eastAsia="宋体" w:hAnsi="宋体" w:cs="宋体" w:hint="eastAsia"/>
                <w:lang w:eastAsia="zh-CN"/>
              </w:rPr>
            </w:pPr>
          </w:p>
        </w:tc>
        <w:tc>
          <w:tcPr>
            <w:tcW w:w="5583" w:type="dxa"/>
            <w:vAlign w:val="center"/>
          </w:tcPr>
          <w:p w14:paraId="3787FB0B"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整体为壁厚≥1.0mm的304不锈钢板折弯、焊接成型，焊点打磨光滑，整体无毛刺。</w:t>
            </w:r>
          </w:p>
        </w:tc>
      </w:tr>
      <w:tr w:rsidR="002C5C25" w14:paraId="2395318E" w14:textId="77777777">
        <w:trPr>
          <w:trHeight w:val="652"/>
        </w:trPr>
        <w:tc>
          <w:tcPr>
            <w:tcW w:w="15929" w:type="dxa"/>
            <w:gridSpan w:val="8"/>
            <w:vAlign w:val="center"/>
          </w:tcPr>
          <w:p w14:paraId="598377BB"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t>舞蹈房</w:t>
            </w:r>
          </w:p>
        </w:tc>
      </w:tr>
      <w:tr w:rsidR="002C5C25" w14:paraId="7BD6C7E0" w14:textId="77777777">
        <w:trPr>
          <w:trHeight w:val="1310"/>
        </w:trPr>
        <w:tc>
          <w:tcPr>
            <w:tcW w:w="829" w:type="dxa"/>
            <w:vAlign w:val="center"/>
          </w:tcPr>
          <w:p w14:paraId="2D9AC84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Align w:val="center"/>
          </w:tcPr>
          <w:p w14:paraId="26027F19"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条凳</w:t>
            </w:r>
          </w:p>
        </w:tc>
        <w:tc>
          <w:tcPr>
            <w:tcW w:w="3006" w:type="dxa"/>
            <w:vAlign w:val="center"/>
          </w:tcPr>
          <w:p w14:paraId="48D2AF1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95104" behindDoc="0" locked="0" layoutInCell="1" allowOverlap="1" wp14:anchorId="11877AEF" wp14:editId="1583DDA5">
                  <wp:simplePos x="0" y="0"/>
                  <wp:positionH relativeFrom="column">
                    <wp:posOffset>387985</wp:posOffset>
                  </wp:positionH>
                  <wp:positionV relativeFrom="paragraph">
                    <wp:posOffset>34290</wp:posOffset>
                  </wp:positionV>
                  <wp:extent cx="925195" cy="683260"/>
                  <wp:effectExtent l="0" t="0" r="8255" b="2540"/>
                  <wp:wrapNone/>
                  <wp:docPr id="133" name="图片_49"/>
                  <wp:cNvGraphicFramePr/>
                  <a:graphic xmlns:a="http://schemas.openxmlformats.org/drawingml/2006/main">
                    <a:graphicData uri="http://schemas.openxmlformats.org/drawingml/2006/picture">
                      <pic:pic xmlns:pic="http://schemas.openxmlformats.org/drawingml/2006/picture">
                        <pic:nvPicPr>
                          <pic:cNvPr id="133" name="图片_49"/>
                          <pic:cNvPicPr/>
                        </pic:nvPicPr>
                        <pic:blipFill>
                          <a:blip r:embed="rId59"/>
                          <a:stretch>
                            <a:fillRect/>
                          </a:stretch>
                        </pic:blipFill>
                        <pic:spPr>
                          <a:xfrm>
                            <a:off x="0" y="0"/>
                            <a:ext cx="925195" cy="683260"/>
                          </a:xfrm>
                          <a:prstGeom prst="rect">
                            <a:avLst/>
                          </a:prstGeom>
                          <a:noFill/>
                          <a:ln>
                            <a:noFill/>
                          </a:ln>
                        </pic:spPr>
                      </pic:pic>
                    </a:graphicData>
                  </a:graphic>
                </wp:anchor>
              </w:drawing>
            </w:r>
          </w:p>
        </w:tc>
        <w:tc>
          <w:tcPr>
            <w:tcW w:w="2211" w:type="dxa"/>
            <w:vAlign w:val="center"/>
          </w:tcPr>
          <w:p w14:paraId="55949485"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800*350*450mm</w:t>
            </w:r>
          </w:p>
        </w:tc>
        <w:tc>
          <w:tcPr>
            <w:tcW w:w="1021" w:type="dxa"/>
            <w:vAlign w:val="center"/>
          </w:tcPr>
          <w:p w14:paraId="401299D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w:t>
            </w:r>
          </w:p>
        </w:tc>
        <w:tc>
          <w:tcPr>
            <w:tcW w:w="1035" w:type="dxa"/>
            <w:vAlign w:val="center"/>
          </w:tcPr>
          <w:p w14:paraId="24A5B48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Merge w:val="restart"/>
            <w:vAlign w:val="center"/>
          </w:tcPr>
          <w:p w14:paraId="040BD247"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304不锈钢</w:t>
            </w:r>
          </w:p>
        </w:tc>
        <w:tc>
          <w:tcPr>
            <w:tcW w:w="5583" w:type="dxa"/>
            <w:vAlign w:val="center"/>
          </w:tcPr>
          <w:p w14:paraId="548E8D7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1.脚架为≥45*45*1.0mm的304不锈钢管；              2.凳面为超</w:t>
            </w:r>
            <w:proofErr w:type="gramStart"/>
            <w:r>
              <w:rPr>
                <w:rFonts w:ascii="宋体" w:eastAsia="宋体" w:hAnsi="宋体" w:cs="宋体" w:hint="eastAsia"/>
                <w:lang w:eastAsia="zh-CN" w:bidi="ar"/>
              </w:rPr>
              <w:t>纤</w:t>
            </w:r>
            <w:proofErr w:type="gramEnd"/>
            <w:r>
              <w:rPr>
                <w:rFonts w:ascii="宋体" w:eastAsia="宋体" w:hAnsi="宋体" w:cs="宋体" w:hint="eastAsia"/>
                <w:lang w:eastAsia="zh-CN" w:bidi="ar"/>
              </w:rPr>
              <w:t>皮+定型海绵软包坐垫</w:t>
            </w:r>
          </w:p>
        </w:tc>
      </w:tr>
      <w:tr w:rsidR="002C5C25" w14:paraId="5B609298" w14:textId="77777777">
        <w:trPr>
          <w:trHeight w:val="1253"/>
        </w:trPr>
        <w:tc>
          <w:tcPr>
            <w:tcW w:w="829" w:type="dxa"/>
            <w:vAlign w:val="center"/>
          </w:tcPr>
          <w:p w14:paraId="79BEE9E9"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2</w:t>
            </w:r>
          </w:p>
        </w:tc>
        <w:tc>
          <w:tcPr>
            <w:tcW w:w="1209" w:type="dxa"/>
            <w:vAlign w:val="center"/>
          </w:tcPr>
          <w:p w14:paraId="2C20947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矮柜</w:t>
            </w:r>
          </w:p>
        </w:tc>
        <w:tc>
          <w:tcPr>
            <w:tcW w:w="3006" w:type="dxa"/>
            <w:vAlign w:val="center"/>
          </w:tcPr>
          <w:p w14:paraId="78ED818F"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96128" behindDoc="0" locked="0" layoutInCell="1" allowOverlap="1" wp14:anchorId="7EDACCF8" wp14:editId="2AF6319E">
                  <wp:simplePos x="0" y="0"/>
                  <wp:positionH relativeFrom="column">
                    <wp:posOffset>380365</wp:posOffset>
                  </wp:positionH>
                  <wp:positionV relativeFrom="paragraph">
                    <wp:posOffset>-2540</wp:posOffset>
                  </wp:positionV>
                  <wp:extent cx="875030" cy="634365"/>
                  <wp:effectExtent l="0" t="0" r="1270" b="13335"/>
                  <wp:wrapNone/>
                  <wp:docPr id="134" name="图片_50"/>
                  <wp:cNvGraphicFramePr/>
                  <a:graphic xmlns:a="http://schemas.openxmlformats.org/drawingml/2006/main">
                    <a:graphicData uri="http://schemas.openxmlformats.org/drawingml/2006/picture">
                      <pic:pic xmlns:pic="http://schemas.openxmlformats.org/drawingml/2006/picture">
                        <pic:nvPicPr>
                          <pic:cNvPr id="134" name="图片_50"/>
                          <pic:cNvPicPr/>
                        </pic:nvPicPr>
                        <pic:blipFill>
                          <a:blip r:embed="rId60"/>
                          <a:stretch>
                            <a:fillRect/>
                          </a:stretch>
                        </pic:blipFill>
                        <pic:spPr>
                          <a:xfrm>
                            <a:off x="0" y="0"/>
                            <a:ext cx="875030" cy="634365"/>
                          </a:xfrm>
                          <a:prstGeom prst="rect">
                            <a:avLst/>
                          </a:prstGeom>
                          <a:noFill/>
                          <a:ln>
                            <a:noFill/>
                          </a:ln>
                        </pic:spPr>
                      </pic:pic>
                    </a:graphicData>
                  </a:graphic>
                </wp:anchor>
              </w:drawing>
            </w:r>
          </w:p>
        </w:tc>
        <w:tc>
          <w:tcPr>
            <w:tcW w:w="2211" w:type="dxa"/>
            <w:vAlign w:val="center"/>
          </w:tcPr>
          <w:p w14:paraId="4A903858"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800*300*800mm</w:t>
            </w:r>
          </w:p>
        </w:tc>
        <w:tc>
          <w:tcPr>
            <w:tcW w:w="1021" w:type="dxa"/>
            <w:vAlign w:val="center"/>
          </w:tcPr>
          <w:p w14:paraId="19CE694E"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4</w:t>
            </w:r>
          </w:p>
        </w:tc>
        <w:tc>
          <w:tcPr>
            <w:tcW w:w="1035" w:type="dxa"/>
            <w:vAlign w:val="center"/>
          </w:tcPr>
          <w:p w14:paraId="1EAA86F1"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Merge/>
            <w:vAlign w:val="center"/>
          </w:tcPr>
          <w:p w14:paraId="0F078879" w14:textId="77777777" w:rsidR="002C5C25" w:rsidRDefault="002C5C25">
            <w:pPr>
              <w:jc w:val="center"/>
              <w:rPr>
                <w:rFonts w:ascii="宋体" w:eastAsia="宋体" w:hAnsi="宋体" w:cs="宋体" w:hint="eastAsia"/>
                <w:lang w:eastAsia="zh-CN"/>
              </w:rPr>
            </w:pPr>
          </w:p>
        </w:tc>
        <w:tc>
          <w:tcPr>
            <w:tcW w:w="5583" w:type="dxa"/>
            <w:vAlign w:val="center"/>
          </w:tcPr>
          <w:p w14:paraId="2F0B30EC"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整体为壁厚≥1.0mm的304不锈钢板折弯、焊接成型</w:t>
            </w:r>
          </w:p>
        </w:tc>
      </w:tr>
      <w:tr w:rsidR="002C5C25" w14:paraId="3918D4E8" w14:textId="77777777">
        <w:trPr>
          <w:trHeight w:val="658"/>
        </w:trPr>
        <w:tc>
          <w:tcPr>
            <w:tcW w:w="15929" w:type="dxa"/>
            <w:gridSpan w:val="8"/>
            <w:vAlign w:val="center"/>
          </w:tcPr>
          <w:p w14:paraId="22E4A84A"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rPr>
              <w:t>仓库</w:t>
            </w:r>
          </w:p>
        </w:tc>
      </w:tr>
      <w:tr w:rsidR="002C5C25" w14:paraId="60E9AB22" w14:textId="77777777">
        <w:trPr>
          <w:trHeight w:val="1606"/>
        </w:trPr>
        <w:tc>
          <w:tcPr>
            <w:tcW w:w="829" w:type="dxa"/>
            <w:vAlign w:val="center"/>
          </w:tcPr>
          <w:p w14:paraId="08ACA0B3"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1</w:t>
            </w:r>
          </w:p>
        </w:tc>
        <w:tc>
          <w:tcPr>
            <w:tcW w:w="1209" w:type="dxa"/>
            <w:vAlign w:val="center"/>
          </w:tcPr>
          <w:p w14:paraId="619DB364"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货架</w:t>
            </w:r>
          </w:p>
        </w:tc>
        <w:tc>
          <w:tcPr>
            <w:tcW w:w="3006" w:type="dxa"/>
            <w:vAlign w:val="center"/>
          </w:tcPr>
          <w:p w14:paraId="79F7DE4A" w14:textId="77777777" w:rsidR="002C5C25" w:rsidRDefault="00570501">
            <w:pPr>
              <w:widowControl/>
              <w:textAlignment w:val="center"/>
              <w:rPr>
                <w:rFonts w:ascii="宋体" w:eastAsia="宋体" w:hAnsi="宋体" w:cs="宋体" w:hint="eastAsia"/>
                <w:lang w:eastAsia="zh-CN"/>
              </w:rPr>
            </w:pPr>
            <w:r>
              <w:rPr>
                <w:rFonts w:ascii="宋体" w:eastAsia="宋体" w:hAnsi="宋体" w:cs="宋体" w:hint="eastAsia"/>
                <w:noProof/>
                <w:bdr w:val="single" w:sz="4" w:space="0" w:color="000000"/>
                <w:lang w:eastAsia="zh-CN"/>
              </w:rPr>
              <w:drawing>
                <wp:anchor distT="0" distB="0" distL="114300" distR="114300" simplePos="0" relativeHeight="251697152" behindDoc="0" locked="0" layoutInCell="1" allowOverlap="1" wp14:anchorId="41DA470D" wp14:editId="6DE49097">
                  <wp:simplePos x="0" y="0"/>
                  <wp:positionH relativeFrom="column">
                    <wp:posOffset>395605</wp:posOffset>
                  </wp:positionH>
                  <wp:positionV relativeFrom="paragraph">
                    <wp:posOffset>48895</wp:posOffset>
                  </wp:positionV>
                  <wp:extent cx="806450" cy="805815"/>
                  <wp:effectExtent l="0" t="0" r="12700" b="13335"/>
                  <wp:wrapNone/>
                  <wp:docPr id="137" name="图片_44"/>
                  <wp:cNvGraphicFramePr/>
                  <a:graphic xmlns:a="http://schemas.openxmlformats.org/drawingml/2006/main">
                    <a:graphicData uri="http://schemas.openxmlformats.org/drawingml/2006/picture">
                      <pic:pic xmlns:pic="http://schemas.openxmlformats.org/drawingml/2006/picture">
                        <pic:nvPicPr>
                          <pic:cNvPr id="137" name="图片_44"/>
                          <pic:cNvPicPr/>
                        </pic:nvPicPr>
                        <pic:blipFill>
                          <a:blip r:embed="rId61"/>
                          <a:stretch>
                            <a:fillRect/>
                          </a:stretch>
                        </pic:blipFill>
                        <pic:spPr>
                          <a:xfrm>
                            <a:off x="0" y="0"/>
                            <a:ext cx="806450" cy="805815"/>
                          </a:xfrm>
                          <a:prstGeom prst="rect">
                            <a:avLst/>
                          </a:prstGeom>
                          <a:noFill/>
                          <a:ln>
                            <a:noFill/>
                          </a:ln>
                        </pic:spPr>
                      </pic:pic>
                    </a:graphicData>
                  </a:graphic>
                </wp:anchor>
              </w:drawing>
            </w:r>
          </w:p>
        </w:tc>
        <w:tc>
          <w:tcPr>
            <w:tcW w:w="2211" w:type="dxa"/>
            <w:vAlign w:val="center"/>
          </w:tcPr>
          <w:p w14:paraId="3517AA5B"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2500*600*2000mm</w:t>
            </w:r>
          </w:p>
        </w:tc>
        <w:tc>
          <w:tcPr>
            <w:tcW w:w="1021" w:type="dxa"/>
            <w:vAlign w:val="center"/>
          </w:tcPr>
          <w:p w14:paraId="67EF2711"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3</w:t>
            </w:r>
          </w:p>
        </w:tc>
        <w:tc>
          <w:tcPr>
            <w:tcW w:w="1035" w:type="dxa"/>
            <w:vAlign w:val="center"/>
          </w:tcPr>
          <w:p w14:paraId="5CBAB85A" w14:textId="77777777" w:rsidR="002C5C25" w:rsidRDefault="00570501">
            <w:pPr>
              <w:jc w:val="center"/>
              <w:rPr>
                <w:rFonts w:ascii="宋体" w:eastAsia="宋体" w:hAnsi="宋体" w:cs="宋体" w:hint="eastAsia"/>
                <w:lang w:eastAsia="zh-CN"/>
              </w:rPr>
            </w:pPr>
            <w:r>
              <w:rPr>
                <w:rFonts w:ascii="宋体" w:eastAsia="宋体" w:hAnsi="宋体" w:cs="宋体" w:hint="eastAsia"/>
                <w:lang w:eastAsia="zh-CN"/>
              </w:rPr>
              <w:t>/</w:t>
            </w:r>
          </w:p>
        </w:tc>
        <w:tc>
          <w:tcPr>
            <w:tcW w:w="1035" w:type="dxa"/>
            <w:vAlign w:val="center"/>
          </w:tcPr>
          <w:p w14:paraId="023F343C" w14:textId="77777777" w:rsidR="002C5C25" w:rsidRDefault="00570501">
            <w:pPr>
              <w:widowControl/>
              <w:jc w:val="center"/>
              <w:textAlignment w:val="center"/>
              <w:rPr>
                <w:rFonts w:ascii="宋体" w:eastAsia="宋体" w:hAnsi="宋体" w:cs="宋体" w:hint="eastAsia"/>
                <w:lang w:eastAsia="zh-CN"/>
              </w:rPr>
            </w:pPr>
            <w:r>
              <w:rPr>
                <w:rFonts w:ascii="宋体" w:eastAsia="宋体" w:hAnsi="宋体" w:cs="宋体" w:hint="eastAsia"/>
                <w:lang w:eastAsia="zh-CN" w:bidi="ar"/>
              </w:rPr>
              <w:t>钢制</w:t>
            </w:r>
          </w:p>
        </w:tc>
        <w:tc>
          <w:tcPr>
            <w:tcW w:w="5583" w:type="dxa"/>
            <w:vAlign w:val="center"/>
          </w:tcPr>
          <w:p w14:paraId="4DC3859D" w14:textId="77777777" w:rsidR="002C5C25" w:rsidRDefault="00570501">
            <w:pPr>
              <w:widowControl/>
              <w:jc w:val="left"/>
              <w:textAlignment w:val="center"/>
              <w:rPr>
                <w:rFonts w:ascii="宋体" w:eastAsia="宋体" w:hAnsi="宋体" w:cs="宋体" w:hint="eastAsia"/>
                <w:lang w:eastAsia="zh-CN"/>
              </w:rPr>
            </w:pPr>
            <w:r>
              <w:rPr>
                <w:rFonts w:ascii="宋体" w:eastAsia="宋体" w:hAnsi="宋体" w:cs="宋体" w:hint="eastAsia"/>
                <w:lang w:eastAsia="zh-CN" w:bidi="ar"/>
              </w:rPr>
              <w:t>1.采用优质冷轧钢板，成型后表面经过除油、去锈、磷化等工序处理，表面采用亚光静电喷涂，涂层牢固，涂层厚度≥0.1mm</w:t>
            </w:r>
            <w:r>
              <w:rPr>
                <w:rFonts w:ascii="宋体" w:eastAsia="宋体" w:hAnsi="宋体" w:cs="宋体" w:hint="eastAsia"/>
                <w:lang w:eastAsia="zh-CN" w:bidi="ar"/>
              </w:rPr>
              <w:br/>
              <w:t>2.顶底四层，层板厚度≥0.6mm</w:t>
            </w:r>
          </w:p>
        </w:tc>
      </w:tr>
    </w:tbl>
    <w:p w14:paraId="7F5712B0" w14:textId="77777777" w:rsidR="002C5C25" w:rsidRDefault="002C5C25">
      <w:pPr>
        <w:spacing w:before="123" w:line="480" w:lineRule="auto"/>
        <w:ind w:firstLineChars="200" w:firstLine="442"/>
        <w:outlineLvl w:val="6"/>
        <w:rPr>
          <w:rFonts w:asciiTheme="minorEastAsia" w:hAnsiTheme="minorEastAsia" w:cstheme="minorEastAsia" w:hint="eastAsia"/>
          <w:b/>
          <w:bCs/>
          <w:sz w:val="22"/>
          <w:szCs w:val="22"/>
          <w:lang w:eastAsia="zh-CN"/>
        </w:rPr>
      </w:pPr>
    </w:p>
    <w:p w14:paraId="4A74D3E3" w14:textId="77777777" w:rsidR="002C5C25" w:rsidRDefault="00570501">
      <w:pPr>
        <w:spacing w:before="123" w:line="480" w:lineRule="auto"/>
        <w:ind w:firstLineChars="200" w:firstLine="422"/>
        <w:outlineLvl w:val="6"/>
        <w:rPr>
          <w:rFonts w:asciiTheme="minorEastAsia" w:hAnsiTheme="minorEastAsia" w:cstheme="minorEastAsia" w:hint="eastAsia"/>
          <w:lang w:eastAsia="zh-CN"/>
        </w:rPr>
      </w:pPr>
      <w:r>
        <w:rPr>
          <w:rFonts w:asciiTheme="minorEastAsia" w:hAnsiTheme="minorEastAsia" w:cstheme="minorEastAsia" w:hint="eastAsia"/>
          <w:b/>
          <w:bCs/>
          <w:lang w:eastAsia="zh-CN"/>
        </w:rPr>
        <w:lastRenderedPageBreak/>
        <w:t>五、材料要求</w:t>
      </w:r>
    </w:p>
    <w:p w14:paraId="7EF17F4E" w14:textId="77777777" w:rsidR="002C5C25" w:rsidRDefault="00570501">
      <w:pPr>
        <w:spacing w:before="123" w:line="480" w:lineRule="auto"/>
        <w:outlineLvl w:val="6"/>
        <w:rPr>
          <w:rFonts w:asciiTheme="minorEastAsia" w:hAnsiTheme="minorEastAsia" w:cstheme="minorEastAsia" w:hint="eastAsia"/>
          <w:lang w:eastAsia="zh-CN"/>
        </w:rPr>
      </w:pPr>
      <w:r>
        <w:rPr>
          <w:rFonts w:asciiTheme="minorEastAsia" w:hAnsiTheme="minorEastAsia" w:cstheme="minorEastAsia" w:hint="eastAsia"/>
          <w:b/>
          <w:bCs/>
          <w:lang w:eastAsia="zh-CN"/>
        </w:rPr>
        <w:t>1、提供以下材料的检测报告用作评分及验收：</w:t>
      </w:r>
    </w:p>
    <w:p w14:paraId="11ADDD5B"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（一） 饰面刨花板：</w:t>
      </w:r>
      <w:r>
        <w:rPr>
          <w:rFonts w:asciiTheme="minorEastAsia" w:hAnsiTheme="minorEastAsia" w:cstheme="minorEastAsia" w:hint="eastAsia"/>
          <w:lang w:eastAsia="zh-CN"/>
        </w:rPr>
        <w:t>符合</w:t>
      </w:r>
      <w:r>
        <w:rPr>
          <w:rFonts w:asciiTheme="minorEastAsia" w:hAnsiTheme="minorEastAsia" w:cstheme="minorEastAsia" w:hint="eastAsia"/>
          <w:color w:val="000000" w:themeColor="text1"/>
          <w:lang w:eastAsia="zh-CN"/>
        </w:rPr>
        <w:t>GB/T 15102-2017、GB/T 35601-2017标准</w:t>
      </w:r>
      <w:r>
        <w:rPr>
          <w:rFonts w:asciiTheme="minorEastAsia" w:hAnsiTheme="minorEastAsia" w:cstheme="minorEastAsia" w:hint="eastAsia"/>
          <w:lang w:eastAsia="zh-CN"/>
        </w:rPr>
        <w:t>。其中静曲强度≥11MP，弹性模量≥1600Mpa，</w:t>
      </w:r>
      <w:proofErr w:type="gramStart"/>
      <w:r>
        <w:rPr>
          <w:rFonts w:asciiTheme="minorEastAsia" w:hAnsiTheme="minorEastAsia" w:cstheme="minorEastAsia" w:hint="eastAsia"/>
          <w:lang w:eastAsia="zh-CN"/>
        </w:rPr>
        <w:t>内结合</w:t>
      </w:r>
      <w:proofErr w:type="gramEnd"/>
      <w:r>
        <w:rPr>
          <w:rFonts w:asciiTheme="minorEastAsia" w:hAnsiTheme="minorEastAsia" w:cstheme="minorEastAsia" w:hint="eastAsia"/>
          <w:lang w:eastAsia="zh-CN"/>
        </w:rPr>
        <w:t>强度≥0.35Mpa，表面胶合强度≥0.6Mpa，板面握螺钉力≥900N、板边握螺钉力≥600N，甲醛释放量≤0.05mg/m³，苯≤5</w:t>
      </w:r>
      <w:r>
        <w:rPr>
          <w:rFonts w:asciiTheme="minorEastAsia" w:hAnsiTheme="minorEastAsia" w:cstheme="minorEastAsia" w:hint="eastAsia"/>
        </w:rPr>
        <w:t>μ</w:t>
      </w:r>
      <w:r>
        <w:rPr>
          <w:rFonts w:asciiTheme="minorEastAsia" w:hAnsiTheme="minorEastAsia" w:cstheme="minorEastAsia" w:hint="eastAsia"/>
          <w:lang w:eastAsia="zh-CN"/>
        </w:rPr>
        <w:t>g/m³，甲苯≤5</w:t>
      </w:r>
      <w:r>
        <w:rPr>
          <w:rFonts w:asciiTheme="minorEastAsia" w:hAnsiTheme="minorEastAsia" w:cstheme="minorEastAsia" w:hint="eastAsia"/>
        </w:rPr>
        <w:t>μ</w:t>
      </w:r>
      <w:r>
        <w:rPr>
          <w:rFonts w:asciiTheme="minorEastAsia" w:hAnsiTheme="minorEastAsia" w:cstheme="minorEastAsia" w:hint="eastAsia"/>
          <w:lang w:eastAsia="zh-CN"/>
        </w:rPr>
        <w:t>g/m³、二甲苯≤5</w:t>
      </w:r>
      <w:r>
        <w:rPr>
          <w:rFonts w:asciiTheme="minorEastAsia" w:hAnsiTheme="minorEastAsia" w:cstheme="minorEastAsia" w:hint="eastAsia"/>
        </w:rPr>
        <w:t>μ</w:t>
      </w:r>
      <w:r>
        <w:rPr>
          <w:rFonts w:asciiTheme="minorEastAsia" w:hAnsiTheme="minorEastAsia" w:cstheme="minorEastAsia" w:hint="eastAsia"/>
          <w:lang w:eastAsia="zh-CN"/>
        </w:rPr>
        <w:t>g/m³，TVOC≤80</w:t>
      </w:r>
      <w:r>
        <w:rPr>
          <w:rFonts w:asciiTheme="minorEastAsia" w:hAnsiTheme="minorEastAsia" w:cstheme="minorEastAsia" w:hint="eastAsia"/>
        </w:rPr>
        <w:t>μ</w:t>
      </w:r>
      <w:r>
        <w:rPr>
          <w:rFonts w:asciiTheme="minorEastAsia" w:hAnsiTheme="minorEastAsia" w:cstheme="minorEastAsia" w:hint="eastAsia"/>
          <w:lang w:eastAsia="zh-CN"/>
        </w:rPr>
        <w:t>g/m³。</w:t>
      </w:r>
    </w:p>
    <w:p w14:paraId="5611B603"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（二）饰面多层板:</w:t>
      </w:r>
      <w:r>
        <w:rPr>
          <w:rFonts w:asciiTheme="minorEastAsia" w:hAnsiTheme="minorEastAsia" w:cstheme="minorEastAsia" w:hint="eastAsia"/>
          <w:lang w:eastAsia="zh-CN"/>
        </w:rPr>
        <w:t>符合GB/T 34722-2017、GB/T35601-2017标准，其中胶合强度、表面胶合强度均合格，甲醛释放量≤0.04mg/m³，苯≤5</w:t>
      </w:r>
      <w:r>
        <w:rPr>
          <w:rFonts w:asciiTheme="minorEastAsia" w:hAnsiTheme="minorEastAsia" w:cstheme="minorEastAsia" w:hint="eastAsia"/>
        </w:rPr>
        <w:t>μ</w:t>
      </w:r>
      <w:r>
        <w:rPr>
          <w:rFonts w:asciiTheme="minorEastAsia" w:hAnsiTheme="minorEastAsia" w:cstheme="minorEastAsia" w:hint="eastAsia"/>
          <w:lang w:eastAsia="zh-CN"/>
        </w:rPr>
        <w:t>g/m³，甲苯≤5</w:t>
      </w:r>
      <w:r>
        <w:rPr>
          <w:rFonts w:asciiTheme="minorEastAsia" w:hAnsiTheme="minorEastAsia" w:cstheme="minorEastAsia" w:hint="eastAsia"/>
        </w:rPr>
        <w:t>μ</w:t>
      </w:r>
      <w:r>
        <w:rPr>
          <w:rFonts w:asciiTheme="minorEastAsia" w:hAnsiTheme="minorEastAsia" w:cstheme="minorEastAsia" w:hint="eastAsia"/>
          <w:lang w:eastAsia="zh-CN"/>
        </w:rPr>
        <w:t>g/m³、二甲苯≤5</w:t>
      </w:r>
      <w:r>
        <w:rPr>
          <w:rFonts w:asciiTheme="minorEastAsia" w:hAnsiTheme="minorEastAsia" w:cstheme="minorEastAsia" w:hint="eastAsia"/>
        </w:rPr>
        <w:t>μ</w:t>
      </w:r>
      <w:r>
        <w:rPr>
          <w:rFonts w:asciiTheme="minorEastAsia" w:hAnsiTheme="minorEastAsia" w:cstheme="minorEastAsia" w:hint="eastAsia"/>
          <w:lang w:eastAsia="zh-CN"/>
        </w:rPr>
        <w:t>g/m³，TVOC≤80</w:t>
      </w:r>
      <w:r>
        <w:rPr>
          <w:rFonts w:asciiTheme="minorEastAsia" w:hAnsiTheme="minorEastAsia" w:cstheme="minorEastAsia" w:hint="eastAsia"/>
        </w:rPr>
        <w:t>μ</w:t>
      </w:r>
      <w:r>
        <w:rPr>
          <w:rFonts w:asciiTheme="minorEastAsia" w:hAnsiTheme="minorEastAsia" w:cstheme="minorEastAsia" w:hint="eastAsia"/>
          <w:lang w:eastAsia="zh-CN"/>
        </w:rPr>
        <w:t>g/m³。</w:t>
      </w:r>
    </w:p>
    <w:p w14:paraId="008075A6"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（三）封边条：</w:t>
      </w:r>
      <w:r>
        <w:rPr>
          <w:rFonts w:asciiTheme="minorEastAsia" w:hAnsiTheme="minorEastAsia" w:cstheme="minorEastAsia" w:hint="eastAsia"/>
          <w:lang w:eastAsia="zh-CN"/>
        </w:rPr>
        <w:t>符合QB/T 4463-2013标准，其中甲醛释放量≤0.5mg/L，可迁移元素：铅≤90mg/kg、镉≤50mg/kg、铬≤25mg/kg、汞≤25mg/kg、砷≤25mg/kg、钡≤1000mg/kg、锑≤60mg/kg、硒≤500mg/kg，邻苯二甲酸酯(DBP、BBP、DEHP、DNOP、DINP、DIDP的总量)≤0.1%，不含多溴联苯(PBB)及多溴联苯醚(PBDE)。</w:t>
      </w:r>
    </w:p>
    <w:p w14:paraId="5B2E0BA3"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（四）环保封边胶：</w:t>
      </w:r>
      <w:r>
        <w:rPr>
          <w:rFonts w:asciiTheme="minorEastAsia" w:hAnsiTheme="minorEastAsia" w:cstheme="minorEastAsia" w:hint="eastAsia"/>
          <w:lang w:eastAsia="zh-CN"/>
        </w:rPr>
        <w:t>符合GB 18583-2008标准，其中游离甲醛≤0.5g/kg，苯≤0.1g/kg、甲苯+二甲苯≤5g/kg，总挥发性有机物≤50g/L。</w:t>
      </w:r>
    </w:p>
    <w:p w14:paraId="10815E1C"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（五）冷轧钢板：</w:t>
      </w:r>
      <w:r>
        <w:rPr>
          <w:rFonts w:asciiTheme="minorEastAsia" w:hAnsiTheme="minorEastAsia" w:cstheme="minorEastAsia" w:hint="eastAsia"/>
          <w:lang w:eastAsia="zh-CN"/>
        </w:rPr>
        <w:t>符合GB/T3325-2017《金属家具通用技术条件》 附着力：应不低于2级；硬度：≥2H 级；抗冲击强度达到：冲击高度 400mm 应无剥落、裂纹、皱纹；耐腐蚀性：100h内，观察在溶液中样板上划道两侧3mm以外，应无鼓泡产生，100h后，检查划道两侧3mm以外，应无锈迹、剥落、起皱、变色和失光等现象。</w:t>
      </w:r>
    </w:p>
    <w:p w14:paraId="4E041AB5"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（六）超</w:t>
      </w:r>
      <w:proofErr w:type="gramStart"/>
      <w:r>
        <w:rPr>
          <w:rFonts w:asciiTheme="minorEastAsia" w:hAnsiTheme="minorEastAsia" w:cstheme="minorEastAsia" w:hint="eastAsia"/>
          <w:b/>
          <w:bCs/>
          <w:lang w:eastAsia="zh-CN"/>
        </w:rPr>
        <w:t>纤</w:t>
      </w:r>
      <w:proofErr w:type="gramEnd"/>
      <w:r>
        <w:rPr>
          <w:rFonts w:asciiTheme="minorEastAsia" w:hAnsiTheme="minorEastAsia" w:cstheme="minorEastAsia" w:hint="eastAsia"/>
          <w:b/>
          <w:bCs/>
          <w:lang w:eastAsia="zh-CN"/>
        </w:rPr>
        <w:t>皮：</w:t>
      </w:r>
      <w:r>
        <w:rPr>
          <w:rFonts w:asciiTheme="minorEastAsia" w:hAnsiTheme="minorEastAsia" w:cstheme="minorEastAsia" w:hint="eastAsia"/>
          <w:lang w:eastAsia="zh-CN"/>
        </w:rPr>
        <w:t>符合GB/T 16799-2018标准，其中禁用偶氮染料10mg/kg，游离甲醛≤10mg/kg，挥发性有机化合物（VOC）≤30mg/kg，可萃取重金属：铅≤25mg/kg、镉≤25mg/kg。</w:t>
      </w:r>
    </w:p>
    <w:p w14:paraId="0E8176FC"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（七）高弹海绵：</w:t>
      </w:r>
      <w:r>
        <w:rPr>
          <w:rFonts w:asciiTheme="minorEastAsia" w:hAnsiTheme="minorEastAsia" w:cstheme="minorEastAsia" w:hint="eastAsia"/>
          <w:lang w:eastAsia="zh-CN"/>
        </w:rPr>
        <w:t>符合GB/T 10802-2023标准，其中回弹率≥60%，拉伸强度≥90kPa，伸长率≥100%，75%压缩永久变形≤7%，座面密度≥25kg/m³，甲醛释放量≤0.12mg/m²h，TVOC≤0.5mg/m²h，通过抗引燃特性（阴燃的香烟）测试。</w:t>
      </w:r>
    </w:p>
    <w:p w14:paraId="17BE643C"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（八）PP</w:t>
      </w:r>
      <w:proofErr w:type="gramStart"/>
      <w:r>
        <w:rPr>
          <w:rFonts w:asciiTheme="minorEastAsia" w:hAnsiTheme="minorEastAsia" w:cstheme="minorEastAsia" w:hint="eastAsia"/>
          <w:b/>
          <w:bCs/>
          <w:lang w:eastAsia="zh-CN"/>
        </w:rPr>
        <w:t>凳</w:t>
      </w:r>
      <w:proofErr w:type="gramEnd"/>
      <w:r>
        <w:rPr>
          <w:rFonts w:asciiTheme="minorEastAsia" w:hAnsiTheme="minorEastAsia" w:cstheme="minorEastAsia" w:hint="eastAsia"/>
          <w:b/>
          <w:bCs/>
          <w:lang w:eastAsia="zh-CN"/>
        </w:rPr>
        <w:t>面板：</w:t>
      </w:r>
      <w:r>
        <w:rPr>
          <w:rFonts w:asciiTheme="minorEastAsia" w:hAnsiTheme="minorEastAsia" w:cstheme="minorEastAsia" w:hint="eastAsia"/>
          <w:lang w:eastAsia="zh-CN"/>
        </w:rPr>
        <w:t>符合GB 28481-2012标准，其中重金属：可溶性铅≤90mg/kg、可溶性镉≤50mg/kg、可溶性铬≤25mg/kg、可溶性汞≤25mg/kg。</w:t>
      </w:r>
    </w:p>
    <w:p w14:paraId="7E181E98"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（九）塑料件：</w:t>
      </w:r>
      <w:r>
        <w:rPr>
          <w:rFonts w:asciiTheme="minorEastAsia" w:hAnsiTheme="minorEastAsia" w:cstheme="minorEastAsia" w:hint="eastAsia"/>
          <w:lang w:eastAsia="zh-CN"/>
        </w:rPr>
        <w:t>符合GB 28481-2012标准，其中邻苯二甲酸酯(DBP、BBP、DEHP、DNOP、DINP、DIDP的总量)≤0.1%。</w:t>
      </w:r>
    </w:p>
    <w:p w14:paraId="7E5AB463"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（十）导轨</w:t>
      </w:r>
      <w:r>
        <w:rPr>
          <w:rFonts w:asciiTheme="minorEastAsia" w:hAnsiTheme="minorEastAsia" w:cstheme="minorEastAsia" w:hint="eastAsia"/>
          <w:lang w:eastAsia="zh-CN"/>
        </w:rPr>
        <w:t>：符合QB/T2454-2013《家具五金抽屉导轨》标准，采用三节静音导轨，耐久性≥12万次开合无损。</w:t>
      </w:r>
    </w:p>
    <w:p w14:paraId="78C72DE0"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t>（十一）铰链：</w:t>
      </w:r>
      <w:r>
        <w:rPr>
          <w:rFonts w:asciiTheme="minorEastAsia" w:hAnsiTheme="minorEastAsia" w:cstheme="minorEastAsia" w:hint="eastAsia"/>
          <w:lang w:eastAsia="zh-CN"/>
        </w:rPr>
        <w:t>符合QB/T2189-2013《家具五金杯状暗铰链》标准，耐久性≥12万次开合无损；符合垂直静载荷、水平静载荷、耐久性、下沉量的标准要求。</w:t>
      </w:r>
    </w:p>
    <w:p w14:paraId="0C37EA95" w14:textId="77777777" w:rsidR="002C5C25" w:rsidRDefault="00570501">
      <w:pPr>
        <w:spacing w:line="480" w:lineRule="auto"/>
        <w:ind w:firstLineChars="200" w:firstLine="422"/>
        <w:rPr>
          <w:rFonts w:asciiTheme="minorEastAsia" w:hAnsiTheme="minorEastAsia" w:cstheme="minorEastAsia" w:hint="eastAsia"/>
          <w:lang w:eastAsia="zh-CN"/>
        </w:rPr>
      </w:pPr>
      <w:r>
        <w:rPr>
          <w:rFonts w:asciiTheme="minorEastAsia" w:hAnsiTheme="minorEastAsia" w:cstheme="minorEastAsia" w:hint="eastAsia"/>
          <w:b/>
          <w:bCs/>
          <w:lang w:eastAsia="zh-CN"/>
        </w:rPr>
        <w:lastRenderedPageBreak/>
        <w:t>（十二）塑粉（金属喷漆涂层）：</w:t>
      </w:r>
      <w:r>
        <w:rPr>
          <w:rFonts w:asciiTheme="minorEastAsia" w:hAnsiTheme="minorEastAsia" w:cstheme="minorEastAsia" w:hint="eastAsia"/>
          <w:lang w:eastAsia="zh-CN"/>
        </w:rPr>
        <w:t>符合HG/T 2006-2022《热固性和热塑性粉末涂料》要求，其中外观色泽均匀，无异物，呈松散粉末状；干附着力≤1级，符合要求的检测报告。</w:t>
      </w:r>
    </w:p>
    <w:p w14:paraId="582F0183" w14:textId="77777777" w:rsidR="002C5C25" w:rsidRDefault="00570501">
      <w:pPr>
        <w:spacing w:before="123" w:line="480" w:lineRule="auto"/>
        <w:outlineLvl w:val="6"/>
        <w:rPr>
          <w:rFonts w:asciiTheme="minorEastAsia" w:hAnsiTheme="minorEastAsia" w:cstheme="minorEastAsia" w:hint="eastAsia"/>
          <w:b/>
          <w:bCs/>
          <w:lang w:eastAsia="zh-CN"/>
        </w:rPr>
      </w:pPr>
      <w:r>
        <w:rPr>
          <w:rFonts w:asciiTheme="minorEastAsia" w:hAnsiTheme="minorEastAsia" w:cstheme="minorEastAsia" w:hint="eastAsia"/>
          <w:b/>
          <w:bCs/>
          <w:lang w:eastAsia="zh-CN"/>
        </w:rPr>
        <w:t>2、检测报告要求：</w:t>
      </w:r>
    </w:p>
    <w:p w14:paraId="1E59DEF3" w14:textId="77777777" w:rsidR="002C5C25" w:rsidRDefault="00570501">
      <w:pPr>
        <w:spacing w:line="480" w:lineRule="auto"/>
        <w:ind w:firstLineChars="200" w:firstLine="420"/>
        <w:rPr>
          <w:rFonts w:asciiTheme="minorEastAsia" w:hAnsiTheme="minorEastAsia" w:cstheme="minorEastAsia" w:hint="eastAsia"/>
          <w:lang w:eastAsia="zh-CN"/>
        </w:rPr>
      </w:pPr>
      <w:r>
        <w:rPr>
          <w:rFonts w:asciiTheme="minorEastAsia" w:hAnsiTheme="minorEastAsia" w:cstheme="minorEastAsia" w:hint="eastAsia"/>
          <w:lang w:eastAsia="zh-CN"/>
        </w:rPr>
        <w:t>（1）检测机构要求：国家认可的检测机构出具的具有“CMA”标识的检测报告；</w:t>
      </w:r>
    </w:p>
    <w:p w14:paraId="78CADA61" w14:textId="77777777" w:rsidR="002C5C25" w:rsidRDefault="00570501">
      <w:pPr>
        <w:spacing w:line="480" w:lineRule="auto"/>
        <w:ind w:firstLineChars="200" w:firstLine="420"/>
        <w:rPr>
          <w:rFonts w:asciiTheme="minorEastAsia" w:hAnsiTheme="minorEastAsia" w:cstheme="minorEastAsia" w:hint="eastAsia"/>
          <w:lang w:eastAsia="zh-CN"/>
        </w:rPr>
      </w:pPr>
      <w:r>
        <w:rPr>
          <w:rFonts w:asciiTheme="minorEastAsia" w:hAnsiTheme="minorEastAsia" w:cstheme="minorEastAsia" w:hint="eastAsia"/>
          <w:lang w:eastAsia="zh-CN"/>
        </w:rPr>
        <w:t>（2）检测时间要求：</w:t>
      </w:r>
      <w:bookmarkStart w:id="5" w:name="_Hlk181025691"/>
      <w:r>
        <w:rPr>
          <w:rFonts w:asciiTheme="minorEastAsia" w:hAnsiTheme="minorEastAsia" w:cstheme="minorEastAsia" w:hint="eastAsia"/>
          <w:lang w:eastAsia="zh-CN"/>
        </w:rPr>
        <w:t>检测报告签发日期应在开标截止日期前一年内</w:t>
      </w:r>
      <w:bookmarkEnd w:id="5"/>
      <w:r>
        <w:rPr>
          <w:rFonts w:asciiTheme="minorEastAsia" w:hAnsiTheme="minorEastAsia" w:cstheme="minorEastAsia" w:hint="eastAsia"/>
          <w:lang w:eastAsia="zh-CN"/>
        </w:rPr>
        <w:t>。</w:t>
      </w:r>
    </w:p>
    <w:p w14:paraId="1928ADBB" w14:textId="77777777" w:rsidR="002C5C25" w:rsidRDefault="00570501">
      <w:pPr>
        <w:spacing w:before="123" w:line="480" w:lineRule="auto"/>
        <w:outlineLvl w:val="6"/>
        <w:rPr>
          <w:rFonts w:asciiTheme="minorEastAsia" w:hAnsiTheme="minorEastAsia" w:cstheme="minorEastAsia" w:hint="eastAsia"/>
          <w:b/>
          <w:bCs/>
          <w:lang w:eastAsia="zh-CN"/>
        </w:rPr>
      </w:pPr>
      <w:r>
        <w:rPr>
          <w:rFonts w:asciiTheme="minorEastAsia" w:hAnsiTheme="minorEastAsia" w:cstheme="minorEastAsia" w:hint="eastAsia"/>
          <w:b/>
          <w:bCs/>
          <w:lang w:eastAsia="zh-CN"/>
        </w:rPr>
        <w:t>3、其他：</w:t>
      </w:r>
    </w:p>
    <w:p w14:paraId="489DA764" w14:textId="77777777" w:rsidR="002C5C25" w:rsidRDefault="00570501">
      <w:pPr>
        <w:spacing w:line="480" w:lineRule="auto"/>
        <w:ind w:firstLineChars="200" w:firstLine="420"/>
        <w:rPr>
          <w:rFonts w:asciiTheme="minorEastAsia" w:hAnsiTheme="minorEastAsia" w:cstheme="minorEastAsia" w:hint="eastAsia"/>
          <w:lang w:eastAsia="zh-CN"/>
        </w:rPr>
      </w:pPr>
      <w:r>
        <w:rPr>
          <w:rFonts w:asciiTheme="minorEastAsia" w:hAnsiTheme="minorEastAsia" w:cstheme="minorEastAsia" w:hint="eastAsia"/>
          <w:lang w:eastAsia="zh-CN"/>
        </w:rPr>
        <w:t>（1）上述原材料要求如与“四、采购品目分类、参考样式、规格、基本组成、质量标准等要求”不一致，以上述要求为准，检测报告原件备查；</w:t>
      </w:r>
    </w:p>
    <w:p w14:paraId="632B739A" w14:textId="77777777" w:rsidR="002C5C25" w:rsidRDefault="00570501">
      <w:pPr>
        <w:spacing w:line="480" w:lineRule="auto"/>
        <w:ind w:firstLineChars="200" w:firstLine="420"/>
        <w:rPr>
          <w:rFonts w:asciiTheme="minorEastAsia" w:hAnsiTheme="minorEastAsia" w:cstheme="minorEastAsia" w:hint="eastAsia"/>
          <w:lang w:eastAsia="zh-CN"/>
        </w:rPr>
      </w:pPr>
      <w:r>
        <w:rPr>
          <w:rFonts w:asciiTheme="minorEastAsia" w:hAnsiTheme="minorEastAsia" w:cstheme="minorEastAsia" w:hint="eastAsia"/>
          <w:lang w:eastAsia="zh-CN"/>
        </w:rPr>
        <w:t>（2）针对不同叫法的同一原材料，其检测报告均予认可（如名称不一致，需注明需求中对应的原材料名称）。</w:t>
      </w:r>
    </w:p>
    <w:p w14:paraId="14FED7B4" w14:textId="77777777" w:rsidR="002C5C25" w:rsidRDefault="002C5C25">
      <w:pPr>
        <w:spacing w:line="480" w:lineRule="auto"/>
        <w:ind w:firstLineChars="200" w:firstLine="420"/>
        <w:rPr>
          <w:rFonts w:asciiTheme="minorEastAsia" w:hAnsiTheme="minorEastAsia" w:cstheme="minorEastAsia" w:hint="eastAsia"/>
          <w:lang w:eastAsia="zh-CN"/>
        </w:rPr>
      </w:pPr>
    </w:p>
    <w:p w14:paraId="0FA5D86E" w14:textId="77777777" w:rsidR="002C5C25" w:rsidRDefault="002C5C25">
      <w:pPr>
        <w:spacing w:line="480" w:lineRule="auto"/>
        <w:ind w:firstLineChars="200" w:firstLine="420"/>
        <w:rPr>
          <w:rFonts w:asciiTheme="minorEastAsia" w:hAnsiTheme="minorEastAsia" w:cstheme="minorEastAsia" w:hint="eastAsia"/>
          <w:lang w:eastAsia="zh-CN"/>
        </w:rPr>
      </w:pPr>
    </w:p>
    <w:p w14:paraId="686CA4BD" w14:textId="77777777" w:rsidR="002C5C25" w:rsidRDefault="002C5C25">
      <w:pPr>
        <w:spacing w:line="480" w:lineRule="auto"/>
        <w:ind w:firstLineChars="200" w:firstLine="420"/>
        <w:rPr>
          <w:rFonts w:asciiTheme="minorEastAsia" w:hAnsiTheme="minorEastAsia" w:cstheme="minorEastAsia" w:hint="eastAsia"/>
          <w:lang w:eastAsia="zh-CN"/>
        </w:rPr>
      </w:pPr>
    </w:p>
    <w:p w14:paraId="2AF8CA04" w14:textId="77777777" w:rsidR="002C5C25" w:rsidRDefault="002C5C25">
      <w:pPr>
        <w:spacing w:line="480" w:lineRule="auto"/>
        <w:ind w:firstLineChars="200" w:firstLine="420"/>
        <w:rPr>
          <w:rFonts w:asciiTheme="minorEastAsia" w:hAnsiTheme="minorEastAsia" w:cstheme="minorEastAsia" w:hint="eastAsia"/>
          <w:lang w:eastAsia="zh-CN"/>
        </w:rPr>
      </w:pPr>
    </w:p>
    <w:p w14:paraId="256ACFC0" w14:textId="77777777" w:rsidR="002C5C25" w:rsidRDefault="002C5C25">
      <w:pPr>
        <w:spacing w:line="480" w:lineRule="auto"/>
        <w:ind w:firstLineChars="200" w:firstLine="420"/>
        <w:rPr>
          <w:rFonts w:asciiTheme="minorEastAsia" w:hAnsiTheme="minorEastAsia" w:cstheme="minorEastAsia" w:hint="eastAsia"/>
          <w:lang w:eastAsia="zh-CN"/>
        </w:rPr>
      </w:pPr>
    </w:p>
    <w:p w14:paraId="0DB0B97E" w14:textId="77777777" w:rsidR="002C5C25" w:rsidRDefault="002C5C25">
      <w:pPr>
        <w:spacing w:line="480" w:lineRule="auto"/>
        <w:ind w:firstLineChars="200" w:firstLine="420"/>
        <w:rPr>
          <w:rFonts w:asciiTheme="minorEastAsia" w:hAnsiTheme="minorEastAsia" w:cstheme="minorEastAsia" w:hint="eastAsia"/>
          <w:lang w:eastAsia="zh-CN"/>
        </w:rPr>
      </w:pPr>
    </w:p>
    <w:p w14:paraId="4FC8C7DA" w14:textId="77777777" w:rsidR="002C5C25" w:rsidRDefault="002C5C25">
      <w:pPr>
        <w:spacing w:line="480" w:lineRule="auto"/>
        <w:ind w:firstLineChars="200" w:firstLine="420"/>
        <w:rPr>
          <w:rFonts w:asciiTheme="minorEastAsia" w:hAnsiTheme="minorEastAsia" w:cstheme="minorEastAsia" w:hint="eastAsia"/>
          <w:lang w:eastAsia="zh-CN"/>
        </w:rPr>
      </w:pPr>
    </w:p>
    <w:p w14:paraId="64A7CF0F" w14:textId="77777777" w:rsidR="002C5C25" w:rsidRDefault="002C5C25">
      <w:pPr>
        <w:spacing w:line="480" w:lineRule="auto"/>
        <w:ind w:firstLineChars="200" w:firstLine="420"/>
        <w:rPr>
          <w:rFonts w:asciiTheme="minorEastAsia" w:hAnsiTheme="minorEastAsia" w:cstheme="minorEastAsia" w:hint="eastAsia"/>
          <w:lang w:eastAsia="zh-CN"/>
        </w:rPr>
      </w:pPr>
    </w:p>
    <w:p w14:paraId="14BF5CA0" w14:textId="77777777" w:rsidR="002C5C25" w:rsidRDefault="002C5C25">
      <w:pPr>
        <w:spacing w:line="480" w:lineRule="auto"/>
        <w:ind w:firstLineChars="200" w:firstLine="420"/>
        <w:rPr>
          <w:rFonts w:asciiTheme="minorEastAsia" w:hAnsiTheme="minorEastAsia" w:cstheme="minorEastAsia" w:hint="eastAsia"/>
          <w:lang w:eastAsia="zh-CN"/>
        </w:rPr>
      </w:pPr>
    </w:p>
    <w:p w14:paraId="0C51285D" w14:textId="77777777" w:rsidR="002C5C25" w:rsidRDefault="002C5C25">
      <w:pPr>
        <w:spacing w:line="480" w:lineRule="auto"/>
        <w:ind w:firstLineChars="200" w:firstLine="420"/>
        <w:rPr>
          <w:rFonts w:asciiTheme="minorEastAsia" w:hAnsiTheme="minorEastAsia" w:cstheme="minorEastAsia" w:hint="eastAsia"/>
          <w:lang w:eastAsia="zh-CN"/>
        </w:rPr>
      </w:pPr>
    </w:p>
    <w:p w14:paraId="20864124" w14:textId="77777777" w:rsidR="002C5C25" w:rsidRDefault="002C5C25">
      <w:pPr>
        <w:spacing w:line="480" w:lineRule="auto"/>
        <w:ind w:firstLineChars="200" w:firstLine="420"/>
        <w:rPr>
          <w:rFonts w:asciiTheme="minorEastAsia" w:hAnsiTheme="minorEastAsia" w:cstheme="minorEastAsia" w:hint="eastAsia"/>
          <w:lang w:eastAsia="zh-CN"/>
        </w:rPr>
      </w:pPr>
    </w:p>
    <w:p w14:paraId="597DD53F" w14:textId="77777777" w:rsidR="002C5C25" w:rsidRDefault="00570501">
      <w:pPr>
        <w:spacing w:before="123" w:line="480" w:lineRule="auto"/>
        <w:outlineLvl w:val="6"/>
        <w:rPr>
          <w:rFonts w:asciiTheme="minorEastAsia" w:hAnsiTheme="minorEastAsia" w:cstheme="minorEastAsia" w:hint="eastAsia"/>
          <w:b/>
          <w:bCs/>
          <w:lang w:eastAsia="zh-CN"/>
        </w:rPr>
      </w:pPr>
      <w:r>
        <w:rPr>
          <w:rFonts w:asciiTheme="minorEastAsia" w:hAnsiTheme="minorEastAsia" w:cstheme="minorEastAsia" w:hint="eastAsia"/>
          <w:b/>
          <w:bCs/>
          <w:lang w:eastAsia="zh-CN"/>
        </w:rPr>
        <w:lastRenderedPageBreak/>
        <w:t>六、历史成品要求</w:t>
      </w:r>
    </w:p>
    <w:p w14:paraId="4B6AC38D" w14:textId="77777777" w:rsidR="002C5C25" w:rsidRDefault="00570501">
      <w:pPr>
        <w:spacing w:before="123" w:line="480" w:lineRule="auto"/>
        <w:outlineLvl w:val="6"/>
        <w:rPr>
          <w:rFonts w:asciiTheme="minorEastAsia" w:hAnsiTheme="minorEastAsia" w:cstheme="minorEastAsia" w:hint="eastAsia"/>
          <w:b/>
          <w:bCs/>
          <w:lang w:eastAsia="zh-CN"/>
        </w:rPr>
      </w:pPr>
      <w:r>
        <w:rPr>
          <w:rFonts w:asciiTheme="minorEastAsia" w:hAnsiTheme="minorEastAsia" w:cstheme="minorEastAsia" w:hint="eastAsia"/>
          <w:b/>
          <w:bCs/>
          <w:lang w:eastAsia="zh-CN"/>
        </w:rPr>
        <w:t>1、提供以下历史成品的检测报告用作评分：</w:t>
      </w:r>
    </w:p>
    <w:p w14:paraId="59DCE71E" w14:textId="77777777" w:rsidR="002C5C25" w:rsidRDefault="00570501">
      <w:pPr>
        <w:spacing w:before="123" w:line="480" w:lineRule="auto"/>
        <w:outlineLvl w:val="6"/>
        <w:rPr>
          <w:rFonts w:asciiTheme="minorEastAsia" w:hAnsiTheme="minorEastAsia" w:cstheme="minorEastAsia" w:hint="eastAsia"/>
          <w:lang w:eastAsia="zh-CN"/>
        </w:rPr>
      </w:pPr>
      <w:r>
        <w:rPr>
          <w:rFonts w:asciiTheme="minorEastAsia" w:hAnsiTheme="minorEastAsia" w:cstheme="minorEastAsia" w:hint="eastAsia"/>
          <w:b/>
          <w:bCs/>
          <w:lang w:eastAsia="zh-CN"/>
        </w:rPr>
        <w:t>（一）组合柜床：</w:t>
      </w:r>
      <w:r>
        <w:rPr>
          <w:rFonts w:asciiTheme="minorEastAsia" w:hAnsiTheme="minorEastAsia" w:cstheme="minorEastAsia" w:hint="eastAsia"/>
          <w:lang w:eastAsia="zh-CN"/>
        </w:rPr>
        <w:t>符合QB/T2741-2013 学生公寓多功能家具，关于外观、力学、理化、有害物质限量的要求。</w:t>
      </w:r>
    </w:p>
    <w:p w14:paraId="0A9B3D26" w14:textId="77777777" w:rsidR="002C5C25" w:rsidRDefault="00570501">
      <w:pPr>
        <w:spacing w:line="480" w:lineRule="auto"/>
        <w:rPr>
          <w:rFonts w:asciiTheme="minorEastAsia" w:hAnsiTheme="minorEastAsia" w:cstheme="minorEastAsia" w:hint="eastAsia"/>
          <w:lang w:eastAsia="zh-CN"/>
        </w:rPr>
      </w:pPr>
      <w:r>
        <w:rPr>
          <w:rFonts w:asciiTheme="minorEastAsia" w:hAnsiTheme="minorEastAsia" w:cstheme="minorEastAsia" w:hint="eastAsia"/>
          <w:b/>
          <w:bCs/>
          <w:lang w:eastAsia="zh-CN"/>
        </w:rPr>
        <w:t>（二）单人床：</w:t>
      </w:r>
      <w:r>
        <w:rPr>
          <w:rFonts w:asciiTheme="minorEastAsia" w:hAnsiTheme="minorEastAsia" w:cstheme="minorEastAsia" w:hint="eastAsia"/>
          <w:lang w:eastAsia="zh-CN"/>
        </w:rPr>
        <w:t>符合QB/T2741-2013 学生公寓多功能家具，关于外观、力学、理化、有害物质限量的要求。</w:t>
      </w:r>
    </w:p>
    <w:p w14:paraId="008586B8" w14:textId="77777777" w:rsidR="002C5C25" w:rsidRDefault="00570501">
      <w:pPr>
        <w:spacing w:line="480" w:lineRule="auto"/>
        <w:jc w:val="both"/>
        <w:rPr>
          <w:rFonts w:asciiTheme="minorEastAsia" w:hAnsiTheme="minorEastAsia" w:cstheme="minorEastAsia" w:hint="eastAsia"/>
          <w:lang w:eastAsia="zh-CN"/>
        </w:rPr>
      </w:pPr>
      <w:r>
        <w:rPr>
          <w:rFonts w:asciiTheme="minorEastAsia" w:hAnsiTheme="minorEastAsia" w:cstheme="minorEastAsia" w:hint="eastAsia"/>
          <w:b/>
          <w:bCs/>
          <w:lang w:eastAsia="zh-CN"/>
        </w:rPr>
        <w:t>（三）书桌：</w:t>
      </w:r>
      <w:r>
        <w:rPr>
          <w:rFonts w:asciiTheme="minorEastAsia" w:hAnsiTheme="minorEastAsia" w:cstheme="minorEastAsia" w:hint="eastAsia"/>
          <w:lang w:eastAsia="zh-CN"/>
        </w:rPr>
        <w:t>符合GB/T3324-2017 木家具通用技术条件、GB18584 室内装饰装修材料家具中有害物质限量，关于外观、力学、理化、有害物质限量的要求。</w:t>
      </w:r>
    </w:p>
    <w:p w14:paraId="1D8DDEE4" w14:textId="77777777" w:rsidR="002C5C25" w:rsidRDefault="00570501">
      <w:pPr>
        <w:spacing w:line="480" w:lineRule="auto"/>
        <w:rPr>
          <w:rFonts w:asciiTheme="minorEastAsia" w:hAnsiTheme="minorEastAsia" w:cstheme="minorEastAsia" w:hint="eastAsia"/>
          <w:b/>
          <w:bCs/>
          <w:lang w:eastAsia="zh-CN"/>
        </w:rPr>
      </w:pPr>
      <w:r>
        <w:rPr>
          <w:rFonts w:asciiTheme="minorEastAsia" w:hAnsiTheme="minorEastAsia" w:cstheme="minorEastAsia" w:hint="eastAsia"/>
          <w:b/>
          <w:bCs/>
          <w:lang w:eastAsia="zh-CN"/>
        </w:rPr>
        <w:t>（四）公寓椅：</w:t>
      </w:r>
      <w:r>
        <w:rPr>
          <w:rFonts w:asciiTheme="minorEastAsia" w:hAnsiTheme="minorEastAsia" w:cstheme="minorEastAsia" w:hint="eastAsia"/>
          <w:lang w:eastAsia="zh-CN"/>
        </w:rPr>
        <w:t>符合QB/T2280-2016 办公家具办公椅，满足外观、力学、理化、有害物质限量的要求。</w:t>
      </w:r>
    </w:p>
    <w:p w14:paraId="66ACA472" w14:textId="77777777" w:rsidR="002C5C25" w:rsidRDefault="002C5C25">
      <w:pPr>
        <w:spacing w:line="480" w:lineRule="auto"/>
        <w:rPr>
          <w:rFonts w:asciiTheme="minorEastAsia" w:hAnsiTheme="minorEastAsia" w:cstheme="minorEastAsia" w:hint="eastAsia"/>
          <w:b/>
          <w:bCs/>
          <w:lang w:eastAsia="zh-CN"/>
        </w:rPr>
      </w:pPr>
    </w:p>
    <w:p w14:paraId="082DAA08" w14:textId="77777777" w:rsidR="002C5C25" w:rsidRDefault="00570501">
      <w:pPr>
        <w:spacing w:line="480" w:lineRule="auto"/>
        <w:rPr>
          <w:rFonts w:asciiTheme="minorEastAsia" w:hAnsiTheme="minorEastAsia" w:cstheme="minorEastAsia" w:hint="eastAsia"/>
          <w:b/>
          <w:bCs/>
          <w:lang w:eastAsia="zh-CN"/>
        </w:rPr>
      </w:pPr>
      <w:r>
        <w:rPr>
          <w:rFonts w:asciiTheme="minorEastAsia" w:hAnsiTheme="minorEastAsia" w:cstheme="minorEastAsia" w:hint="eastAsia"/>
          <w:b/>
          <w:bCs/>
          <w:lang w:eastAsia="zh-CN"/>
        </w:rPr>
        <w:t>2.检测报告要求：</w:t>
      </w:r>
    </w:p>
    <w:p w14:paraId="5AE0B365" w14:textId="77777777" w:rsidR="002C5C25" w:rsidRDefault="00570501">
      <w:pPr>
        <w:spacing w:before="123" w:line="480" w:lineRule="auto"/>
        <w:ind w:firstLineChars="200" w:firstLine="420"/>
        <w:outlineLvl w:val="6"/>
        <w:rPr>
          <w:rFonts w:asciiTheme="minorEastAsia" w:hAnsiTheme="minorEastAsia" w:cstheme="minorEastAsia" w:hint="eastAsia"/>
          <w:lang w:eastAsia="zh-CN"/>
        </w:rPr>
      </w:pPr>
      <w:r>
        <w:rPr>
          <w:rFonts w:asciiTheme="minorEastAsia" w:hAnsiTheme="minorEastAsia" w:cstheme="minorEastAsia" w:hint="eastAsia"/>
          <w:lang w:eastAsia="zh-CN"/>
        </w:rPr>
        <w:t>（1） 检测机构要求：国家认可的检测机构出具的具有“CMA”标识的检测报告；</w:t>
      </w:r>
    </w:p>
    <w:p w14:paraId="794F1642" w14:textId="77777777" w:rsidR="002C5C25" w:rsidRDefault="00570501">
      <w:pPr>
        <w:spacing w:before="123" w:line="480" w:lineRule="auto"/>
        <w:ind w:firstLineChars="200" w:firstLine="420"/>
        <w:outlineLvl w:val="6"/>
        <w:rPr>
          <w:rFonts w:asciiTheme="minorEastAsia" w:hAnsiTheme="minorEastAsia" w:cstheme="minorEastAsia" w:hint="eastAsia"/>
          <w:lang w:eastAsia="zh-CN"/>
        </w:rPr>
      </w:pPr>
      <w:r>
        <w:rPr>
          <w:rFonts w:asciiTheme="minorEastAsia" w:hAnsiTheme="minorEastAsia" w:cstheme="minorEastAsia" w:hint="eastAsia"/>
          <w:lang w:eastAsia="zh-CN"/>
        </w:rPr>
        <w:t>（2）检测时间要求：检测报告签发日期应在开标截止日期前一年内。</w:t>
      </w:r>
    </w:p>
    <w:p w14:paraId="6A15E9BF" w14:textId="77777777" w:rsidR="002C5C25" w:rsidRDefault="00570501">
      <w:pPr>
        <w:spacing w:before="123" w:line="480" w:lineRule="auto"/>
        <w:outlineLvl w:val="6"/>
        <w:rPr>
          <w:rFonts w:asciiTheme="minorEastAsia" w:hAnsiTheme="minorEastAsia" w:cstheme="minorEastAsia" w:hint="eastAsia"/>
          <w:b/>
          <w:bCs/>
          <w:lang w:eastAsia="zh-CN"/>
        </w:rPr>
      </w:pPr>
      <w:r>
        <w:rPr>
          <w:rFonts w:asciiTheme="minorEastAsia" w:hAnsiTheme="minorEastAsia" w:cstheme="minorEastAsia" w:hint="eastAsia"/>
          <w:lang w:eastAsia="zh-CN"/>
        </w:rPr>
        <w:t>3.</w:t>
      </w:r>
      <w:r>
        <w:rPr>
          <w:rFonts w:asciiTheme="minorEastAsia" w:hAnsiTheme="minorEastAsia" w:cstheme="minorEastAsia" w:hint="eastAsia"/>
          <w:b/>
          <w:bCs/>
          <w:lang w:eastAsia="zh-CN"/>
        </w:rPr>
        <w:t>其他：</w:t>
      </w:r>
    </w:p>
    <w:p w14:paraId="65B52352" w14:textId="77777777" w:rsidR="002C5C25" w:rsidRDefault="00570501">
      <w:pPr>
        <w:spacing w:before="123" w:line="480" w:lineRule="auto"/>
        <w:ind w:firstLineChars="200" w:firstLine="420"/>
        <w:outlineLvl w:val="6"/>
        <w:rPr>
          <w:rFonts w:asciiTheme="minorEastAsia" w:hAnsiTheme="minorEastAsia" w:cstheme="minorEastAsia" w:hint="eastAsia"/>
          <w:lang w:eastAsia="zh-CN"/>
        </w:rPr>
      </w:pPr>
      <w:r>
        <w:rPr>
          <w:rFonts w:asciiTheme="minorEastAsia" w:hAnsiTheme="minorEastAsia" w:cstheme="minorEastAsia" w:hint="eastAsia"/>
          <w:lang w:eastAsia="zh-CN"/>
        </w:rPr>
        <w:t>（1）上述原材料要求如与“四、采购品目分类、参考样式、规格、基本组成、质量标准等要求”不一致，以上述要求为准，检测报告原件备查；</w:t>
      </w:r>
    </w:p>
    <w:p w14:paraId="7118DFF2" w14:textId="77777777" w:rsidR="002C5C25" w:rsidRDefault="00570501">
      <w:pPr>
        <w:spacing w:before="123" w:line="480" w:lineRule="auto"/>
        <w:ind w:firstLineChars="200" w:firstLine="420"/>
        <w:outlineLvl w:val="6"/>
        <w:rPr>
          <w:rFonts w:asciiTheme="minorEastAsia" w:hAnsiTheme="minorEastAsia" w:cstheme="minorEastAsia" w:hint="eastAsia"/>
          <w:lang w:eastAsia="zh-CN"/>
        </w:rPr>
      </w:pPr>
      <w:r>
        <w:rPr>
          <w:rFonts w:asciiTheme="minorEastAsia" w:hAnsiTheme="minorEastAsia" w:cstheme="minorEastAsia" w:hint="eastAsia"/>
          <w:lang w:eastAsia="zh-CN"/>
        </w:rPr>
        <w:t>（2）针对不同叫法的同一成品，其检测报告均予认可（如名称不一致，需注明需求中对应的产品名称）。</w:t>
      </w:r>
    </w:p>
    <w:p w14:paraId="62543AFA" w14:textId="77777777" w:rsidR="002C5C25" w:rsidRDefault="002C5C25">
      <w:pPr>
        <w:spacing w:before="123" w:line="480" w:lineRule="auto"/>
        <w:ind w:firstLineChars="200" w:firstLine="440"/>
        <w:outlineLvl w:val="6"/>
        <w:rPr>
          <w:rFonts w:asciiTheme="minorEastAsia" w:hAnsiTheme="minorEastAsia" w:cstheme="minorEastAsia" w:hint="eastAsia"/>
          <w:sz w:val="22"/>
          <w:szCs w:val="22"/>
          <w:lang w:eastAsia="zh-CN"/>
        </w:rPr>
      </w:pPr>
    </w:p>
    <w:p w14:paraId="54677098" w14:textId="77777777" w:rsidR="002C5C25" w:rsidRDefault="002C5C25">
      <w:pPr>
        <w:spacing w:line="480" w:lineRule="auto"/>
        <w:rPr>
          <w:rFonts w:asciiTheme="minorEastAsia" w:hAnsiTheme="minorEastAsia" w:cstheme="minorEastAsia" w:hint="eastAsia"/>
          <w:sz w:val="22"/>
          <w:szCs w:val="22"/>
          <w:lang w:eastAsia="zh-CN"/>
        </w:rPr>
      </w:pPr>
    </w:p>
    <w:p w14:paraId="1F576704" w14:textId="77777777" w:rsidR="002C5C25" w:rsidRDefault="002C5C25">
      <w:pPr>
        <w:spacing w:line="360" w:lineRule="auto"/>
        <w:rPr>
          <w:rFonts w:ascii="宋体" w:eastAsia="宋体" w:hAnsi="宋体" w:cs="宋体" w:hint="eastAsia"/>
          <w:lang w:eastAsia="zh-CN"/>
        </w:rPr>
      </w:pPr>
    </w:p>
    <w:p w14:paraId="7717B83A" w14:textId="77777777" w:rsidR="002C5C25" w:rsidRDefault="002C5C25">
      <w:pPr>
        <w:spacing w:line="360" w:lineRule="auto"/>
        <w:rPr>
          <w:rFonts w:ascii="宋体" w:eastAsia="宋体" w:hAnsi="宋体" w:cs="宋体" w:hint="eastAsia"/>
          <w:lang w:eastAsia="zh-CN"/>
        </w:rPr>
      </w:pPr>
    </w:p>
    <w:p w14:paraId="6403769D" w14:textId="77777777" w:rsidR="002C5C25" w:rsidRDefault="002C5C25">
      <w:pPr>
        <w:spacing w:line="360" w:lineRule="auto"/>
        <w:rPr>
          <w:rFonts w:ascii="宋体" w:eastAsia="宋体" w:hAnsi="宋体" w:cs="宋体" w:hint="eastAsia"/>
          <w:lang w:eastAsia="zh-CN"/>
        </w:rPr>
      </w:pPr>
    </w:p>
    <w:p w14:paraId="73EA5473" w14:textId="77777777" w:rsidR="002C5C25" w:rsidRDefault="002C5C25">
      <w:pPr>
        <w:spacing w:line="360" w:lineRule="auto"/>
        <w:rPr>
          <w:rFonts w:ascii="宋体" w:eastAsia="宋体" w:hAnsi="宋体" w:cs="宋体" w:hint="eastAsia"/>
          <w:lang w:eastAsia="zh-CN"/>
        </w:rPr>
      </w:pPr>
    </w:p>
    <w:p w14:paraId="7FB6C3CC" w14:textId="77777777" w:rsidR="002C5C25" w:rsidRDefault="00570501">
      <w:pPr>
        <w:spacing w:before="121" w:line="360" w:lineRule="auto"/>
        <w:rPr>
          <w:rFonts w:ascii="宋体" w:eastAsia="宋体" w:hAnsi="宋体" w:cs="宋体" w:hint="eastAsia"/>
          <w:b/>
          <w:bCs/>
          <w:lang w:eastAsia="zh-CN"/>
        </w:rPr>
      </w:pPr>
      <w:r>
        <w:rPr>
          <w:rFonts w:ascii="宋体" w:eastAsia="宋体" w:hAnsi="宋体" w:cs="宋体" w:hint="eastAsia"/>
          <w:b/>
          <w:bCs/>
          <w:spacing w:val="-5"/>
          <w:lang w:eastAsia="zh-CN"/>
        </w:rPr>
        <w:lastRenderedPageBreak/>
        <w:t>七、颜色要求</w:t>
      </w:r>
    </w:p>
    <w:p w14:paraId="21826B69" w14:textId="77777777" w:rsidR="002C5C25" w:rsidRDefault="00570501">
      <w:pPr>
        <w:spacing w:before="311" w:line="360" w:lineRule="auto"/>
        <w:ind w:firstLineChars="200" w:firstLine="420"/>
        <w:rPr>
          <w:rFonts w:ascii="宋体" w:eastAsia="宋体" w:hAnsi="宋体" w:cs="宋体" w:hint="eastAsia"/>
          <w:lang w:eastAsia="zh-CN"/>
        </w:rPr>
      </w:pPr>
      <w:r>
        <w:rPr>
          <w:rFonts w:ascii="宋体" w:eastAsia="宋体" w:hAnsi="宋体" w:cs="宋体" w:hint="eastAsia"/>
          <w:lang w:eastAsia="zh-CN"/>
        </w:rPr>
        <w:t>主体家具颜色投标时暂按以下要求考虑，中标后具体颜色须待采购人明确后方可下单制作。（请投标人注意，中标后价格不因具体颜色的调整而改变，报价时应综合考虑该因素）</w:t>
      </w:r>
    </w:p>
    <w:tbl>
      <w:tblPr>
        <w:tblStyle w:val="TableNormal"/>
        <w:tblpPr w:leftFromText="180" w:rightFromText="180" w:vertAnchor="text" w:horzAnchor="page" w:tblpX="1214" w:tblpY="110"/>
        <w:tblOverlap w:val="never"/>
        <w:tblW w:w="141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0620"/>
      </w:tblGrid>
      <w:tr w:rsidR="002C5C25" w14:paraId="378EF9BB" w14:textId="77777777">
        <w:trPr>
          <w:trHeight w:val="743"/>
        </w:trPr>
        <w:tc>
          <w:tcPr>
            <w:tcW w:w="3510" w:type="dxa"/>
          </w:tcPr>
          <w:p w14:paraId="235F7031" w14:textId="77777777" w:rsidR="002C5C25" w:rsidRDefault="00570501">
            <w:pPr>
              <w:pStyle w:val="TableText"/>
              <w:spacing w:before="237" w:line="360" w:lineRule="auto"/>
              <w:ind w:left="1385" w:firstLineChars="100" w:firstLine="195"/>
              <w:rPr>
                <w:rFonts w:hint="eastAsia"/>
                <w:b/>
                <w:bCs/>
                <w:sz w:val="21"/>
                <w:szCs w:val="21"/>
              </w:rPr>
            </w:pPr>
            <w:proofErr w:type="spellStart"/>
            <w:r>
              <w:rPr>
                <w:rFonts w:hint="eastAsia"/>
                <w:b/>
                <w:bCs/>
                <w:spacing w:val="-8"/>
                <w:sz w:val="21"/>
                <w:szCs w:val="21"/>
              </w:rPr>
              <w:t>分类</w:t>
            </w:r>
            <w:proofErr w:type="spellEnd"/>
          </w:p>
        </w:tc>
        <w:tc>
          <w:tcPr>
            <w:tcW w:w="10620" w:type="dxa"/>
          </w:tcPr>
          <w:p w14:paraId="1F5FC17F" w14:textId="77777777" w:rsidR="002C5C25" w:rsidRDefault="00570501">
            <w:pPr>
              <w:pStyle w:val="TableText"/>
              <w:spacing w:before="238" w:line="360" w:lineRule="auto"/>
              <w:ind w:left="152"/>
              <w:jc w:val="center"/>
              <w:rPr>
                <w:rFonts w:hint="eastAsia"/>
                <w:b/>
                <w:bCs/>
                <w:sz w:val="21"/>
                <w:szCs w:val="21"/>
              </w:rPr>
            </w:pPr>
            <w:proofErr w:type="spellStart"/>
            <w:r>
              <w:rPr>
                <w:rFonts w:hint="eastAsia"/>
                <w:b/>
                <w:bCs/>
                <w:spacing w:val="3"/>
                <w:sz w:val="21"/>
                <w:szCs w:val="21"/>
              </w:rPr>
              <w:t>主体颜色</w:t>
            </w:r>
            <w:proofErr w:type="spellEnd"/>
          </w:p>
        </w:tc>
      </w:tr>
      <w:tr w:rsidR="002C5C25" w14:paraId="1C5B984B" w14:textId="77777777">
        <w:trPr>
          <w:trHeight w:val="1061"/>
        </w:trPr>
        <w:tc>
          <w:tcPr>
            <w:tcW w:w="3510" w:type="dxa"/>
            <w:vAlign w:val="center"/>
          </w:tcPr>
          <w:p w14:paraId="030F578D" w14:textId="77777777" w:rsidR="002C5C25" w:rsidRDefault="00570501">
            <w:pPr>
              <w:pStyle w:val="TableText"/>
              <w:spacing w:before="94" w:line="360" w:lineRule="auto"/>
              <w:jc w:val="center"/>
              <w:rPr>
                <w:rFonts w:hint="eastAsia"/>
                <w:sz w:val="21"/>
                <w:szCs w:val="21"/>
              </w:rPr>
            </w:pPr>
            <w:proofErr w:type="spellStart"/>
            <w:r>
              <w:rPr>
                <w:rFonts w:hint="eastAsia"/>
                <w:spacing w:val="-7"/>
                <w:sz w:val="21"/>
                <w:szCs w:val="21"/>
              </w:rPr>
              <w:t>木制</w:t>
            </w:r>
            <w:proofErr w:type="spellEnd"/>
          </w:p>
        </w:tc>
        <w:tc>
          <w:tcPr>
            <w:tcW w:w="10620" w:type="dxa"/>
            <w:vAlign w:val="center"/>
          </w:tcPr>
          <w:p w14:paraId="7E9E5CD0" w14:textId="77777777" w:rsidR="002C5C25" w:rsidRDefault="00570501">
            <w:pPr>
              <w:pStyle w:val="TableText"/>
              <w:spacing w:before="86" w:line="360" w:lineRule="auto"/>
              <w:jc w:val="center"/>
              <w:rPr>
                <w:rFonts w:hint="eastAsia"/>
                <w:sz w:val="21"/>
                <w:szCs w:val="21"/>
                <w:lang w:eastAsia="zh-CN"/>
              </w:rPr>
            </w:pPr>
            <w:r>
              <w:rPr>
                <w:rFonts w:hint="eastAsia"/>
                <w:spacing w:val="-1"/>
                <w:sz w:val="21"/>
                <w:szCs w:val="21"/>
                <w:lang w:eastAsia="zh-CN"/>
              </w:rPr>
              <w:t>颜色：木纹色、白色</w:t>
            </w:r>
          </w:p>
        </w:tc>
      </w:tr>
      <w:tr w:rsidR="002C5C25" w14:paraId="7CE1EA2B" w14:textId="77777777">
        <w:trPr>
          <w:trHeight w:val="808"/>
        </w:trPr>
        <w:tc>
          <w:tcPr>
            <w:tcW w:w="3510" w:type="dxa"/>
            <w:vAlign w:val="center"/>
          </w:tcPr>
          <w:p w14:paraId="00EE420D" w14:textId="77777777" w:rsidR="002C5C25" w:rsidRDefault="00570501">
            <w:pPr>
              <w:pStyle w:val="TableText"/>
              <w:spacing w:before="268" w:line="360" w:lineRule="auto"/>
              <w:jc w:val="center"/>
              <w:rPr>
                <w:rFonts w:hint="eastAsia"/>
                <w:sz w:val="21"/>
                <w:szCs w:val="21"/>
              </w:rPr>
            </w:pPr>
            <w:proofErr w:type="spellStart"/>
            <w:r>
              <w:rPr>
                <w:rFonts w:hint="eastAsia"/>
                <w:spacing w:val="-5"/>
                <w:sz w:val="21"/>
                <w:szCs w:val="21"/>
              </w:rPr>
              <w:t>钢制</w:t>
            </w:r>
            <w:proofErr w:type="spellEnd"/>
          </w:p>
        </w:tc>
        <w:tc>
          <w:tcPr>
            <w:tcW w:w="10620" w:type="dxa"/>
            <w:vAlign w:val="center"/>
          </w:tcPr>
          <w:p w14:paraId="4F68A72B" w14:textId="77777777" w:rsidR="002C5C25" w:rsidRDefault="00570501">
            <w:pPr>
              <w:pStyle w:val="TableText"/>
              <w:spacing w:before="127" w:line="360" w:lineRule="auto"/>
              <w:jc w:val="center"/>
              <w:rPr>
                <w:rFonts w:hint="eastAsia"/>
                <w:sz w:val="21"/>
                <w:szCs w:val="21"/>
                <w:lang w:eastAsia="zh-CN"/>
              </w:rPr>
            </w:pPr>
            <w:r>
              <w:rPr>
                <w:rFonts w:hint="eastAsia"/>
                <w:spacing w:val="-1"/>
                <w:sz w:val="21"/>
                <w:szCs w:val="21"/>
                <w:lang w:eastAsia="zh-CN"/>
              </w:rPr>
              <w:t>颜色：白色</w:t>
            </w:r>
          </w:p>
        </w:tc>
      </w:tr>
      <w:tr w:rsidR="002C5C25" w14:paraId="459A03CC" w14:textId="77777777">
        <w:trPr>
          <w:trHeight w:val="1212"/>
        </w:trPr>
        <w:tc>
          <w:tcPr>
            <w:tcW w:w="3510" w:type="dxa"/>
            <w:vAlign w:val="center"/>
          </w:tcPr>
          <w:p w14:paraId="01E17F37" w14:textId="77777777" w:rsidR="002C5C25" w:rsidRDefault="00570501">
            <w:pPr>
              <w:pStyle w:val="TableText"/>
              <w:spacing w:before="250" w:line="360" w:lineRule="auto"/>
              <w:jc w:val="center"/>
              <w:rPr>
                <w:rFonts w:hint="eastAsia"/>
                <w:sz w:val="21"/>
                <w:szCs w:val="21"/>
                <w:lang w:eastAsia="zh-CN"/>
              </w:rPr>
            </w:pPr>
            <w:r>
              <w:rPr>
                <w:rFonts w:hint="eastAsia"/>
                <w:sz w:val="21"/>
                <w:szCs w:val="21"/>
                <w:lang w:eastAsia="zh-CN"/>
              </w:rPr>
              <w:t>椅子、沙发</w:t>
            </w:r>
          </w:p>
        </w:tc>
        <w:tc>
          <w:tcPr>
            <w:tcW w:w="10620" w:type="dxa"/>
            <w:vAlign w:val="center"/>
          </w:tcPr>
          <w:p w14:paraId="42DA23BE" w14:textId="77777777" w:rsidR="002C5C25" w:rsidRDefault="00570501">
            <w:pPr>
              <w:pStyle w:val="TableText"/>
              <w:spacing w:before="127" w:line="360" w:lineRule="auto"/>
              <w:jc w:val="center"/>
              <w:rPr>
                <w:rFonts w:hint="eastAsia"/>
                <w:sz w:val="21"/>
                <w:szCs w:val="21"/>
                <w:lang w:eastAsia="zh-CN"/>
              </w:rPr>
            </w:pPr>
            <w:r>
              <w:rPr>
                <w:sz w:val="21"/>
                <w:szCs w:val="21"/>
                <w:lang w:eastAsia="zh-CN"/>
              </w:rPr>
              <w:t>颜色：</w:t>
            </w:r>
            <w:r>
              <w:rPr>
                <w:rFonts w:hint="eastAsia"/>
                <w:sz w:val="21"/>
                <w:szCs w:val="21"/>
                <w:lang w:eastAsia="zh-CN"/>
              </w:rPr>
              <w:t>白色</w:t>
            </w:r>
            <w:r>
              <w:rPr>
                <w:sz w:val="21"/>
                <w:szCs w:val="21"/>
                <w:lang w:eastAsia="zh-CN"/>
              </w:rPr>
              <w:t>、棕色</w:t>
            </w:r>
            <w:r>
              <w:rPr>
                <w:rFonts w:hint="eastAsia"/>
                <w:sz w:val="21"/>
                <w:szCs w:val="21"/>
                <w:lang w:eastAsia="zh-CN"/>
              </w:rPr>
              <w:t>、橘色、绿色</w:t>
            </w:r>
          </w:p>
        </w:tc>
      </w:tr>
    </w:tbl>
    <w:p w14:paraId="40907670" w14:textId="77777777" w:rsidR="002C5C25" w:rsidRDefault="002C5C25">
      <w:pPr>
        <w:spacing w:line="360" w:lineRule="auto"/>
        <w:rPr>
          <w:rFonts w:ascii="宋体" w:eastAsia="宋体" w:hAnsi="宋体" w:cs="宋体" w:hint="eastAsia"/>
          <w:lang w:eastAsia="zh-CN"/>
        </w:rPr>
        <w:sectPr w:rsidR="002C5C25">
          <w:pgSz w:w="16840" w:h="11906" w:orient="landscape"/>
          <w:pgMar w:top="516" w:right="516" w:bottom="516" w:left="510" w:header="283" w:footer="0" w:gutter="0"/>
          <w:cols w:space="720"/>
        </w:sectPr>
      </w:pPr>
    </w:p>
    <w:p w14:paraId="011C6B8D" w14:textId="77777777" w:rsidR="002C5C25" w:rsidRDefault="00570501">
      <w:pPr>
        <w:spacing w:before="130" w:line="360" w:lineRule="auto"/>
        <w:ind w:firstLineChars="200" w:firstLine="422"/>
        <w:rPr>
          <w:rFonts w:ascii="宋体" w:eastAsia="宋体" w:hAnsi="宋体" w:cs="宋体" w:hint="eastAsia"/>
          <w:lang w:eastAsia="zh-CN"/>
        </w:rPr>
      </w:pPr>
      <w:r>
        <w:rPr>
          <w:rFonts w:ascii="宋体" w:eastAsia="宋体" w:hAnsi="宋体" w:cs="宋体" w:hint="eastAsia"/>
          <w:b/>
          <w:bCs/>
          <w:lang w:eastAsia="zh-CN"/>
        </w:rPr>
        <w:lastRenderedPageBreak/>
        <w:t>八、样品要求</w:t>
      </w:r>
    </w:p>
    <w:p w14:paraId="3A56B0ED" w14:textId="77777777" w:rsidR="002C5C25" w:rsidRDefault="00570501">
      <w:pPr>
        <w:spacing w:before="1" w:line="360" w:lineRule="auto"/>
        <w:ind w:left="9" w:firstLineChars="200" w:firstLine="420"/>
        <w:rPr>
          <w:rFonts w:ascii="宋体" w:eastAsia="宋体" w:hAnsi="宋体" w:cs="宋体" w:hint="eastAsia"/>
          <w:lang w:eastAsia="zh-CN"/>
        </w:rPr>
      </w:pPr>
      <w:r>
        <w:rPr>
          <w:rFonts w:ascii="宋体" w:eastAsia="宋体" w:hAnsi="宋体" w:cs="宋体" w:hint="eastAsia"/>
          <w:lang w:eastAsia="zh-CN"/>
        </w:rPr>
        <w:t>投标人需要按以下要求提交样品，中标样品交由采购人作为履约验收参考，最终产品使用的原辅材料不得低于样品的标准。</w:t>
      </w:r>
    </w:p>
    <w:tbl>
      <w:tblPr>
        <w:tblStyle w:val="TableNormal"/>
        <w:tblW w:w="500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6"/>
        <w:gridCol w:w="7155"/>
        <w:gridCol w:w="5309"/>
      </w:tblGrid>
      <w:tr w:rsidR="002C5C25" w14:paraId="2E203174" w14:textId="77777777">
        <w:trPr>
          <w:trHeight w:val="754"/>
          <w:jc w:val="center"/>
        </w:trPr>
        <w:tc>
          <w:tcPr>
            <w:tcW w:w="1090" w:type="pct"/>
          </w:tcPr>
          <w:p w14:paraId="2ACE507D" w14:textId="77777777" w:rsidR="002C5C25" w:rsidRDefault="00570501">
            <w:pPr>
              <w:pStyle w:val="TableText"/>
              <w:spacing w:before="246" w:line="360" w:lineRule="auto"/>
              <w:jc w:val="center"/>
              <w:rPr>
                <w:rFonts w:hint="eastAsia"/>
                <w:b/>
                <w:bCs/>
                <w:sz w:val="21"/>
                <w:szCs w:val="21"/>
              </w:rPr>
            </w:pPr>
            <w:proofErr w:type="spellStart"/>
            <w:r>
              <w:rPr>
                <w:rFonts w:hint="eastAsia"/>
                <w:b/>
                <w:bCs/>
                <w:spacing w:val="-8"/>
                <w:sz w:val="21"/>
                <w:szCs w:val="21"/>
              </w:rPr>
              <w:t>分类</w:t>
            </w:r>
            <w:proofErr w:type="spellEnd"/>
          </w:p>
        </w:tc>
        <w:tc>
          <w:tcPr>
            <w:tcW w:w="2244" w:type="pct"/>
          </w:tcPr>
          <w:p w14:paraId="47F288ED" w14:textId="77777777" w:rsidR="002C5C25" w:rsidRDefault="00570501">
            <w:pPr>
              <w:pStyle w:val="TableText"/>
              <w:spacing w:before="246" w:line="360" w:lineRule="auto"/>
              <w:ind w:left="132"/>
              <w:jc w:val="center"/>
              <w:rPr>
                <w:rFonts w:hint="eastAsia"/>
                <w:b/>
                <w:bCs/>
                <w:sz w:val="21"/>
                <w:szCs w:val="21"/>
              </w:rPr>
            </w:pPr>
            <w:proofErr w:type="spellStart"/>
            <w:r>
              <w:rPr>
                <w:rFonts w:hint="eastAsia"/>
                <w:b/>
                <w:bCs/>
                <w:spacing w:val="3"/>
                <w:sz w:val="21"/>
                <w:szCs w:val="21"/>
              </w:rPr>
              <w:t>样品要求</w:t>
            </w:r>
            <w:proofErr w:type="spellEnd"/>
          </w:p>
        </w:tc>
        <w:tc>
          <w:tcPr>
            <w:tcW w:w="1665" w:type="pct"/>
          </w:tcPr>
          <w:p w14:paraId="3E7BCACF" w14:textId="77777777" w:rsidR="002C5C25" w:rsidRDefault="00570501">
            <w:pPr>
              <w:pStyle w:val="TableText"/>
              <w:spacing w:before="244" w:line="360" w:lineRule="auto"/>
              <w:ind w:left="106"/>
              <w:jc w:val="center"/>
              <w:rPr>
                <w:rFonts w:hint="eastAsia"/>
                <w:b/>
                <w:bCs/>
                <w:sz w:val="21"/>
                <w:szCs w:val="21"/>
              </w:rPr>
            </w:pPr>
            <w:r>
              <w:rPr>
                <w:rFonts w:hint="eastAsia"/>
                <w:b/>
                <w:bCs/>
                <w:spacing w:val="7"/>
                <w:sz w:val="21"/>
                <w:szCs w:val="21"/>
                <w:lang w:eastAsia="zh-CN"/>
              </w:rPr>
              <w:t>参考</w:t>
            </w:r>
            <w:proofErr w:type="spellStart"/>
            <w:r>
              <w:rPr>
                <w:rFonts w:hint="eastAsia"/>
                <w:b/>
                <w:bCs/>
                <w:spacing w:val="7"/>
                <w:sz w:val="21"/>
                <w:szCs w:val="21"/>
              </w:rPr>
              <w:t>尺寸</w:t>
            </w:r>
            <w:proofErr w:type="spellEnd"/>
            <w:r>
              <w:rPr>
                <w:rFonts w:hint="eastAsia"/>
                <w:b/>
                <w:bCs/>
                <w:spacing w:val="7"/>
                <w:sz w:val="21"/>
                <w:szCs w:val="21"/>
              </w:rPr>
              <w:t>(</w:t>
            </w:r>
            <w:proofErr w:type="spellStart"/>
            <w:r>
              <w:rPr>
                <w:rFonts w:hint="eastAsia"/>
                <w:b/>
                <w:bCs/>
                <w:spacing w:val="7"/>
                <w:sz w:val="21"/>
                <w:szCs w:val="21"/>
              </w:rPr>
              <w:t>单位</w:t>
            </w:r>
            <w:r>
              <w:rPr>
                <w:rFonts w:hint="eastAsia"/>
                <w:b/>
                <w:bCs/>
                <w:sz w:val="21"/>
                <w:szCs w:val="21"/>
              </w:rPr>
              <w:t>mm</w:t>
            </w:r>
            <w:proofErr w:type="spellEnd"/>
            <w:r>
              <w:rPr>
                <w:rFonts w:hint="eastAsia"/>
                <w:b/>
                <w:bCs/>
                <w:spacing w:val="7"/>
                <w:sz w:val="21"/>
                <w:szCs w:val="21"/>
              </w:rPr>
              <w:t>)</w:t>
            </w:r>
          </w:p>
        </w:tc>
      </w:tr>
      <w:tr w:rsidR="002C5C25" w14:paraId="7665711C" w14:textId="77777777">
        <w:trPr>
          <w:trHeight w:val="865"/>
          <w:jc w:val="center"/>
        </w:trPr>
        <w:tc>
          <w:tcPr>
            <w:tcW w:w="1090" w:type="pct"/>
            <w:vAlign w:val="center"/>
          </w:tcPr>
          <w:p w14:paraId="24160935" w14:textId="77777777" w:rsidR="002C5C25" w:rsidRDefault="00570501">
            <w:pPr>
              <w:pStyle w:val="TableText"/>
              <w:spacing w:before="91" w:line="360" w:lineRule="auto"/>
              <w:jc w:val="center"/>
              <w:rPr>
                <w:rFonts w:hint="eastAsia"/>
                <w:sz w:val="21"/>
                <w:szCs w:val="21"/>
                <w:lang w:eastAsia="zh-CN"/>
              </w:rPr>
            </w:pPr>
            <w:r>
              <w:rPr>
                <w:rFonts w:hint="eastAsia"/>
                <w:sz w:val="21"/>
                <w:szCs w:val="21"/>
                <w:lang w:eastAsia="zh-CN"/>
              </w:rPr>
              <w:t>二连</w:t>
            </w:r>
            <w:proofErr w:type="gramStart"/>
            <w:r>
              <w:rPr>
                <w:rFonts w:hint="eastAsia"/>
                <w:sz w:val="21"/>
                <w:szCs w:val="21"/>
                <w:lang w:eastAsia="zh-CN"/>
              </w:rPr>
              <w:t>二人位组合柜</w:t>
            </w:r>
            <w:proofErr w:type="gramEnd"/>
            <w:r>
              <w:rPr>
                <w:rFonts w:hint="eastAsia"/>
                <w:sz w:val="21"/>
                <w:szCs w:val="21"/>
                <w:lang w:eastAsia="zh-CN"/>
              </w:rPr>
              <w:t>床</w:t>
            </w:r>
          </w:p>
        </w:tc>
        <w:tc>
          <w:tcPr>
            <w:tcW w:w="2244" w:type="pct"/>
            <w:vAlign w:val="center"/>
          </w:tcPr>
          <w:p w14:paraId="7C6BF677" w14:textId="77777777" w:rsidR="002C5C25" w:rsidRDefault="00570501">
            <w:pPr>
              <w:pStyle w:val="TableText"/>
              <w:spacing w:before="64" w:line="360" w:lineRule="auto"/>
              <w:jc w:val="center"/>
              <w:rPr>
                <w:rFonts w:hint="eastAsia"/>
                <w:sz w:val="21"/>
                <w:szCs w:val="21"/>
                <w:lang w:eastAsia="zh-CN"/>
              </w:rPr>
            </w:pPr>
            <w:r>
              <w:rPr>
                <w:rFonts w:hint="eastAsia"/>
                <w:sz w:val="21"/>
                <w:szCs w:val="21"/>
                <w:lang w:eastAsia="zh-CN"/>
              </w:rPr>
              <w:t>参照 普通宿舍-编号1 工艺质量标准要求（样品拉手</w:t>
            </w:r>
            <w:proofErr w:type="gramStart"/>
            <w:r>
              <w:rPr>
                <w:rFonts w:hint="eastAsia"/>
                <w:sz w:val="21"/>
                <w:szCs w:val="21"/>
                <w:lang w:eastAsia="zh-CN"/>
              </w:rPr>
              <w:t>锁座需</w:t>
            </w:r>
            <w:proofErr w:type="gramEnd"/>
            <w:r>
              <w:rPr>
                <w:rFonts w:hint="eastAsia"/>
                <w:sz w:val="21"/>
                <w:szCs w:val="21"/>
                <w:lang w:eastAsia="zh-CN"/>
              </w:rPr>
              <w:t>带挂锁，样品书桌</w:t>
            </w:r>
            <w:proofErr w:type="gramStart"/>
            <w:r>
              <w:rPr>
                <w:rFonts w:hint="eastAsia"/>
                <w:sz w:val="21"/>
                <w:szCs w:val="21"/>
                <w:lang w:eastAsia="zh-CN"/>
              </w:rPr>
              <w:t>需要带插线板</w:t>
            </w:r>
            <w:proofErr w:type="gramEnd"/>
            <w:r>
              <w:rPr>
                <w:rFonts w:hint="eastAsia"/>
                <w:sz w:val="21"/>
                <w:szCs w:val="21"/>
                <w:lang w:eastAsia="zh-CN"/>
              </w:rPr>
              <w:t>和翻折隔板）</w:t>
            </w:r>
          </w:p>
        </w:tc>
        <w:tc>
          <w:tcPr>
            <w:tcW w:w="1665" w:type="pct"/>
            <w:vAlign w:val="center"/>
          </w:tcPr>
          <w:p w14:paraId="54DB269E" w14:textId="77777777" w:rsidR="002C5C25" w:rsidRDefault="00570501">
            <w:pPr>
              <w:pStyle w:val="TableText"/>
              <w:spacing w:before="140" w:line="360" w:lineRule="auto"/>
              <w:ind w:left="106"/>
              <w:jc w:val="center"/>
              <w:rPr>
                <w:rFonts w:hint="eastAsia"/>
                <w:sz w:val="21"/>
                <w:szCs w:val="21"/>
                <w:lang w:eastAsia="zh-CN"/>
              </w:rPr>
            </w:pPr>
            <w:r>
              <w:rPr>
                <w:rFonts w:hint="eastAsia"/>
                <w:sz w:val="21"/>
                <w:szCs w:val="21"/>
              </w:rPr>
              <w:t>4</w:t>
            </w:r>
            <w:r>
              <w:rPr>
                <w:rFonts w:hint="eastAsia"/>
                <w:sz w:val="21"/>
                <w:szCs w:val="21"/>
                <w:lang w:eastAsia="zh-CN"/>
              </w:rPr>
              <w:t>50</w:t>
            </w:r>
            <w:r>
              <w:rPr>
                <w:rFonts w:hint="eastAsia"/>
                <w:sz w:val="21"/>
                <w:szCs w:val="21"/>
              </w:rPr>
              <w:t>0*9</w:t>
            </w:r>
            <w:r>
              <w:rPr>
                <w:rFonts w:hint="eastAsia"/>
                <w:sz w:val="21"/>
                <w:szCs w:val="21"/>
                <w:lang w:eastAsia="zh-CN"/>
              </w:rPr>
              <w:t>0</w:t>
            </w:r>
            <w:r>
              <w:rPr>
                <w:rFonts w:hint="eastAsia"/>
                <w:sz w:val="21"/>
                <w:szCs w:val="21"/>
              </w:rPr>
              <w:t>0*</w:t>
            </w:r>
            <w:r>
              <w:rPr>
                <w:rFonts w:hint="eastAsia"/>
                <w:sz w:val="21"/>
                <w:szCs w:val="21"/>
                <w:lang w:eastAsia="zh-CN"/>
              </w:rPr>
              <w:t>2950</w:t>
            </w:r>
          </w:p>
        </w:tc>
      </w:tr>
      <w:tr w:rsidR="002C5C25" w14:paraId="0AC0398D" w14:textId="77777777">
        <w:trPr>
          <w:trHeight w:val="778"/>
          <w:jc w:val="center"/>
        </w:trPr>
        <w:tc>
          <w:tcPr>
            <w:tcW w:w="1090" w:type="pct"/>
            <w:vAlign w:val="center"/>
          </w:tcPr>
          <w:p w14:paraId="2CB126B9" w14:textId="77777777" w:rsidR="002C5C25" w:rsidRDefault="00570501">
            <w:pPr>
              <w:pStyle w:val="TableText"/>
              <w:spacing w:before="257" w:line="360" w:lineRule="auto"/>
              <w:jc w:val="center"/>
              <w:rPr>
                <w:rFonts w:hint="eastAsia"/>
                <w:sz w:val="21"/>
                <w:szCs w:val="21"/>
                <w:lang w:eastAsia="zh-CN"/>
              </w:rPr>
            </w:pPr>
            <w:r>
              <w:rPr>
                <w:rFonts w:hint="eastAsia"/>
                <w:sz w:val="21"/>
                <w:szCs w:val="21"/>
                <w:lang w:eastAsia="zh-CN"/>
              </w:rPr>
              <w:t>讨论椅</w:t>
            </w:r>
          </w:p>
        </w:tc>
        <w:tc>
          <w:tcPr>
            <w:tcW w:w="2244" w:type="pct"/>
            <w:vAlign w:val="center"/>
          </w:tcPr>
          <w:p w14:paraId="2327623F" w14:textId="77777777" w:rsidR="002C5C25" w:rsidRDefault="00570501">
            <w:pPr>
              <w:pStyle w:val="TableText"/>
              <w:spacing w:before="95" w:line="360" w:lineRule="auto"/>
              <w:jc w:val="center"/>
              <w:rPr>
                <w:rFonts w:hint="eastAsia"/>
                <w:sz w:val="21"/>
                <w:szCs w:val="21"/>
                <w:lang w:eastAsia="zh-CN"/>
              </w:rPr>
            </w:pPr>
            <w:r>
              <w:rPr>
                <w:rFonts w:hint="eastAsia"/>
                <w:sz w:val="21"/>
                <w:szCs w:val="21"/>
                <w:lang w:eastAsia="zh-CN"/>
              </w:rPr>
              <w:t>参照 社团</w:t>
            </w:r>
            <w:proofErr w:type="gramStart"/>
            <w:r>
              <w:rPr>
                <w:rFonts w:hint="eastAsia"/>
                <w:sz w:val="21"/>
                <w:szCs w:val="21"/>
                <w:lang w:eastAsia="zh-CN"/>
              </w:rPr>
              <w:t>讨论室</w:t>
            </w:r>
            <w:proofErr w:type="gramEnd"/>
            <w:r>
              <w:rPr>
                <w:rFonts w:hint="eastAsia"/>
                <w:sz w:val="21"/>
                <w:szCs w:val="21"/>
                <w:lang w:eastAsia="zh-CN"/>
              </w:rPr>
              <w:t>-编号2 工艺质量标准要求</w:t>
            </w:r>
          </w:p>
        </w:tc>
        <w:tc>
          <w:tcPr>
            <w:tcW w:w="1665" w:type="pct"/>
            <w:vAlign w:val="center"/>
          </w:tcPr>
          <w:p w14:paraId="38F0D8F6" w14:textId="77777777" w:rsidR="002C5C25" w:rsidRDefault="00570501">
            <w:pPr>
              <w:pStyle w:val="TableText"/>
              <w:spacing w:before="284" w:line="360" w:lineRule="auto"/>
              <w:ind w:left="106"/>
              <w:jc w:val="center"/>
              <w:rPr>
                <w:rFonts w:hint="eastAsia"/>
                <w:sz w:val="21"/>
                <w:szCs w:val="21"/>
                <w:lang w:eastAsia="zh-CN" w:bidi="ar"/>
              </w:rPr>
            </w:pPr>
            <w:r>
              <w:rPr>
                <w:rFonts w:hint="eastAsia"/>
                <w:sz w:val="21"/>
                <w:szCs w:val="21"/>
                <w:lang w:eastAsia="zh-CN"/>
              </w:rPr>
              <w:t>518*530*820mm</w:t>
            </w:r>
          </w:p>
        </w:tc>
      </w:tr>
      <w:tr w:rsidR="002C5C25" w14:paraId="460D44E4" w14:textId="77777777">
        <w:trPr>
          <w:trHeight w:val="778"/>
          <w:jc w:val="center"/>
        </w:trPr>
        <w:tc>
          <w:tcPr>
            <w:tcW w:w="1090" w:type="pct"/>
            <w:vAlign w:val="center"/>
          </w:tcPr>
          <w:p w14:paraId="0B6C8415" w14:textId="77777777" w:rsidR="002C5C25" w:rsidRDefault="00570501">
            <w:pPr>
              <w:pStyle w:val="TableText"/>
              <w:spacing w:before="257" w:line="360" w:lineRule="auto"/>
              <w:jc w:val="center"/>
              <w:rPr>
                <w:rFonts w:hint="eastAsia"/>
                <w:sz w:val="21"/>
                <w:szCs w:val="21"/>
                <w:lang w:eastAsia="zh-CN"/>
              </w:rPr>
            </w:pPr>
            <w:r>
              <w:rPr>
                <w:rFonts w:hint="eastAsia"/>
                <w:sz w:val="21"/>
                <w:szCs w:val="21"/>
                <w:lang w:eastAsia="zh-CN"/>
              </w:rPr>
              <w:t>铰链</w:t>
            </w:r>
          </w:p>
        </w:tc>
        <w:tc>
          <w:tcPr>
            <w:tcW w:w="2244" w:type="pct"/>
            <w:vAlign w:val="center"/>
          </w:tcPr>
          <w:p w14:paraId="5D13D366" w14:textId="77777777" w:rsidR="002C5C25" w:rsidRDefault="00570501">
            <w:pPr>
              <w:pStyle w:val="TableText"/>
              <w:spacing w:before="95" w:line="360" w:lineRule="auto"/>
              <w:jc w:val="center"/>
              <w:rPr>
                <w:rFonts w:hint="eastAsia"/>
                <w:sz w:val="21"/>
                <w:szCs w:val="21"/>
                <w:lang w:eastAsia="zh-CN"/>
              </w:rPr>
            </w:pPr>
            <w:r>
              <w:rPr>
                <w:rFonts w:hint="eastAsia"/>
                <w:sz w:val="21"/>
                <w:szCs w:val="21"/>
                <w:lang w:eastAsia="zh-CN"/>
              </w:rPr>
              <w:t>参照 材料要求（十一）及普通宿舍-编号1 要求（需标签标注品牌）</w:t>
            </w:r>
          </w:p>
        </w:tc>
        <w:tc>
          <w:tcPr>
            <w:tcW w:w="1665" w:type="pct"/>
            <w:vAlign w:val="center"/>
          </w:tcPr>
          <w:p w14:paraId="5CA1CB9E" w14:textId="77777777" w:rsidR="002C5C25" w:rsidRDefault="00570501">
            <w:pPr>
              <w:pStyle w:val="TableText"/>
              <w:spacing w:before="284" w:line="360" w:lineRule="auto"/>
              <w:ind w:left="106"/>
              <w:jc w:val="center"/>
              <w:rPr>
                <w:rFonts w:hint="eastAsia"/>
                <w:sz w:val="21"/>
                <w:szCs w:val="21"/>
                <w:lang w:eastAsia="zh-CN" w:bidi="ar"/>
              </w:rPr>
            </w:pPr>
            <w:r>
              <w:rPr>
                <w:rFonts w:hint="eastAsia"/>
                <w:sz w:val="21"/>
                <w:szCs w:val="21"/>
                <w:lang w:eastAsia="zh-CN" w:bidi="ar"/>
              </w:rPr>
              <w:t>全盖 2只</w:t>
            </w:r>
          </w:p>
        </w:tc>
      </w:tr>
      <w:tr w:rsidR="002C5C25" w14:paraId="4F3E0D02" w14:textId="77777777">
        <w:trPr>
          <w:trHeight w:val="778"/>
          <w:jc w:val="center"/>
        </w:trPr>
        <w:tc>
          <w:tcPr>
            <w:tcW w:w="1090" w:type="pct"/>
            <w:vAlign w:val="center"/>
          </w:tcPr>
          <w:p w14:paraId="0618A62A" w14:textId="77777777" w:rsidR="002C5C25" w:rsidRDefault="00570501">
            <w:pPr>
              <w:pStyle w:val="TableText"/>
              <w:spacing w:before="257" w:line="360" w:lineRule="auto"/>
              <w:jc w:val="center"/>
              <w:rPr>
                <w:rFonts w:hint="eastAsia"/>
                <w:sz w:val="21"/>
                <w:szCs w:val="21"/>
                <w:lang w:eastAsia="zh-CN"/>
              </w:rPr>
            </w:pPr>
            <w:r>
              <w:rPr>
                <w:rFonts w:hint="eastAsia"/>
                <w:sz w:val="21"/>
                <w:szCs w:val="21"/>
                <w:lang w:eastAsia="zh-CN"/>
              </w:rPr>
              <w:t>导轨</w:t>
            </w:r>
          </w:p>
        </w:tc>
        <w:tc>
          <w:tcPr>
            <w:tcW w:w="2244" w:type="pct"/>
            <w:vAlign w:val="center"/>
          </w:tcPr>
          <w:p w14:paraId="7AAB49BC" w14:textId="77777777" w:rsidR="002C5C25" w:rsidRDefault="00570501">
            <w:pPr>
              <w:pStyle w:val="TableText"/>
              <w:spacing w:before="95" w:line="360" w:lineRule="auto"/>
              <w:jc w:val="center"/>
              <w:rPr>
                <w:rFonts w:hint="eastAsia"/>
                <w:sz w:val="21"/>
                <w:szCs w:val="21"/>
                <w:lang w:eastAsia="zh-CN"/>
              </w:rPr>
            </w:pPr>
            <w:r>
              <w:rPr>
                <w:rFonts w:hint="eastAsia"/>
                <w:sz w:val="21"/>
                <w:szCs w:val="21"/>
                <w:lang w:eastAsia="zh-CN"/>
              </w:rPr>
              <w:t>参照  材料要求（十）及普通宿舍-编号1 要求（需标签标注品牌）</w:t>
            </w:r>
          </w:p>
        </w:tc>
        <w:tc>
          <w:tcPr>
            <w:tcW w:w="1665" w:type="pct"/>
            <w:vAlign w:val="center"/>
          </w:tcPr>
          <w:p w14:paraId="18389F25" w14:textId="77777777" w:rsidR="002C5C25" w:rsidRDefault="00CA747D">
            <w:pPr>
              <w:pStyle w:val="TableText"/>
              <w:spacing w:before="284" w:line="360" w:lineRule="auto"/>
              <w:ind w:left="106"/>
              <w:jc w:val="center"/>
              <w:rPr>
                <w:rFonts w:hint="eastAsia"/>
                <w:sz w:val="21"/>
                <w:szCs w:val="21"/>
                <w:lang w:eastAsia="zh-CN" w:bidi="ar"/>
              </w:rPr>
            </w:pPr>
            <w:r>
              <w:rPr>
                <w:rFonts w:hint="eastAsia"/>
                <w:sz w:val="21"/>
                <w:szCs w:val="21"/>
                <w:lang w:eastAsia="zh-CN" w:bidi="ar"/>
              </w:rPr>
              <w:t>14</w:t>
            </w:r>
            <w:r w:rsidR="00570501">
              <w:rPr>
                <w:rFonts w:hint="eastAsia"/>
                <w:sz w:val="21"/>
                <w:szCs w:val="21"/>
                <w:lang w:eastAsia="zh-CN" w:bidi="ar"/>
              </w:rPr>
              <w:t>寸 1副</w:t>
            </w:r>
          </w:p>
        </w:tc>
      </w:tr>
      <w:tr w:rsidR="002C5C25" w14:paraId="5495EF2A" w14:textId="77777777">
        <w:trPr>
          <w:trHeight w:val="778"/>
          <w:jc w:val="center"/>
        </w:trPr>
        <w:tc>
          <w:tcPr>
            <w:tcW w:w="1090" w:type="pct"/>
            <w:vAlign w:val="center"/>
          </w:tcPr>
          <w:p w14:paraId="1A85D2E8" w14:textId="77777777" w:rsidR="002C5C25" w:rsidRDefault="00570501">
            <w:pPr>
              <w:pStyle w:val="TableText"/>
              <w:spacing w:before="257" w:line="360" w:lineRule="auto"/>
              <w:jc w:val="center"/>
              <w:rPr>
                <w:rFonts w:hint="eastAsia"/>
                <w:sz w:val="21"/>
                <w:szCs w:val="21"/>
                <w:lang w:eastAsia="zh-CN"/>
              </w:rPr>
            </w:pPr>
            <w:proofErr w:type="gramStart"/>
            <w:r>
              <w:rPr>
                <w:rFonts w:hint="eastAsia"/>
                <w:sz w:val="21"/>
                <w:szCs w:val="21"/>
                <w:lang w:eastAsia="zh-CN"/>
              </w:rPr>
              <w:t>拉手锁座</w:t>
            </w:r>
            <w:proofErr w:type="gramEnd"/>
          </w:p>
        </w:tc>
        <w:tc>
          <w:tcPr>
            <w:tcW w:w="2244" w:type="pct"/>
            <w:vAlign w:val="center"/>
          </w:tcPr>
          <w:p w14:paraId="1AF8C535" w14:textId="77777777" w:rsidR="002C5C25" w:rsidRDefault="00570501">
            <w:pPr>
              <w:pStyle w:val="TableText"/>
              <w:spacing w:before="95" w:line="360" w:lineRule="auto"/>
              <w:jc w:val="center"/>
              <w:rPr>
                <w:rFonts w:hint="eastAsia"/>
                <w:sz w:val="21"/>
                <w:szCs w:val="21"/>
                <w:lang w:eastAsia="zh-CN"/>
              </w:rPr>
            </w:pPr>
            <w:r>
              <w:rPr>
                <w:rFonts w:hint="eastAsia"/>
                <w:sz w:val="21"/>
                <w:szCs w:val="21"/>
                <w:lang w:eastAsia="zh-CN"/>
              </w:rPr>
              <w:t>参照  普通宿舍—编号1 工艺质量标准要求2.4 内容（拉手柄需贴校徽）</w:t>
            </w:r>
          </w:p>
        </w:tc>
        <w:tc>
          <w:tcPr>
            <w:tcW w:w="1665" w:type="pct"/>
            <w:vAlign w:val="center"/>
          </w:tcPr>
          <w:p w14:paraId="54B23B33" w14:textId="77777777" w:rsidR="002C5C25" w:rsidRDefault="00570501">
            <w:pPr>
              <w:pStyle w:val="TableText"/>
              <w:spacing w:before="284" w:line="360" w:lineRule="auto"/>
              <w:ind w:left="106"/>
              <w:jc w:val="center"/>
              <w:rPr>
                <w:rFonts w:hint="eastAsia"/>
                <w:sz w:val="21"/>
                <w:szCs w:val="21"/>
                <w:lang w:eastAsia="zh-CN" w:bidi="ar"/>
              </w:rPr>
            </w:pPr>
            <w:r>
              <w:rPr>
                <w:rFonts w:hint="eastAsia"/>
                <w:sz w:val="21"/>
                <w:szCs w:val="21"/>
                <w:lang w:eastAsia="zh-CN" w:bidi="ar"/>
              </w:rPr>
              <w:t>1只</w:t>
            </w:r>
          </w:p>
        </w:tc>
      </w:tr>
    </w:tbl>
    <w:p w14:paraId="1704FDB8" w14:textId="77777777" w:rsidR="002C5C25" w:rsidRDefault="002C5C25">
      <w:pPr>
        <w:spacing w:before="1" w:line="360" w:lineRule="auto"/>
        <w:ind w:left="9" w:firstLineChars="200" w:firstLine="420"/>
        <w:rPr>
          <w:rFonts w:ascii="宋体" w:eastAsia="宋体" w:hAnsi="宋体" w:cs="宋体" w:hint="eastAsia"/>
          <w:lang w:eastAsia="zh-CN"/>
        </w:rPr>
      </w:pPr>
    </w:p>
    <w:p w14:paraId="35863F0E" w14:textId="77777777" w:rsidR="002C5C25" w:rsidRDefault="00570501">
      <w:pPr>
        <w:spacing w:line="360" w:lineRule="auto"/>
        <w:rPr>
          <w:rFonts w:ascii="宋体" w:eastAsia="宋体" w:hAnsi="宋体" w:cs="宋体" w:hint="eastAsia"/>
          <w:lang w:eastAsia="zh-CN"/>
        </w:rPr>
      </w:pPr>
      <w:r>
        <w:rPr>
          <w:rFonts w:ascii="宋体" w:eastAsia="宋体" w:hAnsi="宋体" w:cs="宋体" w:hint="eastAsia"/>
          <w:lang w:eastAsia="zh-CN"/>
        </w:rPr>
        <w:t>1.投标人需在标书中提供样品清单，列出此次样品涉及的基材（板材）、五金配件等品牌、型号、制造厂商。</w:t>
      </w:r>
    </w:p>
    <w:p w14:paraId="7A2DD34D" w14:textId="77777777" w:rsidR="002C5C25" w:rsidRDefault="00570501">
      <w:pPr>
        <w:spacing w:line="360" w:lineRule="auto"/>
        <w:rPr>
          <w:rFonts w:ascii="宋体" w:eastAsia="宋体" w:hAnsi="宋体" w:cs="宋体" w:hint="eastAsia"/>
          <w:lang w:eastAsia="zh-CN"/>
        </w:rPr>
      </w:pPr>
      <w:r>
        <w:rPr>
          <w:rFonts w:ascii="宋体" w:eastAsia="宋体" w:hAnsi="宋体" w:cs="宋体" w:hint="eastAsia"/>
          <w:lang w:eastAsia="zh-CN"/>
        </w:rPr>
        <w:t>2.尺寸和规格可根据情况合理波动。投标人中标后需按照采购需求中要求的规格尺寸生产，不得影响交付正常使用。</w:t>
      </w:r>
    </w:p>
    <w:p w14:paraId="4B101B4C" w14:textId="77777777" w:rsidR="002C5C25" w:rsidRDefault="00570501">
      <w:pPr>
        <w:spacing w:line="360" w:lineRule="auto"/>
        <w:rPr>
          <w:rFonts w:ascii="宋体" w:eastAsia="宋体" w:hAnsi="宋体" w:cs="宋体" w:hint="eastAsia"/>
          <w:lang w:eastAsia="zh-CN"/>
        </w:rPr>
      </w:pPr>
      <w:r>
        <w:rPr>
          <w:rFonts w:ascii="宋体" w:eastAsia="宋体" w:hAnsi="宋体" w:cs="宋体" w:hint="eastAsia"/>
          <w:lang w:eastAsia="zh-CN"/>
        </w:rPr>
        <w:t>3.自备安装工具及备用电池（现场不提供电源），在规定时间内完成送样。</w:t>
      </w:r>
    </w:p>
    <w:p w14:paraId="43F402DC" w14:textId="77777777" w:rsidR="002C5C25" w:rsidRDefault="00570501">
      <w:pPr>
        <w:spacing w:line="360" w:lineRule="auto"/>
        <w:rPr>
          <w:rFonts w:ascii="宋体" w:eastAsia="宋体" w:hAnsi="宋体" w:cs="宋体" w:hint="eastAsia"/>
          <w:lang w:eastAsia="zh-CN"/>
        </w:rPr>
      </w:pPr>
      <w:r>
        <w:rPr>
          <w:rFonts w:ascii="宋体" w:eastAsia="宋体" w:hAnsi="宋体" w:cs="宋体" w:hint="eastAsia"/>
          <w:lang w:eastAsia="zh-CN"/>
        </w:rPr>
        <w:t>4.投标人送样前向采购人明确送样的具体时间并报备车辆信息和人员信息，听从采购人的安排卸货、停车。</w:t>
      </w:r>
    </w:p>
    <w:p w14:paraId="031E7A02" w14:textId="77777777" w:rsidR="002C5C25" w:rsidRDefault="00570501">
      <w:pPr>
        <w:spacing w:line="360" w:lineRule="auto"/>
        <w:rPr>
          <w:rFonts w:ascii="宋体" w:eastAsia="宋体" w:hAnsi="宋体" w:cs="宋体" w:hint="eastAsia"/>
          <w:lang w:eastAsia="zh-CN"/>
        </w:rPr>
      </w:pPr>
      <w:r>
        <w:rPr>
          <w:rFonts w:ascii="宋体" w:eastAsia="宋体" w:hAnsi="宋体" w:cs="宋体" w:hint="eastAsia"/>
          <w:lang w:eastAsia="zh-CN"/>
        </w:rPr>
        <w:t>5.投标人运货上楼时，按规定使用电梯；同时做好安全文明施工措施，不得损坏采购人房屋及设施。</w:t>
      </w:r>
    </w:p>
    <w:p w14:paraId="433B4829" w14:textId="77777777" w:rsidR="002C5C25" w:rsidRDefault="002C5C25">
      <w:pPr>
        <w:spacing w:line="360" w:lineRule="auto"/>
        <w:rPr>
          <w:rFonts w:ascii="宋体" w:eastAsia="宋体" w:hAnsi="宋体" w:cs="宋体" w:hint="eastAsia"/>
          <w:lang w:eastAsia="zh-CN"/>
        </w:rPr>
        <w:sectPr w:rsidR="002C5C25">
          <w:pgSz w:w="16840" w:h="11906" w:orient="landscape"/>
          <w:pgMar w:top="516" w:right="400" w:bottom="516" w:left="516" w:header="0" w:footer="0" w:gutter="0"/>
          <w:cols w:space="720"/>
        </w:sectPr>
      </w:pPr>
    </w:p>
    <w:p w14:paraId="544C37E5" w14:textId="77777777" w:rsidR="002C5C25" w:rsidRDefault="00570501">
      <w:pPr>
        <w:pStyle w:val="a4"/>
        <w:spacing w:before="120" w:line="360" w:lineRule="auto"/>
        <w:ind w:left="160" w:firstLineChars="200" w:firstLine="406"/>
        <w:outlineLvl w:val="6"/>
        <w:rPr>
          <w:rFonts w:hint="eastAsia"/>
          <w:sz w:val="21"/>
          <w:szCs w:val="21"/>
          <w:lang w:eastAsia="zh-CN"/>
        </w:rPr>
      </w:pPr>
      <w:r>
        <w:rPr>
          <w:rFonts w:hint="eastAsia"/>
          <w:b/>
          <w:bCs/>
          <w:spacing w:val="-4"/>
          <w:sz w:val="21"/>
          <w:szCs w:val="21"/>
          <w:lang w:eastAsia="zh-CN"/>
        </w:rPr>
        <w:lastRenderedPageBreak/>
        <w:t>九、供货及验收</w:t>
      </w:r>
    </w:p>
    <w:tbl>
      <w:tblPr>
        <w:tblStyle w:val="TableNormal"/>
        <w:tblW w:w="148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3"/>
        <w:gridCol w:w="10939"/>
      </w:tblGrid>
      <w:tr w:rsidR="002C5C25" w14:paraId="68959823" w14:textId="77777777">
        <w:trPr>
          <w:trHeight w:val="734"/>
        </w:trPr>
        <w:tc>
          <w:tcPr>
            <w:tcW w:w="3943" w:type="dxa"/>
          </w:tcPr>
          <w:p w14:paraId="0B09255C" w14:textId="77777777" w:rsidR="002C5C25" w:rsidRDefault="00570501">
            <w:pPr>
              <w:pStyle w:val="TableText"/>
              <w:spacing w:before="190" w:line="360" w:lineRule="auto"/>
              <w:jc w:val="center"/>
              <w:rPr>
                <w:rFonts w:hint="eastAsia"/>
                <w:b/>
                <w:bCs/>
                <w:sz w:val="21"/>
                <w:szCs w:val="21"/>
              </w:rPr>
            </w:pPr>
            <w:proofErr w:type="spellStart"/>
            <w:r>
              <w:rPr>
                <w:rFonts w:hint="eastAsia"/>
                <w:b/>
                <w:bCs/>
                <w:sz w:val="21"/>
                <w:szCs w:val="21"/>
              </w:rPr>
              <w:t>分类</w:t>
            </w:r>
            <w:proofErr w:type="spellEnd"/>
          </w:p>
        </w:tc>
        <w:tc>
          <w:tcPr>
            <w:tcW w:w="10939" w:type="dxa"/>
          </w:tcPr>
          <w:p w14:paraId="78EAF3BD" w14:textId="77777777" w:rsidR="002C5C25" w:rsidRDefault="00570501">
            <w:pPr>
              <w:pStyle w:val="TableText"/>
              <w:spacing w:before="190" w:line="360" w:lineRule="auto"/>
              <w:ind w:left="5471"/>
              <w:rPr>
                <w:rFonts w:hint="eastAsia"/>
                <w:b/>
                <w:bCs/>
                <w:sz w:val="21"/>
                <w:szCs w:val="21"/>
              </w:rPr>
            </w:pPr>
            <w:proofErr w:type="spellStart"/>
            <w:r>
              <w:rPr>
                <w:rFonts w:hint="eastAsia"/>
                <w:b/>
                <w:bCs/>
                <w:sz w:val="21"/>
                <w:szCs w:val="21"/>
              </w:rPr>
              <w:t>内容</w:t>
            </w:r>
            <w:proofErr w:type="spellEnd"/>
          </w:p>
        </w:tc>
      </w:tr>
      <w:tr w:rsidR="002C5C25" w14:paraId="2299B041" w14:textId="77777777">
        <w:trPr>
          <w:trHeight w:val="1296"/>
        </w:trPr>
        <w:tc>
          <w:tcPr>
            <w:tcW w:w="3943" w:type="dxa"/>
            <w:vAlign w:val="center"/>
          </w:tcPr>
          <w:p w14:paraId="4DFA67EE" w14:textId="77777777" w:rsidR="002C5C25" w:rsidRDefault="00570501">
            <w:pPr>
              <w:pStyle w:val="TableText"/>
              <w:spacing w:before="120" w:line="360" w:lineRule="auto"/>
              <w:jc w:val="center"/>
              <w:rPr>
                <w:rFonts w:hint="eastAsia"/>
                <w:sz w:val="21"/>
                <w:szCs w:val="21"/>
              </w:rPr>
            </w:pPr>
            <w:proofErr w:type="spellStart"/>
            <w:r>
              <w:rPr>
                <w:rFonts w:hint="eastAsia"/>
                <w:spacing w:val="4"/>
                <w:sz w:val="21"/>
                <w:szCs w:val="21"/>
              </w:rPr>
              <w:t>供货要求</w:t>
            </w:r>
            <w:proofErr w:type="spellEnd"/>
          </w:p>
        </w:tc>
        <w:tc>
          <w:tcPr>
            <w:tcW w:w="10939" w:type="dxa"/>
          </w:tcPr>
          <w:p w14:paraId="1A7200E9" w14:textId="77777777" w:rsidR="002C5C25" w:rsidRDefault="00570501">
            <w:pPr>
              <w:pStyle w:val="TableText"/>
              <w:spacing w:before="191" w:line="360" w:lineRule="auto"/>
              <w:ind w:left="152" w:right="180" w:hanging="10"/>
              <w:rPr>
                <w:rFonts w:hint="eastAsia"/>
                <w:sz w:val="21"/>
                <w:szCs w:val="21"/>
                <w:lang w:eastAsia="zh-CN"/>
              </w:rPr>
            </w:pPr>
            <w:r>
              <w:rPr>
                <w:rFonts w:hint="eastAsia"/>
                <w:sz w:val="21"/>
                <w:szCs w:val="21"/>
                <w:lang w:eastAsia="zh-CN"/>
              </w:rPr>
              <w:t>合同签订后，210个自然日内交付至采购人指定地点。供应商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rsidR="002C5C25" w14:paraId="6C665B59" w14:textId="77777777">
        <w:trPr>
          <w:trHeight w:val="1696"/>
        </w:trPr>
        <w:tc>
          <w:tcPr>
            <w:tcW w:w="3943" w:type="dxa"/>
            <w:vAlign w:val="center"/>
          </w:tcPr>
          <w:p w14:paraId="7D0B7DA2" w14:textId="77777777" w:rsidR="002C5C25" w:rsidRDefault="00570501">
            <w:pPr>
              <w:pStyle w:val="TableText"/>
              <w:spacing w:before="201" w:line="360" w:lineRule="auto"/>
              <w:jc w:val="center"/>
              <w:rPr>
                <w:rFonts w:hint="eastAsia"/>
                <w:sz w:val="21"/>
                <w:szCs w:val="21"/>
              </w:rPr>
            </w:pPr>
            <w:proofErr w:type="spellStart"/>
            <w:r>
              <w:rPr>
                <w:rFonts w:hint="eastAsia"/>
                <w:spacing w:val="4"/>
                <w:sz w:val="21"/>
                <w:szCs w:val="21"/>
              </w:rPr>
              <w:t>包装要求</w:t>
            </w:r>
            <w:proofErr w:type="spellEnd"/>
          </w:p>
        </w:tc>
        <w:tc>
          <w:tcPr>
            <w:tcW w:w="10939" w:type="dxa"/>
          </w:tcPr>
          <w:p w14:paraId="3CDFAFC1" w14:textId="77777777" w:rsidR="002C5C25" w:rsidRDefault="00570501">
            <w:pPr>
              <w:pStyle w:val="TableText"/>
              <w:spacing w:before="191" w:line="360" w:lineRule="auto"/>
              <w:ind w:left="152" w:right="180" w:hanging="10"/>
              <w:rPr>
                <w:rFonts w:hint="eastAsia"/>
                <w:sz w:val="21"/>
                <w:szCs w:val="21"/>
                <w:lang w:eastAsia="zh-CN"/>
              </w:rPr>
            </w:pPr>
            <w:r>
              <w:rPr>
                <w:rFonts w:hint="eastAsia"/>
                <w:sz w:val="21"/>
                <w:szCs w:val="21"/>
                <w:lang w:eastAsia="zh-CN"/>
              </w:rPr>
              <w:t>采购中如涉及商品包装和快递包装的，其包装需求标准应不低于《关于印发&lt;商品包装政府采购需求标准(试行)≥、&lt;快递包装政府采购需求标准(试行)≥的通知》(财办库〔2020〕123号)规定的包装要求。采购人、供应</w:t>
            </w:r>
            <w:proofErr w:type="gramStart"/>
            <w:r>
              <w:rPr>
                <w:rFonts w:hint="eastAsia"/>
                <w:sz w:val="21"/>
                <w:szCs w:val="21"/>
                <w:lang w:eastAsia="zh-CN"/>
              </w:rPr>
              <w:t>商双方</w:t>
            </w:r>
            <w:proofErr w:type="gramEnd"/>
            <w:r>
              <w:rPr>
                <w:rFonts w:hint="eastAsia"/>
                <w:sz w:val="21"/>
                <w:szCs w:val="21"/>
                <w:lang w:eastAsia="zh-CN"/>
              </w:rPr>
              <w:t>签订合同及验收环节，应包含上述包装要求的条款。</w:t>
            </w:r>
          </w:p>
        </w:tc>
      </w:tr>
      <w:tr w:rsidR="002C5C25" w14:paraId="14575E99" w14:textId="77777777">
        <w:trPr>
          <w:trHeight w:val="704"/>
        </w:trPr>
        <w:tc>
          <w:tcPr>
            <w:tcW w:w="3943" w:type="dxa"/>
          </w:tcPr>
          <w:p w14:paraId="2DCB562D" w14:textId="77777777" w:rsidR="002C5C25" w:rsidRDefault="00570501">
            <w:pPr>
              <w:pStyle w:val="TableText"/>
              <w:spacing w:before="185" w:line="360" w:lineRule="auto"/>
              <w:jc w:val="center"/>
              <w:rPr>
                <w:rFonts w:hint="eastAsia"/>
                <w:sz w:val="21"/>
                <w:szCs w:val="21"/>
              </w:rPr>
            </w:pPr>
            <w:proofErr w:type="spellStart"/>
            <w:r>
              <w:rPr>
                <w:rFonts w:hint="eastAsia"/>
                <w:spacing w:val="4"/>
                <w:sz w:val="21"/>
                <w:szCs w:val="21"/>
              </w:rPr>
              <w:t>验收要求</w:t>
            </w:r>
            <w:proofErr w:type="spellEnd"/>
          </w:p>
        </w:tc>
        <w:tc>
          <w:tcPr>
            <w:tcW w:w="10939" w:type="dxa"/>
          </w:tcPr>
          <w:p w14:paraId="6CB5C51A" w14:textId="77777777" w:rsidR="002C5C25" w:rsidRDefault="00570501">
            <w:pPr>
              <w:pStyle w:val="TableText"/>
              <w:spacing w:before="182" w:line="360" w:lineRule="auto"/>
              <w:ind w:left="152"/>
              <w:rPr>
                <w:rFonts w:hint="eastAsia"/>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w:t>
            </w:r>
          </w:p>
        </w:tc>
      </w:tr>
      <w:tr w:rsidR="002C5C25" w14:paraId="5D427FAF" w14:textId="77777777">
        <w:trPr>
          <w:trHeight w:val="704"/>
        </w:trPr>
        <w:tc>
          <w:tcPr>
            <w:tcW w:w="3943" w:type="dxa"/>
          </w:tcPr>
          <w:p w14:paraId="76D4D9A3" w14:textId="77777777" w:rsidR="002C5C25" w:rsidRDefault="00570501">
            <w:pPr>
              <w:pStyle w:val="TableText"/>
              <w:spacing w:before="185" w:line="360" w:lineRule="auto"/>
              <w:jc w:val="center"/>
              <w:rPr>
                <w:rFonts w:hint="eastAsia"/>
                <w:spacing w:val="4"/>
                <w:sz w:val="21"/>
                <w:szCs w:val="21"/>
              </w:rPr>
            </w:pPr>
            <w:proofErr w:type="spellStart"/>
            <w:r>
              <w:rPr>
                <w:rFonts w:hint="eastAsia"/>
                <w:spacing w:val="4"/>
                <w:sz w:val="21"/>
                <w:szCs w:val="21"/>
              </w:rPr>
              <w:t>检测要求</w:t>
            </w:r>
            <w:proofErr w:type="spellEnd"/>
          </w:p>
        </w:tc>
        <w:tc>
          <w:tcPr>
            <w:tcW w:w="10939" w:type="dxa"/>
          </w:tcPr>
          <w:p w14:paraId="5EAE3C0C" w14:textId="77777777" w:rsidR="002C5C25" w:rsidRDefault="00570501">
            <w:pPr>
              <w:pStyle w:val="TableText"/>
              <w:spacing w:before="182" w:line="360" w:lineRule="auto"/>
              <w:ind w:left="152"/>
              <w:rPr>
                <w:rFonts w:hint="eastAsia"/>
                <w:sz w:val="21"/>
                <w:szCs w:val="21"/>
                <w:lang w:eastAsia="zh-CN"/>
              </w:rPr>
            </w:pPr>
            <w:r>
              <w:rPr>
                <w:rFonts w:hint="eastAsia"/>
                <w:sz w:val="21"/>
                <w:szCs w:val="21"/>
                <w:lang w:eastAsia="zh-CN"/>
              </w:rPr>
              <w:t>正式验收前，采购人将委托第三方机构对家具进行质量和环保相关检测，检验不合格不予验收。检测费用由中标人承担。</w:t>
            </w:r>
          </w:p>
        </w:tc>
      </w:tr>
    </w:tbl>
    <w:p w14:paraId="5B2948EB" w14:textId="77777777" w:rsidR="002C5C25" w:rsidRDefault="002C5C25">
      <w:pPr>
        <w:spacing w:line="360" w:lineRule="auto"/>
        <w:rPr>
          <w:rFonts w:ascii="宋体" w:eastAsia="宋体" w:hAnsi="宋体" w:cs="宋体" w:hint="eastAsia"/>
          <w:lang w:eastAsia="zh-CN"/>
        </w:rPr>
      </w:pPr>
    </w:p>
    <w:p w14:paraId="59DF523C" w14:textId="77777777" w:rsidR="002C5C25" w:rsidRDefault="002C5C25">
      <w:pPr>
        <w:spacing w:line="360" w:lineRule="auto"/>
        <w:rPr>
          <w:rFonts w:ascii="宋体" w:eastAsia="宋体" w:hAnsi="宋体" w:cs="宋体" w:hint="eastAsia"/>
          <w:lang w:eastAsia="zh-CN"/>
        </w:rPr>
        <w:sectPr w:rsidR="002C5C25">
          <w:pgSz w:w="16840" w:h="11906" w:orient="landscape"/>
          <w:pgMar w:top="516" w:right="516" w:bottom="516" w:left="516" w:header="0" w:footer="0" w:gutter="0"/>
          <w:cols w:space="720"/>
        </w:sectPr>
      </w:pPr>
    </w:p>
    <w:p w14:paraId="6762B318" w14:textId="77777777" w:rsidR="002C5C25" w:rsidRDefault="00570501">
      <w:pPr>
        <w:pStyle w:val="a4"/>
        <w:spacing w:before="120" w:line="360" w:lineRule="auto"/>
        <w:ind w:left="150" w:firstLineChars="200" w:firstLine="410"/>
        <w:rPr>
          <w:rFonts w:hint="eastAsia"/>
          <w:lang w:eastAsia="zh-CN"/>
        </w:rPr>
      </w:pPr>
      <w:r>
        <w:rPr>
          <w:rFonts w:hint="eastAsia"/>
          <w:b/>
          <w:bCs/>
          <w:spacing w:val="-3"/>
          <w:sz w:val="21"/>
          <w:szCs w:val="21"/>
          <w:lang w:eastAsia="zh-CN"/>
        </w:rPr>
        <w:lastRenderedPageBreak/>
        <w:t>十、服务要求</w:t>
      </w:r>
    </w:p>
    <w:tbl>
      <w:tblPr>
        <w:tblStyle w:val="TableNormal"/>
        <w:tblW w:w="148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3"/>
        <w:gridCol w:w="10938"/>
      </w:tblGrid>
      <w:tr w:rsidR="002C5C25" w14:paraId="472FBB07" w14:textId="77777777">
        <w:trPr>
          <w:trHeight w:val="703"/>
        </w:trPr>
        <w:tc>
          <w:tcPr>
            <w:tcW w:w="3943" w:type="dxa"/>
          </w:tcPr>
          <w:p w14:paraId="507D7DC1" w14:textId="77777777" w:rsidR="002C5C25" w:rsidRDefault="00570501">
            <w:pPr>
              <w:pStyle w:val="TableText"/>
              <w:spacing w:before="180" w:line="360" w:lineRule="auto"/>
              <w:jc w:val="center"/>
              <w:rPr>
                <w:rFonts w:hint="eastAsia"/>
                <w:b/>
                <w:bCs/>
                <w:sz w:val="21"/>
                <w:szCs w:val="21"/>
              </w:rPr>
            </w:pPr>
            <w:proofErr w:type="spellStart"/>
            <w:r>
              <w:rPr>
                <w:rFonts w:hint="eastAsia"/>
                <w:b/>
                <w:bCs/>
                <w:sz w:val="21"/>
                <w:szCs w:val="21"/>
              </w:rPr>
              <w:t>分类</w:t>
            </w:r>
            <w:proofErr w:type="spellEnd"/>
          </w:p>
        </w:tc>
        <w:tc>
          <w:tcPr>
            <w:tcW w:w="10938" w:type="dxa"/>
          </w:tcPr>
          <w:p w14:paraId="794E2D60" w14:textId="77777777" w:rsidR="002C5C25" w:rsidRDefault="00570501">
            <w:pPr>
              <w:pStyle w:val="TableText"/>
              <w:spacing w:before="180" w:line="360" w:lineRule="auto"/>
              <w:ind w:left="5431"/>
              <w:rPr>
                <w:rFonts w:hint="eastAsia"/>
                <w:b/>
                <w:bCs/>
                <w:sz w:val="21"/>
                <w:szCs w:val="21"/>
              </w:rPr>
            </w:pPr>
            <w:proofErr w:type="spellStart"/>
            <w:r>
              <w:rPr>
                <w:rFonts w:hint="eastAsia"/>
                <w:b/>
                <w:bCs/>
                <w:sz w:val="21"/>
                <w:szCs w:val="21"/>
              </w:rPr>
              <w:t>内容</w:t>
            </w:r>
            <w:proofErr w:type="spellEnd"/>
          </w:p>
        </w:tc>
      </w:tr>
      <w:tr w:rsidR="002C5C25" w14:paraId="39A18F0B" w14:textId="77777777">
        <w:trPr>
          <w:trHeight w:val="1686"/>
        </w:trPr>
        <w:tc>
          <w:tcPr>
            <w:tcW w:w="3943" w:type="dxa"/>
            <w:vAlign w:val="center"/>
          </w:tcPr>
          <w:p w14:paraId="0D26DED4" w14:textId="77777777" w:rsidR="002C5C25" w:rsidRDefault="00570501">
            <w:pPr>
              <w:pStyle w:val="TableText"/>
              <w:spacing w:before="182" w:line="360" w:lineRule="auto"/>
              <w:jc w:val="center"/>
              <w:rPr>
                <w:rFonts w:hint="eastAsia"/>
                <w:sz w:val="21"/>
                <w:szCs w:val="21"/>
              </w:rPr>
            </w:pPr>
            <w:r>
              <w:rPr>
                <w:rFonts w:hint="eastAsia"/>
                <w:sz w:val="21"/>
                <w:szCs w:val="21"/>
                <w:lang w:eastAsia="zh-CN"/>
              </w:rPr>
              <w:t>保修服务</w:t>
            </w:r>
          </w:p>
        </w:tc>
        <w:tc>
          <w:tcPr>
            <w:tcW w:w="10938" w:type="dxa"/>
            <w:vAlign w:val="center"/>
          </w:tcPr>
          <w:p w14:paraId="273F11FB" w14:textId="77777777" w:rsidR="002C5C25" w:rsidRDefault="00570501">
            <w:pPr>
              <w:pStyle w:val="TableText"/>
              <w:spacing w:before="182" w:line="360" w:lineRule="auto"/>
              <w:ind w:left="152"/>
              <w:jc w:val="both"/>
              <w:rPr>
                <w:rFonts w:hint="eastAsia"/>
                <w:sz w:val="21"/>
                <w:szCs w:val="21"/>
                <w:lang w:eastAsia="zh-CN"/>
              </w:rPr>
            </w:pPr>
            <w:r>
              <w:rPr>
                <w:rFonts w:hint="eastAsia"/>
                <w:sz w:val="21"/>
                <w:szCs w:val="21"/>
                <w:lang w:eastAsia="zh-CN"/>
              </w:rPr>
              <w:t>本项目家具免费保修期≥10年。免费保修期内，除采购人因非正 常使用造成家具损坏外，损坏维修以及所涉及的零部件更换，应当由供应商免费提供，供应商应当承诺每年对所供办公家具进行巡检。免费保修期满后，供应商保证以成本价提供家具所需零配件和维修服务。</w:t>
            </w:r>
          </w:p>
        </w:tc>
      </w:tr>
      <w:tr w:rsidR="002C5C25" w14:paraId="1BF466F2" w14:textId="77777777">
        <w:trPr>
          <w:trHeight w:val="734"/>
        </w:trPr>
        <w:tc>
          <w:tcPr>
            <w:tcW w:w="3943" w:type="dxa"/>
            <w:vAlign w:val="center"/>
          </w:tcPr>
          <w:p w14:paraId="05F97011" w14:textId="77777777" w:rsidR="002C5C25" w:rsidRDefault="00570501">
            <w:pPr>
              <w:pStyle w:val="TableText"/>
              <w:spacing w:before="203" w:line="360" w:lineRule="auto"/>
              <w:jc w:val="center"/>
              <w:rPr>
                <w:rFonts w:hint="eastAsia"/>
                <w:sz w:val="21"/>
                <w:szCs w:val="21"/>
              </w:rPr>
            </w:pPr>
            <w:proofErr w:type="spellStart"/>
            <w:r>
              <w:rPr>
                <w:rFonts w:hint="eastAsia"/>
                <w:spacing w:val="7"/>
                <w:sz w:val="21"/>
                <w:szCs w:val="21"/>
              </w:rPr>
              <w:t>应急能力</w:t>
            </w:r>
            <w:proofErr w:type="spellEnd"/>
          </w:p>
        </w:tc>
        <w:tc>
          <w:tcPr>
            <w:tcW w:w="10938" w:type="dxa"/>
            <w:vAlign w:val="center"/>
          </w:tcPr>
          <w:p w14:paraId="4D4CF233" w14:textId="77777777" w:rsidR="002C5C25" w:rsidRDefault="00570501">
            <w:pPr>
              <w:pStyle w:val="TableText"/>
              <w:spacing w:before="182" w:line="360" w:lineRule="auto"/>
              <w:ind w:left="152"/>
              <w:jc w:val="both"/>
              <w:rPr>
                <w:rFonts w:hint="eastAsia"/>
                <w:sz w:val="21"/>
                <w:szCs w:val="21"/>
                <w:lang w:eastAsia="zh-CN"/>
              </w:rPr>
            </w:pPr>
            <w:r>
              <w:rPr>
                <w:rFonts w:hint="eastAsia"/>
                <w:sz w:val="21"/>
                <w:szCs w:val="21"/>
                <w:lang w:eastAsia="zh-CN"/>
              </w:rPr>
              <w:t>供应商应当拥有维修服务能力，提供售后服务支持。如</w:t>
            </w:r>
            <w:proofErr w:type="gramStart"/>
            <w:r>
              <w:rPr>
                <w:rFonts w:hint="eastAsia"/>
                <w:sz w:val="21"/>
                <w:szCs w:val="21"/>
                <w:lang w:eastAsia="zh-CN"/>
              </w:rPr>
              <w:t>遇质量</w:t>
            </w:r>
            <w:proofErr w:type="gramEnd"/>
            <w:r>
              <w:rPr>
                <w:rFonts w:hint="eastAsia"/>
                <w:sz w:val="21"/>
                <w:szCs w:val="21"/>
                <w:lang w:eastAsia="zh-CN"/>
              </w:rPr>
              <w:t>问题，供应商应当在接到通知2小时内予以响应，并于8小时内解决完毕或提供代用产品。</w:t>
            </w:r>
          </w:p>
        </w:tc>
      </w:tr>
    </w:tbl>
    <w:p w14:paraId="0A1E1248" w14:textId="77777777" w:rsidR="002C5C25" w:rsidRDefault="002C5C25">
      <w:pPr>
        <w:pStyle w:val="a4"/>
        <w:spacing w:before="44" w:line="360" w:lineRule="auto"/>
        <w:jc w:val="both"/>
        <w:rPr>
          <w:rFonts w:hint="eastAsia"/>
          <w:b/>
          <w:bCs/>
          <w:sz w:val="21"/>
          <w:szCs w:val="21"/>
          <w:lang w:eastAsia="zh-CN"/>
        </w:rPr>
      </w:pPr>
    </w:p>
    <w:p w14:paraId="3EB008C2" w14:textId="77777777" w:rsidR="002C5C25" w:rsidRDefault="002C5C25">
      <w:pPr>
        <w:pStyle w:val="a4"/>
        <w:spacing w:before="44" w:line="360" w:lineRule="auto"/>
        <w:jc w:val="both"/>
        <w:rPr>
          <w:rFonts w:hint="eastAsia"/>
          <w:b/>
          <w:bCs/>
          <w:sz w:val="21"/>
          <w:szCs w:val="21"/>
          <w:lang w:eastAsia="zh-CN"/>
        </w:rPr>
      </w:pPr>
    </w:p>
    <w:p w14:paraId="0AAB621E" w14:textId="7E9798F4" w:rsidR="006766D2" w:rsidRDefault="006766D2" w:rsidP="006766D2">
      <w:pPr>
        <w:pStyle w:val="a4"/>
        <w:spacing w:before="120" w:line="360" w:lineRule="auto"/>
        <w:ind w:left="150" w:firstLineChars="200" w:firstLine="410"/>
        <w:rPr>
          <w:rFonts w:hint="eastAsia"/>
          <w:lang w:eastAsia="zh-CN"/>
        </w:rPr>
      </w:pPr>
      <w:r>
        <w:rPr>
          <w:rFonts w:hint="eastAsia"/>
          <w:b/>
          <w:bCs/>
          <w:spacing w:val="-3"/>
          <w:sz w:val="21"/>
          <w:szCs w:val="21"/>
          <w:lang w:eastAsia="zh-CN"/>
        </w:rPr>
        <w:t>十</w:t>
      </w:r>
      <w:r>
        <w:rPr>
          <w:rFonts w:hint="eastAsia"/>
          <w:b/>
          <w:bCs/>
          <w:spacing w:val="-3"/>
          <w:sz w:val="21"/>
          <w:szCs w:val="21"/>
          <w:lang w:eastAsia="zh-CN"/>
        </w:rPr>
        <w:t>一</w:t>
      </w:r>
      <w:r>
        <w:rPr>
          <w:rFonts w:hint="eastAsia"/>
          <w:b/>
          <w:bCs/>
          <w:spacing w:val="-3"/>
          <w:sz w:val="21"/>
          <w:szCs w:val="21"/>
          <w:lang w:eastAsia="zh-CN"/>
        </w:rPr>
        <w:t>、</w:t>
      </w:r>
      <w:r>
        <w:rPr>
          <w:rFonts w:hint="eastAsia"/>
          <w:b/>
          <w:bCs/>
          <w:spacing w:val="-3"/>
          <w:sz w:val="21"/>
          <w:szCs w:val="21"/>
          <w:lang w:eastAsia="zh-CN"/>
        </w:rPr>
        <w:t>其他</w:t>
      </w:r>
      <w:r>
        <w:rPr>
          <w:rFonts w:hint="eastAsia"/>
          <w:b/>
          <w:bCs/>
          <w:spacing w:val="-3"/>
          <w:sz w:val="21"/>
          <w:szCs w:val="21"/>
          <w:lang w:eastAsia="zh-CN"/>
        </w:rPr>
        <w:t>要求</w:t>
      </w:r>
    </w:p>
    <w:p w14:paraId="024CC196" w14:textId="08C7F2C3" w:rsidR="002C5C25" w:rsidRPr="00FA0A55" w:rsidRDefault="006766D2" w:rsidP="006766D2">
      <w:pPr>
        <w:pStyle w:val="a4"/>
        <w:numPr>
          <w:ilvl w:val="0"/>
          <w:numId w:val="6"/>
        </w:numPr>
        <w:spacing w:before="44" w:line="360" w:lineRule="auto"/>
        <w:jc w:val="both"/>
        <w:rPr>
          <w:sz w:val="21"/>
          <w:szCs w:val="21"/>
          <w:lang w:eastAsia="zh-CN"/>
        </w:rPr>
      </w:pPr>
      <w:r w:rsidRPr="00FA0A55">
        <w:rPr>
          <w:rFonts w:hint="eastAsia"/>
          <w:sz w:val="21"/>
          <w:szCs w:val="21"/>
          <w:lang w:eastAsia="zh-CN"/>
        </w:rPr>
        <w:t>供应商具有类似项目经验的为优；</w:t>
      </w:r>
    </w:p>
    <w:p w14:paraId="28CAD7DD" w14:textId="364C4D41" w:rsidR="006766D2" w:rsidRPr="00FA0A55" w:rsidRDefault="006766D2" w:rsidP="006766D2">
      <w:pPr>
        <w:pStyle w:val="a4"/>
        <w:numPr>
          <w:ilvl w:val="0"/>
          <w:numId w:val="6"/>
        </w:numPr>
        <w:spacing w:before="44" w:line="360" w:lineRule="auto"/>
        <w:jc w:val="both"/>
        <w:rPr>
          <w:sz w:val="21"/>
          <w:szCs w:val="21"/>
          <w:lang w:eastAsia="zh-CN"/>
        </w:rPr>
      </w:pPr>
      <w:r w:rsidRPr="00FA0A55">
        <w:rPr>
          <w:rFonts w:hint="eastAsia"/>
          <w:sz w:val="21"/>
          <w:szCs w:val="21"/>
          <w:lang w:eastAsia="zh-CN"/>
        </w:rPr>
        <w:t>所投产品</w:t>
      </w:r>
      <w:r w:rsidRPr="00FA0A55">
        <w:rPr>
          <w:rFonts w:hint="eastAsia"/>
          <w:sz w:val="21"/>
          <w:szCs w:val="21"/>
          <w:lang w:eastAsia="zh-CN"/>
        </w:rPr>
        <w:t>应</w:t>
      </w:r>
      <w:r w:rsidRPr="00FA0A55">
        <w:rPr>
          <w:rFonts w:hint="eastAsia"/>
          <w:sz w:val="21"/>
          <w:szCs w:val="21"/>
          <w:lang w:eastAsia="zh-CN"/>
        </w:rPr>
        <w:t>具有有效的中国环境标志产品认证证书（认证单元为人造板家具、钢木家具、软体家具、钢塑家具（其他家具）），具有有效的绿色供应</w:t>
      </w:r>
      <w:proofErr w:type="gramStart"/>
      <w:r w:rsidRPr="00FA0A55">
        <w:rPr>
          <w:rFonts w:hint="eastAsia"/>
          <w:sz w:val="21"/>
          <w:szCs w:val="21"/>
          <w:lang w:eastAsia="zh-CN"/>
        </w:rPr>
        <w:t>链评价</w:t>
      </w:r>
      <w:proofErr w:type="gramEnd"/>
      <w:r w:rsidRPr="00FA0A55">
        <w:rPr>
          <w:rFonts w:hint="eastAsia"/>
          <w:sz w:val="21"/>
          <w:szCs w:val="21"/>
          <w:lang w:eastAsia="zh-CN"/>
        </w:rPr>
        <w:t>证书或中国绿色产品认证证书</w:t>
      </w:r>
      <w:r w:rsidRPr="00FA0A55">
        <w:rPr>
          <w:rFonts w:hint="eastAsia"/>
          <w:sz w:val="21"/>
          <w:szCs w:val="21"/>
          <w:lang w:eastAsia="zh-CN"/>
        </w:rPr>
        <w:t>；</w:t>
      </w:r>
    </w:p>
    <w:p w14:paraId="33EC416E" w14:textId="0C82C254" w:rsidR="006766D2" w:rsidRPr="00FA0A55" w:rsidRDefault="006766D2" w:rsidP="006766D2">
      <w:pPr>
        <w:pStyle w:val="a4"/>
        <w:numPr>
          <w:ilvl w:val="0"/>
          <w:numId w:val="6"/>
        </w:numPr>
        <w:spacing w:before="44" w:line="360" w:lineRule="auto"/>
        <w:jc w:val="both"/>
        <w:rPr>
          <w:sz w:val="21"/>
          <w:szCs w:val="21"/>
          <w:lang w:eastAsia="zh-CN"/>
        </w:rPr>
      </w:pPr>
      <w:r w:rsidRPr="00FA0A55">
        <w:rPr>
          <w:rFonts w:hint="eastAsia"/>
          <w:sz w:val="21"/>
          <w:szCs w:val="21"/>
          <w:lang w:eastAsia="zh-CN"/>
        </w:rPr>
        <w:t>投标人</w:t>
      </w:r>
      <w:r w:rsidRPr="00FA0A55">
        <w:rPr>
          <w:rFonts w:hint="eastAsia"/>
          <w:sz w:val="21"/>
          <w:szCs w:val="21"/>
          <w:lang w:eastAsia="zh-CN"/>
        </w:rPr>
        <w:t>需</w:t>
      </w:r>
      <w:r w:rsidRPr="00FA0A55">
        <w:rPr>
          <w:rFonts w:hint="eastAsia"/>
          <w:sz w:val="21"/>
          <w:szCs w:val="21"/>
          <w:lang w:eastAsia="zh-CN"/>
        </w:rPr>
        <w:t>提供有效的质量管理体系(IS09001或 GB/T19001)、环境管理体系(IS014001 或 GB/T24001)、职业健康安全管理体系(IS045001 或GB/T45001)</w:t>
      </w:r>
      <w:r w:rsidRPr="00FA0A55">
        <w:rPr>
          <w:rFonts w:hint="eastAsia"/>
          <w:sz w:val="21"/>
          <w:szCs w:val="21"/>
          <w:lang w:eastAsia="zh-CN"/>
        </w:rPr>
        <w:t>；</w:t>
      </w:r>
    </w:p>
    <w:p w14:paraId="4D1CE474" w14:textId="6766CBBD" w:rsidR="006766D2" w:rsidRPr="00FA0A55" w:rsidRDefault="006766D2" w:rsidP="006766D2">
      <w:pPr>
        <w:pStyle w:val="a4"/>
        <w:numPr>
          <w:ilvl w:val="0"/>
          <w:numId w:val="6"/>
        </w:numPr>
        <w:spacing w:before="44" w:line="360" w:lineRule="auto"/>
        <w:jc w:val="both"/>
        <w:rPr>
          <w:sz w:val="21"/>
          <w:szCs w:val="21"/>
          <w:lang w:eastAsia="zh-CN"/>
        </w:rPr>
      </w:pPr>
      <w:r w:rsidRPr="00FA0A55">
        <w:rPr>
          <w:rFonts w:hint="eastAsia"/>
          <w:sz w:val="21"/>
          <w:szCs w:val="21"/>
          <w:lang w:eastAsia="zh-CN"/>
        </w:rPr>
        <w:t>提供检测报告签发日期在开标截止日期前一年内的具有CMA认证的已完成类似本项目成品的检测报告</w:t>
      </w:r>
      <w:r w:rsidRPr="00FA0A55">
        <w:rPr>
          <w:rFonts w:hint="eastAsia"/>
          <w:sz w:val="21"/>
          <w:szCs w:val="21"/>
          <w:lang w:eastAsia="zh-CN"/>
        </w:rPr>
        <w:t>为优</w:t>
      </w:r>
      <w:r w:rsidRPr="00FA0A55">
        <w:rPr>
          <w:rFonts w:hint="eastAsia"/>
          <w:sz w:val="21"/>
          <w:szCs w:val="21"/>
          <w:lang w:eastAsia="zh-CN"/>
        </w:rPr>
        <w:t>。本项目所涉及的主要成品包括：1.组合柜床；2.单人床；3.书桌；4.公寓椅</w:t>
      </w:r>
      <w:r w:rsidRPr="00FA0A55">
        <w:rPr>
          <w:rFonts w:hint="eastAsia"/>
          <w:sz w:val="21"/>
          <w:szCs w:val="21"/>
          <w:lang w:eastAsia="zh-CN"/>
        </w:rPr>
        <w:t>；</w:t>
      </w:r>
    </w:p>
    <w:p w14:paraId="1EA45A00" w14:textId="6213BCA9" w:rsidR="006766D2" w:rsidRPr="00FA0A55" w:rsidRDefault="006766D2" w:rsidP="006766D2">
      <w:pPr>
        <w:pStyle w:val="a4"/>
        <w:numPr>
          <w:ilvl w:val="0"/>
          <w:numId w:val="6"/>
        </w:numPr>
        <w:spacing w:before="44" w:line="360" w:lineRule="auto"/>
        <w:jc w:val="both"/>
        <w:rPr>
          <w:rFonts w:hint="eastAsia"/>
          <w:sz w:val="21"/>
          <w:szCs w:val="21"/>
          <w:lang w:eastAsia="zh-CN"/>
        </w:rPr>
      </w:pPr>
      <w:r w:rsidRPr="00FA0A55">
        <w:rPr>
          <w:rFonts w:hint="eastAsia"/>
          <w:sz w:val="21"/>
          <w:szCs w:val="21"/>
          <w:lang w:eastAsia="zh-CN"/>
        </w:rPr>
        <w:t>需提供检测报告签发日期在开标截止日期前一年内的、经国家级检验检测部门出具并能够在国家认证认可委网站查询到有CMA认证的原材料及配件的检测报告</w:t>
      </w:r>
      <w:r w:rsidRPr="00FA0A55">
        <w:rPr>
          <w:rFonts w:hint="eastAsia"/>
          <w:sz w:val="21"/>
          <w:szCs w:val="21"/>
          <w:lang w:eastAsia="zh-CN"/>
        </w:rPr>
        <w:t>。</w:t>
      </w:r>
      <w:r w:rsidRPr="00FA0A55">
        <w:rPr>
          <w:rFonts w:hint="eastAsia"/>
          <w:sz w:val="21"/>
          <w:szCs w:val="21"/>
          <w:lang w:eastAsia="zh-CN"/>
        </w:rPr>
        <w:t>本项目所使用的主要原辅材料包括：1.饰面刨花板；2.饰面多层板；3.</w:t>
      </w:r>
      <w:proofErr w:type="gramStart"/>
      <w:r w:rsidRPr="00FA0A55">
        <w:rPr>
          <w:rFonts w:hint="eastAsia"/>
          <w:sz w:val="21"/>
          <w:szCs w:val="21"/>
          <w:lang w:eastAsia="zh-CN"/>
        </w:rPr>
        <w:t>封边条</w:t>
      </w:r>
      <w:proofErr w:type="gramEnd"/>
      <w:r w:rsidRPr="00FA0A55">
        <w:rPr>
          <w:rFonts w:hint="eastAsia"/>
          <w:sz w:val="21"/>
          <w:szCs w:val="21"/>
          <w:lang w:eastAsia="zh-CN"/>
        </w:rPr>
        <w:t>；4.环保</w:t>
      </w:r>
      <w:proofErr w:type="gramStart"/>
      <w:r w:rsidRPr="00FA0A55">
        <w:rPr>
          <w:rFonts w:hint="eastAsia"/>
          <w:sz w:val="21"/>
          <w:szCs w:val="21"/>
          <w:lang w:eastAsia="zh-CN"/>
        </w:rPr>
        <w:t>封边胶</w:t>
      </w:r>
      <w:proofErr w:type="gramEnd"/>
      <w:r w:rsidRPr="00FA0A55">
        <w:rPr>
          <w:rFonts w:hint="eastAsia"/>
          <w:sz w:val="21"/>
          <w:szCs w:val="21"/>
          <w:lang w:eastAsia="zh-CN"/>
        </w:rPr>
        <w:t>；5.冷轧钢板；6.超</w:t>
      </w:r>
      <w:proofErr w:type="gramStart"/>
      <w:r w:rsidRPr="00FA0A55">
        <w:rPr>
          <w:rFonts w:hint="eastAsia"/>
          <w:sz w:val="21"/>
          <w:szCs w:val="21"/>
          <w:lang w:eastAsia="zh-CN"/>
        </w:rPr>
        <w:t>纤</w:t>
      </w:r>
      <w:proofErr w:type="gramEnd"/>
      <w:r w:rsidRPr="00FA0A55">
        <w:rPr>
          <w:rFonts w:hint="eastAsia"/>
          <w:sz w:val="21"/>
          <w:szCs w:val="21"/>
          <w:lang w:eastAsia="zh-CN"/>
        </w:rPr>
        <w:t>皮；7.高弹海绵；8.PP</w:t>
      </w:r>
      <w:proofErr w:type="gramStart"/>
      <w:r w:rsidRPr="00FA0A55">
        <w:rPr>
          <w:rFonts w:hint="eastAsia"/>
          <w:sz w:val="21"/>
          <w:szCs w:val="21"/>
          <w:lang w:eastAsia="zh-CN"/>
        </w:rPr>
        <w:t>凳</w:t>
      </w:r>
      <w:proofErr w:type="gramEnd"/>
      <w:r w:rsidRPr="00FA0A55">
        <w:rPr>
          <w:rFonts w:hint="eastAsia"/>
          <w:sz w:val="21"/>
          <w:szCs w:val="21"/>
          <w:lang w:eastAsia="zh-CN"/>
        </w:rPr>
        <w:t>面板9.塑料件；10.导轨；11.铰链；12.塑粉（金属喷漆涂层）。</w:t>
      </w:r>
    </w:p>
    <w:p w14:paraId="6E2B1BCA" w14:textId="77777777" w:rsidR="002C5C25" w:rsidRDefault="002C5C25">
      <w:pPr>
        <w:pStyle w:val="a4"/>
        <w:spacing w:before="44" w:line="360" w:lineRule="auto"/>
        <w:jc w:val="both"/>
        <w:rPr>
          <w:rFonts w:hint="eastAsia"/>
          <w:b/>
          <w:bCs/>
          <w:sz w:val="21"/>
          <w:szCs w:val="21"/>
          <w:lang w:eastAsia="zh-CN"/>
        </w:rPr>
      </w:pPr>
    </w:p>
    <w:sectPr w:rsidR="002C5C25">
      <w:headerReference w:type="default" r:id="rId62"/>
      <w:pgSz w:w="16838" w:h="11906" w:orient="landscape"/>
      <w:pgMar w:top="516" w:right="516" w:bottom="516" w:left="51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8470C" w14:textId="77777777" w:rsidR="007F46EE" w:rsidRDefault="007F46EE">
      <w:r>
        <w:separator/>
      </w:r>
    </w:p>
  </w:endnote>
  <w:endnote w:type="continuationSeparator" w:id="0">
    <w:p w14:paraId="58890AF5" w14:textId="77777777" w:rsidR="007F46EE" w:rsidRDefault="007F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1015B" w14:textId="77777777" w:rsidR="007F46EE" w:rsidRDefault="007F46EE">
      <w:r>
        <w:separator/>
      </w:r>
    </w:p>
  </w:footnote>
  <w:footnote w:type="continuationSeparator" w:id="0">
    <w:p w14:paraId="68BD0DAC" w14:textId="77777777" w:rsidR="007F46EE" w:rsidRDefault="007F4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ECBF0" w14:textId="77777777" w:rsidR="002C5C25" w:rsidRDefault="002C5C25">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F8258C"/>
    <w:multiLevelType w:val="singleLevel"/>
    <w:tmpl w:val="B9F8258C"/>
    <w:lvl w:ilvl="0">
      <w:start w:val="3"/>
      <w:numFmt w:val="decimal"/>
      <w:lvlText w:val="%1."/>
      <w:lvlJc w:val="left"/>
      <w:pPr>
        <w:tabs>
          <w:tab w:val="left" w:pos="312"/>
        </w:tabs>
      </w:pPr>
    </w:lvl>
  </w:abstractNum>
  <w:abstractNum w:abstractNumId="1" w15:restartNumberingAfterBreak="0">
    <w:nsid w:val="C45C0ABB"/>
    <w:multiLevelType w:val="multilevel"/>
    <w:tmpl w:val="C45C0ABB"/>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F8D958C9"/>
    <w:multiLevelType w:val="singleLevel"/>
    <w:tmpl w:val="F8D958C9"/>
    <w:lvl w:ilvl="0">
      <w:start w:val="3"/>
      <w:numFmt w:val="chineseCounting"/>
      <w:suff w:val="nothing"/>
      <w:lvlText w:val="%1、"/>
      <w:lvlJc w:val="left"/>
      <w:rPr>
        <w:rFonts w:hint="eastAsia"/>
      </w:rPr>
    </w:lvl>
  </w:abstractNum>
  <w:abstractNum w:abstractNumId="3" w15:restartNumberingAfterBreak="0">
    <w:nsid w:val="1F5266A9"/>
    <w:multiLevelType w:val="singleLevel"/>
    <w:tmpl w:val="1F5266A9"/>
    <w:lvl w:ilvl="0">
      <w:start w:val="1"/>
      <w:numFmt w:val="chineseCounting"/>
      <w:suff w:val="nothing"/>
      <w:lvlText w:val="%1、"/>
      <w:lvlJc w:val="left"/>
      <w:rPr>
        <w:rFonts w:hint="eastAsia"/>
      </w:rPr>
    </w:lvl>
  </w:abstractNum>
  <w:abstractNum w:abstractNumId="4" w15:restartNumberingAfterBreak="0">
    <w:nsid w:val="52195644"/>
    <w:multiLevelType w:val="hybridMultilevel"/>
    <w:tmpl w:val="374CD374"/>
    <w:lvl w:ilvl="0" w:tplc="7E4ED6B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5CE67A36"/>
    <w:multiLevelType w:val="singleLevel"/>
    <w:tmpl w:val="5CE67A36"/>
    <w:lvl w:ilvl="0">
      <w:start w:val="2"/>
      <w:numFmt w:val="decimal"/>
      <w:lvlText w:val="%1."/>
      <w:lvlJc w:val="left"/>
      <w:pPr>
        <w:tabs>
          <w:tab w:val="left" w:pos="312"/>
        </w:tabs>
      </w:pPr>
    </w:lvl>
  </w:abstractNum>
  <w:num w:numId="1" w16cid:durableId="1380974807">
    <w:abstractNumId w:val="3"/>
  </w:num>
  <w:num w:numId="2" w16cid:durableId="471095521">
    <w:abstractNumId w:val="2"/>
  </w:num>
  <w:num w:numId="3" w16cid:durableId="146943306">
    <w:abstractNumId w:val="5"/>
  </w:num>
  <w:num w:numId="4" w16cid:durableId="2065712359">
    <w:abstractNumId w:val="0"/>
  </w:num>
  <w:num w:numId="5" w16cid:durableId="2116055543">
    <w:abstractNumId w:val="1"/>
  </w:num>
  <w:num w:numId="6" w16cid:durableId="552079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I1NGQ4MDY4NjMxYWVlMzc3ODM2NDE0MmU1ODUxYzYifQ=="/>
  </w:docVars>
  <w:rsids>
    <w:rsidRoot w:val="F32BEA20"/>
    <w:rsid w:val="BBFB8DC5"/>
    <w:rsid w:val="BFEEBC32"/>
    <w:rsid w:val="BFF6FB84"/>
    <w:rsid w:val="D75D7127"/>
    <w:rsid w:val="DCFF6989"/>
    <w:rsid w:val="DFCDF6B7"/>
    <w:rsid w:val="DFFDAC87"/>
    <w:rsid w:val="E5F57EB6"/>
    <w:rsid w:val="E5FB5E7F"/>
    <w:rsid w:val="E7EF1F2D"/>
    <w:rsid w:val="E9BF572B"/>
    <w:rsid w:val="EFF210A5"/>
    <w:rsid w:val="F32BEA20"/>
    <w:rsid w:val="F4DB9A57"/>
    <w:rsid w:val="F79F4D83"/>
    <w:rsid w:val="F7BF3339"/>
    <w:rsid w:val="F7FFACF7"/>
    <w:rsid w:val="F9E7476A"/>
    <w:rsid w:val="FB8F55DC"/>
    <w:rsid w:val="FBCF7ABF"/>
    <w:rsid w:val="FCF7F34B"/>
    <w:rsid w:val="FE3F271B"/>
    <w:rsid w:val="FEBFC356"/>
    <w:rsid w:val="FFDFE0A2"/>
    <w:rsid w:val="0001560A"/>
    <w:rsid w:val="000B7219"/>
    <w:rsid w:val="000C1C67"/>
    <w:rsid w:val="000E7E1A"/>
    <w:rsid w:val="001121DB"/>
    <w:rsid w:val="00112453"/>
    <w:rsid w:val="00150EAD"/>
    <w:rsid w:val="001A0E49"/>
    <w:rsid w:val="0023024D"/>
    <w:rsid w:val="002B6923"/>
    <w:rsid w:val="002C5C25"/>
    <w:rsid w:val="002D5E5C"/>
    <w:rsid w:val="00303362"/>
    <w:rsid w:val="003048CF"/>
    <w:rsid w:val="00370CD3"/>
    <w:rsid w:val="00373E3B"/>
    <w:rsid w:val="003B70E8"/>
    <w:rsid w:val="004341E5"/>
    <w:rsid w:val="00477ADE"/>
    <w:rsid w:val="00480C7E"/>
    <w:rsid w:val="00491D0C"/>
    <w:rsid w:val="00497FF1"/>
    <w:rsid w:val="004A0145"/>
    <w:rsid w:val="004A65F7"/>
    <w:rsid w:val="004B24BC"/>
    <w:rsid w:val="004E2372"/>
    <w:rsid w:val="004E3009"/>
    <w:rsid w:val="00502A07"/>
    <w:rsid w:val="005155B2"/>
    <w:rsid w:val="00541D04"/>
    <w:rsid w:val="00544263"/>
    <w:rsid w:val="00570501"/>
    <w:rsid w:val="005827BC"/>
    <w:rsid w:val="00633781"/>
    <w:rsid w:val="006766D2"/>
    <w:rsid w:val="0069744B"/>
    <w:rsid w:val="006A5F7B"/>
    <w:rsid w:val="006F31B1"/>
    <w:rsid w:val="006F51A9"/>
    <w:rsid w:val="007217F7"/>
    <w:rsid w:val="007368BA"/>
    <w:rsid w:val="007F46EE"/>
    <w:rsid w:val="00810B5D"/>
    <w:rsid w:val="008F78A6"/>
    <w:rsid w:val="00931AA9"/>
    <w:rsid w:val="00946833"/>
    <w:rsid w:val="009D5E98"/>
    <w:rsid w:val="009E081B"/>
    <w:rsid w:val="00A20783"/>
    <w:rsid w:val="00A22C06"/>
    <w:rsid w:val="00A33E22"/>
    <w:rsid w:val="00A50927"/>
    <w:rsid w:val="00A5171D"/>
    <w:rsid w:val="00A87052"/>
    <w:rsid w:val="00AB0786"/>
    <w:rsid w:val="00AE4ED7"/>
    <w:rsid w:val="00B01454"/>
    <w:rsid w:val="00B21612"/>
    <w:rsid w:val="00BB54AD"/>
    <w:rsid w:val="00BD5D1A"/>
    <w:rsid w:val="00BF21A4"/>
    <w:rsid w:val="00C01543"/>
    <w:rsid w:val="00C16242"/>
    <w:rsid w:val="00C17B63"/>
    <w:rsid w:val="00C25FD0"/>
    <w:rsid w:val="00C316D2"/>
    <w:rsid w:val="00C451DB"/>
    <w:rsid w:val="00C50799"/>
    <w:rsid w:val="00C57EBB"/>
    <w:rsid w:val="00CA747D"/>
    <w:rsid w:val="00CB29E3"/>
    <w:rsid w:val="00CE02A4"/>
    <w:rsid w:val="00D447A1"/>
    <w:rsid w:val="00DC60BB"/>
    <w:rsid w:val="00DD1567"/>
    <w:rsid w:val="00DD4FD2"/>
    <w:rsid w:val="00E52E48"/>
    <w:rsid w:val="00E6065C"/>
    <w:rsid w:val="00EC5B16"/>
    <w:rsid w:val="00EE0FE9"/>
    <w:rsid w:val="00F52A8D"/>
    <w:rsid w:val="00F64787"/>
    <w:rsid w:val="00FA0A55"/>
    <w:rsid w:val="00FB5E53"/>
    <w:rsid w:val="00FC0473"/>
    <w:rsid w:val="00FC4822"/>
    <w:rsid w:val="00FC4D10"/>
    <w:rsid w:val="00FD664B"/>
    <w:rsid w:val="01392E52"/>
    <w:rsid w:val="01505F15"/>
    <w:rsid w:val="015F01D3"/>
    <w:rsid w:val="01944054"/>
    <w:rsid w:val="01A00C4B"/>
    <w:rsid w:val="01B0282E"/>
    <w:rsid w:val="01C11EEE"/>
    <w:rsid w:val="01D60B10"/>
    <w:rsid w:val="02054F52"/>
    <w:rsid w:val="022B0E5C"/>
    <w:rsid w:val="027345B1"/>
    <w:rsid w:val="028B36A9"/>
    <w:rsid w:val="02BF0BAC"/>
    <w:rsid w:val="02C67E26"/>
    <w:rsid w:val="02CC42EB"/>
    <w:rsid w:val="02F54FC6"/>
    <w:rsid w:val="03595555"/>
    <w:rsid w:val="035D32DE"/>
    <w:rsid w:val="037B2175"/>
    <w:rsid w:val="039558A8"/>
    <w:rsid w:val="03A76AB8"/>
    <w:rsid w:val="03C90E1C"/>
    <w:rsid w:val="04137DFA"/>
    <w:rsid w:val="041A2480"/>
    <w:rsid w:val="044E64D5"/>
    <w:rsid w:val="045F76FB"/>
    <w:rsid w:val="046B0456"/>
    <w:rsid w:val="047D5273"/>
    <w:rsid w:val="047E5013"/>
    <w:rsid w:val="04934A97"/>
    <w:rsid w:val="049820AD"/>
    <w:rsid w:val="04A863DD"/>
    <w:rsid w:val="04B2316F"/>
    <w:rsid w:val="04D779E6"/>
    <w:rsid w:val="04E86B91"/>
    <w:rsid w:val="04EE5A86"/>
    <w:rsid w:val="04EE7F1F"/>
    <w:rsid w:val="04FE17BB"/>
    <w:rsid w:val="05704DD8"/>
    <w:rsid w:val="057F3D11"/>
    <w:rsid w:val="058F34B0"/>
    <w:rsid w:val="058F3A4A"/>
    <w:rsid w:val="059211F2"/>
    <w:rsid w:val="05BE0308"/>
    <w:rsid w:val="06084A98"/>
    <w:rsid w:val="06312B13"/>
    <w:rsid w:val="06352C60"/>
    <w:rsid w:val="0644429B"/>
    <w:rsid w:val="067D3A89"/>
    <w:rsid w:val="06A0349B"/>
    <w:rsid w:val="06F832D7"/>
    <w:rsid w:val="070D5B0C"/>
    <w:rsid w:val="071A68E6"/>
    <w:rsid w:val="071F37EB"/>
    <w:rsid w:val="07321FCE"/>
    <w:rsid w:val="0746773A"/>
    <w:rsid w:val="074919B2"/>
    <w:rsid w:val="075F46F8"/>
    <w:rsid w:val="076170CE"/>
    <w:rsid w:val="07944DAE"/>
    <w:rsid w:val="07B26903"/>
    <w:rsid w:val="07B92C8F"/>
    <w:rsid w:val="07E042A8"/>
    <w:rsid w:val="07E04497"/>
    <w:rsid w:val="07E222DF"/>
    <w:rsid w:val="07EA70C4"/>
    <w:rsid w:val="07F67EE2"/>
    <w:rsid w:val="080D4B60"/>
    <w:rsid w:val="086C7AD9"/>
    <w:rsid w:val="08A5034A"/>
    <w:rsid w:val="08C416C3"/>
    <w:rsid w:val="091C3038"/>
    <w:rsid w:val="091C3899"/>
    <w:rsid w:val="092C1016"/>
    <w:rsid w:val="093A53B1"/>
    <w:rsid w:val="09D17621"/>
    <w:rsid w:val="09D27027"/>
    <w:rsid w:val="09FA040C"/>
    <w:rsid w:val="09FF7E17"/>
    <w:rsid w:val="0A3C797B"/>
    <w:rsid w:val="0A4B7B0B"/>
    <w:rsid w:val="0A952398"/>
    <w:rsid w:val="0AA97DBB"/>
    <w:rsid w:val="0ABE252D"/>
    <w:rsid w:val="0ADF4592"/>
    <w:rsid w:val="0ADF48B9"/>
    <w:rsid w:val="0AE147AE"/>
    <w:rsid w:val="0B366044"/>
    <w:rsid w:val="0B9176F8"/>
    <w:rsid w:val="0B995089"/>
    <w:rsid w:val="0BA0786C"/>
    <w:rsid w:val="0BAD5908"/>
    <w:rsid w:val="0BBB5719"/>
    <w:rsid w:val="0BD26A0A"/>
    <w:rsid w:val="0BEF4CA9"/>
    <w:rsid w:val="0C2C39B0"/>
    <w:rsid w:val="0C2F779B"/>
    <w:rsid w:val="0C3A5AB7"/>
    <w:rsid w:val="0C4871FC"/>
    <w:rsid w:val="0C723C90"/>
    <w:rsid w:val="0CA23AC9"/>
    <w:rsid w:val="0CAA6E21"/>
    <w:rsid w:val="0CD81BE1"/>
    <w:rsid w:val="0CE045F1"/>
    <w:rsid w:val="0CEB5E59"/>
    <w:rsid w:val="0D091D9A"/>
    <w:rsid w:val="0D15073F"/>
    <w:rsid w:val="0D1A04E8"/>
    <w:rsid w:val="0D2B7F62"/>
    <w:rsid w:val="0D6B0353"/>
    <w:rsid w:val="0D835D83"/>
    <w:rsid w:val="0DB1023D"/>
    <w:rsid w:val="0DB37F58"/>
    <w:rsid w:val="0DB55A7E"/>
    <w:rsid w:val="0DE13B1F"/>
    <w:rsid w:val="0DE47335"/>
    <w:rsid w:val="0DF90060"/>
    <w:rsid w:val="0E0B0603"/>
    <w:rsid w:val="0E2774A7"/>
    <w:rsid w:val="0E74112A"/>
    <w:rsid w:val="0E7476AF"/>
    <w:rsid w:val="0E807E3A"/>
    <w:rsid w:val="0E9A7D0E"/>
    <w:rsid w:val="0EBF70A2"/>
    <w:rsid w:val="0ECA5559"/>
    <w:rsid w:val="0ED56EC0"/>
    <w:rsid w:val="0EEF3211"/>
    <w:rsid w:val="0EFB3964"/>
    <w:rsid w:val="0F3F41FB"/>
    <w:rsid w:val="0F4826FF"/>
    <w:rsid w:val="0F5151D0"/>
    <w:rsid w:val="0F694D72"/>
    <w:rsid w:val="0F783207"/>
    <w:rsid w:val="0F7B6853"/>
    <w:rsid w:val="0F7F397C"/>
    <w:rsid w:val="0FB80F7E"/>
    <w:rsid w:val="0FC63986"/>
    <w:rsid w:val="0FD044AE"/>
    <w:rsid w:val="101747CE"/>
    <w:rsid w:val="104C4F53"/>
    <w:rsid w:val="106D78FA"/>
    <w:rsid w:val="107B5820"/>
    <w:rsid w:val="10D27CCB"/>
    <w:rsid w:val="11281271"/>
    <w:rsid w:val="11477335"/>
    <w:rsid w:val="11862BB8"/>
    <w:rsid w:val="11C1187C"/>
    <w:rsid w:val="11C91AF8"/>
    <w:rsid w:val="11E22BBA"/>
    <w:rsid w:val="11F801BC"/>
    <w:rsid w:val="121B7540"/>
    <w:rsid w:val="124F46F3"/>
    <w:rsid w:val="125F4915"/>
    <w:rsid w:val="12A83E03"/>
    <w:rsid w:val="12AF0CEE"/>
    <w:rsid w:val="12C60665"/>
    <w:rsid w:val="12DC585B"/>
    <w:rsid w:val="12EF7943"/>
    <w:rsid w:val="13070032"/>
    <w:rsid w:val="132A2A6A"/>
    <w:rsid w:val="13312E2E"/>
    <w:rsid w:val="1362032D"/>
    <w:rsid w:val="1367614C"/>
    <w:rsid w:val="13B32A60"/>
    <w:rsid w:val="13B642FE"/>
    <w:rsid w:val="13C609E5"/>
    <w:rsid w:val="13D529D6"/>
    <w:rsid w:val="141F6347"/>
    <w:rsid w:val="1434276C"/>
    <w:rsid w:val="1434780D"/>
    <w:rsid w:val="14521453"/>
    <w:rsid w:val="14F926F4"/>
    <w:rsid w:val="15512064"/>
    <w:rsid w:val="1555205F"/>
    <w:rsid w:val="15587CBF"/>
    <w:rsid w:val="157E19FB"/>
    <w:rsid w:val="15891CCA"/>
    <w:rsid w:val="159B7C4F"/>
    <w:rsid w:val="15B8610B"/>
    <w:rsid w:val="15BA6327"/>
    <w:rsid w:val="15F555B1"/>
    <w:rsid w:val="15FC76A4"/>
    <w:rsid w:val="15FE58AF"/>
    <w:rsid w:val="160550C9"/>
    <w:rsid w:val="16062E56"/>
    <w:rsid w:val="16571DC8"/>
    <w:rsid w:val="167A5AB7"/>
    <w:rsid w:val="1695644C"/>
    <w:rsid w:val="169A1CB5"/>
    <w:rsid w:val="16A91903"/>
    <w:rsid w:val="16BA7F2A"/>
    <w:rsid w:val="16CE195E"/>
    <w:rsid w:val="16D1208D"/>
    <w:rsid w:val="16E066F0"/>
    <w:rsid w:val="16EB472D"/>
    <w:rsid w:val="17027C18"/>
    <w:rsid w:val="17084E70"/>
    <w:rsid w:val="170C123D"/>
    <w:rsid w:val="1723071B"/>
    <w:rsid w:val="17333C52"/>
    <w:rsid w:val="173F4BF3"/>
    <w:rsid w:val="175A5991"/>
    <w:rsid w:val="175E0F34"/>
    <w:rsid w:val="175E69A5"/>
    <w:rsid w:val="17864105"/>
    <w:rsid w:val="17873902"/>
    <w:rsid w:val="17901742"/>
    <w:rsid w:val="17CF3BE0"/>
    <w:rsid w:val="17D15BAA"/>
    <w:rsid w:val="184C26A2"/>
    <w:rsid w:val="18714C97"/>
    <w:rsid w:val="187A7FF0"/>
    <w:rsid w:val="187C78C4"/>
    <w:rsid w:val="18821B03"/>
    <w:rsid w:val="18922DB2"/>
    <w:rsid w:val="18B828C6"/>
    <w:rsid w:val="18EC4E7D"/>
    <w:rsid w:val="18ED07C2"/>
    <w:rsid w:val="190F698A"/>
    <w:rsid w:val="199926F8"/>
    <w:rsid w:val="199C5D44"/>
    <w:rsid w:val="19A223C6"/>
    <w:rsid w:val="19BA6BF8"/>
    <w:rsid w:val="1A0F6AAB"/>
    <w:rsid w:val="1A187AC0"/>
    <w:rsid w:val="1A3413A4"/>
    <w:rsid w:val="1A383CBF"/>
    <w:rsid w:val="1A3E59C6"/>
    <w:rsid w:val="1A400DC5"/>
    <w:rsid w:val="1A6A4EC7"/>
    <w:rsid w:val="1A78230D"/>
    <w:rsid w:val="1AA167C8"/>
    <w:rsid w:val="1AA605FD"/>
    <w:rsid w:val="1AAC6945"/>
    <w:rsid w:val="1ABD7AE5"/>
    <w:rsid w:val="1AE300B7"/>
    <w:rsid w:val="1AEC6857"/>
    <w:rsid w:val="1B132036"/>
    <w:rsid w:val="1B7A20B5"/>
    <w:rsid w:val="1B913F1E"/>
    <w:rsid w:val="1BA10AB8"/>
    <w:rsid w:val="1BE4312B"/>
    <w:rsid w:val="1C1E6EE4"/>
    <w:rsid w:val="1C605F5C"/>
    <w:rsid w:val="1C9D627D"/>
    <w:rsid w:val="1CBF6A46"/>
    <w:rsid w:val="1CD3391E"/>
    <w:rsid w:val="1D0600A4"/>
    <w:rsid w:val="1D0D31E0"/>
    <w:rsid w:val="1D136B42"/>
    <w:rsid w:val="1D921938"/>
    <w:rsid w:val="1D95240A"/>
    <w:rsid w:val="1DB01DBE"/>
    <w:rsid w:val="1E21054D"/>
    <w:rsid w:val="1E2E1E1F"/>
    <w:rsid w:val="1E303A22"/>
    <w:rsid w:val="1E870D71"/>
    <w:rsid w:val="1E94348E"/>
    <w:rsid w:val="1EC37A72"/>
    <w:rsid w:val="1EDA2E25"/>
    <w:rsid w:val="1EE461C3"/>
    <w:rsid w:val="1EFF8184"/>
    <w:rsid w:val="1F136A8D"/>
    <w:rsid w:val="1F29199F"/>
    <w:rsid w:val="1F5834CA"/>
    <w:rsid w:val="1F7267EA"/>
    <w:rsid w:val="1F8B2AE2"/>
    <w:rsid w:val="1F9359CA"/>
    <w:rsid w:val="1FB5190D"/>
    <w:rsid w:val="201577F9"/>
    <w:rsid w:val="201900EE"/>
    <w:rsid w:val="202F09E9"/>
    <w:rsid w:val="20337402"/>
    <w:rsid w:val="20401B1F"/>
    <w:rsid w:val="204A5403"/>
    <w:rsid w:val="204D1B46"/>
    <w:rsid w:val="206F20CC"/>
    <w:rsid w:val="209029D8"/>
    <w:rsid w:val="20931C4F"/>
    <w:rsid w:val="209D43AF"/>
    <w:rsid w:val="20B31C1E"/>
    <w:rsid w:val="20C209B1"/>
    <w:rsid w:val="20D858D4"/>
    <w:rsid w:val="20EA55E7"/>
    <w:rsid w:val="20F473E1"/>
    <w:rsid w:val="21221EF3"/>
    <w:rsid w:val="212E5E1B"/>
    <w:rsid w:val="21350F58"/>
    <w:rsid w:val="21352D06"/>
    <w:rsid w:val="217A73A2"/>
    <w:rsid w:val="217F2BE1"/>
    <w:rsid w:val="21B300CF"/>
    <w:rsid w:val="21C85928"/>
    <w:rsid w:val="21CD2F3E"/>
    <w:rsid w:val="220D7240"/>
    <w:rsid w:val="223E5BEA"/>
    <w:rsid w:val="22806203"/>
    <w:rsid w:val="228201CD"/>
    <w:rsid w:val="22A77C33"/>
    <w:rsid w:val="22B67B82"/>
    <w:rsid w:val="22CC3183"/>
    <w:rsid w:val="22EB66BE"/>
    <w:rsid w:val="231F33A3"/>
    <w:rsid w:val="23236AD6"/>
    <w:rsid w:val="23305E7B"/>
    <w:rsid w:val="23362D65"/>
    <w:rsid w:val="2378337E"/>
    <w:rsid w:val="23A96E08"/>
    <w:rsid w:val="23DF51AB"/>
    <w:rsid w:val="23F06FA6"/>
    <w:rsid w:val="24125580"/>
    <w:rsid w:val="24295486"/>
    <w:rsid w:val="2432352D"/>
    <w:rsid w:val="24392B0D"/>
    <w:rsid w:val="244206B5"/>
    <w:rsid w:val="246D1CC8"/>
    <w:rsid w:val="247B3126"/>
    <w:rsid w:val="24A617DD"/>
    <w:rsid w:val="24E231A5"/>
    <w:rsid w:val="25164BFC"/>
    <w:rsid w:val="253F23A5"/>
    <w:rsid w:val="254479BB"/>
    <w:rsid w:val="254E4396"/>
    <w:rsid w:val="255E0351"/>
    <w:rsid w:val="259A2361"/>
    <w:rsid w:val="25A868DC"/>
    <w:rsid w:val="25BA7C7E"/>
    <w:rsid w:val="25E13554"/>
    <w:rsid w:val="25E25915"/>
    <w:rsid w:val="25EE7927"/>
    <w:rsid w:val="25FD5DBC"/>
    <w:rsid w:val="260633CC"/>
    <w:rsid w:val="260E57EE"/>
    <w:rsid w:val="261A4BC0"/>
    <w:rsid w:val="261F02A6"/>
    <w:rsid w:val="263C4B36"/>
    <w:rsid w:val="26B12568"/>
    <w:rsid w:val="26BB5A5B"/>
    <w:rsid w:val="26FC7E22"/>
    <w:rsid w:val="27932534"/>
    <w:rsid w:val="27962024"/>
    <w:rsid w:val="279B588D"/>
    <w:rsid w:val="27A209C9"/>
    <w:rsid w:val="27AE55C0"/>
    <w:rsid w:val="27E6415C"/>
    <w:rsid w:val="27F8683B"/>
    <w:rsid w:val="28072F22"/>
    <w:rsid w:val="28307B03"/>
    <w:rsid w:val="28624C5A"/>
    <w:rsid w:val="28635A6E"/>
    <w:rsid w:val="28D728F5"/>
    <w:rsid w:val="28FB2748"/>
    <w:rsid w:val="29062222"/>
    <w:rsid w:val="290C4C94"/>
    <w:rsid w:val="291335A0"/>
    <w:rsid w:val="29136553"/>
    <w:rsid w:val="2928633E"/>
    <w:rsid w:val="292A336C"/>
    <w:rsid w:val="29341AF5"/>
    <w:rsid w:val="293F2157"/>
    <w:rsid w:val="29565F0F"/>
    <w:rsid w:val="295E5D81"/>
    <w:rsid w:val="296F3171"/>
    <w:rsid w:val="29B93765"/>
    <w:rsid w:val="29FF6188"/>
    <w:rsid w:val="2A353D77"/>
    <w:rsid w:val="2A64640A"/>
    <w:rsid w:val="2A8B3997"/>
    <w:rsid w:val="2A926A13"/>
    <w:rsid w:val="2ABF1656"/>
    <w:rsid w:val="2AC46EA9"/>
    <w:rsid w:val="2B431A89"/>
    <w:rsid w:val="2B49642F"/>
    <w:rsid w:val="2B724EEF"/>
    <w:rsid w:val="2B772FE7"/>
    <w:rsid w:val="2B7B3A0B"/>
    <w:rsid w:val="2B801021"/>
    <w:rsid w:val="2B990335"/>
    <w:rsid w:val="2BA80578"/>
    <w:rsid w:val="2BDA1BE3"/>
    <w:rsid w:val="2BF35C97"/>
    <w:rsid w:val="2BFA0FFC"/>
    <w:rsid w:val="2C0A4D8F"/>
    <w:rsid w:val="2C0C0F54"/>
    <w:rsid w:val="2C41209F"/>
    <w:rsid w:val="2C7D1A05"/>
    <w:rsid w:val="2C974875"/>
    <w:rsid w:val="2CAB3672"/>
    <w:rsid w:val="2CC94C4A"/>
    <w:rsid w:val="2CF0667B"/>
    <w:rsid w:val="2CF577ED"/>
    <w:rsid w:val="2D2D51D9"/>
    <w:rsid w:val="2D60727C"/>
    <w:rsid w:val="2D74451F"/>
    <w:rsid w:val="2D897EB0"/>
    <w:rsid w:val="2DD90EBD"/>
    <w:rsid w:val="2DDD46C4"/>
    <w:rsid w:val="2DDE64D3"/>
    <w:rsid w:val="2DE25FC3"/>
    <w:rsid w:val="2DFA114B"/>
    <w:rsid w:val="2DFE5055"/>
    <w:rsid w:val="2E652751"/>
    <w:rsid w:val="2E6B420B"/>
    <w:rsid w:val="2E7C1194"/>
    <w:rsid w:val="2E8C71AC"/>
    <w:rsid w:val="2E921798"/>
    <w:rsid w:val="2EB63EAF"/>
    <w:rsid w:val="2EB926F8"/>
    <w:rsid w:val="2EC71619"/>
    <w:rsid w:val="2ED26038"/>
    <w:rsid w:val="2EF22236"/>
    <w:rsid w:val="2EFC30B5"/>
    <w:rsid w:val="2F0562AC"/>
    <w:rsid w:val="2F1C1C6B"/>
    <w:rsid w:val="2F1E302B"/>
    <w:rsid w:val="2F783E49"/>
    <w:rsid w:val="2F9D2DDF"/>
    <w:rsid w:val="2FAA41A0"/>
    <w:rsid w:val="2FB83480"/>
    <w:rsid w:val="2FBD0A5E"/>
    <w:rsid w:val="2FC6460C"/>
    <w:rsid w:val="2FD8767E"/>
    <w:rsid w:val="30405223"/>
    <w:rsid w:val="30490C32"/>
    <w:rsid w:val="304A7E50"/>
    <w:rsid w:val="30624A3F"/>
    <w:rsid w:val="30887D30"/>
    <w:rsid w:val="30A21A3A"/>
    <w:rsid w:val="30AD68B0"/>
    <w:rsid w:val="30D36097"/>
    <w:rsid w:val="30F32296"/>
    <w:rsid w:val="30FF50DE"/>
    <w:rsid w:val="312E4D7E"/>
    <w:rsid w:val="31A17F44"/>
    <w:rsid w:val="31B77767"/>
    <w:rsid w:val="31D9592F"/>
    <w:rsid w:val="31E34631"/>
    <w:rsid w:val="31EF3498"/>
    <w:rsid w:val="320D7387"/>
    <w:rsid w:val="322A7F39"/>
    <w:rsid w:val="325721EB"/>
    <w:rsid w:val="32867865"/>
    <w:rsid w:val="328F5FEE"/>
    <w:rsid w:val="3294411D"/>
    <w:rsid w:val="32951856"/>
    <w:rsid w:val="32B93A93"/>
    <w:rsid w:val="32C040AE"/>
    <w:rsid w:val="32D57EA5"/>
    <w:rsid w:val="32E12CEE"/>
    <w:rsid w:val="32F64BB3"/>
    <w:rsid w:val="3304078A"/>
    <w:rsid w:val="33E5680D"/>
    <w:rsid w:val="34241B50"/>
    <w:rsid w:val="342F1837"/>
    <w:rsid w:val="34362BC5"/>
    <w:rsid w:val="347A51A8"/>
    <w:rsid w:val="349C3B47"/>
    <w:rsid w:val="34B47195"/>
    <w:rsid w:val="34B81C37"/>
    <w:rsid w:val="34E5108A"/>
    <w:rsid w:val="350748EF"/>
    <w:rsid w:val="351B3122"/>
    <w:rsid w:val="35335357"/>
    <w:rsid w:val="3555351F"/>
    <w:rsid w:val="35785157"/>
    <w:rsid w:val="35AB1391"/>
    <w:rsid w:val="35EE57A2"/>
    <w:rsid w:val="362353CB"/>
    <w:rsid w:val="366C4FC4"/>
    <w:rsid w:val="366E37F0"/>
    <w:rsid w:val="36A209E6"/>
    <w:rsid w:val="36E27034"/>
    <w:rsid w:val="371140A5"/>
    <w:rsid w:val="37294505"/>
    <w:rsid w:val="374D1160"/>
    <w:rsid w:val="37697EF9"/>
    <w:rsid w:val="38380B13"/>
    <w:rsid w:val="38740160"/>
    <w:rsid w:val="388157A3"/>
    <w:rsid w:val="38C74B99"/>
    <w:rsid w:val="38D40BFF"/>
    <w:rsid w:val="38E726E0"/>
    <w:rsid w:val="39162FC5"/>
    <w:rsid w:val="391B682D"/>
    <w:rsid w:val="39463513"/>
    <w:rsid w:val="39616936"/>
    <w:rsid w:val="39657AA9"/>
    <w:rsid w:val="396E0276"/>
    <w:rsid w:val="397462A5"/>
    <w:rsid w:val="39AB7C75"/>
    <w:rsid w:val="39D11AFA"/>
    <w:rsid w:val="39F34B37"/>
    <w:rsid w:val="3A0B0650"/>
    <w:rsid w:val="3A5F274A"/>
    <w:rsid w:val="3A7E0E22"/>
    <w:rsid w:val="3AA014B6"/>
    <w:rsid w:val="3AA52853"/>
    <w:rsid w:val="3ADE1089"/>
    <w:rsid w:val="3AE570F3"/>
    <w:rsid w:val="3B0016E9"/>
    <w:rsid w:val="3B345984"/>
    <w:rsid w:val="3B4D5C42"/>
    <w:rsid w:val="3B9F11A4"/>
    <w:rsid w:val="3BE41159"/>
    <w:rsid w:val="3C033CD5"/>
    <w:rsid w:val="3C162565"/>
    <w:rsid w:val="3C236125"/>
    <w:rsid w:val="3C301340"/>
    <w:rsid w:val="3C4426CB"/>
    <w:rsid w:val="3C501F68"/>
    <w:rsid w:val="3C53008C"/>
    <w:rsid w:val="3C5C324C"/>
    <w:rsid w:val="3C700C3E"/>
    <w:rsid w:val="3C812E4B"/>
    <w:rsid w:val="3C97266F"/>
    <w:rsid w:val="3CA628FE"/>
    <w:rsid w:val="3CBA639B"/>
    <w:rsid w:val="3CBA6DD2"/>
    <w:rsid w:val="3CD26EA5"/>
    <w:rsid w:val="3CEA279F"/>
    <w:rsid w:val="3D5CBD80"/>
    <w:rsid w:val="3D5F318D"/>
    <w:rsid w:val="3D7809D4"/>
    <w:rsid w:val="3D7B2978"/>
    <w:rsid w:val="3D8B2A1E"/>
    <w:rsid w:val="3DAE7987"/>
    <w:rsid w:val="3DC35C72"/>
    <w:rsid w:val="3DC850E1"/>
    <w:rsid w:val="3DEB4698"/>
    <w:rsid w:val="3DEE62BF"/>
    <w:rsid w:val="3E02017F"/>
    <w:rsid w:val="3E1A7682"/>
    <w:rsid w:val="3E2A269B"/>
    <w:rsid w:val="3E570308"/>
    <w:rsid w:val="3E673147"/>
    <w:rsid w:val="3E6F38A3"/>
    <w:rsid w:val="3E7A14AF"/>
    <w:rsid w:val="3E7C38CA"/>
    <w:rsid w:val="3EAE039F"/>
    <w:rsid w:val="3EAF5499"/>
    <w:rsid w:val="3ECA06E5"/>
    <w:rsid w:val="3EF50C5D"/>
    <w:rsid w:val="3F417EB2"/>
    <w:rsid w:val="3F47037C"/>
    <w:rsid w:val="3F55677F"/>
    <w:rsid w:val="3F5AB3C8"/>
    <w:rsid w:val="3F8751A4"/>
    <w:rsid w:val="3FA806EF"/>
    <w:rsid w:val="3FDE82F7"/>
    <w:rsid w:val="3FE034BE"/>
    <w:rsid w:val="3FEBE777"/>
    <w:rsid w:val="40500D72"/>
    <w:rsid w:val="40523AB5"/>
    <w:rsid w:val="409018AF"/>
    <w:rsid w:val="40956731"/>
    <w:rsid w:val="40CD3091"/>
    <w:rsid w:val="40D4197F"/>
    <w:rsid w:val="40DC4AF4"/>
    <w:rsid w:val="40EF4827"/>
    <w:rsid w:val="41120516"/>
    <w:rsid w:val="411B561D"/>
    <w:rsid w:val="411C1395"/>
    <w:rsid w:val="412A1D04"/>
    <w:rsid w:val="412E674C"/>
    <w:rsid w:val="4144139B"/>
    <w:rsid w:val="416709FA"/>
    <w:rsid w:val="41AD6A3F"/>
    <w:rsid w:val="41B94E35"/>
    <w:rsid w:val="41DB1250"/>
    <w:rsid w:val="41FA5944"/>
    <w:rsid w:val="420936C7"/>
    <w:rsid w:val="42350960"/>
    <w:rsid w:val="42857B53"/>
    <w:rsid w:val="42890CAC"/>
    <w:rsid w:val="429513FF"/>
    <w:rsid w:val="42A17DA3"/>
    <w:rsid w:val="42CD5CD0"/>
    <w:rsid w:val="42D24401"/>
    <w:rsid w:val="42E44134"/>
    <w:rsid w:val="42EB7271"/>
    <w:rsid w:val="43202317"/>
    <w:rsid w:val="43210030"/>
    <w:rsid w:val="436808C1"/>
    <w:rsid w:val="436C43ED"/>
    <w:rsid w:val="43C95142"/>
    <w:rsid w:val="43D441A9"/>
    <w:rsid w:val="43DF5027"/>
    <w:rsid w:val="443D3AFC"/>
    <w:rsid w:val="44457429"/>
    <w:rsid w:val="44626C63"/>
    <w:rsid w:val="446F5755"/>
    <w:rsid w:val="447163C6"/>
    <w:rsid w:val="449C6A74"/>
    <w:rsid w:val="44D563C4"/>
    <w:rsid w:val="44DB3F14"/>
    <w:rsid w:val="44F206DC"/>
    <w:rsid w:val="451D68C6"/>
    <w:rsid w:val="4530540F"/>
    <w:rsid w:val="4545333A"/>
    <w:rsid w:val="4565330A"/>
    <w:rsid w:val="4589599E"/>
    <w:rsid w:val="45B20519"/>
    <w:rsid w:val="45C06792"/>
    <w:rsid w:val="45E84A08"/>
    <w:rsid w:val="45F44265"/>
    <w:rsid w:val="4618037D"/>
    <w:rsid w:val="461E4B14"/>
    <w:rsid w:val="461F7CF2"/>
    <w:rsid w:val="46222FA9"/>
    <w:rsid w:val="46A460B4"/>
    <w:rsid w:val="46B06807"/>
    <w:rsid w:val="46EB2E6D"/>
    <w:rsid w:val="46F54B62"/>
    <w:rsid w:val="47183468"/>
    <w:rsid w:val="4724670E"/>
    <w:rsid w:val="47411B55"/>
    <w:rsid w:val="47413589"/>
    <w:rsid w:val="475A5F5D"/>
    <w:rsid w:val="477B4BFA"/>
    <w:rsid w:val="47A0687C"/>
    <w:rsid w:val="47C22C96"/>
    <w:rsid w:val="47E32C0C"/>
    <w:rsid w:val="47E56984"/>
    <w:rsid w:val="47FE17F4"/>
    <w:rsid w:val="47FFDCAD"/>
    <w:rsid w:val="48223734"/>
    <w:rsid w:val="482A7F9C"/>
    <w:rsid w:val="48366894"/>
    <w:rsid w:val="488B0A97"/>
    <w:rsid w:val="48CC544E"/>
    <w:rsid w:val="48EB621C"/>
    <w:rsid w:val="49262DB0"/>
    <w:rsid w:val="493E3446"/>
    <w:rsid w:val="4945271B"/>
    <w:rsid w:val="49457E4D"/>
    <w:rsid w:val="4953756D"/>
    <w:rsid w:val="495C3CA0"/>
    <w:rsid w:val="496D09DF"/>
    <w:rsid w:val="498B06F9"/>
    <w:rsid w:val="49B52386"/>
    <w:rsid w:val="49BF4F8F"/>
    <w:rsid w:val="49FB423D"/>
    <w:rsid w:val="4A2977C3"/>
    <w:rsid w:val="4A3B59BF"/>
    <w:rsid w:val="4A4861AE"/>
    <w:rsid w:val="4A58404A"/>
    <w:rsid w:val="4A587A69"/>
    <w:rsid w:val="4A965D14"/>
    <w:rsid w:val="4A985F30"/>
    <w:rsid w:val="4AD827D0"/>
    <w:rsid w:val="4AE03433"/>
    <w:rsid w:val="4B356647"/>
    <w:rsid w:val="4B5F25AA"/>
    <w:rsid w:val="4B735475"/>
    <w:rsid w:val="4B760183"/>
    <w:rsid w:val="4B7778F3"/>
    <w:rsid w:val="4B947063"/>
    <w:rsid w:val="4BAD4101"/>
    <w:rsid w:val="4BE14A5D"/>
    <w:rsid w:val="4BF70A34"/>
    <w:rsid w:val="4C191C28"/>
    <w:rsid w:val="4C6253BD"/>
    <w:rsid w:val="4CB70475"/>
    <w:rsid w:val="4CC27294"/>
    <w:rsid w:val="4CD60F91"/>
    <w:rsid w:val="4CFC2283"/>
    <w:rsid w:val="4D0F3CA7"/>
    <w:rsid w:val="4D234269"/>
    <w:rsid w:val="4D267823"/>
    <w:rsid w:val="4D4F3C6C"/>
    <w:rsid w:val="4D510618"/>
    <w:rsid w:val="4D583754"/>
    <w:rsid w:val="4D6345A6"/>
    <w:rsid w:val="4DBA6E7C"/>
    <w:rsid w:val="4DC31182"/>
    <w:rsid w:val="4DC40DEA"/>
    <w:rsid w:val="4DF20FD0"/>
    <w:rsid w:val="4E0336C0"/>
    <w:rsid w:val="4EA76741"/>
    <w:rsid w:val="4EB104A0"/>
    <w:rsid w:val="4ED35788"/>
    <w:rsid w:val="4EDD63E1"/>
    <w:rsid w:val="4EF61F46"/>
    <w:rsid w:val="4EF851EF"/>
    <w:rsid w:val="4F18763F"/>
    <w:rsid w:val="4F8B1BBF"/>
    <w:rsid w:val="4F9735BA"/>
    <w:rsid w:val="4F9E6E89"/>
    <w:rsid w:val="4FC663D8"/>
    <w:rsid w:val="50377F99"/>
    <w:rsid w:val="503C55AF"/>
    <w:rsid w:val="505A77E4"/>
    <w:rsid w:val="50750766"/>
    <w:rsid w:val="50874A7C"/>
    <w:rsid w:val="50982C04"/>
    <w:rsid w:val="50B36B51"/>
    <w:rsid w:val="50D15CF8"/>
    <w:rsid w:val="50DB4C52"/>
    <w:rsid w:val="50E05F3B"/>
    <w:rsid w:val="50E066F5"/>
    <w:rsid w:val="50E21A58"/>
    <w:rsid w:val="50EA6DB9"/>
    <w:rsid w:val="50F419E6"/>
    <w:rsid w:val="50FD2AA6"/>
    <w:rsid w:val="50FD4D3F"/>
    <w:rsid w:val="51255A35"/>
    <w:rsid w:val="512949E4"/>
    <w:rsid w:val="516D24F1"/>
    <w:rsid w:val="51750D79"/>
    <w:rsid w:val="51844B18"/>
    <w:rsid w:val="51881AEB"/>
    <w:rsid w:val="51A831A6"/>
    <w:rsid w:val="51D05FAF"/>
    <w:rsid w:val="51DA5080"/>
    <w:rsid w:val="51F577C4"/>
    <w:rsid w:val="52513D82"/>
    <w:rsid w:val="528120FB"/>
    <w:rsid w:val="52900663"/>
    <w:rsid w:val="52C308EE"/>
    <w:rsid w:val="52EB476D"/>
    <w:rsid w:val="53185E60"/>
    <w:rsid w:val="53320ED1"/>
    <w:rsid w:val="533B492F"/>
    <w:rsid w:val="53742372"/>
    <w:rsid w:val="5382470E"/>
    <w:rsid w:val="539B439B"/>
    <w:rsid w:val="53AE4AFD"/>
    <w:rsid w:val="53B11E10"/>
    <w:rsid w:val="53F8359B"/>
    <w:rsid w:val="54063F0A"/>
    <w:rsid w:val="54065D3A"/>
    <w:rsid w:val="54731328"/>
    <w:rsid w:val="54930906"/>
    <w:rsid w:val="54C97CAA"/>
    <w:rsid w:val="54D258AF"/>
    <w:rsid w:val="55156C7F"/>
    <w:rsid w:val="55211B7A"/>
    <w:rsid w:val="552C65B9"/>
    <w:rsid w:val="552D54C7"/>
    <w:rsid w:val="554A737B"/>
    <w:rsid w:val="55897C2C"/>
    <w:rsid w:val="56071731"/>
    <w:rsid w:val="56322BCC"/>
    <w:rsid w:val="564B4592"/>
    <w:rsid w:val="564F2BE1"/>
    <w:rsid w:val="565020BD"/>
    <w:rsid w:val="565F0CD3"/>
    <w:rsid w:val="56936876"/>
    <w:rsid w:val="56F02C50"/>
    <w:rsid w:val="5717642E"/>
    <w:rsid w:val="571A1A7B"/>
    <w:rsid w:val="57781E36"/>
    <w:rsid w:val="57803FD4"/>
    <w:rsid w:val="57BF3926"/>
    <w:rsid w:val="57D936E4"/>
    <w:rsid w:val="57E0660D"/>
    <w:rsid w:val="57F535AE"/>
    <w:rsid w:val="588C0756"/>
    <w:rsid w:val="588F2431"/>
    <w:rsid w:val="58DC348C"/>
    <w:rsid w:val="58F56A87"/>
    <w:rsid w:val="58FE3E04"/>
    <w:rsid w:val="590D1897"/>
    <w:rsid w:val="59392C9D"/>
    <w:rsid w:val="593D3642"/>
    <w:rsid w:val="59535F9A"/>
    <w:rsid w:val="59633BAD"/>
    <w:rsid w:val="596A0A97"/>
    <w:rsid w:val="597B2CA5"/>
    <w:rsid w:val="599772D4"/>
    <w:rsid w:val="59D979CB"/>
    <w:rsid w:val="59E72808"/>
    <w:rsid w:val="59FF9E14"/>
    <w:rsid w:val="5A20034D"/>
    <w:rsid w:val="5A2D7804"/>
    <w:rsid w:val="5A53200A"/>
    <w:rsid w:val="5A711CFC"/>
    <w:rsid w:val="5A920F10"/>
    <w:rsid w:val="5A953664"/>
    <w:rsid w:val="5A9B2ED2"/>
    <w:rsid w:val="5AB0697E"/>
    <w:rsid w:val="5ABE6B35"/>
    <w:rsid w:val="5B0867BA"/>
    <w:rsid w:val="5B247D38"/>
    <w:rsid w:val="5B3C6463"/>
    <w:rsid w:val="5B41332E"/>
    <w:rsid w:val="5BFF5FD2"/>
    <w:rsid w:val="5C187D55"/>
    <w:rsid w:val="5C247178"/>
    <w:rsid w:val="5C5023BF"/>
    <w:rsid w:val="5C5C3585"/>
    <w:rsid w:val="5CAE0502"/>
    <w:rsid w:val="5CCF4BF9"/>
    <w:rsid w:val="5CE60412"/>
    <w:rsid w:val="5CE70032"/>
    <w:rsid w:val="5CEBF368"/>
    <w:rsid w:val="5D0144BA"/>
    <w:rsid w:val="5D331AE8"/>
    <w:rsid w:val="5D6F2B20"/>
    <w:rsid w:val="5D962F27"/>
    <w:rsid w:val="5DAE6A2C"/>
    <w:rsid w:val="5DBF5DC0"/>
    <w:rsid w:val="5DD46E27"/>
    <w:rsid w:val="5DEC6A37"/>
    <w:rsid w:val="5DEF1908"/>
    <w:rsid w:val="5DF60DB8"/>
    <w:rsid w:val="5DFB4112"/>
    <w:rsid w:val="5E387B3B"/>
    <w:rsid w:val="5E767EDE"/>
    <w:rsid w:val="5E7A79CF"/>
    <w:rsid w:val="5E802AA9"/>
    <w:rsid w:val="5E9D190F"/>
    <w:rsid w:val="5EA54320"/>
    <w:rsid w:val="5EAC5CBD"/>
    <w:rsid w:val="5EB90D2E"/>
    <w:rsid w:val="5ED663BE"/>
    <w:rsid w:val="5EF36256"/>
    <w:rsid w:val="5EF534F9"/>
    <w:rsid w:val="5EF833F8"/>
    <w:rsid w:val="5F57386C"/>
    <w:rsid w:val="5F705D33"/>
    <w:rsid w:val="5F7D427D"/>
    <w:rsid w:val="5F827EA4"/>
    <w:rsid w:val="5F84662B"/>
    <w:rsid w:val="5F8748DA"/>
    <w:rsid w:val="5F8C7892"/>
    <w:rsid w:val="5FB05EBA"/>
    <w:rsid w:val="5FBF2DEC"/>
    <w:rsid w:val="5FC12477"/>
    <w:rsid w:val="5FF61F3C"/>
    <w:rsid w:val="5FFE462F"/>
    <w:rsid w:val="5FFF8E82"/>
    <w:rsid w:val="60250D73"/>
    <w:rsid w:val="6060065E"/>
    <w:rsid w:val="611B6B1B"/>
    <w:rsid w:val="612956DC"/>
    <w:rsid w:val="61677FB2"/>
    <w:rsid w:val="61692A6B"/>
    <w:rsid w:val="61801843"/>
    <w:rsid w:val="61A84853"/>
    <w:rsid w:val="61BD221B"/>
    <w:rsid w:val="61FF01EB"/>
    <w:rsid w:val="620852F1"/>
    <w:rsid w:val="62712E97"/>
    <w:rsid w:val="629372B1"/>
    <w:rsid w:val="62BC7E8A"/>
    <w:rsid w:val="62D1763C"/>
    <w:rsid w:val="63116E13"/>
    <w:rsid w:val="632C14B3"/>
    <w:rsid w:val="634560D1"/>
    <w:rsid w:val="634B4EA7"/>
    <w:rsid w:val="638C3D00"/>
    <w:rsid w:val="63BA5D11"/>
    <w:rsid w:val="63D43B3C"/>
    <w:rsid w:val="63DC07E4"/>
    <w:rsid w:val="640306F3"/>
    <w:rsid w:val="64252D88"/>
    <w:rsid w:val="64464D06"/>
    <w:rsid w:val="645666EE"/>
    <w:rsid w:val="6457430E"/>
    <w:rsid w:val="64601415"/>
    <w:rsid w:val="648A6492"/>
    <w:rsid w:val="64994053"/>
    <w:rsid w:val="64A16548"/>
    <w:rsid w:val="64AA2690"/>
    <w:rsid w:val="64CC0566"/>
    <w:rsid w:val="64F752A8"/>
    <w:rsid w:val="65335127"/>
    <w:rsid w:val="65B32646"/>
    <w:rsid w:val="65E87914"/>
    <w:rsid w:val="661C00B7"/>
    <w:rsid w:val="662353FB"/>
    <w:rsid w:val="66341837"/>
    <w:rsid w:val="663761A5"/>
    <w:rsid w:val="66457F8E"/>
    <w:rsid w:val="66A575B3"/>
    <w:rsid w:val="66EA76BB"/>
    <w:rsid w:val="66EC6F90"/>
    <w:rsid w:val="66F66E58"/>
    <w:rsid w:val="67045135"/>
    <w:rsid w:val="67591538"/>
    <w:rsid w:val="677E5A87"/>
    <w:rsid w:val="67CB4700"/>
    <w:rsid w:val="67E5667D"/>
    <w:rsid w:val="684E1CD0"/>
    <w:rsid w:val="6865349E"/>
    <w:rsid w:val="687F3E33"/>
    <w:rsid w:val="68DE3D38"/>
    <w:rsid w:val="69242C9E"/>
    <w:rsid w:val="696C260A"/>
    <w:rsid w:val="69AE2C22"/>
    <w:rsid w:val="69D74855"/>
    <w:rsid w:val="69E01FE1"/>
    <w:rsid w:val="69E46644"/>
    <w:rsid w:val="6A2B6F04"/>
    <w:rsid w:val="6A6E4160"/>
    <w:rsid w:val="6A7F45BF"/>
    <w:rsid w:val="6A896244"/>
    <w:rsid w:val="6A9736B6"/>
    <w:rsid w:val="6AA23FC4"/>
    <w:rsid w:val="6ADA17F5"/>
    <w:rsid w:val="6AEB3A02"/>
    <w:rsid w:val="6AEE5E05"/>
    <w:rsid w:val="6AF97ECD"/>
    <w:rsid w:val="6B2C2051"/>
    <w:rsid w:val="6B347157"/>
    <w:rsid w:val="6B4D1FC7"/>
    <w:rsid w:val="6B7834E8"/>
    <w:rsid w:val="6B833C3B"/>
    <w:rsid w:val="6B96571C"/>
    <w:rsid w:val="6B9B71D6"/>
    <w:rsid w:val="6BA95681"/>
    <w:rsid w:val="6BC8789F"/>
    <w:rsid w:val="6BD12BF8"/>
    <w:rsid w:val="6BD264D6"/>
    <w:rsid w:val="6BFB3664"/>
    <w:rsid w:val="6C022DB1"/>
    <w:rsid w:val="6C0B2144"/>
    <w:rsid w:val="6C2076DB"/>
    <w:rsid w:val="6C376EFF"/>
    <w:rsid w:val="6C5A499B"/>
    <w:rsid w:val="6C6770B8"/>
    <w:rsid w:val="6C9205D9"/>
    <w:rsid w:val="6CB53614"/>
    <w:rsid w:val="6CBD080F"/>
    <w:rsid w:val="6CBF0CA2"/>
    <w:rsid w:val="6CCA7D73"/>
    <w:rsid w:val="6D170ADE"/>
    <w:rsid w:val="6D561607"/>
    <w:rsid w:val="6D666520"/>
    <w:rsid w:val="6DAD76E9"/>
    <w:rsid w:val="6DCA02AD"/>
    <w:rsid w:val="6E070B53"/>
    <w:rsid w:val="6E22773B"/>
    <w:rsid w:val="6E3631E6"/>
    <w:rsid w:val="6E403D99"/>
    <w:rsid w:val="6E4167E4"/>
    <w:rsid w:val="6E4BC4BD"/>
    <w:rsid w:val="6E533687"/>
    <w:rsid w:val="6EA57E47"/>
    <w:rsid w:val="6EB760D5"/>
    <w:rsid w:val="6EFF7A7C"/>
    <w:rsid w:val="6F046E40"/>
    <w:rsid w:val="6F4E438A"/>
    <w:rsid w:val="6F6F1F2D"/>
    <w:rsid w:val="6F9920B9"/>
    <w:rsid w:val="6FA83C70"/>
    <w:rsid w:val="6FAC3208"/>
    <w:rsid w:val="6FB22D40"/>
    <w:rsid w:val="6FC70BC2"/>
    <w:rsid w:val="6FD2619E"/>
    <w:rsid w:val="6FFB46E7"/>
    <w:rsid w:val="7016507D"/>
    <w:rsid w:val="704158E2"/>
    <w:rsid w:val="707677C0"/>
    <w:rsid w:val="711400D9"/>
    <w:rsid w:val="711D41EA"/>
    <w:rsid w:val="713C6152"/>
    <w:rsid w:val="71406AB7"/>
    <w:rsid w:val="717C53B4"/>
    <w:rsid w:val="719D1C22"/>
    <w:rsid w:val="71A46B79"/>
    <w:rsid w:val="71B7463E"/>
    <w:rsid w:val="71CC633B"/>
    <w:rsid w:val="71D8322F"/>
    <w:rsid w:val="71E05992"/>
    <w:rsid w:val="71FC36C2"/>
    <w:rsid w:val="72273572"/>
    <w:rsid w:val="723E45A6"/>
    <w:rsid w:val="724203AC"/>
    <w:rsid w:val="72E42010"/>
    <w:rsid w:val="73093006"/>
    <w:rsid w:val="731D0F3B"/>
    <w:rsid w:val="73221F8B"/>
    <w:rsid w:val="73375A36"/>
    <w:rsid w:val="733D18BA"/>
    <w:rsid w:val="735B513A"/>
    <w:rsid w:val="73607E6A"/>
    <w:rsid w:val="73610D05"/>
    <w:rsid w:val="737732E3"/>
    <w:rsid w:val="738D1AFA"/>
    <w:rsid w:val="73C179F6"/>
    <w:rsid w:val="73F27BAF"/>
    <w:rsid w:val="74104056"/>
    <w:rsid w:val="7463285B"/>
    <w:rsid w:val="74687E72"/>
    <w:rsid w:val="747B1953"/>
    <w:rsid w:val="748C3FC9"/>
    <w:rsid w:val="74A876FB"/>
    <w:rsid w:val="74AB3B5B"/>
    <w:rsid w:val="74BF3F35"/>
    <w:rsid w:val="74D3178F"/>
    <w:rsid w:val="74E474F8"/>
    <w:rsid w:val="7507768A"/>
    <w:rsid w:val="754B51A5"/>
    <w:rsid w:val="754B57C9"/>
    <w:rsid w:val="755C3532"/>
    <w:rsid w:val="75606009"/>
    <w:rsid w:val="758D331A"/>
    <w:rsid w:val="75A90742"/>
    <w:rsid w:val="75CA2849"/>
    <w:rsid w:val="75CB06B8"/>
    <w:rsid w:val="75E83D14"/>
    <w:rsid w:val="75FBCD7E"/>
    <w:rsid w:val="760140DA"/>
    <w:rsid w:val="761B5373"/>
    <w:rsid w:val="76360227"/>
    <w:rsid w:val="764D4987"/>
    <w:rsid w:val="766935D1"/>
    <w:rsid w:val="768A40CF"/>
    <w:rsid w:val="76AA4771"/>
    <w:rsid w:val="76DF266D"/>
    <w:rsid w:val="76E45ED5"/>
    <w:rsid w:val="76F53C3E"/>
    <w:rsid w:val="777FCD40"/>
    <w:rsid w:val="779F1DFC"/>
    <w:rsid w:val="77A10D91"/>
    <w:rsid w:val="77AF03E9"/>
    <w:rsid w:val="77B74889"/>
    <w:rsid w:val="77D31CF9"/>
    <w:rsid w:val="784804CF"/>
    <w:rsid w:val="78485DD4"/>
    <w:rsid w:val="78492CDB"/>
    <w:rsid w:val="784C1F84"/>
    <w:rsid w:val="787E6801"/>
    <w:rsid w:val="78A14A80"/>
    <w:rsid w:val="78B96EEE"/>
    <w:rsid w:val="78C0027C"/>
    <w:rsid w:val="78EC6490"/>
    <w:rsid w:val="78F32400"/>
    <w:rsid w:val="79142376"/>
    <w:rsid w:val="79147A06"/>
    <w:rsid w:val="79312B77"/>
    <w:rsid w:val="7936053E"/>
    <w:rsid w:val="798B6ADC"/>
    <w:rsid w:val="799F7E92"/>
    <w:rsid w:val="79AC0800"/>
    <w:rsid w:val="79C2046E"/>
    <w:rsid w:val="79C30EEF"/>
    <w:rsid w:val="7A1EF845"/>
    <w:rsid w:val="7A5E7D4D"/>
    <w:rsid w:val="7A624B2D"/>
    <w:rsid w:val="7A965EEF"/>
    <w:rsid w:val="7AD15A67"/>
    <w:rsid w:val="7AE55A9A"/>
    <w:rsid w:val="7AF4245F"/>
    <w:rsid w:val="7AFF3CCE"/>
    <w:rsid w:val="7B232BB8"/>
    <w:rsid w:val="7B25086A"/>
    <w:rsid w:val="7B2F023A"/>
    <w:rsid w:val="7B2F7B61"/>
    <w:rsid w:val="7B735A7A"/>
    <w:rsid w:val="7BE95D3C"/>
    <w:rsid w:val="7C35AD77"/>
    <w:rsid w:val="7C482A62"/>
    <w:rsid w:val="7C684EB3"/>
    <w:rsid w:val="7C8C78ED"/>
    <w:rsid w:val="7C9932BE"/>
    <w:rsid w:val="7CA81807"/>
    <w:rsid w:val="7CB65C1E"/>
    <w:rsid w:val="7CDA5DA4"/>
    <w:rsid w:val="7CE60618"/>
    <w:rsid w:val="7CF54442"/>
    <w:rsid w:val="7D284642"/>
    <w:rsid w:val="7D2A5289"/>
    <w:rsid w:val="7D4F211A"/>
    <w:rsid w:val="7D6513F2"/>
    <w:rsid w:val="7D9F609C"/>
    <w:rsid w:val="7DA42A4D"/>
    <w:rsid w:val="7DEB81F6"/>
    <w:rsid w:val="7E54225E"/>
    <w:rsid w:val="7E745D91"/>
    <w:rsid w:val="7E793C8E"/>
    <w:rsid w:val="7E7C4598"/>
    <w:rsid w:val="7E837D82"/>
    <w:rsid w:val="7E8873B7"/>
    <w:rsid w:val="7E8B6C36"/>
    <w:rsid w:val="7EDAB6D1"/>
    <w:rsid w:val="7EFC242E"/>
    <w:rsid w:val="7F054C3B"/>
    <w:rsid w:val="7F2F1CB8"/>
    <w:rsid w:val="7F455AEC"/>
    <w:rsid w:val="7F791185"/>
    <w:rsid w:val="7F8E4C30"/>
    <w:rsid w:val="7FE445AD"/>
    <w:rsid w:val="9C2DA6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C453B3A"/>
  <w15:docId w15:val="{00CD0E6A-01CE-42D2-991C-FD63D6D4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ascii="Arial" w:eastAsiaTheme="minorEastAsia"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ody Text"/>
    <w:basedOn w:val="a"/>
    <w:semiHidden/>
    <w:qFormat/>
    <w:rPr>
      <w:rFonts w:ascii="宋体" w:eastAsia="宋体" w:hAnsi="宋体" w:cs="宋体"/>
      <w:sz w:val="24"/>
      <w:szCs w:val="24"/>
    </w:rPr>
  </w:style>
  <w:style w:type="paragraph" w:styleId="4">
    <w:name w:val="index 4"/>
    <w:basedOn w:val="a"/>
    <w:next w:val="a"/>
    <w:qFormat/>
    <w:pPr>
      <w:spacing w:line="360" w:lineRule="auto"/>
      <w:ind w:leftChars="600" w:left="600"/>
    </w:pPr>
    <w:rPr>
      <w:sz w:val="24"/>
      <w:szCs w:val="24"/>
    </w:r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pPr>
    <w:rPr>
      <w:sz w:val="18"/>
      <w:szCs w:val="18"/>
    </w:rPr>
  </w:style>
  <w:style w:type="paragraph" w:styleId="a9">
    <w:name w:val="header"/>
    <w:basedOn w:val="a"/>
    <w:link w:val="aa"/>
    <w:qFormat/>
    <w:pPr>
      <w:pBdr>
        <w:bottom w:val="single" w:sz="6" w:space="1" w:color="auto"/>
      </w:pBdr>
      <w:tabs>
        <w:tab w:val="center" w:pos="4153"/>
        <w:tab w:val="right" w:pos="8306"/>
      </w:tabs>
      <w:jc w:val="center"/>
    </w:pPr>
    <w:rPr>
      <w:sz w:val="18"/>
      <w:szCs w:val="18"/>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宋体" w:eastAsia="宋体" w:hAnsi="宋体" w:cs="宋体"/>
      <w:sz w:val="28"/>
      <w:szCs w:val="28"/>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character" w:customStyle="1" w:styleId="aa">
    <w:name w:val="页眉 字符"/>
    <w:basedOn w:val="a0"/>
    <w:link w:val="a9"/>
    <w:qFormat/>
    <w:rPr>
      <w:rFonts w:ascii="Arial" w:hAnsi="Arial" w:cs="Arial"/>
      <w:snapToGrid w:val="0"/>
      <w:color w:val="000000"/>
      <w:sz w:val="18"/>
      <w:szCs w:val="18"/>
      <w:lang w:eastAsia="en-US"/>
    </w:rPr>
  </w:style>
  <w:style w:type="character" w:customStyle="1" w:styleId="a8">
    <w:name w:val="页脚 字符"/>
    <w:basedOn w:val="a0"/>
    <w:link w:val="a7"/>
    <w:qFormat/>
    <w:rPr>
      <w:rFonts w:ascii="Arial" w:hAnsi="Arial" w:cs="Arial"/>
      <w:snapToGrid w:val="0"/>
      <w:color w:val="000000"/>
      <w:sz w:val="18"/>
      <w:szCs w:val="18"/>
      <w:lang w:eastAsia="en-US"/>
    </w:rPr>
  </w:style>
  <w:style w:type="character" w:customStyle="1" w:styleId="a6">
    <w:name w:val="批注框文本 字符"/>
    <w:basedOn w:val="a0"/>
    <w:link w:val="a5"/>
    <w:qFormat/>
    <w:rPr>
      <w:rFonts w:ascii="Arial" w:hAnsi="Arial" w:cs="Arial"/>
      <w:snapToGrid w:val="0"/>
      <w:color w:val="000000"/>
      <w:sz w:val="18"/>
      <w:szCs w:val="18"/>
      <w:lang w:eastAsia="en-US"/>
    </w:rPr>
  </w:style>
  <w:style w:type="paragraph" w:styleId="ac">
    <w:name w:val="List Paragraph"/>
    <w:basedOn w:val="a"/>
    <w:uiPriority w:val="99"/>
    <w:qFormat/>
    <w:pPr>
      <w:ind w:firstLineChars="200" w:firstLine="420"/>
    </w:pPr>
  </w:style>
  <w:style w:type="character" w:customStyle="1" w:styleId="ad">
    <w:name w:val="无"/>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30</Pages>
  <Words>3054</Words>
  <Characters>17413</Characters>
  <Application>Microsoft Office Word</Application>
  <DocSecurity>0</DocSecurity>
  <Lines>145</Lines>
  <Paragraphs>40</Paragraphs>
  <ScaleCrop>false</ScaleCrop>
  <Company>Microsoft</Company>
  <LinksUpToDate>false</LinksUpToDate>
  <CharactersWithSpaces>20427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234</cp:lastModifiedBy>
  <cp:revision>29</cp:revision>
  <dcterms:created xsi:type="dcterms:W3CDTF">2024-04-22T17:59:00Z</dcterms:created>
  <dcterms:modified xsi:type="dcterms:W3CDTF">2024-10-29T06:33:00Z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E0CAC940BDD6440395EEC59A9BDAE250_13</vt:lpwstr>
  </property>
</Properties>
</file>