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30DBC">
      <w:pPr>
        <w:jc w:val="center"/>
        <w:rPr>
          <w:rFonts w:hint="eastAsia" w:eastAsia="宋体"/>
          <w:sz w:val="20"/>
          <w:szCs w:val="22"/>
          <w:lang w:eastAsia="zh-CN"/>
        </w:rPr>
      </w:pPr>
      <w:bookmarkStart w:id="0" w:name="_Hlk139978783"/>
      <w:bookmarkStart w:id="1" w:name="_Hlk139978763"/>
      <w:r>
        <w:rPr>
          <w:rFonts w:hint="eastAsia"/>
          <w:b/>
          <w:sz w:val="28"/>
          <w:szCs w:val="28"/>
        </w:rPr>
        <w:t>跨学科多模态人工智能计算平台服务器集群</w:t>
      </w:r>
      <w:r>
        <w:rPr>
          <w:b/>
          <w:sz w:val="28"/>
          <w:szCs w:val="28"/>
        </w:rPr>
        <w:t>(</w:t>
      </w:r>
      <w:r>
        <w:rPr>
          <w:rFonts w:hint="eastAsia"/>
          <w:b/>
          <w:sz w:val="28"/>
          <w:szCs w:val="28"/>
        </w:rPr>
        <w:t>三期</w:t>
      </w:r>
      <w:r>
        <w:rPr>
          <w:b/>
          <w:sz w:val="28"/>
          <w:szCs w:val="28"/>
        </w:rPr>
        <w:t>)</w:t>
      </w:r>
      <w:r>
        <w:rPr>
          <w:rFonts w:hint="eastAsia"/>
          <w:b/>
          <w:sz w:val="28"/>
          <w:szCs w:val="28"/>
          <w:lang w:eastAsia="zh-CN"/>
        </w:rPr>
        <w:t>采购需求</w:t>
      </w:r>
      <w:bookmarkStart w:id="2" w:name="_GoBack"/>
      <w:bookmarkEnd w:id="2"/>
    </w:p>
    <w:p w14:paraId="2BC2A5F6">
      <w:pPr>
        <w:spacing w:line="360" w:lineRule="auto"/>
        <w:rPr>
          <w:b/>
          <w:sz w:val="24"/>
        </w:rPr>
      </w:pPr>
    </w:p>
    <w:p w14:paraId="3FFEC34A">
      <w:pPr>
        <w:widowControl/>
        <w:spacing w:line="360" w:lineRule="auto"/>
        <w:jc w:val="left"/>
        <w:rPr>
          <w:kern w:val="0"/>
          <w:sz w:val="24"/>
        </w:rPr>
      </w:pPr>
      <w:r>
        <w:rPr>
          <w:rFonts w:hint="eastAsia"/>
          <w:b/>
          <w:bCs/>
          <w:kern w:val="0"/>
          <w:sz w:val="24"/>
        </w:rPr>
        <w:t>一</w:t>
      </w:r>
      <w:r>
        <w:rPr>
          <w:b/>
          <w:bCs/>
          <w:kern w:val="0"/>
          <w:sz w:val="24"/>
        </w:rPr>
        <w:t>、设备要求和技术规格</w:t>
      </w:r>
    </w:p>
    <w:p w14:paraId="2B96CBD8">
      <w:pPr>
        <w:widowControl/>
        <w:spacing w:line="360" w:lineRule="auto"/>
        <w:jc w:val="left"/>
        <w:rPr>
          <w:b/>
          <w:bCs/>
          <w:kern w:val="0"/>
          <w:sz w:val="24"/>
        </w:rPr>
      </w:pPr>
      <w:r>
        <w:rPr>
          <w:b/>
          <w:bCs/>
          <w:kern w:val="0"/>
          <w:sz w:val="24"/>
        </w:rPr>
        <w:t>1．</w:t>
      </w:r>
      <w:r>
        <w:rPr>
          <w:rFonts w:hint="eastAsia"/>
          <w:b/>
          <w:bCs/>
          <w:kern w:val="0"/>
          <w:sz w:val="24"/>
        </w:rPr>
        <w:t>总体要求</w:t>
      </w:r>
    </w:p>
    <w:p w14:paraId="5316EEC4">
      <w:pPr>
        <w:widowControl/>
        <w:spacing w:line="360" w:lineRule="auto"/>
        <w:jc w:val="left"/>
        <w:rPr>
          <w:b/>
          <w:bCs/>
          <w:kern w:val="0"/>
          <w:sz w:val="24"/>
        </w:rPr>
      </w:pPr>
      <w:r>
        <w:rPr>
          <w:rFonts w:hint="eastAsia"/>
          <w:b/>
          <w:bCs/>
          <w:kern w:val="0"/>
          <w:sz w:val="24"/>
        </w:rPr>
        <w:t>完整性要求：</w:t>
      </w:r>
      <w:r>
        <w:rPr>
          <w:rFonts w:hint="eastAsia" w:ascii="Arial" w:hAnsi="Arial" w:cs="Arial"/>
          <w:sz w:val="24"/>
          <w:lang w:val="zh-TW" w:eastAsia="zh-TW"/>
        </w:rPr>
        <w:t>本项目为交钥匙项目。中标人的工作范围不仅应包括“本技术规格”及所附的货物需求清单、技术条款和图纸上标明的要求，还应包括任何未明确标出的，但为保证全套设备安装后能够正常安全运行所不可缺少的配件及附件，投标时应自行计算和补充相应内容。</w:t>
      </w:r>
    </w:p>
    <w:p w14:paraId="31D2B21E">
      <w:pPr>
        <w:widowControl/>
        <w:spacing w:line="360" w:lineRule="auto"/>
        <w:jc w:val="left"/>
        <w:rPr>
          <w:b/>
          <w:bCs/>
          <w:kern w:val="0"/>
          <w:sz w:val="24"/>
        </w:rPr>
      </w:pPr>
      <w:r>
        <w:rPr>
          <w:rFonts w:hint="eastAsia"/>
          <w:b/>
          <w:bCs/>
          <w:kern w:val="0"/>
          <w:sz w:val="24"/>
        </w:rPr>
        <w:t>报价要求：</w:t>
      </w:r>
      <w:r>
        <w:rPr>
          <w:rFonts w:hint="eastAsia" w:ascii="Arial" w:hAnsi="Arial" w:cs="Arial"/>
          <w:sz w:val="24"/>
          <w:lang w:val="zh-TW" w:eastAsia="zh-TW"/>
        </w:rPr>
        <w:t>投标人的报价不仅应包含招标文件提供的技术条款的要求，还应包括任何未明确标出的保证正常安全运行所不可缺少的配件及附件的全部费用。报价须包括但不限于货物费、材料费、设计和安装调试费、税金、运输和运输保险费、售后服务费以及其他的风险、责任等各项应有的费用。</w:t>
      </w:r>
    </w:p>
    <w:p w14:paraId="7B07E55D">
      <w:pPr>
        <w:widowControl/>
        <w:spacing w:line="360" w:lineRule="auto"/>
        <w:jc w:val="left"/>
        <w:rPr>
          <w:b/>
          <w:bCs/>
          <w:kern w:val="0"/>
          <w:sz w:val="24"/>
        </w:rPr>
      </w:pPr>
      <w:r>
        <w:rPr>
          <w:b/>
          <w:bCs/>
          <w:kern w:val="0"/>
          <w:sz w:val="24"/>
        </w:rPr>
        <w:t>2. 设备配置清单</w:t>
      </w:r>
    </w:p>
    <w:p w14:paraId="78F71106">
      <w:pPr>
        <w:widowControl/>
        <w:spacing w:line="360" w:lineRule="auto"/>
        <w:jc w:val="left"/>
        <w:rPr>
          <w:b/>
          <w:bCs/>
          <w:kern w:val="0"/>
          <w:sz w:val="24"/>
        </w:rPr>
      </w:pPr>
      <w:r>
        <w:rPr>
          <w:rFonts w:hint="eastAsia"/>
          <w:b/>
          <w:bCs/>
          <w:kern w:val="0"/>
          <w:sz w:val="24"/>
        </w:rPr>
        <w:t>安装条件：</w:t>
      </w:r>
      <w:r>
        <w:rPr>
          <w:rFonts w:hint="eastAsia"/>
          <w:bCs/>
          <w:kern w:val="0"/>
          <w:sz w:val="24"/>
        </w:rPr>
        <w:t>本项目所有服务器须为机架式服务器，可满足标准服务器机柜安装，所有服务器数量均匀安装在1个已有的冷通道内，冷通道有</w:t>
      </w:r>
      <w:r>
        <w:rPr>
          <w:bCs/>
          <w:kern w:val="0"/>
          <w:sz w:val="24"/>
        </w:rPr>
        <w:t>2</w:t>
      </w:r>
      <w:r>
        <w:rPr>
          <w:rFonts w:hint="eastAsia"/>
          <w:bCs/>
          <w:kern w:val="0"/>
          <w:sz w:val="24"/>
        </w:rPr>
        <w:t>排，每排8个机柜，单个机柜功耗不超过1</w:t>
      </w:r>
      <w:r>
        <w:rPr>
          <w:bCs/>
          <w:kern w:val="0"/>
          <w:sz w:val="24"/>
        </w:rPr>
        <w:t>4</w:t>
      </w:r>
      <w:r>
        <w:rPr>
          <w:rFonts w:hint="eastAsia"/>
          <w:bCs/>
          <w:kern w:val="0"/>
          <w:sz w:val="24"/>
        </w:rPr>
        <w:t>kw。</w:t>
      </w:r>
    </w:p>
    <w:p w14:paraId="39551747">
      <w:pPr>
        <w:spacing w:line="360" w:lineRule="auto"/>
        <w:rPr>
          <w:b/>
          <w:sz w:val="24"/>
        </w:rPr>
      </w:pPr>
      <w:r>
        <w:rPr>
          <w:rFonts w:hint="eastAsia"/>
          <w:b/>
          <w:sz w:val="24"/>
        </w:rPr>
        <w:t>配置清单一览表：</w:t>
      </w:r>
    </w:p>
    <w:tbl>
      <w:tblPr>
        <w:tblStyle w:val="7"/>
        <w:tblW w:w="6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3041"/>
        <w:gridCol w:w="709"/>
        <w:gridCol w:w="1710"/>
      </w:tblGrid>
      <w:tr w14:paraId="356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vAlign w:val="center"/>
          </w:tcPr>
          <w:p w14:paraId="106AE1A0">
            <w:pPr>
              <w:jc w:val="center"/>
              <w:rPr>
                <w:rFonts w:ascii="宋体" w:hAnsi="宋体"/>
                <w:b/>
              </w:rPr>
            </w:pPr>
            <w:r>
              <w:rPr>
                <w:rFonts w:hint="eastAsia" w:ascii="宋体" w:hAnsi="宋体"/>
                <w:b/>
              </w:rPr>
              <w:t>序号</w:t>
            </w:r>
          </w:p>
        </w:tc>
        <w:tc>
          <w:tcPr>
            <w:tcW w:w="3041" w:type="dxa"/>
            <w:vAlign w:val="center"/>
          </w:tcPr>
          <w:p w14:paraId="6F5E8100">
            <w:pPr>
              <w:widowControl/>
              <w:jc w:val="center"/>
              <w:rPr>
                <w:rFonts w:ascii="宋体" w:hAnsi="宋体"/>
                <w:b/>
              </w:rPr>
            </w:pPr>
            <w:r>
              <w:rPr>
                <w:rFonts w:hint="eastAsia" w:ascii="宋体" w:hAnsi="宋体"/>
                <w:b/>
              </w:rPr>
              <w:t>货物名称</w:t>
            </w:r>
          </w:p>
        </w:tc>
        <w:tc>
          <w:tcPr>
            <w:tcW w:w="709" w:type="dxa"/>
            <w:vAlign w:val="center"/>
          </w:tcPr>
          <w:p w14:paraId="1787E0F4">
            <w:pPr>
              <w:widowControl/>
              <w:spacing w:line="360" w:lineRule="auto"/>
              <w:jc w:val="center"/>
              <w:rPr>
                <w:rFonts w:ascii="宋体" w:hAnsi="宋体"/>
                <w:b/>
              </w:rPr>
            </w:pPr>
            <w:r>
              <w:rPr>
                <w:rFonts w:hint="eastAsia" w:ascii="宋体" w:hAnsi="宋体"/>
                <w:b/>
              </w:rPr>
              <w:t>单位</w:t>
            </w:r>
          </w:p>
        </w:tc>
        <w:tc>
          <w:tcPr>
            <w:tcW w:w="1710" w:type="dxa"/>
            <w:vAlign w:val="center"/>
          </w:tcPr>
          <w:p w14:paraId="52CD9F2C">
            <w:pPr>
              <w:widowControl/>
              <w:spacing w:line="360" w:lineRule="auto"/>
              <w:jc w:val="center"/>
              <w:rPr>
                <w:rFonts w:ascii="宋体" w:hAnsi="宋体"/>
                <w:b/>
              </w:rPr>
            </w:pPr>
            <w:r>
              <w:rPr>
                <w:rFonts w:hint="eastAsia" w:ascii="宋体" w:hAnsi="宋体"/>
                <w:b/>
              </w:rPr>
              <w:t>数量</w:t>
            </w:r>
          </w:p>
        </w:tc>
      </w:tr>
      <w:tr w14:paraId="477F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vAlign w:val="center"/>
          </w:tcPr>
          <w:p w14:paraId="45AF41A5">
            <w:pPr>
              <w:jc w:val="center"/>
              <w:rPr>
                <w:rFonts w:ascii="宋体" w:hAnsi="宋体"/>
              </w:rPr>
            </w:pPr>
            <w:r>
              <w:rPr>
                <w:rFonts w:hint="eastAsia" w:ascii="宋体" w:hAnsi="宋体"/>
              </w:rPr>
              <w:t>1</w:t>
            </w:r>
          </w:p>
        </w:tc>
        <w:tc>
          <w:tcPr>
            <w:tcW w:w="3041" w:type="dxa"/>
            <w:vAlign w:val="center"/>
          </w:tcPr>
          <w:p w14:paraId="6F7632CD">
            <w:pPr>
              <w:widowControl/>
              <w:jc w:val="center"/>
              <w:rPr>
                <w:rFonts w:ascii="宋体" w:hAnsi="宋体"/>
              </w:rPr>
            </w:pPr>
            <w:r>
              <w:rPr>
                <w:rFonts w:hint="eastAsia" w:ascii="宋体" w:hAnsi="宋体"/>
              </w:rPr>
              <w:t>G</w:t>
            </w:r>
            <w:r>
              <w:rPr>
                <w:rFonts w:ascii="宋体" w:hAnsi="宋体"/>
              </w:rPr>
              <w:t>PU</w:t>
            </w:r>
            <w:r>
              <w:rPr>
                <w:rFonts w:hint="eastAsia" w:ascii="宋体" w:hAnsi="宋体"/>
              </w:rPr>
              <w:t>服务器（核心设备）</w:t>
            </w:r>
          </w:p>
        </w:tc>
        <w:tc>
          <w:tcPr>
            <w:tcW w:w="709" w:type="dxa"/>
            <w:vAlign w:val="center"/>
          </w:tcPr>
          <w:p w14:paraId="2487D6D7">
            <w:pPr>
              <w:widowControl/>
              <w:spacing w:line="360" w:lineRule="auto"/>
              <w:jc w:val="center"/>
              <w:rPr>
                <w:rFonts w:ascii="宋体" w:hAnsi="宋体"/>
              </w:rPr>
            </w:pPr>
            <w:r>
              <w:rPr>
                <w:rFonts w:hint="eastAsia" w:ascii="宋体" w:hAnsi="宋体"/>
              </w:rPr>
              <w:t>台</w:t>
            </w:r>
          </w:p>
        </w:tc>
        <w:tc>
          <w:tcPr>
            <w:tcW w:w="1710" w:type="dxa"/>
            <w:vAlign w:val="center"/>
          </w:tcPr>
          <w:p w14:paraId="0A49AD08">
            <w:pPr>
              <w:widowControl/>
              <w:spacing w:line="360" w:lineRule="auto"/>
              <w:jc w:val="center"/>
              <w:rPr>
                <w:rFonts w:ascii="宋体" w:hAnsi="宋体"/>
              </w:rPr>
            </w:pPr>
            <w:r>
              <w:rPr>
                <w:rFonts w:hint="eastAsia" w:ascii="宋体" w:hAnsi="宋体"/>
              </w:rPr>
              <w:t>31</w:t>
            </w:r>
          </w:p>
        </w:tc>
      </w:tr>
      <w:tr w14:paraId="3174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shd w:val="clear" w:color="auto" w:fill="auto"/>
            <w:vAlign w:val="center"/>
          </w:tcPr>
          <w:p w14:paraId="0206CB2F">
            <w:pPr>
              <w:jc w:val="center"/>
              <w:rPr>
                <w:rFonts w:ascii="宋体" w:hAnsi="宋体"/>
                <w:szCs w:val="21"/>
                <w:lang w:bidi="ar"/>
              </w:rPr>
            </w:pPr>
            <w:r>
              <w:rPr>
                <w:rFonts w:hint="eastAsia" w:ascii="宋体" w:hAnsi="宋体"/>
                <w:szCs w:val="21"/>
                <w:lang w:bidi="ar"/>
              </w:rPr>
              <w:t>2</w:t>
            </w:r>
          </w:p>
        </w:tc>
        <w:tc>
          <w:tcPr>
            <w:tcW w:w="3041" w:type="dxa"/>
            <w:shd w:val="clear" w:color="auto" w:fill="auto"/>
            <w:vAlign w:val="center"/>
          </w:tcPr>
          <w:p w14:paraId="4EB675C0">
            <w:pPr>
              <w:widowControl/>
              <w:jc w:val="center"/>
              <w:rPr>
                <w:rFonts w:ascii="宋体" w:hAnsi="宋体" w:cs="宋体"/>
                <w:szCs w:val="21"/>
                <w:lang w:bidi="ar"/>
              </w:rPr>
            </w:pPr>
            <w:r>
              <w:rPr>
                <w:rFonts w:hint="eastAsia" w:ascii="宋体" w:hAnsi="宋体" w:cs="宋体"/>
                <w:szCs w:val="21"/>
                <w:lang w:bidi="ar"/>
              </w:rPr>
              <w:t>网络配件</w:t>
            </w:r>
          </w:p>
        </w:tc>
        <w:tc>
          <w:tcPr>
            <w:tcW w:w="709" w:type="dxa"/>
            <w:shd w:val="clear" w:color="auto" w:fill="auto"/>
            <w:vAlign w:val="center"/>
          </w:tcPr>
          <w:p w14:paraId="08E62F4E">
            <w:pPr>
              <w:widowControl/>
              <w:spacing w:line="360" w:lineRule="auto"/>
              <w:jc w:val="center"/>
              <w:rPr>
                <w:rFonts w:ascii="宋体" w:hAnsi="宋体"/>
                <w:szCs w:val="21"/>
              </w:rPr>
            </w:pPr>
            <w:r>
              <w:rPr>
                <w:rFonts w:hint="eastAsia" w:ascii="宋体" w:hAnsi="宋体" w:cs="宋体"/>
                <w:szCs w:val="21"/>
                <w:lang w:bidi="ar"/>
              </w:rPr>
              <w:t>套</w:t>
            </w:r>
          </w:p>
        </w:tc>
        <w:tc>
          <w:tcPr>
            <w:tcW w:w="1710" w:type="dxa"/>
            <w:shd w:val="clear" w:color="auto" w:fill="auto"/>
            <w:vAlign w:val="center"/>
          </w:tcPr>
          <w:p w14:paraId="64E6FD15">
            <w:pPr>
              <w:widowControl/>
              <w:spacing w:line="360" w:lineRule="auto"/>
              <w:jc w:val="center"/>
              <w:rPr>
                <w:rFonts w:ascii="宋体" w:hAnsi="宋体"/>
                <w:szCs w:val="21"/>
              </w:rPr>
            </w:pPr>
            <w:r>
              <w:rPr>
                <w:rFonts w:hint="eastAsia" w:ascii="宋体" w:hAnsi="宋体" w:cs="宋体"/>
                <w:szCs w:val="21"/>
                <w:lang w:bidi="ar"/>
              </w:rPr>
              <w:t>1</w:t>
            </w:r>
          </w:p>
        </w:tc>
      </w:tr>
      <w:tr w14:paraId="2940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shd w:val="clear" w:color="auto" w:fill="auto"/>
            <w:vAlign w:val="center"/>
          </w:tcPr>
          <w:p w14:paraId="53A65170">
            <w:pPr>
              <w:jc w:val="center"/>
              <w:rPr>
                <w:rFonts w:ascii="宋体" w:hAnsi="宋体"/>
                <w:szCs w:val="21"/>
              </w:rPr>
            </w:pPr>
            <w:r>
              <w:rPr>
                <w:rFonts w:hint="eastAsia" w:ascii="宋体" w:hAnsi="宋体"/>
                <w:szCs w:val="21"/>
                <w:lang w:bidi="ar"/>
              </w:rPr>
              <w:t>3</w:t>
            </w:r>
          </w:p>
        </w:tc>
        <w:tc>
          <w:tcPr>
            <w:tcW w:w="3041" w:type="dxa"/>
            <w:shd w:val="clear" w:color="auto" w:fill="auto"/>
            <w:vAlign w:val="center"/>
          </w:tcPr>
          <w:p w14:paraId="3EE2400E">
            <w:pPr>
              <w:widowControl/>
              <w:jc w:val="center"/>
              <w:rPr>
                <w:rFonts w:ascii="宋体" w:hAnsi="宋体"/>
                <w:szCs w:val="21"/>
              </w:rPr>
            </w:pPr>
            <w:r>
              <w:rPr>
                <w:rFonts w:hint="eastAsia" w:ascii="宋体" w:hAnsi="宋体" w:cs="宋体"/>
                <w:szCs w:val="21"/>
                <w:lang w:bidi="ar"/>
              </w:rPr>
              <w:t>管理软件</w:t>
            </w:r>
          </w:p>
        </w:tc>
        <w:tc>
          <w:tcPr>
            <w:tcW w:w="709" w:type="dxa"/>
            <w:shd w:val="clear" w:color="auto" w:fill="auto"/>
            <w:vAlign w:val="center"/>
          </w:tcPr>
          <w:p w14:paraId="4B08FC4E">
            <w:pPr>
              <w:widowControl/>
              <w:spacing w:line="360" w:lineRule="auto"/>
              <w:jc w:val="center"/>
              <w:rPr>
                <w:rFonts w:ascii="宋体" w:hAnsi="宋体"/>
                <w:szCs w:val="21"/>
              </w:rPr>
            </w:pPr>
            <w:r>
              <w:rPr>
                <w:rFonts w:hint="eastAsia" w:ascii="宋体" w:hAnsi="宋体" w:cs="宋体"/>
                <w:szCs w:val="21"/>
                <w:lang w:bidi="ar"/>
              </w:rPr>
              <w:t>套</w:t>
            </w:r>
          </w:p>
        </w:tc>
        <w:tc>
          <w:tcPr>
            <w:tcW w:w="1710" w:type="dxa"/>
            <w:shd w:val="clear" w:color="auto" w:fill="auto"/>
            <w:vAlign w:val="center"/>
          </w:tcPr>
          <w:p w14:paraId="7CD19566">
            <w:pPr>
              <w:widowControl/>
              <w:spacing w:line="360" w:lineRule="auto"/>
              <w:jc w:val="center"/>
              <w:rPr>
                <w:rFonts w:ascii="宋体" w:hAnsi="宋体"/>
                <w:szCs w:val="21"/>
              </w:rPr>
            </w:pPr>
            <w:r>
              <w:rPr>
                <w:rFonts w:hint="eastAsia" w:ascii="宋体" w:hAnsi="宋体" w:cs="宋体"/>
                <w:szCs w:val="21"/>
                <w:lang w:bidi="ar"/>
              </w:rPr>
              <w:t>1</w:t>
            </w:r>
          </w:p>
        </w:tc>
      </w:tr>
      <w:tr w14:paraId="6D9C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dxa"/>
            <w:shd w:val="clear" w:color="auto" w:fill="auto"/>
            <w:vAlign w:val="center"/>
          </w:tcPr>
          <w:p w14:paraId="78BF23F1">
            <w:pPr>
              <w:jc w:val="center"/>
              <w:rPr>
                <w:rFonts w:ascii="宋体" w:hAnsi="宋体"/>
                <w:szCs w:val="21"/>
              </w:rPr>
            </w:pPr>
            <w:r>
              <w:rPr>
                <w:rFonts w:hint="eastAsia" w:ascii="宋体" w:hAnsi="宋体" w:cs="宋体"/>
                <w:szCs w:val="21"/>
                <w:lang w:bidi="ar"/>
              </w:rPr>
              <w:t>4</w:t>
            </w:r>
          </w:p>
        </w:tc>
        <w:tc>
          <w:tcPr>
            <w:tcW w:w="3041" w:type="dxa"/>
            <w:shd w:val="clear" w:color="auto" w:fill="auto"/>
            <w:vAlign w:val="center"/>
          </w:tcPr>
          <w:p w14:paraId="5DF66FE8">
            <w:pPr>
              <w:widowControl/>
              <w:jc w:val="center"/>
              <w:rPr>
                <w:rFonts w:ascii="宋体" w:hAnsi="宋体"/>
                <w:szCs w:val="21"/>
              </w:rPr>
            </w:pPr>
            <w:r>
              <w:rPr>
                <w:rFonts w:hint="eastAsia" w:ascii="宋体" w:hAnsi="宋体" w:cs="宋体"/>
                <w:szCs w:val="21"/>
                <w:lang w:bidi="ar"/>
              </w:rPr>
              <w:t>安装调试</w:t>
            </w:r>
          </w:p>
        </w:tc>
        <w:tc>
          <w:tcPr>
            <w:tcW w:w="709" w:type="dxa"/>
            <w:shd w:val="clear" w:color="auto" w:fill="auto"/>
            <w:vAlign w:val="center"/>
          </w:tcPr>
          <w:p w14:paraId="026445CD">
            <w:pPr>
              <w:widowControl/>
              <w:spacing w:line="360" w:lineRule="auto"/>
              <w:jc w:val="center"/>
              <w:rPr>
                <w:rFonts w:ascii="宋体" w:hAnsi="宋体"/>
                <w:szCs w:val="21"/>
              </w:rPr>
            </w:pPr>
            <w:r>
              <w:rPr>
                <w:rFonts w:hint="eastAsia" w:ascii="宋体" w:hAnsi="宋体" w:cs="宋体"/>
                <w:szCs w:val="21"/>
                <w:lang w:bidi="ar"/>
              </w:rPr>
              <w:t>项</w:t>
            </w:r>
          </w:p>
        </w:tc>
        <w:tc>
          <w:tcPr>
            <w:tcW w:w="1710" w:type="dxa"/>
            <w:shd w:val="clear" w:color="auto" w:fill="auto"/>
            <w:vAlign w:val="center"/>
          </w:tcPr>
          <w:p w14:paraId="30C4D898">
            <w:pPr>
              <w:widowControl/>
              <w:spacing w:line="360" w:lineRule="auto"/>
              <w:jc w:val="center"/>
              <w:rPr>
                <w:rFonts w:ascii="宋体" w:hAnsi="宋体"/>
                <w:szCs w:val="21"/>
              </w:rPr>
            </w:pPr>
            <w:r>
              <w:rPr>
                <w:rFonts w:hint="eastAsia" w:ascii="宋体" w:hAnsi="宋体" w:cs="宋体"/>
                <w:szCs w:val="21"/>
                <w:lang w:bidi="ar"/>
              </w:rPr>
              <w:t>1</w:t>
            </w:r>
          </w:p>
        </w:tc>
      </w:tr>
    </w:tbl>
    <w:p w14:paraId="07217B62">
      <w:pPr>
        <w:spacing w:line="360" w:lineRule="auto"/>
        <w:rPr>
          <w:b/>
          <w:sz w:val="24"/>
        </w:rPr>
      </w:pPr>
    </w:p>
    <w:p w14:paraId="681EE0B2">
      <w:pPr>
        <w:spacing w:line="360" w:lineRule="auto"/>
        <w:rPr>
          <w:b/>
          <w:sz w:val="24"/>
        </w:rPr>
      </w:pPr>
      <w:r>
        <w:rPr>
          <w:b/>
          <w:sz w:val="24"/>
        </w:rPr>
        <w:t>主要技术参数：</w:t>
      </w:r>
    </w:p>
    <w:p w14:paraId="039EF664">
      <w:pPr>
        <w:tabs>
          <w:tab w:val="left" w:pos="1350"/>
        </w:tabs>
        <w:spacing w:line="360" w:lineRule="auto"/>
        <w:rPr>
          <w:sz w:val="24"/>
        </w:rPr>
      </w:pPr>
      <w:r>
        <w:rPr>
          <w:rFonts w:hint="eastAsia"/>
          <w:sz w:val="24"/>
        </w:rPr>
        <w:t>注: 表中“★”代表关键指标，不满足该指标项将导致响应被拒绝；“</w:t>
      </w:r>
      <w:r>
        <w:rPr>
          <w:rFonts w:hint="eastAsia" w:ascii="宋体" w:hAnsi="宋体"/>
          <w:kern w:val="0"/>
          <w:sz w:val="24"/>
        </w:rPr>
        <w:t>▲</w:t>
      </w:r>
      <w:r>
        <w:rPr>
          <w:rFonts w:hint="eastAsia"/>
          <w:sz w:val="24"/>
        </w:rPr>
        <w:t>”代表重要指标；无标识则表示属一般指标项。</w:t>
      </w:r>
    </w:p>
    <w:p w14:paraId="045F191F">
      <w:pPr>
        <w:tabs>
          <w:tab w:val="left" w:pos="1350"/>
        </w:tabs>
        <w:spacing w:line="360" w:lineRule="auto"/>
        <w:rPr>
          <w:sz w:val="24"/>
        </w:rPr>
      </w:pPr>
      <w:r>
        <w:rPr>
          <w:rFonts w:hint="eastAsia"/>
          <w:sz w:val="24"/>
        </w:rPr>
        <w:t>1.G</w:t>
      </w:r>
      <w:r>
        <w:rPr>
          <w:sz w:val="24"/>
        </w:rPr>
        <w:t>PU</w:t>
      </w:r>
      <w:r>
        <w:rPr>
          <w:rFonts w:hint="eastAsia"/>
          <w:sz w:val="24"/>
        </w:rPr>
        <w:t>服务器（核心设备）</w:t>
      </w:r>
    </w:p>
    <w:tbl>
      <w:tblPr>
        <w:tblStyle w:val="7"/>
        <w:tblW w:w="81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5883"/>
      </w:tblGrid>
      <w:tr w14:paraId="4A1B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9" w:type="dxa"/>
            <w:tcBorders>
              <w:top w:val="single" w:color="auto" w:sz="4" w:space="0"/>
              <w:left w:val="single" w:color="auto" w:sz="4" w:space="0"/>
              <w:bottom w:val="single" w:color="auto" w:sz="4" w:space="0"/>
              <w:right w:val="single" w:color="auto" w:sz="4" w:space="0"/>
            </w:tcBorders>
            <w:vAlign w:val="center"/>
          </w:tcPr>
          <w:p w14:paraId="4F5375FB">
            <w:pPr>
              <w:tabs>
                <w:tab w:val="left" w:pos="1350"/>
              </w:tabs>
              <w:spacing w:line="360" w:lineRule="auto"/>
              <w:rPr>
                <w:b/>
                <w:sz w:val="24"/>
              </w:rPr>
            </w:pPr>
            <w:r>
              <w:rPr>
                <w:rFonts w:hint="eastAsia"/>
                <w:b/>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FE1EF1B">
            <w:pPr>
              <w:tabs>
                <w:tab w:val="left" w:pos="1350"/>
              </w:tabs>
              <w:spacing w:line="360" w:lineRule="auto"/>
              <w:rPr>
                <w:b/>
                <w:sz w:val="24"/>
              </w:rPr>
            </w:pPr>
            <w:r>
              <w:rPr>
                <w:rFonts w:hint="eastAsia"/>
                <w:b/>
                <w:sz w:val="24"/>
              </w:rPr>
              <w:t>指标项</w:t>
            </w:r>
          </w:p>
        </w:tc>
        <w:tc>
          <w:tcPr>
            <w:tcW w:w="5883" w:type="dxa"/>
            <w:tcBorders>
              <w:top w:val="single" w:color="auto" w:sz="4" w:space="0"/>
              <w:left w:val="single" w:color="auto" w:sz="4" w:space="0"/>
              <w:bottom w:val="single" w:color="auto" w:sz="4" w:space="0"/>
              <w:right w:val="single" w:color="auto" w:sz="4" w:space="0"/>
            </w:tcBorders>
            <w:vAlign w:val="center"/>
          </w:tcPr>
          <w:p w14:paraId="299EBF3E">
            <w:pPr>
              <w:tabs>
                <w:tab w:val="left" w:pos="1350"/>
              </w:tabs>
              <w:spacing w:line="360" w:lineRule="auto"/>
              <w:rPr>
                <w:b/>
                <w:sz w:val="24"/>
              </w:rPr>
            </w:pPr>
            <w:r>
              <w:rPr>
                <w:rFonts w:hint="eastAsia"/>
                <w:b/>
                <w:sz w:val="24"/>
              </w:rPr>
              <w:t>指标要求</w:t>
            </w:r>
          </w:p>
        </w:tc>
      </w:tr>
      <w:tr w14:paraId="7EE1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9" w:type="dxa"/>
            <w:tcBorders>
              <w:top w:val="single" w:color="auto" w:sz="4" w:space="0"/>
              <w:left w:val="single" w:color="auto" w:sz="4" w:space="0"/>
              <w:bottom w:val="single" w:color="auto" w:sz="4" w:space="0"/>
              <w:right w:val="single" w:color="auto" w:sz="4" w:space="0"/>
            </w:tcBorders>
            <w:vAlign w:val="center"/>
          </w:tcPr>
          <w:p w14:paraId="1BD47B97">
            <w:pPr>
              <w:tabs>
                <w:tab w:val="left" w:pos="1350"/>
              </w:tabs>
              <w:spacing w:line="360" w:lineRule="auto"/>
              <w:rPr>
                <w:sz w:val="24"/>
              </w:rPr>
            </w:pPr>
            <w:r>
              <w:rPr>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419618B0">
            <w:pPr>
              <w:tabs>
                <w:tab w:val="left" w:pos="1350"/>
              </w:tabs>
              <w:spacing w:line="360" w:lineRule="auto"/>
              <w:rPr>
                <w:rFonts w:ascii="宋体" w:hAnsi="宋体"/>
                <w:sz w:val="24"/>
              </w:rPr>
            </w:pPr>
            <w:r>
              <w:rPr>
                <w:rFonts w:hint="eastAsia" w:ascii="宋体" w:hAnsi="宋体"/>
                <w:sz w:val="24"/>
              </w:rPr>
              <w:t>数量</w:t>
            </w:r>
          </w:p>
        </w:tc>
        <w:tc>
          <w:tcPr>
            <w:tcW w:w="5883" w:type="dxa"/>
            <w:tcBorders>
              <w:top w:val="single" w:color="auto" w:sz="4" w:space="0"/>
              <w:left w:val="single" w:color="auto" w:sz="4" w:space="0"/>
              <w:bottom w:val="single" w:color="auto" w:sz="4" w:space="0"/>
              <w:right w:val="single" w:color="auto" w:sz="4" w:space="0"/>
            </w:tcBorders>
            <w:vAlign w:val="center"/>
          </w:tcPr>
          <w:p w14:paraId="363DE0B2">
            <w:pPr>
              <w:tabs>
                <w:tab w:val="left" w:pos="1350"/>
              </w:tabs>
              <w:spacing w:line="360" w:lineRule="auto"/>
              <w:rPr>
                <w:rFonts w:ascii="宋体" w:hAnsi="宋体"/>
                <w:sz w:val="24"/>
              </w:rPr>
            </w:pPr>
            <w:r>
              <w:rPr>
                <w:rFonts w:ascii="宋体" w:hAnsi="宋体"/>
                <w:sz w:val="24"/>
              </w:rPr>
              <w:t>3</w:t>
            </w:r>
            <w:r>
              <w:rPr>
                <w:rFonts w:hint="eastAsia" w:ascii="宋体" w:hAnsi="宋体"/>
                <w:sz w:val="24"/>
              </w:rPr>
              <w:t>1台</w:t>
            </w:r>
          </w:p>
        </w:tc>
      </w:tr>
      <w:tr w14:paraId="61B7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Merge w:val="restart"/>
            <w:tcBorders>
              <w:top w:val="single" w:color="auto" w:sz="4" w:space="0"/>
              <w:left w:val="single" w:color="auto" w:sz="4" w:space="0"/>
              <w:right w:val="single" w:color="auto" w:sz="4" w:space="0"/>
            </w:tcBorders>
            <w:vAlign w:val="center"/>
          </w:tcPr>
          <w:p w14:paraId="37B9FE0D">
            <w:pPr>
              <w:tabs>
                <w:tab w:val="left" w:pos="1350"/>
              </w:tabs>
              <w:spacing w:line="360" w:lineRule="auto"/>
              <w:rPr>
                <w:sz w:val="24"/>
              </w:rPr>
            </w:pPr>
            <w:r>
              <w:rPr>
                <w:sz w:val="24"/>
              </w:rPr>
              <w:t>2</w:t>
            </w:r>
          </w:p>
        </w:tc>
        <w:tc>
          <w:tcPr>
            <w:tcW w:w="1276" w:type="dxa"/>
            <w:vMerge w:val="restart"/>
            <w:tcBorders>
              <w:top w:val="single" w:color="auto" w:sz="4" w:space="0"/>
              <w:left w:val="single" w:color="auto" w:sz="4" w:space="0"/>
              <w:right w:val="single" w:color="auto" w:sz="4" w:space="0"/>
            </w:tcBorders>
            <w:vAlign w:val="center"/>
          </w:tcPr>
          <w:p w14:paraId="7553FE54">
            <w:pPr>
              <w:tabs>
                <w:tab w:val="left" w:pos="1350"/>
              </w:tabs>
              <w:spacing w:line="360" w:lineRule="auto"/>
              <w:rPr>
                <w:sz w:val="24"/>
              </w:rPr>
            </w:pPr>
            <w:r>
              <w:rPr>
                <w:rFonts w:hint="eastAsia"/>
                <w:sz w:val="24"/>
              </w:rPr>
              <w:t>C</w:t>
            </w:r>
            <w:r>
              <w:rPr>
                <w:sz w:val="24"/>
              </w:rPr>
              <w:t>PU</w:t>
            </w:r>
          </w:p>
        </w:tc>
        <w:tc>
          <w:tcPr>
            <w:tcW w:w="5883" w:type="dxa"/>
            <w:tcBorders>
              <w:top w:val="single" w:color="auto" w:sz="4" w:space="0"/>
              <w:left w:val="single" w:color="auto" w:sz="4" w:space="0"/>
              <w:bottom w:val="single" w:color="auto" w:sz="4" w:space="0"/>
              <w:right w:val="single" w:color="auto" w:sz="4" w:space="0"/>
            </w:tcBorders>
            <w:vAlign w:val="center"/>
          </w:tcPr>
          <w:p w14:paraId="3250D2E7">
            <w:pPr>
              <w:tabs>
                <w:tab w:val="left" w:pos="1350"/>
              </w:tabs>
              <w:spacing w:line="360" w:lineRule="auto"/>
              <w:rPr>
                <w:sz w:val="24"/>
              </w:rPr>
            </w:pPr>
            <w:r>
              <w:rPr>
                <w:rFonts w:hint="eastAsia"/>
                <w:sz w:val="24"/>
              </w:rPr>
              <w:t>单节点C</w:t>
            </w:r>
            <w:r>
              <w:rPr>
                <w:sz w:val="24"/>
              </w:rPr>
              <w:t>PU</w:t>
            </w:r>
            <w:r>
              <w:rPr>
                <w:rFonts w:hint="eastAsia"/>
                <w:sz w:val="24"/>
              </w:rPr>
              <w:t>数量≥2块</w:t>
            </w:r>
          </w:p>
        </w:tc>
      </w:tr>
      <w:tr w14:paraId="050B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Merge w:val="continue"/>
            <w:tcBorders>
              <w:top w:val="single" w:color="auto" w:sz="4" w:space="0"/>
              <w:left w:val="single" w:color="auto" w:sz="4" w:space="0"/>
              <w:right w:val="single" w:color="auto" w:sz="4" w:space="0"/>
            </w:tcBorders>
            <w:vAlign w:val="center"/>
          </w:tcPr>
          <w:p w14:paraId="618581AA">
            <w:pPr>
              <w:tabs>
                <w:tab w:val="left" w:pos="1350"/>
              </w:tabs>
              <w:spacing w:line="360" w:lineRule="auto"/>
              <w:rPr>
                <w:sz w:val="24"/>
              </w:rPr>
            </w:pPr>
          </w:p>
        </w:tc>
        <w:tc>
          <w:tcPr>
            <w:tcW w:w="1276" w:type="dxa"/>
            <w:vMerge w:val="continue"/>
            <w:tcBorders>
              <w:top w:val="single" w:color="auto" w:sz="4" w:space="0"/>
              <w:left w:val="single" w:color="auto" w:sz="4" w:space="0"/>
              <w:right w:val="single" w:color="auto" w:sz="4" w:space="0"/>
            </w:tcBorders>
            <w:vAlign w:val="center"/>
          </w:tcPr>
          <w:p w14:paraId="59CC40A1">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0BD85395">
            <w:pPr>
              <w:tabs>
                <w:tab w:val="left" w:pos="1350"/>
              </w:tabs>
              <w:spacing w:line="360" w:lineRule="auto"/>
              <w:rPr>
                <w:sz w:val="24"/>
              </w:rPr>
            </w:pPr>
            <w:r>
              <w:rPr>
                <w:rFonts w:hint="eastAsia" w:ascii="宋体" w:hAnsi="宋体"/>
                <w:kern w:val="0"/>
                <w:sz w:val="24"/>
              </w:rPr>
              <w:t>▲</w:t>
            </w:r>
            <w:r>
              <w:rPr>
                <w:rFonts w:hint="eastAsia"/>
                <w:sz w:val="24"/>
              </w:rPr>
              <w:t>每块C</w:t>
            </w:r>
            <w:r>
              <w:rPr>
                <w:sz w:val="24"/>
              </w:rPr>
              <w:t>PU</w:t>
            </w:r>
            <w:r>
              <w:rPr>
                <w:rFonts w:hint="eastAsia"/>
                <w:sz w:val="24"/>
              </w:rPr>
              <w:t>满足：核心数≥56，线程数≥112（提供证明材料）</w:t>
            </w:r>
          </w:p>
        </w:tc>
      </w:tr>
      <w:tr w14:paraId="6715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Merge w:val="continue"/>
            <w:tcBorders>
              <w:left w:val="single" w:color="auto" w:sz="4" w:space="0"/>
              <w:right w:val="single" w:color="auto" w:sz="4" w:space="0"/>
            </w:tcBorders>
            <w:vAlign w:val="center"/>
          </w:tcPr>
          <w:p w14:paraId="1907C1FC">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59A99392">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598F3CA0">
            <w:pPr>
              <w:tabs>
                <w:tab w:val="left" w:pos="1350"/>
              </w:tabs>
              <w:spacing w:line="360" w:lineRule="auto"/>
              <w:rPr>
                <w:sz w:val="24"/>
              </w:rPr>
            </w:pPr>
            <w:r>
              <w:rPr>
                <w:rFonts w:hint="eastAsia" w:ascii="宋体" w:hAnsi="宋体"/>
                <w:kern w:val="0"/>
                <w:sz w:val="24"/>
              </w:rPr>
              <w:t>▲</w:t>
            </w:r>
            <w:r>
              <w:rPr>
                <w:rFonts w:hint="eastAsia"/>
                <w:sz w:val="24"/>
              </w:rPr>
              <w:t>基础频率≥2</w:t>
            </w:r>
            <w:r>
              <w:rPr>
                <w:sz w:val="24"/>
              </w:rPr>
              <w:t>.</w:t>
            </w:r>
            <w:r>
              <w:rPr>
                <w:rFonts w:hint="eastAsia"/>
                <w:sz w:val="24"/>
              </w:rPr>
              <w:t>0</w:t>
            </w:r>
            <w:r>
              <w:rPr>
                <w:sz w:val="24"/>
              </w:rPr>
              <w:t>GH</w:t>
            </w:r>
            <w:r>
              <w:rPr>
                <w:rFonts w:hint="eastAsia"/>
                <w:sz w:val="24"/>
              </w:rPr>
              <w:t>z，最大睿频频率≥3</w:t>
            </w:r>
            <w:r>
              <w:rPr>
                <w:sz w:val="24"/>
              </w:rPr>
              <w:t>.</w:t>
            </w:r>
            <w:r>
              <w:rPr>
                <w:rFonts w:hint="eastAsia"/>
                <w:sz w:val="24"/>
              </w:rPr>
              <w:t>8</w:t>
            </w:r>
            <w:r>
              <w:rPr>
                <w:sz w:val="24"/>
              </w:rPr>
              <w:t>GH</w:t>
            </w:r>
            <w:r>
              <w:rPr>
                <w:rFonts w:hint="eastAsia"/>
                <w:sz w:val="24"/>
              </w:rPr>
              <w:t>z（提供证明材料）</w:t>
            </w:r>
          </w:p>
        </w:tc>
      </w:tr>
      <w:tr w14:paraId="0248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Merge w:val="continue"/>
            <w:tcBorders>
              <w:left w:val="single" w:color="auto" w:sz="4" w:space="0"/>
              <w:right w:val="single" w:color="auto" w:sz="4" w:space="0"/>
            </w:tcBorders>
            <w:vAlign w:val="center"/>
          </w:tcPr>
          <w:p w14:paraId="4749EE80">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7A4F8561">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57BCD51F">
            <w:pPr>
              <w:tabs>
                <w:tab w:val="left" w:pos="1350"/>
              </w:tabs>
              <w:spacing w:line="360" w:lineRule="auto"/>
              <w:rPr>
                <w:sz w:val="24"/>
              </w:rPr>
            </w:pPr>
            <w:r>
              <w:rPr>
                <w:rFonts w:hint="eastAsia"/>
                <w:sz w:val="24"/>
              </w:rPr>
              <w:t>CPU缓存≥105</w:t>
            </w:r>
            <w:r>
              <w:rPr>
                <w:sz w:val="24"/>
              </w:rPr>
              <w:t>MB</w:t>
            </w:r>
          </w:p>
        </w:tc>
      </w:tr>
      <w:tr w14:paraId="6081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Merge w:val="continue"/>
            <w:tcBorders>
              <w:left w:val="single" w:color="auto" w:sz="4" w:space="0"/>
              <w:right w:val="single" w:color="auto" w:sz="4" w:space="0"/>
            </w:tcBorders>
            <w:vAlign w:val="center"/>
          </w:tcPr>
          <w:p w14:paraId="40291E5C">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047E896B">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056A77C3">
            <w:pPr>
              <w:tabs>
                <w:tab w:val="left" w:pos="1350"/>
              </w:tabs>
              <w:spacing w:line="360" w:lineRule="auto"/>
              <w:rPr>
                <w:sz w:val="24"/>
              </w:rPr>
            </w:pPr>
            <w:r>
              <w:rPr>
                <w:rFonts w:hint="eastAsia"/>
                <w:sz w:val="24"/>
              </w:rPr>
              <w:t>C</w:t>
            </w:r>
            <w:r>
              <w:rPr>
                <w:sz w:val="24"/>
              </w:rPr>
              <w:t>PU</w:t>
            </w:r>
            <w:r>
              <w:rPr>
                <w:rFonts w:hint="eastAsia"/>
                <w:sz w:val="24"/>
              </w:rPr>
              <w:t>间高速互联总线链接数≥4</w:t>
            </w:r>
          </w:p>
        </w:tc>
      </w:tr>
      <w:tr w14:paraId="684F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Merge w:val="continue"/>
            <w:tcBorders>
              <w:left w:val="single" w:color="auto" w:sz="4" w:space="0"/>
              <w:bottom w:val="single" w:color="auto" w:sz="4" w:space="0"/>
              <w:right w:val="single" w:color="auto" w:sz="4" w:space="0"/>
            </w:tcBorders>
            <w:vAlign w:val="center"/>
          </w:tcPr>
          <w:p w14:paraId="5324DEBF">
            <w:pPr>
              <w:tabs>
                <w:tab w:val="left" w:pos="1350"/>
              </w:tabs>
              <w:spacing w:line="360" w:lineRule="auto"/>
              <w:rPr>
                <w:sz w:val="24"/>
              </w:rPr>
            </w:pPr>
          </w:p>
        </w:tc>
        <w:tc>
          <w:tcPr>
            <w:tcW w:w="1276" w:type="dxa"/>
            <w:vMerge w:val="continue"/>
            <w:tcBorders>
              <w:left w:val="single" w:color="auto" w:sz="4" w:space="0"/>
              <w:bottom w:val="single" w:color="auto" w:sz="4" w:space="0"/>
              <w:right w:val="single" w:color="auto" w:sz="4" w:space="0"/>
            </w:tcBorders>
            <w:vAlign w:val="center"/>
          </w:tcPr>
          <w:p w14:paraId="48823062">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45870820">
            <w:pPr>
              <w:tabs>
                <w:tab w:val="left" w:pos="1350"/>
              </w:tabs>
              <w:spacing w:line="360" w:lineRule="auto"/>
              <w:rPr>
                <w:sz w:val="24"/>
              </w:rPr>
            </w:pPr>
            <w:r>
              <w:rPr>
                <w:rFonts w:hint="eastAsia"/>
                <w:sz w:val="24"/>
              </w:rPr>
              <w:t>支持A</w:t>
            </w:r>
            <w:r>
              <w:rPr>
                <w:sz w:val="24"/>
              </w:rPr>
              <w:t>VX-512</w:t>
            </w:r>
            <w:r>
              <w:rPr>
                <w:rFonts w:hint="eastAsia"/>
                <w:sz w:val="24"/>
              </w:rPr>
              <w:t>指令集，支持AMX、DLB、IAA等多款加速器</w:t>
            </w:r>
          </w:p>
        </w:tc>
      </w:tr>
      <w:tr w14:paraId="0499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tcBorders>
              <w:top w:val="single" w:color="auto" w:sz="4" w:space="0"/>
              <w:left w:val="single" w:color="auto" w:sz="4" w:space="0"/>
              <w:bottom w:val="single" w:color="auto" w:sz="4" w:space="0"/>
              <w:right w:val="single" w:color="auto" w:sz="4" w:space="0"/>
            </w:tcBorders>
            <w:vAlign w:val="center"/>
          </w:tcPr>
          <w:p w14:paraId="512EE62A">
            <w:pPr>
              <w:tabs>
                <w:tab w:val="left" w:pos="1350"/>
              </w:tabs>
              <w:spacing w:line="360" w:lineRule="auto"/>
              <w:rPr>
                <w:sz w:val="24"/>
              </w:rPr>
            </w:pPr>
            <w:r>
              <w:rPr>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14:paraId="0F40CA8D">
            <w:pPr>
              <w:tabs>
                <w:tab w:val="left" w:pos="1350"/>
              </w:tabs>
              <w:spacing w:line="360" w:lineRule="auto"/>
              <w:rPr>
                <w:sz w:val="24"/>
              </w:rPr>
            </w:pPr>
            <w:r>
              <w:rPr>
                <w:rFonts w:hint="eastAsia"/>
                <w:sz w:val="24"/>
              </w:rPr>
              <w:t>内存</w:t>
            </w:r>
          </w:p>
        </w:tc>
        <w:tc>
          <w:tcPr>
            <w:tcW w:w="5883" w:type="dxa"/>
            <w:tcBorders>
              <w:top w:val="single" w:color="auto" w:sz="4" w:space="0"/>
              <w:left w:val="single" w:color="auto" w:sz="4" w:space="0"/>
              <w:bottom w:val="single" w:color="auto" w:sz="4" w:space="0"/>
              <w:right w:val="single" w:color="auto" w:sz="4" w:space="0"/>
            </w:tcBorders>
            <w:vAlign w:val="center"/>
          </w:tcPr>
          <w:p w14:paraId="43A74F46">
            <w:pPr>
              <w:tabs>
                <w:tab w:val="left" w:pos="1350"/>
              </w:tabs>
              <w:spacing w:line="360" w:lineRule="auto"/>
              <w:rPr>
                <w:sz w:val="24"/>
              </w:rPr>
            </w:pPr>
            <w:r>
              <w:rPr>
                <w:rFonts w:hint="eastAsia" w:ascii="宋体" w:hAnsi="宋体"/>
                <w:kern w:val="0"/>
                <w:sz w:val="24"/>
              </w:rPr>
              <w:t>▲</w:t>
            </w:r>
            <w:r>
              <w:rPr>
                <w:sz w:val="24"/>
              </w:rPr>
              <w:t>采用</w:t>
            </w:r>
            <w:r>
              <w:rPr>
                <w:rFonts w:hint="eastAsia"/>
                <w:sz w:val="24"/>
              </w:rPr>
              <w:t xml:space="preserve">DDR5 </w:t>
            </w:r>
            <w:r>
              <w:rPr>
                <w:sz w:val="24"/>
              </w:rPr>
              <w:t>ECC REG内存，单节点</w:t>
            </w:r>
            <w:r>
              <w:rPr>
                <w:rFonts w:hint="eastAsia"/>
                <w:sz w:val="24"/>
              </w:rPr>
              <w:t>内存</w:t>
            </w:r>
            <w:r>
              <w:rPr>
                <w:sz w:val="24"/>
              </w:rPr>
              <w:t>容量</w:t>
            </w:r>
            <w:r>
              <w:rPr>
                <w:rFonts w:hint="eastAsia"/>
                <w:sz w:val="24"/>
              </w:rPr>
              <w:t>≥</w:t>
            </w:r>
            <w:r>
              <w:rPr>
                <w:sz w:val="24"/>
              </w:rPr>
              <w:t>2TB</w:t>
            </w:r>
            <w:r>
              <w:rPr>
                <w:rFonts w:hint="eastAsia"/>
                <w:sz w:val="24"/>
              </w:rPr>
              <w:t>（提供证明材料）</w:t>
            </w:r>
          </w:p>
        </w:tc>
      </w:tr>
      <w:tr w14:paraId="2F04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vMerge w:val="restart"/>
            <w:tcBorders>
              <w:top w:val="single" w:color="auto" w:sz="4" w:space="0"/>
              <w:left w:val="single" w:color="auto" w:sz="4" w:space="0"/>
              <w:right w:val="single" w:color="auto" w:sz="4" w:space="0"/>
            </w:tcBorders>
            <w:vAlign w:val="center"/>
          </w:tcPr>
          <w:p w14:paraId="0045528F">
            <w:pPr>
              <w:tabs>
                <w:tab w:val="left" w:pos="1350"/>
              </w:tabs>
              <w:spacing w:line="360" w:lineRule="auto"/>
              <w:rPr>
                <w:sz w:val="24"/>
              </w:rPr>
            </w:pPr>
            <w:r>
              <w:rPr>
                <w:sz w:val="24"/>
              </w:rPr>
              <w:t>4</w:t>
            </w:r>
          </w:p>
        </w:tc>
        <w:tc>
          <w:tcPr>
            <w:tcW w:w="1276" w:type="dxa"/>
            <w:vMerge w:val="restart"/>
            <w:tcBorders>
              <w:top w:val="single" w:color="auto" w:sz="4" w:space="0"/>
              <w:left w:val="single" w:color="auto" w:sz="4" w:space="0"/>
              <w:right w:val="single" w:color="auto" w:sz="4" w:space="0"/>
            </w:tcBorders>
            <w:vAlign w:val="center"/>
          </w:tcPr>
          <w:p w14:paraId="7E7CE79A">
            <w:pPr>
              <w:tabs>
                <w:tab w:val="left" w:pos="1350"/>
              </w:tabs>
              <w:spacing w:line="360" w:lineRule="auto"/>
              <w:rPr>
                <w:sz w:val="24"/>
              </w:rPr>
            </w:pPr>
            <w:r>
              <w:rPr>
                <w:rFonts w:hint="eastAsia"/>
                <w:sz w:val="24"/>
              </w:rPr>
              <w:t>系统盘</w:t>
            </w:r>
          </w:p>
        </w:tc>
        <w:tc>
          <w:tcPr>
            <w:tcW w:w="5883" w:type="dxa"/>
            <w:tcBorders>
              <w:top w:val="single" w:color="auto" w:sz="4" w:space="0"/>
              <w:left w:val="single" w:color="auto" w:sz="4" w:space="0"/>
              <w:bottom w:val="single" w:color="auto" w:sz="4" w:space="0"/>
              <w:right w:val="single" w:color="auto" w:sz="4" w:space="0"/>
            </w:tcBorders>
            <w:vAlign w:val="center"/>
          </w:tcPr>
          <w:p w14:paraId="18CDECDF">
            <w:pPr>
              <w:tabs>
                <w:tab w:val="left" w:pos="1350"/>
              </w:tabs>
              <w:spacing w:line="360" w:lineRule="auto"/>
              <w:rPr>
                <w:sz w:val="24"/>
              </w:rPr>
            </w:pPr>
            <w:r>
              <w:rPr>
                <w:rFonts w:hint="eastAsia"/>
                <w:sz w:val="24"/>
              </w:rPr>
              <w:t>单节点包含</w:t>
            </w:r>
            <w:r>
              <w:rPr>
                <w:sz w:val="24"/>
              </w:rPr>
              <w:t>2</w:t>
            </w:r>
            <w:r>
              <w:rPr>
                <w:rFonts w:hint="eastAsia"/>
                <w:sz w:val="24"/>
              </w:rPr>
              <w:t>块系统盘</w:t>
            </w:r>
          </w:p>
        </w:tc>
      </w:tr>
      <w:tr w14:paraId="2B0F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vMerge w:val="continue"/>
            <w:tcBorders>
              <w:left w:val="single" w:color="auto" w:sz="4" w:space="0"/>
              <w:right w:val="single" w:color="auto" w:sz="4" w:space="0"/>
            </w:tcBorders>
            <w:vAlign w:val="center"/>
          </w:tcPr>
          <w:p w14:paraId="6758C96D">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54344AC4">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752517D1">
            <w:pPr>
              <w:tabs>
                <w:tab w:val="left" w:pos="1350"/>
              </w:tabs>
              <w:spacing w:line="360" w:lineRule="auto"/>
              <w:rPr>
                <w:sz w:val="24"/>
              </w:rPr>
            </w:pPr>
            <w:r>
              <w:rPr>
                <w:rFonts w:hint="eastAsia"/>
                <w:sz w:val="24"/>
              </w:rPr>
              <w:t>采用热插拔S</w:t>
            </w:r>
            <w:r>
              <w:rPr>
                <w:sz w:val="24"/>
              </w:rPr>
              <w:t>SD</w:t>
            </w:r>
          </w:p>
        </w:tc>
      </w:tr>
      <w:tr w14:paraId="172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vMerge w:val="continue"/>
            <w:tcBorders>
              <w:left w:val="single" w:color="auto" w:sz="4" w:space="0"/>
              <w:bottom w:val="single" w:color="auto" w:sz="4" w:space="0"/>
              <w:right w:val="single" w:color="auto" w:sz="4" w:space="0"/>
            </w:tcBorders>
            <w:vAlign w:val="center"/>
          </w:tcPr>
          <w:p w14:paraId="134F1E4A">
            <w:pPr>
              <w:tabs>
                <w:tab w:val="left" w:pos="1350"/>
              </w:tabs>
              <w:spacing w:line="360" w:lineRule="auto"/>
              <w:rPr>
                <w:sz w:val="24"/>
              </w:rPr>
            </w:pPr>
          </w:p>
        </w:tc>
        <w:tc>
          <w:tcPr>
            <w:tcW w:w="1276" w:type="dxa"/>
            <w:vMerge w:val="continue"/>
            <w:tcBorders>
              <w:left w:val="single" w:color="auto" w:sz="4" w:space="0"/>
              <w:bottom w:val="single" w:color="auto" w:sz="4" w:space="0"/>
              <w:right w:val="single" w:color="auto" w:sz="4" w:space="0"/>
            </w:tcBorders>
            <w:vAlign w:val="center"/>
          </w:tcPr>
          <w:p w14:paraId="5D49C1F7">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71A30CB3">
            <w:pPr>
              <w:tabs>
                <w:tab w:val="left" w:pos="1350"/>
              </w:tabs>
              <w:spacing w:line="360" w:lineRule="auto"/>
              <w:rPr>
                <w:sz w:val="24"/>
              </w:rPr>
            </w:pPr>
            <w:r>
              <w:rPr>
                <w:rFonts w:hint="eastAsia"/>
                <w:sz w:val="24"/>
              </w:rPr>
              <w:t>单块硬盘容量≥9</w:t>
            </w:r>
            <w:r>
              <w:rPr>
                <w:sz w:val="24"/>
              </w:rPr>
              <w:t>60GB</w:t>
            </w:r>
          </w:p>
        </w:tc>
      </w:tr>
      <w:tr w14:paraId="3F81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tcBorders>
              <w:top w:val="single" w:color="auto" w:sz="4" w:space="0"/>
              <w:left w:val="single" w:color="auto" w:sz="4" w:space="0"/>
              <w:bottom w:val="single" w:color="auto" w:sz="4" w:space="0"/>
              <w:right w:val="single" w:color="auto" w:sz="4" w:space="0"/>
            </w:tcBorders>
            <w:vAlign w:val="center"/>
          </w:tcPr>
          <w:p w14:paraId="110F05A3">
            <w:pPr>
              <w:tabs>
                <w:tab w:val="left" w:pos="1350"/>
              </w:tabs>
              <w:spacing w:line="360" w:lineRule="auto"/>
              <w:rPr>
                <w:sz w:val="24"/>
              </w:rPr>
            </w:pPr>
            <w:r>
              <w:rPr>
                <w:rFonts w:hint="eastAsia"/>
                <w:sz w:val="24"/>
              </w:rPr>
              <w:t>5</w:t>
            </w:r>
          </w:p>
        </w:tc>
        <w:tc>
          <w:tcPr>
            <w:tcW w:w="1276" w:type="dxa"/>
            <w:tcBorders>
              <w:top w:val="single" w:color="auto" w:sz="4" w:space="0"/>
              <w:left w:val="single" w:color="auto" w:sz="4" w:space="0"/>
              <w:bottom w:val="single" w:color="auto" w:sz="4" w:space="0"/>
              <w:right w:val="single" w:color="auto" w:sz="4" w:space="0"/>
            </w:tcBorders>
            <w:vAlign w:val="center"/>
          </w:tcPr>
          <w:p w14:paraId="0857FBCF">
            <w:pPr>
              <w:tabs>
                <w:tab w:val="left" w:pos="1350"/>
              </w:tabs>
              <w:spacing w:line="360" w:lineRule="auto"/>
              <w:rPr>
                <w:sz w:val="24"/>
              </w:rPr>
            </w:pPr>
            <w:r>
              <w:rPr>
                <w:rFonts w:hint="eastAsia"/>
                <w:sz w:val="24"/>
              </w:rPr>
              <w:t>缓存盘</w:t>
            </w:r>
          </w:p>
        </w:tc>
        <w:tc>
          <w:tcPr>
            <w:tcW w:w="5883" w:type="dxa"/>
            <w:tcBorders>
              <w:top w:val="single" w:color="auto" w:sz="4" w:space="0"/>
              <w:left w:val="single" w:color="auto" w:sz="4" w:space="0"/>
              <w:bottom w:val="single" w:color="auto" w:sz="4" w:space="0"/>
              <w:right w:val="single" w:color="auto" w:sz="4" w:space="0"/>
            </w:tcBorders>
            <w:vAlign w:val="center"/>
          </w:tcPr>
          <w:p w14:paraId="3263F384">
            <w:pPr>
              <w:tabs>
                <w:tab w:val="left" w:pos="1350"/>
              </w:tabs>
              <w:spacing w:line="360" w:lineRule="auto"/>
              <w:rPr>
                <w:sz w:val="24"/>
              </w:rPr>
            </w:pPr>
            <w:r>
              <w:rPr>
                <w:rFonts w:hint="eastAsia"/>
                <w:sz w:val="24"/>
              </w:rPr>
              <w:t>单节点包含</w:t>
            </w:r>
            <w:r>
              <w:rPr>
                <w:sz w:val="24"/>
              </w:rPr>
              <w:t>1</w:t>
            </w:r>
            <w:r>
              <w:rPr>
                <w:rFonts w:hint="eastAsia"/>
                <w:sz w:val="24"/>
              </w:rPr>
              <w:t>块支持热插拔缓存盘，单块缓存盘容量≥7.68TB且1</w:t>
            </w:r>
            <w:r>
              <w:rPr>
                <w:sz w:val="24"/>
              </w:rPr>
              <w:t>28KB</w:t>
            </w:r>
            <w:r>
              <w:rPr>
                <w:rFonts w:hint="eastAsia"/>
                <w:sz w:val="24"/>
              </w:rPr>
              <w:t>最高顺序读取速度≥</w:t>
            </w:r>
            <w:r>
              <w:rPr>
                <w:sz w:val="24"/>
              </w:rPr>
              <w:t>70</w:t>
            </w:r>
            <w:r>
              <w:rPr>
                <w:rFonts w:hint="eastAsia"/>
                <w:sz w:val="24"/>
              </w:rPr>
              <w:t>00MB/s</w:t>
            </w:r>
          </w:p>
        </w:tc>
      </w:tr>
      <w:tr w14:paraId="19D3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9" w:type="dxa"/>
            <w:tcBorders>
              <w:top w:val="single" w:color="auto" w:sz="4" w:space="0"/>
              <w:left w:val="single" w:color="auto" w:sz="4" w:space="0"/>
              <w:bottom w:val="single" w:color="auto" w:sz="4" w:space="0"/>
              <w:right w:val="single" w:color="auto" w:sz="4" w:space="0"/>
            </w:tcBorders>
            <w:vAlign w:val="center"/>
          </w:tcPr>
          <w:p w14:paraId="6C5899A9">
            <w:pPr>
              <w:tabs>
                <w:tab w:val="left" w:pos="1350"/>
              </w:tabs>
              <w:spacing w:line="360" w:lineRule="auto"/>
              <w:rPr>
                <w:sz w:val="24"/>
              </w:rPr>
            </w:pPr>
            <w:r>
              <w:rPr>
                <w:rFonts w:hint="eastAsia"/>
                <w:sz w:val="24"/>
              </w:rPr>
              <w:t>6</w:t>
            </w:r>
          </w:p>
        </w:tc>
        <w:tc>
          <w:tcPr>
            <w:tcW w:w="1276" w:type="dxa"/>
            <w:tcBorders>
              <w:top w:val="single" w:color="auto" w:sz="4" w:space="0"/>
              <w:left w:val="single" w:color="auto" w:sz="4" w:space="0"/>
              <w:bottom w:val="single" w:color="auto" w:sz="4" w:space="0"/>
              <w:right w:val="single" w:color="auto" w:sz="4" w:space="0"/>
            </w:tcBorders>
            <w:vAlign w:val="center"/>
          </w:tcPr>
          <w:p w14:paraId="1E0BE12E">
            <w:pPr>
              <w:tabs>
                <w:tab w:val="left" w:pos="1350"/>
              </w:tabs>
              <w:spacing w:line="360" w:lineRule="auto"/>
              <w:rPr>
                <w:sz w:val="24"/>
              </w:rPr>
            </w:pPr>
            <w:r>
              <w:rPr>
                <w:rFonts w:hint="eastAsia"/>
                <w:sz w:val="24"/>
              </w:rPr>
              <w:t>主板</w:t>
            </w:r>
          </w:p>
        </w:tc>
        <w:tc>
          <w:tcPr>
            <w:tcW w:w="5883" w:type="dxa"/>
            <w:tcBorders>
              <w:top w:val="single" w:color="auto" w:sz="4" w:space="0"/>
              <w:left w:val="single" w:color="auto" w:sz="4" w:space="0"/>
              <w:bottom w:val="single" w:color="auto" w:sz="4" w:space="0"/>
              <w:right w:val="single" w:color="auto" w:sz="4" w:space="0"/>
            </w:tcBorders>
            <w:vAlign w:val="center"/>
          </w:tcPr>
          <w:p w14:paraId="48CA740F">
            <w:pPr>
              <w:tabs>
                <w:tab w:val="left" w:pos="1350"/>
              </w:tabs>
              <w:spacing w:line="360" w:lineRule="auto"/>
              <w:rPr>
                <w:sz w:val="24"/>
              </w:rPr>
            </w:pPr>
            <w:r>
              <w:rPr>
                <w:rFonts w:hint="eastAsia"/>
                <w:sz w:val="24"/>
              </w:rPr>
              <w:t>主板内部至少配置4个PCIe Switch，每个PCIe Switch提供2组16通道的PCIe 5.0连接到CPU</w:t>
            </w:r>
          </w:p>
        </w:tc>
      </w:tr>
      <w:tr w14:paraId="726F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59" w:type="dxa"/>
            <w:vMerge w:val="restart"/>
            <w:tcBorders>
              <w:top w:val="single" w:color="auto" w:sz="4" w:space="0"/>
              <w:left w:val="single" w:color="auto" w:sz="4" w:space="0"/>
              <w:right w:val="single" w:color="auto" w:sz="4" w:space="0"/>
            </w:tcBorders>
            <w:vAlign w:val="center"/>
          </w:tcPr>
          <w:p w14:paraId="55B84A83">
            <w:pPr>
              <w:tabs>
                <w:tab w:val="left" w:pos="1350"/>
              </w:tabs>
              <w:spacing w:line="360" w:lineRule="auto"/>
              <w:rPr>
                <w:sz w:val="24"/>
              </w:rPr>
            </w:pPr>
            <w:r>
              <w:rPr>
                <w:rFonts w:hint="eastAsia"/>
                <w:sz w:val="24"/>
              </w:rPr>
              <w:t>7</w:t>
            </w:r>
          </w:p>
        </w:tc>
        <w:tc>
          <w:tcPr>
            <w:tcW w:w="1276" w:type="dxa"/>
            <w:vMerge w:val="restart"/>
            <w:tcBorders>
              <w:top w:val="single" w:color="auto" w:sz="4" w:space="0"/>
              <w:left w:val="single" w:color="auto" w:sz="4" w:space="0"/>
              <w:right w:val="single" w:color="auto" w:sz="4" w:space="0"/>
            </w:tcBorders>
            <w:vAlign w:val="center"/>
          </w:tcPr>
          <w:p w14:paraId="1A0F7914">
            <w:pPr>
              <w:tabs>
                <w:tab w:val="left" w:pos="1350"/>
              </w:tabs>
              <w:spacing w:line="360" w:lineRule="auto"/>
              <w:rPr>
                <w:sz w:val="24"/>
              </w:rPr>
            </w:pPr>
            <w:r>
              <w:rPr>
                <w:rFonts w:hint="eastAsia"/>
                <w:sz w:val="24"/>
              </w:rPr>
              <w:t>G</w:t>
            </w:r>
            <w:r>
              <w:rPr>
                <w:sz w:val="24"/>
              </w:rPr>
              <w:t>PU</w:t>
            </w:r>
          </w:p>
        </w:tc>
        <w:tc>
          <w:tcPr>
            <w:tcW w:w="5883" w:type="dxa"/>
            <w:tcBorders>
              <w:top w:val="single" w:color="auto" w:sz="4" w:space="0"/>
              <w:left w:val="single" w:color="auto" w:sz="4" w:space="0"/>
              <w:bottom w:val="single" w:color="auto" w:sz="4" w:space="0"/>
              <w:right w:val="single" w:color="auto" w:sz="4" w:space="0"/>
            </w:tcBorders>
            <w:vAlign w:val="center"/>
          </w:tcPr>
          <w:p w14:paraId="5EA4C6E9">
            <w:pPr>
              <w:tabs>
                <w:tab w:val="left" w:pos="1350"/>
              </w:tabs>
              <w:spacing w:line="360" w:lineRule="auto"/>
              <w:rPr>
                <w:sz w:val="24"/>
              </w:rPr>
            </w:pPr>
            <w:r>
              <w:rPr>
                <w:rFonts w:hint="eastAsia"/>
                <w:sz w:val="24"/>
              </w:rPr>
              <w:t>★单节点总显存容量≥1120GB，单节点单精度计算能力理论峰值≥350TFLOPS（提供证明材料）</w:t>
            </w:r>
          </w:p>
        </w:tc>
      </w:tr>
      <w:tr w14:paraId="3C91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59" w:type="dxa"/>
            <w:vMerge w:val="continue"/>
            <w:tcBorders>
              <w:left w:val="single" w:color="auto" w:sz="4" w:space="0"/>
              <w:right w:val="single" w:color="auto" w:sz="4" w:space="0"/>
            </w:tcBorders>
            <w:vAlign w:val="center"/>
          </w:tcPr>
          <w:p w14:paraId="44219992">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580D46BC">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105F8C31">
            <w:pPr>
              <w:tabs>
                <w:tab w:val="left" w:pos="1350"/>
              </w:tabs>
              <w:spacing w:line="360" w:lineRule="auto"/>
              <w:rPr>
                <w:sz w:val="24"/>
              </w:rPr>
            </w:pPr>
            <w:r>
              <w:rPr>
                <w:rFonts w:hint="eastAsia"/>
                <w:sz w:val="24"/>
              </w:rPr>
              <w:t>★G</w:t>
            </w:r>
            <w:r>
              <w:rPr>
                <w:sz w:val="24"/>
              </w:rPr>
              <w:t>PU</w:t>
            </w:r>
            <w:r>
              <w:rPr>
                <w:rFonts w:hint="eastAsia"/>
                <w:sz w:val="24"/>
              </w:rPr>
              <w:t>服务器配置专用互联芯片，用于G</w:t>
            </w:r>
            <w:r>
              <w:rPr>
                <w:sz w:val="24"/>
              </w:rPr>
              <w:t>PU</w:t>
            </w:r>
            <w:r>
              <w:rPr>
                <w:rFonts w:hint="eastAsia"/>
                <w:sz w:val="24"/>
              </w:rPr>
              <w:t>服务器内部GPU之间数据互联，每块GPU至GPU连接最大通道带宽≥900GB/s，（提供证明材料）</w:t>
            </w:r>
          </w:p>
        </w:tc>
      </w:tr>
      <w:tr w14:paraId="3A08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9" w:type="dxa"/>
            <w:vMerge w:val="continue"/>
            <w:tcBorders>
              <w:left w:val="single" w:color="auto" w:sz="4" w:space="0"/>
              <w:right w:val="single" w:color="auto" w:sz="4" w:space="0"/>
            </w:tcBorders>
            <w:vAlign w:val="center"/>
          </w:tcPr>
          <w:p w14:paraId="44EC5A42">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3A4F695F">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138A41B9">
            <w:pPr>
              <w:tabs>
                <w:tab w:val="left" w:pos="1350"/>
              </w:tabs>
              <w:spacing w:line="360" w:lineRule="auto"/>
              <w:rPr>
                <w:sz w:val="24"/>
              </w:rPr>
            </w:pPr>
            <w:r>
              <w:rPr>
                <w:rFonts w:hint="eastAsia"/>
                <w:sz w:val="24"/>
              </w:rPr>
              <w:t>单GPU显存带宽≥4.0</w:t>
            </w:r>
            <w:r>
              <w:rPr>
                <w:sz w:val="24"/>
              </w:rPr>
              <w:t>T</w:t>
            </w:r>
            <w:r>
              <w:rPr>
                <w:rFonts w:hint="eastAsia"/>
                <w:sz w:val="24"/>
              </w:rPr>
              <w:t>B</w:t>
            </w:r>
            <w:r>
              <w:rPr>
                <w:sz w:val="24"/>
              </w:rPr>
              <w:t>/</w:t>
            </w:r>
            <w:r>
              <w:rPr>
                <w:rFonts w:hint="eastAsia"/>
                <w:sz w:val="24"/>
              </w:rPr>
              <w:t>s</w:t>
            </w:r>
          </w:p>
        </w:tc>
      </w:tr>
      <w:tr w14:paraId="330B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9" w:type="dxa"/>
            <w:vMerge w:val="continue"/>
            <w:tcBorders>
              <w:left w:val="single" w:color="auto" w:sz="4" w:space="0"/>
              <w:right w:val="single" w:color="auto" w:sz="4" w:space="0"/>
            </w:tcBorders>
            <w:vAlign w:val="center"/>
          </w:tcPr>
          <w:p w14:paraId="62B5C13E">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71C35597">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6DB77B89">
            <w:pPr>
              <w:tabs>
                <w:tab w:val="left" w:pos="1350"/>
              </w:tabs>
              <w:spacing w:line="360" w:lineRule="auto"/>
              <w:rPr>
                <w:sz w:val="24"/>
              </w:rPr>
            </w:pPr>
            <w:r>
              <w:rPr>
                <w:rFonts w:hint="eastAsia" w:ascii="宋体" w:hAnsi="宋体"/>
                <w:kern w:val="0"/>
                <w:sz w:val="24"/>
              </w:rPr>
              <w:t>▲</w:t>
            </w:r>
            <w:r>
              <w:rPr>
                <w:rFonts w:hint="eastAsia"/>
                <w:sz w:val="24"/>
              </w:rPr>
              <w:t>所有G</w:t>
            </w:r>
            <w:r>
              <w:rPr>
                <w:sz w:val="24"/>
              </w:rPr>
              <w:t>PU</w:t>
            </w:r>
            <w:r>
              <w:rPr>
                <w:rFonts w:hint="eastAsia"/>
                <w:sz w:val="24"/>
              </w:rPr>
              <w:t>总算力满足单精度理论峰值≥10.9PFLOPS（提供证明材料）</w:t>
            </w:r>
          </w:p>
        </w:tc>
      </w:tr>
      <w:tr w14:paraId="517F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9" w:type="dxa"/>
            <w:vMerge w:val="continue"/>
            <w:tcBorders>
              <w:left w:val="single" w:color="auto" w:sz="4" w:space="0"/>
              <w:right w:val="single" w:color="auto" w:sz="4" w:space="0"/>
            </w:tcBorders>
            <w:vAlign w:val="center"/>
          </w:tcPr>
          <w:p w14:paraId="5031C13D">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1FCF1C20">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6776BEBB">
            <w:pPr>
              <w:tabs>
                <w:tab w:val="left" w:pos="1350"/>
              </w:tabs>
              <w:spacing w:line="360" w:lineRule="auto"/>
              <w:rPr>
                <w:rFonts w:ascii="宋体" w:hAnsi="宋体"/>
                <w:kern w:val="0"/>
                <w:sz w:val="18"/>
                <w:szCs w:val="21"/>
              </w:rPr>
            </w:pPr>
            <w:r>
              <w:rPr>
                <w:rFonts w:hint="eastAsia"/>
                <w:sz w:val="24"/>
              </w:rPr>
              <w:t>支持FP32、FP16、INT8计算精度</w:t>
            </w:r>
          </w:p>
        </w:tc>
      </w:tr>
      <w:tr w14:paraId="4A33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59" w:type="dxa"/>
            <w:vMerge w:val="continue"/>
            <w:tcBorders>
              <w:left w:val="single" w:color="auto" w:sz="4" w:space="0"/>
              <w:right w:val="single" w:color="auto" w:sz="4" w:space="0"/>
            </w:tcBorders>
            <w:vAlign w:val="center"/>
          </w:tcPr>
          <w:p w14:paraId="34C975A5">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2FB2F83C">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7FE9DF99">
            <w:pPr>
              <w:tabs>
                <w:tab w:val="left" w:pos="1350"/>
              </w:tabs>
              <w:spacing w:line="360" w:lineRule="auto"/>
              <w:rPr>
                <w:sz w:val="24"/>
              </w:rPr>
            </w:pPr>
            <w:r>
              <w:rPr>
                <w:rFonts w:hint="eastAsia"/>
                <w:sz w:val="24"/>
              </w:rPr>
              <w:t>支持任意GPU间通过网络的RDMA计算</w:t>
            </w:r>
          </w:p>
        </w:tc>
      </w:tr>
      <w:tr w14:paraId="533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59" w:type="dxa"/>
            <w:vMerge w:val="continue"/>
            <w:tcBorders>
              <w:left w:val="single" w:color="auto" w:sz="4" w:space="0"/>
              <w:right w:val="single" w:color="auto" w:sz="4" w:space="0"/>
            </w:tcBorders>
            <w:vAlign w:val="center"/>
          </w:tcPr>
          <w:p w14:paraId="452D8641">
            <w:pPr>
              <w:tabs>
                <w:tab w:val="left" w:pos="1350"/>
              </w:tabs>
              <w:spacing w:line="360" w:lineRule="auto"/>
              <w:rPr>
                <w:sz w:val="24"/>
              </w:rPr>
            </w:pPr>
          </w:p>
        </w:tc>
        <w:tc>
          <w:tcPr>
            <w:tcW w:w="1276" w:type="dxa"/>
            <w:vMerge w:val="continue"/>
            <w:tcBorders>
              <w:left w:val="single" w:color="auto" w:sz="4" w:space="0"/>
              <w:right w:val="single" w:color="auto" w:sz="4" w:space="0"/>
            </w:tcBorders>
            <w:vAlign w:val="center"/>
          </w:tcPr>
          <w:p w14:paraId="7E843663">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31277ECF">
            <w:pPr>
              <w:tabs>
                <w:tab w:val="left" w:pos="1350"/>
              </w:tabs>
              <w:spacing w:line="360" w:lineRule="auto"/>
              <w:rPr>
                <w:sz w:val="24"/>
              </w:rPr>
            </w:pPr>
            <w:r>
              <w:rPr>
                <w:rFonts w:hint="eastAsia"/>
                <w:sz w:val="24"/>
              </w:rPr>
              <w:t>支持TensorFlow、PyTorch、MXNet、Theano等深度学习框架</w:t>
            </w:r>
          </w:p>
        </w:tc>
      </w:tr>
      <w:tr w14:paraId="67C6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vMerge w:val="continue"/>
            <w:tcBorders>
              <w:left w:val="single" w:color="auto" w:sz="4" w:space="0"/>
              <w:bottom w:val="single" w:color="auto" w:sz="4" w:space="0"/>
              <w:right w:val="single" w:color="auto" w:sz="4" w:space="0"/>
            </w:tcBorders>
            <w:vAlign w:val="center"/>
          </w:tcPr>
          <w:p w14:paraId="3CB91DFB">
            <w:pPr>
              <w:tabs>
                <w:tab w:val="left" w:pos="1350"/>
              </w:tabs>
              <w:spacing w:line="360" w:lineRule="auto"/>
              <w:rPr>
                <w:sz w:val="24"/>
              </w:rPr>
            </w:pPr>
          </w:p>
        </w:tc>
        <w:tc>
          <w:tcPr>
            <w:tcW w:w="1276" w:type="dxa"/>
            <w:vMerge w:val="continue"/>
            <w:tcBorders>
              <w:left w:val="single" w:color="auto" w:sz="4" w:space="0"/>
              <w:bottom w:val="single" w:color="auto" w:sz="4" w:space="0"/>
              <w:right w:val="single" w:color="auto" w:sz="4" w:space="0"/>
            </w:tcBorders>
            <w:vAlign w:val="center"/>
          </w:tcPr>
          <w:p w14:paraId="24BFFF20">
            <w:pPr>
              <w:tabs>
                <w:tab w:val="left" w:pos="1350"/>
              </w:tabs>
              <w:spacing w:line="360" w:lineRule="auto"/>
              <w:rPr>
                <w:rFonts w:ascii="宋体" w:hAnsi="宋体"/>
                <w:kern w:val="0"/>
                <w:sz w:val="18"/>
                <w:szCs w:val="21"/>
              </w:rPr>
            </w:pPr>
          </w:p>
        </w:tc>
        <w:tc>
          <w:tcPr>
            <w:tcW w:w="5883" w:type="dxa"/>
            <w:tcBorders>
              <w:top w:val="single" w:color="auto" w:sz="4" w:space="0"/>
              <w:left w:val="single" w:color="auto" w:sz="4" w:space="0"/>
              <w:bottom w:val="single" w:color="auto" w:sz="4" w:space="0"/>
              <w:right w:val="single" w:color="auto" w:sz="4" w:space="0"/>
            </w:tcBorders>
            <w:vAlign w:val="center"/>
          </w:tcPr>
          <w:p w14:paraId="74AB3967">
            <w:pPr>
              <w:tabs>
                <w:tab w:val="left" w:pos="1350"/>
              </w:tabs>
              <w:spacing w:line="360" w:lineRule="auto"/>
              <w:rPr>
                <w:sz w:val="24"/>
              </w:rPr>
            </w:pPr>
            <w:r>
              <w:rPr>
                <w:rFonts w:hint="eastAsia"/>
                <w:sz w:val="24"/>
              </w:rPr>
              <w:t>单块GPU最大TDP功耗不超过500W</w:t>
            </w:r>
          </w:p>
        </w:tc>
      </w:tr>
      <w:tr w14:paraId="6E9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tcBorders>
              <w:left w:val="single" w:color="auto" w:sz="4" w:space="0"/>
              <w:bottom w:val="single" w:color="auto" w:sz="4" w:space="0"/>
              <w:right w:val="single" w:color="auto" w:sz="4" w:space="0"/>
            </w:tcBorders>
            <w:vAlign w:val="center"/>
          </w:tcPr>
          <w:p w14:paraId="3A0EE1B8">
            <w:pPr>
              <w:tabs>
                <w:tab w:val="left" w:pos="1350"/>
              </w:tabs>
              <w:spacing w:line="360" w:lineRule="auto"/>
              <w:rPr>
                <w:sz w:val="24"/>
              </w:rPr>
            </w:pPr>
            <w:r>
              <w:rPr>
                <w:rFonts w:hint="eastAsia"/>
                <w:sz w:val="24"/>
              </w:rPr>
              <w:t>8</w:t>
            </w:r>
          </w:p>
        </w:tc>
        <w:tc>
          <w:tcPr>
            <w:tcW w:w="1276" w:type="dxa"/>
            <w:tcBorders>
              <w:left w:val="single" w:color="auto" w:sz="4" w:space="0"/>
              <w:bottom w:val="single" w:color="auto" w:sz="4" w:space="0"/>
              <w:right w:val="single" w:color="auto" w:sz="4" w:space="0"/>
            </w:tcBorders>
            <w:vAlign w:val="center"/>
          </w:tcPr>
          <w:p w14:paraId="67F61FB7">
            <w:pPr>
              <w:tabs>
                <w:tab w:val="left" w:pos="1350"/>
              </w:tabs>
              <w:spacing w:line="360" w:lineRule="auto"/>
              <w:rPr>
                <w:sz w:val="24"/>
              </w:rPr>
            </w:pPr>
            <w:r>
              <w:rPr>
                <w:sz w:val="24"/>
              </w:rPr>
              <w:t>单机通信带宽</w:t>
            </w:r>
          </w:p>
        </w:tc>
        <w:tc>
          <w:tcPr>
            <w:tcW w:w="5883" w:type="dxa"/>
            <w:tcBorders>
              <w:top w:val="single" w:color="auto" w:sz="4" w:space="0"/>
              <w:left w:val="single" w:color="auto" w:sz="4" w:space="0"/>
              <w:bottom w:val="single" w:color="auto" w:sz="4" w:space="0"/>
              <w:right w:val="single" w:color="auto" w:sz="4" w:space="0"/>
            </w:tcBorders>
            <w:vAlign w:val="center"/>
          </w:tcPr>
          <w:p w14:paraId="682BACE9">
            <w:pPr>
              <w:tabs>
                <w:tab w:val="left" w:pos="1350"/>
              </w:tabs>
              <w:spacing w:line="360" w:lineRule="auto"/>
              <w:rPr>
                <w:rFonts w:ascii="宋体" w:hAnsi="宋体"/>
                <w:kern w:val="0"/>
                <w:sz w:val="24"/>
              </w:rPr>
            </w:pPr>
            <w:r>
              <w:rPr>
                <w:rFonts w:hint="eastAsia" w:ascii="宋体" w:hAnsi="宋体"/>
                <w:kern w:val="0"/>
                <w:sz w:val="24"/>
              </w:rPr>
              <w:t>基于p2p BandwidthLatencyTest实测的节点内任意两张GPU卡间通信带宽≥735GB/s，基于nccl-test实测的节点内Allreduce通信性能≥430GB/s，要求提供包括软硬件环境、测试结果界面截图的测试报告，并加盖原厂公章</w:t>
            </w:r>
          </w:p>
        </w:tc>
      </w:tr>
      <w:tr w14:paraId="7057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tcBorders>
              <w:left w:val="single" w:color="auto" w:sz="4" w:space="0"/>
              <w:bottom w:val="single" w:color="auto" w:sz="4" w:space="0"/>
              <w:right w:val="single" w:color="auto" w:sz="4" w:space="0"/>
            </w:tcBorders>
            <w:vAlign w:val="center"/>
          </w:tcPr>
          <w:p w14:paraId="43FF5259">
            <w:pPr>
              <w:tabs>
                <w:tab w:val="left" w:pos="1350"/>
              </w:tabs>
              <w:spacing w:line="360" w:lineRule="auto"/>
              <w:rPr>
                <w:sz w:val="24"/>
              </w:rPr>
            </w:pPr>
            <w:r>
              <w:rPr>
                <w:rFonts w:hint="eastAsia"/>
                <w:sz w:val="24"/>
              </w:rPr>
              <w:t>9</w:t>
            </w:r>
          </w:p>
        </w:tc>
        <w:tc>
          <w:tcPr>
            <w:tcW w:w="1276" w:type="dxa"/>
            <w:tcBorders>
              <w:left w:val="single" w:color="auto" w:sz="4" w:space="0"/>
              <w:bottom w:val="single" w:color="auto" w:sz="4" w:space="0"/>
              <w:right w:val="single" w:color="auto" w:sz="4" w:space="0"/>
            </w:tcBorders>
            <w:vAlign w:val="center"/>
          </w:tcPr>
          <w:p w14:paraId="350704A9">
            <w:pPr>
              <w:tabs>
                <w:tab w:val="left" w:pos="1350"/>
              </w:tabs>
              <w:spacing w:line="360" w:lineRule="auto"/>
              <w:rPr>
                <w:sz w:val="24"/>
              </w:rPr>
            </w:pPr>
            <w:r>
              <w:rPr>
                <w:rFonts w:hint="eastAsia"/>
                <w:sz w:val="24"/>
              </w:rPr>
              <w:t>大模型推理性能</w:t>
            </w:r>
          </w:p>
        </w:tc>
        <w:tc>
          <w:tcPr>
            <w:tcW w:w="5883" w:type="dxa"/>
            <w:tcBorders>
              <w:top w:val="single" w:color="auto" w:sz="4" w:space="0"/>
              <w:left w:val="single" w:color="auto" w:sz="4" w:space="0"/>
              <w:bottom w:val="single" w:color="auto" w:sz="4" w:space="0"/>
              <w:right w:val="single" w:color="auto" w:sz="4" w:space="0"/>
            </w:tcBorders>
            <w:vAlign w:val="center"/>
          </w:tcPr>
          <w:p w14:paraId="694AA98C">
            <w:pPr>
              <w:tabs>
                <w:tab w:val="left" w:pos="1350"/>
              </w:tabs>
              <w:spacing w:line="360" w:lineRule="auto"/>
              <w:rPr>
                <w:rFonts w:ascii="宋体" w:hAnsi="宋体"/>
                <w:kern w:val="0"/>
                <w:sz w:val="24"/>
              </w:rPr>
            </w:pPr>
            <w:r>
              <w:rPr>
                <w:rFonts w:hint="eastAsia" w:ascii="宋体" w:hAnsi="宋体"/>
                <w:kern w:val="0"/>
                <w:sz w:val="24"/>
              </w:rPr>
              <w:t>单机部署DeepSeek R1（671B参数，PF16或FP8精度），进行短输入长输出（ISL/OSL=1024/1024）和长输入长输出（ISL/OSL=4096/1024）性能测试，要求满足解码性能＞10 tokens/s/user时，分别可支持≥128和≥50个并发，GPU规格与投标产品一致，要求提供测试报告并加盖原厂公章，报告需包含软硬件测试环境，并提供不同并发下首字延迟（TTFT）和解码性能变化趋势等。</w:t>
            </w:r>
          </w:p>
        </w:tc>
      </w:tr>
      <w:tr w14:paraId="4C09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59" w:type="dxa"/>
            <w:vMerge w:val="restart"/>
            <w:tcBorders>
              <w:top w:val="single" w:color="auto" w:sz="4" w:space="0"/>
              <w:left w:val="single" w:color="auto" w:sz="4" w:space="0"/>
              <w:right w:val="single" w:color="auto" w:sz="4" w:space="0"/>
            </w:tcBorders>
            <w:vAlign w:val="center"/>
          </w:tcPr>
          <w:p w14:paraId="3350295C">
            <w:pPr>
              <w:tabs>
                <w:tab w:val="left" w:pos="1350"/>
              </w:tabs>
              <w:spacing w:line="360" w:lineRule="auto"/>
              <w:rPr>
                <w:sz w:val="24"/>
              </w:rPr>
            </w:pPr>
            <w:r>
              <w:rPr>
                <w:rFonts w:hint="eastAsia"/>
                <w:sz w:val="24"/>
              </w:rPr>
              <w:t>11</w:t>
            </w:r>
          </w:p>
        </w:tc>
        <w:tc>
          <w:tcPr>
            <w:tcW w:w="1276" w:type="dxa"/>
            <w:vMerge w:val="restart"/>
            <w:tcBorders>
              <w:top w:val="single" w:color="auto" w:sz="4" w:space="0"/>
              <w:left w:val="single" w:color="auto" w:sz="4" w:space="0"/>
              <w:right w:val="single" w:color="auto" w:sz="4" w:space="0"/>
            </w:tcBorders>
            <w:vAlign w:val="center"/>
          </w:tcPr>
          <w:p w14:paraId="254F850A">
            <w:pPr>
              <w:tabs>
                <w:tab w:val="left" w:pos="1350"/>
              </w:tabs>
              <w:spacing w:line="360" w:lineRule="auto"/>
              <w:rPr>
                <w:sz w:val="24"/>
              </w:rPr>
            </w:pPr>
            <w:r>
              <w:rPr>
                <w:rFonts w:hint="eastAsia"/>
                <w:sz w:val="24"/>
              </w:rPr>
              <w:t>数据传输能力</w:t>
            </w:r>
          </w:p>
        </w:tc>
        <w:tc>
          <w:tcPr>
            <w:tcW w:w="5883" w:type="dxa"/>
            <w:tcBorders>
              <w:top w:val="single" w:color="auto" w:sz="4" w:space="0"/>
              <w:left w:val="single" w:color="auto" w:sz="4" w:space="0"/>
              <w:bottom w:val="single" w:color="auto" w:sz="4" w:space="0"/>
              <w:right w:val="single" w:color="auto" w:sz="4" w:space="0"/>
            </w:tcBorders>
            <w:vAlign w:val="center"/>
          </w:tcPr>
          <w:p w14:paraId="76AFA992">
            <w:pPr>
              <w:tabs>
                <w:tab w:val="left" w:pos="1350"/>
              </w:tabs>
              <w:spacing w:line="360" w:lineRule="auto"/>
              <w:rPr>
                <w:sz w:val="24"/>
              </w:rPr>
            </w:pPr>
            <w:r>
              <w:rPr>
                <w:rFonts w:hint="eastAsia"/>
                <w:sz w:val="24"/>
              </w:rPr>
              <w:t>GPU节点间通信采用</w:t>
            </w:r>
            <w:r>
              <w:rPr>
                <w:sz w:val="24"/>
              </w:rPr>
              <w:t>I</w:t>
            </w:r>
            <w:r>
              <w:rPr>
                <w:rFonts w:hint="eastAsia"/>
                <w:sz w:val="24"/>
              </w:rPr>
              <w:t>nfiniBand网络，单个物理端口通信带宽≥</w:t>
            </w:r>
            <w:r>
              <w:rPr>
                <w:sz w:val="24"/>
              </w:rPr>
              <w:t>200Gbps</w:t>
            </w:r>
          </w:p>
        </w:tc>
      </w:tr>
      <w:tr w14:paraId="7839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59" w:type="dxa"/>
            <w:vMerge w:val="continue"/>
            <w:tcBorders>
              <w:top w:val="single" w:color="auto" w:sz="4" w:space="0"/>
              <w:left w:val="single" w:color="auto" w:sz="4" w:space="0"/>
              <w:right w:val="single" w:color="auto" w:sz="4" w:space="0"/>
            </w:tcBorders>
            <w:vAlign w:val="center"/>
          </w:tcPr>
          <w:p w14:paraId="1896C458">
            <w:pPr>
              <w:tabs>
                <w:tab w:val="left" w:pos="1350"/>
              </w:tabs>
              <w:spacing w:line="360" w:lineRule="auto"/>
              <w:rPr>
                <w:sz w:val="24"/>
              </w:rPr>
            </w:pPr>
          </w:p>
        </w:tc>
        <w:tc>
          <w:tcPr>
            <w:tcW w:w="1276" w:type="dxa"/>
            <w:vMerge w:val="continue"/>
            <w:tcBorders>
              <w:top w:val="single" w:color="auto" w:sz="4" w:space="0"/>
              <w:left w:val="single" w:color="auto" w:sz="4" w:space="0"/>
              <w:right w:val="single" w:color="auto" w:sz="4" w:space="0"/>
            </w:tcBorders>
            <w:vAlign w:val="center"/>
          </w:tcPr>
          <w:p w14:paraId="6AF71545">
            <w:pPr>
              <w:tabs>
                <w:tab w:val="left" w:pos="1350"/>
              </w:tabs>
              <w:spacing w:line="360" w:lineRule="auto"/>
              <w:rPr>
                <w:sz w:val="24"/>
              </w:rPr>
            </w:pPr>
          </w:p>
        </w:tc>
        <w:tc>
          <w:tcPr>
            <w:tcW w:w="5883" w:type="dxa"/>
            <w:tcBorders>
              <w:top w:val="single" w:color="auto" w:sz="4" w:space="0"/>
              <w:left w:val="single" w:color="auto" w:sz="4" w:space="0"/>
              <w:bottom w:val="single" w:color="auto" w:sz="4" w:space="0"/>
              <w:right w:val="single" w:color="auto" w:sz="4" w:space="0"/>
            </w:tcBorders>
            <w:vAlign w:val="center"/>
          </w:tcPr>
          <w:p w14:paraId="23F7E5D7">
            <w:pPr>
              <w:tabs>
                <w:tab w:val="left" w:pos="1350"/>
              </w:tabs>
              <w:spacing w:line="360" w:lineRule="auto"/>
              <w:rPr>
                <w:rFonts w:ascii="宋体" w:hAnsi="宋体"/>
                <w:kern w:val="0"/>
                <w:sz w:val="24"/>
              </w:rPr>
            </w:pPr>
            <w:r>
              <w:rPr>
                <w:rFonts w:hint="eastAsia" w:ascii="宋体" w:hAnsi="宋体"/>
                <w:kern w:val="0"/>
                <w:sz w:val="24"/>
              </w:rPr>
              <w:t>▲每个GPU节点</w:t>
            </w:r>
            <w:r>
              <w:rPr>
                <w:rFonts w:hint="eastAsia"/>
                <w:sz w:val="24"/>
              </w:rPr>
              <w:t>可独占通信带宽≥</w:t>
            </w:r>
            <w:r>
              <w:rPr>
                <w:sz w:val="24"/>
              </w:rPr>
              <w:t>200Gbps</w:t>
            </w:r>
            <w:r>
              <w:rPr>
                <w:rFonts w:hint="eastAsia"/>
                <w:sz w:val="24"/>
              </w:rPr>
              <w:t>（提供证明材料）</w:t>
            </w:r>
          </w:p>
        </w:tc>
      </w:tr>
      <w:tr w14:paraId="587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14:paraId="2310F3E5">
            <w:pPr>
              <w:tabs>
                <w:tab w:val="left" w:pos="1350"/>
              </w:tabs>
              <w:spacing w:line="360" w:lineRule="auto"/>
              <w:rPr>
                <w:sz w:val="24"/>
              </w:rPr>
            </w:pPr>
            <w:r>
              <w:rPr>
                <w:rFonts w:hint="eastAsia"/>
                <w:sz w:val="24"/>
              </w:rPr>
              <w:t>12</w:t>
            </w:r>
          </w:p>
        </w:tc>
        <w:tc>
          <w:tcPr>
            <w:tcW w:w="1276" w:type="dxa"/>
            <w:tcBorders>
              <w:top w:val="single" w:color="auto" w:sz="4" w:space="0"/>
              <w:left w:val="single" w:color="auto" w:sz="4" w:space="0"/>
              <w:bottom w:val="single" w:color="auto" w:sz="4" w:space="0"/>
              <w:right w:val="single" w:color="auto" w:sz="4" w:space="0"/>
            </w:tcBorders>
            <w:vAlign w:val="center"/>
          </w:tcPr>
          <w:p w14:paraId="5C696B23">
            <w:pPr>
              <w:tabs>
                <w:tab w:val="left" w:pos="1350"/>
              </w:tabs>
              <w:spacing w:line="360" w:lineRule="auto"/>
              <w:rPr>
                <w:sz w:val="24"/>
              </w:rPr>
            </w:pPr>
            <w:r>
              <w:rPr>
                <w:rFonts w:hint="eastAsia"/>
                <w:sz w:val="24"/>
              </w:rPr>
              <w:t>可用性</w:t>
            </w:r>
          </w:p>
        </w:tc>
        <w:tc>
          <w:tcPr>
            <w:tcW w:w="5883" w:type="dxa"/>
            <w:tcBorders>
              <w:top w:val="single" w:color="auto" w:sz="4" w:space="0"/>
              <w:left w:val="single" w:color="auto" w:sz="4" w:space="0"/>
              <w:bottom w:val="single" w:color="auto" w:sz="4" w:space="0"/>
              <w:right w:val="single" w:color="auto" w:sz="4" w:space="0"/>
            </w:tcBorders>
            <w:vAlign w:val="center"/>
          </w:tcPr>
          <w:p w14:paraId="533FFA7A">
            <w:pPr>
              <w:tabs>
                <w:tab w:val="left" w:pos="1350"/>
              </w:tabs>
              <w:spacing w:line="360" w:lineRule="auto"/>
              <w:rPr>
                <w:sz w:val="24"/>
              </w:rPr>
            </w:pPr>
            <w:r>
              <w:rPr>
                <w:rFonts w:hint="eastAsia"/>
                <w:sz w:val="24"/>
              </w:rPr>
              <w:t>配置热插拔冗余电源及风扇，满足负载散热需求，至少配置</w:t>
            </w:r>
            <w:r>
              <w:rPr>
                <w:sz w:val="24"/>
              </w:rPr>
              <w:t>1</w:t>
            </w:r>
            <w:r>
              <w:rPr>
                <w:rFonts w:hint="eastAsia"/>
                <w:sz w:val="24"/>
              </w:rPr>
              <w:t>个万兆网口，并配备足量10G SPF+光模块</w:t>
            </w:r>
          </w:p>
        </w:tc>
      </w:tr>
      <w:tr w14:paraId="4178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vAlign w:val="center"/>
          </w:tcPr>
          <w:p w14:paraId="327DE31A">
            <w:pPr>
              <w:tabs>
                <w:tab w:val="left" w:pos="1350"/>
              </w:tabs>
              <w:spacing w:line="360" w:lineRule="auto"/>
              <w:rPr>
                <w:sz w:val="24"/>
              </w:rPr>
            </w:pPr>
            <w:r>
              <w:rPr>
                <w:rFonts w:hint="eastAsia"/>
                <w:sz w:val="24"/>
              </w:rPr>
              <w:t>13</w:t>
            </w:r>
          </w:p>
        </w:tc>
        <w:tc>
          <w:tcPr>
            <w:tcW w:w="1276" w:type="dxa"/>
            <w:tcBorders>
              <w:top w:val="single" w:color="auto" w:sz="4" w:space="0"/>
              <w:left w:val="single" w:color="auto" w:sz="4" w:space="0"/>
              <w:bottom w:val="single" w:color="auto" w:sz="4" w:space="0"/>
              <w:right w:val="single" w:color="auto" w:sz="4" w:space="0"/>
            </w:tcBorders>
            <w:vAlign w:val="center"/>
          </w:tcPr>
          <w:p w14:paraId="227E3949">
            <w:pPr>
              <w:tabs>
                <w:tab w:val="left" w:pos="1350"/>
              </w:tabs>
              <w:spacing w:line="360" w:lineRule="auto"/>
              <w:rPr>
                <w:sz w:val="24"/>
              </w:rPr>
            </w:pPr>
            <w:r>
              <w:rPr>
                <w:rFonts w:hint="eastAsia"/>
                <w:sz w:val="24"/>
              </w:rPr>
              <w:t>可管理性</w:t>
            </w:r>
          </w:p>
        </w:tc>
        <w:tc>
          <w:tcPr>
            <w:tcW w:w="5883" w:type="dxa"/>
            <w:tcBorders>
              <w:top w:val="single" w:color="auto" w:sz="4" w:space="0"/>
              <w:left w:val="single" w:color="auto" w:sz="4" w:space="0"/>
              <w:bottom w:val="single" w:color="auto" w:sz="4" w:space="0"/>
              <w:right w:val="single" w:color="auto" w:sz="4" w:space="0"/>
            </w:tcBorders>
            <w:vAlign w:val="center"/>
          </w:tcPr>
          <w:p w14:paraId="5F685B04">
            <w:pPr>
              <w:tabs>
                <w:tab w:val="left" w:pos="1350"/>
              </w:tabs>
              <w:spacing w:line="360" w:lineRule="auto"/>
              <w:rPr>
                <w:sz w:val="24"/>
              </w:rPr>
            </w:pPr>
            <w:r>
              <w:rPr>
                <w:rFonts w:hint="eastAsia"/>
                <w:sz w:val="24"/>
              </w:rPr>
              <w:t>支持IPMI、远程监控图形界面，可远程通过独立端口对服务器完全控制，包括远程的开关机、重启、更新 Firmware, 虚拟KVM, 虚拟光驱等</w:t>
            </w:r>
          </w:p>
        </w:tc>
      </w:tr>
    </w:tbl>
    <w:p w14:paraId="6842FAA7">
      <w:pPr>
        <w:rPr>
          <w:sz w:val="24"/>
        </w:rPr>
      </w:pPr>
    </w:p>
    <w:p w14:paraId="3B86AC15">
      <w:pPr>
        <w:spacing w:line="360" w:lineRule="auto"/>
        <w:rPr>
          <w:sz w:val="24"/>
        </w:rPr>
      </w:pPr>
      <w:r>
        <w:rPr>
          <w:rFonts w:hint="eastAsia"/>
          <w:sz w:val="24"/>
        </w:rPr>
        <w:t>2.网络配件</w:t>
      </w:r>
    </w:p>
    <w:tbl>
      <w:tblPr>
        <w:tblStyle w:val="7"/>
        <w:tblW w:w="81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0"/>
        <w:gridCol w:w="6029"/>
      </w:tblGrid>
      <w:tr w14:paraId="2D66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right w:val="single" w:color="auto" w:sz="4" w:space="0"/>
            </w:tcBorders>
            <w:shd w:val="clear" w:color="auto" w:fill="auto"/>
            <w:vAlign w:val="center"/>
          </w:tcPr>
          <w:p w14:paraId="2B1190BA">
            <w:pPr>
              <w:tabs>
                <w:tab w:val="left" w:pos="1350"/>
              </w:tabs>
              <w:spacing w:line="360" w:lineRule="auto"/>
              <w:rPr>
                <w:b/>
                <w:sz w:val="24"/>
              </w:rPr>
            </w:pPr>
            <w:r>
              <w:rPr>
                <w:rFonts w:hint="eastAsia"/>
                <w:b/>
                <w:sz w:val="24"/>
              </w:rPr>
              <w:t>序号</w:t>
            </w:r>
          </w:p>
        </w:tc>
        <w:tc>
          <w:tcPr>
            <w:tcW w:w="1130" w:type="dxa"/>
            <w:tcBorders>
              <w:top w:val="single" w:color="auto" w:sz="4" w:space="0"/>
              <w:left w:val="single" w:color="auto" w:sz="4" w:space="0"/>
              <w:right w:val="single" w:color="auto" w:sz="4" w:space="0"/>
            </w:tcBorders>
            <w:shd w:val="clear" w:color="auto" w:fill="auto"/>
            <w:vAlign w:val="center"/>
          </w:tcPr>
          <w:p w14:paraId="759AD73C">
            <w:pPr>
              <w:tabs>
                <w:tab w:val="left" w:pos="1350"/>
              </w:tabs>
              <w:spacing w:line="360" w:lineRule="auto"/>
              <w:rPr>
                <w:b/>
                <w:sz w:val="24"/>
              </w:rPr>
            </w:pPr>
            <w:r>
              <w:rPr>
                <w:rFonts w:hint="eastAsia"/>
                <w:b/>
                <w:sz w:val="24"/>
              </w:rPr>
              <w:t>指标项</w:t>
            </w:r>
          </w:p>
        </w:tc>
        <w:tc>
          <w:tcPr>
            <w:tcW w:w="6029" w:type="dxa"/>
            <w:tcBorders>
              <w:top w:val="single" w:color="auto" w:sz="4" w:space="0"/>
              <w:left w:val="single" w:color="auto" w:sz="4" w:space="0"/>
              <w:bottom w:val="single" w:color="auto" w:sz="4" w:space="0"/>
              <w:right w:val="single" w:color="auto" w:sz="4" w:space="0"/>
            </w:tcBorders>
            <w:shd w:val="clear" w:color="auto" w:fill="auto"/>
            <w:vAlign w:val="center"/>
          </w:tcPr>
          <w:p w14:paraId="2837F797">
            <w:pPr>
              <w:tabs>
                <w:tab w:val="left" w:pos="1350"/>
              </w:tabs>
              <w:spacing w:line="360" w:lineRule="auto"/>
              <w:rPr>
                <w:b/>
                <w:sz w:val="24"/>
              </w:rPr>
            </w:pPr>
            <w:r>
              <w:rPr>
                <w:rFonts w:hint="eastAsia"/>
                <w:b/>
                <w:sz w:val="24"/>
              </w:rPr>
              <w:t>指标要求</w:t>
            </w:r>
          </w:p>
        </w:tc>
      </w:tr>
      <w:tr w14:paraId="40DF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right w:val="single" w:color="auto" w:sz="4" w:space="0"/>
            </w:tcBorders>
            <w:shd w:val="clear" w:color="auto" w:fill="auto"/>
            <w:vAlign w:val="center"/>
          </w:tcPr>
          <w:p w14:paraId="03466214">
            <w:pPr>
              <w:tabs>
                <w:tab w:val="left" w:pos="1350"/>
              </w:tabs>
              <w:spacing w:line="360" w:lineRule="auto"/>
              <w:rPr>
                <w:sz w:val="24"/>
              </w:rPr>
            </w:pPr>
            <w:r>
              <w:rPr>
                <w:rFonts w:hint="eastAsia"/>
                <w:sz w:val="24"/>
              </w:rPr>
              <w:t>1</w:t>
            </w:r>
          </w:p>
        </w:tc>
        <w:tc>
          <w:tcPr>
            <w:tcW w:w="1130" w:type="dxa"/>
            <w:tcBorders>
              <w:top w:val="single" w:color="auto" w:sz="4" w:space="0"/>
              <w:left w:val="single" w:color="auto" w:sz="4" w:space="0"/>
              <w:right w:val="single" w:color="auto" w:sz="4" w:space="0"/>
            </w:tcBorders>
            <w:shd w:val="clear" w:color="auto" w:fill="auto"/>
            <w:vAlign w:val="center"/>
          </w:tcPr>
          <w:p w14:paraId="3D44734B">
            <w:pPr>
              <w:tabs>
                <w:tab w:val="left" w:pos="1350"/>
              </w:tabs>
              <w:spacing w:line="360" w:lineRule="auto"/>
              <w:rPr>
                <w:sz w:val="24"/>
              </w:rPr>
            </w:pPr>
            <w:r>
              <w:rPr>
                <w:rFonts w:hint="eastAsia"/>
                <w:sz w:val="24"/>
              </w:rPr>
              <w:t>整体要求</w:t>
            </w:r>
          </w:p>
        </w:tc>
        <w:tc>
          <w:tcPr>
            <w:tcW w:w="6029" w:type="dxa"/>
            <w:tcBorders>
              <w:top w:val="single" w:color="auto" w:sz="4" w:space="0"/>
              <w:left w:val="single" w:color="auto" w:sz="4" w:space="0"/>
              <w:bottom w:val="single" w:color="auto" w:sz="4" w:space="0"/>
              <w:right w:val="single" w:color="auto" w:sz="4" w:space="0"/>
            </w:tcBorders>
            <w:shd w:val="clear" w:color="auto" w:fill="auto"/>
            <w:vAlign w:val="center"/>
          </w:tcPr>
          <w:p w14:paraId="18E7756C">
            <w:pPr>
              <w:tabs>
                <w:tab w:val="left" w:pos="1350"/>
              </w:tabs>
              <w:spacing w:line="360" w:lineRule="auto"/>
              <w:rPr>
                <w:sz w:val="24"/>
              </w:rPr>
            </w:pPr>
            <w:r>
              <w:rPr>
                <w:rFonts w:hint="eastAsia"/>
                <w:sz w:val="24"/>
              </w:rPr>
              <w:t>提供1套完整网络配件，分别满足高速计算网络、管理网络的连接需求</w:t>
            </w:r>
          </w:p>
        </w:tc>
      </w:tr>
      <w:tr w14:paraId="34F1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tcBorders>
              <w:top w:val="single" w:color="auto" w:sz="4" w:space="0"/>
              <w:left w:val="single" w:color="auto" w:sz="4" w:space="0"/>
              <w:right w:val="single" w:color="auto" w:sz="4" w:space="0"/>
            </w:tcBorders>
            <w:vAlign w:val="center"/>
          </w:tcPr>
          <w:p w14:paraId="2A3AE683">
            <w:pPr>
              <w:tabs>
                <w:tab w:val="left" w:pos="1350"/>
              </w:tabs>
              <w:spacing w:line="360" w:lineRule="auto"/>
              <w:rPr>
                <w:sz w:val="24"/>
              </w:rPr>
            </w:pPr>
            <w:r>
              <w:rPr>
                <w:rFonts w:hint="eastAsia"/>
                <w:sz w:val="24"/>
              </w:rPr>
              <w:t>2</w:t>
            </w:r>
          </w:p>
        </w:tc>
        <w:tc>
          <w:tcPr>
            <w:tcW w:w="1130" w:type="dxa"/>
            <w:vMerge w:val="restart"/>
            <w:tcBorders>
              <w:top w:val="single" w:color="auto" w:sz="4" w:space="0"/>
              <w:left w:val="single" w:color="auto" w:sz="4" w:space="0"/>
              <w:right w:val="single" w:color="auto" w:sz="4" w:space="0"/>
            </w:tcBorders>
            <w:vAlign w:val="center"/>
          </w:tcPr>
          <w:p w14:paraId="0EB6C7C8">
            <w:pPr>
              <w:tabs>
                <w:tab w:val="left" w:pos="1350"/>
              </w:tabs>
              <w:spacing w:line="360" w:lineRule="auto"/>
              <w:rPr>
                <w:sz w:val="24"/>
              </w:rPr>
            </w:pPr>
            <w:r>
              <w:rPr>
                <w:rFonts w:hint="eastAsia"/>
                <w:sz w:val="24"/>
              </w:rPr>
              <w:t>高速计算网络接入</w:t>
            </w:r>
          </w:p>
        </w:tc>
        <w:tc>
          <w:tcPr>
            <w:tcW w:w="6029" w:type="dxa"/>
            <w:tcBorders>
              <w:top w:val="single" w:color="auto" w:sz="4" w:space="0"/>
              <w:left w:val="single" w:color="auto" w:sz="4" w:space="0"/>
              <w:bottom w:val="single" w:color="auto" w:sz="4" w:space="0"/>
              <w:right w:val="single" w:color="auto" w:sz="4" w:space="0"/>
            </w:tcBorders>
            <w:vAlign w:val="center"/>
          </w:tcPr>
          <w:p w14:paraId="65B7955C">
            <w:pPr>
              <w:tabs>
                <w:tab w:val="left" w:pos="1350"/>
              </w:tabs>
              <w:spacing w:line="360" w:lineRule="auto"/>
              <w:rPr>
                <w:sz w:val="24"/>
              </w:rPr>
            </w:pPr>
            <w:r>
              <w:rPr>
                <w:rFonts w:hint="eastAsia"/>
                <w:sz w:val="24"/>
              </w:rPr>
              <w:t>▲配置足量的InfiniBand网络组网设备，满足本项目所有GPU服务器的InfiniBand端口接入同一个InfiniBand网络的需求，链路带宽≥2</w:t>
            </w:r>
            <w:r>
              <w:rPr>
                <w:sz w:val="24"/>
              </w:rPr>
              <w:t>00G</w:t>
            </w:r>
            <w:r>
              <w:rPr>
                <w:rFonts w:hint="eastAsia"/>
                <w:sz w:val="24"/>
              </w:rPr>
              <w:t>bp</w:t>
            </w:r>
            <w:r>
              <w:rPr>
                <w:sz w:val="24"/>
              </w:rPr>
              <w:t>s</w:t>
            </w:r>
            <w:r>
              <w:rPr>
                <w:rFonts w:hint="eastAsia"/>
                <w:sz w:val="24"/>
              </w:rPr>
              <w:t>（提供证明材料）</w:t>
            </w:r>
          </w:p>
        </w:tc>
      </w:tr>
      <w:tr w14:paraId="6ECC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tcBorders>
              <w:left w:val="single" w:color="auto" w:sz="4" w:space="0"/>
              <w:right w:val="single" w:color="auto" w:sz="4" w:space="0"/>
            </w:tcBorders>
            <w:vAlign w:val="center"/>
          </w:tcPr>
          <w:p w14:paraId="0CFA8FF2">
            <w:pPr>
              <w:tabs>
                <w:tab w:val="left" w:pos="1350"/>
              </w:tabs>
              <w:spacing w:line="360" w:lineRule="auto"/>
              <w:rPr>
                <w:sz w:val="24"/>
              </w:rPr>
            </w:pPr>
          </w:p>
        </w:tc>
        <w:tc>
          <w:tcPr>
            <w:tcW w:w="1130" w:type="dxa"/>
            <w:vMerge w:val="continue"/>
            <w:tcBorders>
              <w:left w:val="single" w:color="auto" w:sz="4" w:space="0"/>
              <w:right w:val="single" w:color="auto" w:sz="4" w:space="0"/>
            </w:tcBorders>
            <w:vAlign w:val="center"/>
          </w:tcPr>
          <w:p w14:paraId="360B537E">
            <w:pPr>
              <w:tabs>
                <w:tab w:val="left" w:pos="1350"/>
              </w:tabs>
              <w:spacing w:line="360" w:lineRule="auto"/>
              <w:rPr>
                <w:sz w:val="24"/>
              </w:rPr>
            </w:pPr>
          </w:p>
        </w:tc>
        <w:tc>
          <w:tcPr>
            <w:tcW w:w="6029" w:type="dxa"/>
            <w:tcBorders>
              <w:top w:val="single" w:color="auto" w:sz="4" w:space="0"/>
              <w:left w:val="single" w:color="auto" w:sz="4" w:space="0"/>
              <w:bottom w:val="single" w:color="auto" w:sz="4" w:space="0"/>
              <w:right w:val="single" w:color="auto" w:sz="4" w:space="0"/>
            </w:tcBorders>
            <w:vAlign w:val="center"/>
          </w:tcPr>
          <w:p w14:paraId="3356BA39">
            <w:pPr>
              <w:tabs>
                <w:tab w:val="left" w:pos="1350"/>
              </w:tabs>
              <w:spacing w:line="360" w:lineRule="auto"/>
              <w:rPr>
                <w:sz w:val="24"/>
              </w:rPr>
            </w:pPr>
            <w:r>
              <w:rPr>
                <w:rFonts w:hint="eastAsia"/>
                <w:sz w:val="24"/>
              </w:rPr>
              <w:t>★本项目新增InfiniBand网络组网设备需接入已有二层HDR InfiniBand胖树网络，上行链路带宽≥18</w:t>
            </w:r>
            <w:r>
              <w:rPr>
                <w:sz w:val="24"/>
              </w:rPr>
              <w:t>00</w:t>
            </w:r>
            <w:r>
              <w:rPr>
                <w:rFonts w:hint="eastAsia"/>
                <w:sz w:val="24"/>
              </w:rPr>
              <w:t>Gbp</w:t>
            </w:r>
            <w:r>
              <w:rPr>
                <w:sz w:val="24"/>
              </w:rPr>
              <w:t>s</w:t>
            </w:r>
            <w:r>
              <w:rPr>
                <w:rFonts w:hint="eastAsia"/>
                <w:sz w:val="24"/>
              </w:rPr>
              <w:t>（提供证明材料）</w:t>
            </w:r>
          </w:p>
        </w:tc>
      </w:tr>
      <w:tr w14:paraId="0311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tcBorders>
              <w:left w:val="single" w:color="auto" w:sz="4" w:space="0"/>
              <w:right w:val="single" w:color="auto" w:sz="4" w:space="0"/>
            </w:tcBorders>
            <w:vAlign w:val="center"/>
          </w:tcPr>
          <w:p w14:paraId="6CB90617">
            <w:pPr>
              <w:tabs>
                <w:tab w:val="left" w:pos="1350"/>
              </w:tabs>
              <w:spacing w:line="360" w:lineRule="auto"/>
              <w:rPr>
                <w:sz w:val="24"/>
              </w:rPr>
            </w:pPr>
          </w:p>
        </w:tc>
        <w:tc>
          <w:tcPr>
            <w:tcW w:w="1130" w:type="dxa"/>
            <w:vMerge w:val="continue"/>
            <w:tcBorders>
              <w:left w:val="single" w:color="auto" w:sz="4" w:space="0"/>
              <w:right w:val="single" w:color="auto" w:sz="4" w:space="0"/>
            </w:tcBorders>
            <w:vAlign w:val="center"/>
          </w:tcPr>
          <w:p w14:paraId="03157D21">
            <w:pPr>
              <w:tabs>
                <w:tab w:val="left" w:pos="1350"/>
              </w:tabs>
              <w:spacing w:line="360" w:lineRule="auto"/>
              <w:rPr>
                <w:sz w:val="24"/>
              </w:rPr>
            </w:pPr>
          </w:p>
        </w:tc>
        <w:tc>
          <w:tcPr>
            <w:tcW w:w="6029" w:type="dxa"/>
            <w:tcBorders>
              <w:top w:val="single" w:color="auto" w:sz="4" w:space="0"/>
              <w:left w:val="single" w:color="auto" w:sz="4" w:space="0"/>
              <w:bottom w:val="single" w:color="auto" w:sz="4" w:space="0"/>
              <w:right w:val="single" w:color="auto" w:sz="4" w:space="0"/>
            </w:tcBorders>
            <w:vAlign w:val="center"/>
          </w:tcPr>
          <w:p w14:paraId="6C02BE8B">
            <w:pPr>
              <w:tabs>
                <w:tab w:val="left" w:pos="1350"/>
              </w:tabs>
              <w:spacing w:line="360" w:lineRule="auto"/>
              <w:rPr>
                <w:sz w:val="24"/>
              </w:rPr>
            </w:pPr>
            <w:r>
              <w:rPr>
                <w:rFonts w:hint="eastAsia"/>
                <w:sz w:val="24"/>
              </w:rPr>
              <w:t>计算网络中，单台网络组网设备延迟≤</w:t>
            </w:r>
            <w:r>
              <w:rPr>
                <w:sz w:val="24"/>
              </w:rPr>
              <w:t>130ns</w:t>
            </w:r>
          </w:p>
        </w:tc>
      </w:tr>
      <w:tr w14:paraId="0CFA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tcBorders>
              <w:left w:val="single" w:color="auto" w:sz="4" w:space="0"/>
              <w:right w:val="single" w:color="auto" w:sz="4" w:space="0"/>
            </w:tcBorders>
            <w:vAlign w:val="center"/>
          </w:tcPr>
          <w:p w14:paraId="3EFC3172">
            <w:pPr>
              <w:tabs>
                <w:tab w:val="left" w:pos="1350"/>
              </w:tabs>
              <w:spacing w:line="360" w:lineRule="auto"/>
              <w:rPr>
                <w:sz w:val="24"/>
              </w:rPr>
            </w:pPr>
          </w:p>
        </w:tc>
        <w:tc>
          <w:tcPr>
            <w:tcW w:w="1130" w:type="dxa"/>
            <w:vMerge w:val="continue"/>
            <w:tcBorders>
              <w:left w:val="single" w:color="auto" w:sz="4" w:space="0"/>
              <w:right w:val="single" w:color="auto" w:sz="4" w:space="0"/>
            </w:tcBorders>
            <w:vAlign w:val="center"/>
          </w:tcPr>
          <w:p w14:paraId="601BAD36">
            <w:pPr>
              <w:tabs>
                <w:tab w:val="left" w:pos="1350"/>
              </w:tabs>
              <w:spacing w:line="360" w:lineRule="auto"/>
              <w:rPr>
                <w:sz w:val="24"/>
              </w:rPr>
            </w:pPr>
          </w:p>
        </w:tc>
        <w:tc>
          <w:tcPr>
            <w:tcW w:w="6029" w:type="dxa"/>
            <w:tcBorders>
              <w:top w:val="single" w:color="auto" w:sz="4" w:space="0"/>
              <w:left w:val="single" w:color="auto" w:sz="4" w:space="0"/>
              <w:bottom w:val="single" w:color="auto" w:sz="4" w:space="0"/>
              <w:right w:val="single" w:color="auto" w:sz="4" w:space="0"/>
            </w:tcBorders>
            <w:vAlign w:val="center"/>
          </w:tcPr>
          <w:p w14:paraId="2D93753A">
            <w:pPr>
              <w:tabs>
                <w:tab w:val="left" w:pos="1350"/>
              </w:tabs>
              <w:spacing w:line="360" w:lineRule="auto"/>
              <w:rPr>
                <w:sz w:val="24"/>
              </w:rPr>
            </w:pPr>
            <w:r>
              <w:rPr>
                <w:rFonts w:hint="eastAsia"/>
                <w:sz w:val="24"/>
              </w:rPr>
              <w:t>配置足量线缆，满足GPU服务器所有InfiniBand端口接入高速计算网络的连接需要</w:t>
            </w:r>
          </w:p>
        </w:tc>
      </w:tr>
      <w:tr w14:paraId="0AAB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right w:val="single" w:color="auto" w:sz="4" w:space="0"/>
            </w:tcBorders>
            <w:vAlign w:val="center"/>
          </w:tcPr>
          <w:p w14:paraId="57E7E02B">
            <w:pPr>
              <w:tabs>
                <w:tab w:val="left" w:pos="1350"/>
              </w:tabs>
              <w:spacing w:line="360" w:lineRule="auto"/>
              <w:rPr>
                <w:sz w:val="24"/>
              </w:rPr>
            </w:pPr>
            <w:r>
              <w:rPr>
                <w:rFonts w:hint="eastAsia"/>
                <w:sz w:val="24"/>
              </w:rPr>
              <w:t>3</w:t>
            </w:r>
          </w:p>
        </w:tc>
        <w:tc>
          <w:tcPr>
            <w:tcW w:w="1130" w:type="dxa"/>
            <w:tcBorders>
              <w:left w:val="single" w:color="auto" w:sz="4" w:space="0"/>
              <w:right w:val="single" w:color="auto" w:sz="4" w:space="0"/>
            </w:tcBorders>
            <w:vAlign w:val="center"/>
          </w:tcPr>
          <w:p w14:paraId="7C6EECBD">
            <w:pPr>
              <w:tabs>
                <w:tab w:val="left" w:pos="1350"/>
              </w:tabs>
              <w:spacing w:line="360" w:lineRule="auto"/>
              <w:rPr>
                <w:sz w:val="24"/>
              </w:rPr>
            </w:pPr>
            <w:r>
              <w:rPr>
                <w:rFonts w:hint="eastAsia"/>
                <w:sz w:val="24"/>
              </w:rPr>
              <w:t>千兆管理网络接入</w:t>
            </w:r>
          </w:p>
        </w:tc>
        <w:tc>
          <w:tcPr>
            <w:tcW w:w="6029" w:type="dxa"/>
            <w:tcBorders>
              <w:top w:val="single" w:color="auto" w:sz="4" w:space="0"/>
              <w:left w:val="single" w:color="auto" w:sz="4" w:space="0"/>
              <w:bottom w:val="single" w:color="auto" w:sz="4" w:space="0"/>
              <w:right w:val="single" w:color="auto" w:sz="4" w:space="0"/>
            </w:tcBorders>
            <w:vAlign w:val="center"/>
          </w:tcPr>
          <w:p w14:paraId="1BAA6883">
            <w:pPr>
              <w:tabs>
                <w:tab w:val="left" w:pos="1350"/>
              </w:tabs>
              <w:spacing w:line="360" w:lineRule="auto"/>
              <w:rPr>
                <w:sz w:val="24"/>
              </w:rPr>
            </w:pPr>
            <w:r>
              <w:rPr>
                <w:rFonts w:hint="eastAsia"/>
                <w:sz w:val="24"/>
              </w:rPr>
              <w:t>配置足量的千兆网络组网设备，满足本项目所有服务器的I</w:t>
            </w:r>
            <w:r>
              <w:rPr>
                <w:sz w:val="24"/>
              </w:rPr>
              <w:t>PMI</w:t>
            </w:r>
            <w:r>
              <w:rPr>
                <w:rFonts w:hint="eastAsia"/>
                <w:sz w:val="24"/>
              </w:rPr>
              <w:t>管理网口接入同一个千兆网络的需求，并至少配置2个万兆端口以及对应SFP+万兆模块用于上连汇聚交换机，同时须配置足量线缆</w:t>
            </w:r>
          </w:p>
        </w:tc>
      </w:tr>
      <w:tr w14:paraId="6DC9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right w:val="single" w:color="auto" w:sz="4" w:space="0"/>
            </w:tcBorders>
            <w:vAlign w:val="center"/>
          </w:tcPr>
          <w:p w14:paraId="5F23B29D">
            <w:pPr>
              <w:tabs>
                <w:tab w:val="left" w:pos="1350"/>
              </w:tabs>
              <w:spacing w:line="360" w:lineRule="auto"/>
              <w:rPr>
                <w:sz w:val="24"/>
              </w:rPr>
            </w:pPr>
            <w:r>
              <w:rPr>
                <w:rFonts w:hint="eastAsia"/>
                <w:sz w:val="24"/>
              </w:rPr>
              <w:t>4</w:t>
            </w:r>
          </w:p>
        </w:tc>
        <w:tc>
          <w:tcPr>
            <w:tcW w:w="1130" w:type="dxa"/>
            <w:tcBorders>
              <w:left w:val="single" w:color="auto" w:sz="4" w:space="0"/>
              <w:right w:val="single" w:color="auto" w:sz="4" w:space="0"/>
            </w:tcBorders>
            <w:vAlign w:val="center"/>
          </w:tcPr>
          <w:p w14:paraId="113F0A74">
            <w:pPr>
              <w:tabs>
                <w:tab w:val="left" w:pos="1350"/>
              </w:tabs>
              <w:spacing w:line="360" w:lineRule="auto"/>
              <w:rPr>
                <w:sz w:val="24"/>
              </w:rPr>
            </w:pPr>
            <w:r>
              <w:rPr>
                <w:rFonts w:hint="eastAsia"/>
                <w:sz w:val="24"/>
              </w:rPr>
              <w:t>万兆管理网络接入</w:t>
            </w:r>
          </w:p>
        </w:tc>
        <w:tc>
          <w:tcPr>
            <w:tcW w:w="6029" w:type="dxa"/>
            <w:tcBorders>
              <w:top w:val="single" w:color="auto" w:sz="4" w:space="0"/>
              <w:left w:val="single" w:color="auto" w:sz="4" w:space="0"/>
              <w:bottom w:val="single" w:color="auto" w:sz="4" w:space="0"/>
              <w:right w:val="single" w:color="auto" w:sz="4" w:space="0"/>
            </w:tcBorders>
            <w:vAlign w:val="center"/>
          </w:tcPr>
          <w:p w14:paraId="3638E944">
            <w:pPr>
              <w:tabs>
                <w:tab w:val="left" w:pos="1350"/>
              </w:tabs>
              <w:spacing w:line="360" w:lineRule="auto"/>
              <w:rPr>
                <w:sz w:val="24"/>
              </w:rPr>
            </w:pPr>
            <w:r>
              <w:rPr>
                <w:rFonts w:hint="eastAsia"/>
                <w:sz w:val="24"/>
              </w:rPr>
              <w:t>配置至少</w:t>
            </w:r>
            <w:r>
              <w:rPr>
                <w:sz w:val="24"/>
              </w:rPr>
              <w:t>1</w:t>
            </w:r>
            <w:r>
              <w:rPr>
                <w:rFonts w:hint="eastAsia"/>
                <w:sz w:val="24"/>
              </w:rPr>
              <w:t>台48口万兆网络组网设备，满足本项目所有服务器的万兆以太网接入需求，须配置足量SFP</w:t>
            </w:r>
            <w:r>
              <w:rPr>
                <w:sz w:val="24"/>
              </w:rPr>
              <w:t>+</w:t>
            </w:r>
            <w:r>
              <w:rPr>
                <w:rFonts w:hint="eastAsia"/>
                <w:sz w:val="24"/>
              </w:rPr>
              <w:t>万兆模块，每台交换机须配备至少2个</w:t>
            </w:r>
            <w:r>
              <w:rPr>
                <w:sz w:val="24"/>
              </w:rPr>
              <w:t>100</w:t>
            </w:r>
            <w:r>
              <w:rPr>
                <w:rFonts w:hint="eastAsia"/>
                <w:sz w:val="24"/>
              </w:rPr>
              <w:t>G上连光接口，提供至少</w:t>
            </w:r>
            <w:r>
              <w:rPr>
                <w:sz w:val="24"/>
              </w:rPr>
              <w:t>4</w:t>
            </w:r>
            <w:r>
              <w:rPr>
                <w:rFonts w:hint="eastAsia"/>
                <w:sz w:val="24"/>
              </w:rPr>
              <w:t>个</w:t>
            </w:r>
            <w:r>
              <w:rPr>
                <w:sz w:val="24"/>
              </w:rPr>
              <w:t>100</w:t>
            </w:r>
            <w:r>
              <w:rPr>
                <w:rFonts w:hint="eastAsia"/>
                <w:sz w:val="24"/>
              </w:rPr>
              <w:t>G多模光模块，须配置足量线缆</w:t>
            </w:r>
          </w:p>
        </w:tc>
      </w:tr>
    </w:tbl>
    <w:p w14:paraId="25EB37A5">
      <w:pPr>
        <w:spacing w:line="360" w:lineRule="auto"/>
        <w:rPr>
          <w:sz w:val="24"/>
        </w:rPr>
      </w:pPr>
    </w:p>
    <w:p w14:paraId="6F3E77BF">
      <w:pPr>
        <w:numPr>
          <w:ilvl w:val="0"/>
          <w:numId w:val="1"/>
        </w:numPr>
        <w:spacing w:line="360" w:lineRule="auto"/>
        <w:rPr>
          <w:sz w:val="24"/>
        </w:rPr>
      </w:pPr>
      <w:r>
        <w:rPr>
          <w:rFonts w:hint="eastAsia"/>
          <w:sz w:val="24"/>
        </w:rPr>
        <w:t>集群管理软件</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6280"/>
      </w:tblGrid>
      <w:tr w14:paraId="6BD5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54652D73">
            <w:pPr>
              <w:tabs>
                <w:tab w:val="left" w:pos="1350"/>
              </w:tabs>
              <w:spacing w:line="360" w:lineRule="auto"/>
              <w:rPr>
                <w:sz w:val="24"/>
              </w:rPr>
            </w:pPr>
            <w:r>
              <w:rPr>
                <w:rFonts w:hint="eastAsia"/>
                <w:sz w:val="24"/>
              </w:rPr>
              <w:t>1</w:t>
            </w:r>
          </w:p>
        </w:tc>
        <w:tc>
          <w:tcPr>
            <w:tcW w:w="1064" w:type="dxa"/>
            <w:tcBorders>
              <w:top w:val="single" w:color="auto" w:sz="4" w:space="0"/>
              <w:left w:val="single" w:color="auto" w:sz="4" w:space="0"/>
              <w:bottom w:val="single" w:color="auto" w:sz="4" w:space="0"/>
              <w:right w:val="single" w:color="auto" w:sz="4" w:space="0"/>
            </w:tcBorders>
            <w:vAlign w:val="center"/>
          </w:tcPr>
          <w:p w14:paraId="44A30607">
            <w:pPr>
              <w:tabs>
                <w:tab w:val="left" w:pos="1350"/>
              </w:tabs>
              <w:spacing w:line="360" w:lineRule="auto"/>
              <w:rPr>
                <w:sz w:val="24"/>
              </w:rPr>
            </w:pPr>
            <w:r>
              <w:rPr>
                <w:rFonts w:hint="eastAsia"/>
                <w:sz w:val="24"/>
              </w:rPr>
              <w:t>整体要求</w:t>
            </w:r>
          </w:p>
        </w:tc>
        <w:tc>
          <w:tcPr>
            <w:tcW w:w="6280" w:type="dxa"/>
            <w:tcBorders>
              <w:top w:val="single" w:color="auto" w:sz="4" w:space="0"/>
              <w:left w:val="single" w:color="auto" w:sz="4" w:space="0"/>
              <w:bottom w:val="single" w:color="auto" w:sz="4" w:space="0"/>
              <w:right w:val="single" w:color="auto" w:sz="4" w:space="0"/>
            </w:tcBorders>
            <w:vAlign w:val="center"/>
          </w:tcPr>
          <w:p w14:paraId="013C2320">
            <w:pPr>
              <w:tabs>
                <w:tab w:val="left" w:pos="1350"/>
              </w:tabs>
              <w:spacing w:line="360" w:lineRule="auto"/>
              <w:rPr>
                <w:sz w:val="24"/>
              </w:rPr>
            </w:pPr>
            <w:r>
              <w:rPr>
                <w:rFonts w:hint="eastAsia" w:ascii="宋体" w:hAnsi="宋体"/>
                <w:kern w:val="0"/>
                <w:sz w:val="24"/>
              </w:rPr>
              <w:t>▲</w:t>
            </w:r>
            <w:r>
              <w:rPr>
                <w:rFonts w:hint="eastAsia"/>
                <w:sz w:val="24"/>
              </w:rPr>
              <w:t>投标人应承诺提供1套集群管理软件，实现对本项目涉及计算资源进行管理，所有软件指标均能提供对应的软件功能页面截图或产品白皮书对应功能简介等证明材料，提供的管理软件须为成熟的商业软件，提供商业版授权，满足本项目所有服务器使用需求（提供承诺函）</w:t>
            </w:r>
          </w:p>
        </w:tc>
      </w:tr>
      <w:tr w14:paraId="588B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440031B5">
            <w:pPr>
              <w:tabs>
                <w:tab w:val="left" w:pos="1350"/>
              </w:tabs>
              <w:spacing w:line="360" w:lineRule="auto"/>
            </w:pPr>
            <w:r>
              <w:rPr>
                <w:rFonts w:hint="eastAsia"/>
              </w:rPr>
              <w:t>2</w:t>
            </w:r>
          </w:p>
        </w:tc>
        <w:tc>
          <w:tcPr>
            <w:tcW w:w="1064" w:type="dxa"/>
            <w:tcBorders>
              <w:top w:val="single" w:color="auto" w:sz="4" w:space="0"/>
              <w:left w:val="single" w:color="auto" w:sz="4" w:space="0"/>
              <w:bottom w:val="single" w:color="auto" w:sz="4" w:space="0"/>
              <w:right w:val="single" w:color="auto" w:sz="4" w:space="0"/>
            </w:tcBorders>
            <w:vAlign w:val="center"/>
          </w:tcPr>
          <w:p w14:paraId="1CFBCE9D">
            <w:pPr>
              <w:tabs>
                <w:tab w:val="left" w:pos="1350"/>
              </w:tabs>
              <w:spacing w:line="360" w:lineRule="auto"/>
            </w:pPr>
            <w:r>
              <w:rPr>
                <w:rFonts w:hint="eastAsia"/>
              </w:rPr>
              <w:t>部署方案</w:t>
            </w:r>
          </w:p>
        </w:tc>
        <w:tc>
          <w:tcPr>
            <w:tcW w:w="6280" w:type="dxa"/>
            <w:tcBorders>
              <w:top w:val="single" w:color="auto" w:sz="4" w:space="0"/>
              <w:left w:val="single" w:color="auto" w:sz="4" w:space="0"/>
              <w:bottom w:val="single" w:color="auto" w:sz="4" w:space="0"/>
              <w:right w:val="single" w:color="auto" w:sz="4" w:space="0"/>
            </w:tcBorders>
            <w:vAlign w:val="center"/>
          </w:tcPr>
          <w:p w14:paraId="7ABB683D">
            <w:pPr>
              <w:tabs>
                <w:tab w:val="left" w:pos="1350"/>
              </w:tabs>
              <w:spacing w:line="360" w:lineRule="auto"/>
              <w:rPr>
                <w:sz w:val="24"/>
              </w:rPr>
            </w:pPr>
            <w:r>
              <w:rPr>
                <w:rFonts w:hint="eastAsia"/>
                <w:sz w:val="24"/>
              </w:rPr>
              <w:t>管理软件不可直接部署在计算节点上，需部署在独立的冗余硬件环境上，提供部署方案</w:t>
            </w:r>
          </w:p>
        </w:tc>
      </w:tr>
      <w:tr w14:paraId="4161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12A2A7B4">
            <w:pPr>
              <w:tabs>
                <w:tab w:val="left" w:pos="1350"/>
              </w:tabs>
              <w:spacing w:line="360" w:lineRule="auto"/>
            </w:pPr>
            <w:r>
              <w:rPr>
                <w:rFonts w:hint="eastAsia"/>
              </w:rPr>
              <w:t>3</w:t>
            </w:r>
          </w:p>
        </w:tc>
        <w:tc>
          <w:tcPr>
            <w:tcW w:w="1064" w:type="dxa"/>
            <w:tcBorders>
              <w:top w:val="single" w:color="auto" w:sz="4" w:space="0"/>
              <w:left w:val="single" w:color="auto" w:sz="4" w:space="0"/>
              <w:bottom w:val="single" w:color="auto" w:sz="4" w:space="0"/>
              <w:right w:val="single" w:color="auto" w:sz="4" w:space="0"/>
            </w:tcBorders>
            <w:vAlign w:val="center"/>
          </w:tcPr>
          <w:p w14:paraId="3494AE3D">
            <w:pPr>
              <w:tabs>
                <w:tab w:val="left" w:pos="1350"/>
              </w:tabs>
              <w:spacing w:line="360" w:lineRule="auto"/>
            </w:pPr>
            <w:r>
              <w:rPr>
                <w:rFonts w:hint="eastAsia"/>
              </w:rPr>
              <w:t>节点和用户管理</w:t>
            </w:r>
          </w:p>
        </w:tc>
        <w:tc>
          <w:tcPr>
            <w:tcW w:w="6280" w:type="dxa"/>
            <w:tcBorders>
              <w:top w:val="single" w:color="auto" w:sz="4" w:space="0"/>
              <w:left w:val="single" w:color="auto" w:sz="4" w:space="0"/>
              <w:bottom w:val="single" w:color="auto" w:sz="4" w:space="0"/>
              <w:right w:val="single" w:color="auto" w:sz="4" w:space="0"/>
            </w:tcBorders>
            <w:vAlign w:val="center"/>
          </w:tcPr>
          <w:p w14:paraId="68C774E2">
            <w:pPr>
              <w:tabs>
                <w:tab w:val="left" w:pos="1350"/>
              </w:tabs>
              <w:spacing w:line="360" w:lineRule="auto"/>
              <w:rPr>
                <w:sz w:val="24"/>
              </w:rPr>
            </w:pPr>
            <w:r>
              <w:rPr>
                <w:rFonts w:hint="eastAsia"/>
                <w:sz w:val="24"/>
              </w:rPr>
              <w:t>支持通过软件对集群进行管理，实现节点上下线、新增或删除节点，新增、修改或删除用户、用户资源分配等功能</w:t>
            </w:r>
          </w:p>
        </w:tc>
      </w:tr>
      <w:tr w14:paraId="64AA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13209365">
            <w:pPr>
              <w:tabs>
                <w:tab w:val="left" w:pos="1350"/>
              </w:tabs>
              <w:spacing w:line="360" w:lineRule="auto"/>
              <w:rPr>
                <w:sz w:val="24"/>
              </w:rPr>
            </w:pPr>
            <w:r>
              <w:rPr>
                <w:rFonts w:hint="eastAsia"/>
                <w:sz w:val="24"/>
              </w:rPr>
              <w:t>4</w:t>
            </w:r>
          </w:p>
        </w:tc>
        <w:tc>
          <w:tcPr>
            <w:tcW w:w="1064" w:type="dxa"/>
            <w:tcBorders>
              <w:top w:val="single" w:color="auto" w:sz="4" w:space="0"/>
              <w:left w:val="single" w:color="auto" w:sz="4" w:space="0"/>
              <w:bottom w:val="single" w:color="auto" w:sz="4" w:space="0"/>
              <w:right w:val="single" w:color="auto" w:sz="4" w:space="0"/>
            </w:tcBorders>
            <w:vAlign w:val="center"/>
          </w:tcPr>
          <w:p w14:paraId="2ACB2514">
            <w:pPr>
              <w:tabs>
                <w:tab w:val="left" w:pos="1350"/>
              </w:tabs>
              <w:spacing w:line="360" w:lineRule="auto"/>
              <w:rPr>
                <w:sz w:val="24"/>
              </w:rPr>
            </w:pPr>
            <w:r>
              <w:rPr>
                <w:rFonts w:hint="eastAsia"/>
                <w:sz w:val="24"/>
              </w:rPr>
              <w:t>集群监控</w:t>
            </w:r>
          </w:p>
        </w:tc>
        <w:tc>
          <w:tcPr>
            <w:tcW w:w="6280" w:type="dxa"/>
            <w:tcBorders>
              <w:top w:val="single" w:color="auto" w:sz="4" w:space="0"/>
              <w:left w:val="single" w:color="auto" w:sz="4" w:space="0"/>
              <w:bottom w:val="single" w:color="auto" w:sz="4" w:space="0"/>
              <w:right w:val="single" w:color="auto" w:sz="4" w:space="0"/>
            </w:tcBorders>
            <w:vAlign w:val="center"/>
          </w:tcPr>
          <w:p w14:paraId="613C8667">
            <w:pPr>
              <w:tabs>
                <w:tab w:val="left" w:pos="1350"/>
              </w:tabs>
              <w:spacing w:line="360" w:lineRule="auto"/>
              <w:rPr>
                <w:sz w:val="24"/>
              </w:rPr>
            </w:pPr>
            <w:r>
              <w:rPr>
                <w:rFonts w:hint="eastAsia"/>
                <w:sz w:val="24"/>
              </w:rPr>
              <w:t>支持对节点状态、节点使用率、作业状态等指标进行监控</w:t>
            </w:r>
          </w:p>
        </w:tc>
      </w:tr>
      <w:tr w14:paraId="55A9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07A3D054">
            <w:pPr>
              <w:tabs>
                <w:tab w:val="left" w:pos="1350"/>
              </w:tabs>
              <w:spacing w:line="360" w:lineRule="auto"/>
              <w:rPr>
                <w:sz w:val="24"/>
              </w:rPr>
            </w:pPr>
            <w:r>
              <w:rPr>
                <w:rFonts w:hint="eastAsia"/>
                <w:sz w:val="24"/>
              </w:rPr>
              <w:t>5</w:t>
            </w:r>
          </w:p>
        </w:tc>
        <w:tc>
          <w:tcPr>
            <w:tcW w:w="1064" w:type="dxa"/>
            <w:tcBorders>
              <w:top w:val="single" w:color="auto" w:sz="4" w:space="0"/>
              <w:left w:val="single" w:color="auto" w:sz="4" w:space="0"/>
              <w:bottom w:val="single" w:color="auto" w:sz="4" w:space="0"/>
              <w:right w:val="single" w:color="auto" w:sz="4" w:space="0"/>
            </w:tcBorders>
            <w:vAlign w:val="center"/>
          </w:tcPr>
          <w:p w14:paraId="583C129C">
            <w:pPr>
              <w:tabs>
                <w:tab w:val="left" w:pos="1350"/>
              </w:tabs>
              <w:spacing w:line="360" w:lineRule="auto"/>
              <w:rPr>
                <w:sz w:val="24"/>
              </w:rPr>
            </w:pPr>
            <w:r>
              <w:rPr>
                <w:rFonts w:hint="eastAsia"/>
                <w:sz w:val="24"/>
              </w:rPr>
              <w:t>资源调度</w:t>
            </w:r>
          </w:p>
        </w:tc>
        <w:tc>
          <w:tcPr>
            <w:tcW w:w="6280" w:type="dxa"/>
            <w:tcBorders>
              <w:top w:val="single" w:color="auto" w:sz="4" w:space="0"/>
              <w:left w:val="single" w:color="auto" w:sz="4" w:space="0"/>
              <w:bottom w:val="single" w:color="auto" w:sz="4" w:space="0"/>
              <w:right w:val="single" w:color="auto" w:sz="4" w:space="0"/>
            </w:tcBorders>
            <w:vAlign w:val="center"/>
          </w:tcPr>
          <w:p w14:paraId="06233022">
            <w:pPr>
              <w:tabs>
                <w:tab w:val="left" w:pos="1350"/>
              </w:tabs>
              <w:spacing w:line="360" w:lineRule="auto"/>
              <w:rPr>
                <w:sz w:val="24"/>
              </w:rPr>
            </w:pPr>
            <w:r>
              <w:rPr>
                <w:rFonts w:hint="eastAsia"/>
                <w:sz w:val="24"/>
              </w:rPr>
              <w:t>支持集群资源统一调度，支持多用户，多作业同时运行，通过调度器给作业分配资源，支持单节点单GPU,单节点多GPU，多节点多GPU等多种调度方式</w:t>
            </w:r>
          </w:p>
        </w:tc>
      </w:tr>
      <w:tr w14:paraId="5782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1D38C4E9">
            <w:pPr>
              <w:tabs>
                <w:tab w:val="left" w:pos="1350"/>
              </w:tabs>
              <w:spacing w:line="360" w:lineRule="auto"/>
              <w:rPr>
                <w:sz w:val="24"/>
              </w:rPr>
            </w:pPr>
            <w:r>
              <w:rPr>
                <w:rFonts w:hint="eastAsia"/>
                <w:sz w:val="24"/>
              </w:rPr>
              <w:t>6</w:t>
            </w:r>
          </w:p>
        </w:tc>
        <w:tc>
          <w:tcPr>
            <w:tcW w:w="1064" w:type="dxa"/>
            <w:tcBorders>
              <w:top w:val="single" w:color="auto" w:sz="4" w:space="0"/>
              <w:left w:val="single" w:color="auto" w:sz="4" w:space="0"/>
              <w:bottom w:val="single" w:color="auto" w:sz="4" w:space="0"/>
              <w:right w:val="single" w:color="auto" w:sz="4" w:space="0"/>
            </w:tcBorders>
            <w:vAlign w:val="center"/>
          </w:tcPr>
          <w:p w14:paraId="316439F0">
            <w:pPr>
              <w:tabs>
                <w:tab w:val="left" w:pos="1350"/>
              </w:tabs>
              <w:spacing w:line="360" w:lineRule="auto"/>
              <w:rPr>
                <w:sz w:val="24"/>
              </w:rPr>
            </w:pPr>
            <w:r>
              <w:rPr>
                <w:rFonts w:hint="eastAsia"/>
                <w:sz w:val="24"/>
              </w:rPr>
              <w:t>容器管理</w:t>
            </w:r>
          </w:p>
        </w:tc>
        <w:tc>
          <w:tcPr>
            <w:tcW w:w="6280" w:type="dxa"/>
            <w:tcBorders>
              <w:top w:val="single" w:color="auto" w:sz="4" w:space="0"/>
              <w:left w:val="single" w:color="auto" w:sz="4" w:space="0"/>
              <w:bottom w:val="single" w:color="auto" w:sz="4" w:space="0"/>
              <w:right w:val="single" w:color="auto" w:sz="4" w:space="0"/>
            </w:tcBorders>
            <w:vAlign w:val="center"/>
          </w:tcPr>
          <w:p w14:paraId="010AA2F4">
            <w:pPr>
              <w:tabs>
                <w:tab w:val="left" w:pos="1350"/>
              </w:tabs>
              <w:spacing w:line="360" w:lineRule="auto"/>
              <w:rPr>
                <w:sz w:val="24"/>
              </w:rPr>
            </w:pPr>
            <w:r>
              <w:rPr>
                <w:rFonts w:hint="eastAsia"/>
                <w:sz w:val="24"/>
              </w:rPr>
              <w:t>包括可移植容器的编排管理，计算环境隔离互不影响，内置常用AI框架镜像，兼容web开源镜像和用户自定义镜像，用户可进行镜像上传、分享，以便提供其他用户使用</w:t>
            </w:r>
          </w:p>
        </w:tc>
      </w:tr>
      <w:tr w14:paraId="45ED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09372060">
            <w:pPr>
              <w:tabs>
                <w:tab w:val="left" w:pos="1350"/>
              </w:tabs>
              <w:spacing w:line="360" w:lineRule="auto"/>
              <w:rPr>
                <w:sz w:val="24"/>
              </w:rPr>
            </w:pPr>
            <w:r>
              <w:rPr>
                <w:rFonts w:hint="eastAsia"/>
                <w:sz w:val="24"/>
              </w:rPr>
              <w:t>7</w:t>
            </w:r>
          </w:p>
        </w:tc>
        <w:tc>
          <w:tcPr>
            <w:tcW w:w="1064" w:type="dxa"/>
            <w:tcBorders>
              <w:top w:val="single" w:color="auto" w:sz="4" w:space="0"/>
              <w:left w:val="single" w:color="auto" w:sz="4" w:space="0"/>
              <w:bottom w:val="single" w:color="auto" w:sz="4" w:space="0"/>
              <w:right w:val="single" w:color="auto" w:sz="4" w:space="0"/>
            </w:tcBorders>
            <w:vAlign w:val="center"/>
          </w:tcPr>
          <w:p w14:paraId="343EE146">
            <w:pPr>
              <w:tabs>
                <w:tab w:val="left" w:pos="1350"/>
              </w:tabs>
              <w:spacing w:line="360" w:lineRule="auto"/>
              <w:rPr>
                <w:sz w:val="24"/>
              </w:rPr>
            </w:pPr>
            <w:r>
              <w:rPr>
                <w:rFonts w:hint="eastAsia"/>
                <w:sz w:val="24"/>
              </w:rPr>
              <w:t>报表</w:t>
            </w:r>
          </w:p>
        </w:tc>
        <w:tc>
          <w:tcPr>
            <w:tcW w:w="6280" w:type="dxa"/>
            <w:tcBorders>
              <w:top w:val="single" w:color="auto" w:sz="4" w:space="0"/>
              <w:left w:val="single" w:color="auto" w:sz="4" w:space="0"/>
              <w:bottom w:val="single" w:color="auto" w:sz="4" w:space="0"/>
              <w:right w:val="single" w:color="auto" w:sz="4" w:space="0"/>
            </w:tcBorders>
            <w:vAlign w:val="center"/>
          </w:tcPr>
          <w:p w14:paraId="6426EE5C">
            <w:pPr>
              <w:tabs>
                <w:tab w:val="left" w:pos="1350"/>
              </w:tabs>
              <w:spacing w:line="360" w:lineRule="auto"/>
              <w:rPr>
                <w:sz w:val="24"/>
              </w:rPr>
            </w:pPr>
            <w:r>
              <w:rPr>
                <w:rFonts w:hint="eastAsia"/>
                <w:sz w:val="24"/>
              </w:rPr>
              <w:t>支持以用户、资源组等维度对集群资源使用情况进行统计并生成报表</w:t>
            </w:r>
          </w:p>
        </w:tc>
      </w:tr>
      <w:tr w14:paraId="6A9D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3433CEF0">
            <w:pPr>
              <w:tabs>
                <w:tab w:val="left" w:pos="1350"/>
              </w:tabs>
              <w:spacing w:line="360" w:lineRule="auto"/>
              <w:rPr>
                <w:sz w:val="24"/>
              </w:rPr>
            </w:pPr>
            <w:r>
              <w:rPr>
                <w:rFonts w:hint="eastAsia"/>
                <w:sz w:val="24"/>
              </w:rPr>
              <w:t>8</w:t>
            </w:r>
          </w:p>
        </w:tc>
        <w:tc>
          <w:tcPr>
            <w:tcW w:w="1064" w:type="dxa"/>
            <w:tcBorders>
              <w:top w:val="single" w:color="auto" w:sz="4" w:space="0"/>
              <w:left w:val="single" w:color="auto" w:sz="4" w:space="0"/>
              <w:bottom w:val="single" w:color="auto" w:sz="4" w:space="0"/>
              <w:right w:val="single" w:color="auto" w:sz="4" w:space="0"/>
            </w:tcBorders>
            <w:vAlign w:val="center"/>
          </w:tcPr>
          <w:p w14:paraId="70BF41D3">
            <w:pPr>
              <w:tabs>
                <w:tab w:val="left" w:pos="1350"/>
              </w:tabs>
              <w:spacing w:line="360" w:lineRule="auto"/>
              <w:rPr>
                <w:sz w:val="24"/>
              </w:rPr>
            </w:pPr>
            <w:r>
              <w:rPr>
                <w:rFonts w:hint="eastAsia"/>
                <w:sz w:val="24"/>
              </w:rPr>
              <w:t>大模型支持</w:t>
            </w:r>
          </w:p>
        </w:tc>
        <w:tc>
          <w:tcPr>
            <w:tcW w:w="6280" w:type="dxa"/>
            <w:tcBorders>
              <w:top w:val="single" w:color="auto" w:sz="4" w:space="0"/>
              <w:left w:val="single" w:color="auto" w:sz="4" w:space="0"/>
              <w:bottom w:val="single" w:color="auto" w:sz="4" w:space="0"/>
              <w:right w:val="single" w:color="auto" w:sz="4" w:space="0"/>
            </w:tcBorders>
            <w:vAlign w:val="center"/>
          </w:tcPr>
          <w:p w14:paraId="2543A57C">
            <w:pPr>
              <w:tabs>
                <w:tab w:val="left" w:pos="1350"/>
              </w:tabs>
              <w:spacing w:line="360" w:lineRule="auto"/>
              <w:rPr>
                <w:sz w:val="24"/>
              </w:rPr>
            </w:pPr>
            <w:r>
              <w:rPr>
                <w:rFonts w:hint="eastAsia"/>
                <w:sz w:val="24"/>
              </w:rPr>
              <w:t>可支持大模型训练的快速开展，支持通过软件平台，对大模型训练状态进行实时监测，包括但不限于节点使用率、节点状态等，同时具备一定的训练故障自动修复能力</w:t>
            </w:r>
          </w:p>
        </w:tc>
      </w:tr>
      <w:tr w14:paraId="58B3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45609B5B">
            <w:pPr>
              <w:tabs>
                <w:tab w:val="left" w:pos="1350"/>
              </w:tabs>
              <w:spacing w:line="360" w:lineRule="auto"/>
              <w:rPr>
                <w:sz w:val="24"/>
              </w:rPr>
            </w:pPr>
            <w:r>
              <w:rPr>
                <w:rFonts w:hint="eastAsia"/>
                <w:sz w:val="24"/>
              </w:rPr>
              <w:t>9</w:t>
            </w:r>
          </w:p>
        </w:tc>
        <w:tc>
          <w:tcPr>
            <w:tcW w:w="1064" w:type="dxa"/>
            <w:tcBorders>
              <w:top w:val="single" w:color="auto" w:sz="4" w:space="0"/>
              <w:left w:val="single" w:color="auto" w:sz="4" w:space="0"/>
              <w:bottom w:val="single" w:color="auto" w:sz="4" w:space="0"/>
              <w:right w:val="single" w:color="auto" w:sz="4" w:space="0"/>
            </w:tcBorders>
            <w:vAlign w:val="center"/>
          </w:tcPr>
          <w:p w14:paraId="39AE2366">
            <w:pPr>
              <w:tabs>
                <w:tab w:val="left" w:pos="1350"/>
              </w:tabs>
              <w:spacing w:line="360" w:lineRule="auto"/>
              <w:rPr>
                <w:sz w:val="24"/>
              </w:rPr>
            </w:pPr>
            <w:r>
              <w:rPr>
                <w:rFonts w:hint="eastAsia"/>
                <w:sz w:val="24"/>
              </w:rPr>
              <w:t>任务及作业管理兼容性</w:t>
            </w:r>
          </w:p>
        </w:tc>
        <w:tc>
          <w:tcPr>
            <w:tcW w:w="6280" w:type="dxa"/>
            <w:tcBorders>
              <w:top w:val="single" w:color="auto" w:sz="4" w:space="0"/>
              <w:left w:val="single" w:color="auto" w:sz="4" w:space="0"/>
              <w:bottom w:val="single" w:color="auto" w:sz="4" w:space="0"/>
              <w:right w:val="single" w:color="auto" w:sz="4" w:space="0"/>
            </w:tcBorders>
            <w:vAlign w:val="center"/>
          </w:tcPr>
          <w:p w14:paraId="5B65D656">
            <w:pPr>
              <w:tabs>
                <w:tab w:val="left" w:pos="1350"/>
              </w:tabs>
              <w:spacing w:line="360" w:lineRule="auto"/>
              <w:rPr>
                <w:sz w:val="24"/>
              </w:rPr>
            </w:pPr>
            <w:r>
              <w:rPr>
                <w:rFonts w:hint="eastAsia" w:ascii="宋体" w:hAnsi="宋体"/>
                <w:kern w:val="0"/>
                <w:sz w:val="24"/>
              </w:rPr>
              <w:t>▲</w:t>
            </w:r>
            <w:r>
              <w:rPr>
                <w:rFonts w:hint="eastAsia" w:ascii="宋体" w:hAnsi="宋体"/>
                <w:sz w:val="24"/>
              </w:rPr>
              <w:t>管理软件提供标准的A</w:t>
            </w:r>
            <w:r>
              <w:rPr>
                <w:rFonts w:ascii="宋体" w:hAnsi="宋体"/>
                <w:sz w:val="24"/>
              </w:rPr>
              <w:t>PI</w:t>
            </w:r>
            <w:r>
              <w:rPr>
                <w:rFonts w:hint="eastAsia" w:ascii="宋体" w:hAnsi="宋体"/>
                <w:sz w:val="24"/>
              </w:rPr>
              <w:t>接口及文档或手册，并支持与学校平台对接实现任务/作业管理功能；可通过提供的接口进行任务/作业的资源需求情况、作业状态等；能通过接口实现作业的基本维护操作，如提交、取消等</w:t>
            </w:r>
            <w:r>
              <w:rPr>
                <w:rFonts w:hint="eastAsia"/>
                <w:sz w:val="24"/>
              </w:rPr>
              <w:t>（提供证明材料）</w:t>
            </w:r>
          </w:p>
        </w:tc>
      </w:tr>
      <w:tr w14:paraId="5804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4E514DAD">
            <w:pPr>
              <w:tabs>
                <w:tab w:val="left" w:pos="1350"/>
              </w:tabs>
              <w:spacing w:line="360" w:lineRule="auto"/>
              <w:rPr>
                <w:sz w:val="24"/>
              </w:rPr>
            </w:pPr>
            <w:r>
              <w:rPr>
                <w:rFonts w:hint="eastAsia"/>
                <w:sz w:val="24"/>
              </w:rPr>
              <w:t>10</w:t>
            </w:r>
          </w:p>
        </w:tc>
        <w:tc>
          <w:tcPr>
            <w:tcW w:w="1064" w:type="dxa"/>
            <w:tcBorders>
              <w:top w:val="single" w:color="auto" w:sz="4" w:space="0"/>
              <w:left w:val="single" w:color="auto" w:sz="4" w:space="0"/>
              <w:bottom w:val="single" w:color="auto" w:sz="4" w:space="0"/>
              <w:right w:val="single" w:color="auto" w:sz="4" w:space="0"/>
            </w:tcBorders>
            <w:vAlign w:val="center"/>
          </w:tcPr>
          <w:p w14:paraId="5AB683E0">
            <w:pPr>
              <w:tabs>
                <w:tab w:val="left" w:pos="1350"/>
              </w:tabs>
              <w:spacing w:line="360" w:lineRule="auto"/>
              <w:rPr>
                <w:sz w:val="24"/>
              </w:rPr>
            </w:pPr>
            <w:r>
              <w:rPr>
                <w:rFonts w:hint="eastAsia"/>
                <w:sz w:val="24"/>
              </w:rPr>
              <w:t>作业及用户信息兼容性</w:t>
            </w:r>
          </w:p>
        </w:tc>
        <w:tc>
          <w:tcPr>
            <w:tcW w:w="6280" w:type="dxa"/>
            <w:tcBorders>
              <w:top w:val="single" w:color="auto" w:sz="4" w:space="0"/>
              <w:left w:val="single" w:color="auto" w:sz="4" w:space="0"/>
              <w:bottom w:val="single" w:color="auto" w:sz="4" w:space="0"/>
              <w:right w:val="single" w:color="auto" w:sz="4" w:space="0"/>
            </w:tcBorders>
            <w:vAlign w:val="center"/>
          </w:tcPr>
          <w:p w14:paraId="123277CA">
            <w:pPr>
              <w:tabs>
                <w:tab w:val="left" w:pos="1350"/>
              </w:tabs>
              <w:spacing w:line="360" w:lineRule="auto"/>
              <w:rPr>
                <w:sz w:val="24"/>
              </w:rPr>
            </w:pPr>
            <w:r>
              <w:rPr>
                <w:rFonts w:hint="eastAsia" w:ascii="宋体" w:hAnsi="宋体"/>
                <w:kern w:val="0"/>
                <w:sz w:val="24"/>
              </w:rPr>
              <w:t>▲</w:t>
            </w:r>
            <w:r>
              <w:rPr>
                <w:rFonts w:hint="eastAsia" w:ascii="宋体" w:hAnsi="宋体"/>
                <w:sz w:val="24"/>
              </w:rPr>
              <w:t>管理软件提供标准的A</w:t>
            </w:r>
            <w:r>
              <w:rPr>
                <w:rFonts w:ascii="宋体" w:hAnsi="宋体"/>
                <w:sz w:val="24"/>
              </w:rPr>
              <w:t>PI</w:t>
            </w:r>
            <w:r>
              <w:rPr>
                <w:rFonts w:hint="eastAsia" w:ascii="宋体" w:hAnsi="宋体"/>
                <w:sz w:val="24"/>
              </w:rPr>
              <w:t>接口及文档或手册，并支持与学校平台对接实现调取作业/用户用量信息的功能；可通过提供的接口获取具体调用节点/调用C</w:t>
            </w:r>
            <w:r>
              <w:rPr>
                <w:rFonts w:ascii="宋体" w:hAnsi="宋体"/>
                <w:sz w:val="24"/>
              </w:rPr>
              <w:t>PU</w:t>
            </w:r>
            <w:r>
              <w:rPr>
                <w:rFonts w:hint="eastAsia" w:ascii="宋体" w:hAnsi="宋体"/>
                <w:sz w:val="24"/>
              </w:rPr>
              <w:t>资源数/调用G</w:t>
            </w:r>
            <w:r>
              <w:rPr>
                <w:rFonts w:ascii="宋体" w:hAnsi="宋体"/>
                <w:sz w:val="24"/>
              </w:rPr>
              <w:t>PU</w:t>
            </w:r>
            <w:r>
              <w:rPr>
                <w:rFonts w:hint="eastAsia" w:ascii="宋体" w:hAnsi="宋体"/>
                <w:sz w:val="24"/>
              </w:rPr>
              <w:t>资源数等</w:t>
            </w:r>
            <w:r>
              <w:rPr>
                <w:rFonts w:hint="eastAsia" w:ascii="宋体" w:hAnsi="宋体"/>
                <w:bCs/>
                <w:sz w:val="24"/>
                <w:lang w:bidi="ar"/>
              </w:rPr>
              <w:t>资源申请/或分配情况等；若系统采用队列、分区等方式对计算资源进行资源划分管理时，应能提供具体作业的用户名/用户组、分区名/队列名等分区信息等标识，以实现通过接口获取作业和资源使用信息</w:t>
            </w:r>
            <w:r>
              <w:rPr>
                <w:rFonts w:hint="eastAsia"/>
                <w:sz w:val="24"/>
              </w:rPr>
              <w:t>（提供证明材料）</w:t>
            </w:r>
          </w:p>
        </w:tc>
      </w:tr>
      <w:tr w14:paraId="186B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7DC912F2">
            <w:pPr>
              <w:tabs>
                <w:tab w:val="left" w:pos="1350"/>
              </w:tabs>
              <w:spacing w:line="360" w:lineRule="auto"/>
              <w:rPr>
                <w:sz w:val="24"/>
              </w:rPr>
            </w:pPr>
            <w:r>
              <w:rPr>
                <w:rFonts w:hint="eastAsia"/>
                <w:sz w:val="24"/>
              </w:rPr>
              <w:t>11</w:t>
            </w:r>
          </w:p>
        </w:tc>
        <w:tc>
          <w:tcPr>
            <w:tcW w:w="1064" w:type="dxa"/>
            <w:tcBorders>
              <w:top w:val="single" w:color="auto" w:sz="4" w:space="0"/>
              <w:left w:val="single" w:color="auto" w:sz="4" w:space="0"/>
              <w:bottom w:val="single" w:color="auto" w:sz="4" w:space="0"/>
              <w:right w:val="single" w:color="auto" w:sz="4" w:space="0"/>
            </w:tcBorders>
            <w:vAlign w:val="center"/>
          </w:tcPr>
          <w:p w14:paraId="4F683696">
            <w:pPr>
              <w:tabs>
                <w:tab w:val="left" w:pos="1350"/>
              </w:tabs>
              <w:spacing w:line="360" w:lineRule="auto"/>
              <w:rPr>
                <w:sz w:val="24"/>
              </w:rPr>
            </w:pPr>
            <w:r>
              <w:rPr>
                <w:rFonts w:hint="eastAsia"/>
                <w:sz w:val="24"/>
              </w:rPr>
              <w:t>数据管理兼容性</w:t>
            </w:r>
          </w:p>
        </w:tc>
        <w:tc>
          <w:tcPr>
            <w:tcW w:w="6280" w:type="dxa"/>
            <w:tcBorders>
              <w:top w:val="single" w:color="auto" w:sz="4" w:space="0"/>
              <w:left w:val="single" w:color="auto" w:sz="4" w:space="0"/>
              <w:bottom w:val="single" w:color="auto" w:sz="4" w:space="0"/>
              <w:right w:val="single" w:color="auto" w:sz="4" w:space="0"/>
            </w:tcBorders>
            <w:vAlign w:val="center"/>
          </w:tcPr>
          <w:p w14:paraId="2A2D546B">
            <w:pPr>
              <w:tabs>
                <w:tab w:val="left" w:pos="1350"/>
              </w:tabs>
              <w:spacing w:line="360" w:lineRule="auto"/>
              <w:rPr>
                <w:sz w:val="24"/>
              </w:rPr>
            </w:pPr>
            <w:r>
              <w:rPr>
                <w:rFonts w:hint="eastAsia" w:ascii="宋体" w:hAnsi="宋体"/>
                <w:sz w:val="24"/>
              </w:rPr>
              <w:t>管理软件提供标准的A</w:t>
            </w:r>
            <w:r>
              <w:rPr>
                <w:rFonts w:ascii="宋体" w:hAnsi="宋体"/>
                <w:sz w:val="24"/>
              </w:rPr>
              <w:t>PI</w:t>
            </w:r>
            <w:r>
              <w:rPr>
                <w:rFonts w:hint="eastAsia" w:ascii="宋体" w:hAnsi="宋体"/>
                <w:sz w:val="24"/>
              </w:rPr>
              <w:t>接口及文档或手册，并支持与学校平台对接实现数据管理功能：提供数据管理接口，支持包括但不限于安全获取用户数据列表、传输数据、修改数据、复制数据等</w:t>
            </w:r>
          </w:p>
        </w:tc>
      </w:tr>
      <w:tr w14:paraId="09FB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02C48052">
            <w:pPr>
              <w:tabs>
                <w:tab w:val="left" w:pos="1350"/>
              </w:tabs>
              <w:spacing w:line="360" w:lineRule="auto"/>
              <w:rPr>
                <w:sz w:val="24"/>
              </w:rPr>
            </w:pPr>
            <w:r>
              <w:rPr>
                <w:rFonts w:hint="eastAsia"/>
                <w:sz w:val="24"/>
              </w:rPr>
              <w:t>12</w:t>
            </w:r>
          </w:p>
        </w:tc>
        <w:tc>
          <w:tcPr>
            <w:tcW w:w="1064" w:type="dxa"/>
            <w:tcBorders>
              <w:top w:val="single" w:color="auto" w:sz="4" w:space="0"/>
              <w:left w:val="single" w:color="auto" w:sz="4" w:space="0"/>
              <w:bottom w:val="single" w:color="auto" w:sz="4" w:space="0"/>
              <w:right w:val="single" w:color="auto" w:sz="4" w:space="0"/>
            </w:tcBorders>
            <w:vAlign w:val="center"/>
          </w:tcPr>
          <w:p w14:paraId="24B4FA77">
            <w:pPr>
              <w:tabs>
                <w:tab w:val="left" w:pos="1350"/>
              </w:tabs>
              <w:spacing w:line="360" w:lineRule="auto"/>
              <w:rPr>
                <w:sz w:val="24"/>
              </w:rPr>
            </w:pPr>
            <w:r>
              <w:rPr>
                <w:rFonts w:hint="eastAsia"/>
                <w:sz w:val="24"/>
              </w:rPr>
              <w:t>数据传输兼容性</w:t>
            </w:r>
          </w:p>
        </w:tc>
        <w:tc>
          <w:tcPr>
            <w:tcW w:w="6280" w:type="dxa"/>
            <w:tcBorders>
              <w:top w:val="single" w:color="auto" w:sz="4" w:space="0"/>
              <w:left w:val="single" w:color="auto" w:sz="4" w:space="0"/>
              <w:bottom w:val="single" w:color="auto" w:sz="4" w:space="0"/>
              <w:right w:val="single" w:color="auto" w:sz="4" w:space="0"/>
            </w:tcBorders>
            <w:vAlign w:val="center"/>
          </w:tcPr>
          <w:p w14:paraId="50FAF0B8">
            <w:pPr>
              <w:tabs>
                <w:tab w:val="left" w:pos="1350"/>
              </w:tabs>
              <w:spacing w:line="360" w:lineRule="auto"/>
              <w:rPr>
                <w:sz w:val="24"/>
              </w:rPr>
            </w:pPr>
            <w:r>
              <w:rPr>
                <w:rFonts w:hint="eastAsia" w:ascii="宋体" w:hAnsi="宋体"/>
                <w:kern w:val="0"/>
                <w:sz w:val="24"/>
              </w:rPr>
              <w:t>▲</w:t>
            </w:r>
            <w:r>
              <w:rPr>
                <w:rFonts w:hint="eastAsia" w:ascii="宋体" w:hAnsi="宋体"/>
                <w:sz w:val="24"/>
              </w:rPr>
              <w:t>管理软件提供标准的A</w:t>
            </w:r>
            <w:r>
              <w:rPr>
                <w:rFonts w:ascii="宋体" w:hAnsi="宋体"/>
                <w:sz w:val="24"/>
              </w:rPr>
              <w:t>PI</w:t>
            </w:r>
            <w:r>
              <w:rPr>
                <w:rFonts w:hint="eastAsia" w:ascii="宋体" w:hAnsi="宋体"/>
                <w:sz w:val="24"/>
              </w:rPr>
              <w:t>接口及文档或手册，并支持与学校平台对接实现数据传输功能，通过提供的数据传输接口，能够利用代理中转节点实现与其他集群同步数据到本集群，同时提供数据完整性校验</w:t>
            </w:r>
            <w:r>
              <w:rPr>
                <w:rFonts w:hint="eastAsia"/>
                <w:sz w:val="24"/>
              </w:rPr>
              <w:t>（提供证明材料）</w:t>
            </w:r>
          </w:p>
        </w:tc>
      </w:tr>
      <w:tr w14:paraId="13E1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17444F36">
            <w:pPr>
              <w:tabs>
                <w:tab w:val="left" w:pos="1350"/>
              </w:tabs>
              <w:spacing w:line="360" w:lineRule="auto"/>
              <w:rPr>
                <w:sz w:val="24"/>
              </w:rPr>
            </w:pPr>
            <w:r>
              <w:rPr>
                <w:rFonts w:hint="eastAsia"/>
                <w:sz w:val="24"/>
              </w:rPr>
              <w:t>13</w:t>
            </w:r>
          </w:p>
        </w:tc>
        <w:tc>
          <w:tcPr>
            <w:tcW w:w="1064" w:type="dxa"/>
            <w:tcBorders>
              <w:top w:val="single" w:color="auto" w:sz="4" w:space="0"/>
              <w:left w:val="single" w:color="auto" w:sz="4" w:space="0"/>
              <w:bottom w:val="single" w:color="auto" w:sz="4" w:space="0"/>
              <w:right w:val="single" w:color="auto" w:sz="4" w:space="0"/>
            </w:tcBorders>
            <w:vAlign w:val="center"/>
          </w:tcPr>
          <w:p w14:paraId="1B897801">
            <w:pPr>
              <w:tabs>
                <w:tab w:val="left" w:pos="1350"/>
              </w:tabs>
              <w:spacing w:line="360" w:lineRule="auto"/>
              <w:rPr>
                <w:sz w:val="24"/>
              </w:rPr>
            </w:pPr>
            <w:r>
              <w:rPr>
                <w:rFonts w:hint="eastAsia"/>
                <w:sz w:val="24"/>
              </w:rPr>
              <w:t>统一认证对接</w:t>
            </w:r>
          </w:p>
        </w:tc>
        <w:tc>
          <w:tcPr>
            <w:tcW w:w="6280" w:type="dxa"/>
            <w:tcBorders>
              <w:top w:val="single" w:color="auto" w:sz="4" w:space="0"/>
              <w:left w:val="single" w:color="auto" w:sz="4" w:space="0"/>
              <w:bottom w:val="single" w:color="auto" w:sz="4" w:space="0"/>
              <w:right w:val="single" w:color="auto" w:sz="4" w:space="0"/>
            </w:tcBorders>
            <w:vAlign w:val="center"/>
          </w:tcPr>
          <w:p w14:paraId="0191ECF7">
            <w:pPr>
              <w:tabs>
                <w:tab w:val="left" w:pos="1350"/>
              </w:tabs>
              <w:spacing w:line="360" w:lineRule="auto"/>
              <w:rPr>
                <w:sz w:val="24"/>
              </w:rPr>
            </w:pPr>
            <w:r>
              <w:rPr>
                <w:rFonts w:hint="eastAsia" w:ascii="宋体" w:hAnsi="宋体"/>
                <w:kern w:val="0"/>
                <w:sz w:val="24"/>
              </w:rPr>
              <w:t>▲</w:t>
            </w:r>
            <w:r>
              <w:rPr>
                <w:rFonts w:hint="eastAsia" w:ascii="宋体" w:hAnsi="宋体"/>
                <w:sz w:val="24"/>
              </w:rPr>
              <w:t>需要完成与学校统一认证系统的对接，支持CAS，LDAP，</w:t>
            </w:r>
            <w:r>
              <w:rPr>
                <w:rFonts w:ascii="宋体" w:hAnsi="宋体"/>
                <w:sz w:val="24"/>
              </w:rPr>
              <w:t>OAuth</w:t>
            </w:r>
            <w:r>
              <w:rPr>
                <w:rFonts w:hint="eastAsia" w:ascii="宋体" w:hAnsi="宋体"/>
                <w:sz w:val="24"/>
              </w:rPr>
              <w:t>等标准协议，完成与学校计算账号管理系统对接，支持NIS或LDAP等标准协议，实现用户/用户组的配置及验证接口</w:t>
            </w:r>
            <w:r>
              <w:rPr>
                <w:rFonts w:hint="eastAsia"/>
                <w:sz w:val="24"/>
              </w:rPr>
              <w:t>（提供证明材料）</w:t>
            </w:r>
          </w:p>
        </w:tc>
      </w:tr>
      <w:tr w14:paraId="45CE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4CDFC271">
            <w:pPr>
              <w:tabs>
                <w:tab w:val="left" w:pos="1350"/>
              </w:tabs>
              <w:spacing w:line="360" w:lineRule="auto"/>
              <w:rPr>
                <w:sz w:val="24"/>
              </w:rPr>
            </w:pPr>
            <w:r>
              <w:rPr>
                <w:rFonts w:hint="eastAsia"/>
                <w:sz w:val="24"/>
              </w:rPr>
              <w:t>14</w:t>
            </w:r>
          </w:p>
        </w:tc>
        <w:tc>
          <w:tcPr>
            <w:tcW w:w="1064" w:type="dxa"/>
            <w:tcBorders>
              <w:top w:val="single" w:color="auto" w:sz="4" w:space="0"/>
              <w:left w:val="single" w:color="auto" w:sz="4" w:space="0"/>
              <w:bottom w:val="single" w:color="auto" w:sz="4" w:space="0"/>
              <w:right w:val="single" w:color="auto" w:sz="4" w:space="0"/>
            </w:tcBorders>
            <w:vAlign w:val="center"/>
          </w:tcPr>
          <w:p w14:paraId="4CC45F70">
            <w:pPr>
              <w:tabs>
                <w:tab w:val="left" w:pos="1350"/>
              </w:tabs>
              <w:spacing w:line="360" w:lineRule="auto"/>
              <w:rPr>
                <w:sz w:val="24"/>
              </w:rPr>
            </w:pPr>
            <w:r>
              <w:rPr>
                <w:rFonts w:hint="eastAsia"/>
                <w:sz w:val="24"/>
              </w:rPr>
              <w:t>统一监控接入</w:t>
            </w:r>
          </w:p>
        </w:tc>
        <w:tc>
          <w:tcPr>
            <w:tcW w:w="6280" w:type="dxa"/>
            <w:tcBorders>
              <w:top w:val="single" w:color="auto" w:sz="4" w:space="0"/>
              <w:left w:val="single" w:color="auto" w:sz="4" w:space="0"/>
              <w:bottom w:val="single" w:color="auto" w:sz="4" w:space="0"/>
              <w:right w:val="single" w:color="auto" w:sz="4" w:space="0"/>
            </w:tcBorders>
            <w:vAlign w:val="center"/>
          </w:tcPr>
          <w:p w14:paraId="71D05545">
            <w:pPr>
              <w:tabs>
                <w:tab w:val="left" w:pos="1350"/>
              </w:tabs>
              <w:spacing w:line="360" w:lineRule="auto"/>
              <w:rPr>
                <w:sz w:val="24"/>
              </w:rPr>
            </w:pPr>
            <w:r>
              <w:rPr>
                <w:rFonts w:hint="eastAsia" w:ascii="宋体" w:hAnsi="宋体"/>
                <w:kern w:val="0"/>
                <w:sz w:val="24"/>
              </w:rPr>
              <w:t>▲</w:t>
            </w:r>
            <w:r>
              <w:rPr>
                <w:rFonts w:hint="eastAsia" w:ascii="宋体" w:hAnsi="宋体"/>
                <w:sz w:val="24"/>
              </w:rPr>
              <w:t>配合学校部署学校统一监控，本项目中所有计算节点，应支持基本的监控通信协议如S</w:t>
            </w:r>
            <w:r>
              <w:rPr>
                <w:rFonts w:ascii="宋体" w:hAnsi="宋体"/>
                <w:sz w:val="24"/>
              </w:rPr>
              <w:t>NMP</w:t>
            </w:r>
            <w:r>
              <w:rPr>
                <w:rFonts w:hint="eastAsia" w:ascii="宋体" w:hAnsi="宋体"/>
                <w:sz w:val="24"/>
              </w:rPr>
              <w:t>或根据需要部署基于Windows或Linux的监控代理来实现带外管理与统一监控平台的对接，帮助学校实时获取设备运行情况，包括但不限于：</w:t>
            </w:r>
            <w:r>
              <w:rPr>
                <w:rFonts w:hint="eastAsia" w:ascii="宋体" w:hAnsi="宋体"/>
                <w:bCs/>
                <w:sz w:val="24"/>
                <w:lang w:bidi="ar"/>
              </w:rPr>
              <w:t>C</w:t>
            </w:r>
            <w:r>
              <w:rPr>
                <w:rFonts w:ascii="宋体" w:hAnsi="宋体"/>
                <w:bCs/>
                <w:sz w:val="24"/>
                <w:lang w:bidi="ar"/>
              </w:rPr>
              <w:t>PU</w:t>
            </w:r>
            <w:r>
              <w:rPr>
                <w:rFonts w:hint="eastAsia" w:ascii="宋体" w:hAnsi="宋体"/>
                <w:bCs/>
                <w:sz w:val="24"/>
                <w:lang w:bidi="ar"/>
              </w:rPr>
              <w:t>负载、内存负载、</w:t>
            </w:r>
            <w:r>
              <w:rPr>
                <w:rFonts w:ascii="宋体" w:hAnsi="宋体"/>
                <w:bCs/>
                <w:sz w:val="24"/>
                <w:lang w:bidi="ar"/>
              </w:rPr>
              <w:t>GPU</w:t>
            </w:r>
            <w:r>
              <w:rPr>
                <w:rFonts w:hint="eastAsia" w:ascii="宋体" w:hAnsi="宋体"/>
                <w:bCs/>
                <w:sz w:val="24"/>
                <w:lang w:bidi="ar"/>
              </w:rPr>
              <w:t>卡负载、</w:t>
            </w:r>
            <w:r>
              <w:rPr>
                <w:rFonts w:hint="eastAsia" w:ascii="宋体" w:hAnsi="宋体"/>
                <w:sz w:val="24"/>
              </w:rPr>
              <w:t>运行功耗、机箱温度、故障告警</w:t>
            </w:r>
            <w:r>
              <w:rPr>
                <w:rFonts w:hint="eastAsia" w:ascii="宋体" w:hAnsi="宋体"/>
                <w:bCs/>
                <w:sz w:val="24"/>
                <w:lang w:bidi="ar"/>
              </w:rPr>
              <w:t>等。相关信息如若无法</w:t>
            </w:r>
            <w:r>
              <w:rPr>
                <w:rFonts w:hint="eastAsia" w:ascii="宋体" w:hAnsi="宋体"/>
                <w:sz w:val="24"/>
              </w:rPr>
              <w:t>准确获取，应配合部署需要提供必要的技术支持和文档，如：技术文档、API说明或MIB库等</w:t>
            </w:r>
            <w:r>
              <w:rPr>
                <w:rFonts w:hint="eastAsia"/>
                <w:sz w:val="24"/>
              </w:rPr>
              <w:t>（提供证明材料）</w:t>
            </w:r>
          </w:p>
        </w:tc>
      </w:tr>
      <w:tr w14:paraId="57B3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481AD304">
            <w:pPr>
              <w:tabs>
                <w:tab w:val="left" w:pos="1350"/>
              </w:tabs>
              <w:spacing w:line="360" w:lineRule="auto"/>
              <w:rPr>
                <w:sz w:val="24"/>
              </w:rPr>
            </w:pPr>
            <w:r>
              <w:rPr>
                <w:rFonts w:hint="eastAsia"/>
                <w:sz w:val="24"/>
              </w:rPr>
              <w:t>15</w:t>
            </w:r>
          </w:p>
        </w:tc>
        <w:tc>
          <w:tcPr>
            <w:tcW w:w="1064" w:type="dxa"/>
            <w:tcBorders>
              <w:top w:val="single" w:color="auto" w:sz="4" w:space="0"/>
              <w:left w:val="single" w:color="auto" w:sz="4" w:space="0"/>
              <w:bottom w:val="single" w:color="auto" w:sz="4" w:space="0"/>
              <w:right w:val="single" w:color="auto" w:sz="4" w:space="0"/>
            </w:tcBorders>
            <w:vAlign w:val="center"/>
          </w:tcPr>
          <w:p w14:paraId="293267C2">
            <w:pPr>
              <w:tabs>
                <w:tab w:val="left" w:pos="1350"/>
              </w:tabs>
              <w:spacing w:line="360" w:lineRule="auto"/>
              <w:rPr>
                <w:sz w:val="24"/>
              </w:rPr>
            </w:pPr>
            <w:r>
              <w:rPr>
                <w:rFonts w:hint="eastAsia"/>
                <w:sz w:val="24"/>
              </w:rPr>
              <w:t>交互式开发</w:t>
            </w:r>
          </w:p>
        </w:tc>
        <w:tc>
          <w:tcPr>
            <w:tcW w:w="6280" w:type="dxa"/>
            <w:tcBorders>
              <w:top w:val="single" w:color="auto" w:sz="4" w:space="0"/>
              <w:left w:val="single" w:color="auto" w:sz="4" w:space="0"/>
              <w:bottom w:val="single" w:color="auto" w:sz="4" w:space="0"/>
              <w:right w:val="single" w:color="auto" w:sz="4" w:space="0"/>
            </w:tcBorders>
            <w:vAlign w:val="center"/>
          </w:tcPr>
          <w:p w14:paraId="26AC8138">
            <w:pPr>
              <w:tabs>
                <w:tab w:val="left" w:pos="1350"/>
              </w:tabs>
              <w:spacing w:line="360" w:lineRule="auto"/>
              <w:rPr>
                <w:sz w:val="24"/>
              </w:rPr>
            </w:pPr>
            <w:r>
              <w:rPr>
                <w:rFonts w:hint="eastAsia" w:ascii="宋体" w:hAnsi="宋体"/>
                <w:kern w:val="0"/>
                <w:sz w:val="24"/>
              </w:rPr>
              <w:t>▲</w:t>
            </w:r>
            <w:r>
              <w:rPr>
                <w:rFonts w:hint="eastAsia" w:ascii="宋体" w:hAnsi="宋体"/>
                <w:sz w:val="24"/>
              </w:rPr>
              <w:t>支持网页端在线交互开发，可在线使用如</w:t>
            </w:r>
            <w:r>
              <w:rPr>
                <w:rFonts w:ascii="宋体" w:hAnsi="宋体"/>
                <w:sz w:val="24"/>
              </w:rPr>
              <w:t>Jupyter、Webshell</w:t>
            </w:r>
            <w:r>
              <w:rPr>
                <w:rFonts w:hint="eastAsia" w:ascii="宋体" w:hAnsi="宋体"/>
                <w:sz w:val="24"/>
              </w:rPr>
              <w:t>或其他在线编辑器，或可对接其他第三方开发工具（如</w:t>
            </w:r>
            <w:r>
              <w:rPr>
                <w:rFonts w:ascii="宋体" w:hAnsi="宋体"/>
                <w:sz w:val="24"/>
              </w:rPr>
              <w:t>VS Code等）</w:t>
            </w:r>
            <w:r>
              <w:rPr>
                <w:rFonts w:hint="eastAsia"/>
                <w:sz w:val="24"/>
              </w:rPr>
              <w:t>（提供证明材料）</w:t>
            </w:r>
          </w:p>
        </w:tc>
      </w:tr>
      <w:tr w14:paraId="559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1AA76580">
            <w:pPr>
              <w:tabs>
                <w:tab w:val="left" w:pos="1350"/>
              </w:tabs>
              <w:spacing w:line="360" w:lineRule="auto"/>
              <w:rPr>
                <w:sz w:val="24"/>
              </w:rPr>
            </w:pPr>
            <w:r>
              <w:rPr>
                <w:rFonts w:hint="eastAsia"/>
                <w:sz w:val="24"/>
              </w:rPr>
              <w:t>16</w:t>
            </w:r>
          </w:p>
        </w:tc>
        <w:tc>
          <w:tcPr>
            <w:tcW w:w="1064" w:type="dxa"/>
            <w:tcBorders>
              <w:top w:val="single" w:color="auto" w:sz="4" w:space="0"/>
              <w:left w:val="single" w:color="auto" w:sz="4" w:space="0"/>
              <w:bottom w:val="single" w:color="auto" w:sz="4" w:space="0"/>
              <w:right w:val="single" w:color="auto" w:sz="4" w:space="0"/>
            </w:tcBorders>
            <w:vAlign w:val="center"/>
          </w:tcPr>
          <w:p w14:paraId="308750A7">
            <w:pPr>
              <w:tabs>
                <w:tab w:val="left" w:pos="1350"/>
              </w:tabs>
              <w:spacing w:line="360" w:lineRule="auto"/>
              <w:rPr>
                <w:sz w:val="24"/>
              </w:rPr>
            </w:pPr>
            <w:r>
              <w:rPr>
                <w:rFonts w:hint="eastAsia"/>
                <w:sz w:val="24"/>
              </w:rPr>
              <w:t>显存隔离</w:t>
            </w:r>
          </w:p>
        </w:tc>
        <w:tc>
          <w:tcPr>
            <w:tcW w:w="6280" w:type="dxa"/>
            <w:tcBorders>
              <w:top w:val="single" w:color="auto" w:sz="4" w:space="0"/>
              <w:left w:val="single" w:color="auto" w:sz="4" w:space="0"/>
              <w:bottom w:val="single" w:color="auto" w:sz="4" w:space="0"/>
              <w:right w:val="single" w:color="auto" w:sz="4" w:space="0"/>
            </w:tcBorders>
            <w:vAlign w:val="center"/>
          </w:tcPr>
          <w:p w14:paraId="73B40AAC">
            <w:pPr>
              <w:tabs>
                <w:tab w:val="left" w:pos="1350"/>
              </w:tabs>
              <w:spacing w:line="360" w:lineRule="auto"/>
              <w:rPr>
                <w:sz w:val="24"/>
              </w:rPr>
            </w:pPr>
            <w:r>
              <w:rPr>
                <w:rFonts w:ascii="宋体" w:hAnsi="宋体"/>
                <w:sz w:val="24"/>
              </w:rPr>
              <w:t>支持</w:t>
            </w:r>
            <w:r>
              <w:rPr>
                <w:rFonts w:hint="eastAsia" w:ascii="宋体" w:hAnsi="宋体"/>
                <w:sz w:val="24"/>
              </w:rPr>
              <w:t>容器间</w:t>
            </w:r>
            <w:r>
              <w:rPr>
                <w:rFonts w:ascii="宋体" w:hAnsi="宋体"/>
                <w:sz w:val="24"/>
              </w:rPr>
              <w:t>GPU显存隔离</w:t>
            </w:r>
            <w:r>
              <w:rPr>
                <w:rFonts w:hint="eastAsia" w:ascii="宋体" w:hAnsi="宋体"/>
                <w:sz w:val="24"/>
              </w:rPr>
              <w:t>、</w:t>
            </w:r>
            <w:r>
              <w:rPr>
                <w:rFonts w:ascii="宋体" w:hAnsi="宋体"/>
                <w:sz w:val="24"/>
              </w:rPr>
              <w:t>GPU复用或基于MIG的容器创建</w:t>
            </w:r>
          </w:p>
        </w:tc>
      </w:tr>
      <w:tr w14:paraId="1096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64" w:type="dxa"/>
            <w:tcBorders>
              <w:top w:val="single" w:color="auto" w:sz="4" w:space="0"/>
              <w:left w:val="single" w:color="auto" w:sz="4" w:space="0"/>
              <w:bottom w:val="single" w:color="auto" w:sz="4" w:space="0"/>
              <w:right w:val="single" w:color="auto" w:sz="4" w:space="0"/>
            </w:tcBorders>
            <w:vAlign w:val="center"/>
          </w:tcPr>
          <w:p w14:paraId="03F6B49A">
            <w:pPr>
              <w:tabs>
                <w:tab w:val="left" w:pos="1350"/>
              </w:tabs>
              <w:spacing w:line="360" w:lineRule="auto"/>
              <w:rPr>
                <w:sz w:val="24"/>
              </w:rPr>
            </w:pPr>
            <w:r>
              <w:rPr>
                <w:rFonts w:hint="eastAsia"/>
                <w:sz w:val="24"/>
              </w:rPr>
              <w:t>17</w:t>
            </w:r>
          </w:p>
        </w:tc>
        <w:tc>
          <w:tcPr>
            <w:tcW w:w="1064" w:type="dxa"/>
            <w:tcBorders>
              <w:top w:val="single" w:color="auto" w:sz="4" w:space="0"/>
              <w:left w:val="single" w:color="auto" w:sz="4" w:space="0"/>
              <w:bottom w:val="single" w:color="auto" w:sz="4" w:space="0"/>
              <w:right w:val="single" w:color="auto" w:sz="4" w:space="0"/>
            </w:tcBorders>
            <w:vAlign w:val="center"/>
          </w:tcPr>
          <w:p w14:paraId="5232BBF8">
            <w:pPr>
              <w:tabs>
                <w:tab w:val="left" w:pos="1350"/>
              </w:tabs>
              <w:spacing w:line="360" w:lineRule="auto"/>
              <w:rPr>
                <w:sz w:val="24"/>
              </w:rPr>
            </w:pPr>
            <w:r>
              <w:rPr>
                <w:rFonts w:hint="eastAsia"/>
                <w:sz w:val="24"/>
              </w:rPr>
              <w:t>可靠性</w:t>
            </w:r>
          </w:p>
        </w:tc>
        <w:tc>
          <w:tcPr>
            <w:tcW w:w="6280" w:type="dxa"/>
            <w:tcBorders>
              <w:top w:val="single" w:color="auto" w:sz="4" w:space="0"/>
              <w:left w:val="single" w:color="auto" w:sz="4" w:space="0"/>
              <w:bottom w:val="single" w:color="auto" w:sz="4" w:space="0"/>
              <w:right w:val="single" w:color="auto" w:sz="4" w:space="0"/>
            </w:tcBorders>
            <w:vAlign w:val="center"/>
          </w:tcPr>
          <w:p w14:paraId="3F9328D9">
            <w:pPr>
              <w:tabs>
                <w:tab w:val="left" w:pos="1350"/>
              </w:tabs>
              <w:spacing w:line="360" w:lineRule="auto"/>
              <w:rPr>
                <w:sz w:val="24"/>
              </w:rPr>
            </w:pPr>
            <w:r>
              <w:rPr>
                <w:rFonts w:hint="eastAsia" w:ascii="宋体" w:hAnsi="宋体"/>
                <w:kern w:val="0"/>
                <w:sz w:val="24"/>
              </w:rPr>
              <w:t>▲</w:t>
            </w:r>
            <w:r>
              <w:rPr>
                <w:rFonts w:hint="eastAsia" w:ascii="宋体" w:hAnsi="宋体"/>
                <w:sz w:val="24"/>
              </w:rPr>
              <w:t>软件支持高可用部署，至少</w:t>
            </w:r>
            <w:r>
              <w:rPr>
                <w:rFonts w:ascii="宋体" w:hAnsi="宋体"/>
                <w:sz w:val="24"/>
              </w:rPr>
              <w:t>1个管理节点故障时，</w:t>
            </w:r>
            <w:r>
              <w:rPr>
                <w:rFonts w:hint="eastAsia" w:ascii="宋体" w:hAnsi="宋体"/>
                <w:sz w:val="24"/>
              </w:rPr>
              <w:t>业务不受影响</w:t>
            </w:r>
            <w:r>
              <w:rPr>
                <w:rFonts w:hint="eastAsia"/>
                <w:sz w:val="24"/>
              </w:rPr>
              <w:t>（提供证明材料）</w:t>
            </w:r>
          </w:p>
        </w:tc>
      </w:tr>
    </w:tbl>
    <w:p w14:paraId="31C5B93D">
      <w:pPr>
        <w:spacing w:line="360" w:lineRule="auto"/>
        <w:rPr>
          <w:sz w:val="24"/>
        </w:rPr>
      </w:pPr>
    </w:p>
    <w:p w14:paraId="769889A2">
      <w:pPr>
        <w:numPr>
          <w:ilvl w:val="0"/>
          <w:numId w:val="1"/>
        </w:numPr>
        <w:spacing w:line="360" w:lineRule="auto"/>
        <w:rPr>
          <w:sz w:val="24"/>
        </w:rPr>
      </w:pPr>
      <w:r>
        <w:rPr>
          <w:sz w:val="24"/>
        </w:rPr>
        <w:t>安装调试</w:t>
      </w:r>
    </w:p>
    <w:tbl>
      <w:tblPr>
        <w:tblStyle w:val="7"/>
        <w:tblW w:w="81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5883"/>
      </w:tblGrid>
      <w:tr w14:paraId="5029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1A0B008E">
            <w:pPr>
              <w:tabs>
                <w:tab w:val="left" w:pos="1350"/>
              </w:tabs>
              <w:spacing w:line="360" w:lineRule="auto"/>
              <w:rPr>
                <w:sz w:val="24"/>
              </w:rPr>
            </w:pPr>
            <w:r>
              <w:rPr>
                <w:rFonts w:hint="eastAsia"/>
                <w:sz w:val="24"/>
              </w:rPr>
              <w:t>1</w:t>
            </w:r>
          </w:p>
        </w:tc>
        <w:tc>
          <w:tcPr>
            <w:tcW w:w="1276" w:type="dxa"/>
            <w:tcBorders>
              <w:left w:val="single" w:color="auto" w:sz="4" w:space="0"/>
              <w:bottom w:val="single" w:color="auto" w:sz="4" w:space="0"/>
              <w:right w:val="single" w:color="auto" w:sz="4" w:space="0"/>
            </w:tcBorders>
            <w:vAlign w:val="center"/>
          </w:tcPr>
          <w:p w14:paraId="17849329">
            <w:pPr>
              <w:tabs>
                <w:tab w:val="left" w:pos="1350"/>
              </w:tabs>
              <w:spacing w:line="360" w:lineRule="auto"/>
              <w:rPr>
                <w:sz w:val="24"/>
              </w:rPr>
            </w:pPr>
            <w:r>
              <w:rPr>
                <w:rFonts w:hint="eastAsia"/>
                <w:sz w:val="24"/>
              </w:rPr>
              <w:t>安装部署</w:t>
            </w:r>
          </w:p>
        </w:tc>
        <w:tc>
          <w:tcPr>
            <w:tcW w:w="5883" w:type="dxa"/>
            <w:tcBorders>
              <w:top w:val="single" w:color="auto" w:sz="4" w:space="0"/>
              <w:left w:val="single" w:color="auto" w:sz="4" w:space="0"/>
              <w:bottom w:val="single" w:color="auto" w:sz="4" w:space="0"/>
              <w:right w:val="single" w:color="auto" w:sz="4" w:space="0"/>
            </w:tcBorders>
            <w:vAlign w:val="center"/>
          </w:tcPr>
          <w:p w14:paraId="7457C05E">
            <w:pPr>
              <w:tabs>
                <w:tab w:val="left" w:pos="1350"/>
              </w:tabs>
              <w:spacing w:line="360" w:lineRule="auto"/>
              <w:rPr>
                <w:sz w:val="24"/>
              </w:rPr>
            </w:pPr>
            <w:r>
              <w:rPr>
                <w:rFonts w:hint="eastAsia"/>
                <w:sz w:val="24"/>
              </w:rPr>
              <w:t>投标须提供详细的集群安装部署相关文档，包括但不限于：网络拓扑图、软件系统规划、安装实施方案等</w:t>
            </w:r>
          </w:p>
        </w:tc>
      </w:tr>
      <w:tr w14:paraId="4CD3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1579F1AF">
            <w:pPr>
              <w:tabs>
                <w:tab w:val="left" w:pos="1350"/>
              </w:tabs>
              <w:spacing w:line="360" w:lineRule="auto"/>
              <w:rPr>
                <w:sz w:val="24"/>
              </w:rPr>
            </w:pPr>
            <w:r>
              <w:rPr>
                <w:rFonts w:hint="eastAsia"/>
                <w:sz w:val="24"/>
              </w:rPr>
              <w:t>2</w:t>
            </w:r>
          </w:p>
        </w:tc>
        <w:tc>
          <w:tcPr>
            <w:tcW w:w="1276" w:type="dxa"/>
            <w:tcBorders>
              <w:left w:val="single" w:color="auto" w:sz="4" w:space="0"/>
              <w:bottom w:val="single" w:color="auto" w:sz="4" w:space="0"/>
              <w:right w:val="single" w:color="auto" w:sz="4" w:space="0"/>
            </w:tcBorders>
            <w:vAlign w:val="center"/>
          </w:tcPr>
          <w:p w14:paraId="490968DB">
            <w:pPr>
              <w:tabs>
                <w:tab w:val="left" w:pos="1350"/>
              </w:tabs>
              <w:spacing w:line="360" w:lineRule="auto"/>
              <w:rPr>
                <w:sz w:val="24"/>
              </w:rPr>
            </w:pPr>
            <w:r>
              <w:rPr>
                <w:rFonts w:hint="eastAsia"/>
                <w:sz w:val="24"/>
              </w:rPr>
              <w:t>安装调试总体要求</w:t>
            </w:r>
          </w:p>
        </w:tc>
        <w:tc>
          <w:tcPr>
            <w:tcW w:w="5883" w:type="dxa"/>
            <w:tcBorders>
              <w:top w:val="single" w:color="auto" w:sz="4" w:space="0"/>
              <w:left w:val="single" w:color="auto" w:sz="4" w:space="0"/>
              <w:bottom w:val="single" w:color="auto" w:sz="4" w:space="0"/>
              <w:right w:val="single" w:color="auto" w:sz="4" w:space="0"/>
            </w:tcBorders>
            <w:vAlign w:val="center"/>
          </w:tcPr>
          <w:p w14:paraId="3EEE2606">
            <w:pPr>
              <w:tabs>
                <w:tab w:val="left" w:pos="1350"/>
              </w:tabs>
              <w:spacing w:line="360" w:lineRule="auto"/>
              <w:rPr>
                <w:sz w:val="24"/>
              </w:rPr>
            </w:pPr>
            <w:r>
              <w:rPr>
                <w:rFonts w:hint="eastAsia"/>
                <w:sz w:val="24"/>
              </w:rPr>
              <w:t>设备到货后</w:t>
            </w:r>
            <w:r>
              <w:rPr>
                <w:sz w:val="24"/>
              </w:rPr>
              <w:t>15</w:t>
            </w:r>
            <w:r>
              <w:rPr>
                <w:rFonts w:hint="eastAsia"/>
                <w:sz w:val="24"/>
              </w:rPr>
              <w:t>天内完成平台的安装调试，性能测试，学校平台对接等工作，确保计算平台可以进入多模态大模型训练的测试阶段</w:t>
            </w:r>
          </w:p>
        </w:tc>
      </w:tr>
      <w:tr w14:paraId="05DF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0644FDF8">
            <w:pPr>
              <w:tabs>
                <w:tab w:val="left" w:pos="1350"/>
              </w:tabs>
              <w:spacing w:line="360" w:lineRule="auto"/>
              <w:rPr>
                <w:sz w:val="24"/>
              </w:rPr>
            </w:pPr>
            <w:r>
              <w:rPr>
                <w:rFonts w:hint="eastAsia"/>
                <w:sz w:val="24"/>
              </w:rPr>
              <w:t>3</w:t>
            </w:r>
          </w:p>
        </w:tc>
        <w:tc>
          <w:tcPr>
            <w:tcW w:w="1276" w:type="dxa"/>
            <w:tcBorders>
              <w:left w:val="single" w:color="auto" w:sz="4" w:space="0"/>
              <w:bottom w:val="single" w:color="auto" w:sz="4" w:space="0"/>
              <w:right w:val="single" w:color="auto" w:sz="4" w:space="0"/>
            </w:tcBorders>
            <w:vAlign w:val="center"/>
          </w:tcPr>
          <w:p w14:paraId="18A28186">
            <w:pPr>
              <w:tabs>
                <w:tab w:val="left" w:pos="1350"/>
              </w:tabs>
              <w:spacing w:line="360" w:lineRule="auto"/>
              <w:rPr>
                <w:sz w:val="24"/>
              </w:rPr>
            </w:pPr>
            <w:r>
              <w:rPr>
                <w:rFonts w:hint="eastAsia"/>
                <w:sz w:val="24"/>
              </w:rPr>
              <w:t>安装调试</w:t>
            </w:r>
          </w:p>
        </w:tc>
        <w:tc>
          <w:tcPr>
            <w:tcW w:w="5883" w:type="dxa"/>
            <w:tcBorders>
              <w:top w:val="single" w:color="auto" w:sz="4" w:space="0"/>
              <w:left w:val="single" w:color="auto" w:sz="4" w:space="0"/>
              <w:bottom w:val="single" w:color="auto" w:sz="4" w:space="0"/>
              <w:right w:val="single" w:color="auto" w:sz="4" w:space="0"/>
            </w:tcBorders>
            <w:vAlign w:val="center"/>
          </w:tcPr>
          <w:p w14:paraId="650B9818">
            <w:pPr>
              <w:tabs>
                <w:tab w:val="left" w:pos="1350"/>
              </w:tabs>
              <w:spacing w:line="360" w:lineRule="auto"/>
              <w:rPr>
                <w:sz w:val="24"/>
              </w:rPr>
            </w:pPr>
            <w:r>
              <w:rPr>
                <w:rFonts w:hint="eastAsia"/>
                <w:sz w:val="24"/>
              </w:rPr>
              <w:t>硬件设备安装上架、走线、服务器操作系统及驱动程序安装和本项目所涉及软件的安装部署</w:t>
            </w:r>
          </w:p>
        </w:tc>
      </w:tr>
      <w:tr w14:paraId="4DC8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552AD436">
            <w:pPr>
              <w:tabs>
                <w:tab w:val="left" w:pos="1350"/>
              </w:tabs>
              <w:spacing w:line="360" w:lineRule="auto"/>
              <w:rPr>
                <w:sz w:val="24"/>
              </w:rPr>
            </w:pPr>
            <w:r>
              <w:rPr>
                <w:rFonts w:hint="eastAsia"/>
                <w:sz w:val="24"/>
              </w:rPr>
              <w:t>4</w:t>
            </w:r>
          </w:p>
        </w:tc>
        <w:tc>
          <w:tcPr>
            <w:tcW w:w="1276" w:type="dxa"/>
            <w:tcBorders>
              <w:left w:val="single" w:color="auto" w:sz="4" w:space="0"/>
              <w:bottom w:val="single" w:color="auto" w:sz="4" w:space="0"/>
              <w:right w:val="single" w:color="auto" w:sz="4" w:space="0"/>
            </w:tcBorders>
            <w:vAlign w:val="center"/>
          </w:tcPr>
          <w:p w14:paraId="01BE5A4C">
            <w:pPr>
              <w:tabs>
                <w:tab w:val="left" w:pos="1350"/>
              </w:tabs>
              <w:spacing w:line="360" w:lineRule="auto"/>
              <w:rPr>
                <w:sz w:val="24"/>
              </w:rPr>
            </w:pPr>
            <w:r>
              <w:rPr>
                <w:rFonts w:hint="eastAsia"/>
                <w:sz w:val="24"/>
              </w:rPr>
              <w:t>学校平台对接</w:t>
            </w:r>
          </w:p>
        </w:tc>
        <w:tc>
          <w:tcPr>
            <w:tcW w:w="5883" w:type="dxa"/>
            <w:tcBorders>
              <w:top w:val="single" w:color="auto" w:sz="4" w:space="0"/>
              <w:left w:val="single" w:color="auto" w:sz="4" w:space="0"/>
              <w:bottom w:val="single" w:color="auto" w:sz="4" w:space="0"/>
              <w:right w:val="single" w:color="auto" w:sz="4" w:space="0"/>
            </w:tcBorders>
            <w:vAlign w:val="center"/>
          </w:tcPr>
          <w:p w14:paraId="0EE2221E">
            <w:pPr>
              <w:tabs>
                <w:tab w:val="left" w:pos="1350"/>
              </w:tabs>
              <w:spacing w:line="360" w:lineRule="auto"/>
              <w:rPr>
                <w:sz w:val="24"/>
              </w:rPr>
            </w:pPr>
            <w:r>
              <w:rPr>
                <w:rFonts w:hint="eastAsia"/>
                <w:sz w:val="24"/>
              </w:rPr>
              <w:t>▲承诺可以完成与统一身份认证和统一监控系统的功能对接，满足通过学校E算平台可集中访问和使用的需要（提供承诺函）</w:t>
            </w:r>
          </w:p>
        </w:tc>
      </w:tr>
      <w:tr w14:paraId="7E10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08AF2F93">
            <w:pPr>
              <w:tabs>
                <w:tab w:val="left" w:pos="1350"/>
              </w:tabs>
              <w:spacing w:line="360" w:lineRule="auto"/>
              <w:rPr>
                <w:sz w:val="24"/>
              </w:rPr>
            </w:pPr>
            <w:r>
              <w:rPr>
                <w:rFonts w:hint="eastAsia"/>
                <w:sz w:val="24"/>
              </w:rPr>
              <w:t>5</w:t>
            </w:r>
          </w:p>
        </w:tc>
        <w:tc>
          <w:tcPr>
            <w:tcW w:w="1276" w:type="dxa"/>
            <w:tcBorders>
              <w:left w:val="single" w:color="auto" w:sz="4" w:space="0"/>
              <w:bottom w:val="single" w:color="auto" w:sz="4" w:space="0"/>
              <w:right w:val="single" w:color="auto" w:sz="4" w:space="0"/>
            </w:tcBorders>
            <w:vAlign w:val="center"/>
          </w:tcPr>
          <w:p w14:paraId="1BB5F579">
            <w:pPr>
              <w:tabs>
                <w:tab w:val="left" w:pos="1350"/>
              </w:tabs>
              <w:spacing w:line="360" w:lineRule="auto"/>
              <w:rPr>
                <w:rFonts w:ascii="宋体" w:hAnsi="宋体"/>
                <w:kern w:val="0"/>
                <w:sz w:val="24"/>
              </w:rPr>
            </w:pPr>
            <w:r>
              <w:rPr>
                <w:rFonts w:hint="eastAsia" w:ascii="宋体" w:hAnsi="宋体"/>
                <w:kern w:val="0"/>
                <w:sz w:val="24"/>
              </w:rPr>
              <w:t>与已有平台兼容性</w:t>
            </w:r>
          </w:p>
        </w:tc>
        <w:tc>
          <w:tcPr>
            <w:tcW w:w="5883" w:type="dxa"/>
            <w:tcBorders>
              <w:top w:val="single" w:color="auto" w:sz="4" w:space="0"/>
              <w:left w:val="single" w:color="auto" w:sz="4" w:space="0"/>
              <w:bottom w:val="single" w:color="auto" w:sz="4" w:space="0"/>
              <w:right w:val="single" w:color="auto" w:sz="4" w:space="0"/>
            </w:tcBorders>
            <w:vAlign w:val="center"/>
          </w:tcPr>
          <w:p w14:paraId="69C16F4F">
            <w:pPr>
              <w:tabs>
                <w:tab w:val="left" w:pos="1350"/>
              </w:tabs>
              <w:spacing w:line="360" w:lineRule="auto"/>
              <w:rPr>
                <w:sz w:val="24"/>
              </w:rPr>
            </w:pPr>
            <w:r>
              <w:rPr>
                <w:rFonts w:hint="eastAsia"/>
                <w:sz w:val="24"/>
              </w:rPr>
              <w:t>已建成一期平台为独立集群，由32台8块高端GPU卡服务器、20台高速全闪存储服务器、3台管理服务器组成，整个高速计算网络为14台InfiniBand HDR 200Gbps交换机组成的全线速二层胖树网络；已建成二期平台为独立集群，由3</w:t>
            </w:r>
            <w:r>
              <w:rPr>
                <w:sz w:val="24"/>
              </w:rPr>
              <w:t>3</w:t>
            </w:r>
            <w:r>
              <w:rPr>
                <w:rFonts w:hint="eastAsia"/>
                <w:sz w:val="24"/>
              </w:rPr>
              <w:t>台8块高端GPU卡服务器、</w:t>
            </w:r>
            <w:r>
              <w:rPr>
                <w:sz w:val="24"/>
              </w:rPr>
              <w:t>11</w:t>
            </w:r>
            <w:r>
              <w:rPr>
                <w:rFonts w:hint="eastAsia"/>
                <w:sz w:val="24"/>
              </w:rPr>
              <w:t>台全闪/混闪存储服务器、3台管理服务器组成，整个高速计算网络为</w:t>
            </w:r>
            <w:r>
              <w:rPr>
                <w:sz w:val="24"/>
              </w:rPr>
              <w:t>6</w:t>
            </w:r>
            <w:r>
              <w:rPr>
                <w:rFonts w:hint="eastAsia"/>
                <w:sz w:val="24"/>
              </w:rPr>
              <w:t>台InfiniBand HDR 200Gbps交换机组成的二层胖树网络。通过平台间联动调试，实现与本项目二期平台间的数据高速传输，同时提供一期、二期、三期集群合并的技术方案</w:t>
            </w:r>
          </w:p>
        </w:tc>
      </w:tr>
      <w:tr w14:paraId="1A46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Borders>
              <w:left w:val="single" w:color="auto" w:sz="4" w:space="0"/>
              <w:bottom w:val="single" w:color="auto" w:sz="4" w:space="0"/>
              <w:right w:val="single" w:color="auto" w:sz="4" w:space="0"/>
            </w:tcBorders>
            <w:vAlign w:val="center"/>
          </w:tcPr>
          <w:p w14:paraId="76818AB9">
            <w:pPr>
              <w:tabs>
                <w:tab w:val="left" w:pos="1350"/>
              </w:tabs>
              <w:spacing w:line="360" w:lineRule="auto"/>
              <w:rPr>
                <w:sz w:val="24"/>
              </w:rPr>
            </w:pPr>
            <w:r>
              <w:rPr>
                <w:rFonts w:hint="eastAsia"/>
                <w:sz w:val="24"/>
              </w:rPr>
              <w:t>6</w:t>
            </w:r>
          </w:p>
        </w:tc>
        <w:tc>
          <w:tcPr>
            <w:tcW w:w="1276" w:type="dxa"/>
            <w:tcBorders>
              <w:left w:val="single" w:color="auto" w:sz="4" w:space="0"/>
              <w:bottom w:val="single" w:color="auto" w:sz="4" w:space="0"/>
              <w:right w:val="single" w:color="auto" w:sz="4" w:space="0"/>
            </w:tcBorders>
            <w:vAlign w:val="center"/>
          </w:tcPr>
          <w:p w14:paraId="0E6A42EE">
            <w:pPr>
              <w:tabs>
                <w:tab w:val="left" w:pos="1350"/>
              </w:tabs>
              <w:spacing w:line="360" w:lineRule="auto"/>
              <w:rPr>
                <w:sz w:val="24"/>
              </w:rPr>
            </w:pPr>
            <w:r>
              <w:rPr>
                <w:rFonts w:hint="eastAsia"/>
                <w:sz w:val="24"/>
              </w:rPr>
              <w:t>性能测试</w:t>
            </w:r>
          </w:p>
        </w:tc>
        <w:tc>
          <w:tcPr>
            <w:tcW w:w="5883" w:type="dxa"/>
            <w:tcBorders>
              <w:top w:val="single" w:color="auto" w:sz="4" w:space="0"/>
              <w:left w:val="single" w:color="auto" w:sz="4" w:space="0"/>
              <w:bottom w:val="single" w:color="auto" w:sz="4" w:space="0"/>
              <w:right w:val="single" w:color="auto" w:sz="4" w:space="0"/>
            </w:tcBorders>
            <w:vAlign w:val="center"/>
          </w:tcPr>
          <w:p w14:paraId="0FAA4390">
            <w:pPr>
              <w:tabs>
                <w:tab w:val="left" w:pos="1350"/>
              </w:tabs>
              <w:spacing w:line="360" w:lineRule="auto"/>
              <w:rPr>
                <w:sz w:val="24"/>
              </w:rPr>
            </w:pPr>
            <w:r>
              <w:rPr>
                <w:rFonts w:hint="eastAsia"/>
                <w:sz w:val="24"/>
              </w:rPr>
              <w:t>针对GPU服务器涉及的性能参数指标，须出具符合要求参数的测试报告，包括但不限于Stream显存带宽测试、GPU多卡互联带宽测试、NCCL集合通信带宽测试、开源模型测试、内存带宽测试、I</w:t>
            </w:r>
            <w:r>
              <w:rPr>
                <w:sz w:val="24"/>
              </w:rPr>
              <w:t>B</w:t>
            </w:r>
            <w:r>
              <w:rPr>
                <w:rFonts w:hint="eastAsia"/>
                <w:sz w:val="24"/>
              </w:rPr>
              <w:t>网络带宽测试、I</w:t>
            </w:r>
            <w:r>
              <w:rPr>
                <w:sz w:val="24"/>
              </w:rPr>
              <w:t>B</w:t>
            </w:r>
            <w:r>
              <w:rPr>
                <w:rFonts w:hint="eastAsia"/>
                <w:sz w:val="24"/>
              </w:rPr>
              <w:t>网络时延测试、I</w:t>
            </w:r>
            <w:r>
              <w:rPr>
                <w:sz w:val="24"/>
              </w:rPr>
              <w:t>MB MPI</w:t>
            </w:r>
            <w:r>
              <w:rPr>
                <w:rFonts w:hint="eastAsia"/>
                <w:sz w:val="24"/>
              </w:rPr>
              <w:t>时延带宽测试等</w:t>
            </w:r>
          </w:p>
        </w:tc>
      </w:tr>
    </w:tbl>
    <w:p w14:paraId="52549B71">
      <w:pPr>
        <w:spacing w:line="360" w:lineRule="auto"/>
        <w:rPr>
          <w:sz w:val="24"/>
        </w:rPr>
      </w:pPr>
    </w:p>
    <w:p w14:paraId="5B6C575E">
      <w:pPr>
        <w:spacing w:line="360" w:lineRule="auto"/>
        <w:rPr>
          <w:b/>
          <w:bCs/>
          <w:sz w:val="24"/>
        </w:rPr>
      </w:pPr>
      <w:r>
        <w:rPr>
          <w:rFonts w:hint="eastAsia"/>
          <w:sz w:val="24"/>
        </w:rPr>
        <w:t>★</w:t>
      </w:r>
      <w:r>
        <w:rPr>
          <w:rFonts w:hint="eastAsia"/>
          <w:b/>
          <w:bCs/>
          <w:sz w:val="24"/>
        </w:rPr>
        <w:t>指标和▲指标如需提供技术支持资料，以制造商公开发布的印刷资料（产品彩页、产品说明书、产品白皮书、官网截图）、界面截图、第三方检测机构出具的检测报告或在有效期内的证书扫描件等为准，投标人可以只提供上述材料关键页的复印件，关键页需体现投标产品的品牌、规格型号、相关性能指标，相关性能指标需以醒目的方式标明；如需提供承诺函需标明页码并盖章，凡不符合上述要求的视为无效技术支持资料。</w:t>
      </w:r>
    </w:p>
    <w:p w14:paraId="38AC3292">
      <w:pPr>
        <w:spacing w:line="360" w:lineRule="auto"/>
        <w:rPr>
          <w:b/>
          <w:bCs/>
          <w:sz w:val="24"/>
        </w:rPr>
      </w:pPr>
    </w:p>
    <w:p w14:paraId="7DAF4DD1">
      <w:pPr>
        <w:spacing w:line="360" w:lineRule="auto"/>
        <w:rPr>
          <w:b/>
          <w:bCs/>
          <w:sz w:val="24"/>
        </w:rPr>
      </w:pPr>
      <w:r>
        <w:rPr>
          <w:rFonts w:hint="eastAsia"/>
          <w:b/>
          <w:bCs/>
          <w:sz w:val="24"/>
        </w:rPr>
        <w:t>二、其他项目要求</w:t>
      </w:r>
    </w:p>
    <w:p w14:paraId="40F2F6AF">
      <w:pPr>
        <w:spacing w:line="360" w:lineRule="auto"/>
        <w:rPr>
          <w:bCs/>
          <w:sz w:val="24"/>
        </w:rPr>
      </w:pPr>
      <w:r>
        <w:rPr>
          <w:rFonts w:hint="eastAsia"/>
          <w:b/>
          <w:bCs/>
          <w:sz w:val="24"/>
        </w:rPr>
        <w:t>1．项目团队要求</w:t>
      </w:r>
    </w:p>
    <w:p w14:paraId="43EE7B3B">
      <w:pPr>
        <w:spacing w:line="360" w:lineRule="auto"/>
        <w:ind w:firstLine="480" w:firstLineChars="200"/>
        <w:rPr>
          <w:sz w:val="24"/>
        </w:rPr>
      </w:pPr>
      <w:r>
        <w:rPr>
          <w:rFonts w:hint="eastAsia"/>
          <w:sz w:val="24"/>
        </w:rPr>
        <w:t>须提供</w:t>
      </w:r>
      <w:r>
        <w:rPr>
          <w:sz w:val="24"/>
        </w:rPr>
        <w:t>1</w:t>
      </w:r>
      <w:r>
        <w:rPr>
          <w:rFonts w:hint="eastAsia"/>
          <w:sz w:val="24"/>
        </w:rPr>
        <w:t>名工程师进行</w:t>
      </w:r>
      <w:r>
        <w:rPr>
          <w:sz w:val="24"/>
        </w:rPr>
        <w:t>1</w:t>
      </w:r>
      <w:r>
        <w:rPr>
          <w:rFonts w:hint="eastAsia"/>
          <w:sz w:val="24"/>
        </w:rPr>
        <w:t>年的</w:t>
      </w:r>
      <w:r>
        <w:rPr>
          <w:sz w:val="24"/>
        </w:rPr>
        <w:t>5</w:t>
      </w:r>
      <w:r>
        <w:rPr>
          <w:rFonts w:hint="eastAsia"/>
          <w:sz w:val="24"/>
        </w:rPr>
        <w:t>x</w:t>
      </w:r>
      <w:r>
        <w:rPr>
          <w:sz w:val="24"/>
        </w:rPr>
        <w:t>8</w:t>
      </w:r>
      <w:r>
        <w:rPr>
          <w:rFonts w:hint="eastAsia"/>
          <w:sz w:val="24"/>
        </w:rPr>
        <w:t>小时驻场服务，主要负责本计算平台设备日常巡检、硬件故障处置、用户使用问题处理、协助大模型训练过程中性能调优分析、管理平台运维工作。驻场工程师</w:t>
      </w:r>
      <w:r>
        <w:rPr>
          <w:sz w:val="24"/>
        </w:rPr>
        <w:t>需要有二年以上HPC</w:t>
      </w:r>
      <w:r>
        <w:rPr>
          <w:rFonts w:hint="eastAsia"/>
          <w:sz w:val="24"/>
        </w:rPr>
        <w:t>或AI</w:t>
      </w:r>
      <w:r>
        <w:rPr>
          <w:sz w:val="24"/>
        </w:rPr>
        <w:t>领域从业经验</w:t>
      </w:r>
      <w:r>
        <w:rPr>
          <w:rFonts w:hint="eastAsia"/>
          <w:sz w:val="24"/>
        </w:rPr>
        <w:t>，具有</w:t>
      </w:r>
      <w:r>
        <w:rPr>
          <w:sz w:val="24"/>
        </w:rPr>
        <w:t>工程师</w:t>
      </w:r>
      <w:r>
        <w:rPr>
          <w:rFonts w:hint="eastAsia"/>
          <w:sz w:val="24"/>
        </w:rPr>
        <w:t>及以上职称优先考虑；</w:t>
      </w:r>
      <w:r>
        <w:rPr>
          <w:sz w:val="24"/>
        </w:rPr>
        <w:t>并承诺除非该工程师离职或招标人提出，否则不得另换他人。驻场期间由招标方安排日常工作。要求提供该工程师的姓名、社保证明及工作简历（含现职位说明、工作经历等）</w:t>
      </w:r>
      <w:r>
        <w:rPr>
          <w:rFonts w:hint="eastAsia"/>
          <w:sz w:val="24"/>
        </w:rPr>
        <w:t>。</w:t>
      </w:r>
    </w:p>
    <w:p w14:paraId="2EFA503D">
      <w:pPr>
        <w:spacing w:line="360" w:lineRule="auto"/>
        <w:ind w:firstLine="480" w:firstLineChars="200"/>
        <w:rPr>
          <w:b/>
          <w:bCs/>
          <w:sz w:val="24"/>
        </w:rPr>
      </w:pPr>
      <w:r>
        <w:rPr>
          <w:rFonts w:hint="eastAsia"/>
          <w:sz w:val="24"/>
        </w:rPr>
        <w:t>设备原厂商能够提供完备的技术服务团队，在人工智能领域面向多模态大模型训练过程中的参数调试、性能优化、故障排查等方面提供技术支持。团队有能力提供大模型训练成熟服务的优先考虑，需提供相关服务的发布链接、界面截图、用户手册、相关案例。团队能提供相关中文巨量模型的学习优化方法的优先考虑。</w:t>
      </w:r>
    </w:p>
    <w:p w14:paraId="53E50AC7">
      <w:pPr>
        <w:spacing w:line="360" w:lineRule="auto"/>
        <w:rPr>
          <w:bCs/>
          <w:sz w:val="24"/>
        </w:rPr>
      </w:pPr>
      <w:r>
        <w:rPr>
          <w:rFonts w:hint="eastAsia"/>
          <w:b/>
          <w:bCs/>
          <w:sz w:val="24"/>
        </w:rPr>
        <w:t>2．质保要求</w:t>
      </w:r>
    </w:p>
    <w:p w14:paraId="52A47C81">
      <w:pPr>
        <w:spacing w:line="360" w:lineRule="auto"/>
        <w:ind w:firstLine="480" w:firstLineChars="200"/>
        <w:rPr>
          <w:bCs/>
          <w:sz w:val="24"/>
        </w:rPr>
      </w:pPr>
      <w:r>
        <w:rPr>
          <w:rFonts w:hint="eastAsia"/>
          <w:bCs/>
          <w:sz w:val="24"/>
        </w:rPr>
        <w:t>最终验收合格后提供整机不少于</w:t>
      </w:r>
      <w:r>
        <w:rPr>
          <w:bCs/>
          <w:sz w:val="24"/>
          <w:u w:val="single"/>
        </w:rPr>
        <w:t>60</w:t>
      </w:r>
      <w:r>
        <w:rPr>
          <w:rFonts w:hint="eastAsia"/>
          <w:bCs/>
          <w:sz w:val="24"/>
        </w:rPr>
        <w:t>个月免费质保。</w:t>
      </w:r>
    </w:p>
    <w:p w14:paraId="14DB4D3C">
      <w:pPr>
        <w:spacing w:line="360" w:lineRule="auto"/>
        <w:ind w:firstLine="480" w:firstLineChars="200"/>
        <w:rPr>
          <w:bCs/>
          <w:sz w:val="24"/>
        </w:rPr>
      </w:pPr>
      <w:r>
        <w:rPr>
          <w:rFonts w:hint="eastAsia"/>
          <w:bCs/>
          <w:sz w:val="24"/>
        </w:rPr>
        <w:t>所有软件、硬件需提供7x24小时原厂维保，10分钟电话响应，4小时上门，硬件故障承诺24小时内更换配件完成修复，软件保修期内提供免费升级。每季度提供系统巡检服务并出具巡检报告。</w:t>
      </w:r>
    </w:p>
    <w:p w14:paraId="3C2EC193">
      <w:pPr>
        <w:spacing w:line="360" w:lineRule="auto"/>
        <w:rPr>
          <w:b/>
          <w:bCs/>
          <w:sz w:val="24"/>
        </w:rPr>
      </w:pPr>
      <w:r>
        <w:rPr>
          <w:rFonts w:hint="eastAsia"/>
          <w:b/>
          <w:bCs/>
          <w:sz w:val="24"/>
        </w:rPr>
        <w:t>3．验收标准</w:t>
      </w:r>
    </w:p>
    <w:p w14:paraId="68C508E1">
      <w:pPr>
        <w:spacing w:line="360" w:lineRule="auto"/>
        <w:ind w:firstLine="480" w:firstLineChars="200"/>
        <w:rPr>
          <w:bCs/>
          <w:sz w:val="24"/>
        </w:rPr>
      </w:pPr>
      <w:r>
        <w:rPr>
          <w:rFonts w:hint="eastAsia"/>
          <w:bCs/>
          <w:sz w:val="24"/>
        </w:rPr>
        <w:t>在用户和设备技术人员双方确认设备的各项技术指标均达到要求且运行正常后方可对设备进行验收。</w:t>
      </w:r>
    </w:p>
    <w:p w14:paraId="0C9F3C40">
      <w:pPr>
        <w:spacing w:line="360" w:lineRule="auto"/>
        <w:ind w:firstLine="480" w:firstLineChars="200"/>
        <w:rPr>
          <w:bCs/>
          <w:sz w:val="24"/>
        </w:rPr>
      </w:pPr>
    </w:p>
    <w:p w14:paraId="69F28FD4">
      <w:pPr>
        <w:spacing w:line="360" w:lineRule="auto"/>
        <w:rPr>
          <w:b/>
          <w:bCs/>
          <w:sz w:val="24"/>
        </w:rPr>
      </w:pPr>
      <w:r>
        <w:rPr>
          <w:rFonts w:hint="eastAsia"/>
          <w:b/>
          <w:bCs/>
          <w:sz w:val="24"/>
        </w:rPr>
        <w:t>三、交货期限</w:t>
      </w:r>
    </w:p>
    <w:p w14:paraId="3184F89C">
      <w:pPr>
        <w:spacing w:line="360" w:lineRule="auto"/>
        <w:ind w:firstLine="480" w:firstLineChars="200"/>
        <w:rPr>
          <w:bCs/>
          <w:sz w:val="24"/>
        </w:rPr>
      </w:pPr>
      <w:r>
        <w:rPr>
          <w:rFonts w:hint="eastAsia"/>
          <w:bCs/>
          <w:sz w:val="24"/>
        </w:rPr>
        <w:t>自合同签订之日起30日内完成安装、调试、培训直至验收合格。</w:t>
      </w:r>
    </w:p>
    <w:p w14:paraId="12151F9B">
      <w:pPr>
        <w:spacing w:line="360" w:lineRule="auto"/>
        <w:ind w:firstLine="480" w:firstLineChars="200"/>
        <w:rPr>
          <w:bCs/>
          <w:sz w:val="24"/>
        </w:rPr>
      </w:pPr>
      <w:r>
        <w:rPr>
          <w:rFonts w:hint="eastAsia"/>
          <w:bCs/>
          <w:sz w:val="24"/>
        </w:rPr>
        <w:t>其中，自合同签订之日起</w:t>
      </w:r>
      <w:r>
        <w:rPr>
          <w:rFonts w:hint="eastAsia"/>
          <w:bCs/>
          <w:sz w:val="24"/>
          <w:u w:val="single"/>
        </w:rPr>
        <w:t>15天</w:t>
      </w:r>
      <w:r>
        <w:rPr>
          <w:bCs/>
          <w:sz w:val="24"/>
        </w:rPr>
        <w:t>内完成送货上门</w:t>
      </w:r>
      <w:r>
        <w:rPr>
          <w:rFonts w:hint="eastAsia"/>
          <w:bCs/>
          <w:sz w:val="24"/>
        </w:rPr>
        <w:t>，到货后</w:t>
      </w:r>
      <w:r>
        <w:rPr>
          <w:rFonts w:hint="eastAsia"/>
          <w:bCs/>
          <w:sz w:val="24"/>
          <w:u w:val="single"/>
        </w:rPr>
        <w:t>15天</w:t>
      </w:r>
      <w:r>
        <w:rPr>
          <w:rFonts w:hint="eastAsia"/>
          <w:bCs/>
          <w:sz w:val="24"/>
        </w:rPr>
        <w:t>内完成</w:t>
      </w:r>
      <w:r>
        <w:rPr>
          <w:bCs/>
          <w:sz w:val="24"/>
        </w:rPr>
        <w:t>安装、调试、培训直至验收合格。</w:t>
      </w:r>
    </w:p>
    <w:bookmarkEnd w:id="0"/>
    <w:bookmarkEnd w:id="1"/>
    <w:p w14:paraId="01B7C586">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D63DC"/>
    <w:multiLevelType w:val="singleLevel"/>
    <w:tmpl w:val="F3ED63D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MDM0MzZkMTg4MjI0Yzc4NWI5NzY5Nzk1NDg3ZDkifQ=="/>
  </w:docVars>
  <w:rsids>
    <w:rsidRoot w:val="00172A27"/>
    <w:rsid w:val="000624E9"/>
    <w:rsid w:val="00090C0F"/>
    <w:rsid w:val="00097F10"/>
    <w:rsid w:val="000B66D5"/>
    <w:rsid w:val="000E26E5"/>
    <w:rsid w:val="000F4923"/>
    <w:rsid w:val="000F4FFF"/>
    <w:rsid w:val="00100232"/>
    <w:rsid w:val="00107414"/>
    <w:rsid w:val="00112EF9"/>
    <w:rsid w:val="001145C4"/>
    <w:rsid w:val="00163ED2"/>
    <w:rsid w:val="00172A27"/>
    <w:rsid w:val="0017548D"/>
    <w:rsid w:val="001759C4"/>
    <w:rsid w:val="00181FE3"/>
    <w:rsid w:val="00197877"/>
    <w:rsid w:val="001B4B01"/>
    <w:rsid w:val="001D4C6C"/>
    <w:rsid w:val="002373A1"/>
    <w:rsid w:val="002425B5"/>
    <w:rsid w:val="00242CDD"/>
    <w:rsid w:val="00250641"/>
    <w:rsid w:val="00252566"/>
    <w:rsid w:val="00287C4C"/>
    <w:rsid w:val="002963DE"/>
    <w:rsid w:val="002F0359"/>
    <w:rsid w:val="00345FFA"/>
    <w:rsid w:val="0038709C"/>
    <w:rsid w:val="003962E2"/>
    <w:rsid w:val="003C4AAA"/>
    <w:rsid w:val="003D79CB"/>
    <w:rsid w:val="003E6F25"/>
    <w:rsid w:val="003F165A"/>
    <w:rsid w:val="00401BFC"/>
    <w:rsid w:val="00422F9D"/>
    <w:rsid w:val="00466E00"/>
    <w:rsid w:val="00474271"/>
    <w:rsid w:val="00475AAB"/>
    <w:rsid w:val="004F7CC2"/>
    <w:rsid w:val="004F7DC8"/>
    <w:rsid w:val="00542B97"/>
    <w:rsid w:val="0054537C"/>
    <w:rsid w:val="00555799"/>
    <w:rsid w:val="005661E6"/>
    <w:rsid w:val="005866AA"/>
    <w:rsid w:val="00587AB5"/>
    <w:rsid w:val="005B6080"/>
    <w:rsid w:val="005B6314"/>
    <w:rsid w:val="005E16C5"/>
    <w:rsid w:val="005F18B1"/>
    <w:rsid w:val="005F4FC7"/>
    <w:rsid w:val="006832BE"/>
    <w:rsid w:val="00696984"/>
    <w:rsid w:val="006B0931"/>
    <w:rsid w:val="006D7D6A"/>
    <w:rsid w:val="006F2A1D"/>
    <w:rsid w:val="006F4AC3"/>
    <w:rsid w:val="007062C6"/>
    <w:rsid w:val="007309EC"/>
    <w:rsid w:val="00775D6B"/>
    <w:rsid w:val="0078763F"/>
    <w:rsid w:val="00796E52"/>
    <w:rsid w:val="007A0E22"/>
    <w:rsid w:val="007A7961"/>
    <w:rsid w:val="007C74C3"/>
    <w:rsid w:val="007D3844"/>
    <w:rsid w:val="007D3A6C"/>
    <w:rsid w:val="007E3C13"/>
    <w:rsid w:val="007F5454"/>
    <w:rsid w:val="007F7674"/>
    <w:rsid w:val="008441F8"/>
    <w:rsid w:val="00846289"/>
    <w:rsid w:val="008474E8"/>
    <w:rsid w:val="00852228"/>
    <w:rsid w:val="008900E2"/>
    <w:rsid w:val="008913DF"/>
    <w:rsid w:val="008A4CF4"/>
    <w:rsid w:val="008A502F"/>
    <w:rsid w:val="008B0D5B"/>
    <w:rsid w:val="008B17D3"/>
    <w:rsid w:val="008B370E"/>
    <w:rsid w:val="00930699"/>
    <w:rsid w:val="00977B42"/>
    <w:rsid w:val="0098217A"/>
    <w:rsid w:val="0099594E"/>
    <w:rsid w:val="009A4FFB"/>
    <w:rsid w:val="009B17D7"/>
    <w:rsid w:val="009C5098"/>
    <w:rsid w:val="009E1E05"/>
    <w:rsid w:val="009F24CC"/>
    <w:rsid w:val="009F7240"/>
    <w:rsid w:val="00A16221"/>
    <w:rsid w:val="00A61158"/>
    <w:rsid w:val="00A73861"/>
    <w:rsid w:val="00AA0E59"/>
    <w:rsid w:val="00AA35AB"/>
    <w:rsid w:val="00AD1E2B"/>
    <w:rsid w:val="00B13B4A"/>
    <w:rsid w:val="00B15249"/>
    <w:rsid w:val="00B277BF"/>
    <w:rsid w:val="00B37303"/>
    <w:rsid w:val="00B70D7E"/>
    <w:rsid w:val="00BA71C0"/>
    <w:rsid w:val="00BC4EE7"/>
    <w:rsid w:val="00BE0FCB"/>
    <w:rsid w:val="00BE7355"/>
    <w:rsid w:val="00BF211D"/>
    <w:rsid w:val="00C32A0B"/>
    <w:rsid w:val="00C506D5"/>
    <w:rsid w:val="00C756CA"/>
    <w:rsid w:val="00CC4C77"/>
    <w:rsid w:val="00CD093B"/>
    <w:rsid w:val="00CD0D2F"/>
    <w:rsid w:val="00D045FA"/>
    <w:rsid w:val="00D07063"/>
    <w:rsid w:val="00D444C1"/>
    <w:rsid w:val="00D47DA6"/>
    <w:rsid w:val="00DC479F"/>
    <w:rsid w:val="00DE2010"/>
    <w:rsid w:val="00E02FC3"/>
    <w:rsid w:val="00E253B6"/>
    <w:rsid w:val="00E36651"/>
    <w:rsid w:val="00E522C8"/>
    <w:rsid w:val="00E73B50"/>
    <w:rsid w:val="00E92A1B"/>
    <w:rsid w:val="00EA4F0C"/>
    <w:rsid w:val="00ED5882"/>
    <w:rsid w:val="00EE7B12"/>
    <w:rsid w:val="00EF0EDA"/>
    <w:rsid w:val="00F07D9C"/>
    <w:rsid w:val="00F2019A"/>
    <w:rsid w:val="00F62A81"/>
    <w:rsid w:val="00F64B45"/>
    <w:rsid w:val="00F663F1"/>
    <w:rsid w:val="00F93237"/>
    <w:rsid w:val="00F94AD1"/>
    <w:rsid w:val="00FE1EC6"/>
    <w:rsid w:val="068813BA"/>
    <w:rsid w:val="0C670963"/>
    <w:rsid w:val="2746376E"/>
    <w:rsid w:val="320944A7"/>
    <w:rsid w:val="38201124"/>
    <w:rsid w:val="51EE200E"/>
    <w:rsid w:val="527F4C20"/>
    <w:rsid w:val="735F40D6"/>
    <w:rsid w:val="7FFE7841"/>
    <w:rsid w:val="8FF5B9D3"/>
    <w:rsid w:val="BF3BCAC4"/>
    <w:rsid w:val="FDF7B51A"/>
    <w:rsid w:val="FEF7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qFormat/>
    <w:uiPriority w:val="0"/>
    <w:pPr>
      <w:jc w:val="left"/>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autoRedefine/>
    <w:qFormat/>
    <w:uiPriority w:val="0"/>
    <w:rPr>
      <w:sz w:val="21"/>
      <w:szCs w:val="21"/>
    </w:rPr>
  </w:style>
  <w:style w:type="character" w:customStyle="1" w:styleId="10">
    <w:name w:val="批注文字 字符"/>
    <w:basedOn w:val="8"/>
    <w:link w:val="2"/>
    <w:autoRedefine/>
    <w:qFormat/>
    <w:uiPriority w:val="0"/>
    <w:rPr>
      <w:rFonts w:ascii="Times New Roman" w:hAnsi="Times New Roman" w:eastAsia="宋体" w:cs="Times New Roman"/>
      <w:szCs w:val="24"/>
    </w:rPr>
  </w:style>
  <w:style w:type="character" w:customStyle="1" w:styleId="11">
    <w:name w:val="页脚 字符"/>
    <w:basedOn w:val="8"/>
    <w:link w:val="4"/>
    <w:autoRedefine/>
    <w:qFormat/>
    <w:uiPriority w:val="0"/>
    <w:rPr>
      <w:rFonts w:ascii="Times New Roman" w:hAnsi="Times New Roman" w:eastAsia="宋体" w:cs="Times New Roman"/>
      <w:sz w:val="18"/>
      <w:szCs w:val="18"/>
    </w:rPr>
  </w:style>
  <w:style w:type="character" w:customStyle="1" w:styleId="12">
    <w:name w:val="页眉 字符"/>
    <w:basedOn w:val="8"/>
    <w:link w:val="5"/>
    <w:autoRedefine/>
    <w:qFormat/>
    <w:uiPriority w:val="0"/>
    <w:rPr>
      <w:rFonts w:ascii="Times New Roman" w:hAnsi="Times New Roman" w:eastAsia="宋体" w:cs="Times New Roman"/>
      <w:sz w:val="18"/>
      <w:szCs w:val="18"/>
    </w:rPr>
  </w:style>
  <w:style w:type="character" w:customStyle="1" w:styleId="13">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4">
    <w:name w:val="批注主题 字符"/>
    <w:basedOn w:val="10"/>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807</Words>
  <Characters>4601</Characters>
  <Lines>38</Lines>
  <Paragraphs>10</Paragraphs>
  <TotalTime>13</TotalTime>
  <ScaleCrop>false</ScaleCrop>
  <LinksUpToDate>false</LinksUpToDate>
  <CharactersWithSpaces>5398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2024-06-20T02:45:00Z</dcterms:created>
  <dc:creator>许云鹏</dc:creator>
  <cp:lastModifiedBy>user</cp:lastModifiedBy>
  <dcterms:modified xsi:type="dcterms:W3CDTF">2025-09-05T10:34:45Z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F390027A8ECA4090ABA8B5392DE56B21_13</vt:lpwstr>
  </property>
  <property fmtid="{D5CDD505-2E9C-101B-9397-08002B2CF9AE}" pid="4" name="KSOTemplateDocerSaveRecord">
    <vt:lpwstr>eyJoZGlkIjoiZDM1MDQzZWFkZTc2YTg4OTNlNzUwYTM5NWQ3MjkwOGIiLCJ1c2VySWQiOiIyNDU5MjU3MjQifQ==</vt:lpwstr>
  </property>
</Properties>
</file>