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保安服务项目采购需求</w:t>
      </w:r>
    </w:p>
    <w:p>
      <w:pPr>
        <w:rPr>
          <w:sz w:val="24"/>
          <w:szCs w:val="24"/>
        </w:rPr>
      </w:pPr>
    </w:p>
    <w:p>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pPr>
        <w:spacing w:line="360" w:lineRule="auto"/>
        <w:ind w:firstLine="422" w:firstLineChars="200"/>
        <w:rPr>
          <w:rFonts w:ascii="宋体"/>
          <w:b/>
          <w:bCs/>
        </w:rPr>
      </w:pPr>
      <w:r>
        <w:rPr>
          <w:rFonts w:hint="eastAsia" w:ascii="宋体" w:hAnsi="宋体"/>
          <w:b/>
          <w:bCs/>
        </w:rPr>
        <w:t>（一）基本情况</w:t>
      </w:r>
    </w:p>
    <w:p>
      <w:pPr>
        <w:spacing w:line="360" w:lineRule="auto"/>
        <w:ind w:firstLine="420" w:firstLineChars="200"/>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rPr>
        <w:t>陈云纪念馆保安服务招标需求书</w:t>
      </w:r>
      <w:r>
        <w:rPr>
          <w:rFonts w:ascii="宋体" w:hAnsi="宋体"/>
          <w:u w:val="single"/>
        </w:rPr>
        <w:t xml:space="preserve">                                     </w:t>
      </w:r>
    </w:p>
    <w:p>
      <w:pPr>
        <w:spacing w:line="360" w:lineRule="auto"/>
        <w:ind w:firstLine="420" w:firstLineChars="200"/>
        <w:rPr>
          <w:rFonts w:ascii="宋体"/>
        </w:rPr>
      </w:pPr>
      <w:r>
        <w:rPr>
          <w:rFonts w:hint="eastAsia" w:ascii="宋体" w:hAnsi="宋体"/>
        </w:rPr>
        <w:t>坐落位置：</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青浦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老朱枫公路</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 xml:space="preserve"> 3516 </w:t>
      </w:r>
      <w:r>
        <w:rPr>
          <w:rFonts w:ascii="宋体" w:hAnsi="宋体"/>
          <w:u w:val="single"/>
        </w:rPr>
        <w:t xml:space="preserve"> </w:t>
      </w:r>
      <w:r>
        <w:rPr>
          <w:rFonts w:hint="eastAsia" w:ascii="宋体" w:hAnsi="宋体"/>
        </w:rPr>
        <w:t>号</w:t>
      </w:r>
    </w:p>
    <w:p>
      <w:pPr>
        <w:spacing w:line="360" w:lineRule="auto"/>
        <w:ind w:firstLine="420" w:firstLineChars="200"/>
        <w:rPr>
          <w:rFonts w:ascii="宋体" w:hAnsi="宋体"/>
          <w:u w:val="single"/>
        </w:rPr>
      </w:pPr>
      <w:r>
        <w:rPr>
          <w:rFonts w:hint="eastAsia" w:ascii="宋体" w:hAnsi="宋体"/>
        </w:rPr>
        <w:t>四面边界至：东</w:t>
      </w:r>
      <w:r>
        <w:rPr>
          <w:rFonts w:ascii="宋体" w:hAnsi="宋体"/>
          <w:u w:val="single"/>
        </w:rPr>
        <w:t xml:space="preserve">    </w:t>
      </w:r>
      <w:r>
        <w:rPr>
          <w:rFonts w:hint="eastAsia" w:ascii="宋体" w:hAnsi="宋体"/>
          <w:u w:val="single"/>
        </w:rPr>
        <w:t>停车场</w:t>
      </w:r>
      <w:r>
        <w:rPr>
          <w:rFonts w:ascii="宋体" w:hAnsi="宋体"/>
          <w:u w:val="single"/>
        </w:rPr>
        <w:t xml:space="preserve">   </w:t>
      </w:r>
      <w:r>
        <w:rPr>
          <w:rFonts w:hint="eastAsia" w:ascii="宋体" w:hAnsi="宋体"/>
        </w:rPr>
        <w:t>南</w:t>
      </w:r>
      <w:r>
        <w:rPr>
          <w:rFonts w:ascii="宋体" w:hAnsi="宋体"/>
          <w:u w:val="single"/>
        </w:rPr>
        <w:t xml:space="preserve">   </w:t>
      </w:r>
      <w:r>
        <w:rPr>
          <w:rFonts w:hint="eastAsia" w:ascii="宋体" w:hAnsi="宋体"/>
          <w:u w:val="single"/>
        </w:rPr>
        <w:t>练汇街</w:t>
      </w:r>
      <w:r>
        <w:rPr>
          <w:rFonts w:ascii="宋体" w:hAnsi="宋体"/>
          <w:u w:val="single"/>
        </w:rPr>
        <w:t xml:space="preserve">   </w:t>
      </w:r>
      <w:r>
        <w:rPr>
          <w:rFonts w:hint="eastAsia" w:ascii="宋体" w:hAnsi="宋体"/>
        </w:rPr>
        <w:t>西</w:t>
      </w:r>
      <w:r>
        <w:rPr>
          <w:rFonts w:ascii="宋体" w:hAnsi="宋体"/>
          <w:u w:val="single"/>
        </w:rPr>
        <w:t xml:space="preserve">    </w:t>
      </w:r>
      <w:r>
        <w:rPr>
          <w:rFonts w:hint="eastAsia" w:ascii="宋体" w:hAnsi="宋体"/>
          <w:u w:val="single"/>
        </w:rPr>
        <w:t>颜安中学</w:t>
      </w:r>
      <w:r>
        <w:rPr>
          <w:rFonts w:ascii="宋体" w:hAnsi="宋体"/>
          <w:u w:val="single"/>
        </w:rPr>
        <w:t xml:space="preserve">    </w:t>
      </w:r>
      <w:r>
        <w:rPr>
          <w:rFonts w:hint="eastAsia" w:ascii="宋体" w:hAnsi="宋体"/>
        </w:rPr>
        <w:t>北</w:t>
      </w:r>
      <w:r>
        <w:rPr>
          <w:rFonts w:ascii="宋体" w:hAnsi="宋体"/>
          <w:u w:val="single"/>
        </w:rPr>
        <w:t xml:space="preserve">   </w:t>
      </w:r>
      <w:r>
        <w:rPr>
          <w:rFonts w:hint="eastAsia" w:ascii="宋体" w:hAnsi="宋体"/>
          <w:u w:val="single"/>
        </w:rPr>
        <w:t>练塘古镇</w:t>
      </w:r>
      <w:r>
        <w:rPr>
          <w:rFonts w:ascii="宋体" w:hAnsi="宋体"/>
          <w:u w:val="single"/>
        </w:rPr>
        <w:t xml:space="preserve">      </w:t>
      </w:r>
    </w:p>
    <w:p>
      <w:pPr>
        <w:spacing w:line="360" w:lineRule="auto"/>
        <w:ind w:firstLine="420" w:firstLineChars="200"/>
        <w:rPr>
          <w:rFonts w:ascii="宋体"/>
        </w:rPr>
      </w:pPr>
      <w:r>
        <w:rPr>
          <w:rFonts w:hint="eastAsia" w:ascii="宋体" w:hAnsi="宋体"/>
        </w:rPr>
        <w:t>占地面积：</w:t>
      </w:r>
      <w:r>
        <w:rPr>
          <w:rFonts w:ascii="宋体" w:hAnsi="宋体"/>
          <w:u w:val="single"/>
        </w:rPr>
        <w:t xml:space="preserve">      </w:t>
      </w:r>
      <w:r>
        <w:rPr>
          <w:rFonts w:hint="eastAsia" w:ascii="宋体" w:hAnsi="宋体"/>
          <w:u w:val="single"/>
        </w:rPr>
        <w:t>43686.47</w:t>
      </w:r>
      <w:r>
        <w:rPr>
          <w:rFonts w:ascii="宋体" w:hAnsi="宋体"/>
          <w:u w:val="single"/>
        </w:rPr>
        <w:t xml:space="preserve">    </w:t>
      </w:r>
      <w:r>
        <w:rPr>
          <w:rFonts w:hint="eastAsia" w:ascii="宋体" w:hAnsi="宋体"/>
        </w:rPr>
        <w:t>方米，其中绿地面积</w:t>
      </w:r>
      <w:r>
        <w:rPr>
          <w:rFonts w:ascii="宋体" w:hAnsi="宋体"/>
          <w:u w:val="single"/>
        </w:rPr>
        <w:t xml:space="preserve">  </w:t>
      </w:r>
      <w:r>
        <w:rPr>
          <w:rFonts w:hint="eastAsia" w:ascii="宋体" w:hAnsi="宋体"/>
          <w:u w:val="single"/>
        </w:rPr>
        <w:t>16698</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hint="eastAsia" w:ascii="宋体" w:hAnsi="宋体"/>
        </w:rPr>
        <w:t>建筑面积：</w:t>
      </w:r>
      <w:r>
        <w:rPr>
          <w:rFonts w:ascii="宋体" w:hAnsi="宋体"/>
          <w:u w:val="single"/>
        </w:rPr>
        <w:t xml:space="preserve">    </w:t>
      </w:r>
      <w:r>
        <w:rPr>
          <w:rFonts w:hint="eastAsia" w:ascii="宋体" w:hAnsi="宋体"/>
          <w:u w:val="single"/>
        </w:rPr>
        <w:t>16451.22</w:t>
      </w:r>
      <w:r>
        <w:rPr>
          <w:rFonts w:ascii="宋体" w:hAnsi="宋体"/>
          <w:u w:val="single"/>
        </w:rPr>
        <w:t xml:space="preserve">    </w:t>
      </w:r>
      <w:r>
        <w:rPr>
          <w:rFonts w:hint="eastAsia" w:ascii="宋体" w:hAnsi="宋体"/>
        </w:rPr>
        <w:t>平方米，</w:t>
      </w:r>
    </w:p>
    <w:p>
      <w:pPr>
        <w:spacing w:line="360" w:lineRule="auto"/>
        <w:ind w:firstLine="420" w:firstLineChars="200"/>
        <w:rPr>
          <w:rFonts w:ascii="宋体" w:hAnsi="宋体"/>
        </w:rPr>
      </w:pPr>
      <w:r>
        <w:rPr>
          <w:rFonts w:hint="eastAsia" w:ascii="宋体" w:hAnsi="宋体"/>
        </w:rPr>
        <w:t>其中</w:t>
      </w:r>
      <w:r>
        <w:rPr>
          <w:rFonts w:ascii="宋体" w:hAnsi="宋体"/>
        </w:rPr>
        <w:t>:</w:t>
      </w:r>
      <w:r>
        <w:rPr>
          <w:rFonts w:hint="eastAsia" w:ascii="宋体" w:hAnsi="宋体"/>
        </w:rPr>
        <w:t>主馆</w:t>
      </w:r>
      <w:r>
        <w:rPr>
          <w:rFonts w:ascii="宋体" w:hAnsi="宋体"/>
          <w:u w:val="single"/>
        </w:rPr>
        <w:t xml:space="preserve"> </w:t>
      </w:r>
      <w:r>
        <w:rPr>
          <w:rFonts w:hint="eastAsia" w:ascii="宋体" w:hAnsi="宋体"/>
          <w:u w:val="single"/>
        </w:rPr>
        <w:t xml:space="preserve"> 5857.39</w:t>
      </w:r>
      <w:r>
        <w:rPr>
          <w:rFonts w:ascii="宋体" w:hAnsi="宋体"/>
          <w:u w:val="single"/>
        </w:rPr>
        <w:t xml:space="preserve"> </w:t>
      </w:r>
      <w:r>
        <w:rPr>
          <w:rFonts w:hint="eastAsia" w:ascii="宋体" w:hAnsi="宋体"/>
        </w:rPr>
        <w:t>平方米（</w:t>
      </w:r>
      <w:r>
        <w:rPr>
          <w:rFonts w:hint="eastAsia" w:ascii="宋体" w:hAnsi="宋体"/>
          <w:u w:val="single"/>
        </w:rPr>
        <w:t xml:space="preserve"> 地上2层 ，地下1层 </w:t>
      </w:r>
      <w:r>
        <w:rPr>
          <w:rFonts w:hint="eastAsia" w:ascii="宋体" w:hAnsi="宋体"/>
        </w:rPr>
        <w:t>）；文物馆</w:t>
      </w:r>
      <w:r>
        <w:rPr>
          <w:rFonts w:hint="eastAsia" w:ascii="宋体" w:hAnsi="宋体"/>
          <w:u w:val="single"/>
        </w:rPr>
        <w:t xml:space="preserve"> 1552.99 </w:t>
      </w:r>
      <w:r>
        <w:rPr>
          <w:rFonts w:hint="eastAsia" w:ascii="宋体" w:hAnsi="宋体"/>
        </w:rPr>
        <w:t>平方米（</w:t>
      </w:r>
      <w:r>
        <w:rPr>
          <w:rFonts w:hint="eastAsia" w:ascii="宋体" w:hAnsi="宋体"/>
          <w:u w:val="single"/>
        </w:rPr>
        <w:t xml:space="preserve"> 地上2层 </w:t>
      </w:r>
      <w:r>
        <w:rPr>
          <w:rFonts w:hint="eastAsia" w:ascii="宋体" w:hAnsi="宋体"/>
        </w:rPr>
        <w:t>）；南大门及安检室208.26平方米；设备机房（即能源中心）556.14平方米；陈云故居99.5平方米；馨园1224.12平方米；实园1319.84平方米；翠园2364.41平方米；评弹艺术馆231.2平方米；后街三里塘书局118.57平方米；玉兰居和名人家书展625.88平方米；西大门及门卫14.38平方米；停车场1925.4平方米；小蒸调研旧址110平方米；陈云青浦调查研究旧址243.14平方米。</w:t>
      </w:r>
    </w:p>
    <w:p>
      <w:pPr>
        <w:spacing w:line="360" w:lineRule="auto"/>
        <w:ind w:firstLine="420" w:firstLineChars="200"/>
        <w:rPr>
          <w:rFonts w:ascii="宋体"/>
        </w:rPr>
      </w:pPr>
      <w:r>
        <w:rPr>
          <w:rFonts w:hint="eastAsia" w:ascii="宋体" w:hAnsi="宋体"/>
        </w:rPr>
        <w:t>带电梯办公楼共</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栋，建筑面积共</w:t>
      </w:r>
      <w:r>
        <w:rPr>
          <w:rFonts w:ascii="宋体" w:hAnsi="宋体"/>
          <w:u w:val="single"/>
        </w:rPr>
        <w:t xml:space="preserve"> </w:t>
      </w:r>
      <w:r>
        <w:rPr>
          <w:rFonts w:hint="eastAsia" w:ascii="宋体" w:hAnsi="宋体"/>
          <w:u w:val="single"/>
        </w:rPr>
        <w:t>2364.41</w:t>
      </w:r>
      <w:r>
        <w:rPr>
          <w:rFonts w:ascii="宋体" w:hAnsi="宋体"/>
          <w:u w:val="single"/>
        </w:rPr>
        <w:t xml:space="preserve"> </w:t>
      </w:r>
      <w:r>
        <w:rPr>
          <w:rFonts w:hint="eastAsia" w:ascii="宋体" w:hAnsi="宋体"/>
        </w:rPr>
        <w:t>平方米；不带电梯办公楼共</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栋，建筑面积共</w:t>
      </w:r>
      <w:r>
        <w:rPr>
          <w:rFonts w:ascii="宋体" w:hAnsi="宋体"/>
          <w:u w:val="single"/>
        </w:rPr>
        <w:t xml:space="preserve"> </w:t>
      </w:r>
      <w:r>
        <w:rPr>
          <w:rFonts w:hint="eastAsia" w:ascii="宋体" w:hAnsi="宋体"/>
          <w:u w:val="single"/>
        </w:rPr>
        <w:t>2543.96</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hint="eastAsia" w:ascii="宋体" w:hAnsi="宋体"/>
        </w:rPr>
        <w:t>公用设施、设备及公共场所（地）情况：</w:t>
      </w:r>
    </w:p>
    <w:p>
      <w:pPr>
        <w:spacing w:line="360" w:lineRule="auto"/>
        <w:ind w:firstLine="420" w:firstLineChars="200"/>
        <w:rPr>
          <w:rFonts w:ascii="宋体"/>
        </w:rPr>
      </w:pPr>
      <w:r>
        <w:rPr>
          <w:rFonts w:ascii="宋体" w:hAnsi="宋体"/>
        </w:rPr>
        <w:t>1</w:t>
      </w:r>
      <w:r>
        <w:rPr>
          <w:rFonts w:hint="eastAsia" w:ascii="宋体" w:hAnsi="宋体"/>
        </w:rPr>
        <w:t>、馆区车辆出入口</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个；</w:t>
      </w:r>
    </w:p>
    <w:p>
      <w:pPr>
        <w:spacing w:line="360" w:lineRule="auto"/>
        <w:ind w:firstLine="420" w:firstLineChars="200"/>
        <w:rPr>
          <w:rFonts w:ascii="宋体"/>
        </w:rPr>
      </w:pPr>
      <w:r>
        <w:rPr>
          <w:rFonts w:ascii="宋体" w:hAnsi="宋体"/>
        </w:rPr>
        <w:t>2</w:t>
      </w:r>
      <w:r>
        <w:rPr>
          <w:rFonts w:hint="eastAsia" w:ascii="宋体" w:hAnsi="宋体"/>
        </w:rPr>
        <w:t>、停车场：员工停车场</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个，面积共</w:t>
      </w:r>
      <w:r>
        <w:rPr>
          <w:rFonts w:ascii="宋体" w:hAnsi="宋体"/>
          <w:u w:val="single"/>
        </w:rPr>
        <w:t xml:space="preserve"> </w:t>
      </w:r>
      <w:r>
        <w:rPr>
          <w:rFonts w:hint="eastAsia" w:ascii="宋体" w:hAnsi="宋体"/>
          <w:u w:val="single"/>
        </w:rPr>
        <w:t>360</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rPr>
        <w:t>19</w:t>
      </w:r>
      <w:r>
        <w:rPr>
          <w:rFonts w:ascii="宋体" w:hAnsi="宋体"/>
          <w:u w:val="single"/>
        </w:rPr>
        <w:t xml:space="preserve"> </w:t>
      </w:r>
      <w:r>
        <w:rPr>
          <w:rFonts w:hint="eastAsia" w:ascii="宋体" w:hAnsi="宋体"/>
        </w:rPr>
        <w:t>个；对外开放停车场</w:t>
      </w:r>
      <w:r>
        <w:rPr>
          <w:rFonts w:ascii="宋体" w:hAnsi="宋体"/>
          <w:u w:val="single"/>
        </w:rPr>
        <w:t xml:space="preserve"> </w:t>
      </w:r>
      <w:r>
        <w:rPr>
          <w:rFonts w:hint="eastAsia" w:ascii="宋体" w:hAnsi="宋体"/>
          <w:u w:val="single"/>
        </w:rPr>
        <w:t xml:space="preserve"> 1 </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rPr>
        <w:t>7333</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rPr>
        <w:t>120</w:t>
      </w:r>
      <w:r>
        <w:rPr>
          <w:rFonts w:ascii="宋体" w:hAnsi="宋体"/>
          <w:u w:val="single"/>
        </w:rPr>
        <w:t xml:space="preserve"> </w:t>
      </w:r>
      <w:r>
        <w:rPr>
          <w:rFonts w:hint="eastAsia" w:ascii="宋体" w:hAnsi="宋体"/>
        </w:rPr>
        <w:t>位</w:t>
      </w:r>
      <w:r>
        <w:rPr>
          <w:rFonts w:hint="eastAsia" w:ascii="宋体"/>
        </w:rPr>
        <w:t>。</w:t>
      </w:r>
    </w:p>
    <w:p>
      <w:pPr>
        <w:spacing w:line="360" w:lineRule="auto"/>
        <w:ind w:firstLine="420" w:firstLineChars="200"/>
        <w:rPr>
          <w:rFonts w:ascii="宋体" w:hAnsi="宋体"/>
        </w:rPr>
      </w:pPr>
      <w:r>
        <w:rPr>
          <w:rFonts w:hint="eastAsia" w:ascii="宋体" w:hAnsi="宋体"/>
        </w:rPr>
        <w:t>3、消防自动报警系统情况及消防灭火器配备情况</w:t>
      </w:r>
    </w:p>
    <w:p>
      <w:pPr>
        <w:spacing w:line="360" w:lineRule="auto"/>
        <w:ind w:firstLine="420" w:firstLineChars="200"/>
        <w:rPr>
          <w:rFonts w:ascii="宋体" w:hAnsi="宋体"/>
        </w:rPr>
      </w:pPr>
      <w:r>
        <w:rPr>
          <w:rFonts w:hint="eastAsia" w:ascii="宋体" w:hAnsi="宋体"/>
        </w:rPr>
        <w:t>（1）主馆、文物馆配有消防报警联动控制系统、火灾自动报警系统、消火栓灭火系统、喷淋灭火系统、气体灭火系统、防排烟系统、水泵房设备系统、物联网系统、电气火灾监控系统、应急广播通讯系统、应急照明系统、安全疏散指示标志等，灭火器配有166个；</w:t>
      </w:r>
    </w:p>
    <w:p>
      <w:pPr>
        <w:spacing w:line="360" w:lineRule="auto"/>
        <w:ind w:firstLine="420" w:firstLineChars="200"/>
        <w:rPr>
          <w:rFonts w:ascii="宋体" w:hAnsi="宋体"/>
        </w:rPr>
      </w:pPr>
      <w:r>
        <w:rPr>
          <w:rFonts w:hint="eastAsia" w:ascii="宋体" w:hAnsi="宋体"/>
        </w:rPr>
        <w:t>（2）辅房（翠园、实园、馨园、评弹艺术馆、名人家书馆、能源中心等）配有消防报警联动控制系统、火灾自动报警系统、消火栓灭火系统、喷淋灭火系统、应急广播通讯系统、应急照明系统、安全疏散指示标志等，灭火器配有208个；</w:t>
      </w:r>
    </w:p>
    <w:p>
      <w:pPr>
        <w:spacing w:line="360" w:lineRule="auto"/>
        <w:ind w:firstLine="420" w:firstLineChars="200"/>
        <w:jc w:val="left"/>
        <w:rPr>
          <w:rFonts w:ascii="宋体"/>
        </w:rPr>
      </w:pPr>
      <w:r>
        <w:rPr>
          <w:rFonts w:hint="eastAsia" w:ascii="宋体" w:hAnsi="宋体"/>
        </w:rPr>
        <w:t>（3）碑廊、停车场配有应急照明系统、安全疏散指示标志等，灭火器配有20个。</w:t>
      </w:r>
    </w:p>
    <w:p>
      <w:pPr>
        <w:spacing w:line="360" w:lineRule="auto"/>
        <w:ind w:firstLine="420" w:firstLineChars="200"/>
        <w:rPr>
          <w:rFonts w:ascii="宋体" w:hAnsi="宋体"/>
        </w:rPr>
      </w:pPr>
      <w:r>
        <w:rPr>
          <w:rFonts w:hint="eastAsia" w:ascii="宋体" w:hAnsi="宋体"/>
        </w:rPr>
        <w:t>4、智能安防系统</w:t>
      </w:r>
    </w:p>
    <w:p>
      <w:pPr>
        <w:spacing w:line="360" w:lineRule="auto"/>
        <w:ind w:firstLine="420" w:firstLineChars="200"/>
        <w:jc w:val="left"/>
        <w:rPr>
          <w:rFonts w:ascii="宋体"/>
          <w:color w:val="FF0000"/>
        </w:rPr>
      </w:pPr>
      <w:r>
        <w:rPr>
          <w:rFonts w:hint="eastAsia" w:ascii="宋体" w:hAnsi="宋体"/>
          <w:szCs w:val="21"/>
        </w:rPr>
        <w:t>我馆安装的前端设备（各类防盗探测器共</w:t>
      </w:r>
      <w:r>
        <w:rPr>
          <w:rFonts w:ascii="宋体" w:hAnsi="宋体"/>
          <w:szCs w:val="21"/>
        </w:rPr>
        <w:t>279</w:t>
      </w:r>
      <w:r>
        <w:rPr>
          <w:rFonts w:hint="eastAsia" w:ascii="宋体" w:hAnsi="宋体"/>
          <w:szCs w:val="21"/>
        </w:rPr>
        <w:t>个，监控摄像机516台，），中间控制设备（接收模块、各类电源供电箱、联动控制设备、通信接口、110报警联网、CCTV控制记录设备等），系统控制设备（计算机主机、显示器等）以及连接各种设备和构成系统联动的所有线路。出入口控制系统：共有34道门禁</w:t>
      </w:r>
      <w:r>
        <w:rPr>
          <w:rFonts w:ascii="宋体" w:hAnsi="宋体"/>
          <w:szCs w:val="21"/>
        </w:rPr>
        <w:t>；电子巡查系统：设有34个巡更点位；有线对讲系统：1台IP网络可视对讲主机安放于监控中心，有线对讲分机分布于各个场馆</w:t>
      </w:r>
      <w:r>
        <w:rPr>
          <w:rFonts w:hint="eastAsia" w:ascii="宋体" w:hAnsi="宋体"/>
          <w:szCs w:val="21"/>
        </w:rPr>
        <w:t>。</w:t>
      </w:r>
    </w:p>
    <w:p>
      <w:pPr>
        <w:spacing w:line="360" w:lineRule="auto"/>
        <w:rPr>
          <w:rFonts w:ascii="宋体"/>
          <w:b/>
        </w:rPr>
      </w:pPr>
    </w:p>
    <w:p>
      <w:pPr>
        <w:spacing w:line="360" w:lineRule="auto"/>
        <w:rPr>
          <w:rFonts w:ascii="宋体"/>
        </w:rPr>
      </w:pPr>
      <w:r>
        <w:rPr>
          <w:rFonts w:hint="eastAsia" w:ascii="宋体"/>
          <w:b/>
        </w:rPr>
        <w:t>（二）各馆各层功能分布情况</w:t>
      </w:r>
    </w:p>
    <w:p>
      <w:pPr>
        <w:spacing w:line="360" w:lineRule="auto"/>
        <w:ind w:firstLine="422" w:firstLineChars="200"/>
        <w:rPr>
          <w:rFonts w:ascii="宋体"/>
          <w:b/>
          <w:bCs/>
        </w:rPr>
      </w:pPr>
      <w:r>
        <w:rPr>
          <w:rFonts w:hint="eastAsia" w:ascii="宋体"/>
          <w:b/>
          <w:bCs/>
        </w:rPr>
        <w:t>1、主馆</w:t>
      </w:r>
    </w:p>
    <w:p>
      <w:pPr>
        <w:spacing w:line="360" w:lineRule="auto"/>
        <w:ind w:firstLine="420" w:firstLineChars="200"/>
        <w:rPr>
          <w:rFonts w:ascii="宋体"/>
        </w:rPr>
      </w:pPr>
      <w:r>
        <w:rPr>
          <w:rFonts w:hint="eastAsia" w:ascii="宋体"/>
        </w:rPr>
        <w:t>地下1</w:t>
      </w:r>
      <w:r>
        <w:rPr>
          <w:rFonts w:ascii="宋体"/>
        </w:rPr>
        <w:t>F</w:t>
      </w:r>
      <w:r>
        <w:rPr>
          <w:rFonts w:hint="eastAsia" w:ascii="宋体"/>
        </w:rPr>
        <w:t>：主要用于对外参观游览、存放藏品和开会学习，设备用房（高压配电、信息机房、水泵房）面积1033平方米，公共区间（展厅、会议室、活动室、卫生间）面积900平方米，库房（5间）面积145平方米。</w:t>
      </w:r>
    </w:p>
    <w:p>
      <w:pPr>
        <w:spacing w:line="360" w:lineRule="auto"/>
        <w:ind w:firstLine="420" w:firstLineChars="200"/>
        <w:rPr>
          <w:rFonts w:ascii="宋体"/>
        </w:rPr>
      </w:pPr>
      <w:r>
        <w:rPr>
          <w:rFonts w:ascii="宋体"/>
        </w:rPr>
        <w:t>1F</w:t>
      </w:r>
      <w:r>
        <w:rPr>
          <w:rFonts w:hint="eastAsia" w:ascii="宋体"/>
        </w:rPr>
        <w:t>：主要用于对外参观游览，设备用房（监控中心、机房）面积495平方米，公共区间（序厅、展厅、卫生间）面积2000平方米。</w:t>
      </w:r>
    </w:p>
    <w:p>
      <w:pPr>
        <w:spacing w:line="360" w:lineRule="auto"/>
        <w:ind w:firstLine="420" w:firstLineChars="200"/>
        <w:rPr>
          <w:rFonts w:ascii="宋体"/>
        </w:rPr>
      </w:pPr>
      <w:r>
        <w:rPr>
          <w:rFonts w:hint="eastAsia" w:ascii="宋体"/>
        </w:rPr>
        <w:t>2</w:t>
      </w:r>
      <w:r>
        <w:rPr>
          <w:rFonts w:ascii="宋体"/>
        </w:rPr>
        <w:t>F</w:t>
      </w:r>
      <w:r>
        <w:rPr>
          <w:rFonts w:hint="eastAsia" w:ascii="宋体"/>
        </w:rPr>
        <w:t>：主要用于对外参观游览，公共区间（展厅、卫生间）面积1285.6平方米。</w:t>
      </w:r>
    </w:p>
    <w:p>
      <w:pPr>
        <w:spacing w:line="360" w:lineRule="auto"/>
        <w:ind w:firstLine="422" w:firstLineChars="200"/>
        <w:rPr>
          <w:rFonts w:ascii="宋体"/>
          <w:b/>
          <w:bCs/>
        </w:rPr>
      </w:pPr>
      <w:r>
        <w:rPr>
          <w:rFonts w:hint="eastAsia" w:ascii="宋体"/>
          <w:b/>
          <w:bCs/>
        </w:rPr>
        <w:t>2、文物馆</w:t>
      </w:r>
    </w:p>
    <w:p>
      <w:pPr>
        <w:spacing w:line="360" w:lineRule="auto"/>
        <w:ind w:firstLine="420" w:firstLineChars="200"/>
        <w:rPr>
          <w:rFonts w:ascii="宋体"/>
        </w:rPr>
      </w:pPr>
      <w:r>
        <w:rPr>
          <w:rFonts w:ascii="宋体"/>
        </w:rPr>
        <w:t>1F</w:t>
      </w:r>
      <w:r>
        <w:rPr>
          <w:rFonts w:hint="eastAsia" w:ascii="宋体"/>
        </w:rPr>
        <w:t>：主要用于对外参观游览，设备用房（高压配电、机房、消防气体间）面积70平方米，公共区间（展厅、卫生间）面积730平方米。</w:t>
      </w:r>
    </w:p>
    <w:p>
      <w:pPr>
        <w:spacing w:line="360" w:lineRule="auto"/>
        <w:ind w:firstLine="525" w:firstLineChars="250"/>
        <w:rPr>
          <w:rFonts w:ascii="宋体"/>
        </w:rPr>
      </w:pPr>
      <w:r>
        <w:rPr>
          <w:rFonts w:hint="eastAsia" w:ascii="宋体"/>
        </w:rPr>
        <w:t>2</w:t>
      </w:r>
      <w:r>
        <w:rPr>
          <w:rFonts w:ascii="宋体"/>
        </w:rPr>
        <w:t>F</w:t>
      </w:r>
      <w:r>
        <w:rPr>
          <w:rFonts w:hint="eastAsia" w:ascii="宋体"/>
        </w:rPr>
        <w:t>：主要用于办公和存放藏品，设备用房（风机房、修复室）面积185平方米，公共区间（办公室、会议室、卫生间）面积240平方米，库房（3间）340平方米。</w:t>
      </w:r>
    </w:p>
    <w:p>
      <w:pPr>
        <w:spacing w:line="360" w:lineRule="auto"/>
        <w:ind w:firstLine="525" w:firstLineChars="250"/>
        <w:rPr>
          <w:rFonts w:ascii="宋体"/>
        </w:rPr>
      </w:pPr>
    </w:p>
    <w:p>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pPr>
        <w:spacing w:line="360" w:lineRule="auto"/>
        <w:ind w:firstLine="420" w:firstLineChars="200"/>
        <w:rPr>
          <w:rFonts w:ascii="宋体" w:hAnsi="宋体"/>
        </w:rPr>
      </w:pPr>
      <w:r>
        <w:rPr>
          <w:rFonts w:hint="eastAsia" w:ascii="宋体" w:hAnsi="宋体"/>
        </w:rPr>
        <w:t>业主方提供保安服务管理用房面积</w:t>
      </w:r>
      <w:r>
        <w:rPr>
          <w:rFonts w:ascii="宋体" w:hAnsi="宋体"/>
          <w:u w:val="single"/>
        </w:rPr>
        <w:t xml:space="preserve">  </w:t>
      </w:r>
      <w:r>
        <w:rPr>
          <w:rFonts w:hint="eastAsia" w:ascii="宋体" w:hAnsi="宋体"/>
          <w:u w:val="single"/>
        </w:rPr>
        <w:t>100</w:t>
      </w:r>
      <w:r>
        <w:rPr>
          <w:rFonts w:ascii="宋体" w:hAnsi="宋体"/>
          <w:u w:val="single"/>
        </w:rPr>
        <w:t xml:space="preserve">  </w:t>
      </w:r>
      <w:r>
        <w:rPr>
          <w:rFonts w:hint="eastAsia" w:ascii="宋体" w:hAnsi="宋体"/>
        </w:rPr>
        <w:t>平方米，其中办公房</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u w:val="single"/>
        </w:rPr>
        <w:t>间</w:t>
      </w:r>
      <w:r>
        <w:rPr>
          <w:rFonts w:hint="eastAsia" w:ascii="宋体" w:hAnsi="宋体"/>
        </w:rPr>
        <w:t>；工作间</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间；仓库</w:t>
      </w:r>
      <w:r>
        <w:rPr>
          <w:rFonts w:hint="eastAsia" w:ascii="宋体" w:hAnsi="宋体"/>
          <w:u w:val="single"/>
        </w:rPr>
        <w:t xml:space="preserve">  1  </w:t>
      </w:r>
      <w:r>
        <w:rPr>
          <w:rFonts w:hint="eastAsia" w:ascii="宋体" w:hAnsi="宋体"/>
        </w:rPr>
        <w:t>间。</w:t>
      </w:r>
    </w:p>
    <w:p>
      <w:pPr>
        <w:spacing w:line="360" w:lineRule="auto"/>
        <w:ind w:firstLine="422" w:firstLineChars="200"/>
        <w:rPr>
          <w:rFonts w:ascii="宋体"/>
          <w:b/>
          <w:bCs/>
        </w:rPr>
      </w:pPr>
    </w:p>
    <w:p>
      <w:pPr>
        <w:widowControl/>
        <w:numPr>
          <w:ilvl w:val="0"/>
          <w:numId w:val="1"/>
        </w:numPr>
        <w:tabs>
          <w:tab w:val="left" w:pos="567"/>
        </w:tabs>
        <w:spacing w:before="312" w:beforeLines="100" w:after="156" w:afterLines="50" w:line="360" w:lineRule="auto"/>
        <w:ind w:left="426" w:leftChars="203"/>
        <w:jc w:val="left"/>
        <w:outlineLvl w:val="0"/>
        <w:rPr>
          <w:rFonts w:ascii="宋体" w:hAnsi="宋体"/>
          <w:b/>
          <w:bCs/>
          <w:color w:val="000000" w:themeColor="text1"/>
          <w:sz w:val="24"/>
          <w:szCs w:val="24"/>
          <w14:textFill>
            <w14:solidFill>
              <w14:schemeClr w14:val="tx1"/>
            </w14:solidFill>
          </w14:textFill>
        </w:rPr>
      </w:pPr>
      <w:r>
        <w:rPr>
          <w:rFonts w:hint="eastAsia" w:ascii="Times New Roman" w:hAnsi="Times New Roman"/>
          <w:b/>
          <w:color w:val="000000" w:themeColor="text1"/>
          <w:kern w:val="0"/>
          <w:sz w:val="24"/>
          <w:szCs w:val="24"/>
          <w14:textFill>
            <w14:solidFill>
              <w14:schemeClr w14:val="tx1"/>
            </w14:solidFill>
          </w14:textFill>
        </w:rPr>
        <w:t>服务内容及要求</w:t>
      </w:r>
      <w:bookmarkStart w:id="0" w:name="_GoBack"/>
      <w:bookmarkEnd w:id="0"/>
    </w:p>
    <w:p>
      <w:pPr>
        <w:spacing w:line="360" w:lineRule="auto"/>
        <w:ind w:firstLine="422" w:firstLineChars="200"/>
        <w:rPr>
          <w:rFonts w:ascii="宋体" w:hAnsi="宋体"/>
          <w:b/>
          <w:bCs/>
        </w:rPr>
      </w:pPr>
      <w:r>
        <w:rPr>
          <w:rFonts w:hint="eastAsia" w:ascii="宋体" w:hAnsi="宋体"/>
          <w:b/>
          <w:bCs/>
        </w:rPr>
        <w:t>（一）秩序维护</w:t>
      </w:r>
    </w:p>
    <w:p>
      <w:pPr>
        <w:spacing w:line="360" w:lineRule="auto"/>
        <w:ind w:firstLine="422" w:firstLineChars="200"/>
        <w:rPr>
          <w:rFonts w:ascii="宋体" w:hAnsi="宋体"/>
          <w:b/>
          <w:bCs/>
        </w:rPr>
      </w:pPr>
      <w:r>
        <w:rPr>
          <w:rFonts w:hint="eastAsia" w:ascii="宋体" w:hAnsi="宋体"/>
          <w:b/>
          <w:bCs/>
        </w:rPr>
        <w:t>1、门岗值守</w:t>
      </w:r>
    </w:p>
    <w:p>
      <w:pPr>
        <w:spacing w:line="360" w:lineRule="auto"/>
        <w:ind w:firstLine="420" w:firstLineChars="200"/>
        <w:rPr>
          <w:rFonts w:ascii="宋体" w:hAnsi="宋体"/>
        </w:rPr>
      </w:pPr>
      <w:r>
        <w:rPr>
          <w:rFonts w:hint="eastAsia" w:ascii="宋体" w:hAnsi="宋体"/>
        </w:rPr>
        <w:t>（1）门卫安保人员必须持有安保人员上岗证，上岗证张贴于门卫室墙上，全体24小时在规定位置执勤，问询指引需用语规范、礼貌待人，做好值班记录。</w:t>
      </w:r>
    </w:p>
    <w:p>
      <w:pPr>
        <w:spacing w:line="360" w:lineRule="auto"/>
        <w:ind w:firstLine="420" w:firstLineChars="200"/>
        <w:rPr>
          <w:rFonts w:ascii="宋体" w:hAnsi="宋体"/>
        </w:rPr>
      </w:pPr>
      <w:r>
        <w:rPr>
          <w:rFonts w:hint="eastAsia" w:ascii="宋体" w:hAnsi="宋体"/>
        </w:rPr>
        <w:t>（2）负责通行管理和安全秩序维护，在上下班高峰时段，立岗指挥，疏导人员、车辆进出，维护大门区域正常秩序，妥善处置各类突发事件。</w:t>
      </w:r>
    </w:p>
    <w:p>
      <w:pPr>
        <w:spacing w:line="360" w:lineRule="auto"/>
        <w:ind w:firstLine="420" w:firstLineChars="200"/>
        <w:rPr>
          <w:rFonts w:ascii="宋体" w:hAnsi="宋体"/>
        </w:rPr>
      </w:pPr>
      <w:r>
        <w:rPr>
          <w:rFonts w:hint="eastAsia" w:ascii="宋体" w:hAnsi="宋体"/>
        </w:rPr>
        <w:t>（3）认真落实车辆进出管理制度，做好外来车辆进出管理、登记等工作。</w:t>
      </w:r>
    </w:p>
    <w:p>
      <w:pPr>
        <w:spacing w:line="360" w:lineRule="auto"/>
        <w:ind w:firstLine="420" w:firstLineChars="200"/>
        <w:rPr>
          <w:rFonts w:ascii="宋体" w:hAnsi="宋体"/>
        </w:rPr>
      </w:pPr>
      <w:r>
        <w:rPr>
          <w:rFonts w:hint="eastAsia" w:ascii="宋体" w:hAnsi="宋体"/>
        </w:rPr>
        <w:t>（4）按照业主方要求，严格执行物品进出登记制度，对大件、贵重、可疑物品运出进行核验、登记。禁止各类人员带入易燃、易爆、剧毒、管制刀具等各类危险、有害物品。</w:t>
      </w:r>
    </w:p>
    <w:p>
      <w:pPr>
        <w:spacing w:line="360" w:lineRule="auto"/>
        <w:ind w:firstLine="420" w:firstLineChars="200"/>
        <w:rPr>
          <w:rFonts w:ascii="宋体" w:hAnsi="宋体"/>
        </w:rPr>
      </w:pPr>
      <w:r>
        <w:rPr>
          <w:rFonts w:hint="eastAsia" w:ascii="宋体" w:hAnsi="宋体"/>
        </w:rPr>
        <w:t>（5）门卫安保人员须着装整齐、仪容整洁，工作时间不得抽烟、闲聊、接听电话等与执勤无关事情，保持良好的形象，避免与各类进馆人员发生冲突。</w:t>
      </w:r>
    </w:p>
    <w:p>
      <w:pPr>
        <w:spacing w:line="360" w:lineRule="auto"/>
        <w:ind w:firstLine="422" w:firstLineChars="200"/>
        <w:rPr>
          <w:rFonts w:ascii="宋体" w:hAnsi="宋体"/>
          <w:b/>
          <w:bCs/>
        </w:rPr>
      </w:pPr>
    </w:p>
    <w:p>
      <w:pPr>
        <w:spacing w:line="360" w:lineRule="auto"/>
        <w:ind w:firstLine="422" w:firstLineChars="200"/>
        <w:rPr>
          <w:rFonts w:ascii="宋体" w:hAnsi="宋体"/>
          <w:b/>
          <w:bCs/>
        </w:rPr>
      </w:pPr>
      <w:r>
        <w:rPr>
          <w:rFonts w:hint="eastAsia" w:ascii="宋体" w:hAnsi="宋体"/>
          <w:b/>
          <w:bCs/>
        </w:rPr>
        <w:t>2、巡逻检查</w:t>
      </w:r>
    </w:p>
    <w:p>
      <w:pPr>
        <w:spacing w:line="360" w:lineRule="auto"/>
        <w:ind w:firstLine="420" w:firstLineChars="200"/>
        <w:rPr>
          <w:rFonts w:ascii="宋体" w:hAnsi="宋体"/>
        </w:rPr>
      </w:pPr>
      <w:r>
        <w:rPr>
          <w:rFonts w:hint="eastAsia" w:ascii="宋体" w:hAnsi="宋体"/>
        </w:rPr>
        <w:t>（1）定时巡查各区域（每两时至少巡逻一次），关注各处治安、消防等重点防范场所部位，发现异常状况和安全隐患及时处置并上报，认真做好巡查记录。</w:t>
      </w:r>
    </w:p>
    <w:p>
      <w:pPr>
        <w:spacing w:line="360" w:lineRule="auto"/>
        <w:ind w:firstLine="420" w:firstLineChars="200"/>
        <w:rPr>
          <w:rFonts w:ascii="宋体" w:hAnsi="宋体"/>
        </w:rPr>
      </w:pPr>
      <w:r>
        <w:rPr>
          <w:rFonts w:hint="eastAsia" w:ascii="宋体" w:hAnsi="宋体"/>
        </w:rPr>
        <w:t>（2）巡逻中发现可疑人员要及时询问或监视，发现闲杂人员、推销人员要及时劝阻离开，发现员工不良行为要及时进行劝阻纠正。</w:t>
      </w:r>
    </w:p>
    <w:p>
      <w:pPr>
        <w:spacing w:line="360" w:lineRule="auto"/>
        <w:ind w:firstLine="420" w:firstLineChars="200"/>
        <w:rPr>
          <w:rFonts w:ascii="宋体" w:hAnsi="宋体"/>
        </w:rPr>
      </w:pPr>
      <w:r>
        <w:rPr>
          <w:rFonts w:hint="eastAsia" w:ascii="宋体" w:hAnsi="宋体"/>
        </w:rPr>
        <w:t>（3）对各类危害安全、影响秩序的人员行为进行劝阻，杜绝发生喧哗、吵闹、打架等不安全情况发生，劝阻无效的及时报告业主方。</w:t>
      </w:r>
    </w:p>
    <w:p>
      <w:pPr>
        <w:spacing w:line="360" w:lineRule="auto"/>
        <w:ind w:firstLine="420" w:firstLineChars="200"/>
        <w:rPr>
          <w:rFonts w:ascii="宋体" w:hAnsi="宋体"/>
        </w:rPr>
      </w:pPr>
      <w:r>
        <w:rPr>
          <w:rFonts w:hint="eastAsia" w:ascii="宋体" w:hAnsi="宋体"/>
        </w:rPr>
        <w:t>（4）接到员工报警，须3分钟内赶到出事地点，按照应急预案处置。</w:t>
      </w:r>
    </w:p>
    <w:p>
      <w:pPr>
        <w:spacing w:line="360" w:lineRule="auto"/>
        <w:ind w:firstLine="420" w:firstLineChars="200"/>
        <w:rPr>
          <w:rFonts w:ascii="宋体" w:hAnsi="宋体"/>
        </w:rPr>
      </w:pPr>
      <w:r>
        <w:rPr>
          <w:rFonts w:hint="eastAsia" w:ascii="宋体" w:hAnsi="宋体"/>
        </w:rPr>
        <w:t>（5）协助做好环境及设施设备看护，制止能源浪费、损坏公物、破坏花草树木等现象发生，发现各类问题、隐患及时通知相关部门及人员进行处置。</w:t>
      </w:r>
    </w:p>
    <w:p>
      <w:pPr>
        <w:spacing w:line="360" w:lineRule="auto"/>
        <w:ind w:firstLine="420" w:firstLineChars="200"/>
        <w:rPr>
          <w:rFonts w:ascii="宋体" w:hAnsi="宋体"/>
        </w:rPr>
      </w:pPr>
      <w:r>
        <w:rPr>
          <w:rFonts w:hint="eastAsia" w:ascii="宋体" w:hAnsi="宋体"/>
        </w:rPr>
        <w:t>（6）根据业主方要求，配合做好防汛防台、灾害性天气期间的巡防和抢险工作。</w:t>
      </w:r>
    </w:p>
    <w:p>
      <w:pPr>
        <w:spacing w:line="360" w:lineRule="auto"/>
        <w:ind w:firstLine="527" w:firstLineChars="250"/>
        <w:rPr>
          <w:rFonts w:ascii="宋体" w:hAnsi="宋体"/>
          <w:b/>
          <w:bCs/>
        </w:rPr>
      </w:pPr>
      <w:r>
        <w:rPr>
          <w:rFonts w:hint="eastAsia" w:ascii="宋体" w:hAnsi="宋体"/>
          <w:b/>
          <w:bCs/>
        </w:rPr>
        <w:t>3、安防和消防监控值班室</w:t>
      </w:r>
    </w:p>
    <w:p>
      <w:pPr>
        <w:spacing w:line="360" w:lineRule="auto"/>
        <w:ind w:firstLine="420" w:firstLineChars="200"/>
        <w:rPr>
          <w:rFonts w:ascii="宋体" w:hAnsi="宋体"/>
        </w:rPr>
      </w:pPr>
      <w:r>
        <w:rPr>
          <w:rFonts w:hint="eastAsia" w:ascii="宋体" w:hAnsi="宋体"/>
        </w:rPr>
        <w:t>纪念馆监控中心内的设施设备包括治安监控和消防监控，监控充分利用高科技技防设备，对进出人员、物品、车辆和消防安全防范进行全天候24小时监控，及时发现和消除不安全因素，做到技防和人防结合。</w:t>
      </w:r>
    </w:p>
    <w:p>
      <w:pPr>
        <w:spacing w:line="360" w:lineRule="auto"/>
        <w:ind w:firstLine="420" w:firstLineChars="200"/>
        <w:rPr>
          <w:rFonts w:ascii="宋体" w:hAnsi="宋体"/>
        </w:rPr>
      </w:pPr>
      <w:r>
        <w:rPr>
          <w:rFonts w:hint="eastAsia" w:ascii="宋体" w:hAnsi="宋体"/>
        </w:rPr>
        <w:t>（1）监控室实行双岗24小时值班制，按要求做好值班工作记录。</w:t>
      </w:r>
    </w:p>
    <w:p>
      <w:pPr>
        <w:spacing w:line="360" w:lineRule="auto"/>
        <w:ind w:firstLine="420" w:firstLineChars="200"/>
        <w:rPr>
          <w:rFonts w:ascii="宋体" w:hAnsi="宋体"/>
        </w:rPr>
      </w:pPr>
      <w:r>
        <w:rPr>
          <w:rFonts w:hint="eastAsia" w:ascii="宋体" w:hAnsi="宋体"/>
        </w:rPr>
        <w:t>（2）对各处区域进行全天候技防监控，及时发现报告不安全、不稳定因素，发现可疑人员或接到报警求助后，及时通知安保人员进行处置。</w:t>
      </w:r>
    </w:p>
    <w:p>
      <w:pPr>
        <w:spacing w:line="360" w:lineRule="auto"/>
        <w:ind w:firstLine="420" w:firstLineChars="200"/>
        <w:rPr>
          <w:rFonts w:ascii="宋体" w:hAnsi="宋体"/>
        </w:rPr>
      </w:pPr>
      <w:r>
        <w:rPr>
          <w:rFonts w:hint="eastAsia" w:ascii="宋体" w:hAnsi="宋体"/>
        </w:rPr>
        <w:t>（3）按要求定期对各类安全技防系统进行检查，发现故障、损坏后及时上报，配合专业维保单位对相关设施设备进行维修、保养，确保功能正常、状态良好。</w:t>
      </w:r>
    </w:p>
    <w:p>
      <w:pPr>
        <w:spacing w:line="360" w:lineRule="auto"/>
        <w:ind w:firstLine="420" w:firstLineChars="200"/>
        <w:rPr>
          <w:rFonts w:ascii="宋体" w:hAnsi="宋体"/>
        </w:rPr>
      </w:pPr>
      <w:r>
        <w:rPr>
          <w:rFonts w:hint="eastAsia" w:ascii="宋体" w:hAnsi="宋体"/>
        </w:rPr>
        <w:t>（4）按照业主方要求，做好视频监控影像资料、报警记录的留存与查阅。</w:t>
      </w:r>
    </w:p>
    <w:p>
      <w:pPr>
        <w:spacing w:line="360" w:lineRule="auto"/>
        <w:ind w:firstLine="420" w:firstLineChars="200"/>
        <w:rPr>
          <w:rFonts w:ascii="宋体" w:hAnsi="宋体"/>
        </w:rPr>
      </w:pPr>
      <w:r>
        <w:rPr>
          <w:rFonts w:hint="eastAsia" w:ascii="宋体" w:hAnsi="宋体"/>
        </w:rPr>
        <w:t>（5）值班人员需经过岗前消防技能培训，具备四级消防设施操作资质证书。</w:t>
      </w:r>
    </w:p>
    <w:p>
      <w:pPr>
        <w:spacing w:line="360" w:lineRule="auto"/>
        <w:ind w:firstLine="527" w:firstLineChars="250"/>
        <w:rPr>
          <w:rFonts w:ascii="宋体" w:hAnsi="宋体"/>
          <w:b/>
          <w:bCs/>
        </w:rPr>
      </w:pPr>
      <w:r>
        <w:rPr>
          <w:rFonts w:hint="eastAsia" w:ascii="宋体" w:hAnsi="宋体"/>
          <w:b/>
          <w:bCs/>
        </w:rPr>
        <w:t>4、大型活动秩序维护</w:t>
      </w:r>
    </w:p>
    <w:p>
      <w:pPr>
        <w:spacing w:line="360" w:lineRule="auto"/>
        <w:ind w:firstLine="420" w:firstLineChars="200"/>
        <w:rPr>
          <w:rFonts w:ascii="宋体" w:hAnsi="宋体"/>
        </w:rPr>
      </w:pPr>
      <w:r>
        <w:rPr>
          <w:rFonts w:hint="eastAsia" w:ascii="宋体" w:hAnsi="宋体"/>
        </w:rPr>
        <w:t>（1）根据业主方活动安排，配合做好会议、接待、庆典等大型活动的现场安保和秩序维护。</w:t>
      </w:r>
    </w:p>
    <w:p>
      <w:pPr>
        <w:spacing w:line="360" w:lineRule="auto"/>
        <w:ind w:firstLine="420" w:firstLineChars="200"/>
        <w:rPr>
          <w:rFonts w:ascii="宋体" w:hAnsi="宋体"/>
        </w:rPr>
      </w:pPr>
      <w:r>
        <w:rPr>
          <w:rFonts w:hint="eastAsia" w:ascii="宋体" w:hAnsi="宋体"/>
        </w:rPr>
        <w:t>（2）根据业主方大型活动规模，组织本单位安保人员并抽调周边服务项目的安保力量，配合业主方大型活动开展，确保业主方活动顺利进行。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rPr>
      </w:pPr>
      <w:r>
        <w:rPr>
          <w:rFonts w:hint="eastAsia" w:ascii="宋体" w:hAnsi="宋体"/>
          <w:b/>
          <w:bCs/>
        </w:rPr>
        <w:t>5、突发事件应急处置</w:t>
      </w:r>
    </w:p>
    <w:p>
      <w:pPr>
        <w:spacing w:line="360" w:lineRule="auto"/>
        <w:ind w:firstLine="420" w:firstLineChars="200"/>
        <w:rPr>
          <w:rFonts w:ascii="宋体" w:hAnsi="宋体"/>
        </w:rPr>
      </w:pPr>
      <w:r>
        <w:rPr>
          <w:rFonts w:hint="eastAsia" w:ascii="宋体" w:hAnsi="宋体"/>
        </w:rPr>
        <w:t>（1）按照业主方关于突发事件、稳定事件、安全生产事故工作要求，制定相应各类事件的预防、响应、处理的工作应急处置预案。</w:t>
      </w:r>
    </w:p>
    <w:p>
      <w:pPr>
        <w:spacing w:line="360" w:lineRule="auto"/>
        <w:ind w:firstLine="420" w:firstLineChars="200"/>
        <w:rPr>
          <w:rFonts w:ascii="宋体" w:hAnsi="宋体"/>
        </w:rPr>
      </w:pPr>
      <w:r>
        <w:rPr>
          <w:rFonts w:hint="eastAsia" w:ascii="宋体" w:hAnsi="宋体"/>
        </w:rPr>
        <w:t>（2）定期组织安保人员开展消防安全应急疏散演练和突发应急事件处置实战培训演练，每年组织各2次以上应急综合演练，建立强化各类突发事件快速反应机制。</w:t>
      </w:r>
    </w:p>
    <w:p>
      <w:pPr>
        <w:spacing w:line="360" w:lineRule="auto"/>
        <w:ind w:firstLine="420" w:firstLineChars="200"/>
        <w:rPr>
          <w:rFonts w:ascii="宋体" w:hAnsi="宋体"/>
        </w:rPr>
      </w:pPr>
      <w:r>
        <w:rPr>
          <w:rFonts w:hint="eastAsia" w:ascii="宋体" w:hAnsi="宋体"/>
        </w:rPr>
        <w:t>（3）针对各类突发事件，储备必需的应急物资及装备，建立储备制度，制定专门储备清单。</w:t>
      </w:r>
    </w:p>
    <w:p>
      <w:pPr>
        <w:spacing w:line="360" w:lineRule="auto"/>
        <w:ind w:firstLine="420" w:firstLineChars="200"/>
        <w:rPr>
          <w:rFonts w:ascii="宋体" w:hAnsi="宋体"/>
        </w:rPr>
      </w:pPr>
      <w:r>
        <w:rPr>
          <w:rFonts w:hint="eastAsia" w:ascii="宋体" w:hAnsi="宋体"/>
        </w:rPr>
        <w:t>（4）通过巡查、技防监控等日常工作实现对突发事件的预兆及隐患的有效监控，确保第一时间获取信息、第一时间组织安保力量赶到现场进行果断有效处置，并及时报送相关信息。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420" w:firstLineChars="200"/>
        <w:rPr>
          <w:rFonts w:ascii="宋体" w:hAnsi="宋体"/>
        </w:rPr>
      </w:pPr>
    </w:p>
    <w:p>
      <w:pPr>
        <w:spacing w:line="360" w:lineRule="auto"/>
        <w:ind w:firstLine="422" w:firstLineChars="200"/>
        <w:rPr>
          <w:rFonts w:ascii="宋体" w:hAnsi="宋体"/>
          <w:b/>
          <w:bCs/>
        </w:rPr>
      </w:pPr>
      <w:r>
        <w:rPr>
          <w:rFonts w:hint="eastAsia" w:ascii="宋体" w:hAnsi="宋体"/>
          <w:b/>
          <w:bCs/>
        </w:rPr>
        <w:t>（二）车辆管理</w:t>
      </w:r>
    </w:p>
    <w:p>
      <w:pPr>
        <w:spacing w:line="360" w:lineRule="auto"/>
        <w:ind w:firstLine="420" w:firstLineChars="200"/>
        <w:rPr>
          <w:rFonts w:ascii="宋体" w:hAnsi="宋体"/>
        </w:rPr>
      </w:pPr>
      <w:r>
        <w:rPr>
          <w:rFonts w:ascii="宋体" w:hAnsi="宋体"/>
        </w:rPr>
        <w:t>l</w:t>
      </w:r>
      <w:r>
        <w:rPr>
          <w:rFonts w:hint="eastAsia" w:ascii="宋体" w:hAnsi="宋体"/>
        </w:rPr>
        <w:t>、制定停车使用条例，停车管理规定。</w:t>
      </w:r>
    </w:p>
    <w:p>
      <w:pPr>
        <w:spacing w:line="360" w:lineRule="auto"/>
        <w:ind w:firstLine="420" w:firstLineChars="200"/>
        <w:rPr>
          <w:rFonts w:ascii="宋体" w:hAnsi="宋体"/>
        </w:rPr>
      </w:pPr>
      <w:r>
        <w:rPr>
          <w:rFonts w:ascii="宋体" w:hAnsi="宋体"/>
        </w:rPr>
        <w:t>2</w:t>
      </w:r>
      <w:r>
        <w:rPr>
          <w:rFonts w:hint="eastAsia" w:ascii="宋体" w:hAnsi="宋体"/>
        </w:rPr>
        <w:t>、外来车辆进出辖区办理登记手续、记录车牌号码、进出时间。</w:t>
      </w:r>
    </w:p>
    <w:p>
      <w:pPr>
        <w:spacing w:line="360" w:lineRule="auto"/>
        <w:ind w:firstLine="420" w:firstLineChars="200"/>
        <w:rPr>
          <w:rFonts w:ascii="宋体" w:hAnsi="宋体"/>
        </w:rPr>
      </w:pPr>
      <w:r>
        <w:rPr>
          <w:rFonts w:ascii="宋体" w:hAnsi="宋体"/>
        </w:rPr>
        <w:t>3</w:t>
      </w:r>
      <w:r>
        <w:rPr>
          <w:rFonts w:hint="eastAsia" w:ascii="宋体" w:hAnsi="宋体"/>
        </w:rPr>
        <w:t>、进入辖区停放的车辆，必须停放在划定的车位、车棚内。行车通道、消防通道及非停车位禁止停车。</w:t>
      </w:r>
    </w:p>
    <w:p>
      <w:pPr>
        <w:spacing w:line="360" w:lineRule="auto"/>
        <w:ind w:firstLine="420" w:firstLineChars="200"/>
        <w:rPr>
          <w:rFonts w:ascii="宋体" w:hAnsi="宋体"/>
        </w:rPr>
      </w:pPr>
      <w:r>
        <w:rPr>
          <w:rFonts w:ascii="宋体" w:hAnsi="宋体"/>
        </w:rPr>
        <w:t>4</w:t>
      </w:r>
      <w:r>
        <w:rPr>
          <w:rFonts w:hint="eastAsia" w:ascii="宋体" w:hAnsi="宋体"/>
        </w:rPr>
        <w:t>、进入辖区的车辆应严禁鸣笛，限速</w:t>
      </w:r>
      <w:r>
        <w:rPr>
          <w:rFonts w:ascii="宋体" w:hAnsi="宋体"/>
        </w:rPr>
        <w:t>5</w:t>
      </w:r>
      <w:r>
        <w:rPr>
          <w:rFonts w:hint="eastAsia" w:ascii="宋体" w:hAnsi="宋体"/>
        </w:rPr>
        <w:t>公里／小时行驶。</w:t>
      </w:r>
    </w:p>
    <w:p>
      <w:pPr>
        <w:spacing w:line="360" w:lineRule="auto"/>
        <w:ind w:firstLine="420" w:firstLineChars="200"/>
        <w:rPr>
          <w:rFonts w:ascii="宋体" w:hAnsi="宋体"/>
        </w:rPr>
      </w:pPr>
      <w:r>
        <w:rPr>
          <w:rFonts w:ascii="宋体" w:hAnsi="宋体"/>
        </w:rPr>
        <w:t>5</w:t>
      </w:r>
      <w:r>
        <w:rPr>
          <w:rFonts w:hint="eastAsia" w:ascii="宋体" w:hAnsi="宋体"/>
        </w:rPr>
        <w:t>、保安队员严格执行车辆出入规定。</w:t>
      </w:r>
    </w:p>
    <w:p>
      <w:pPr>
        <w:spacing w:line="360" w:lineRule="auto"/>
        <w:ind w:firstLine="420" w:firstLineChars="200"/>
        <w:rPr>
          <w:rFonts w:ascii="宋体" w:hAnsi="宋体"/>
        </w:rPr>
      </w:pPr>
      <w:r>
        <w:rPr>
          <w:rFonts w:ascii="宋体" w:hAnsi="宋体"/>
        </w:rPr>
        <w:t>6</w:t>
      </w:r>
      <w:r>
        <w:rPr>
          <w:rFonts w:hint="eastAsia" w:ascii="宋体" w:hAnsi="宋体"/>
        </w:rPr>
        <w:t>、保安队员若发现车辆门、窗没关好，速找车主提醒注意。</w:t>
      </w:r>
    </w:p>
    <w:p>
      <w:pPr>
        <w:spacing w:line="360" w:lineRule="auto"/>
        <w:ind w:firstLine="420" w:firstLineChars="200"/>
        <w:rPr>
          <w:rFonts w:ascii="宋体" w:hAnsi="宋体"/>
        </w:rPr>
      </w:pPr>
      <w:r>
        <w:rPr>
          <w:rFonts w:hint="eastAsia" w:ascii="宋体" w:hAnsi="宋体"/>
        </w:rPr>
        <w:t>7、确保车辆进出有记录、停放进出井然有序、车道通畅。凡装有易燃、易爆、剧毒物品或有污染性物品的车辆及其他来历不明车辆严禁驶入管理区内。</w:t>
      </w:r>
    </w:p>
    <w:p>
      <w:pPr>
        <w:spacing w:line="360" w:lineRule="auto"/>
        <w:ind w:firstLine="527" w:firstLineChars="250"/>
        <w:rPr>
          <w:rFonts w:ascii="宋体" w:hAnsi="宋体"/>
          <w:b/>
          <w:bCs/>
        </w:rPr>
      </w:pPr>
    </w:p>
    <w:p>
      <w:pPr>
        <w:spacing w:line="360" w:lineRule="auto"/>
        <w:ind w:firstLine="422" w:firstLineChars="200"/>
        <w:rPr>
          <w:rFonts w:ascii="宋体" w:hAnsi="宋体"/>
          <w:b/>
          <w:bCs/>
        </w:rPr>
      </w:pPr>
      <w:r>
        <w:rPr>
          <w:rFonts w:hint="eastAsia" w:ascii="宋体" w:hAnsi="宋体"/>
          <w:b/>
          <w:bCs/>
        </w:rPr>
        <w:t>（三）消防安全管理</w:t>
      </w:r>
    </w:p>
    <w:p>
      <w:pPr>
        <w:spacing w:line="360" w:lineRule="auto"/>
        <w:ind w:firstLine="420" w:firstLineChars="200"/>
        <w:rPr>
          <w:rFonts w:ascii="宋体" w:hAnsi="宋体"/>
        </w:rPr>
      </w:pPr>
      <w:r>
        <w:rPr>
          <w:rFonts w:hint="eastAsia" w:ascii="宋体" w:hAnsi="宋体"/>
        </w:rPr>
        <w:t>1、按照业主方要求，建立安全防火制度和安全操作制度，明确消防安全工作职责。</w:t>
      </w:r>
    </w:p>
    <w:p>
      <w:pPr>
        <w:spacing w:line="360" w:lineRule="auto"/>
        <w:ind w:firstLine="420" w:firstLineChars="200"/>
        <w:rPr>
          <w:rFonts w:ascii="宋体" w:hAnsi="宋体"/>
        </w:rPr>
      </w:pPr>
      <w:r>
        <w:rPr>
          <w:rFonts w:hint="eastAsia" w:ascii="宋体" w:hAnsi="宋体"/>
        </w:rPr>
        <w:t>2、严禁各类人员运输、存放易爆、易燃、剧毒等危险物品；严禁在馆内使用明火，电炉等；严禁在馆区内乱拉电线或违规使用大功率电器等。</w:t>
      </w:r>
    </w:p>
    <w:p>
      <w:pPr>
        <w:spacing w:line="360" w:lineRule="auto"/>
        <w:ind w:firstLine="420" w:firstLineChars="200"/>
        <w:rPr>
          <w:rFonts w:ascii="宋体" w:hAnsi="宋体"/>
        </w:rPr>
      </w:pPr>
      <w:r>
        <w:rPr>
          <w:rFonts w:hint="eastAsia" w:ascii="宋体" w:hAnsi="宋体"/>
        </w:rPr>
        <w:t>3、组织开展防火检查，发现消防隐患及异常情况应及时消除并上报。每日检查馆内消防疏散通道，确保消防车通道畅通。按业主方要求，禁止任何部门和个人在楼道内停放电瓶车或为电瓶车充电，一经发现，立即收缴充电器，并做好相关工作记录。</w:t>
      </w:r>
    </w:p>
    <w:p>
      <w:pPr>
        <w:spacing w:line="360" w:lineRule="auto"/>
        <w:ind w:firstLine="420" w:firstLineChars="200"/>
        <w:rPr>
          <w:rFonts w:ascii="宋体" w:hAnsi="宋体"/>
        </w:rPr>
      </w:pPr>
      <w:r>
        <w:rPr>
          <w:rFonts w:hint="eastAsia" w:ascii="宋体" w:hAnsi="宋体"/>
        </w:rPr>
        <w:t>4、按照业主方要求安排安保人员消防应急处突，监控值班室须持四级消防设施操作证上岗，遇到火警报警，迅速着装前去救援，须3分钟内赶到出事地点，按照应急预案处置，并做好记录。</w:t>
      </w:r>
    </w:p>
    <w:p>
      <w:pPr>
        <w:spacing w:line="360" w:lineRule="auto"/>
        <w:ind w:firstLine="420" w:firstLineChars="200"/>
        <w:rPr>
          <w:rFonts w:ascii="宋体" w:hAnsi="宋体"/>
        </w:rPr>
      </w:pPr>
      <w:r>
        <w:rPr>
          <w:rFonts w:hint="eastAsia" w:ascii="宋体" w:hAnsi="宋体"/>
        </w:rPr>
        <w:t>5、定期组织安保队员开展消防知识培训和微型消防站应急演练，并保留演练记录。积极配合业主方开展的各类消防知识培训和演练活动。</w:t>
      </w:r>
    </w:p>
    <w:p>
      <w:pPr>
        <w:spacing w:line="360" w:lineRule="auto"/>
        <w:ind w:firstLine="525" w:firstLineChars="250"/>
        <w:rPr>
          <w:rFonts w:ascii="宋体" w:hAnsi="宋体"/>
          <w:highlight w:val="yellow"/>
        </w:rPr>
      </w:pPr>
    </w:p>
    <w:p>
      <w:pPr>
        <w:spacing w:line="360" w:lineRule="auto"/>
        <w:ind w:firstLine="422" w:firstLineChars="200"/>
        <w:rPr>
          <w:rFonts w:ascii="宋体" w:hAnsi="宋体"/>
          <w:b/>
          <w:bCs/>
        </w:rPr>
      </w:pPr>
      <w:r>
        <w:rPr>
          <w:rFonts w:hint="eastAsia" w:ascii="宋体" w:hAnsi="宋体"/>
          <w:b/>
          <w:bCs/>
        </w:rPr>
        <w:t>（四）基础管理</w:t>
      </w:r>
    </w:p>
    <w:p>
      <w:pPr>
        <w:spacing w:line="360" w:lineRule="auto"/>
        <w:ind w:firstLine="420" w:firstLineChars="200"/>
        <w:rPr>
          <w:rFonts w:ascii="宋体" w:hAnsi="宋体"/>
        </w:rPr>
      </w:pPr>
      <w:r>
        <w:rPr>
          <w:rFonts w:hint="eastAsia" w:ascii="宋体" w:hAnsi="宋体"/>
        </w:rPr>
        <w:t>1、日常管理：针对本项目的管理服务要求，建立健全各项日常管理运作规章制度，分解细化各项工作流程。</w:t>
      </w:r>
    </w:p>
    <w:p>
      <w:pPr>
        <w:spacing w:line="360" w:lineRule="auto"/>
        <w:ind w:firstLine="420" w:firstLineChars="200"/>
        <w:rPr>
          <w:rFonts w:ascii="宋体" w:hAnsi="宋体"/>
        </w:rPr>
      </w:pPr>
      <w:r>
        <w:rPr>
          <w:rFonts w:hint="eastAsia" w:ascii="宋体" w:hAnsi="宋体"/>
        </w:rPr>
        <w:t>2、人事管理：根据本项目服务需求，结合本单位人员招聘、培训、考核、激励机制，为本项目的运作提供充足、有力的人力资源保障。</w:t>
      </w:r>
    </w:p>
    <w:p>
      <w:pPr>
        <w:spacing w:line="360" w:lineRule="auto"/>
        <w:ind w:firstLine="420" w:firstLineChars="200"/>
        <w:rPr>
          <w:rFonts w:ascii="宋体" w:hAnsi="宋体"/>
        </w:rPr>
      </w:pPr>
      <w:r>
        <w:rPr>
          <w:rFonts w:hint="eastAsia" w:ascii="宋体" w:hAnsi="宋体"/>
        </w:rPr>
        <w:t>3、台账管理：根据本项目实际情况，做好各类人员、车辆进出、巡逻检查、技防消防监控值班、消防定期检查、安防物品盘点、各类物资储用等相关工作台账，做好保管、清理及销毁等工作。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rPr>
      </w:pPr>
      <w:r>
        <w:rPr>
          <w:rFonts w:hint="eastAsia" w:ascii="宋体" w:hAnsi="宋体"/>
        </w:rPr>
        <w:t>使用的技术防范产品，应当符合有关的产品质量要求。安装监控设备应当遵守国家有关技术规范，使用监控设备不得侵犯他人合法权益或者个人隐私。保安服务中形成的监控影像资料、报警记录，应当至少留存90日备查，不得删改或者扩散。</w:t>
      </w:r>
    </w:p>
    <w:p>
      <w:pPr>
        <w:spacing w:line="360" w:lineRule="auto"/>
        <w:ind w:firstLine="525" w:firstLineChars="250"/>
        <w:rPr>
          <w:rFonts w:ascii="宋体" w:hAnsi="宋体"/>
        </w:rPr>
      </w:pPr>
    </w:p>
    <w:p>
      <w:pPr>
        <w:pStyle w:val="10"/>
        <w:numPr>
          <w:ilvl w:val="0"/>
          <w:numId w:val="2"/>
        </w:numPr>
        <w:spacing w:line="360" w:lineRule="auto"/>
        <w:ind w:left="0" w:firstLine="241" w:firstLineChars="100"/>
        <w:rPr>
          <w:rFonts w:cs="宋体"/>
          <w:b/>
          <w:color w:val="000000"/>
          <w:kern w:val="0"/>
          <w:sz w:val="24"/>
        </w:rPr>
      </w:pPr>
      <w:r>
        <w:rPr>
          <w:rFonts w:hint="eastAsia" w:cs="宋体"/>
          <w:b/>
          <w:color w:val="000000"/>
          <w:kern w:val="0"/>
          <w:sz w:val="24"/>
        </w:rPr>
        <w:t>保安服务人员设置需求</w:t>
      </w:r>
    </w:p>
    <w:p>
      <w:pPr>
        <w:rPr>
          <w:szCs w:val="21"/>
        </w:rPr>
      </w:pPr>
      <w:r>
        <w:rPr>
          <w:rFonts w:hint="eastAsia"/>
          <w:szCs w:val="21"/>
        </w:rPr>
        <w:t>附件1：施工期间（2025年1月——2025年5月）</w:t>
      </w:r>
    </w:p>
    <w:tbl>
      <w:tblPr>
        <w:tblStyle w:val="13"/>
        <w:tblW w:w="9709" w:type="dxa"/>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63"/>
        <w:gridCol w:w="2301"/>
        <w:gridCol w:w="1672"/>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00" w:type="dxa"/>
            <w:vAlign w:val="center"/>
          </w:tcPr>
          <w:p>
            <w:pPr>
              <w:ind w:left="27"/>
              <w:jc w:val="center"/>
              <w:rPr>
                <w:sz w:val="28"/>
                <w:szCs w:val="28"/>
              </w:rPr>
            </w:pPr>
            <w:r>
              <w:rPr>
                <w:rFonts w:hint="eastAsia" w:ascii="宋体" w:hAnsi="宋体" w:cs="宋体"/>
                <w:color w:val="000000"/>
                <w:kern w:val="0"/>
                <w:szCs w:val="21"/>
                <w:lang w:bidi="ar"/>
              </w:rPr>
              <w:t>服务岗位</w:t>
            </w:r>
          </w:p>
        </w:tc>
        <w:tc>
          <w:tcPr>
            <w:tcW w:w="1663" w:type="dxa"/>
            <w:vAlign w:val="center"/>
          </w:tcPr>
          <w:p>
            <w:pPr>
              <w:ind w:left="27"/>
              <w:jc w:val="center"/>
              <w:rPr>
                <w:sz w:val="28"/>
                <w:szCs w:val="28"/>
              </w:rPr>
            </w:pPr>
            <w:r>
              <w:rPr>
                <w:rFonts w:hint="eastAsia" w:ascii="宋体" w:hAnsi="宋体" w:cs="宋体"/>
                <w:color w:val="000000"/>
                <w:kern w:val="0"/>
                <w:szCs w:val="21"/>
                <w:lang w:bidi="ar"/>
              </w:rPr>
              <w:t>岗位编制（该岗位同一时段内需要在岗人数）</w:t>
            </w:r>
          </w:p>
        </w:tc>
        <w:tc>
          <w:tcPr>
            <w:tcW w:w="2301" w:type="dxa"/>
            <w:vAlign w:val="center"/>
          </w:tcPr>
          <w:p>
            <w:pPr>
              <w:jc w:val="center"/>
              <w:rPr>
                <w:sz w:val="28"/>
                <w:szCs w:val="28"/>
              </w:rPr>
            </w:pPr>
            <w:r>
              <w:rPr>
                <w:rFonts w:hint="eastAsia" w:ascii="宋体" w:hAnsi="宋体" w:cs="宋体"/>
                <w:color w:val="000000"/>
                <w:kern w:val="0"/>
                <w:szCs w:val="21"/>
                <w:lang w:bidi="ar"/>
              </w:rPr>
              <w:t>岗位人力配置数量（根据服务时长及岗位编制要求，配置的人数）</w:t>
            </w:r>
          </w:p>
        </w:tc>
        <w:tc>
          <w:tcPr>
            <w:tcW w:w="1672" w:type="dxa"/>
            <w:vAlign w:val="center"/>
          </w:tcPr>
          <w:p>
            <w:pPr>
              <w:jc w:val="center"/>
              <w:rPr>
                <w:sz w:val="28"/>
                <w:szCs w:val="28"/>
              </w:rPr>
            </w:pPr>
            <w:r>
              <w:rPr>
                <w:rFonts w:hint="eastAsia" w:ascii="宋体" w:hAnsi="宋体" w:cs="宋体"/>
                <w:color w:val="000000"/>
                <w:kern w:val="0"/>
                <w:szCs w:val="21"/>
              </w:rPr>
              <w:t>需具备的上岗资格证（共5级）</w:t>
            </w:r>
          </w:p>
        </w:tc>
        <w:tc>
          <w:tcPr>
            <w:tcW w:w="2873" w:type="dxa"/>
            <w:vAlign w:val="center"/>
          </w:tcPr>
          <w:p>
            <w:pPr>
              <w:jc w:val="center"/>
              <w:rPr>
                <w:sz w:val="28"/>
                <w:szCs w:val="28"/>
              </w:rPr>
            </w:pPr>
            <w:r>
              <w:rPr>
                <w:rFonts w:hint="eastAsia" w:ascii="宋体" w:hAnsi="宋体" w:cs="宋体"/>
                <w:color w:val="000000"/>
                <w:kern w:val="0"/>
                <w:szCs w:val="21"/>
                <w:lang w:bidi="ar"/>
              </w:rPr>
              <w:t>备注（岗位所需服务时长或时段、需具备的上岗资格证等）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驻馆队长</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南大门岗兼南广场</w:t>
            </w:r>
          </w:p>
        </w:tc>
        <w:tc>
          <w:tcPr>
            <w:tcW w:w="1663" w:type="dxa"/>
            <w:vAlign w:val="center"/>
          </w:tcPr>
          <w:p>
            <w:pPr>
              <w:jc w:val="center"/>
              <w:rPr>
                <w:rFonts w:ascii="宋体"/>
                <w:spacing w:val="20"/>
                <w:sz w:val="24"/>
                <w:szCs w:val="24"/>
              </w:rPr>
            </w:pPr>
            <w:r>
              <w:rPr>
                <w:rFonts w:hint="eastAsia" w:ascii="宋体"/>
                <w:spacing w:val="20"/>
                <w:sz w:val="24"/>
                <w:szCs w:val="24"/>
              </w:rPr>
              <w:t>2（其中含骨干1名）</w:t>
            </w:r>
          </w:p>
        </w:tc>
        <w:tc>
          <w:tcPr>
            <w:tcW w:w="2301" w:type="dxa"/>
            <w:vAlign w:val="center"/>
          </w:tcPr>
          <w:p>
            <w:pPr>
              <w:jc w:val="center"/>
              <w:rPr>
                <w:rFonts w:ascii="宋体"/>
                <w:spacing w:val="20"/>
                <w:sz w:val="24"/>
                <w:szCs w:val="24"/>
              </w:rPr>
            </w:pPr>
            <w:r>
              <w:rPr>
                <w:rFonts w:hint="eastAsia" w:ascii="宋体"/>
                <w:spacing w:val="20"/>
                <w:sz w:val="24"/>
                <w:szCs w:val="24"/>
              </w:rPr>
              <w:t>8.4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东大门岗</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小蒸调研地</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巡逻岗（蒸淀仓库）</w:t>
            </w:r>
          </w:p>
        </w:tc>
        <w:tc>
          <w:tcPr>
            <w:tcW w:w="1663" w:type="dxa"/>
            <w:vAlign w:val="center"/>
          </w:tcPr>
          <w:p>
            <w:pPr>
              <w:jc w:val="center"/>
              <w:rPr>
                <w:rFonts w:ascii="宋体"/>
                <w:spacing w:val="20"/>
                <w:sz w:val="24"/>
                <w:szCs w:val="24"/>
              </w:rPr>
            </w:pPr>
            <w:r>
              <w:rPr>
                <w:rFonts w:hint="eastAsia" w:ascii="宋体"/>
                <w:spacing w:val="20"/>
                <w:sz w:val="24"/>
                <w:szCs w:val="24"/>
              </w:rPr>
              <w:t>2</w:t>
            </w:r>
          </w:p>
        </w:tc>
        <w:tc>
          <w:tcPr>
            <w:tcW w:w="2301" w:type="dxa"/>
            <w:vAlign w:val="center"/>
          </w:tcPr>
          <w:p>
            <w:pPr>
              <w:jc w:val="center"/>
              <w:rPr>
                <w:rFonts w:ascii="宋体"/>
                <w:spacing w:val="20"/>
                <w:sz w:val="24"/>
                <w:szCs w:val="24"/>
              </w:rPr>
            </w:pPr>
            <w:r>
              <w:rPr>
                <w:rFonts w:hint="eastAsia" w:ascii="宋体"/>
                <w:spacing w:val="20"/>
                <w:sz w:val="24"/>
                <w:szCs w:val="24"/>
              </w:rPr>
              <w:t>8.4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停车场</w:t>
            </w:r>
          </w:p>
        </w:tc>
        <w:tc>
          <w:tcPr>
            <w:tcW w:w="1663" w:type="dxa"/>
            <w:vAlign w:val="center"/>
          </w:tcPr>
          <w:p>
            <w:pPr>
              <w:jc w:val="center"/>
              <w:rPr>
                <w:rFonts w:ascii="宋体"/>
                <w:spacing w:val="20"/>
                <w:sz w:val="24"/>
                <w:szCs w:val="24"/>
              </w:rPr>
            </w:pPr>
            <w:r>
              <w:rPr>
                <w:rFonts w:hint="eastAsia" w:ascii="宋体"/>
                <w:spacing w:val="20"/>
                <w:sz w:val="24"/>
                <w:szCs w:val="24"/>
              </w:rPr>
              <w:t>3</w:t>
            </w:r>
          </w:p>
        </w:tc>
        <w:tc>
          <w:tcPr>
            <w:tcW w:w="2301" w:type="dxa"/>
            <w:vAlign w:val="center"/>
          </w:tcPr>
          <w:p>
            <w:pPr>
              <w:jc w:val="center"/>
              <w:rPr>
                <w:rFonts w:ascii="宋体"/>
                <w:spacing w:val="20"/>
                <w:sz w:val="24"/>
                <w:szCs w:val="24"/>
              </w:rPr>
            </w:pPr>
            <w:r>
              <w:rPr>
                <w:rFonts w:hint="eastAsia" w:ascii="宋体"/>
                <w:spacing w:val="20"/>
                <w:sz w:val="24"/>
                <w:szCs w:val="24"/>
              </w:rPr>
              <w:t>6</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12小时白班2人，夜班一人，保安证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hint="default" w:ascii="宋体" w:eastAsia="宋体"/>
                <w:spacing w:val="20"/>
                <w:sz w:val="24"/>
                <w:szCs w:val="24"/>
                <w:lang w:val="en-US" w:eastAsia="zh-CN"/>
              </w:rPr>
            </w:pPr>
            <w:r>
              <w:rPr>
                <w:rFonts w:hint="eastAsia" w:ascii="宋体"/>
                <w:spacing w:val="20"/>
                <w:sz w:val="24"/>
                <w:szCs w:val="24"/>
              </w:rPr>
              <w:t>停车场</w:t>
            </w:r>
            <w:r>
              <w:rPr>
                <w:rFonts w:hint="eastAsia" w:ascii="宋体"/>
                <w:spacing w:val="20"/>
                <w:sz w:val="24"/>
                <w:szCs w:val="24"/>
                <w:lang w:val="en-US" w:eastAsia="zh-CN"/>
              </w:rPr>
              <w:t>施工现场</w:t>
            </w:r>
          </w:p>
        </w:tc>
        <w:tc>
          <w:tcPr>
            <w:tcW w:w="1663" w:type="dxa"/>
            <w:vAlign w:val="center"/>
          </w:tcPr>
          <w:p>
            <w:pPr>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2301" w:type="dxa"/>
            <w:vAlign w:val="center"/>
          </w:tcPr>
          <w:p>
            <w:pPr>
              <w:jc w:val="center"/>
              <w:rPr>
                <w:rFonts w:hint="default" w:ascii="宋体" w:eastAsia="宋体"/>
                <w:spacing w:val="20"/>
                <w:sz w:val="24"/>
                <w:szCs w:val="24"/>
                <w:lang w:val="en-US" w:eastAsia="zh-CN"/>
              </w:rPr>
            </w:pPr>
            <w:r>
              <w:rPr>
                <w:rFonts w:hint="eastAsia" w:ascii="宋体"/>
                <w:spacing w:val="20"/>
                <w:sz w:val="24"/>
                <w:szCs w:val="24"/>
                <w:lang w:val="en-US" w:eastAsia="zh-CN"/>
              </w:rPr>
              <w:t>2.8</w:t>
            </w:r>
          </w:p>
        </w:tc>
        <w:tc>
          <w:tcPr>
            <w:tcW w:w="1672" w:type="dxa"/>
            <w:vAlign w:val="center"/>
          </w:tcPr>
          <w:p>
            <w:pPr>
              <w:jc w:val="center"/>
              <w:rPr>
                <w:rFonts w:hint="eastAsia" w:ascii="宋体"/>
                <w:spacing w:val="20"/>
                <w:sz w:val="24"/>
                <w:szCs w:val="24"/>
              </w:rPr>
            </w:pPr>
            <w:r>
              <w:rPr>
                <w:rFonts w:hint="eastAsia" w:ascii="宋体"/>
                <w:spacing w:val="20"/>
                <w:sz w:val="24"/>
                <w:szCs w:val="24"/>
              </w:rPr>
              <w:t>保安员上岗证</w:t>
            </w:r>
          </w:p>
        </w:tc>
        <w:tc>
          <w:tcPr>
            <w:tcW w:w="2873" w:type="dxa"/>
            <w:vAlign w:val="center"/>
          </w:tcPr>
          <w:p>
            <w:pPr>
              <w:jc w:val="center"/>
              <w:rPr>
                <w:rFonts w:hint="eastAsia" w:ascii="宋体"/>
                <w:spacing w:val="20"/>
                <w:sz w:val="24"/>
                <w:szCs w:val="24"/>
              </w:rPr>
            </w:pPr>
            <w:r>
              <w:rPr>
                <w:rFonts w:hint="eastAsia" w:ascii="宋体"/>
                <w:spacing w:val="20"/>
                <w:sz w:val="24"/>
                <w:szCs w:val="24"/>
                <w:lang w:val="en-US" w:eastAsia="zh-CN"/>
              </w:rPr>
              <w:t>8</w:t>
            </w:r>
            <w:r>
              <w:rPr>
                <w:rFonts w:hint="eastAsia" w:ascii="宋体"/>
                <w:spacing w:val="20"/>
                <w:sz w:val="24"/>
                <w:szCs w:val="24"/>
              </w:rPr>
              <w:t>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玉兰居兼西大门</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00" w:type="dxa"/>
            <w:vAlign w:val="center"/>
          </w:tcPr>
          <w:p>
            <w:pPr>
              <w:jc w:val="center"/>
              <w:rPr>
                <w:rFonts w:ascii="宋体"/>
                <w:spacing w:val="20"/>
                <w:sz w:val="24"/>
                <w:szCs w:val="24"/>
              </w:rPr>
            </w:pPr>
            <w:r>
              <w:rPr>
                <w:rFonts w:hint="eastAsia" w:ascii="宋体"/>
                <w:spacing w:val="20"/>
                <w:sz w:val="24"/>
                <w:szCs w:val="24"/>
              </w:rPr>
              <w:t>评弹艺术馆</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监控中心</w:t>
            </w:r>
          </w:p>
        </w:tc>
        <w:tc>
          <w:tcPr>
            <w:tcW w:w="1663" w:type="dxa"/>
            <w:vAlign w:val="center"/>
          </w:tcPr>
          <w:p>
            <w:pPr>
              <w:jc w:val="center"/>
              <w:rPr>
                <w:rFonts w:ascii="宋体"/>
                <w:spacing w:val="20"/>
                <w:sz w:val="24"/>
                <w:szCs w:val="24"/>
              </w:rPr>
            </w:pPr>
            <w:r>
              <w:rPr>
                <w:rFonts w:hint="eastAsia" w:ascii="宋体"/>
                <w:spacing w:val="20"/>
                <w:sz w:val="24"/>
                <w:szCs w:val="24"/>
              </w:rPr>
              <w:t>2</w:t>
            </w:r>
          </w:p>
        </w:tc>
        <w:tc>
          <w:tcPr>
            <w:tcW w:w="2301" w:type="dxa"/>
            <w:vAlign w:val="center"/>
          </w:tcPr>
          <w:p>
            <w:pPr>
              <w:jc w:val="center"/>
              <w:rPr>
                <w:rFonts w:ascii="宋体"/>
                <w:spacing w:val="20"/>
                <w:sz w:val="24"/>
                <w:szCs w:val="24"/>
              </w:rPr>
            </w:pPr>
            <w:r>
              <w:rPr>
                <w:rFonts w:hint="eastAsia" w:ascii="宋体"/>
                <w:spacing w:val="20"/>
                <w:sz w:val="24"/>
                <w:szCs w:val="24"/>
              </w:rPr>
              <w:t>8.4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24小时，四级消防设施操作证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主馆施工现场</w:t>
            </w:r>
          </w:p>
        </w:tc>
        <w:tc>
          <w:tcPr>
            <w:tcW w:w="1663" w:type="dxa"/>
            <w:vAlign w:val="center"/>
          </w:tcPr>
          <w:p>
            <w:pPr>
              <w:jc w:val="center"/>
              <w:rPr>
                <w:rFonts w:ascii="宋体"/>
                <w:spacing w:val="20"/>
                <w:sz w:val="24"/>
                <w:szCs w:val="24"/>
              </w:rPr>
            </w:pPr>
            <w:r>
              <w:rPr>
                <w:rFonts w:hint="eastAsia" w:ascii="宋体"/>
                <w:spacing w:val="20"/>
                <w:sz w:val="24"/>
                <w:szCs w:val="24"/>
              </w:rPr>
              <w:t>2</w:t>
            </w:r>
          </w:p>
        </w:tc>
        <w:tc>
          <w:tcPr>
            <w:tcW w:w="2301" w:type="dxa"/>
            <w:vAlign w:val="center"/>
          </w:tcPr>
          <w:p>
            <w:pPr>
              <w:jc w:val="center"/>
              <w:rPr>
                <w:rFonts w:ascii="宋体"/>
                <w:spacing w:val="20"/>
                <w:sz w:val="24"/>
                <w:szCs w:val="24"/>
              </w:rPr>
            </w:pPr>
            <w:r>
              <w:rPr>
                <w:rFonts w:hint="eastAsia" w:ascii="宋体"/>
                <w:spacing w:val="20"/>
                <w:sz w:val="24"/>
                <w:szCs w:val="24"/>
              </w:rPr>
              <w:t>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文物馆施工现场</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安检岗</w:t>
            </w:r>
          </w:p>
        </w:tc>
        <w:tc>
          <w:tcPr>
            <w:tcW w:w="1663" w:type="dxa"/>
            <w:vAlign w:val="center"/>
          </w:tcPr>
          <w:p>
            <w:pPr>
              <w:jc w:val="center"/>
              <w:rPr>
                <w:rFonts w:ascii="宋体"/>
                <w:spacing w:val="20"/>
                <w:sz w:val="24"/>
                <w:szCs w:val="24"/>
              </w:rPr>
            </w:pPr>
            <w:r>
              <w:rPr>
                <w:rFonts w:hint="eastAsia" w:ascii="宋体"/>
                <w:spacing w:val="20"/>
                <w:sz w:val="24"/>
                <w:szCs w:val="24"/>
              </w:rPr>
              <w:t>3</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00" w:type="dxa"/>
            <w:vAlign w:val="center"/>
          </w:tcPr>
          <w:p>
            <w:pPr>
              <w:jc w:val="center"/>
              <w:rPr>
                <w:rFonts w:ascii="宋体"/>
                <w:spacing w:val="20"/>
                <w:sz w:val="24"/>
                <w:szCs w:val="24"/>
              </w:rPr>
            </w:pPr>
            <w:r>
              <w:rPr>
                <w:rFonts w:hint="eastAsia" w:ascii="宋体"/>
                <w:spacing w:val="20"/>
                <w:sz w:val="24"/>
                <w:szCs w:val="24"/>
              </w:rPr>
              <w:t>保密工程出入口</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00" w:type="dxa"/>
            <w:vAlign w:val="center"/>
          </w:tcPr>
          <w:p>
            <w:pPr>
              <w:jc w:val="center"/>
              <w:rPr>
                <w:rFonts w:ascii="宋体"/>
                <w:spacing w:val="20"/>
                <w:sz w:val="24"/>
                <w:szCs w:val="24"/>
              </w:rPr>
            </w:pPr>
            <w:r>
              <w:rPr>
                <w:rFonts w:hint="eastAsia" w:ascii="宋体"/>
                <w:spacing w:val="20"/>
                <w:sz w:val="24"/>
                <w:szCs w:val="24"/>
              </w:rPr>
              <w:t>名人家书展</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陈云故居</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临展厅1、2施工现场</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碑廊展厅</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ascii="宋体"/>
                <w:spacing w:val="20"/>
                <w:sz w:val="24"/>
                <w:szCs w:val="24"/>
              </w:rPr>
            </w:pPr>
            <w:r>
              <w:rPr>
                <w:rFonts w:hint="eastAsia" w:ascii="宋体"/>
                <w:spacing w:val="20"/>
                <w:sz w:val="24"/>
                <w:szCs w:val="24"/>
              </w:rPr>
              <w:t>老街巡逻岗</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hint="eastAsia" w:ascii="宋体" w:eastAsia="宋体"/>
                <w:spacing w:val="20"/>
                <w:sz w:val="24"/>
                <w:szCs w:val="24"/>
                <w:lang w:val="en-US" w:eastAsia="zh-CN"/>
              </w:rPr>
            </w:pPr>
            <w:r>
              <w:rPr>
                <w:rFonts w:hint="eastAsia" w:ascii="宋体"/>
                <w:spacing w:val="20"/>
                <w:sz w:val="24"/>
                <w:szCs w:val="24"/>
                <w:lang w:val="en-US" w:eastAsia="zh-CN"/>
              </w:rPr>
              <w:t>总人数</w:t>
            </w:r>
          </w:p>
        </w:tc>
        <w:tc>
          <w:tcPr>
            <w:tcW w:w="8509" w:type="dxa"/>
            <w:gridSpan w:val="4"/>
            <w:vAlign w:val="center"/>
          </w:tcPr>
          <w:p>
            <w:pPr>
              <w:jc w:val="center"/>
              <w:rPr>
                <w:rFonts w:hint="default" w:ascii="宋体"/>
                <w:spacing w:val="20"/>
                <w:sz w:val="24"/>
                <w:szCs w:val="24"/>
                <w:lang w:val="en-US"/>
              </w:rPr>
            </w:pPr>
            <w:r>
              <w:rPr>
                <w:rFonts w:hint="eastAsia" w:ascii="宋体"/>
                <w:spacing w:val="20"/>
                <w:sz w:val="24"/>
                <w:szCs w:val="24"/>
                <w:lang w:val="en-US" w:eastAsia="zh-CN"/>
              </w:rPr>
              <w:t>67人</w:t>
            </w:r>
          </w:p>
        </w:tc>
      </w:tr>
    </w:tbl>
    <w:p>
      <w:pPr>
        <w:rPr>
          <w:szCs w:val="21"/>
        </w:rPr>
      </w:pPr>
    </w:p>
    <w:p>
      <w:pPr>
        <w:rPr>
          <w:szCs w:val="21"/>
        </w:rPr>
      </w:pPr>
      <w:r>
        <w:rPr>
          <w:rFonts w:hint="eastAsia"/>
          <w:szCs w:val="21"/>
        </w:rPr>
        <w:t>附件2：开馆期间（2025年6月——2025年12月）</w:t>
      </w:r>
    </w:p>
    <w:tbl>
      <w:tblPr>
        <w:tblStyle w:val="13"/>
        <w:tblW w:w="9764"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663"/>
        <w:gridCol w:w="2301"/>
        <w:gridCol w:w="1672"/>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55" w:type="dxa"/>
            <w:vAlign w:val="center"/>
          </w:tcPr>
          <w:p>
            <w:pPr>
              <w:jc w:val="center"/>
              <w:rPr>
                <w:rFonts w:ascii="宋体"/>
                <w:spacing w:val="20"/>
                <w:sz w:val="24"/>
                <w:szCs w:val="24"/>
              </w:rPr>
            </w:pPr>
            <w:r>
              <w:rPr>
                <w:rFonts w:hint="eastAsia" w:ascii="宋体"/>
                <w:spacing w:val="20"/>
                <w:sz w:val="24"/>
                <w:szCs w:val="24"/>
              </w:rPr>
              <w:t>服务岗位</w:t>
            </w:r>
          </w:p>
        </w:tc>
        <w:tc>
          <w:tcPr>
            <w:tcW w:w="1663" w:type="dxa"/>
            <w:vAlign w:val="center"/>
          </w:tcPr>
          <w:p>
            <w:pPr>
              <w:jc w:val="center"/>
              <w:rPr>
                <w:rFonts w:ascii="宋体"/>
                <w:spacing w:val="20"/>
                <w:sz w:val="24"/>
                <w:szCs w:val="24"/>
              </w:rPr>
            </w:pPr>
            <w:r>
              <w:rPr>
                <w:rFonts w:hint="eastAsia" w:ascii="宋体"/>
                <w:spacing w:val="20"/>
                <w:sz w:val="24"/>
                <w:szCs w:val="24"/>
              </w:rPr>
              <w:t>岗位编制（该岗位同一时段内需要在岗人数）</w:t>
            </w:r>
          </w:p>
        </w:tc>
        <w:tc>
          <w:tcPr>
            <w:tcW w:w="2301" w:type="dxa"/>
            <w:vAlign w:val="center"/>
          </w:tcPr>
          <w:p>
            <w:pPr>
              <w:jc w:val="center"/>
              <w:rPr>
                <w:rFonts w:ascii="宋体"/>
                <w:spacing w:val="20"/>
                <w:sz w:val="24"/>
                <w:szCs w:val="24"/>
              </w:rPr>
            </w:pPr>
            <w:r>
              <w:rPr>
                <w:rFonts w:hint="eastAsia" w:ascii="宋体"/>
                <w:spacing w:val="20"/>
                <w:sz w:val="24"/>
                <w:szCs w:val="24"/>
              </w:rPr>
              <w:t>岗位人力配置数量（根据服务时长及岗位编制要求，配置的人数）</w:t>
            </w:r>
          </w:p>
        </w:tc>
        <w:tc>
          <w:tcPr>
            <w:tcW w:w="1672" w:type="dxa"/>
            <w:vAlign w:val="center"/>
          </w:tcPr>
          <w:p>
            <w:pPr>
              <w:jc w:val="center"/>
              <w:rPr>
                <w:rFonts w:ascii="宋体"/>
                <w:spacing w:val="20"/>
                <w:sz w:val="24"/>
                <w:szCs w:val="24"/>
              </w:rPr>
            </w:pPr>
            <w:r>
              <w:rPr>
                <w:rFonts w:hint="eastAsia" w:ascii="宋体"/>
                <w:spacing w:val="20"/>
                <w:sz w:val="24"/>
                <w:szCs w:val="24"/>
              </w:rPr>
              <w:t>需具备的上岗资格证（共5级）</w:t>
            </w:r>
          </w:p>
        </w:tc>
        <w:tc>
          <w:tcPr>
            <w:tcW w:w="2873" w:type="dxa"/>
            <w:vAlign w:val="center"/>
          </w:tcPr>
          <w:p>
            <w:pPr>
              <w:jc w:val="center"/>
              <w:rPr>
                <w:rFonts w:ascii="宋体"/>
                <w:spacing w:val="20"/>
                <w:sz w:val="24"/>
                <w:szCs w:val="24"/>
              </w:rPr>
            </w:pPr>
            <w:r>
              <w:rPr>
                <w:rFonts w:hint="eastAsia" w:ascii="宋体"/>
                <w:spacing w:val="20"/>
                <w:sz w:val="24"/>
                <w:szCs w:val="24"/>
              </w:rPr>
              <w:t>备注（岗位所需服务时长或时段、需具备的上岗资格证等）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驻馆队长</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南大门岗兼南广场</w:t>
            </w:r>
          </w:p>
        </w:tc>
        <w:tc>
          <w:tcPr>
            <w:tcW w:w="1663" w:type="dxa"/>
            <w:vAlign w:val="center"/>
          </w:tcPr>
          <w:p>
            <w:pPr>
              <w:jc w:val="center"/>
              <w:rPr>
                <w:rFonts w:ascii="宋体"/>
                <w:spacing w:val="20"/>
                <w:sz w:val="24"/>
                <w:szCs w:val="24"/>
              </w:rPr>
            </w:pPr>
            <w:r>
              <w:rPr>
                <w:rFonts w:hint="eastAsia" w:ascii="宋体"/>
                <w:spacing w:val="20"/>
                <w:sz w:val="24"/>
                <w:szCs w:val="24"/>
              </w:rPr>
              <w:t>2（其中含骨干1名）</w:t>
            </w:r>
          </w:p>
        </w:tc>
        <w:tc>
          <w:tcPr>
            <w:tcW w:w="2301" w:type="dxa"/>
            <w:vAlign w:val="center"/>
          </w:tcPr>
          <w:p>
            <w:pPr>
              <w:jc w:val="center"/>
              <w:rPr>
                <w:rFonts w:ascii="宋体"/>
                <w:spacing w:val="20"/>
                <w:sz w:val="24"/>
                <w:szCs w:val="24"/>
              </w:rPr>
            </w:pPr>
            <w:r>
              <w:rPr>
                <w:rFonts w:hint="eastAsia" w:ascii="宋体"/>
                <w:spacing w:val="20"/>
                <w:sz w:val="24"/>
                <w:szCs w:val="24"/>
              </w:rPr>
              <w:t>8.4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东大门岗</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小蒸调研地</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巡逻兼礼兵岗</w:t>
            </w:r>
          </w:p>
        </w:tc>
        <w:tc>
          <w:tcPr>
            <w:tcW w:w="1663" w:type="dxa"/>
            <w:vAlign w:val="center"/>
          </w:tcPr>
          <w:p>
            <w:pPr>
              <w:jc w:val="center"/>
              <w:rPr>
                <w:rFonts w:ascii="宋体"/>
                <w:spacing w:val="20"/>
                <w:sz w:val="24"/>
                <w:szCs w:val="24"/>
              </w:rPr>
            </w:pPr>
            <w:r>
              <w:rPr>
                <w:rFonts w:hint="eastAsia" w:ascii="宋体"/>
                <w:spacing w:val="20"/>
                <w:sz w:val="24"/>
                <w:szCs w:val="24"/>
              </w:rPr>
              <w:t>2</w:t>
            </w:r>
          </w:p>
        </w:tc>
        <w:tc>
          <w:tcPr>
            <w:tcW w:w="2301" w:type="dxa"/>
            <w:vAlign w:val="center"/>
          </w:tcPr>
          <w:p>
            <w:pPr>
              <w:jc w:val="center"/>
              <w:rPr>
                <w:rFonts w:ascii="宋体"/>
                <w:spacing w:val="20"/>
                <w:sz w:val="24"/>
                <w:szCs w:val="24"/>
              </w:rPr>
            </w:pPr>
            <w:r>
              <w:rPr>
                <w:rFonts w:hint="eastAsia" w:ascii="宋体"/>
                <w:spacing w:val="20"/>
                <w:sz w:val="24"/>
                <w:szCs w:val="24"/>
              </w:rPr>
              <w:t>8.4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停车场</w:t>
            </w:r>
          </w:p>
        </w:tc>
        <w:tc>
          <w:tcPr>
            <w:tcW w:w="1663" w:type="dxa"/>
            <w:vAlign w:val="center"/>
          </w:tcPr>
          <w:p>
            <w:pPr>
              <w:jc w:val="center"/>
              <w:rPr>
                <w:rFonts w:ascii="宋体"/>
                <w:spacing w:val="20"/>
                <w:sz w:val="24"/>
                <w:szCs w:val="24"/>
              </w:rPr>
            </w:pPr>
            <w:r>
              <w:rPr>
                <w:rFonts w:hint="eastAsia" w:ascii="宋体"/>
                <w:spacing w:val="20"/>
                <w:sz w:val="24"/>
                <w:szCs w:val="24"/>
              </w:rPr>
              <w:t>3</w:t>
            </w:r>
          </w:p>
        </w:tc>
        <w:tc>
          <w:tcPr>
            <w:tcW w:w="2301" w:type="dxa"/>
            <w:vAlign w:val="center"/>
          </w:tcPr>
          <w:p>
            <w:pPr>
              <w:jc w:val="center"/>
              <w:rPr>
                <w:rFonts w:ascii="宋体"/>
                <w:spacing w:val="20"/>
                <w:sz w:val="24"/>
                <w:szCs w:val="24"/>
              </w:rPr>
            </w:pPr>
            <w:r>
              <w:rPr>
                <w:rFonts w:hint="eastAsia" w:ascii="宋体"/>
                <w:spacing w:val="20"/>
                <w:sz w:val="24"/>
                <w:szCs w:val="24"/>
              </w:rPr>
              <w:t>6</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12小时白班2人，夜班一人，保安证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北广场</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55" w:type="dxa"/>
            <w:vAlign w:val="center"/>
          </w:tcPr>
          <w:p>
            <w:pPr>
              <w:jc w:val="center"/>
              <w:rPr>
                <w:rFonts w:ascii="宋体"/>
                <w:spacing w:val="20"/>
                <w:sz w:val="24"/>
                <w:szCs w:val="24"/>
              </w:rPr>
            </w:pPr>
            <w:r>
              <w:rPr>
                <w:rFonts w:hint="eastAsia" w:ascii="宋体"/>
                <w:spacing w:val="20"/>
                <w:sz w:val="24"/>
                <w:szCs w:val="24"/>
              </w:rPr>
              <w:t>评弹艺术馆</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监控中心</w:t>
            </w:r>
          </w:p>
        </w:tc>
        <w:tc>
          <w:tcPr>
            <w:tcW w:w="1663" w:type="dxa"/>
            <w:vAlign w:val="center"/>
          </w:tcPr>
          <w:p>
            <w:pPr>
              <w:jc w:val="center"/>
              <w:rPr>
                <w:rFonts w:ascii="宋体"/>
                <w:spacing w:val="20"/>
                <w:sz w:val="24"/>
                <w:szCs w:val="24"/>
              </w:rPr>
            </w:pPr>
            <w:r>
              <w:rPr>
                <w:rFonts w:hint="eastAsia" w:ascii="宋体"/>
                <w:spacing w:val="20"/>
                <w:sz w:val="24"/>
                <w:szCs w:val="24"/>
              </w:rPr>
              <w:t>2</w:t>
            </w:r>
          </w:p>
        </w:tc>
        <w:tc>
          <w:tcPr>
            <w:tcW w:w="2301" w:type="dxa"/>
            <w:vAlign w:val="center"/>
          </w:tcPr>
          <w:p>
            <w:pPr>
              <w:jc w:val="center"/>
              <w:rPr>
                <w:rFonts w:ascii="宋体"/>
                <w:spacing w:val="20"/>
                <w:sz w:val="24"/>
                <w:szCs w:val="24"/>
              </w:rPr>
            </w:pPr>
            <w:r>
              <w:rPr>
                <w:rFonts w:hint="eastAsia" w:ascii="宋体"/>
                <w:spacing w:val="20"/>
                <w:sz w:val="24"/>
                <w:szCs w:val="24"/>
              </w:rPr>
              <w:t>8.4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24小时，四级消防设施操作证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主馆展厅岗</w:t>
            </w:r>
          </w:p>
        </w:tc>
        <w:tc>
          <w:tcPr>
            <w:tcW w:w="1663" w:type="dxa"/>
            <w:vAlign w:val="center"/>
          </w:tcPr>
          <w:p>
            <w:pPr>
              <w:jc w:val="center"/>
              <w:rPr>
                <w:rFonts w:ascii="宋体"/>
                <w:spacing w:val="20"/>
                <w:sz w:val="24"/>
                <w:szCs w:val="24"/>
              </w:rPr>
            </w:pPr>
            <w:r>
              <w:rPr>
                <w:rFonts w:hint="eastAsia" w:ascii="宋体"/>
                <w:spacing w:val="20"/>
                <w:sz w:val="24"/>
                <w:szCs w:val="24"/>
              </w:rPr>
              <w:t>3</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练塘党校</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文物馆展厅岗</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55" w:type="dxa"/>
            <w:vAlign w:val="center"/>
          </w:tcPr>
          <w:p>
            <w:pPr>
              <w:jc w:val="center"/>
              <w:rPr>
                <w:rFonts w:ascii="宋体"/>
                <w:spacing w:val="20"/>
                <w:sz w:val="24"/>
                <w:szCs w:val="24"/>
              </w:rPr>
            </w:pPr>
            <w:r>
              <w:rPr>
                <w:rFonts w:hint="eastAsia" w:ascii="宋体"/>
                <w:spacing w:val="20"/>
                <w:sz w:val="24"/>
                <w:szCs w:val="24"/>
              </w:rPr>
              <w:t>安检岗</w:t>
            </w:r>
          </w:p>
        </w:tc>
        <w:tc>
          <w:tcPr>
            <w:tcW w:w="1663" w:type="dxa"/>
            <w:vAlign w:val="center"/>
          </w:tcPr>
          <w:p>
            <w:pPr>
              <w:jc w:val="center"/>
              <w:rPr>
                <w:rFonts w:ascii="宋体"/>
                <w:spacing w:val="20"/>
                <w:sz w:val="24"/>
                <w:szCs w:val="24"/>
              </w:rPr>
            </w:pPr>
            <w:r>
              <w:rPr>
                <w:rFonts w:hint="eastAsia" w:ascii="宋体"/>
                <w:spacing w:val="20"/>
                <w:sz w:val="24"/>
                <w:szCs w:val="24"/>
              </w:rPr>
              <w:t>3</w:t>
            </w:r>
          </w:p>
        </w:tc>
        <w:tc>
          <w:tcPr>
            <w:tcW w:w="2301" w:type="dxa"/>
            <w:vAlign w:val="center"/>
          </w:tcPr>
          <w:p>
            <w:pPr>
              <w:jc w:val="center"/>
              <w:rPr>
                <w:rFonts w:ascii="宋体"/>
                <w:spacing w:val="20"/>
                <w:sz w:val="24"/>
                <w:szCs w:val="24"/>
              </w:rPr>
            </w:pPr>
            <w:r>
              <w:rPr>
                <w:rFonts w:hint="eastAsia" w:ascii="宋体"/>
                <w:spacing w:val="20"/>
                <w:sz w:val="24"/>
                <w:szCs w:val="24"/>
              </w:rPr>
              <w:t>4.2</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55" w:type="dxa"/>
            <w:vAlign w:val="center"/>
          </w:tcPr>
          <w:p>
            <w:pPr>
              <w:jc w:val="center"/>
              <w:rPr>
                <w:rFonts w:ascii="宋体"/>
                <w:spacing w:val="20"/>
                <w:sz w:val="24"/>
                <w:szCs w:val="24"/>
              </w:rPr>
            </w:pPr>
            <w:r>
              <w:rPr>
                <w:rFonts w:hint="eastAsia" w:ascii="宋体"/>
                <w:spacing w:val="20"/>
                <w:sz w:val="24"/>
                <w:szCs w:val="24"/>
              </w:rPr>
              <w:t>名人家书展</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陈云故居</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临时展厅1、2</w:t>
            </w:r>
          </w:p>
        </w:tc>
        <w:tc>
          <w:tcPr>
            <w:tcW w:w="1663" w:type="dxa"/>
            <w:vAlign w:val="center"/>
          </w:tcPr>
          <w:p>
            <w:pPr>
              <w:jc w:val="center"/>
              <w:rPr>
                <w:rFonts w:ascii="宋体"/>
                <w:spacing w:val="20"/>
                <w:sz w:val="24"/>
                <w:szCs w:val="24"/>
              </w:rPr>
            </w:pPr>
            <w:r>
              <w:rPr>
                <w:rFonts w:hint="eastAsia" w:ascii="宋体"/>
                <w:spacing w:val="20"/>
                <w:sz w:val="24"/>
                <w:szCs w:val="24"/>
              </w:rPr>
              <w:t>2</w:t>
            </w:r>
          </w:p>
        </w:tc>
        <w:tc>
          <w:tcPr>
            <w:tcW w:w="2301" w:type="dxa"/>
            <w:vAlign w:val="center"/>
          </w:tcPr>
          <w:p>
            <w:pPr>
              <w:jc w:val="center"/>
              <w:rPr>
                <w:rFonts w:ascii="宋体"/>
                <w:spacing w:val="20"/>
                <w:sz w:val="24"/>
                <w:szCs w:val="24"/>
              </w:rPr>
            </w:pPr>
            <w:r>
              <w:rPr>
                <w:rFonts w:hint="eastAsia" w:ascii="宋体"/>
                <w:spacing w:val="20"/>
                <w:sz w:val="24"/>
                <w:szCs w:val="24"/>
              </w:rPr>
              <w:t>2.8</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碑廊展厅</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ascii="宋体"/>
                <w:spacing w:val="20"/>
                <w:sz w:val="24"/>
                <w:szCs w:val="24"/>
              </w:rPr>
            </w:pPr>
            <w:r>
              <w:rPr>
                <w:rFonts w:hint="eastAsia" w:ascii="宋体"/>
                <w:spacing w:val="20"/>
                <w:sz w:val="24"/>
                <w:szCs w:val="24"/>
              </w:rPr>
              <w:t>老街巡逻岗</w:t>
            </w:r>
          </w:p>
        </w:tc>
        <w:tc>
          <w:tcPr>
            <w:tcW w:w="1663" w:type="dxa"/>
            <w:vAlign w:val="center"/>
          </w:tcPr>
          <w:p>
            <w:pPr>
              <w:jc w:val="center"/>
              <w:rPr>
                <w:rFonts w:ascii="宋体"/>
                <w:spacing w:val="20"/>
                <w:sz w:val="24"/>
                <w:szCs w:val="24"/>
              </w:rPr>
            </w:pPr>
            <w:r>
              <w:rPr>
                <w:rFonts w:hint="eastAsia" w:ascii="宋体"/>
                <w:spacing w:val="20"/>
                <w:sz w:val="24"/>
                <w:szCs w:val="24"/>
              </w:rPr>
              <w:t>1</w:t>
            </w:r>
          </w:p>
        </w:tc>
        <w:tc>
          <w:tcPr>
            <w:tcW w:w="2301" w:type="dxa"/>
            <w:vAlign w:val="center"/>
          </w:tcPr>
          <w:p>
            <w:pPr>
              <w:jc w:val="center"/>
              <w:rPr>
                <w:rFonts w:ascii="宋体"/>
                <w:spacing w:val="20"/>
                <w:sz w:val="24"/>
                <w:szCs w:val="24"/>
              </w:rPr>
            </w:pPr>
            <w:r>
              <w:rPr>
                <w:rFonts w:hint="eastAsia" w:ascii="宋体"/>
                <w:spacing w:val="20"/>
                <w:sz w:val="24"/>
                <w:szCs w:val="24"/>
              </w:rPr>
              <w:t>1.4</w:t>
            </w:r>
          </w:p>
        </w:tc>
        <w:tc>
          <w:tcPr>
            <w:tcW w:w="1672" w:type="dxa"/>
            <w:vAlign w:val="center"/>
          </w:tcPr>
          <w:p>
            <w:pPr>
              <w:jc w:val="center"/>
              <w:rPr>
                <w:rFonts w:ascii="宋体"/>
                <w:spacing w:val="20"/>
                <w:sz w:val="24"/>
                <w:szCs w:val="24"/>
              </w:rPr>
            </w:pPr>
            <w:r>
              <w:rPr>
                <w:rFonts w:hint="eastAsia" w:ascii="宋体"/>
                <w:spacing w:val="20"/>
                <w:sz w:val="24"/>
                <w:szCs w:val="24"/>
              </w:rPr>
              <w:t>保安员上岗证</w:t>
            </w:r>
          </w:p>
        </w:tc>
        <w:tc>
          <w:tcPr>
            <w:tcW w:w="2873" w:type="dxa"/>
            <w:vAlign w:val="center"/>
          </w:tcPr>
          <w:p>
            <w:pPr>
              <w:jc w:val="center"/>
              <w:rPr>
                <w:rFonts w:ascii="宋体"/>
                <w:spacing w:val="20"/>
                <w:sz w:val="24"/>
                <w:szCs w:val="24"/>
              </w:rPr>
            </w:pPr>
            <w:r>
              <w:rPr>
                <w:rFonts w:hint="eastAsia" w:ascii="宋体"/>
                <w:spacing w:val="20"/>
                <w:sz w:val="24"/>
                <w:szCs w:val="24"/>
              </w:rPr>
              <w:t>8小时，保安证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jc w:val="center"/>
              <w:rPr>
                <w:rFonts w:hint="eastAsia" w:ascii="宋体" w:eastAsia="宋体"/>
                <w:spacing w:val="20"/>
                <w:sz w:val="24"/>
                <w:szCs w:val="24"/>
                <w:lang w:val="en-US" w:eastAsia="zh-CN"/>
              </w:rPr>
            </w:pPr>
            <w:r>
              <w:rPr>
                <w:rFonts w:hint="eastAsia" w:ascii="宋体"/>
                <w:spacing w:val="20"/>
                <w:sz w:val="24"/>
                <w:szCs w:val="24"/>
                <w:lang w:val="en-US" w:eastAsia="zh-CN"/>
              </w:rPr>
              <w:t>总人数</w:t>
            </w:r>
          </w:p>
        </w:tc>
        <w:tc>
          <w:tcPr>
            <w:tcW w:w="8509" w:type="dxa"/>
            <w:gridSpan w:val="4"/>
            <w:vAlign w:val="center"/>
          </w:tcPr>
          <w:p>
            <w:pPr>
              <w:jc w:val="center"/>
              <w:rPr>
                <w:rFonts w:hint="default" w:ascii="宋体" w:eastAsia="宋体"/>
                <w:spacing w:val="20"/>
                <w:sz w:val="24"/>
                <w:szCs w:val="24"/>
                <w:lang w:val="en-US" w:eastAsia="zh-CN"/>
              </w:rPr>
            </w:pPr>
            <w:r>
              <w:rPr>
                <w:rFonts w:hint="eastAsia" w:ascii="宋体"/>
                <w:spacing w:val="20"/>
                <w:sz w:val="24"/>
                <w:szCs w:val="24"/>
                <w:lang w:val="en-US" w:eastAsia="zh-CN"/>
              </w:rPr>
              <w:t>64人</w:t>
            </w:r>
          </w:p>
        </w:tc>
      </w:tr>
    </w:tbl>
    <w:p>
      <w:pPr>
        <w:rPr>
          <w:szCs w:val="21"/>
        </w:rPr>
      </w:pPr>
    </w:p>
    <w:p>
      <w:pPr>
        <w:rPr>
          <w:szCs w:val="21"/>
        </w:rPr>
      </w:pPr>
    </w:p>
    <w:p>
      <w:pPr>
        <w:rPr>
          <w:szCs w:val="21"/>
        </w:rPr>
      </w:pPr>
      <w:r>
        <w:rPr>
          <w:rFonts w:hint="eastAsia"/>
          <w:szCs w:val="21"/>
        </w:rPr>
        <w:t>说明：</w:t>
      </w:r>
      <w:r>
        <w:rPr>
          <w:rFonts w:hint="eastAsia" w:ascii="Microsoft YaHei UI" w:hAnsi="Microsoft YaHei UI" w:eastAsia="Microsoft YaHei UI"/>
          <w:color w:val="595959"/>
          <w:spacing w:val="8"/>
          <w:szCs w:val="21"/>
          <w:shd w:val="clear" w:color="auto" w:fill="FFFFFF"/>
        </w:rPr>
        <w:t>从事保安服务工作的服务人员均需持有保安员证。</w:t>
      </w:r>
      <w:r>
        <w:rPr>
          <w:rFonts w:hint="eastAsia"/>
          <w:szCs w:val="21"/>
        </w:rPr>
        <w:t>投标人应当根据保安服务岗位的风险程度为保安员投保意外伤害保险。</w:t>
      </w:r>
    </w:p>
    <w:p>
      <w:pPr>
        <w:rPr>
          <w:sz w:val="24"/>
          <w:szCs w:val="24"/>
        </w:rPr>
      </w:pPr>
    </w:p>
    <w:p>
      <w:pPr>
        <w:widowControl/>
        <w:spacing w:before="156" w:beforeLines="50" w:line="360" w:lineRule="auto"/>
        <w:ind w:left="426" w:leftChars="203"/>
        <w:jc w:val="left"/>
        <w:outlineLvl w:val="1"/>
        <w:rPr>
          <w:rFonts w:ascii="宋体" w:hAnsi="宋体" w:cs="宋体"/>
          <w:b/>
          <w:color w:val="000000"/>
          <w:kern w:val="0"/>
          <w:sz w:val="24"/>
          <w:szCs w:val="24"/>
        </w:rPr>
      </w:pPr>
      <w:r>
        <w:rPr>
          <w:rFonts w:hint="eastAsia" w:ascii="Times New Roman" w:hAnsi="Times New Roman" w:cs="宋体"/>
          <w:b/>
          <w:color w:val="000000"/>
          <w:kern w:val="0"/>
          <w:sz w:val="24"/>
          <w:szCs w:val="24"/>
        </w:rPr>
        <w:t>五、其他要求</w:t>
      </w:r>
    </w:p>
    <w:p>
      <w:pPr>
        <w:spacing w:line="360" w:lineRule="auto"/>
        <w:ind w:firstLine="525" w:firstLineChars="250"/>
        <w:rPr>
          <w:rFonts w:ascii="宋体" w:hAnsi="宋体"/>
          <w:color w:val="FF0000"/>
        </w:rPr>
      </w:pPr>
      <w:r>
        <w:rPr>
          <w:rFonts w:hint="eastAsia" w:ascii="宋体" w:hAnsi="宋体"/>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B1A83"/>
    <w:multiLevelType w:val="singleLevel"/>
    <w:tmpl w:val="F4CB1A83"/>
    <w:lvl w:ilvl="0" w:tentative="0">
      <w:start w:val="4"/>
      <w:numFmt w:val="chineseCounting"/>
      <w:suff w:val="nothing"/>
      <w:lvlText w:val="%1、"/>
      <w:lvlJc w:val="left"/>
      <w:rPr>
        <w:rFonts w:hint="eastAsia"/>
      </w:rPr>
    </w:lvl>
  </w:abstractNum>
  <w:abstractNum w:abstractNumId="1">
    <w:nsid w:val="686E925D"/>
    <w:multiLevelType w:val="singleLevel"/>
    <w:tmpl w:val="686E925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38620A"/>
    <w:rsid w:val="00101A76"/>
    <w:rsid w:val="001E0642"/>
    <w:rsid w:val="002204DC"/>
    <w:rsid w:val="0038620A"/>
    <w:rsid w:val="005745CD"/>
    <w:rsid w:val="005A24B8"/>
    <w:rsid w:val="006059D7"/>
    <w:rsid w:val="007332B0"/>
    <w:rsid w:val="00855CC1"/>
    <w:rsid w:val="00A04AA3"/>
    <w:rsid w:val="00A57158"/>
    <w:rsid w:val="00B40222"/>
    <w:rsid w:val="00C6623A"/>
    <w:rsid w:val="00D554BA"/>
    <w:rsid w:val="00EA7B32"/>
    <w:rsid w:val="0FB54D97"/>
    <w:rsid w:val="2BC07713"/>
    <w:rsid w:val="31FD8E6F"/>
    <w:rsid w:val="3FBD2855"/>
    <w:rsid w:val="45E867A9"/>
    <w:rsid w:val="46E50C5D"/>
    <w:rsid w:val="4F053EF0"/>
    <w:rsid w:val="50970D9B"/>
    <w:rsid w:val="5E435858"/>
    <w:rsid w:val="5F903BD3"/>
    <w:rsid w:val="64D7263C"/>
    <w:rsid w:val="7BDF4AEA"/>
    <w:rsid w:val="7DEE4CD0"/>
    <w:rsid w:val="7E5F46E8"/>
    <w:rsid w:val="7E6A104B"/>
    <w:rsid w:val="9EEE74D6"/>
    <w:rsid w:val="D8F5461C"/>
    <w:rsid w:val="DFFF9841"/>
    <w:rsid w:val="EB7BF26F"/>
    <w:rsid w:val="EFDDAF15"/>
    <w:rsid w:val="EFF6E311"/>
    <w:rsid w:val="FBFF6FE4"/>
    <w:rsid w:val="FF9E04F5"/>
    <w:rsid w:val="FFF6427F"/>
    <w:rsid w:val="FFFC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等线" w:eastAsia="等线" w:cs="Arial"/>
    </w:rPr>
  </w:style>
  <w:style w:type="paragraph" w:styleId="6">
    <w:name w:val="Plain Text"/>
    <w:basedOn w:val="1"/>
    <w:link w:val="20"/>
    <w:qFormat/>
    <w:uiPriority w:val="0"/>
    <w:rPr>
      <w:rFonts w:ascii="宋体" w:hAnsi="Courier New"/>
      <w:szCs w:val="20"/>
    </w:rPr>
  </w:style>
  <w:style w:type="paragraph" w:styleId="7">
    <w:name w:val="Balloon Text"/>
    <w:basedOn w:val="1"/>
    <w:qFormat/>
    <w:uiPriority w:val="0"/>
    <w:rPr>
      <w:rFonts w:ascii="等线" w:eastAsia="等线" w:cs="Arial"/>
      <w:sz w:val="18"/>
      <w:szCs w:val="18"/>
    </w:rPr>
  </w:style>
  <w:style w:type="paragraph" w:styleId="8">
    <w:name w:val="footer"/>
    <w:basedOn w:val="1"/>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qFormat/>
    <w:uiPriority w:val="0"/>
    <w:pPr>
      <w:ind w:left="200" w:hanging="200" w:hangingChars="200"/>
    </w:pPr>
    <w:rPr>
      <w:rFonts w:ascii="Times New Roman" w:hAnsi="Times New Roman"/>
      <w:szCs w:val="24"/>
    </w:rPr>
  </w:style>
  <w:style w:type="paragraph" w:styleId="11">
    <w:name w:val="annotation subject"/>
    <w:basedOn w:val="5"/>
    <w:next w:val="5"/>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qFormat/>
    <w:uiPriority w:val="0"/>
    <w:rPr>
      <w:sz w:val="21"/>
      <w:szCs w:val="21"/>
    </w:rPr>
  </w:style>
  <w:style w:type="paragraph" w:customStyle="1" w:styleId="17">
    <w:name w:val="修订1"/>
    <w:qFormat/>
    <w:uiPriority w:val="0"/>
    <w:rPr>
      <w:rFonts w:ascii="等线" w:hAnsi="Times New Roman" w:eastAsia="等线" w:cs="Arial"/>
      <w:kern w:val="2"/>
      <w:sz w:val="21"/>
      <w:szCs w:val="22"/>
      <w:lang w:val="en-US" w:eastAsia="zh-CN" w:bidi="ar-SA"/>
    </w:rPr>
  </w:style>
  <w:style w:type="paragraph" w:styleId="18">
    <w:name w:val="No Spacing"/>
    <w:qFormat/>
    <w:uiPriority w:val="0"/>
    <w:pPr>
      <w:widowControl w:val="0"/>
      <w:jc w:val="both"/>
    </w:pPr>
    <w:rPr>
      <w:rFonts w:ascii="等线" w:hAnsi="Times New Roman" w:eastAsia="等线" w:cs="Arial"/>
      <w:kern w:val="2"/>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纯文本 Char"/>
    <w:basedOn w:val="14"/>
    <w:link w:val="6"/>
    <w:qFormat/>
    <w:uiPriority w:val="0"/>
    <w:rPr>
      <w:rFonts w:ascii="宋体" w:hAnsi="Courier New" w:cs="Times New Roman"/>
      <w:kern w:val="2"/>
      <w:sz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2"/>
      <w:lang w:eastAsia="en-US"/>
    </w:rPr>
  </w:style>
  <w:style w:type="character" w:customStyle="1" w:styleId="23">
    <w:name w:val="font11"/>
    <w:basedOn w:val="14"/>
    <w:qFormat/>
    <w:uiPriority w:val="0"/>
    <w:rPr>
      <w:rFonts w:hint="eastAsia" w:ascii="宋体" w:hAnsi="宋体" w:eastAsia="宋体" w:cs="宋体"/>
      <w:color w:val="000000"/>
      <w:sz w:val="21"/>
      <w:szCs w:val="21"/>
      <w:u w:val="none"/>
    </w:rPr>
  </w:style>
  <w:style w:type="character" w:customStyle="1" w:styleId="24">
    <w:name w:val="font2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819</Words>
  <Characters>4673</Characters>
  <Lines>38</Lines>
  <Paragraphs>10</Paragraphs>
  <TotalTime>12</TotalTime>
  <ScaleCrop>false</ScaleCrop>
  <LinksUpToDate>false</LinksUpToDate>
  <CharactersWithSpaces>5482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2024-10-31T13:05:00Z</dcterms:created>
  <dc:creator>张姝雅</dc:creator>
  <cp:lastModifiedBy>user</cp:lastModifiedBy>
  <dcterms:modified xsi:type="dcterms:W3CDTF">2024-12-09T14:44:08Z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A0BD4EDDE9EBDBE98391566753D60686_43</vt:lpwstr>
  </property>
</Properties>
</file>