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9EB7">
      <w:pPr>
        <w:ind w:firstLine="0" w:firstLineChars="0"/>
        <w:jc w:val="center"/>
        <w:rPr>
          <w:rFonts w:ascii="黑体" w:hAnsi="黑体" w:eastAsia="黑体"/>
          <w:sz w:val="48"/>
          <w:szCs w:val="48"/>
        </w:rPr>
      </w:pPr>
    </w:p>
    <w:p w14:paraId="1866EED0">
      <w:pPr>
        <w:ind w:firstLine="0" w:firstLineChars="0"/>
        <w:jc w:val="center"/>
        <w:rPr>
          <w:rFonts w:ascii="黑体" w:hAnsi="黑体" w:eastAsia="黑体"/>
          <w:sz w:val="48"/>
          <w:szCs w:val="48"/>
        </w:rPr>
      </w:pPr>
    </w:p>
    <w:p w14:paraId="79DBDAD0">
      <w:pPr>
        <w:ind w:firstLine="0" w:firstLineChars="0"/>
        <w:jc w:val="center"/>
        <w:rPr>
          <w:rFonts w:ascii="黑体" w:hAnsi="黑体" w:eastAsia="黑体"/>
          <w:sz w:val="52"/>
          <w:szCs w:val="52"/>
        </w:rPr>
      </w:pPr>
      <w:r>
        <w:rPr>
          <w:rFonts w:hint="eastAsia" w:ascii="黑体" w:hAnsi="黑体" w:eastAsia="黑体"/>
          <w:sz w:val="52"/>
          <w:szCs w:val="52"/>
        </w:rPr>
        <w:t>上海市公共数据资源登记管理子系统建设项目(新建、升级改造)项目</w:t>
      </w:r>
    </w:p>
    <w:p w14:paraId="53ED3D93">
      <w:pPr>
        <w:ind w:firstLine="0" w:firstLineChars="0"/>
        <w:jc w:val="center"/>
        <w:rPr>
          <w:rFonts w:ascii="黑体" w:hAnsi="黑体" w:eastAsia="黑体"/>
          <w:sz w:val="52"/>
          <w:szCs w:val="52"/>
        </w:rPr>
      </w:pPr>
      <w:r>
        <w:rPr>
          <w:rFonts w:hint="eastAsia" w:ascii="黑体" w:hAnsi="黑体" w:eastAsia="黑体"/>
          <w:sz w:val="52"/>
          <w:szCs w:val="52"/>
        </w:rPr>
        <w:t>202</w:t>
      </w:r>
      <w:r>
        <w:rPr>
          <w:rFonts w:hint="eastAsia" w:ascii="黑体" w:hAnsi="黑体" w:eastAsia="黑体"/>
          <w:sz w:val="52"/>
          <w:szCs w:val="52"/>
          <w:lang w:val="en-US" w:eastAsia="zh-CN"/>
        </w:rPr>
        <w:t>5</w:t>
      </w:r>
      <w:r>
        <w:rPr>
          <w:rFonts w:hint="eastAsia" w:ascii="黑体" w:hAnsi="黑体" w:eastAsia="黑体"/>
          <w:sz w:val="52"/>
          <w:szCs w:val="52"/>
        </w:rPr>
        <w:t>年度采购需求</w:t>
      </w:r>
    </w:p>
    <w:p w14:paraId="3E0922F8">
      <w:pPr>
        <w:ind w:firstLine="0" w:firstLineChars="0"/>
        <w:jc w:val="center"/>
        <w:rPr>
          <w:rFonts w:ascii="黑体" w:hAnsi="黑体" w:eastAsia="黑体"/>
          <w:sz w:val="72"/>
          <w:szCs w:val="72"/>
        </w:rPr>
      </w:pPr>
    </w:p>
    <w:p w14:paraId="28967EE3">
      <w:pPr>
        <w:ind w:firstLine="0" w:firstLineChars="0"/>
        <w:jc w:val="center"/>
        <w:rPr>
          <w:rFonts w:ascii="黑体" w:hAnsi="黑体" w:eastAsia="黑体"/>
          <w:sz w:val="48"/>
          <w:szCs w:val="48"/>
        </w:rPr>
      </w:pPr>
    </w:p>
    <w:p w14:paraId="79F1E5D1">
      <w:pPr>
        <w:ind w:firstLine="0" w:firstLineChars="0"/>
        <w:jc w:val="center"/>
        <w:rPr>
          <w:rFonts w:ascii="黑体" w:hAnsi="黑体" w:eastAsia="黑体"/>
          <w:sz w:val="52"/>
          <w:szCs w:val="52"/>
        </w:rPr>
      </w:pPr>
    </w:p>
    <w:p w14:paraId="12021223">
      <w:pPr>
        <w:ind w:firstLine="1040"/>
        <w:rPr>
          <w:rFonts w:ascii="黑体" w:hAnsi="黑体" w:eastAsia="黑体"/>
          <w:sz w:val="52"/>
          <w:szCs w:val="52"/>
        </w:rPr>
      </w:pPr>
    </w:p>
    <w:p w14:paraId="34193E49"/>
    <w:p w14:paraId="63E16064"/>
    <w:p w14:paraId="04BBA7C3"/>
    <w:p w14:paraId="4631AAB7"/>
    <w:p w14:paraId="5AD4D93A"/>
    <w:p w14:paraId="3DAB6D53">
      <w:pPr>
        <w:ind w:firstLine="1040"/>
        <w:rPr>
          <w:rFonts w:ascii="黑体" w:hAnsi="黑体" w:eastAsia="黑体"/>
          <w:sz w:val="52"/>
          <w:szCs w:val="52"/>
        </w:rPr>
      </w:pPr>
    </w:p>
    <w:p w14:paraId="59BA046B">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3EC85F5">
      <w:pPr>
        <w:pStyle w:val="2"/>
      </w:pPr>
      <w:bookmarkStart w:id="0" w:name="_Toc63785461"/>
      <w:r>
        <w:rPr>
          <w:rFonts w:hint="eastAsia"/>
        </w:rPr>
        <w:t>项目概况</w:t>
      </w:r>
      <w:bookmarkEnd w:id="0"/>
    </w:p>
    <w:p w14:paraId="44293EDE">
      <w:pPr>
        <w:spacing w:line="560" w:lineRule="exact"/>
        <w:rPr>
          <w:rFonts w:hint="eastAsia"/>
        </w:rPr>
      </w:pPr>
      <w:r>
        <w:rPr>
          <w:rFonts w:hint="eastAsia"/>
          <w:lang w:val="en-US" w:eastAsia="zh-CN"/>
        </w:rPr>
        <w:t>1、</w:t>
      </w:r>
      <w:r>
        <w:rPr>
          <w:rFonts w:hint="eastAsia"/>
        </w:rPr>
        <w:t>项目背景&amp;现状</w:t>
      </w:r>
    </w:p>
    <w:p w14:paraId="427C8651">
      <w:pPr>
        <w:spacing w:line="560" w:lineRule="exact"/>
        <w:rPr>
          <w:rFonts w:hint="eastAsia"/>
        </w:rPr>
      </w:pPr>
      <w:r>
        <w:rPr>
          <w:rFonts w:hint="eastAsia"/>
        </w:rPr>
        <w:t>2025年1月，国家发展改革委、国家数据局印发的《公共数据资源登记管理暂行办法》（发改数据规〔2025〕26号文）（以下简称《办法》）明确提出，要构建全国一体化公共数据资源登记体系，登记机构执行全国统一的登记管理要求，按照行政层级和属地原则，提供规范化、标准化、便利化登记服务。直接</w:t>
      </w:r>
      <w:bookmarkStart w:id="39" w:name="_GoBack"/>
      <w:bookmarkEnd w:id="39"/>
      <w:r>
        <w:rPr>
          <w:rFonts w:hint="eastAsia"/>
        </w:rPr>
        <w:t>持有或管理公共数据资源的党政机关和事业单位，应对纳入授权运营的公共数据资源进行登记，鼓励对未纳入授权运营范围的公共数据资源进行登记。</w:t>
      </w:r>
    </w:p>
    <w:p w14:paraId="11392C15">
      <w:pPr>
        <w:spacing w:line="560" w:lineRule="exact"/>
        <w:rPr>
          <w:rFonts w:hint="eastAsia"/>
        </w:rPr>
      </w:pPr>
      <w:r>
        <w:rPr>
          <w:rFonts w:hint="eastAsia"/>
        </w:rPr>
        <w:t>《办法》指出，国家数据局加强公共数据资源登记管理，推进登记服务标准化，依托登记信息和政务数据目录，建立健全公共数据资源目录。建设国家公共数据资源登记平台，实现与各省级公共数据资源登记平台对接，推动登记信息互联互通。在全国范围内实现登记结果统一赋码，支撑登记信息的查询和共享。目前国家公共数据资源登记平台原型已开发完毕，并选取国家气象局、国家人社局、济南市数据局、徐汇区数据局等四个单位进行试点，并计划于2025年3月1日正式上线试运行。</w:t>
      </w:r>
    </w:p>
    <w:p w14:paraId="6FFBB9E9">
      <w:pPr>
        <w:spacing w:line="560" w:lineRule="exact"/>
        <w:rPr>
          <w:rFonts w:hint="eastAsia"/>
        </w:rPr>
      </w:pPr>
      <w:r>
        <w:rPr>
          <w:rFonts w:hint="eastAsia"/>
        </w:rPr>
        <w:t>《办法》同时明确，省级数据主管部门应加强集约化建设，统筹开展本辖区公共数据资源登记平台使用管理工作，强化数据共享、应用服务和安全保障。目前，从全国范围来看，广东省、贵州省、海南省、深圳市、温州市、南京市、济南市等省市在《办法》出台之前就依托相关事业单位或数据交易所（公司）陆续启动了数据登记制度相关探索；江西省、贵州省、山东省、青岛市、河南省、安徽省、厦门市、南京市、盐城市等省市已启动了地方数据资源（资产）登记平台建设探索。</w:t>
      </w:r>
    </w:p>
    <w:p w14:paraId="662ED29E">
      <w:pPr>
        <w:spacing w:line="560" w:lineRule="exact"/>
        <w:rPr>
          <w:rFonts w:hint="eastAsia"/>
        </w:rPr>
      </w:pPr>
      <w:r>
        <w:rPr>
          <w:rFonts w:hint="eastAsia"/>
        </w:rPr>
        <w:t>根据国家要求，结合上海市实际情况，以公共数据资源登记为先导，搭建公共数据资源登记管理平台，构建上海数据登记体系势在必行。一方面国家层面公共数据资源开发利用、登记管理、授权运营的制度体系基本就位，公共数据资源登记有了明确制度保障。另一方面，公共数据资源权属相对清晰，数据运营需求逐渐增大，对加快数据资源登记工作提出了要求。目前全国范围内都在按照国家顶层制度要求自上而下推动数据资源登记工作，上海市根据国家要求建设公共数据资源登记管理平台，规范数据资源登记管理工作，促进数据要素授权运营，势在必行，恰逢其时。</w:t>
      </w:r>
    </w:p>
    <w:p w14:paraId="3DA4CED3">
      <w:pPr>
        <w:spacing w:line="560" w:lineRule="exact"/>
        <w:rPr>
          <w:rFonts w:hint="default" w:eastAsia="宋体"/>
          <w:lang w:val="en-US" w:eastAsia="zh-CN"/>
        </w:rPr>
      </w:pPr>
      <w:r>
        <w:rPr>
          <w:rFonts w:hint="eastAsia"/>
          <w:lang w:val="en-US" w:eastAsia="zh-CN"/>
        </w:rPr>
        <w:t>2、</w:t>
      </w:r>
      <w:r>
        <w:rPr>
          <w:rFonts w:hint="eastAsia"/>
        </w:rPr>
        <w:t>建设期限：</w:t>
      </w:r>
      <w:r>
        <w:rPr>
          <w:rFonts w:hint="eastAsia"/>
          <w:lang w:val="en-US" w:eastAsia="zh-CN"/>
        </w:rPr>
        <w:t>合同签订之日起6个月内完成项目建设并通过验收。</w:t>
      </w:r>
    </w:p>
    <w:p w14:paraId="5723A5EC">
      <w:pPr>
        <w:spacing w:line="560" w:lineRule="exact"/>
        <w:rPr>
          <w:rFonts w:hint="default" w:eastAsia="宋体"/>
          <w:lang w:val="en-US" w:eastAsia="zh-CN"/>
        </w:rPr>
      </w:pPr>
      <w:r>
        <w:rPr>
          <w:rFonts w:hint="eastAsia"/>
          <w:lang w:val="en-US" w:eastAsia="zh-CN"/>
        </w:rPr>
        <w:t>3、</w:t>
      </w:r>
      <w:r>
        <w:rPr>
          <w:rFonts w:hint="eastAsia"/>
        </w:rPr>
        <w:t>建设地点：</w:t>
      </w:r>
      <w:r>
        <w:rPr>
          <w:rFonts w:hint="eastAsia"/>
          <w:lang w:val="en-US" w:eastAsia="zh-CN"/>
        </w:rPr>
        <w:t>上海市寿阳路</w:t>
      </w:r>
    </w:p>
    <w:p w14:paraId="77CDA765">
      <w:pPr>
        <w:spacing w:line="560" w:lineRule="exact"/>
      </w:pPr>
      <w:r>
        <w:rPr>
          <w:rFonts w:hint="eastAsia"/>
          <w:lang w:val="en-US" w:eastAsia="zh-CN"/>
        </w:rPr>
        <w:t>4、</w:t>
      </w:r>
      <w:r>
        <w:rPr>
          <w:rFonts w:hint="eastAsia"/>
        </w:rPr>
        <w:t>预算金额：1,973,500元</w:t>
      </w:r>
    </w:p>
    <w:p w14:paraId="399F025C">
      <w:pPr>
        <w:spacing w:line="560" w:lineRule="exact"/>
      </w:pPr>
      <w:r>
        <w:rPr>
          <w:rFonts w:hint="eastAsia"/>
          <w:lang w:val="en-US" w:eastAsia="zh-CN"/>
        </w:rPr>
        <w:t>5、</w:t>
      </w:r>
      <w:r>
        <w:rPr>
          <w:rFonts w:hint="eastAsia"/>
        </w:rPr>
        <w:t>采购金额（最高限价）：1,973,500元</w:t>
      </w:r>
    </w:p>
    <w:p w14:paraId="7FB07E84">
      <w:pPr>
        <w:rPr>
          <w:highlight w:val="none"/>
        </w:rPr>
      </w:pPr>
      <w:r>
        <w:rPr>
          <w:rFonts w:hint="eastAsia"/>
          <w:lang w:val="en-US" w:eastAsia="zh-CN"/>
        </w:rPr>
        <w:t>6、</w:t>
      </w:r>
      <w:r>
        <w:rPr>
          <w:rFonts w:hint="eastAsia"/>
        </w:rPr>
        <w:t>组织形式：</w:t>
      </w:r>
      <w:r>
        <w:rPr>
          <w:rFonts w:hint="eastAsia"/>
          <w:highlight w:val="none"/>
        </w:rPr>
        <w:t>集中采购</w:t>
      </w:r>
    </w:p>
    <w:p w14:paraId="394C992A">
      <w:pPr>
        <w:rPr>
          <w:highlight w:val="none"/>
        </w:rPr>
      </w:pPr>
      <w:r>
        <w:rPr>
          <w:rFonts w:hint="eastAsia"/>
          <w:highlight w:val="none"/>
          <w:lang w:val="en-US" w:eastAsia="zh-CN"/>
        </w:rPr>
        <w:t>7、</w:t>
      </w:r>
      <w:r>
        <w:rPr>
          <w:rFonts w:hint="eastAsia"/>
          <w:highlight w:val="none"/>
        </w:rPr>
        <w:t>采购方式：竞争性磋商</w:t>
      </w:r>
    </w:p>
    <w:p w14:paraId="506AF382">
      <w:r>
        <w:rPr>
          <w:rFonts w:hint="eastAsia"/>
          <w:lang w:val="en-US" w:eastAsia="zh-CN"/>
        </w:rPr>
        <w:t>8、</w:t>
      </w:r>
      <w:r>
        <w:rPr>
          <w:rFonts w:hint="eastAsia"/>
        </w:rPr>
        <w:t>是否接受联合体</w:t>
      </w:r>
      <w:r>
        <w:rPr>
          <w:rFonts w:hint="eastAsia"/>
          <w:lang w:eastAsia="zh-CN"/>
        </w:rPr>
        <w:t>响应</w:t>
      </w:r>
      <w:r>
        <w:rPr>
          <w:rFonts w:hint="eastAsia"/>
        </w:rPr>
        <w:t>：否</w:t>
      </w:r>
    </w:p>
    <w:p w14:paraId="7FC22950">
      <w:r>
        <w:rPr>
          <w:rFonts w:hint="eastAsia"/>
          <w:lang w:val="en-US" w:eastAsia="zh-CN"/>
        </w:rPr>
        <w:t>9、</w:t>
      </w:r>
      <w:r>
        <w:t>是否按</w:t>
      </w:r>
      <w:r>
        <w:rPr>
          <w:rFonts w:hint="eastAsia"/>
          <w:lang w:eastAsia="zh-CN"/>
        </w:rPr>
        <w:t>xc</w:t>
      </w:r>
      <w:r>
        <w:t>要求建设：是</w:t>
      </w:r>
    </w:p>
    <w:p w14:paraId="01B15A74">
      <w:r>
        <w:rPr>
          <w:rFonts w:hint="eastAsia"/>
          <w:lang w:val="en-US" w:eastAsia="zh-CN"/>
        </w:rPr>
        <w:t>10、</w:t>
      </w:r>
      <w:r>
        <w:rPr>
          <w:rFonts w:hint="eastAsia"/>
        </w:rPr>
        <w:t>运维后所属大系统：大数据平台</w:t>
      </w:r>
    </w:p>
    <w:p w14:paraId="531805C4">
      <w:pPr>
        <w:pStyle w:val="2"/>
      </w:pPr>
      <w:bookmarkStart w:id="1" w:name="_Toc47532891"/>
      <w:bookmarkEnd w:id="1"/>
      <w:bookmarkStart w:id="2" w:name="_Toc47536644"/>
      <w:bookmarkEnd w:id="2"/>
      <w:bookmarkStart w:id="3" w:name="_Toc47532255"/>
      <w:bookmarkEnd w:id="3"/>
      <w:bookmarkStart w:id="4" w:name="_Toc47533256"/>
      <w:bookmarkEnd w:id="4"/>
      <w:bookmarkStart w:id="5" w:name="_Toc47539070"/>
      <w:bookmarkEnd w:id="5"/>
      <w:bookmarkStart w:id="6" w:name="_Toc47536272"/>
      <w:bookmarkEnd w:id="6"/>
      <w:bookmarkStart w:id="7" w:name="_Toc47531634"/>
      <w:bookmarkEnd w:id="7"/>
      <w:bookmarkStart w:id="8" w:name="_Toc47537134"/>
      <w:bookmarkEnd w:id="8"/>
      <w:bookmarkStart w:id="9" w:name="_Toc48223882"/>
      <w:bookmarkStart w:id="10" w:name="_Toc63785463"/>
      <w:r>
        <w:rPr>
          <w:rFonts w:hint="eastAsia"/>
        </w:rPr>
        <w:t>建设目标</w:t>
      </w:r>
      <w:bookmarkEnd w:id="9"/>
      <w:bookmarkEnd w:id="10"/>
    </w:p>
    <w:p w14:paraId="1E49CC2B">
      <w:pPr>
        <w:pStyle w:val="3"/>
        <w:bidi w:val="0"/>
        <w:rPr>
          <w:rFonts w:hint="default"/>
          <w:lang w:val="en-US" w:eastAsia="zh-CN"/>
        </w:rPr>
      </w:pPr>
      <w:r>
        <w:rPr>
          <w:rFonts w:hint="eastAsia"/>
          <w:lang w:val="en-US" w:eastAsia="zh-CN"/>
        </w:rPr>
        <w:t>项目目标</w:t>
      </w:r>
    </w:p>
    <w:p w14:paraId="4AAC32D6">
      <w:pPr>
        <w:ind w:firstLine="482"/>
        <w:rPr>
          <w:rFonts w:hint="eastAsia"/>
          <w:b w:val="0"/>
          <w:bCs/>
          <w:color w:val="000000"/>
        </w:rPr>
      </w:pPr>
      <w:r>
        <w:rPr>
          <w:rFonts w:hint="eastAsia"/>
          <w:b w:val="0"/>
          <w:bCs/>
          <w:color w:val="000000"/>
        </w:rPr>
        <w:t>根据国家《公共数据资源登记管理暂行办法》相关要求，本市将依托目录链数据上链基础及授权运营链数据产品管理能力，有效推进公共数据资源登记工作，搭建“市区共用”的公共数据资源登记平台，构建市、区两级公共数据资源登记服务体系，实现统一登记、统一赋码，与国家公共数据资源登记平台互联互通，为丰富全市数据资源底账、促进数据资源开发利用、繁荣数据要素市场提供平台技术支撑和监督管理手段。</w:t>
      </w:r>
    </w:p>
    <w:p w14:paraId="42B4600E">
      <w:pPr>
        <w:pStyle w:val="3"/>
        <w:bidi w:val="0"/>
        <w:rPr>
          <w:rFonts w:hint="eastAsia"/>
          <w:lang w:val="en-US" w:eastAsia="zh-CN"/>
        </w:rPr>
      </w:pPr>
      <w:bookmarkStart w:id="11" w:name="_Toc191216425"/>
      <w:r>
        <w:rPr>
          <w:rFonts w:hint="eastAsia"/>
          <w:lang w:val="en-US" w:eastAsia="zh-CN"/>
        </w:rPr>
        <w:t>业务绩效考核目标</w:t>
      </w:r>
      <w:bookmarkEnd w:id="11"/>
    </w:p>
    <w:tbl>
      <w:tblPr>
        <w:tblStyle w:val="37"/>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3"/>
        <w:gridCol w:w="1264"/>
        <w:gridCol w:w="1581"/>
        <w:gridCol w:w="1250"/>
        <w:gridCol w:w="1716"/>
        <w:gridCol w:w="1844"/>
      </w:tblGrid>
      <w:tr w14:paraId="11A1A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4F251F3D">
            <w:pPr>
              <w:pStyle w:val="30"/>
              <w:ind w:left="0" w:leftChars="0" w:firstLine="0" w:firstLineChars="0"/>
              <w:jc w:val="center"/>
              <w:rPr>
                <w:b/>
                <w:bCs/>
              </w:rPr>
            </w:pPr>
            <w:r>
              <w:rPr>
                <w:rFonts w:hint="eastAsia"/>
                <w:b/>
                <w:bCs/>
              </w:rPr>
              <w:t>序号</w:t>
            </w:r>
          </w:p>
        </w:tc>
        <w:tc>
          <w:tcPr>
            <w:tcW w:w="741" w:type="pct"/>
            <w:shd w:val="clear" w:color="auto" w:fill="auto"/>
            <w:vAlign w:val="center"/>
          </w:tcPr>
          <w:p w14:paraId="5E2C46EB">
            <w:pPr>
              <w:pStyle w:val="30"/>
              <w:ind w:left="0" w:leftChars="0" w:firstLine="0" w:firstLineChars="0"/>
              <w:jc w:val="center"/>
              <w:rPr>
                <w:b/>
                <w:bCs/>
              </w:rPr>
            </w:pPr>
            <w:r>
              <w:rPr>
                <w:rFonts w:hint="eastAsia"/>
                <w:b/>
                <w:bCs/>
              </w:rPr>
              <w:t>一级指标</w:t>
            </w:r>
          </w:p>
        </w:tc>
        <w:tc>
          <w:tcPr>
            <w:tcW w:w="927" w:type="pct"/>
            <w:shd w:val="clear" w:color="auto" w:fill="auto"/>
            <w:vAlign w:val="center"/>
          </w:tcPr>
          <w:p w14:paraId="63A98474">
            <w:pPr>
              <w:pStyle w:val="30"/>
              <w:ind w:left="0" w:leftChars="0" w:firstLine="0" w:firstLineChars="0"/>
              <w:jc w:val="center"/>
              <w:rPr>
                <w:b/>
                <w:bCs/>
              </w:rPr>
            </w:pPr>
            <w:r>
              <w:rPr>
                <w:rFonts w:hint="eastAsia"/>
                <w:b/>
                <w:bCs/>
              </w:rPr>
              <w:t>二级指标</w:t>
            </w:r>
          </w:p>
        </w:tc>
        <w:tc>
          <w:tcPr>
            <w:tcW w:w="733" w:type="pct"/>
            <w:shd w:val="clear" w:color="auto" w:fill="auto"/>
            <w:vAlign w:val="center"/>
          </w:tcPr>
          <w:p w14:paraId="794B433C">
            <w:pPr>
              <w:pStyle w:val="30"/>
              <w:ind w:left="0" w:leftChars="0" w:firstLine="0" w:firstLineChars="0"/>
              <w:jc w:val="center"/>
              <w:rPr>
                <w:b/>
                <w:bCs/>
              </w:rPr>
            </w:pPr>
            <w:r>
              <w:rPr>
                <w:rFonts w:hint="eastAsia"/>
                <w:b/>
                <w:bCs/>
              </w:rPr>
              <w:t>三级指标</w:t>
            </w:r>
          </w:p>
        </w:tc>
        <w:tc>
          <w:tcPr>
            <w:tcW w:w="1006" w:type="pct"/>
          </w:tcPr>
          <w:p w14:paraId="575F409E">
            <w:pPr>
              <w:pStyle w:val="30"/>
              <w:tabs>
                <w:tab w:val="left" w:pos="240"/>
              </w:tabs>
              <w:ind w:left="0" w:leftChars="0" w:firstLine="0" w:firstLineChars="0"/>
              <w:jc w:val="center"/>
              <w:rPr>
                <w:b/>
                <w:bCs/>
              </w:rPr>
            </w:pPr>
            <w:r>
              <w:rPr>
                <w:rFonts w:hint="eastAsia"/>
                <w:b/>
                <w:bCs/>
              </w:rPr>
              <w:t>四级指标</w:t>
            </w:r>
          </w:p>
        </w:tc>
        <w:tc>
          <w:tcPr>
            <w:tcW w:w="1081" w:type="pct"/>
            <w:shd w:val="clear" w:color="auto" w:fill="auto"/>
            <w:vAlign w:val="center"/>
          </w:tcPr>
          <w:p w14:paraId="7C3ED5EC">
            <w:pPr>
              <w:pStyle w:val="30"/>
              <w:ind w:left="0" w:leftChars="0" w:firstLine="0" w:firstLineChars="0"/>
              <w:jc w:val="center"/>
              <w:rPr>
                <w:b/>
                <w:bCs/>
              </w:rPr>
            </w:pPr>
            <w:r>
              <w:rPr>
                <w:rFonts w:hint="eastAsia"/>
                <w:b/>
                <w:bCs/>
              </w:rPr>
              <w:t>指标值</w:t>
            </w:r>
          </w:p>
        </w:tc>
      </w:tr>
      <w:tr w14:paraId="35025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01A3177E">
            <w:pPr>
              <w:pStyle w:val="30"/>
              <w:ind w:left="0" w:leftChars="0" w:firstLine="0" w:firstLineChars="0"/>
              <w:jc w:val="center"/>
              <w:rPr>
                <w:rFonts w:eastAsia="等线" w:cs="Times New Roman"/>
              </w:rPr>
            </w:pPr>
            <w:r>
              <w:rPr>
                <w:rFonts w:eastAsia="等线" w:cs="Times New Roman"/>
              </w:rPr>
              <w:t>1</w:t>
            </w:r>
          </w:p>
        </w:tc>
        <w:tc>
          <w:tcPr>
            <w:tcW w:w="741" w:type="pct"/>
            <w:vMerge w:val="restart"/>
            <w:shd w:val="clear" w:color="auto" w:fill="auto"/>
            <w:vAlign w:val="center"/>
          </w:tcPr>
          <w:p w14:paraId="68C8EF46">
            <w:pPr>
              <w:pStyle w:val="30"/>
              <w:ind w:left="0" w:leftChars="0" w:firstLine="0" w:firstLineChars="0"/>
              <w:jc w:val="center"/>
            </w:pPr>
            <w:r>
              <w:rPr>
                <w:rFonts w:hint="eastAsia"/>
              </w:rPr>
              <w:t>通用指标</w:t>
            </w:r>
          </w:p>
        </w:tc>
        <w:tc>
          <w:tcPr>
            <w:tcW w:w="927" w:type="pct"/>
            <w:shd w:val="clear" w:color="auto" w:fill="auto"/>
            <w:vAlign w:val="center"/>
          </w:tcPr>
          <w:p w14:paraId="7F903A9A">
            <w:pPr>
              <w:pStyle w:val="30"/>
              <w:ind w:left="0" w:leftChars="0" w:firstLine="0" w:firstLineChars="0"/>
              <w:jc w:val="center"/>
            </w:pPr>
            <w:r>
              <w:rPr>
                <w:rFonts w:hint="eastAsia"/>
              </w:rPr>
              <w:t>产出指标</w:t>
            </w:r>
          </w:p>
        </w:tc>
        <w:tc>
          <w:tcPr>
            <w:tcW w:w="733" w:type="pct"/>
            <w:shd w:val="clear" w:color="auto" w:fill="auto"/>
            <w:vAlign w:val="center"/>
          </w:tcPr>
          <w:p w14:paraId="5B251A02">
            <w:pPr>
              <w:pStyle w:val="30"/>
              <w:ind w:left="0" w:leftChars="0" w:firstLine="0" w:firstLineChars="0"/>
              <w:jc w:val="center"/>
            </w:pPr>
            <w:r>
              <w:rPr>
                <w:rFonts w:hint="eastAsia"/>
              </w:rPr>
              <w:t>产出质量</w:t>
            </w:r>
          </w:p>
        </w:tc>
        <w:tc>
          <w:tcPr>
            <w:tcW w:w="1006" w:type="pct"/>
            <w:vAlign w:val="center"/>
          </w:tcPr>
          <w:p w14:paraId="3963A681">
            <w:pPr>
              <w:pStyle w:val="30"/>
              <w:tabs>
                <w:tab w:val="left" w:pos="240"/>
              </w:tabs>
              <w:ind w:left="0" w:leftChars="0" w:firstLine="0" w:firstLineChars="0"/>
              <w:jc w:val="center"/>
            </w:pPr>
            <w:r>
              <w:rPr>
                <w:rFonts w:hint="eastAsia"/>
              </w:rPr>
              <w:t>一次性验收合格率</w:t>
            </w:r>
          </w:p>
        </w:tc>
        <w:tc>
          <w:tcPr>
            <w:tcW w:w="1081" w:type="pct"/>
            <w:shd w:val="clear" w:color="auto" w:fill="auto"/>
            <w:vAlign w:val="center"/>
          </w:tcPr>
          <w:p w14:paraId="3EF76C4B">
            <w:pPr>
              <w:pStyle w:val="30"/>
              <w:ind w:left="0" w:leftChars="0" w:firstLine="0" w:firstLineChars="0"/>
              <w:jc w:val="center"/>
            </w:pPr>
            <w:r>
              <w:rPr>
                <w:rFonts w:hint="eastAsia"/>
              </w:rPr>
              <w:t>100%</w:t>
            </w:r>
          </w:p>
        </w:tc>
      </w:tr>
      <w:tr w14:paraId="28093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3545C426">
            <w:pPr>
              <w:pStyle w:val="30"/>
              <w:ind w:left="0" w:leftChars="0" w:firstLine="0" w:firstLineChars="0"/>
              <w:jc w:val="center"/>
              <w:rPr>
                <w:rFonts w:eastAsia="等线" w:cs="Times New Roman"/>
              </w:rPr>
            </w:pPr>
            <w:r>
              <w:rPr>
                <w:rFonts w:hint="eastAsia" w:eastAsia="等线" w:cs="Times New Roman"/>
              </w:rPr>
              <w:t>2</w:t>
            </w:r>
          </w:p>
        </w:tc>
        <w:tc>
          <w:tcPr>
            <w:tcW w:w="741" w:type="pct"/>
            <w:vMerge w:val="continue"/>
            <w:shd w:val="clear" w:color="auto" w:fill="auto"/>
            <w:vAlign w:val="center"/>
          </w:tcPr>
          <w:p w14:paraId="5082AEB6">
            <w:pPr>
              <w:pStyle w:val="30"/>
              <w:ind w:left="0" w:leftChars="0" w:firstLine="0" w:firstLineChars="0"/>
              <w:jc w:val="center"/>
            </w:pPr>
          </w:p>
        </w:tc>
        <w:tc>
          <w:tcPr>
            <w:tcW w:w="927" w:type="pct"/>
            <w:shd w:val="clear" w:color="auto" w:fill="auto"/>
            <w:vAlign w:val="center"/>
          </w:tcPr>
          <w:p w14:paraId="40754BD7">
            <w:pPr>
              <w:pStyle w:val="30"/>
              <w:ind w:left="0" w:leftChars="0" w:firstLine="0" w:firstLineChars="0"/>
              <w:jc w:val="center"/>
            </w:pPr>
            <w:r>
              <w:rPr>
                <w:rFonts w:hint="eastAsia"/>
              </w:rPr>
              <w:t>产出指标</w:t>
            </w:r>
          </w:p>
        </w:tc>
        <w:tc>
          <w:tcPr>
            <w:tcW w:w="733" w:type="pct"/>
            <w:shd w:val="clear" w:color="auto" w:fill="auto"/>
            <w:vAlign w:val="center"/>
          </w:tcPr>
          <w:p w14:paraId="6EEB5B22">
            <w:pPr>
              <w:pStyle w:val="30"/>
              <w:ind w:left="0" w:leftChars="0" w:firstLine="0" w:firstLineChars="0"/>
              <w:jc w:val="center"/>
            </w:pPr>
            <w:r>
              <w:rPr>
                <w:rFonts w:hint="eastAsia"/>
              </w:rPr>
              <w:t>产出质量</w:t>
            </w:r>
          </w:p>
        </w:tc>
        <w:tc>
          <w:tcPr>
            <w:tcW w:w="1006" w:type="pct"/>
            <w:vAlign w:val="center"/>
          </w:tcPr>
          <w:p w14:paraId="561413FF">
            <w:pPr>
              <w:pStyle w:val="30"/>
              <w:tabs>
                <w:tab w:val="left" w:pos="240"/>
              </w:tabs>
              <w:ind w:left="0" w:leftChars="0" w:firstLine="0" w:firstLineChars="0"/>
              <w:jc w:val="center"/>
            </w:pPr>
            <w:r>
              <w:rPr>
                <w:rFonts w:hint="eastAsia"/>
              </w:rPr>
              <w:t>安全事件发生次数</w:t>
            </w:r>
          </w:p>
        </w:tc>
        <w:tc>
          <w:tcPr>
            <w:tcW w:w="1081" w:type="pct"/>
            <w:shd w:val="clear" w:color="auto" w:fill="auto"/>
            <w:vAlign w:val="center"/>
          </w:tcPr>
          <w:p w14:paraId="5B500629">
            <w:pPr>
              <w:pStyle w:val="30"/>
              <w:ind w:left="0" w:leftChars="0" w:firstLine="0" w:firstLineChars="0"/>
              <w:jc w:val="center"/>
            </w:pPr>
            <w:r>
              <w:rPr>
                <w:rFonts w:ascii="Arial" w:hAnsi="Arial" w:cs="Arial"/>
              </w:rPr>
              <w:t>≤</w:t>
            </w:r>
            <w:r>
              <w:rPr>
                <w:rFonts w:hint="eastAsia" w:ascii="Arial" w:hAnsi="Arial" w:cs="Arial"/>
              </w:rPr>
              <w:t>1</w:t>
            </w:r>
            <w:r>
              <w:rPr>
                <w:rFonts w:hint="eastAsia"/>
              </w:rPr>
              <w:t>次/年</w:t>
            </w:r>
          </w:p>
        </w:tc>
      </w:tr>
      <w:tr w14:paraId="4AAE4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0542003D">
            <w:pPr>
              <w:pStyle w:val="30"/>
              <w:ind w:left="0" w:leftChars="0" w:firstLine="0" w:firstLineChars="0"/>
              <w:jc w:val="center"/>
              <w:rPr>
                <w:rFonts w:eastAsia="等线" w:cs="Times New Roman"/>
              </w:rPr>
            </w:pPr>
            <w:r>
              <w:rPr>
                <w:rFonts w:hint="eastAsia" w:eastAsia="等线" w:cs="Times New Roman"/>
              </w:rPr>
              <w:t>3</w:t>
            </w:r>
          </w:p>
        </w:tc>
        <w:tc>
          <w:tcPr>
            <w:tcW w:w="741" w:type="pct"/>
            <w:vMerge w:val="continue"/>
            <w:shd w:val="clear" w:color="auto" w:fill="auto"/>
            <w:vAlign w:val="center"/>
          </w:tcPr>
          <w:p w14:paraId="500FC8B9">
            <w:pPr>
              <w:pStyle w:val="30"/>
              <w:ind w:left="0" w:leftChars="0" w:firstLine="0" w:firstLineChars="0"/>
              <w:jc w:val="center"/>
            </w:pPr>
          </w:p>
        </w:tc>
        <w:tc>
          <w:tcPr>
            <w:tcW w:w="927" w:type="pct"/>
            <w:shd w:val="clear" w:color="auto" w:fill="auto"/>
            <w:vAlign w:val="center"/>
          </w:tcPr>
          <w:p w14:paraId="089453A0">
            <w:pPr>
              <w:pStyle w:val="30"/>
              <w:ind w:left="0" w:leftChars="0" w:firstLine="0" w:firstLineChars="0"/>
              <w:jc w:val="center"/>
            </w:pPr>
            <w:r>
              <w:rPr>
                <w:rFonts w:hint="eastAsia"/>
              </w:rPr>
              <w:t>产出指标</w:t>
            </w:r>
          </w:p>
        </w:tc>
        <w:tc>
          <w:tcPr>
            <w:tcW w:w="733" w:type="pct"/>
            <w:shd w:val="clear" w:color="auto" w:fill="auto"/>
            <w:vAlign w:val="center"/>
          </w:tcPr>
          <w:p w14:paraId="3D58E29D">
            <w:pPr>
              <w:pStyle w:val="30"/>
              <w:ind w:left="0" w:leftChars="0" w:firstLine="0" w:firstLineChars="0"/>
              <w:jc w:val="center"/>
            </w:pPr>
            <w:r>
              <w:rPr>
                <w:rFonts w:hint="eastAsia"/>
              </w:rPr>
              <w:t>产出失效</w:t>
            </w:r>
          </w:p>
        </w:tc>
        <w:tc>
          <w:tcPr>
            <w:tcW w:w="1006" w:type="pct"/>
            <w:vAlign w:val="center"/>
          </w:tcPr>
          <w:p w14:paraId="15FA7170">
            <w:pPr>
              <w:pStyle w:val="30"/>
              <w:tabs>
                <w:tab w:val="left" w:pos="240"/>
              </w:tabs>
              <w:ind w:left="0" w:leftChars="0" w:firstLine="0" w:firstLineChars="0"/>
              <w:jc w:val="center"/>
            </w:pPr>
            <w:r>
              <w:rPr>
                <w:rFonts w:hint="eastAsia"/>
              </w:rPr>
              <w:t>项目建设周期</w:t>
            </w:r>
          </w:p>
        </w:tc>
        <w:tc>
          <w:tcPr>
            <w:tcW w:w="1081" w:type="pct"/>
            <w:shd w:val="clear" w:color="auto" w:fill="auto"/>
            <w:vAlign w:val="center"/>
          </w:tcPr>
          <w:p w14:paraId="43DE8558">
            <w:pPr>
              <w:pStyle w:val="30"/>
              <w:ind w:left="0" w:leftChars="0" w:firstLine="0" w:firstLineChars="0"/>
              <w:jc w:val="center"/>
            </w:pPr>
            <w:r>
              <w:rPr>
                <w:rFonts w:hint="eastAsia" w:ascii="Arial" w:hAnsi="Arial" w:cs="Arial"/>
              </w:rPr>
              <w:t>6个月</w:t>
            </w:r>
          </w:p>
        </w:tc>
      </w:tr>
      <w:tr w14:paraId="4BD2B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1B21286E">
            <w:pPr>
              <w:pStyle w:val="30"/>
              <w:ind w:left="0" w:leftChars="0" w:firstLine="0" w:firstLineChars="0"/>
              <w:jc w:val="center"/>
              <w:rPr>
                <w:rFonts w:eastAsia="等线" w:cs="Times New Roman"/>
              </w:rPr>
            </w:pPr>
            <w:r>
              <w:rPr>
                <w:rFonts w:hint="eastAsia" w:eastAsia="等线" w:cs="Times New Roman"/>
              </w:rPr>
              <w:t>4</w:t>
            </w:r>
          </w:p>
        </w:tc>
        <w:tc>
          <w:tcPr>
            <w:tcW w:w="741" w:type="pct"/>
            <w:vMerge w:val="continue"/>
            <w:shd w:val="clear" w:color="auto" w:fill="auto"/>
            <w:vAlign w:val="center"/>
          </w:tcPr>
          <w:p w14:paraId="6218BF14">
            <w:pPr>
              <w:pStyle w:val="30"/>
              <w:ind w:left="0" w:leftChars="0" w:firstLine="0" w:firstLineChars="0"/>
              <w:jc w:val="center"/>
            </w:pPr>
          </w:p>
        </w:tc>
        <w:tc>
          <w:tcPr>
            <w:tcW w:w="927" w:type="pct"/>
            <w:shd w:val="clear" w:color="auto" w:fill="auto"/>
            <w:vAlign w:val="center"/>
          </w:tcPr>
          <w:p w14:paraId="6A67482A">
            <w:pPr>
              <w:pStyle w:val="30"/>
              <w:ind w:left="0" w:leftChars="0" w:firstLine="0" w:firstLineChars="0"/>
              <w:jc w:val="center"/>
            </w:pPr>
            <w:r>
              <w:rPr>
                <w:rFonts w:hint="eastAsia"/>
              </w:rPr>
              <w:t>应用系统</w:t>
            </w:r>
          </w:p>
        </w:tc>
        <w:tc>
          <w:tcPr>
            <w:tcW w:w="733" w:type="pct"/>
            <w:shd w:val="clear" w:color="auto" w:fill="auto"/>
            <w:vAlign w:val="center"/>
          </w:tcPr>
          <w:p w14:paraId="174874A9">
            <w:pPr>
              <w:pStyle w:val="30"/>
              <w:ind w:left="0" w:leftChars="0" w:firstLine="0" w:firstLineChars="0"/>
              <w:jc w:val="center"/>
            </w:pPr>
            <w:r>
              <w:rPr>
                <w:rFonts w:hint="eastAsia"/>
              </w:rPr>
              <w:t>用户使用情况</w:t>
            </w:r>
          </w:p>
        </w:tc>
        <w:tc>
          <w:tcPr>
            <w:tcW w:w="1006" w:type="pct"/>
            <w:vAlign w:val="center"/>
          </w:tcPr>
          <w:p w14:paraId="51B04578">
            <w:pPr>
              <w:pStyle w:val="30"/>
              <w:tabs>
                <w:tab w:val="left" w:pos="240"/>
              </w:tabs>
              <w:ind w:left="0" w:leftChars="0" w:firstLine="0" w:firstLineChars="0"/>
              <w:jc w:val="center"/>
            </w:pPr>
            <w:r>
              <w:rPr>
                <w:rFonts w:hint="eastAsia"/>
              </w:rPr>
              <w:t>系统用户量</w:t>
            </w:r>
          </w:p>
        </w:tc>
        <w:tc>
          <w:tcPr>
            <w:tcW w:w="1081" w:type="pct"/>
            <w:shd w:val="clear" w:color="auto" w:fill="auto"/>
            <w:vAlign w:val="center"/>
          </w:tcPr>
          <w:p w14:paraId="7265F0C5">
            <w:pPr>
              <w:pStyle w:val="30"/>
              <w:ind w:left="0" w:leftChars="0" w:firstLine="0" w:firstLineChars="0"/>
              <w:jc w:val="center"/>
            </w:pPr>
            <w:r>
              <w:rPr>
                <w:rFonts w:ascii="Arial" w:hAnsi="Arial" w:cs="Arial"/>
              </w:rPr>
              <w:t>≥</w:t>
            </w:r>
            <w:r>
              <w:rPr>
                <w:rFonts w:hint="eastAsia" w:ascii="Arial" w:hAnsi="Arial" w:cs="Arial"/>
              </w:rPr>
              <w:t>800人</w:t>
            </w:r>
          </w:p>
        </w:tc>
      </w:tr>
      <w:tr w14:paraId="177DC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6CBC81EF">
            <w:pPr>
              <w:pStyle w:val="30"/>
              <w:ind w:left="0" w:leftChars="0" w:firstLine="0" w:firstLineChars="0"/>
              <w:jc w:val="center"/>
              <w:rPr>
                <w:rFonts w:eastAsia="等线" w:cs="Times New Roman"/>
              </w:rPr>
            </w:pPr>
            <w:r>
              <w:rPr>
                <w:rFonts w:hint="eastAsia" w:eastAsia="等线" w:cs="Times New Roman"/>
              </w:rPr>
              <w:t>5</w:t>
            </w:r>
          </w:p>
        </w:tc>
        <w:tc>
          <w:tcPr>
            <w:tcW w:w="741" w:type="pct"/>
            <w:vMerge w:val="continue"/>
            <w:shd w:val="clear" w:color="auto" w:fill="auto"/>
            <w:vAlign w:val="center"/>
          </w:tcPr>
          <w:p w14:paraId="16D1AFC1">
            <w:pPr>
              <w:pStyle w:val="30"/>
              <w:ind w:left="0" w:leftChars="0" w:firstLine="0" w:firstLineChars="0"/>
              <w:jc w:val="center"/>
            </w:pPr>
          </w:p>
        </w:tc>
        <w:tc>
          <w:tcPr>
            <w:tcW w:w="927" w:type="pct"/>
            <w:shd w:val="clear" w:color="auto" w:fill="auto"/>
            <w:vAlign w:val="center"/>
          </w:tcPr>
          <w:p w14:paraId="05503165">
            <w:pPr>
              <w:pStyle w:val="30"/>
              <w:ind w:left="0" w:leftChars="0" w:firstLine="0" w:firstLineChars="0"/>
              <w:jc w:val="center"/>
            </w:pPr>
            <w:r>
              <w:rPr>
                <w:rFonts w:hint="eastAsia"/>
              </w:rPr>
              <w:t>安全体系</w:t>
            </w:r>
          </w:p>
        </w:tc>
        <w:tc>
          <w:tcPr>
            <w:tcW w:w="733" w:type="pct"/>
            <w:shd w:val="clear" w:color="auto" w:fill="auto"/>
            <w:vAlign w:val="center"/>
          </w:tcPr>
          <w:p w14:paraId="70839E98">
            <w:pPr>
              <w:pStyle w:val="30"/>
              <w:ind w:left="0" w:leftChars="0" w:firstLine="0" w:firstLineChars="0"/>
              <w:jc w:val="center"/>
            </w:pPr>
            <w:r>
              <w:rPr>
                <w:rFonts w:hint="eastAsia"/>
              </w:rPr>
              <w:t>安全建设水平</w:t>
            </w:r>
          </w:p>
        </w:tc>
        <w:tc>
          <w:tcPr>
            <w:tcW w:w="1006" w:type="pct"/>
            <w:vAlign w:val="center"/>
          </w:tcPr>
          <w:p w14:paraId="04682230">
            <w:pPr>
              <w:pStyle w:val="30"/>
              <w:tabs>
                <w:tab w:val="left" w:pos="240"/>
              </w:tabs>
              <w:ind w:left="0" w:leftChars="0" w:firstLine="0" w:firstLineChars="0"/>
              <w:jc w:val="center"/>
            </w:pPr>
            <w:r>
              <w:rPr>
                <w:rFonts w:hint="eastAsia"/>
              </w:rPr>
              <w:t>数据安全措施</w:t>
            </w:r>
          </w:p>
        </w:tc>
        <w:tc>
          <w:tcPr>
            <w:tcW w:w="1081" w:type="pct"/>
            <w:shd w:val="clear" w:color="auto" w:fill="auto"/>
            <w:vAlign w:val="center"/>
          </w:tcPr>
          <w:p w14:paraId="29F42D62">
            <w:pPr>
              <w:pStyle w:val="30"/>
              <w:ind w:left="0" w:leftChars="0" w:firstLine="0" w:firstLineChars="0"/>
              <w:jc w:val="center"/>
            </w:pPr>
            <w:r>
              <w:rPr>
                <w:rFonts w:hint="eastAsia"/>
              </w:rPr>
              <w:t>有</w:t>
            </w:r>
          </w:p>
        </w:tc>
      </w:tr>
      <w:tr w14:paraId="562BB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4F45EA2F">
            <w:pPr>
              <w:pStyle w:val="30"/>
              <w:ind w:left="0" w:leftChars="0" w:firstLine="0" w:firstLineChars="0"/>
              <w:jc w:val="center"/>
              <w:rPr>
                <w:rFonts w:eastAsia="等线" w:cs="Times New Roman"/>
              </w:rPr>
            </w:pPr>
            <w:r>
              <w:rPr>
                <w:rFonts w:hint="eastAsia" w:eastAsia="等线" w:cs="Times New Roman"/>
              </w:rPr>
              <w:t>6</w:t>
            </w:r>
          </w:p>
        </w:tc>
        <w:tc>
          <w:tcPr>
            <w:tcW w:w="741" w:type="pct"/>
            <w:vMerge w:val="continue"/>
            <w:shd w:val="clear" w:color="auto" w:fill="auto"/>
            <w:vAlign w:val="center"/>
          </w:tcPr>
          <w:p w14:paraId="4835F6B9">
            <w:pPr>
              <w:pStyle w:val="30"/>
              <w:ind w:left="0" w:leftChars="0" w:firstLine="0" w:firstLineChars="0"/>
              <w:jc w:val="center"/>
            </w:pPr>
          </w:p>
        </w:tc>
        <w:tc>
          <w:tcPr>
            <w:tcW w:w="927" w:type="pct"/>
            <w:shd w:val="clear" w:color="auto" w:fill="auto"/>
            <w:vAlign w:val="center"/>
          </w:tcPr>
          <w:p w14:paraId="5946F564">
            <w:pPr>
              <w:pStyle w:val="30"/>
              <w:ind w:left="0" w:leftChars="0" w:firstLine="0" w:firstLineChars="0"/>
              <w:jc w:val="center"/>
            </w:pPr>
            <w:r>
              <w:rPr>
                <w:rFonts w:hint="eastAsia"/>
              </w:rPr>
              <w:t>安全体系</w:t>
            </w:r>
          </w:p>
        </w:tc>
        <w:tc>
          <w:tcPr>
            <w:tcW w:w="733" w:type="pct"/>
            <w:shd w:val="clear" w:color="auto" w:fill="auto"/>
            <w:vAlign w:val="center"/>
          </w:tcPr>
          <w:p w14:paraId="1240E389">
            <w:pPr>
              <w:pStyle w:val="30"/>
              <w:ind w:left="0" w:leftChars="0" w:firstLine="0" w:firstLineChars="0"/>
              <w:jc w:val="center"/>
            </w:pPr>
            <w:r>
              <w:rPr>
                <w:rFonts w:hint="eastAsia"/>
              </w:rPr>
              <w:t>安全建设水平</w:t>
            </w:r>
          </w:p>
        </w:tc>
        <w:tc>
          <w:tcPr>
            <w:tcW w:w="1006" w:type="pct"/>
            <w:vAlign w:val="center"/>
          </w:tcPr>
          <w:p w14:paraId="5E65A8F4">
            <w:pPr>
              <w:pStyle w:val="30"/>
              <w:tabs>
                <w:tab w:val="left" w:pos="240"/>
              </w:tabs>
              <w:ind w:left="0" w:leftChars="0" w:firstLine="0" w:firstLineChars="0"/>
              <w:jc w:val="center"/>
            </w:pPr>
            <w:r>
              <w:rPr>
                <w:rFonts w:hint="eastAsia"/>
              </w:rPr>
              <w:t>网络安全措施</w:t>
            </w:r>
          </w:p>
        </w:tc>
        <w:tc>
          <w:tcPr>
            <w:tcW w:w="1081" w:type="pct"/>
            <w:shd w:val="clear" w:color="auto" w:fill="auto"/>
            <w:vAlign w:val="center"/>
          </w:tcPr>
          <w:p w14:paraId="7D0F7C97">
            <w:pPr>
              <w:pStyle w:val="30"/>
              <w:ind w:left="0" w:leftChars="0" w:firstLine="0" w:firstLineChars="0"/>
              <w:jc w:val="center"/>
            </w:pPr>
            <w:r>
              <w:rPr>
                <w:rFonts w:hint="eastAsia"/>
              </w:rPr>
              <w:t>有</w:t>
            </w:r>
          </w:p>
        </w:tc>
      </w:tr>
      <w:tr w14:paraId="7FBB4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666115C3">
            <w:pPr>
              <w:pStyle w:val="30"/>
              <w:ind w:left="0" w:leftChars="0" w:firstLine="0" w:firstLineChars="0"/>
              <w:jc w:val="center"/>
              <w:rPr>
                <w:rFonts w:eastAsia="等线" w:cs="Times New Roman"/>
              </w:rPr>
            </w:pPr>
            <w:r>
              <w:rPr>
                <w:rFonts w:hint="eastAsia" w:eastAsia="等线" w:cs="Times New Roman"/>
              </w:rPr>
              <w:t>7</w:t>
            </w:r>
          </w:p>
        </w:tc>
        <w:tc>
          <w:tcPr>
            <w:tcW w:w="741" w:type="pct"/>
            <w:vMerge w:val="continue"/>
            <w:shd w:val="clear" w:color="auto" w:fill="auto"/>
            <w:vAlign w:val="center"/>
          </w:tcPr>
          <w:p w14:paraId="358CBB3F">
            <w:pPr>
              <w:pStyle w:val="30"/>
              <w:ind w:left="0" w:leftChars="0" w:firstLine="0" w:firstLineChars="0"/>
              <w:jc w:val="center"/>
            </w:pPr>
          </w:p>
        </w:tc>
        <w:tc>
          <w:tcPr>
            <w:tcW w:w="927" w:type="pct"/>
            <w:shd w:val="clear" w:color="auto" w:fill="auto"/>
            <w:vAlign w:val="center"/>
          </w:tcPr>
          <w:p w14:paraId="72F83ED1">
            <w:pPr>
              <w:pStyle w:val="30"/>
              <w:ind w:left="0" w:leftChars="0" w:firstLine="0" w:firstLineChars="0"/>
              <w:jc w:val="center"/>
            </w:pPr>
            <w:r>
              <w:rPr>
                <w:rFonts w:hint="eastAsia"/>
              </w:rPr>
              <w:t>安全体系</w:t>
            </w:r>
          </w:p>
        </w:tc>
        <w:tc>
          <w:tcPr>
            <w:tcW w:w="733" w:type="pct"/>
            <w:shd w:val="clear" w:color="auto" w:fill="auto"/>
            <w:vAlign w:val="center"/>
          </w:tcPr>
          <w:p w14:paraId="388EDD73">
            <w:pPr>
              <w:pStyle w:val="30"/>
              <w:ind w:left="0" w:leftChars="0" w:firstLine="0" w:firstLineChars="0"/>
              <w:jc w:val="center"/>
            </w:pPr>
            <w:r>
              <w:rPr>
                <w:rFonts w:hint="eastAsia"/>
              </w:rPr>
              <w:t>安全建设水平</w:t>
            </w:r>
          </w:p>
        </w:tc>
        <w:tc>
          <w:tcPr>
            <w:tcW w:w="1006" w:type="pct"/>
            <w:vAlign w:val="center"/>
          </w:tcPr>
          <w:p w14:paraId="5BD252A0">
            <w:pPr>
              <w:pStyle w:val="30"/>
              <w:tabs>
                <w:tab w:val="left" w:pos="240"/>
              </w:tabs>
              <w:ind w:left="0" w:leftChars="0" w:firstLine="0" w:firstLineChars="0"/>
              <w:jc w:val="center"/>
            </w:pPr>
            <w:r>
              <w:rPr>
                <w:rFonts w:hint="eastAsia"/>
              </w:rPr>
              <w:t>系统安全措施</w:t>
            </w:r>
          </w:p>
        </w:tc>
        <w:tc>
          <w:tcPr>
            <w:tcW w:w="1081" w:type="pct"/>
            <w:shd w:val="clear" w:color="auto" w:fill="auto"/>
            <w:vAlign w:val="center"/>
          </w:tcPr>
          <w:p w14:paraId="2EB8B9C4">
            <w:pPr>
              <w:pStyle w:val="30"/>
              <w:ind w:left="0" w:leftChars="0" w:firstLine="0" w:firstLineChars="0"/>
              <w:jc w:val="center"/>
            </w:pPr>
            <w:r>
              <w:rPr>
                <w:rFonts w:hint="eastAsia"/>
              </w:rPr>
              <w:t>有</w:t>
            </w:r>
          </w:p>
        </w:tc>
      </w:tr>
      <w:tr w14:paraId="37EE8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4FBC643E">
            <w:pPr>
              <w:pStyle w:val="30"/>
              <w:ind w:left="0" w:leftChars="0" w:firstLine="0" w:firstLineChars="0"/>
              <w:jc w:val="center"/>
              <w:rPr>
                <w:rFonts w:eastAsia="等线" w:cs="Times New Roman"/>
              </w:rPr>
            </w:pPr>
            <w:r>
              <w:rPr>
                <w:rFonts w:hint="eastAsia" w:eastAsia="等线" w:cs="Times New Roman"/>
              </w:rPr>
              <w:t>8</w:t>
            </w:r>
          </w:p>
        </w:tc>
        <w:tc>
          <w:tcPr>
            <w:tcW w:w="741" w:type="pct"/>
            <w:vMerge w:val="restart"/>
            <w:shd w:val="clear" w:color="auto" w:fill="auto"/>
            <w:vAlign w:val="center"/>
          </w:tcPr>
          <w:p w14:paraId="095E84A8">
            <w:pPr>
              <w:pStyle w:val="30"/>
              <w:ind w:left="0" w:leftChars="0" w:firstLine="0" w:firstLineChars="0"/>
              <w:jc w:val="center"/>
            </w:pPr>
            <w:r>
              <w:rPr>
                <w:rFonts w:hint="eastAsia"/>
              </w:rPr>
              <w:t>自定义指标</w:t>
            </w:r>
          </w:p>
        </w:tc>
        <w:tc>
          <w:tcPr>
            <w:tcW w:w="927" w:type="pct"/>
            <w:shd w:val="clear" w:color="auto" w:fill="auto"/>
            <w:vAlign w:val="center"/>
          </w:tcPr>
          <w:p w14:paraId="0A13C440">
            <w:pPr>
              <w:pStyle w:val="30"/>
              <w:ind w:left="0" w:leftChars="0" w:firstLine="0" w:firstLineChars="0"/>
              <w:jc w:val="center"/>
            </w:pPr>
            <w:r>
              <w:rPr>
                <w:rFonts w:hint="eastAsia"/>
              </w:rPr>
              <w:t>应用系统</w:t>
            </w:r>
          </w:p>
        </w:tc>
        <w:tc>
          <w:tcPr>
            <w:tcW w:w="733" w:type="pct"/>
            <w:shd w:val="clear" w:color="auto" w:fill="auto"/>
            <w:vAlign w:val="center"/>
          </w:tcPr>
          <w:p w14:paraId="335C8CF7">
            <w:pPr>
              <w:pStyle w:val="30"/>
              <w:ind w:left="0" w:leftChars="0" w:firstLine="0" w:firstLineChars="0"/>
              <w:jc w:val="center"/>
            </w:pPr>
            <w:r>
              <w:rPr>
                <w:rFonts w:hint="eastAsia"/>
              </w:rPr>
              <w:t>系统赋能情况</w:t>
            </w:r>
          </w:p>
        </w:tc>
        <w:tc>
          <w:tcPr>
            <w:tcW w:w="1006" w:type="pct"/>
            <w:vAlign w:val="center"/>
          </w:tcPr>
          <w:p w14:paraId="00989EAD">
            <w:pPr>
              <w:pStyle w:val="30"/>
              <w:tabs>
                <w:tab w:val="left" w:pos="240"/>
              </w:tabs>
              <w:ind w:left="0" w:leftChars="0" w:firstLine="0" w:firstLineChars="0"/>
              <w:jc w:val="center"/>
            </w:pPr>
            <w:r>
              <w:rPr>
                <w:rFonts w:hint="eastAsia"/>
              </w:rPr>
              <w:t>支撑部门层级</w:t>
            </w:r>
          </w:p>
        </w:tc>
        <w:tc>
          <w:tcPr>
            <w:tcW w:w="1081" w:type="pct"/>
            <w:shd w:val="clear" w:color="auto" w:fill="auto"/>
            <w:vAlign w:val="center"/>
          </w:tcPr>
          <w:p w14:paraId="7A0BF623">
            <w:pPr>
              <w:pStyle w:val="30"/>
              <w:ind w:left="0" w:leftChars="0" w:firstLine="0" w:firstLineChars="0"/>
              <w:jc w:val="center"/>
            </w:pPr>
            <w:r>
              <w:rPr>
                <w:rFonts w:hint="eastAsia"/>
              </w:rPr>
              <w:t>市区两级部门</w:t>
            </w:r>
          </w:p>
        </w:tc>
      </w:tr>
      <w:tr w14:paraId="1431C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55747E32">
            <w:pPr>
              <w:pStyle w:val="30"/>
              <w:ind w:left="0" w:leftChars="0" w:firstLine="0" w:firstLineChars="0"/>
              <w:jc w:val="center"/>
              <w:rPr>
                <w:rFonts w:eastAsia="等线" w:cs="Times New Roman"/>
              </w:rPr>
            </w:pPr>
            <w:r>
              <w:rPr>
                <w:rFonts w:hint="eastAsia" w:eastAsia="等线" w:cs="Times New Roman"/>
              </w:rPr>
              <w:t>9</w:t>
            </w:r>
          </w:p>
        </w:tc>
        <w:tc>
          <w:tcPr>
            <w:tcW w:w="741" w:type="pct"/>
            <w:vMerge w:val="continue"/>
            <w:shd w:val="clear" w:color="auto" w:fill="auto"/>
            <w:vAlign w:val="center"/>
          </w:tcPr>
          <w:p w14:paraId="711A3381">
            <w:pPr>
              <w:pStyle w:val="30"/>
              <w:ind w:left="0" w:leftChars="0" w:firstLine="0" w:firstLineChars="0"/>
              <w:jc w:val="center"/>
            </w:pPr>
          </w:p>
        </w:tc>
        <w:tc>
          <w:tcPr>
            <w:tcW w:w="927" w:type="pct"/>
            <w:shd w:val="clear" w:color="auto" w:fill="auto"/>
            <w:vAlign w:val="center"/>
          </w:tcPr>
          <w:p w14:paraId="1536D8EC">
            <w:pPr>
              <w:pStyle w:val="30"/>
              <w:ind w:left="0" w:leftChars="0" w:firstLine="0" w:firstLineChars="0"/>
              <w:jc w:val="center"/>
            </w:pPr>
            <w:r>
              <w:rPr>
                <w:rFonts w:hint="eastAsia"/>
              </w:rPr>
              <w:t>应用系统</w:t>
            </w:r>
          </w:p>
        </w:tc>
        <w:tc>
          <w:tcPr>
            <w:tcW w:w="733" w:type="pct"/>
            <w:shd w:val="clear" w:color="auto" w:fill="auto"/>
            <w:vAlign w:val="center"/>
          </w:tcPr>
          <w:p w14:paraId="742C8F5A">
            <w:pPr>
              <w:pStyle w:val="30"/>
              <w:ind w:left="0" w:leftChars="0" w:firstLine="0" w:firstLineChars="0"/>
              <w:jc w:val="center"/>
            </w:pPr>
            <w:r>
              <w:rPr>
                <w:rFonts w:hint="eastAsia"/>
              </w:rPr>
              <w:t>系统对接情况</w:t>
            </w:r>
          </w:p>
        </w:tc>
        <w:tc>
          <w:tcPr>
            <w:tcW w:w="1006" w:type="pct"/>
            <w:vAlign w:val="center"/>
          </w:tcPr>
          <w:p w14:paraId="6C8463AF">
            <w:pPr>
              <w:pStyle w:val="30"/>
              <w:tabs>
                <w:tab w:val="left" w:pos="240"/>
              </w:tabs>
              <w:ind w:left="0" w:leftChars="0" w:firstLine="0" w:firstLineChars="0"/>
              <w:jc w:val="center"/>
            </w:pPr>
            <w:r>
              <w:rPr>
                <w:rFonts w:hint="eastAsia"/>
              </w:rPr>
              <w:t>对接国家登记平台</w:t>
            </w:r>
          </w:p>
        </w:tc>
        <w:tc>
          <w:tcPr>
            <w:tcW w:w="1081" w:type="pct"/>
            <w:shd w:val="clear" w:color="auto" w:fill="auto"/>
            <w:vAlign w:val="center"/>
          </w:tcPr>
          <w:p w14:paraId="2DF1114F">
            <w:pPr>
              <w:pStyle w:val="30"/>
              <w:ind w:left="0" w:leftChars="0" w:firstLine="0" w:firstLineChars="0"/>
              <w:jc w:val="center"/>
            </w:pPr>
            <w:r>
              <w:rPr>
                <w:rFonts w:hint="eastAsia"/>
              </w:rPr>
              <w:t>完成</w:t>
            </w:r>
          </w:p>
        </w:tc>
      </w:tr>
      <w:tr w14:paraId="23014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12" w:type="pct"/>
            <w:shd w:val="clear" w:color="auto" w:fill="auto"/>
            <w:vAlign w:val="center"/>
          </w:tcPr>
          <w:p w14:paraId="552CE9E9">
            <w:pPr>
              <w:pStyle w:val="30"/>
              <w:ind w:left="0" w:leftChars="0" w:firstLine="0" w:firstLineChars="0"/>
              <w:jc w:val="center"/>
              <w:rPr>
                <w:rFonts w:eastAsia="等线" w:cs="Times New Roman"/>
              </w:rPr>
            </w:pPr>
            <w:r>
              <w:rPr>
                <w:rFonts w:hint="eastAsia" w:eastAsia="等线" w:cs="Times New Roman"/>
              </w:rPr>
              <w:t>10</w:t>
            </w:r>
          </w:p>
        </w:tc>
        <w:tc>
          <w:tcPr>
            <w:tcW w:w="741" w:type="pct"/>
            <w:vMerge w:val="continue"/>
            <w:shd w:val="clear" w:color="auto" w:fill="auto"/>
            <w:vAlign w:val="center"/>
          </w:tcPr>
          <w:p w14:paraId="37167C37">
            <w:pPr>
              <w:pStyle w:val="30"/>
              <w:ind w:left="0" w:leftChars="0" w:firstLine="0" w:firstLineChars="0"/>
              <w:jc w:val="center"/>
            </w:pPr>
          </w:p>
        </w:tc>
        <w:tc>
          <w:tcPr>
            <w:tcW w:w="927" w:type="pct"/>
            <w:shd w:val="clear" w:color="auto" w:fill="auto"/>
            <w:vAlign w:val="center"/>
          </w:tcPr>
          <w:p w14:paraId="74A82B62">
            <w:pPr>
              <w:pStyle w:val="30"/>
              <w:ind w:left="0" w:leftChars="0" w:firstLine="0" w:firstLineChars="0"/>
              <w:jc w:val="center"/>
            </w:pPr>
            <w:r>
              <w:rPr>
                <w:rFonts w:hint="eastAsia"/>
              </w:rPr>
              <w:t>应用系统</w:t>
            </w:r>
          </w:p>
        </w:tc>
        <w:tc>
          <w:tcPr>
            <w:tcW w:w="733" w:type="pct"/>
            <w:shd w:val="clear" w:color="auto" w:fill="auto"/>
            <w:vAlign w:val="center"/>
          </w:tcPr>
          <w:p w14:paraId="729553E5">
            <w:pPr>
              <w:pStyle w:val="30"/>
              <w:ind w:left="0" w:leftChars="0" w:firstLine="0" w:firstLineChars="0"/>
              <w:jc w:val="center"/>
            </w:pPr>
            <w:r>
              <w:rPr>
                <w:rFonts w:hint="eastAsia"/>
              </w:rPr>
              <w:t>系统对接情况</w:t>
            </w:r>
          </w:p>
        </w:tc>
        <w:tc>
          <w:tcPr>
            <w:tcW w:w="1006" w:type="pct"/>
            <w:vAlign w:val="center"/>
          </w:tcPr>
          <w:p w14:paraId="65C07DC9">
            <w:pPr>
              <w:pStyle w:val="30"/>
              <w:tabs>
                <w:tab w:val="left" w:pos="240"/>
              </w:tabs>
              <w:ind w:left="0" w:leftChars="0" w:firstLine="0" w:firstLineChars="0"/>
              <w:jc w:val="center"/>
            </w:pPr>
            <w:r>
              <w:rPr>
                <w:rFonts w:hint="eastAsia"/>
              </w:rPr>
              <w:t>对接目录链</w:t>
            </w:r>
          </w:p>
        </w:tc>
        <w:tc>
          <w:tcPr>
            <w:tcW w:w="1081" w:type="pct"/>
            <w:shd w:val="clear" w:color="auto" w:fill="auto"/>
            <w:vAlign w:val="center"/>
          </w:tcPr>
          <w:p w14:paraId="24A68321">
            <w:pPr>
              <w:pStyle w:val="30"/>
              <w:ind w:left="0" w:leftChars="0" w:firstLine="0" w:firstLineChars="0"/>
              <w:jc w:val="center"/>
            </w:pPr>
            <w:r>
              <w:rPr>
                <w:rFonts w:hint="eastAsia"/>
              </w:rPr>
              <w:t>完成</w:t>
            </w:r>
          </w:p>
        </w:tc>
      </w:tr>
    </w:tbl>
    <w:p w14:paraId="1CD5D8B2">
      <w:pPr>
        <w:pStyle w:val="3"/>
        <w:bidi w:val="0"/>
        <w:rPr>
          <w:rFonts w:hint="eastAsia"/>
          <w:lang w:val="en-US" w:eastAsia="zh-CN"/>
        </w:rPr>
      </w:pPr>
      <w:bookmarkStart w:id="12" w:name="_Toc191216426"/>
      <w:r>
        <w:rPr>
          <w:rFonts w:hint="eastAsia"/>
          <w:lang w:val="en-US" w:eastAsia="zh-CN"/>
        </w:rPr>
        <w:t>技术绩效考核目标</w:t>
      </w:r>
      <w:bookmarkEnd w:id="12"/>
    </w:p>
    <w:tbl>
      <w:tblPr>
        <w:tblStyle w:val="37"/>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4"/>
        <w:gridCol w:w="1282"/>
        <w:gridCol w:w="1386"/>
        <w:gridCol w:w="1601"/>
        <w:gridCol w:w="1548"/>
        <w:gridCol w:w="1777"/>
      </w:tblGrid>
      <w:tr w14:paraId="77091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6F071293">
            <w:pPr>
              <w:pStyle w:val="30"/>
              <w:ind w:left="0" w:leftChars="0" w:firstLine="0" w:firstLineChars="0"/>
              <w:jc w:val="center"/>
            </w:pPr>
            <w:r>
              <w:rPr>
                <w:rFonts w:hint="eastAsia"/>
              </w:rPr>
              <w:t>序号</w:t>
            </w:r>
          </w:p>
        </w:tc>
        <w:tc>
          <w:tcPr>
            <w:tcW w:w="751" w:type="pct"/>
            <w:shd w:val="clear" w:color="auto" w:fill="auto"/>
            <w:vAlign w:val="center"/>
          </w:tcPr>
          <w:p w14:paraId="7D6076ED">
            <w:pPr>
              <w:pStyle w:val="30"/>
              <w:ind w:left="0" w:leftChars="0" w:firstLine="0" w:firstLineChars="0"/>
              <w:jc w:val="center"/>
            </w:pPr>
            <w:r>
              <w:rPr>
                <w:rFonts w:hint="eastAsia"/>
              </w:rPr>
              <w:t>一级指标</w:t>
            </w:r>
          </w:p>
        </w:tc>
        <w:tc>
          <w:tcPr>
            <w:tcW w:w="812" w:type="pct"/>
            <w:shd w:val="clear" w:color="auto" w:fill="auto"/>
            <w:vAlign w:val="center"/>
          </w:tcPr>
          <w:p w14:paraId="78BF6718">
            <w:pPr>
              <w:pStyle w:val="30"/>
              <w:ind w:left="0" w:leftChars="0" w:firstLine="0" w:firstLineChars="0"/>
              <w:jc w:val="center"/>
            </w:pPr>
            <w:r>
              <w:rPr>
                <w:rFonts w:hint="eastAsia"/>
              </w:rPr>
              <w:t>二级指标</w:t>
            </w:r>
          </w:p>
        </w:tc>
        <w:tc>
          <w:tcPr>
            <w:tcW w:w="938" w:type="pct"/>
            <w:shd w:val="clear" w:color="auto" w:fill="auto"/>
            <w:vAlign w:val="center"/>
          </w:tcPr>
          <w:p w14:paraId="61E2ED71">
            <w:pPr>
              <w:pStyle w:val="30"/>
              <w:ind w:left="0" w:leftChars="0" w:firstLine="0" w:firstLineChars="0"/>
              <w:jc w:val="center"/>
            </w:pPr>
            <w:r>
              <w:rPr>
                <w:rFonts w:hint="eastAsia"/>
              </w:rPr>
              <w:t>三级指标</w:t>
            </w:r>
          </w:p>
        </w:tc>
        <w:tc>
          <w:tcPr>
            <w:tcW w:w="907" w:type="pct"/>
          </w:tcPr>
          <w:p w14:paraId="59BBED47">
            <w:pPr>
              <w:pStyle w:val="30"/>
              <w:ind w:left="0" w:leftChars="0" w:firstLine="0" w:firstLineChars="0"/>
              <w:jc w:val="center"/>
            </w:pPr>
            <w:r>
              <w:rPr>
                <w:rFonts w:hint="eastAsia"/>
              </w:rPr>
              <w:t>四级指标</w:t>
            </w:r>
          </w:p>
        </w:tc>
        <w:tc>
          <w:tcPr>
            <w:tcW w:w="1041" w:type="pct"/>
            <w:shd w:val="clear" w:color="auto" w:fill="auto"/>
            <w:vAlign w:val="center"/>
          </w:tcPr>
          <w:p w14:paraId="198AA5D8">
            <w:pPr>
              <w:pStyle w:val="30"/>
              <w:ind w:left="0" w:leftChars="0" w:firstLine="0" w:firstLineChars="0"/>
              <w:jc w:val="center"/>
            </w:pPr>
            <w:r>
              <w:rPr>
                <w:rFonts w:hint="eastAsia"/>
              </w:rPr>
              <w:t>指标值</w:t>
            </w:r>
          </w:p>
        </w:tc>
      </w:tr>
      <w:tr w14:paraId="41E10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338E63E0">
            <w:pPr>
              <w:pStyle w:val="30"/>
              <w:ind w:left="0" w:leftChars="0" w:firstLine="0" w:firstLineChars="0"/>
              <w:jc w:val="center"/>
              <w:rPr>
                <w:rFonts w:eastAsia="等线"/>
              </w:rPr>
            </w:pPr>
            <w:r>
              <w:rPr>
                <w:rFonts w:eastAsia="等线"/>
              </w:rPr>
              <w:t>1</w:t>
            </w:r>
          </w:p>
        </w:tc>
        <w:tc>
          <w:tcPr>
            <w:tcW w:w="751" w:type="pct"/>
            <w:vMerge w:val="restart"/>
            <w:shd w:val="clear" w:color="auto" w:fill="auto"/>
            <w:vAlign w:val="center"/>
          </w:tcPr>
          <w:p w14:paraId="789A55EC">
            <w:pPr>
              <w:pStyle w:val="30"/>
              <w:ind w:left="0" w:leftChars="0" w:firstLine="0" w:firstLineChars="0"/>
              <w:jc w:val="center"/>
            </w:pPr>
            <w:r>
              <w:rPr>
                <w:rFonts w:hint="eastAsia"/>
              </w:rPr>
              <w:t>通用指标</w:t>
            </w:r>
          </w:p>
        </w:tc>
        <w:tc>
          <w:tcPr>
            <w:tcW w:w="812" w:type="pct"/>
            <w:shd w:val="clear" w:color="auto" w:fill="auto"/>
            <w:vAlign w:val="center"/>
          </w:tcPr>
          <w:p w14:paraId="53DF3EDC">
            <w:pPr>
              <w:pStyle w:val="30"/>
              <w:ind w:left="0" w:leftChars="0" w:firstLine="0" w:firstLineChars="0"/>
              <w:jc w:val="center"/>
            </w:pPr>
            <w:r>
              <w:rPr>
                <w:rFonts w:hint="eastAsia"/>
              </w:rPr>
              <w:t>产出指标</w:t>
            </w:r>
          </w:p>
        </w:tc>
        <w:tc>
          <w:tcPr>
            <w:tcW w:w="938" w:type="pct"/>
            <w:shd w:val="clear" w:color="auto" w:fill="auto"/>
            <w:vAlign w:val="center"/>
          </w:tcPr>
          <w:p w14:paraId="367B6F24">
            <w:pPr>
              <w:pStyle w:val="30"/>
              <w:ind w:left="0" w:leftChars="0" w:firstLine="0" w:firstLineChars="0"/>
              <w:jc w:val="center"/>
            </w:pPr>
            <w:r>
              <w:rPr>
                <w:rFonts w:hint="eastAsia"/>
              </w:rPr>
              <w:t>产出数量</w:t>
            </w:r>
          </w:p>
        </w:tc>
        <w:tc>
          <w:tcPr>
            <w:tcW w:w="907" w:type="pct"/>
            <w:vAlign w:val="center"/>
          </w:tcPr>
          <w:p w14:paraId="38637D2A">
            <w:pPr>
              <w:pStyle w:val="30"/>
              <w:ind w:left="0" w:leftChars="0" w:firstLine="0" w:firstLineChars="0"/>
              <w:jc w:val="center"/>
            </w:pPr>
            <w:r>
              <w:rPr>
                <w:rFonts w:hint="eastAsia"/>
              </w:rPr>
              <w:t>软件开发完成率</w:t>
            </w:r>
          </w:p>
        </w:tc>
        <w:tc>
          <w:tcPr>
            <w:tcW w:w="1041" w:type="pct"/>
            <w:shd w:val="clear" w:color="auto" w:fill="auto"/>
            <w:vAlign w:val="center"/>
          </w:tcPr>
          <w:p w14:paraId="5BC579DD">
            <w:pPr>
              <w:pStyle w:val="30"/>
              <w:ind w:left="0" w:leftChars="0" w:firstLine="0" w:firstLineChars="0"/>
              <w:jc w:val="center"/>
            </w:pPr>
            <w:r>
              <w:rPr>
                <w:rFonts w:hint="eastAsia"/>
              </w:rPr>
              <w:t>100%</w:t>
            </w:r>
          </w:p>
        </w:tc>
      </w:tr>
      <w:tr w14:paraId="1E296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713CE505">
            <w:pPr>
              <w:pStyle w:val="30"/>
              <w:ind w:left="0" w:leftChars="0" w:firstLine="0" w:firstLineChars="0"/>
              <w:jc w:val="center"/>
              <w:rPr>
                <w:rFonts w:eastAsia="等线"/>
              </w:rPr>
            </w:pPr>
            <w:r>
              <w:rPr>
                <w:rFonts w:hint="eastAsia" w:eastAsia="等线"/>
              </w:rPr>
              <w:t>2</w:t>
            </w:r>
          </w:p>
        </w:tc>
        <w:tc>
          <w:tcPr>
            <w:tcW w:w="751" w:type="pct"/>
            <w:vMerge w:val="continue"/>
            <w:shd w:val="clear" w:color="auto" w:fill="auto"/>
            <w:vAlign w:val="center"/>
          </w:tcPr>
          <w:p w14:paraId="482AF357">
            <w:pPr>
              <w:pStyle w:val="30"/>
              <w:ind w:left="0" w:leftChars="0" w:firstLine="0" w:firstLineChars="0"/>
              <w:jc w:val="center"/>
            </w:pPr>
          </w:p>
        </w:tc>
        <w:tc>
          <w:tcPr>
            <w:tcW w:w="812" w:type="pct"/>
            <w:shd w:val="clear" w:color="auto" w:fill="auto"/>
            <w:vAlign w:val="center"/>
          </w:tcPr>
          <w:p w14:paraId="32C63AA1">
            <w:pPr>
              <w:pStyle w:val="30"/>
              <w:ind w:left="0" w:leftChars="0" w:firstLine="0" w:firstLineChars="0"/>
              <w:jc w:val="center"/>
            </w:pPr>
            <w:r>
              <w:rPr>
                <w:rFonts w:hint="eastAsia"/>
              </w:rPr>
              <w:t>产出指标</w:t>
            </w:r>
          </w:p>
        </w:tc>
        <w:tc>
          <w:tcPr>
            <w:tcW w:w="938" w:type="pct"/>
            <w:shd w:val="clear" w:color="auto" w:fill="auto"/>
            <w:vAlign w:val="center"/>
          </w:tcPr>
          <w:p w14:paraId="79C40D26">
            <w:pPr>
              <w:pStyle w:val="30"/>
              <w:ind w:left="0" w:leftChars="0" w:firstLine="0" w:firstLineChars="0"/>
              <w:jc w:val="center"/>
            </w:pPr>
            <w:r>
              <w:rPr>
                <w:rFonts w:hint="eastAsia"/>
              </w:rPr>
              <w:t>产出质量</w:t>
            </w:r>
          </w:p>
        </w:tc>
        <w:tc>
          <w:tcPr>
            <w:tcW w:w="907" w:type="pct"/>
          </w:tcPr>
          <w:p w14:paraId="713962C3">
            <w:pPr>
              <w:pStyle w:val="30"/>
              <w:ind w:left="0" w:leftChars="0" w:firstLine="0" w:firstLineChars="0"/>
              <w:jc w:val="center"/>
              <w:rPr>
                <w:rFonts w:eastAsia="等线"/>
              </w:rPr>
            </w:pPr>
            <w:r>
              <w:rPr>
                <w:rFonts w:hint="eastAsia"/>
              </w:rPr>
              <w:t>系统可靠性</w:t>
            </w:r>
          </w:p>
        </w:tc>
        <w:tc>
          <w:tcPr>
            <w:tcW w:w="1041" w:type="pct"/>
            <w:shd w:val="clear" w:color="auto" w:fill="auto"/>
            <w:vAlign w:val="center"/>
          </w:tcPr>
          <w:p w14:paraId="418ECBB3">
            <w:pPr>
              <w:pStyle w:val="30"/>
              <w:ind w:left="0" w:leftChars="0" w:firstLine="0" w:firstLineChars="0"/>
              <w:jc w:val="center"/>
              <w:rPr>
                <w:rFonts w:eastAsia="等线"/>
              </w:rPr>
            </w:pPr>
            <w:r>
              <w:rPr>
                <w:rFonts w:hint="eastAsia"/>
              </w:rPr>
              <w:t>年平均故障&lt;1天</w:t>
            </w:r>
          </w:p>
        </w:tc>
      </w:tr>
      <w:tr w14:paraId="56417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360AB619">
            <w:pPr>
              <w:pStyle w:val="30"/>
              <w:ind w:left="0" w:leftChars="0" w:firstLine="0" w:firstLineChars="0"/>
              <w:jc w:val="center"/>
              <w:rPr>
                <w:rFonts w:eastAsia="等线"/>
              </w:rPr>
            </w:pPr>
            <w:r>
              <w:rPr>
                <w:rFonts w:hint="eastAsia" w:eastAsia="等线"/>
              </w:rPr>
              <w:t>3</w:t>
            </w:r>
          </w:p>
        </w:tc>
        <w:tc>
          <w:tcPr>
            <w:tcW w:w="751" w:type="pct"/>
            <w:vMerge w:val="continue"/>
            <w:shd w:val="clear" w:color="auto" w:fill="auto"/>
            <w:vAlign w:val="center"/>
          </w:tcPr>
          <w:p w14:paraId="53F8A8D5">
            <w:pPr>
              <w:pStyle w:val="30"/>
              <w:ind w:left="0" w:leftChars="0" w:firstLine="0" w:firstLineChars="0"/>
              <w:jc w:val="center"/>
            </w:pPr>
          </w:p>
        </w:tc>
        <w:tc>
          <w:tcPr>
            <w:tcW w:w="812" w:type="pct"/>
            <w:shd w:val="clear" w:color="auto" w:fill="auto"/>
            <w:vAlign w:val="center"/>
          </w:tcPr>
          <w:p w14:paraId="0571E5B9">
            <w:pPr>
              <w:pStyle w:val="30"/>
              <w:ind w:left="0" w:leftChars="0" w:firstLine="0" w:firstLineChars="0"/>
              <w:jc w:val="center"/>
            </w:pPr>
            <w:r>
              <w:rPr>
                <w:rFonts w:hint="eastAsia"/>
              </w:rPr>
              <w:t>产出指标</w:t>
            </w:r>
          </w:p>
        </w:tc>
        <w:tc>
          <w:tcPr>
            <w:tcW w:w="938" w:type="pct"/>
            <w:shd w:val="clear" w:color="auto" w:fill="auto"/>
            <w:vAlign w:val="center"/>
          </w:tcPr>
          <w:p w14:paraId="7D86A4B9">
            <w:pPr>
              <w:pStyle w:val="30"/>
              <w:ind w:left="0" w:leftChars="0" w:firstLine="0" w:firstLineChars="0"/>
              <w:jc w:val="center"/>
            </w:pPr>
            <w:r>
              <w:rPr>
                <w:rFonts w:hint="eastAsia"/>
              </w:rPr>
              <w:t>产出质量</w:t>
            </w:r>
          </w:p>
        </w:tc>
        <w:tc>
          <w:tcPr>
            <w:tcW w:w="907" w:type="pct"/>
          </w:tcPr>
          <w:p w14:paraId="316A4817">
            <w:pPr>
              <w:pStyle w:val="30"/>
              <w:ind w:left="0" w:leftChars="0" w:firstLine="0" w:firstLineChars="0"/>
              <w:jc w:val="center"/>
            </w:pPr>
            <w:r>
              <w:rPr>
                <w:rFonts w:hint="eastAsia"/>
              </w:rPr>
              <w:t>软件测试达标</w:t>
            </w:r>
          </w:p>
        </w:tc>
        <w:tc>
          <w:tcPr>
            <w:tcW w:w="1041" w:type="pct"/>
            <w:shd w:val="clear" w:color="auto" w:fill="auto"/>
            <w:vAlign w:val="center"/>
          </w:tcPr>
          <w:p w14:paraId="555C6FFF">
            <w:pPr>
              <w:pStyle w:val="30"/>
              <w:ind w:left="0" w:leftChars="0" w:firstLine="0" w:firstLineChars="0"/>
              <w:jc w:val="center"/>
              <w:rPr>
                <w:rFonts w:cs="Times New Roman"/>
              </w:rPr>
            </w:pPr>
            <w:r>
              <w:rPr>
                <w:rFonts w:cs="Times New Roman"/>
              </w:rPr>
              <w:t>≥99%</w:t>
            </w:r>
          </w:p>
        </w:tc>
      </w:tr>
      <w:tr w14:paraId="3E49C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291B8842">
            <w:pPr>
              <w:pStyle w:val="30"/>
              <w:ind w:left="0" w:leftChars="0" w:firstLine="0" w:firstLineChars="0"/>
              <w:jc w:val="center"/>
              <w:rPr>
                <w:rFonts w:eastAsia="等线"/>
              </w:rPr>
            </w:pPr>
            <w:r>
              <w:rPr>
                <w:rFonts w:hint="eastAsia" w:eastAsia="等线"/>
              </w:rPr>
              <w:t>4</w:t>
            </w:r>
          </w:p>
        </w:tc>
        <w:tc>
          <w:tcPr>
            <w:tcW w:w="751" w:type="pct"/>
            <w:vMerge w:val="continue"/>
            <w:shd w:val="clear" w:color="auto" w:fill="auto"/>
            <w:vAlign w:val="center"/>
          </w:tcPr>
          <w:p w14:paraId="20470539">
            <w:pPr>
              <w:pStyle w:val="30"/>
              <w:ind w:left="0" w:leftChars="0" w:firstLine="0" w:firstLineChars="0"/>
              <w:jc w:val="center"/>
            </w:pPr>
          </w:p>
        </w:tc>
        <w:tc>
          <w:tcPr>
            <w:tcW w:w="812" w:type="pct"/>
            <w:shd w:val="clear" w:color="auto" w:fill="auto"/>
            <w:vAlign w:val="center"/>
          </w:tcPr>
          <w:p w14:paraId="5FA02CDA">
            <w:pPr>
              <w:pStyle w:val="30"/>
              <w:ind w:left="0" w:leftChars="0" w:firstLine="0" w:firstLineChars="0"/>
              <w:jc w:val="center"/>
            </w:pPr>
            <w:r>
              <w:rPr>
                <w:rFonts w:hint="eastAsia"/>
              </w:rPr>
              <w:t>产出指标</w:t>
            </w:r>
          </w:p>
        </w:tc>
        <w:tc>
          <w:tcPr>
            <w:tcW w:w="938" w:type="pct"/>
            <w:shd w:val="clear" w:color="auto" w:fill="auto"/>
            <w:vAlign w:val="center"/>
          </w:tcPr>
          <w:p w14:paraId="1EE59C89">
            <w:pPr>
              <w:pStyle w:val="30"/>
              <w:ind w:left="0" w:leftChars="0" w:firstLine="0" w:firstLineChars="0"/>
              <w:jc w:val="center"/>
            </w:pPr>
            <w:r>
              <w:rPr>
                <w:rFonts w:hint="eastAsia"/>
              </w:rPr>
              <w:t>产出质量</w:t>
            </w:r>
          </w:p>
        </w:tc>
        <w:tc>
          <w:tcPr>
            <w:tcW w:w="907" w:type="pct"/>
          </w:tcPr>
          <w:p w14:paraId="69B2F87A">
            <w:pPr>
              <w:pStyle w:val="30"/>
              <w:ind w:left="0" w:leftChars="0" w:firstLine="0" w:firstLineChars="0"/>
              <w:jc w:val="center"/>
            </w:pPr>
            <w:r>
              <w:rPr>
                <w:rFonts w:hint="eastAsia"/>
              </w:rPr>
              <w:t>密码测试达标</w:t>
            </w:r>
          </w:p>
        </w:tc>
        <w:tc>
          <w:tcPr>
            <w:tcW w:w="1041" w:type="pct"/>
            <w:shd w:val="clear" w:color="auto" w:fill="auto"/>
            <w:vAlign w:val="center"/>
          </w:tcPr>
          <w:p w14:paraId="11F34FD1">
            <w:pPr>
              <w:pStyle w:val="30"/>
              <w:ind w:left="0" w:leftChars="0" w:firstLine="0" w:firstLineChars="0"/>
              <w:jc w:val="center"/>
            </w:pPr>
            <w:r>
              <w:rPr>
                <w:rFonts w:hint="eastAsia"/>
              </w:rPr>
              <w:t>达标</w:t>
            </w:r>
          </w:p>
        </w:tc>
      </w:tr>
      <w:tr w14:paraId="21355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2ED20678">
            <w:pPr>
              <w:pStyle w:val="30"/>
              <w:ind w:left="0" w:leftChars="0" w:firstLine="0" w:firstLineChars="0"/>
              <w:jc w:val="center"/>
              <w:rPr>
                <w:rFonts w:eastAsia="等线"/>
              </w:rPr>
            </w:pPr>
            <w:r>
              <w:rPr>
                <w:rFonts w:hint="eastAsia" w:eastAsia="等线"/>
              </w:rPr>
              <w:t>5</w:t>
            </w:r>
          </w:p>
        </w:tc>
        <w:tc>
          <w:tcPr>
            <w:tcW w:w="751" w:type="pct"/>
            <w:vMerge w:val="continue"/>
            <w:shd w:val="clear" w:color="auto" w:fill="auto"/>
            <w:vAlign w:val="center"/>
          </w:tcPr>
          <w:p w14:paraId="4A4EF100">
            <w:pPr>
              <w:pStyle w:val="30"/>
              <w:ind w:left="0" w:leftChars="0" w:firstLine="0" w:firstLineChars="0"/>
              <w:jc w:val="center"/>
            </w:pPr>
          </w:p>
        </w:tc>
        <w:tc>
          <w:tcPr>
            <w:tcW w:w="812" w:type="pct"/>
            <w:shd w:val="clear" w:color="auto" w:fill="auto"/>
            <w:vAlign w:val="center"/>
          </w:tcPr>
          <w:p w14:paraId="51806ACF">
            <w:pPr>
              <w:pStyle w:val="30"/>
              <w:ind w:left="0" w:leftChars="0" w:firstLine="0" w:firstLineChars="0"/>
              <w:jc w:val="center"/>
            </w:pPr>
            <w:r>
              <w:rPr>
                <w:rFonts w:hint="eastAsia"/>
              </w:rPr>
              <w:t>产出指标</w:t>
            </w:r>
          </w:p>
        </w:tc>
        <w:tc>
          <w:tcPr>
            <w:tcW w:w="938" w:type="pct"/>
            <w:shd w:val="clear" w:color="auto" w:fill="auto"/>
            <w:vAlign w:val="center"/>
          </w:tcPr>
          <w:p w14:paraId="468E70EC">
            <w:pPr>
              <w:pStyle w:val="30"/>
              <w:ind w:left="0" w:leftChars="0" w:firstLine="0" w:firstLineChars="0"/>
              <w:jc w:val="center"/>
            </w:pPr>
            <w:r>
              <w:rPr>
                <w:rFonts w:hint="eastAsia"/>
              </w:rPr>
              <w:t>产出质量</w:t>
            </w:r>
          </w:p>
        </w:tc>
        <w:tc>
          <w:tcPr>
            <w:tcW w:w="907" w:type="pct"/>
          </w:tcPr>
          <w:p w14:paraId="618EF2E3">
            <w:pPr>
              <w:pStyle w:val="30"/>
              <w:ind w:left="0" w:leftChars="0" w:firstLine="0" w:firstLineChars="0"/>
              <w:jc w:val="center"/>
            </w:pPr>
            <w:r>
              <w:rPr>
                <w:rFonts w:hint="eastAsia"/>
              </w:rPr>
              <w:t>网络安全等级达标</w:t>
            </w:r>
          </w:p>
        </w:tc>
        <w:tc>
          <w:tcPr>
            <w:tcW w:w="1041" w:type="pct"/>
            <w:shd w:val="clear" w:color="auto" w:fill="auto"/>
            <w:vAlign w:val="center"/>
          </w:tcPr>
          <w:p w14:paraId="4408D08C">
            <w:pPr>
              <w:pStyle w:val="30"/>
              <w:ind w:left="0" w:leftChars="0" w:firstLine="0" w:firstLineChars="0"/>
              <w:jc w:val="center"/>
            </w:pPr>
            <w:r>
              <w:rPr>
                <w:rFonts w:hint="eastAsia"/>
              </w:rPr>
              <w:t>三级</w:t>
            </w:r>
          </w:p>
        </w:tc>
      </w:tr>
      <w:tr w14:paraId="2D9B4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170EE817">
            <w:pPr>
              <w:pStyle w:val="30"/>
              <w:ind w:left="0" w:leftChars="0" w:firstLine="0" w:firstLineChars="0"/>
              <w:jc w:val="center"/>
              <w:rPr>
                <w:rFonts w:eastAsia="等线"/>
              </w:rPr>
            </w:pPr>
            <w:r>
              <w:rPr>
                <w:rFonts w:hint="eastAsia" w:eastAsia="等线"/>
              </w:rPr>
              <w:t>6</w:t>
            </w:r>
          </w:p>
        </w:tc>
        <w:tc>
          <w:tcPr>
            <w:tcW w:w="751" w:type="pct"/>
            <w:vMerge w:val="continue"/>
            <w:shd w:val="clear" w:color="auto" w:fill="auto"/>
            <w:vAlign w:val="center"/>
          </w:tcPr>
          <w:p w14:paraId="31EA8B6E">
            <w:pPr>
              <w:pStyle w:val="30"/>
              <w:ind w:left="0" w:leftChars="0" w:firstLine="0" w:firstLineChars="0"/>
              <w:jc w:val="center"/>
            </w:pPr>
          </w:p>
        </w:tc>
        <w:tc>
          <w:tcPr>
            <w:tcW w:w="812" w:type="pct"/>
            <w:shd w:val="clear" w:color="auto" w:fill="auto"/>
            <w:vAlign w:val="center"/>
          </w:tcPr>
          <w:p w14:paraId="0DF3C2F8">
            <w:pPr>
              <w:pStyle w:val="30"/>
              <w:ind w:left="0" w:leftChars="0" w:firstLine="0" w:firstLineChars="0"/>
              <w:jc w:val="center"/>
            </w:pPr>
            <w:r>
              <w:rPr>
                <w:rFonts w:hint="eastAsia"/>
              </w:rPr>
              <w:t>产出指标</w:t>
            </w:r>
          </w:p>
        </w:tc>
        <w:tc>
          <w:tcPr>
            <w:tcW w:w="938" w:type="pct"/>
            <w:shd w:val="clear" w:color="auto" w:fill="auto"/>
            <w:vAlign w:val="center"/>
          </w:tcPr>
          <w:p w14:paraId="5B8B6CEC">
            <w:pPr>
              <w:pStyle w:val="30"/>
              <w:ind w:left="0" w:leftChars="0" w:firstLine="0" w:firstLineChars="0"/>
              <w:jc w:val="center"/>
            </w:pPr>
            <w:r>
              <w:rPr>
                <w:rFonts w:hint="eastAsia"/>
              </w:rPr>
              <w:t>产出质量</w:t>
            </w:r>
          </w:p>
        </w:tc>
        <w:tc>
          <w:tcPr>
            <w:tcW w:w="907" w:type="pct"/>
          </w:tcPr>
          <w:p w14:paraId="0EDE88DB">
            <w:pPr>
              <w:pStyle w:val="30"/>
              <w:ind w:left="0" w:leftChars="0" w:firstLine="0" w:firstLineChars="0"/>
              <w:jc w:val="center"/>
            </w:pPr>
            <w:r>
              <w:rPr>
                <w:rFonts w:hint="eastAsia"/>
              </w:rPr>
              <w:t>安全测试达标</w:t>
            </w:r>
          </w:p>
        </w:tc>
        <w:tc>
          <w:tcPr>
            <w:tcW w:w="1041" w:type="pct"/>
            <w:shd w:val="clear" w:color="auto" w:fill="auto"/>
            <w:vAlign w:val="center"/>
          </w:tcPr>
          <w:p w14:paraId="0A34FB59">
            <w:pPr>
              <w:pStyle w:val="30"/>
              <w:ind w:left="0" w:leftChars="0" w:firstLine="0" w:firstLineChars="0"/>
              <w:jc w:val="center"/>
            </w:pPr>
            <w:r>
              <w:rPr>
                <w:rFonts w:hint="eastAsia"/>
              </w:rPr>
              <w:t>达标</w:t>
            </w:r>
          </w:p>
        </w:tc>
      </w:tr>
      <w:tr w14:paraId="2DC3E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39A24F0F">
            <w:pPr>
              <w:pStyle w:val="30"/>
              <w:ind w:left="0" w:leftChars="0" w:firstLine="0" w:firstLineChars="0"/>
              <w:jc w:val="center"/>
              <w:rPr>
                <w:rFonts w:eastAsia="等线"/>
              </w:rPr>
            </w:pPr>
            <w:r>
              <w:rPr>
                <w:rFonts w:hint="eastAsia" w:eastAsia="等线"/>
              </w:rPr>
              <w:t>7</w:t>
            </w:r>
          </w:p>
        </w:tc>
        <w:tc>
          <w:tcPr>
            <w:tcW w:w="751" w:type="pct"/>
            <w:vMerge w:val="continue"/>
            <w:shd w:val="clear" w:color="auto" w:fill="auto"/>
            <w:vAlign w:val="center"/>
          </w:tcPr>
          <w:p w14:paraId="22BFBB82">
            <w:pPr>
              <w:pStyle w:val="30"/>
              <w:ind w:left="0" w:leftChars="0" w:firstLine="0" w:firstLineChars="0"/>
              <w:jc w:val="center"/>
            </w:pPr>
          </w:p>
        </w:tc>
        <w:tc>
          <w:tcPr>
            <w:tcW w:w="812" w:type="pct"/>
            <w:shd w:val="clear" w:color="auto" w:fill="auto"/>
            <w:vAlign w:val="center"/>
          </w:tcPr>
          <w:p w14:paraId="30892186">
            <w:pPr>
              <w:pStyle w:val="30"/>
              <w:ind w:left="0" w:leftChars="0" w:firstLine="0" w:firstLineChars="0"/>
              <w:jc w:val="center"/>
            </w:pPr>
            <w:r>
              <w:rPr>
                <w:rFonts w:hint="eastAsia"/>
              </w:rPr>
              <w:t>共性平台</w:t>
            </w:r>
          </w:p>
        </w:tc>
        <w:tc>
          <w:tcPr>
            <w:tcW w:w="938" w:type="pct"/>
            <w:shd w:val="clear" w:color="auto" w:fill="auto"/>
            <w:vAlign w:val="center"/>
          </w:tcPr>
          <w:p w14:paraId="17D7ED78">
            <w:pPr>
              <w:pStyle w:val="30"/>
              <w:ind w:left="0" w:leftChars="0" w:firstLine="0" w:firstLineChars="0"/>
              <w:jc w:val="center"/>
            </w:pPr>
            <w:r>
              <w:rPr>
                <w:rFonts w:hint="eastAsia"/>
              </w:rPr>
              <w:t>数据质量水平</w:t>
            </w:r>
          </w:p>
        </w:tc>
        <w:tc>
          <w:tcPr>
            <w:tcW w:w="907" w:type="pct"/>
          </w:tcPr>
          <w:p w14:paraId="51BDDBA0">
            <w:pPr>
              <w:pStyle w:val="30"/>
              <w:ind w:left="0" w:leftChars="0" w:firstLine="0" w:firstLineChars="0"/>
              <w:jc w:val="center"/>
            </w:pPr>
            <w:r>
              <w:rPr>
                <w:rFonts w:hint="eastAsia"/>
              </w:rPr>
              <w:t>核心数据缺失率</w:t>
            </w:r>
          </w:p>
        </w:tc>
        <w:tc>
          <w:tcPr>
            <w:tcW w:w="1041" w:type="pct"/>
            <w:shd w:val="clear" w:color="auto" w:fill="auto"/>
            <w:vAlign w:val="center"/>
          </w:tcPr>
          <w:p w14:paraId="7B9F6A74">
            <w:pPr>
              <w:pStyle w:val="30"/>
              <w:ind w:left="0" w:leftChars="0" w:firstLine="0" w:firstLineChars="0"/>
              <w:jc w:val="center"/>
            </w:pPr>
            <w:r>
              <w:rPr>
                <w:rFonts w:hint="eastAsia"/>
              </w:rPr>
              <w:t>≤5%</w:t>
            </w:r>
          </w:p>
        </w:tc>
      </w:tr>
      <w:tr w14:paraId="741AA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4ED3F906">
            <w:pPr>
              <w:pStyle w:val="30"/>
              <w:ind w:left="0" w:leftChars="0" w:firstLine="0" w:firstLineChars="0"/>
              <w:jc w:val="center"/>
              <w:rPr>
                <w:rFonts w:eastAsia="等线"/>
              </w:rPr>
            </w:pPr>
            <w:r>
              <w:rPr>
                <w:rFonts w:hint="eastAsia" w:eastAsia="等线"/>
              </w:rPr>
              <w:t>8</w:t>
            </w:r>
          </w:p>
        </w:tc>
        <w:tc>
          <w:tcPr>
            <w:tcW w:w="751" w:type="pct"/>
            <w:vMerge w:val="restart"/>
            <w:shd w:val="clear" w:color="auto" w:fill="auto"/>
            <w:vAlign w:val="center"/>
          </w:tcPr>
          <w:p w14:paraId="35053671">
            <w:pPr>
              <w:pStyle w:val="30"/>
              <w:ind w:left="0" w:leftChars="0" w:firstLine="0" w:firstLineChars="0"/>
              <w:jc w:val="center"/>
            </w:pPr>
            <w:r>
              <w:rPr>
                <w:rFonts w:hint="eastAsia"/>
              </w:rPr>
              <w:t>自定义指标</w:t>
            </w:r>
          </w:p>
        </w:tc>
        <w:tc>
          <w:tcPr>
            <w:tcW w:w="812" w:type="pct"/>
            <w:shd w:val="clear" w:color="auto" w:fill="auto"/>
            <w:vAlign w:val="center"/>
          </w:tcPr>
          <w:p w14:paraId="24067008">
            <w:pPr>
              <w:pStyle w:val="30"/>
              <w:ind w:left="0" w:leftChars="0" w:firstLine="0" w:firstLineChars="0"/>
              <w:jc w:val="center"/>
            </w:pPr>
            <w:r>
              <w:rPr>
                <w:rFonts w:hint="eastAsia"/>
              </w:rPr>
              <w:t>产出指标</w:t>
            </w:r>
          </w:p>
        </w:tc>
        <w:tc>
          <w:tcPr>
            <w:tcW w:w="938" w:type="pct"/>
            <w:shd w:val="clear" w:color="auto" w:fill="auto"/>
            <w:vAlign w:val="center"/>
          </w:tcPr>
          <w:p w14:paraId="2604BAB9">
            <w:pPr>
              <w:pStyle w:val="30"/>
              <w:ind w:left="0" w:leftChars="0" w:firstLine="0" w:firstLineChars="0"/>
              <w:jc w:val="center"/>
            </w:pPr>
            <w:r>
              <w:rPr>
                <w:rFonts w:hint="eastAsia"/>
              </w:rPr>
              <w:t>产出质量</w:t>
            </w:r>
          </w:p>
        </w:tc>
        <w:tc>
          <w:tcPr>
            <w:tcW w:w="907" w:type="pct"/>
          </w:tcPr>
          <w:p w14:paraId="1E7C208D">
            <w:pPr>
              <w:pStyle w:val="30"/>
              <w:ind w:left="0" w:leftChars="0" w:firstLine="0" w:firstLineChars="0"/>
              <w:jc w:val="center"/>
            </w:pPr>
            <w:r>
              <w:rPr>
                <w:rFonts w:hint="eastAsia"/>
              </w:rPr>
              <w:t>系统平均响应时间</w:t>
            </w:r>
          </w:p>
        </w:tc>
        <w:tc>
          <w:tcPr>
            <w:tcW w:w="1041" w:type="pct"/>
            <w:shd w:val="clear" w:color="auto" w:fill="auto"/>
            <w:vAlign w:val="center"/>
          </w:tcPr>
          <w:p w14:paraId="1AF996CB">
            <w:pPr>
              <w:pStyle w:val="30"/>
              <w:ind w:left="0" w:leftChars="0" w:firstLine="0" w:firstLineChars="0"/>
              <w:jc w:val="center"/>
            </w:pPr>
            <w:r>
              <w:rPr>
                <w:rFonts w:hint="eastAsia"/>
              </w:rPr>
              <w:t>≤2S</w:t>
            </w:r>
          </w:p>
        </w:tc>
      </w:tr>
      <w:tr w14:paraId="7AAE0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48" w:type="pct"/>
            <w:shd w:val="clear" w:color="auto" w:fill="auto"/>
            <w:vAlign w:val="center"/>
          </w:tcPr>
          <w:p w14:paraId="46849E8C">
            <w:pPr>
              <w:pStyle w:val="30"/>
              <w:ind w:left="0" w:leftChars="0" w:firstLine="0" w:firstLineChars="0"/>
              <w:jc w:val="center"/>
              <w:rPr>
                <w:rFonts w:eastAsia="等线"/>
              </w:rPr>
            </w:pPr>
            <w:r>
              <w:rPr>
                <w:rFonts w:hint="eastAsia" w:eastAsia="等线"/>
              </w:rPr>
              <w:t>9</w:t>
            </w:r>
          </w:p>
        </w:tc>
        <w:tc>
          <w:tcPr>
            <w:tcW w:w="751" w:type="pct"/>
            <w:vMerge w:val="continue"/>
            <w:shd w:val="clear" w:color="auto" w:fill="auto"/>
            <w:vAlign w:val="center"/>
          </w:tcPr>
          <w:p w14:paraId="68C33959">
            <w:pPr>
              <w:pStyle w:val="30"/>
              <w:ind w:left="0" w:leftChars="0" w:firstLine="0" w:firstLineChars="0"/>
              <w:jc w:val="center"/>
            </w:pPr>
          </w:p>
        </w:tc>
        <w:tc>
          <w:tcPr>
            <w:tcW w:w="812" w:type="pct"/>
            <w:shd w:val="clear" w:color="auto" w:fill="auto"/>
            <w:vAlign w:val="center"/>
          </w:tcPr>
          <w:p w14:paraId="247BF907">
            <w:pPr>
              <w:pStyle w:val="30"/>
              <w:ind w:left="0" w:leftChars="0" w:firstLine="0" w:firstLineChars="0"/>
              <w:jc w:val="center"/>
            </w:pPr>
            <w:r>
              <w:rPr>
                <w:rFonts w:hint="eastAsia"/>
              </w:rPr>
              <w:t>产出指标</w:t>
            </w:r>
          </w:p>
        </w:tc>
        <w:tc>
          <w:tcPr>
            <w:tcW w:w="938" w:type="pct"/>
            <w:shd w:val="clear" w:color="auto" w:fill="auto"/>
            <w:vAlign w:val="center"/>
          </w:tcPr>
          <w:p w14:paraId="430D5863">
            <w:pPr>
              <w:pStyle w:val="30"/>
              <w:ind w:left="0" w:leftChars="0" w:firstLine="0" w:firstLineChars="0"/>
              <w:jc w:val="center"/>
            </w:pPr>
            <w:r>
              <w:rPr>
                <w:rFonts w:hint="eastAsia"/>
              </w:rPr>
              <w:t>产出质量</w:t>
            </w:r>
          </w:p>
        </w:tc>
        <w:tc>
          <w:tcPr>
            <w:tcW w:w="907" w:type="pct"/>
          </w:tcPr>
          <w:p w14:paraId="72049572">
            <w:pPr>
              <w:pStyle w:val="30"/>
              <w:ind w:left="0" w:leftChars="0" w:firstLine="0" w:firstLineChars="0"/>
              <w:jc w:val="center"/>
            </w:pPr>
            <w:r>
              <w:rPr>
                <w:rFonts w:hint="eastAsia"/>
              </w:rPr>
              <w:t>支持最大并发用户数</w:t>
            </w:r>
          </w:p>
        </w:tc>
        <w:tc>
          <w:tcPr>
            <w:tcW w:w="1041" w:type="pct"/>
            <w:shd w:val="clear" w:color="auto" w:fill="auto"/>
            <w:vAlign w:val="center"/>
          </w:tcPr>
          <w:p w14:paraId="34E61B32">
            <w:pPr>
              <w:pStyle w:val="30"/>
              <w:ind w:left="0" w:leftChars="0" w:firstLine="0" w:firstLineChars="0"/>
              <w:jc w:val="center"/>
            </w:pPr>
            <w:r>
              <w:rPr>
                <w:rFonts w:hint="eastAsia"/>
              </w:rPr>
              <w:t>100</w:t>
            </w:r>
          </w:p>
        </w:tc>
      </w:tr>
    </w:tbl>
    <w:p w14:paraId="61E53C1B">
      <w:pPr>
        <w:ind w:firstLine="482"/>
        <w:rPr>
          <w:rFonts w:hint="eastAsia"/>
          <w:b w:val="0"/>
          <w:bCs/>
          <w:color w:val="000000"/>
        </w:rPr>
      </w:pPr>
    </w:p>
    <w:p w14:paraId="035E2CF7">
      <w:pPr>
        <w:pStyle w:val="2"/>
      </w:pPr>
      <w:bookmarkStart w:id="13" w:name="_Toc47532923"/>
      <w:bookmarkEnd w:id="13"/>
      <w:bookmarkStart w:id="14" w:name="_Toc47533288"/>
      <w:bookmarkEnd w:id="14"/>
      <w:bookmarkStart w:id="15" w:name="_Toc47539102"/>
      <w:bookmarkEnd w:id="15"/>
      <w:bookmarkStart w:id="16" w:name="_Toc47536676"/>
      <w:bookmarkEnd w:id="16"/>
      <w:bookmarkStart w:id="17" w:name="_Toc47537166"/>
      <w:bookmarkEnd w:id="17"/>
      <w:bookmarkStart w:id="18" w:name="_Toc47536304"/>
      <w:bookmarkEnd w:id="18"/>
      <w:r>
        <w:rPr>
          <w:rFonts w:hint="eastAsia"/>
        </w:rPr>
        <w:t>项目建设内容</w:t>
      </w:r>
    </w:p>
    <w:p w14:paraId="786C0009">
      <w:pPr>
        <w:pStyle w:val="3"/>
        <w:bidi w:val="0"/>
        <w:rPr>
          <w:rFonts w:hint="default"/>
          <w:lang w:val="en-US" w:eastAsia="zh-CN"/>
        </w:rPr>
      </w:pPr>
      <w:r>
        <w:rPr>
          <w:rFonts w:hint="eastAsia"/>
          <w:lang w:val="en-US" w:eastAsia="zh-CN"/>
        </w:rPr>
        <w:t>系统架构</w:t>
      </w:r>
    </w:p>
    <w:p w14:paraId="7295A0C0">
      <w:pPr>
        <w:ind w:firstLine="482"/>
        <w:rPr>
          <w:rFonts w:hint="eastAsia"/>
          <w:b w:val="0"/>
          <w:bCs/>
          <w:color w:val="000000"/>
          <w:lang w:val="en-US" w:eastAsia="zh-CN"/>
        </w:rPr>
      </w:pPr>
      <w:r>
        <w:rPr>
          <w:rFonts w:hint="eastAsia"/>
          <w:b w:val="0"/>
          <w:bCs/>
          <w:color w:val="000000"/>
        </w:rPr>
        <w:t>上海市公共数据资源登记管理平台总体架构由基础设施层、中台层、应用层、用户层构成。基础设施利用上海市政务云平台现有资源；中台层构建业务中台、技术中台、数据中台三大中台。应用平台建设公共数据资源登记端、公共数据资源管理端和数据驾驶舱三大子系统。平台实现与国家数据资源登记平台的对接，通过国家登记平台实现在本平台进行统一赋码和电子印章，并实现与国家登记平台的加密数据传输，和身份认证；实现将政务数据目录链的用户信息接入平台，可在登记平台实现登记主体法人身份认证。并将政务数据目录链的数据目录和已有数据字段接入平台；与授权运营链平台对接，同步已有数据产品信息，实现产品登记凭证发放，与公共数据资源登记平台对接，实现公共数据资源数据、登记公示信息、异议核实信息互通。</w:t>
      </w:r>
      <w:r>
        <w:rPr>
          <w:rFonts w:hint="eastAsia"/>
          <w:b w:val="0"/>
          <w:bCs/>
          <w:color w:val="000000"/>
          <w:lang w:val="en-US" w:eastAsia="zh-CN"/>
        </w:rPr>
        <w:t>系统架构如下图：</w:t>
      </w:r>
    </w:p>
    <w:p w14:paraId="1F93601A">
      <w:pPr>
        <w:ind w:left="0" w:leftChars="0" w:firstLine="0" w:firstLineChars="0"/>
        <w:rPr>
          <w:rFonts w:hint="default"/>
          <w:b w:val="0"/>
          <w:bCs/>
          <w:color w:val="000000"/>
          <w:lang w:val="en-US" w:eastAsia="zh-CN"/>
        </w:rPr>
      </w:pPr>
      <w:r>
        <w:rPr>
          <w:rFonts w:hint="eastAsia" w:ascii="楷体" w:hAnsi="楷体" w:eastAsia="楷体"/>
          <w:color w:val="FF0000"/>
          <w:sz w:val="24"/>
          <w:szCs w:val="24"/>
        </w:rPr>
        <w:drawing>
          <wp:inline distT="0" distB="0" distL="0" distR="0">
            <wp:extent cx="5295900" cy="2720340"/>
            <wp:effectExtent l="0" t="0" r="7620" b="7620"/>
            <wp:docPr id="17897100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1006"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17071" cy="2731369"/>
                    </a:xfrm>
                    <a:prstGeom prst="rect">
                      <a:avLst/>
                    </a:prstGeom>
                    <a:noFill/>
                  </pic:spPr>
                </pic:pic>
              </a:graphicData>
            </a:graphic>
          </wp:inline>
        </w:drawing>
      </w:r>
    </w:p>
    <w:p w14:paraId="3E82486F">
      <w:pPr>
        <w:pStyle w:val="3"/>
        <w:bidi w:val="0"/>
        <w:rPr>
          <w:rFonts w:hint="default"/>
          <w:lang w:val="en-US" w:eastAsia="zh-CN"/>
        </w:rPr>
      </w:pPr>
      <w:r>
        <w:rPr>
          <w:rFonts w:hint="eastAsia"/>
          <w:lang w:val="en-US" w:eastAsia="zh-CN"/>
        </w:rPr>
        <w:t>部署环境</w:t>
      </w:r>
    </w:p>
    <w:p w14:paraId="3FC5613C">
      <w:pPr>
        <w:ind w:firstLine="482"/>
        <w:rPr>
          <w:rFonts w:hint="default"/>
          <w:b w:val="0"/>
          <w:bCs/>
          <w:color w:val="000000"/>
          <w:lang w:val="en-US" w:eastAsia="zh-CN"/>
        </w:rPr>
      </w:pPr>
      <w:r>
        <w:rPr>
          <w:rFonts w:hint="eastAsia"/>
          <w:b w:val="0"/>
          <w:bCs/>
          <w:color w:val="000000"/>
          <w:lang w:val="en-US" w:eastAsia="zh-CN"/>
        </w:rPr>
        <w:t>本项目依托市电子政务云平台实现部署，利用平台的计算资源、安全资源、密码资源等，满足市电子政务云平台的相关标准规范。</w:t>
      </w:r>
    </w:p>
    <w:p w14:paraId="6173CA49">
      <w:pPr>
        <w:pStyle w:val="3"/>
        <w:bidi w:val="0"/>
        <w:rPr>
          <w:rFonts w:hint="eastAsia"/>
          <w:lang w:val="en-US" w:eastAsia="zh-CN"/>
        </w:rPr>
      </w:pPr>
      <w:r>
        <w:rPr>
          <w:rFonts w:hint="eastAsia"/>
          <w:lang w:val="en-US" w:eastAsia="zh-CN"/>
        </w:rPr>
        <w:t>软件开发清单</w:t>
      </w:r>
    </w:p>
    <w:tbl>
      <w:tblPr>
        <w:tblStyle w:val="3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
        <w:gridCol w:w="773"/>
        <w:gridCol w:w="1759"/>
        <w:gridCol w:w="5422"/>
      </w:tblGrid>
      <w:tr w14:paraId="182F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1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BF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应用系统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E9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功能名称</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DE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功能描述</w:t>
            </w:r>
          </w:p>
        </w:tc>
      </w:tr>
      <w:tr w14:paraId="7697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ED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AA0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公共数据资源登记端</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D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登记公示-数据资源登记信息公示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8E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公示已登记的公共数据资源信息，包括数据名称、登记主体、登记时间、数据描述等关键信息。公众可通过关键词搜索、数据分类等方式，查询已登记的公共数据资源。</w:t>
            </w:r>
          </w:p>
        </w:tc>
      </w:tr>
      <w:tr w14:paraId="49DE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98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911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83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登记公示-数据产品登记信息公示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54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公示已登记的公共数据产品或服务信息，包括产品名称、登记主体、登记时间、产品描述等关键信息。公众可通过关键词搜索、产品分类等方式，查询已登记的公共数据产品或服务。</w:t>
            </w:r>
          </w:p>
        </w:tc>
      </w:tr>
      <w:tr w14:paraId="36F1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66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2F5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5E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登记公示-异议指引</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7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提供详细的异议提交指引，包括异议提交的流程、所需材料、处理时限等信息，帮助用户正确提交异议申请。</w:t>
            </w:r>
          </w:p>
        </w:tc>
      </w:tr>
      <w:tr w14:paraId="6538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B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7AA6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D7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登记指引-登记流程</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C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提供详细的登记流程指引，包括首次登记、变更登记、更正登记、注销登记的具体步骤和所需材料，帮助用户顺利完成登记。</w:t>
            </w:r>
          </w:p>
        </w:tc>
      </w:tr>
      <w:tr w14:paraId="2190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F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D0A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4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登记指引-常见问题</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B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提供常见问题解答，涵盖登记流程、材料准备、异议处理等方面，帮助用户快速解决登记过程中遇到的问题。</w:t>
            </w:r>
          </w:p>
        </w:tc>
      </w:tr>
      <w:tr w14:paraId="29F3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85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64C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AD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登记指引-资源下载</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25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提供登记所需的模板、指南、操作手册等资源的下载功能，帮助用户快速获取登记所需的材料。</w:t>
            </w:r>
          </w:p>
        </w:tc>
      </w:tr>
      <w:tr w14:paraId="561E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C5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21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40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登记查验-电子凭证查验</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6B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可以通过输入凭证编号或扫描二维码等方式查询和验证登记凭证的真实性、有效性和完整性。支持多种格式的登记凭证查验（如电子证书、PDF文件等），并能够提供详细的查验结果，包括：凭证编号、登记主体、登记类型、登记数据名称、登记机构、第三方服务机构等。</w:t>
            </w:r>
          </w:p>
        </w:tc>
      </w:tr>
      <w:tr w14:paraId="7904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E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36F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A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登记查验-登记机构查验</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22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提供登记机构的查验功能，用户可以通过输入登记机构名称或编号查询登记机构的资质、联系方式等信息，确保登记机构的合法性和可信度。</w:t>
            </w:r>
          </w:p>
        </w:tc>
      </w:tr>
      <w:tr w14:paraId="4597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D6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6B0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6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登记查验-查验结果导出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EA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支持将查验结果导出，可将查验结果生成附件导出至本地。系统将生成导出日志。</w:t>
            </w:r>
          </w:p>
        </w:tc>
      </w:tr>
      <w:tr w14:paraId="7121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2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8598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35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资源发现-按地区查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63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提供按地区查询数据资源的功能，用户可以根据市、区等地区信息筛选和查询相关的公共数据资源。</w:t>
            </w:r>
          </w:p>
        </w:tc>
      </w:tr>
      <w:tr w14:paraId="2DAE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07D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28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资源发现-按行业查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39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提供按行业查询数据资源的功能，用户可以根据行业分类（如教育、医疗、交通等）筛选和查询相关的公共数据资源。</w:t>
            </w:r>
          </w:p>
        </w:tc>
      </w:tr>
      <w:tr w14:paraId="6A3B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E9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B29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D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资源发现-按类型查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B4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提供按类型查询数据资源的功能，用户可以根据数据类型（如结构化数据、非结构化数据等）筛选和查询相关的公共数据资源。</w:t>
            </w:r>
          </w:p>
        </w:tc>
      </w:tr>
      <w:tr w14:paraId="41BA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1C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C5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ED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资源发现-按登记机构查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F2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提供按登记机构查询数据资源的功能，用户可以根据登记机构的名称或编号筛选和查询相关的公共数据资源。</w:t>
            </w:r>
          </w:p>
        </w:tc>
      </w:tr>
      <w:tr w14:paraId="26CF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DD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数据资源登记-数据资源登记</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08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登记主体按照要求填报和提交公共数据资源登记信息，系统提供标准的数据描述模板，帮助用户规范填写数据资源信息。系统对提交的材料进行自动校验，初步筛查填报信息和材料的真实性、完整性和合法性。</w:t>
            </w:r>
          </w:p>
        </w:tc>
      </w:tr>
      <w:tr w14:paraId="50A3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AC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4F5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19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数据资源登记-数据资源登记进度查询</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57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用户可实时查看登记申请的审查进度，并提供审核意见交互功能。</w:t>
            </w:r>
          </w:p>
        </w:tc>
      </w:tr>
      <w:tr w14:paraId="1325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B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356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37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数据资源登记-数据资源附件上传与下载</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E4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支持用户在数据登记过程中上传相关证明文件或资料，提供已登记过程中与登记主体和登记机构上传附件的下载功能。</w:t>
            </w:r>
          </w:p>
        </w:tc>
      </w:tr>
      <w:tr w14:paraId="6491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DA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FEE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CE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数据资源登记-数据资源登记变更</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3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允许用户在数据资源信息发生变化时，对已登记的信息进行修改和更新。功能包括：信息变更申请提交、登记信息变更和历史信息比对。</w:t>
            </w:r>
          </w:p>
        </w:tc>
      </w:tr>
      <w:tr w14:paraId="22ED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54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56B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7C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数据资源登记-数据资源更正登记</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D3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允许登记主体主动更正错误登记信息或接收登记机构发起的更正任务并完成更正登记。功能包括：错误信息申请更正、更正登记任务接收、信息更正。</w:t>
            </w:r>
          </w:p>
        </w:tc>
      </w:tr>
      <w:tr w14:paraId="18EF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1E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A33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93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数据资源登记-数据资源登记撤销</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5F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允许用户在特定情况下撤销已登记的数据资源，功能包括：注销登记申请、快速注销通道。</w:t>
            </w:r>
          </w:p>
        </w:tc>
      </w:tr>
      <w:tr w14:paraId="44CF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6C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7B9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D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数据产品登记-数据产品登记</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08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支持用户提交数据产品和服务的相关信息，提供登记信息填报、产品和服务描述模版、自动校验功能。</w:t>
            </w:r>
          </w:p>
        </w:tc>
      </w:tr>
      <w:tr w14:paraId="7BA4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1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973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8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数据产品登记-数据产品登记进度查询</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F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提供数据产品登记进度查询功能，用户可以实时查看数据产品登记的审查进度，并提供审核意见交互功能。</w:t>
            </w:r>
          </w:p>
        </w:tc>
      </w:tr>
      <w:tr w14:paraId="1F08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E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04C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23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数据产品登记-数据产品附件上传与下载</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支持用户在数据产品登记过程中上传相关证明文件或资料，提供已登记过程中与登记主体和登记机构上传附件的下载功能。</w:t>
            </w:r>
          </w:p>
        </w:tc>
      </w:tr>
      <w:tr w14:paraId="372A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04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ADD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DA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凭证服务-登记凭证续展提醒</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D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系统提供续展提醒功能，当电子凭证即将到期时，通过待办显示等方式提醒用户及时续展</w:t>
            </w:r>
          </w:p>
        </w:tc>
      </w:tr>
      <w:tr w14:paraId="56B0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C5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87C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0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凭证服务-登记凭证续期申请</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E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用户可在电子凭证有效期届满前，通过系统提交续展申请。系统对续展申请进行审核，审核通过后更新电子凭证的有效期。</w:t>
            </w:r>
          </w:p>
        </w:tc>
      </w:tr>
      <w:tr w14:paraId="0196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8C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FF1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C5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异议申诉-异议提交入口</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E2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当用户对数据资源或数据产品的登记信息存在疑问时，可以通过该入口提交异议申请，以便登记机构进行核实和处理。</w:t>
            </w:r>
          </w:p>
        </w:tc>
      </w:tr>
      <w:tr w14:paraId="1937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8A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94B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4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异议申诉-异议表单填写</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AF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支持用户填写异议表单，包括异议的详细信息、原因、证据等，以便登记机构全面了解异议情况，进行准确的判断和处理。</w:t>
            </w:r>
          </w:p>
        </w:tc>
      </w:tr>
      <w:tr w14:paraId="2766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F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64DF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BB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异议申诉-异议处理流程</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48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展示异议处理的流程和时间节点，包括异议提交、审核、处理等环节，确保异议处理的透明度和效率，让用户了解异议处理的进度和结果。</w:t>
            </w:r>
          </w:p>
        </w:tc>
      </w:tr>
      <w:tr w14:paraId="56C0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B01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CB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异议申诉-异议状态管理</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22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允许用户查询异议的当前状态和处理进度，方便用户跟踪和了解异议的处理情况。</w:t>
            </w:r>
          </w:p>
        </w:tc>
      </w:tr>
      <w:tr w14:paraId="0CAE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5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9C4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53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异议申诉-异议处理结果反馈</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B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将异议处理的结果及时反馈给用户，包括异议是否成立、处理措施等。</w:t>
            </w:r>
          </w:p>
        </w:tc>
      </w:tr>
      <w:tr w14:paraId="413A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DE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35B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公共数据资源管理端</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7B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登记业务管理-登记申请审核</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2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支持管理人员对登记主体提交的公共数据资源登记申请进行全面审核，包括检查申请材料的真实性、完整性、合法性和有效性，确保符合登记要求后，进行确认并推进后续流程。</w:t>
            </w:r>
          </w:p>
        </w:tc>
      </w:tr>
      <w:tr w14:paraId="0EA6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CD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41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C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登记业务管理-登记变更审核</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8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管理人员对登记主体因数据资源情况、产品和服务、存证情况等发生重要更新或重大变化而提交的变更登记申请进行审核。支持管理人员对变更和更正流程中的数据资源进行临时下架和上架处理，确保登记信息的准确性。</w:t>
            </w:r>
          </w:p>
        </w:tc>
      </w:tr>
      <w:tr w14:paraId="51B9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44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899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64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登记业务管理-登记撤销审核</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C9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支持管理人员对登记主体因各种原因需要撤销已登记的公共数据资源申请进行审核，确认撤销理由合理后，进行撤销操作，并记录相关撤销信息。</w:t>
            </w:r>
          </w:p>
        </w:tc>
      </w:tr>
      <w:tr w14:paraId="0951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4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AA7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C6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登记业务管理-登记业务待办</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45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展示当前待处理的登记业务列表，根据任务类型分为首次登记、变更登记、更正登记、注销登记、异议申诉等。</w:t>
            </w:r>
          </w:p>
        </w:tc>
      </w:tr>
      <w:tr w14:paraId="36FA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50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B6B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7A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登记业务管理-登记业务已办</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BE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展示已处理的登记业务记录，包括已审核通过的登记申请、已完成的变更登记、已撤销的登记、已处理申诉等。</w:t>
            </w:r>
          </w:p>
        </w:tc>
      </w:tr>
      <w:tr w14:paraId="0966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B0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089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F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登记业务管理-登记凭证生成</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CD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提供自动生成具有法律效力的登记凭证的功能，确保每个已登记的公共数据资源或数据产品都有唯一的、可验证的登记证明。</w:t>
            </w:r>
          </w:p>
        </w:tc>
      </w:tr>
      <w:tr w14:paraId="4689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D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3EC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0E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登记公示管理-公示列表</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FC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展示已公示的公共数据资源或数据产品列表，包括数据资源的名称、类型、登记时间、登记机构等信息。</w:t>
            </w:r>
          </w:p>
        </w:tc>
      </w:tr>
      <w:tr w14:paraId="6D48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F1F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22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登记公示管理-公示期设置</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1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允许管理人员根据数据资源的性质、重要性等因素，设置合理的公示期限，确保数据资源在适当的范围内进行公示，</w:t>
            </w:r>
          </w:p>
        </w:tc>
      </w:tr>
      <w:tr w14:paraId="2DAD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97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CE8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7D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登记公示管理-公示撤销</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2A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允许管理人员在必要时撤销已公示的公共数据资源或数据产品，确保公示信息的准确性和合规性。</w:t>
            </w:r>
          </w:p>
        </w:tc>
      </w:tr>
      <w:tr w14:paraId="5B45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A6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D18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96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异议审核管理-异议审核</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B2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提供异议审核的功能，允许管理人员对公众或登记主体提交的关于公共数据资源登记的异议进行审核和处理。</w:t>
            </w:r>
          </w:p>
        </w:tc>
      </w:tr>
      <w:tr w14:paraId="441E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DA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A8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30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异议审核管理-任务时限提醒</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F0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提供任务时限的提醒功能，根据异议审核的流程和规定，提醒管理人员及时处理异议审核任务。</w:t>
            </w:r>
          </w:p>
        </w:tc>
      </w:tr>
      <w:tr w14:paraId="30AC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A9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4FE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12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异议审核管理-受理反馈</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3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将异议审核的结果及时反馈给提交异议的公众或登记主体，说明异议处理的结果和理由。</w:t>
            </w:r>
          </w:p>
        </w:tc>
      </w:tr>
      <w:tr w14:paraId="564F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0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5D7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F4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异议审核管理-异议处理</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A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提供异议处理的功能，包括处理异议申请、生成处理结果、记录处理过程等，确保异议得到全面、公正的处理。</w:t>
            </w:r>
          </w:p>
        </w:tc>
      </w:tr>
      <w:tr w14:paraId="2657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5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58A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3E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用户管理-权限管理</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A3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支持管理人员根据用户的角色和职责为其分配相应的权限，以确保用户只能访问和操作其需要的数据和功能。同时，系统还支持权限的批量分配和修改功能，以及权限的继承功能。</w:t>
            </w:r>
          </w:p>
        </w:tc>
      </w:tr>
      <w:tr w14:paraId="099F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3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56F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8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用户管理-角色管理</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1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允许管理人员在系统中创建角色，并为其分配相应的权限。同时，管理人员还可以对已有的角色进行修改和删除操作。通过角色管理功能，</w:t>
            </w:r>
          </w:p>
        </w:tc>
      </w:tr>
      <w:tr w14:paraId="15BF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1C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C67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D3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机构管理-机构绑定邀请</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9C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支持个人用户在登记数据资源时申请绑定某个机构，确保数据资源的归属和管理权清晰。</w:t>
            </w:r>
          </w:p>
        </w:tc>
      </w:tr>
      <w:tr w14:paraId="4BFD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9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DC2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BD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机构管理-申请邀请记录</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49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记录个人用户申请绑定机构的行为，以及机构邀请个人用户的行为，确保操作的可追溯性和透明度。</w:t>
            </w:r>
          </w:p>
        </w:tc>
      </w:tr>
      <w:tr w14:paraId="500E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B9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3F0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E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日志管理</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8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安全日志：实时记录系统中的各类安全事件，如登录失败、越权访问等。</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操作日志：能够详细记录系统中用户的各类操作行为，如登录时间、操作内容、操作结果等。</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登录日志：能能够记录用户的登录信息，包括登录时间、IP地址、登录结果等。</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组织机构管理日志：能够记录组织机构管理过程中的各类操作日志，如部门的创建、修改、删除等。</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角色权限管理日志：能够记录角色权限管理过程中的各类操作日志，如角色的创建、修改、删除以及权限的分配、收回等。</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系统操作日志上链：支持将系统操作日志上链，确保操作记录的不可篡改性和可追溯性，增强系统的安全性和可信度。</w:t>
            </w:r>
          </w:p>
        </w:tc>
      </w:tr>
      <w:tr w14:paraId="4956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A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726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数据驾驶舱</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1E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数据可视化-数据可视化展示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B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以图表、图形、仪表盘等多种形式直观、清晰地展示公共数据资源的相关数据，包括数据总量、数据类型、数据流向等。</w:t>
            </w:r>
          </w:p>
        </w:tc>
      </w:tr>
      <w:tr w14:paraId="0AB9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F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6914">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24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数据可视化-数据筛选展示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5D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提供数据筛选功能，允许用户根据特定的条件（如时间范围、数据类型、数据来源等）筛选并展示相关数据。</w:t>
            </w:r>
          </w:p>
        </w:tc>
      </w:tr>
      <w:tr w14:paraId="3273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2F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687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9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数据可视化-数据下钻</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7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用户可以逐层深入查看数据的详细信息，了解数据的来源、构成以及不同维度之间的关联关系。</w:t>
            </w:r>
          </w:p>
        </w:tc>
      </w:tr>
      <w:tr w14:paraId="6819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50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9A7A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82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数据分析-数据分析报告</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9C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对公共数据资源进行深入分析和解读。分析报告包括数据资源的总量分析、结构分析、趋势预测等多个方面，配合图表和详细的文字描述。</w:t>
            </w:r>
          </w:p>
        </w:tc>
      </w:tr>
      <w:tr w14:paraId="02C0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F1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200F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F0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数据分析-自定义分析模板</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5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用户可以根据自己的业务场景和分析需求，定义不同的分析指标、分析维度和分析方法，生成符合自己需求的定制化分析报告。</w:t>
            </w:r>
          </w:p>
        </w:tc>
      </w:tr>
      <w:tr w14:paraId="5F42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B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C08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平台对接 </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1F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身份认证系统对接-用户信息同步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DB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实现将政务数据目录链的用户信息接入平台，同步目录链用户体系。</w:t>
            </w:r>
          </w:p>
        </w:tc>
      </w:tr>
      <w:tr w14:paraId="027C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EA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F46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8C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身份认证系统对接-机构信息同步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2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实现将政务数据目录链的机构信息接入平台，同步目录链机构体系。</w:t>
            </w:r>
          </w:p>
        </w:tc>
      </w:tr>
      <w:tr w14:paraId="44D4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79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728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8A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身份认证系统对接-身份信息认证</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A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可在登记平台实现登记主体法人身份认证。</w:t>
            </w:r>
          </w:p>
        </w:tc>
      </w:tr>
      <w:tr w14:paraId="33AD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3C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03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D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国家登记平台对接-登记信息上报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A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同步主体登记信息：省级登记平台通过此接口将登记主体信息推送到国家级登记 平台进行汇总记录；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同步数据登记申请信息：省级登记平台通过此接口将登记申请信息推送到国家级登记平台进行汇总记录；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同步数据登记信息：省级登记平台通过此接口将登记信息推送到国家级登记平台进行汇总记录；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同步数据确认单信息：省级登记平台通过此接口将确认单信息推送到国家级登记平台进行汇总记录；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同步数据公示信息：省级登记平台通过此接口将公 示信息推送到国家级登记平台，在门户网站进行公示；</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同步数据对账信息：省级登记平台按日根据数据类型对推送信息进行对账</w:t>
            </w:r>
          </w:p>
        </w:tc>
      </w:tr>
      <w:tr w14:paraId="38B8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3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2EC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8B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国家登记平台对接-用户证书对接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E0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文件上传：通过此接口进行登记文件上传；</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用户证书制证：通过此接口进行用户证书制证；</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用户证书查询：通过此接口进行用户证书查询；</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用户证书注销：通过此接口进行用户证书注销；</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用户证书状态更新：通过此接口进行用户证书状态更新(启用或禁用)</w:t>
            </w:r>
          </w:p>
        </w:tc>
      </w:tr>
      <w:tr w14:paraId="68AB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A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485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4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国家登记平台对接-凭证赋码对接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96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生成确认单编号：每个数据资源登记确认单生成电子确认单编码；</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数据签名：通过此接口进行数据签名</w:t>
            </w:r>
          </w:p>
        </w:tc>
      </w:tr>
      <w:tr w14:paraId="1EBA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CE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065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75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国家登记平台对接-电子签章对接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D5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加盖登记确认单电子签章：通过此接口进行登记确认单电子签章查验；</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登记确认单电子签章查验：通过此接口进行登记确认单电子签章查验</w:t>
            </w:r>
          </w:p>
        </w:tc>
      </w:tr>
      <w:tr w14:paraId="1247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13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D05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7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目录链平台对接-数据目录信息接入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F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将政务数据目录链的数据目录接入平台，确保登记平台数据目录与目录链的一致性</w:t>
            </w:r>
          </w:p>
        </w:tc>
      </w:tr>
      <w:tr w14:paraId="700C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EB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2C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7C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目录链平台对接-登记目录状态查询服务</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F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将登记平台数据登记状态信息同步至目录链，使相关方能够实时了解数据资源的登记进度和状态。</w:t>
            </w:r>
          </w:p>
        </w:tc>
      </w:tr>
      <w:tr w14:paraId="01E5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C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B54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0B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目录链平台对接-登记码数据推送</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3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将登记平台登记码推送至目录链。</w:t>
            </w:r>
          </w:p>
        </w:tc>
      </w:tr>
      <w:tr w14:paraId="1E68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73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F93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E9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授权链平台对接-数据产品信息接入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E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将授权运营链的数据产品接入平台，同步已有数据产品信息，促进数据产品的有效管理和使用。</w:t>
            </w:r>
          </w:p>
        </w:tc>
      </w:tr>
      <w:tr w14:paraId="4299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2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639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AF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授权链平台对接-登记产品状态查询服务</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5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将登记平台数据产品登记状态信息同步至目录链，使相关方能够实时了解数据资源的登记进度和状态。</w:t>
            </w:r>
          </w:p>
        </w:tc>
      </w:tr>
      <w:tr w14:paraId="2172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2C6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55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授权链平台对接-产品登记凭证下发</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B4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通过登记平台将产品登记凭证发放至授权运营链平台，保证数据产品合法性的证明文件的及时分发。</w:t>
            </w:r>
          </w:p>
        </w:tc>
      </w:tr>
      <w:tr w14:paraId="4E25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50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A24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49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公共数据开放平台对接-登记公示对接</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69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将公共数据资源登记平台的公示信息、异议核实信息通过接口同步至公共数据开放平台。</w:t>
            </w:r>
          </w:p>
        </w:tc>
      </w:tr>
      <w:tr w14:paraId="7FA0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1B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C5E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7A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公共数据开放平台对接-登记数据同步服务</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A8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支持将登记好的公共数据同步至公共数据开放平台，确保数据的及时更新和共享。</w:t>
            </w:r>
          </w:p>
        </w:tc>
      </w:tr>
      <w:tr w14:paraId="7432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6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2CC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密码应用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5F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服务器虚拟机设备日志/访问控制信息完整性模块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B9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开发服务器虚拟机设备日志/访问控制信息完整性模块，调用云平台提供的签名验签服务接口，实现应用服务器虚拟机、数据库服务器虚拟机等设备日志/访问控制信息的完整性保护。</w:t>
            </w:r>
          </w:p>
        </w:tc>
      </w:tr>
      <w:tr w14:paraId="0DB6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D3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FD5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2E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业务重要数据安全传输模块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6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开发业务重要数据安全传输模块，调用云平台提供的安全认证网关服务接口，实现应用系统通信数据的机密性和完整性保护。</w:t>
            </w:r>
          </w:p>
        </w:tc>
      </w:tr>
      <w:tr w14:paraId="2FE2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FF5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C5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用户访问控制信息签名验签模块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B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开发用户访问控制信息签名验签模块，调用云平台提供的签名验签服务接口，实现应用系统登录用户的访问控制列表完整性保护。</w:t>
            </w:r>
          </w:p>
        </w:tc>
      </w:tr>
      <w:tr w14:paraId="784B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CE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55D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val="0"/>
                <w:bCs w:val="0"/>
                <w:i w:val="0"/>
                <w:iCs w:val="0"/>
                <w:color w:val="000000"/>
                <w:sz w:val="22"/>
                <w:szCs w:val="22"/>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7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应用系统重要数据加解密模块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4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开发应用系统重要数据加解密模块，调用云平台提供的数据库加密服务接口，实现登录用户身份鉴别数据、重要业务数据等结构化数据的存储机密性保护。</w:t>
            </w:r>
          </w:p>
        </w:tc>
      </w:tr>
    </w:tbl>
    <w:p w14:paraId="6E7122B3">
      <w:pPr>
        <w:pStyle w:val="4"/>
        <w:rPr>
          <w:rFonts w:hint="eastAsia"/>
          <w:lang w:val="en-US" w:eastAsia="zh-CN"/>
        </w:rPr>
      </w:pPr>
    </w:p>
    <w:p w14:paraId="5328A364">
      <w:pPr>
        <w:pStyle w:val="3"/>
        <w:bidi w:val="0"/>
        <w:rPr>
          <w:rFonts w:hint="eastAsia"/>
          <w:lang w:val="en-US" w:eastAsia="zh-CN"/>
        </w:rPr>
      </w:pPr>
      <w:r>
        <w:rPr>
          <w:rFonts w:hint="eastAsia"/>
          <w:lang w:val="en-US" w:eastAsia="zh-CN"/>
        </w:rPr>
        <w:t>安全产品购置清单</w:t>
      </w:r>
    </w:p>
    <w:tbl>
      <w:tblPr>
        <w:tblStyle w:val="37"/>
        <w:tblW w:w="4976" w:type="pct"/>
        <w:tblInd w:w="0" w:type="dxa"/>
        <w:tblLayout w:type="autofit"/>
        <w:tblCellMar>
          <w:top w:w="0" w:type="dxa"/>
          <w:left w:w="0" w:type="dxa"/>
          <w:bottom w:w="0" w:type="dxa"/>
          <w:right w:w="0" w:type="dxa"/>
        </w:tblCellMar>
      </w:tblPr>
      <w:tblGrid>
        <w:gridCol w:w="536"/>
        <w:gridCol w:w="1370"/>
        <w:gridCol w:w="1385"/>
        <w:gridCol w:w="3948"/>
        <w:gridCol w:w="538"/>
        <w:gridCol w:w="515"/>
      </w:tblGrid>
      <w:tr w14:paraId="74DE0A87">
        <w:tblPrEx>
          <w:tblCellMar>
            <w:top w:w="0" w:type="dxa"/>
            <w:left w:w="0" w:type="dxa"/>
            <w:bottom w:w="0" w:type="dxa"/>
            <w:right w:w="0" w:type="dxa"/>
          </w:tblCellMar>
        </w:tblPrEx>
        <w:trPr>
          <w:trHeight w:val="270" w:hRule="atLeast"/>
        </w:trPr>
        <w:tc>
          <w:tcPr>
            <w:tcW w:w="323"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BED657A">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8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7AF2">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名称</w:t>
            </w:r>
          </w:p>
        </w:tc>
        <w:tc>
          <w:tcPr>
            <w:tcW w:w="8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90A0">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类别</w:t>
            </w:r>
          </w:p>
        </w:tc>
        <w:tc>
          <w:tcPr>
            <w:tcW w:w="238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84F7">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功能说明/配置要求</w:t>
            </w:r>
          </w:p>
        </w:tc>
        <w:tc>
          <w:tcPr>
            <w:tcW w:w="324"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F0429CC">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数量</w:t>
            </w:r>
          </w:p>
        </w:tc>
        <w:tc>
          <w:tcPr>
            <w:tcW w:w="310" w:type="pct"/>
            <w:tcBorders>
              <w:top w:val="single" w:color="auto" w:sz="4" w:space="0"/>
              <w:left w:val="single" w:color="000000" w:sz="4" w:space="0"/>
              <w:bottom w:val="single" w:color="000000" w:sz="4" w:space="0"/>
              <w:right w:val="single" w:color="auto" w:sz="4" w:space="0"/>
            </w:tcBorders>
            <w:vAlign w:val="center"/>
          </w:tcPr>
          <w:p w14:paraId="08B11811">
            <w:pPr>
              <w:widowControl/>
              <w:spacing w:line="240" w:lineRule="auto"/>
              <w:ind w:firstLine="0" w:firstLineChars="0"/>
              <w:jc w:val="center"/>
              <w:textAlignment w:val="center"/>
              <w:rPr>
                <w:rFonts w:cs="宋体"/>
                <w:b/>
                <w:bCs/>
                <w:color w:val="000000"/>
                <w:kern w:val="0"/>
                <w:sz w:val="22"/>
                <w:szCs w:val="22"/>
              </w:rPr>
            </w:pPr>
            <w:r>
              <w:rPr>
                <w:rFonts w:hint="eastAsia" w:cs="宋体"/>
                <w:b/>
                <w:bCs/>
                <w:color w:val="000000"/>
                <w:kern w:val="0"/>
                <w:sz w:val="22"/>
                <w:szCs w:val="22"/>
              </w:rPr>
              <w:t>单位</w:t>
            </w:r>
          </w:p>
        </w:tc>
      </w:tr>
      <w:tr w14:paraId="6D7C320A">
        <w:tblPrEx>
          <w:tblCellMar>
            <w:top w:w="0" w:type="dxa"/>
            <w:left w:w="0" w:type="dxa"/>
            <w:bottom w:w="0" w:type="dxa"/>
            <w:right w:w="0" w:type="dxa"/>
          </w:tblCellMar>
        </w:tblPrEx>
        <w:trPr>
          <w:trHeight w:val="825" w:hRule="atLeast"/>
        </w:trPr>
        <w:tc>
          <w:tcPr>
            <w:tcW w:w="32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57BBB3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F330">
            <w:pPr>
              <w:ind w:firstLine="0" w:firstLineChars="0"/>
              <w:jc w:val="center"/>
            </w:pPr>
            <w:r>
              <w:rPr>
                <w:rFonts w:hint="eastAsia"/>
              </w:rPr>
              <w:t>加密机</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00A11">
            <w:pPr>
              <w:ind w:firstLine="0" w:firstLineChars="0"/>
              <w:jc w:val="center"/>
            </w:pPr>
            <w:r>
              <w:rPr>
                <w:rFonts w:hint="eastAsia"/>
              </w:rPr>
              <w:t>数据安全</w:t>
            </w:r>
          </w:p>
        </w:tc>
        <w:tc>
          <w:tcPr>
            <w:tcW w:w="2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F9B2">
            <w:pPr>
              <w:spacing w:line="240" w:lineRule="auto"/>
              <w:ind w:firstLine="0" w:firstLineChars="0"/>
              <w:jc w:val="left"/>
              <w:rPr>
                <w:rFonts w:hint="eastAsia" w:cs="宋体"/>
                <w:color w:val="000000"/>
                <w:kern w:val="0"/>
                <w:sz w:val="22"/>
                <w:szCs w:val="22"/>
              </w:rPr>
            </w:pPr>
            <w:r>
              <w:rPr>
                <w:rFonts w:hint="eastAsia" w:cs="宋体"/>
                <w:b/>
                <w:bCs/>
                <w:color w:val="000000"/>
                <w:kern w:val="0"/>
                <w:sz w:val="22"/>
                <w:szCs w:val="22"/>
                <w:lang w:val="en-US" w:eastAsia="zh-CN"/>
              </w:rPr>
              <w:t>功能说明：</w:t>
            </w:r>
            <w:r>
              <w:rPr>
                <w:rFonts w:hint="eastAsia" w:cs="宋体"/>
                <w:color w:val="000000"/>
                <w:kern w:val="0"/>
                <w:sz w:val="22"/>
                <w:szCs w:val="22"/>
              </w:rPr>
              <w:t>登记安全设备。基于符合商用密码要求的密码机设备，满足国家公共数据资源登记系统密码应用的硬件设备。利用密码应用，满足登记业务应用需求的硬件设备，设备固件运行在登记安全设备中，实现密码功能的底层接口，支持各类数据登记业务功能应用，存储必要数量的数据登记申请数据。</w:t>
            </w:r>
          </w:p>
          <w:p w14:paraId="7C922987">
            <w:pPr>
              <w:spacing w:line="240" w:lineRule="auto"/>
              <w:ind w:firstLine="0" w:firstLineChars="0"/>
              <w:jc w:val="left"/>
              <w:rPr>
                <w:rFonts w:hint="eastAsia" w:cs="宋体"/>
                <w:b/>
                <w:bCs/>
                <w:color w:val="000000"/>
                <w:kern w:val="0"/>
                <w:sz w:val="22"/>
                <w:szCs w:val="22"/>
                <w:lang w:val="en-US" w:eastAsia="zh-CN"/>
              </w:rPr>
            </w:pPr>
            <w:r>
              <w:rPr>
                <w:rFonts w:hint="eastAsia" w:cs="宋体"/>
                <w:b/>
                <w:bCs/>
                <w:color w:val="000000"/>
                <w:kern w:val="0"/>
                <w:sz w:val="22"/>
                <w:szCs w:val="22"/>
                <w:lang w:val="en-US" w:eastAsia="zh-CN"/>
              </w:rPr>
              <w:t>配置要求：</w:t>
            </w:r>
          </w:p>
          <w:p w14:paraId="1E5AB05F">
            <w:pPr>
              <w:spacing w:line="240" w:lineRule="auto"/>
              <w:ind w:firstLine="0" w:firstLineChars="0"/>
              <w:jc w:val="left"/>
              <w:rPr>
                <w:rFonts w:hint="eastAsia" w:cs="宋体"/>
                <w:color w:val="000000"/>
                <w:kern w:val="0"/>
                <w:sz w:val="22"/>
                <w:szCs w:val="22"/>
              </w:rPr>
            </w:pPr>
            <w:r>
              <w:rPr>
                <w:rFonts w:hint="eastAsia" w:cs="宋体"/>
                <w:position w:val="2"/>
                <w:sz w:val="20"/>
                <w:szCs w:val="20"/>
                <w:lang w:val="en-US" w:eastAsia="zh-CN"/>
              </w:rPr>
              <w:t>1、</w:t>
            </w:r>
            <w:r>
              <w:rPr>
                <w:rFonts w:hint="eastAsia" w:cs="宋体"/>
                <w:color w:val="000000"/>
                <w:kern w:val="0"/>
                <w:sz w:val="22"/>
                <w:szCs w:val="22"/>
              </w:rPr>
              <w:t>支持国产密码算法</w:t>
            </w:r>
          </w:p>
          <w:p w14:paraId="03723D53">
            <w:pPr>
              <w:spacing w:line="240" w:lineRule="auto"/>
              <w:ind w:firstLine="0" w:firstLineChars="0"/>
              <w:jc w:val="left"/>
              <w:rPr>
                <w:rFonts w:hint="eastAsia" w:eastAsia="宋体" w:cs="宋体"/>
                <w:color w:val="000000"/>
                <w:kern w:val="0"/>
                <w:sz w:val="22"/>
                <w:szCs w:val="22"/>
                <w:lang w:eastAsia="zh-CN"/>
              </w:rPr>
            </w:pPr>
            <w:r>
              <w:rPr>
                <w:rFonts w:hint="eastAsia" w:cs="宋体"/>
                <w:color w:val="000000"/>
                <w:kern w:val="0"/>
                <w:sz w:val="22"/>
                <w:szCs w:val="22"/>
                <w:lang w:val="en-US" w:eastAsia="zh-CN"/>
              </w:rPr>
              <w:t>支持</w:t>
            </w:r>
            <w:r>
              <w:rPr>
                <w:rFonts w:hint="eastAsia" w:cs="宋体"/>
                <w:color w:val="000000"/>
                <w:kern w:val="0"/>
                <w:sz w:val="22"/>
                <w:szCs w:val="22"/>
              </w:rPr>
              <w:t>SM2 和 SM9 非对称算法，SM3 杂凑算法，SM1、SM4 对称算法</w:t>
            </w:r>
            <w:r>
              <w:rPr>
                <w:rFonts w:hint="eastAsia" w:cs="宋体"/>
                <w:color w:val="000000"/>
                <w:kern w:val="0"/>
                <w:sz w:val="22"/>
                <w:szCs w:val="22"/>
                <w:lang w:eastAsia="zh-CN"/>
              </w:rPr>
              <w:t>。</w:t>
            </w:r>
          </w:p>
          <w:p w14:paraId="5AD003DA">
            <w:pPr>
              <w:spacing w:line="240" w:lineRule="auto"/>
              <w:ind w:firstLine="0" w:firstLineChars="0"/>
              <w:jc w:val="left"/>
              <w:rPr>
                <w:rFonts w:hint="eastAsia"/>
                <w:lang w:val="en-US" w:eastAsia="zh-CN"/>
              </w:rPr>
            </w:pPr>
            <w:r>
              <w:rPr>
                <w:rFonts w:hint="eastAsia" w:cs="宋体"/>
                <w:color w:val="000000"/>
                <w:kern w:val="0"/>
                <w:sz w:val="22"/>
                <w:szCs w:val="22"/>
                <w:lang w:val="en-US" w:eastAsia="zh-CN"/>
              </w:rPr>
              <w:t>1）</w:t>
            </w:r>
            <w:r>
              <w:rPr>
                <w:rFonts w:hint="eastAsia" w:cs="宋体"/>
                <w:color w:val="000000"/>
                <w:kern w:val="0"/>
                <w:sz w:val="22"/>
                <w:szCs w:val="22"/>
              </w:rPr>
              <w:t>SM1、SM4 对称算法</w:t>
            </w:r>
            <w:r>
              <w:rPr>
                <w:rFonts w:hint="eastAsia" w:cs="宋体"/>
                <w:color w:val="000000"/>
                <w:kern w:val="0"/>
                <w:sz w:val="22"/>
                <w:szCs w:val="22"/>
                <w:lang w:eastAsia="zh-CN"/>
              </w:rPr>
              <w:t>、</w:t>
            </w:r>
            <w:r>
              <w:rPr>
                <w:rFonts w:hint="eastAsia" w:cs="宋体"/>
                <w:color w:val="000000"/>
                <w:kern w:val="0"/>
                <w:sz w:val="22"/>
                <w:szCs w:val="22"/>
              </w:rPr>
              <w:t>SM3</w:t>
            </w:r>
            <w:r>
              <w:rPr>
                <w:spacing w:val="6"/>
              </w:rPr>
              <w:t>杂凑算法</w:t>
            </w:r>
            <w:r>
              <w:rPr>
                <w:rFonts w:hint="eastAsia" w:cs="宋体"/>
                <w:color w:val="000000"/>
                <w:kern w:val="0"/>
                <w:sz w:val="22"/>
                <w:szCs w:val="22"/>
                <w:lang w:val="en-US" w:eastAsia="zh-CN"/>
              </w:rPr>
              <w:t>性能需达到</w:t>
            </w:r>
            <w:r>
              <w:rPr>
                <w:spacing w:val="8"/>
              </w:rPr>
              <w:t>800</w:t>
            </w:r>
            <w:r>
              <w:t>Mbps</w:t>
            </w:r>
            <w:r>
              <w:rPr>
                <w:rFonts w:hint="eastAsia"/>
                <w:lang w:val="en-US" w:eastAsia="zh-CN"/>
              </w:rPr>
              <w:t>及以上。</w:t>
            </w:r>
          </w:p>
          <w:p w14:paraId="0B84E03B">
            <w:pPr>
              <w:spacing w:line="240" w:lineRule="auto"/>
              <w:ind w:firstLine="0" w:firstLineChars="0"/>
              <w:jc w:val="left"/>
              <w:rPr>
                <w:rFonts w:hint="default" w:eastAsia="宋体"/>
                <w:spacing w:val="6"/>
                <w:position w:val="1"/>
                <w:lang w:val="en-US" w:eastAsia="zh-CN"/>
              </w:rPr>
            </w:pPr>
            <w:r>
              <w:rPr>
                <w:rFonts w:hint="eastAsia"/>
                <w:position w:val="1"/>
                <w:lang w:val="en-US" w:eastAsia="zh-CN"/>
              </w:rPr>
              <w:t>2）</w:t>
            </w:r>
            <w:r>
              <w:rPr>
                <w:position w:val="1"/>
              </w:rPr>
              <w:t>SM</w:t>
            </w:r>
            <w:r>
              <w:rPr>
                <w:spacing w:val="6"/>
                <w:position w:val="1"/>
              </w:rPr>
              <w:t>2</w:t>
            </w:r>
            <w:r>
              <w:rPr>
                <w:rFonts w:hint="eastAsia"/>
                <w:spacing w:val="6"/>
                <w:position w:val="1"/>
                <w:lang w:val="en-US" w:eastAsia="zh-CN"/>
              </w:rPr>
              <w:t>算法需达到以下性能：</w:t>
            </w:r>
            <w:r>
              <w:rPr>
                <w:rFonts w:hint="eastAsia"/>
                <w:spacing w:val="6"/>
                <w:position w:val="1"/>
              </w:rPr>
              <w:t>密钥对生成</w:t>
            </w:r>
            <w:r>
              <w:rPr>
                <w:rFonts w:hint="eastAsia"/>
                <w:spacing w:val="6"/>
                <w:position w:val="1"/>
                <w:lang w:val="en-US" w:eastAsia="zh-CN"/>
              </w:rPr>
              <w:t>需达到</w:t>
            </w:r>
            <w:r>
              <w:rPr>
                <w:rFonts w:hint="eastAsia"/>
                <w:spacing w:val="6"/>
                <w:position w:val="1"/>
              </w:rPr>
              <w:t>10万对/秒</w:t>
            </w:r>
            <w:r>
              <w:rPr>
                <w:rFonts w:hint="eastAsia"/>
                <w:spacing w:val="6"/>
                <w:position w:val="1"/>
                <w:lang w:val="en-US" w:eastAsia="zh-CN"/>
              </w:rPr>
              <w:t>及以上标准；</w:t>
            </w:r>
          </w:p>
          <w:p w14:paraId="4BB0693D">
            <w:pPr>
              <w:spacing w:line="240" w:lineRule="auto"/>
              <w:ind w:firstLine="0" w:firstLineChars="0"/>
              <w:jc w:val="left"/>
              <w:rPr>
                <w:rFonts w:hint="eastAsia"/>
                <w:spacing w:val="6"/>
                <w:position w:val="1"/>
              </w:rPr>
            </w:pPr>
            <w:r>
              <w:rPr>
                <w:rFonts w:hint="eastAsia"/>
                <w:spacing w:val="6"/>
                <w:position w:val="1"/>
              </w:rPr>
              <w:t>私钥签名</w:t>
            </w:r>
            <w:r>
              <w:rPr>
                <w:rFonts w:hint="eastAsia"/>
                <w:spacing w:val="6"/>
                <w:position w:val="1"/>
                <w:lang w:val="en-US" w:eastAsia="zh-CN"/>
              </w:rPr>
              <w:t>需达到</w:t>
            </w:r>
            <w:r>
              <w:rPr>
                <w:rFonts w:hint="eastAsia"/>
                <w:spacing w:val="6"/>
                <w:position w:val="1"/>
              </w:rPr>
              <w:t>10 万次/秒</w:t>
            </w:r>
            <w:r>
              <w:rPr>
                <w:rFonts w:hint="eastAsia"/>
                <w:spacing w:val="6"/>
                <w:position w:val="1"/>
                <w:lang w:val="en-US" w:eastAsia="zh-CN"/>
              </w:rPr>
              <w:t>及以上标准；</w:t>
            </w:r>
          </w:p>
          <w:p w14:paraId="10591694">
            <w:pPr>
              <w:spacing w:line="240" w:lineRule="auto"/>
              <w:ind w:firstLine="0" w:firstLineChars="0"/>
              <w:jc w:val="left"/>
              <w:rPr>
                <w:rFonts w:hint="eastAsia"/>
                <w:spacing w:val="6"/>
                <w:position w:val="1"/>
              </w:rPr>
            </w:pPr>
            <w:r>
              <w:rPr>
                <w:rFonts w:hint="eastAsia"/>
                <w:spacing w:val="6"/>
                <w:position w:val="1"/>
              </w:rPr>
              <w:t>公钥验签</w:t>
            </w:r>
            <w:r>
              <w:rPr>
                <w:rFonts w:hint="eastAsia"/>
                <w:spacing w:val="6"/>
                <w:position w:val="1"/>
                <w:lang w:val="en-US" w:eastAsia="zh-CN"/>
              </w:rPr>
              <w:t>需达到</w:t>
            </w:r>
            <w:r>
              <w:rPr>
                <w:rFonts w:hint="eastAsia"/>
                <w:spacing w:val="6"/>
                <w:position w:val="1"/>
              </w:rPr>
              <w:t>4万次/秒</w:t>
            </w:r>
            <w:r>
              <w:rPr>
                <w:rFonts w:hint="eastAsia"/>
                <w:spacing w:val="6"/>
                <w:position w:val="1"/>
                <w:lang w:val="en-US" w:eastAsia="zh-CN"/>
              </w:rPr>
              <w:t>及以上标准；</w:t>
            </w:r>
          </w:p>
          <w:p w14:paraId="71075C5B">
            <w:pPr>
              <w:spacing w:line="240" w:lineRule="auto"/>
              <w:ind w:firstLine="0" w:firstLineChars="0"/>
              <w:jc w:val="left"/>
              <w:rPr>
                <w:rFonts w:hint="eastAsia"/>
                <w:spacing w:val="6"/>
                <w:position w:val="1"/>
              </w:rPr>
            </w:pPr>
            <w:r>
              <w:rPr>
                <w:rFonts w:hint="eastAsia"/>
                <w:spacing w:val="6"/>
                <w:position w:val="1"/>
              </w:rPr>
              <w:t>公钥加密</w:t>
            </w:r>
            <w:r>
              <w:rPr>
                <w:rFonts w:hint="eastAsia"/>
                <w:spacing w:val="6"/>
                <w:position w:val="1"/>
                <w:lang w:val="en-US" w:eastAsia="zh-CN"/>
              </w:rPr>
              <w:t>需达到</w:t>
            </w:r>
            <w:r>
              <w:rPr>
                <w:rFonts w:hint="eastAsia"/>
                <w:spacing w:val="6"/>
                <w:position w:val="1"/>
              </w:rPr>
              <w:t>4万次/秒</w:t>
            </w:r>
            <w:r>
              <w:rPr>
                <w:rFonts w:hint="eastAsia"/>
                <w:spacing w:val="6"/>
                <w:position w:val="1"/>
                <w:lang w:val="en-US" w:eastAsia="zh-CN"/>
              </w:rPr>
              <w:t>及以上标准；</w:t>
            </w:r>
            <w:r>
              <w:rPr>
                <w:rFonts w:hint="eastAsia"/>
                <w:spacing w:val="6"/>
                <w:position w:val="1"/>
              </w:rPr>
              <w:t>私钥解密5万次/秒</w:t>
            </w:r>
            <w:r>
              <w:rPr>
                <w:rFonts w:hint="eastAsia"/>
                <w:spacing w:val="6"/>
                <w:position w:val="1"/>
                <w:lang w:val="en-US" w:eastAsia="zh-CN"/>
              </w:rPr>
              <w:t>及以上标准；</w:t>
            </w:r>
          </w:p>
          <w:p w14:paraId="7D52F7A2">
            <w:pPr>
              <w:spacing w:line="240" w:lineRule="auto"/>
              <w:ind w:firstLine="0" w:firstLineChars="0"/>
              <w:jc w:val="left"/>
              <w:rPr>
                <w:rFonts w:hint="eastAsia"/>
                <w:spacing w:val="6"/>
                <w:position w:val="1"/>
              </w:rPr>
            </w:pPr>
            <w:r>
              <w:rPr>
                <w:rFonts w:hint="eastAsia" w:cs="宋体"/>
                <w:color w:val="000000"/>
                <w:kern w:val="0"/>
                <w:sz w:val="22"/>
                <w:szCs w:val="22"/>
                <w:lang w:val="en-US" w:eastAsia="zh-CN"/>
              </w:rPr>
              <w:t>3）</w:t>
            </w:r>
            <w:r>
              <w:rPr>
                <w:rFonts w:hint="eastAsia" w:cs="宋体"/>
                <w:color w:val="000000"/>
                <w:kern w:val="0"/>
                <w:sz w:val="22"/>
                <w:szCs w:val="22"/>
              </w:rPr>
              <w:t>SM9</w:t>
            </w:r>
            <w:r>
              <w:rPr>
                <w:rFonts w:hint="eastAsia"/>
                <w:spacing w:val="6"/>
                <w:position w:val="1"/>
                <w:lang w:val="en-US" w:eastAsia="zh-CN"/>
              </w:rPr>
              <w:t>算法需达到以下性能：</w:t>
            </w:r>
            <w:r>
              <w:rPr>
                <w:rFonts w:hint="eastAsia"/>
                <w:spacing w:val="6"/>
                <w:position w:val="1"/>
              </w:rPr>
              <w:t>数字签名</w:t>
            </w:r>
            <w:r>
              <w:rPr>
                <w:rFonts w:hint="eastAsia"/>
                <w:spacing w:val="6"/>
                <w:position w:val="1"/>
                <w:lang w:val="en-US" w:eastAsia="zh-CN"/>
              </w:rPr>
              <w:t>需达到</w:t>
            </w:r>
            <w:r>
              <w:rPr>
                <w:rFonts w:hint="eastAsia"/>
                <w:spacing w:val="6"/>
                <w:position w:val="1"/>
              </w:rPr>
              <w:t>3000 次/秒</w:t>
            </w:r>
            <w:r>
              <w:rPr>
                <w:rFonts w:hint="eastAsia"/>
                <w:spacing w:val="6"/>
                <w:position w:val="1"/>
                <w:lang w:val="en-US" w:eastAsia="zh-CN"/>
              </w:rPr>
              <w:t>及以上标准；</w:t>
            </w:r>
          </w:p>
          <w:p w14:paraId="40CA8C70">
            <w:pPr>
              <w:spacing w:line="240" w:lineRule="auto"/>
              <w:ind w:firstLine="0" w:firstLineChars="0"/>
              <w:jc w:val="left"/>
              <w:rPr>
                <w:rFonts w:hint="eastAsia"/>
                <w:spacing w:val="6"/>
                <w:position w:val="1"/>
              </w:rPr>
            </w:pPr>
            <w:r>
              <w:rPr>
                <w:rFonts w:hint="eastAsia"/>
                <w:spacing w:val="6"/>
                <w:position w:val="1"/>
              </w:rPr>
              <w:t>签名验证</w:t>
            </w:r>
            <w:r>
              <w:rPr>
                <w:rFonts w:hint="eastAsia"/>
                <w:spacing w:val="6"/>
                <w:position w:val="1"/>
                <w:lang w:val="en-US" w:eastAsia="zh-CN"/>
              </w:rPr>
              <w:t>需达到</w:t>
            </w:r>
            <w:r>
              <w:rPr>
                <w:rFonts w:hint="eastAsia"/>
                <w:spacing w:val="6"/>
                <w:position w:val="1"/>
              </w:rPr>
              <w:t>1500 次/秒</w:t>
            </w:r>
            <w:r>
              <w:rPr>
                <w:rFonts w:hint="eastAsia"/>
                <w:spacing w:val="6"/>
                <w:position w:val="1"/>
                <w:lang w:val="en-US" w:eastAsia="zh-CN"/>
              </w:rPr>
              <w:t>及以上标准；</w:t>
            </w:r>
          </w:p>
          <w:p w14:paraId="2A804E0E">
            <w:pPr>
              <w:spacing w:line="240" w:lineRule="auto"/>
              <w:ind w:firstLine="0" w:firstLineChars="0"/>
              <w:jc w:val="left"/>
              <w:rPr>
                <w:rFonts w:hint="eastAsia"/>
                <w:spacing w:val="6"/>
                <w:position w:val="1"/>
              </w:rPr>
            </w:pPr>
            <w:r>
              <w:rPr>
                <w:rFonts w:hint="eastAsia"/>
                <w:spacing w:val="6"/>
                <w:position w:val="1"/>
              </w:rPr>
              <w:t>公钥加密</w:t>
            </w:r>
            <w:r>
              <w:rPr>
                <w:rFonts w:hint="eastAsia"/>
                <w:spacing w:val="6"/>
                <w:position w:val="1"/>
                <w:lang w:val="en-US" w:eastAsia="zh-CN"/>
              </w:rPr>
              <w:t>需达到</w:t>
            </w:r>
            <w:r>
              <w:rPr>
                <w:rFonts w:hint="eastAsia"/>
                <w:spacing w:val="6"/>
                <w:position w:val="1"/>
              </w:rPr>
              <w:t>3000 次/秒</w:t>
            </w:r>
            <w:r>
              <w:rPr>
                <w:rFonts w:hint="eastAsia"/>
                <w:spacing w:val="6"/>
                <w:position w:val="1"/>
                <w:lang w:val="en-US" w:eastAsia="zh-CN"/>
              </w:rPr>
              <w:t>及以上标准；</w:t>
            </w:r>
          </w:p>
          <w:p w14:paraId="0C82251A">
            <w:pPr>
              <w:spacing w:line="240" w:lineRule="auto"/>
              <w:ind w:firstLine="0" w:firstLineChars="0"/>
              <w:jc w:val="left"/>
              <w:rPr>
                <w:rFonts w:hint="eastAsia"/>
                <w:spacing w:val="6"/>
                <w:position w:val="1"/>
                <w:lang w:val="en-US" w:eastAsia="zh-CN"/>
              </w:rPr>
            </w:pPr>
            <w:r>
              <w:rPr>
                <w:rFonts w:hint="eastAsia"/>
                <w:spacing w:val="6"/>
                <w:position w:val="1"/>
              </w:rPr>
              <w:t>私钥解密</w:t>
            </w:r>
            <w:r>
              <w:rPr>
                <w:rFonts w:hint="eastAsia"/>
                <w:spacing w:val="6"/>
                <w:position w:val="1"/>
                <w:lang w:val="en-US" w:eastAsia="zh-CN"/>
              </w:rPr>
              <w:t>需达到</w:t>
            </w:r>
            <w:r>
              <w:rPr>
                <w:rFonts w:hint="eastAsia"/>
                <w:spacing w:val="6"/>
                <w:position w:val="1"/>
              </w:rPr>
              <w:t>4000 次/秒</w:t>
            </w:r>
            <w:r>
              <w:rPr>
                <w:rFonts w:hint="eastAsia"/>
                <w:spacing w:val="6"/>
                <w:position w:val="1"/>
                <w:lang w:val="en-US" w:eastAsia="zh-CN"/>
              </w:rPr>
              <w:t>及以上标准；</w:t>
            </w:r>
          </w:p>
          <w:p w14:paraId="082AB973">
            <w:pPr>
              <w:spacing w:line="240" w:lineRule="auto"/>
              <w:ind w:firstLine="0" w:firstLineChars="0"/>
              <w:jc w:val="left"/>
              <w:rPr>
                <w:rFonts w:hint="eastAsia"/>
                <w:spacing w:val="6"/>
                <w:position w:val="1"/>
                <w:lang w:val="en-US" w:eastAsia="zh-CN"/>
              </w:rPr>
            </w:pPr>
            <w:r>
              <w:rPr>
                <w:rFonts w:hint="eastAsia"/>
                <w:spacing w:val="6"/>
                <w:position w:val="1"/>
                <w:lang w:val="en-US" w:eastAsia="zh-CN"/>
              </w:rPr>
              <w:t>4）SM2密钥存储数量1 万组（一组包括一个签名密钥对 和一个加密密钥对）。</w:t>
            </w:r>
          </w:p>
          <w:p w14:paraId="18AA2D3D">
            <w:pPr>
              <w:spacing w:line="240" w:lineRule="auto"/>
              <w:ind w:firstLine="0" w:firstLineChars="0"/>
              <w:jc w:val="left"/>
              <w:rPr>
                <w:rFonts w:hint="eastAsia"/>
                <w:spacing w:val="6"/>
                <w:position w:val="1"/>
                <w:lang w:val="en-US" w:eastAsia="zh-CN"/>
              </w:rPr>
            </w:pPr>
            <w:r>
              <w:rPr>
                <w:rFonts w:hint="eastAsia"/>
                <w:spacing w:val="6"/>
                <w:position w:val="1"/>
                <w:lang w:val="en-US" w:eastAsia="zh-CN"/>
              </w:rPr>
              <w:t>5）SM9 密钥对存储数量1000组（一组包括一个签名密钥 对和一个加密密钥对）。</w:t>
            </w:r>
          </w:p>
          <w:p w14:paraId="08BCD0E1">
            <w:pPr>
              <w:spacing w:line="240" w:lineRule="auto"/>
              <w:ind w:firstLine="0" w:firstLineChars="0"/>
              <w:jc w:val="left"/>
              <w:rPr>
                <w:rFonts w:hint="default"/>
                <w:spacing w:val="6"/>
                <w:position w:val="1"/>
                <w:lang w:val="en-US" w:eastAsia="zh-CN"/>
              </w:rPr>
            </w:pPr>
            <w:r>
              <w:rPr>
                <w:rFonts w:hint="eastAsia"/>
                <w:spacing w:val="6"/>
                <w:position w:val="1"/>
                <w:lang w:val="en-US" w:eastAsia="zh-CN"/>
              </w:rPr>
              <w:t>6）密钥加密密钥存储数量1万个。</w:t>
            </w:r>
          </w:p>
          <w:p w14:paraId="4BC55507">
            <w:pPr>
              <w:spacing w:line="240" w:lineRule="auto"/>
              <w:ind w:firstLine="0" w:firstLineChars="0"/>
              <w:jc w:val="left"/>
              <w:rPr>
                <w:rFonts w:hint="eastAsia" w:cs="宋体"/>
                <w:color w:val="000000"/>
                <w:kern w:val="0"/>
                <w:sz w:val="22"/>
                <w:szCs w:val="22"/>
              </w:rPr>
            </w:pPr>
            <w:r>
              <w:rPr>
                <w:rFonts w:hint="eastAsia" w:cs="宋体"/>
                <w:color w:val="000000"/>
                <w:kern w:val="0"/>
                <w:sz w:val="22"/>
                <w:szCs w:val="22"/>
                <w:lang w:val="en-US" w:eastAsia="zh-CN"/>
              </w:rPr>
              <w:t>2、</w:t>
            </w:r>
            <w:r>
              <w:rPr>
                <w:rFonts w:hint="eastAsia" w:cs="宋体"/>
                <w:color w:val="000000"/>
                <w:kern w:val="0"/>
                <w:sz w:val="22"/>
                <w:szCs w:val="22"/>
              </w:rPr>
              <w:t>支持标准接口</w:t>
            </w:r>
          </w:p>
          <w:p w14:paraId="05E31066">
            <w:pPr>
              <w:spacing w:line="240" w:lineRule="auto"/>
              <w:ind w:firstLine="0" w:firstLineChars="0"/>
              <w:jc w:val="left"/>
              <w:rPr>
                <w:rFonts w:hint="eastAsia" w:cs="宋体"/>
                <w:color w:val="000000"/>
                <w:kern w:val="0"/>
                <w:sz w:val="22"/>
                <w:szCs w:val="22"/>
              </w:rPr>
            </w:pPr>
            <w:r>
              <w:rPr>
                <w:rFonts w:hint="eastAsia" w:cs="宋体"/>
                <w:color w:val="000000"/>
                <w:kern w:val="0"/>
                <w:sz w:val="22"/>
                <w:szCs w:val="22"/>
              </w:rPr>
              <w:t>密码机 API 接口符合《密码设备应用接口规范（GM/T 0018-2012）》标准接口规范;</w:t>
            </w:r>
          </w:p>
          <w:p w14:paraId="5C2ABAD3">
            <w:pPr>
              <w:spacing w:line="240" w:lineRule="auto"/>
              <w:ind w:firstLine="0" w:firstLineChars="0"/>
              <w:jc w:val="left"/>
              <w:rPr>
                <w:rFonts w:hint="eastAsia" w:cs="宋体"/>
                <w:color w:val="000000"/>
                <w:kern w:val="0"/>
                <w:sz w:val="22"/>
                <w:szCs w:val="22"/>
              </w:rPr>
            </w:pPr>
            <w:r>
              <w:rPr>
                <w:rFonts w:hint="eastAsia" w:cs="宋体"/>
                <w:color w:val="000000"/>
                <w:kern w:val="0"/>
                <w:sz w:val="22"/>
                <w:szCs w:val="22"/>
                <w:lang w:val="en-US" w:eastAsia="zh-CN"/>
              </w:rPr>
              <w:t>3、</w:t>
            </w:r>
            <w:r>
              <w:rPr>
                <w:rFonts w:hint="eastAsia" w:cs="宋体"/>
                <w:color w:val="000000"/>
                <w:kern w:val="0"/>
                <w:sz w:val="22"/>
                <w:szCs w:val="22"/>
              </w:rPr>
              <w:t>支持多种语言的应用接口</w:t>
            </w:r>
          </w:p>
          <w:p w14:paraId="760EFEEC">
            <w:pPr>
              <w:spacing w:line="240" w:lineRule="auto"/>
              <w:ind w:firstLine="0" w:firstLineChars="0"/>
              <w:jc w:val="left"/>
              <w:rPr>
                <w:rFonts w:hint="eastAsia" w:cs="宋体"/>
                <w:color w:val="000000"/>
                <w:kern w:val="0"/>
                <w:sz w:val="22"/>
                <w:szCs w:val="22"/>
              </w:rPr>
            </w:pPr>
            <w:r>
              <w:rPr>
                <w:rFonts w:hint="eastAsia" w:cs="宋体"/>
                <w:color w:val="000000"/>
                <w:kern w:val="0"/>
                <w:sz w:val="22"/>
                <w:szCs w:val="22"/>
              </w:rPr>
              <w:t>提供 JAVA、C 应用接口，使本机能够支持Windows、Linux、国产化等多种操作系统平台， 具有良好的适用性；</w:t>
            </w:r>
          </w:p>
          <w:p w14:paraId="54418DF6">
            <w:pPr>
              <w:numPr>
                <w:ilvl w:val="0"/>
                <w:numId w:val="3"/>
              </w:numPr>
              <w:spacing w:line="240" w:lineRule="auto"/>
              <w:ind w:firstLine="0" w:firstLineChars="0"/>
              <w:jc w:val="left"/>
              <w:rPr>
                <w:rFonts w:hint="eastAsia" w:cs="宋体"/>
                <w:b/>
                <w:bCs/>
                <w:color w:val="000000"/>
                <w:kern w:val="0"/>
                <w:sz w:val="22"/>
                <w:szCs w:val="22"/>
                <w:lang w:val="en-US" w:eastAsia="zh-CN"/>
              </w:rPr>
            </w:pPr>
            <w:r>
              <w:rPr>
                <w:rFonts w:hint="eastAsia" w:cs="宋体"/>
                <w:b/>
                <w:bCs/>
                <w:color w:val="000000"/>
                <w:kern w:val="0"/>
                <w:sz w:val="22"/>
                <w:szCs w:val="22"/>
                <w:lang w:val="en-US" w:eastAsia="zh-CN"/>
              </w:rPr>
              <w:t>产品必须具备国家密码局商用密码产品认证证书，GM/T《密码模块安全技术要求》须达到第二级要求。</w:t>
            </w:r>
          </w:p>
          <w:p w14:paraId="5D945EF6">
            <w:pPr>
              <w:numPr>
                <w:ilvl w:val="0"/>
                <w:numId w:val="3"/>
              </w:numPr>
              <w:spacing w:line="240" w:lineRule="auto"/>
              <w:ind w:firstLine="0" w:firstLineChars="0"/>
              <w:jc w:val="left"/>
              <w:rPr>
                <w:rFonts w:hint="default" w:cs="宋体"/>
                <w:color w:val="000000"/>
                <w:kern w:val="0"/>
                <w:sz w:val="22"/>
                <w:szCs w:val="22"/>
                <w:lang w:val="en-US" w:eastAsia="zh-CN"/>
              </w:rPr>
            </w:pPr>
            <w:r>
              <w:rPr>
                <w:rFonts w:hint="eastAsia" w:cs="宋体"/>
                <w:color w:val="000000"/>
                <w:kern w:val="0"/>
                <w:sz w:val="22"/>
                <w:szCs w:val="22"/>
                <w:lang w:val="en-US" w:eastAsia="zh-CN"/>
              </w:rPr>
              <w:t>产品</w:t>
            </w:r>
            <w:r>
              <w:rPr>
                <w:rFonts w:hint="eastAsia" w:cs="宋体"/>
                <w:color w:val="000000"/>
                <w:kern w:val="0"/>
                <w:sz w:val="22"/>
                <w:szCs w:val="22"/>
              </w:rPr>
              <w:t>满足等保三级信息系统密码需求。双密钥保护</w:t>
            </w:r>
            <w:r>
              <w:rPr>
                <w:rFonts w:hint="eastAsia" w:cs="宋体"/>
                <w:color w:val="000000"/>
                <w:kern w:val="0"/>
                <w:sz w:val="22"/>
                <w:szCs w:val="22"/>
                <w:lang w:eastAsia="zh-CN"/>
              </w:rPr>
              <w:t>。</w:t>
            </w:r>
          </w:p>
        </w:tc>
        <w:tc>
          <w:tcPr>
            <w:tcW w:w="324"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7BF411">
            <w:pPr>
              <w:widowControl/>
              <w:spacing w:line="240" w:lineRule="auto"/>
              <w:ind w:firstLine="0" w:firstLineChars="0"/>
              <w:jc w:val="center"/>
              <w:textAlignment w:val="center"/>
              <w:rPr>
                <w:rFonts w:hint="eastAsia" w:eastAsia="宋体" w:cs="宋体"/>
                <w:color w:val="000000"/>
                <w:sz w:val="22"/>
                <w:szCs w:val="22"/>
                <w:lang w:eastAsia="zh-CN"/>
              </w:rPr>
            </w:pPr>
            <w:r>
              <w:rPr>
                <w:rFonts w:hint="eastAsia" w:cs="宋体"/>
                <w:color w:val="000000"/>
                <w:kern w:val="0"/>
                <w:sz w:val="22"/>
                <w:szCs w:val="22"/>
                <w:lang w:val="en-US" w:eastAsia="zh-CN"/>
              </w:rPr>
              <w:t>2</w:t>
            </w:r>
          </w:p>
        </w:tc>
        <w:tc>
          <w:tcPr>
            <w:tcW w:w="310" w:type="pct"/>
            <w:tcBorders>
              <w:top w:val="single" w:color="000000" w:sz="4" w:space="0"/>
              <w:left w:val="single" w:color="000000" w:sz="4" w:space="0"/>
              <w:bottom w:val="single" w:color="000000" w:sz="4" w:space="0"/>
              <w:right w:val="single" w:color="auto" w:sz="4" w:space="0"/>
            </w:tcBorders>
            <w:vAlign w:val="center"/>
          </w:tcPr>
          <w:p w14:paraId="3479F170">
            <w:pPr>
              <w:widowControl/>
              <w:spacing w:line="240" w:lineRule="auto"/>
              <w:ind w:firstLine="0" w:firstLineChars="0"/>
              <w:jc w:val="center"/>
              <w:textAlignment w:val="center"/>
              <w:rPr>
                <w:rFonts w:hint="eastAsia" w:eastAsia="宋体" w:cs="宋体"/>
                <w:color w:val="000000"/>
                <w:kern w:val="0"/>
                <w:sz w:val="22"/>
                <w:szCs w:val="22"/>
                <w:lang w:eastAsia="zh-CN"/>
              </w:rPr>
            </w:pPr>
            <w:r>
              <w:rPr>
                <w:rFonts w:hint="eastAsia" w:cs="宋体"/>
                <w:color w:val="000000"/>
                <w:kern w:val="0"/>
                <w:sz w:val="22"/>
                <w:szCs w:val="22"/>
                <w:lang w:val="en-US" w:eastAsia="zh-CN"/>
              </w:rPr>
              <w:t>台</w:t>
            </w:r>
          </w:p>
        </w:tc>
      </w:tr>
      <w:tr w14:paraId="463AC67E">
        <w:tblPrEx>
          <w:tblCellMar>
            <w:top w:w="0" w:type="dxa"/>
            <w:left w:w="0" w:type="dxa"/>
            <w:bottom w:w="0" w:type="dxa"/>
            <w:right w:w="0" w:type="dxa"/>
          </w:tblCellMar>
        </w:tblPrEx>
        <w:trPr>
          <w:trHeight w:val="825" w:hRule="atLeast"/>
        </w:trPr>
        <w:tc>
          <w:tcPr>
            <w:tcW w:w="32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F715271">
            <w:pPr>
              <w:widowControl/>
              <w:spacing w:line="240" w:lineRule="auto"/>
              <w:ind w:firstLine="0" w:firstLineChars="0"/>
              <w:jc w:val="center"/>
              <w:textAlignment w:val="center"/>
              <w:rPr>
                <w:rFonts w:hint="eastAsia" w:eastAsia="宋体" w:cs="宋体"/>
                <w:color w:val="000000"/>
                <w:kern w:val="0"/>
                <w:sz w:val="22"/>
                <w:szCs w:val="22"/>
                <w:lang w:val="en-US" w:eastAsia="zh-CN"/>
              </w:rPr>
            </w:pPr>
            <w:r>
              <w:rPr>
                <w:rFonts w:hint="eastAsia" w:cs="宋体"/>
                <w:color w:val="000000"/>
                <w:kern w:val="0"/>
                <w:sz w:val="22"/>
                <w:szCs w:val="22"/>
                <w:lang w:val="en-US" w:eastAsia="zh-CN"/>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3DAB">
            <w:pPr>
              <w:ind w:firstLine="0" w:firstLineChars="0"/>
              <w:jc w:val="center"/>
              <w:rPr>
                <w:rFonts w:hint="eastAsia"/>
              </w:rPr>
            </w:pPr>
            <w:r>
              <w:rPr>
                <w:rFonts w:hint="eastAsia"/>
              </w:rPr>
              <w:t>文档加密</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BD92E">
            <w:pPr>
              <w:ind w:firstLine="0" w:firstLineChars="0"/>
              <w:jc w:val="center"/>
              <w:rPr>
                <w:rFonts w:hint="eastAsia"/>
              </w:rPr>
            </w:pPr>
            <w:r>
              <w:rPr>
                <w:rFonts w:hint="eastAsia"/>
              </w:rPr>
              <w:t>其他安全产品</w:t>
            </w:r>
          </w:p>
        </w:tc>
        <w:tc>
          <w:tcPr>
            <w:tcW w:w="2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B933">
            <w:pPr>
              <w:spacing w:line="240" w:lineRule="auto"/>
              <w:ind w:firstLine="0" w:firstLineChars="0"/>
              <w:jc w:val="left"/>
              <w:rPr>
                <w:rFonts w:hint="eastAsia" w:cs="宋体"/>
                <w:color w:val="000000"/>
                <w:kern w:val="0"/>
                <w:sz w:val="22"/>
                <w:szCs w:val="22"/>
              </w:rPr>
            </w:pPr>
            <w:r>
              <w:rPr>
                <w:rFonts w:hint="eastAsia" w:cs="宋体"/>
                <w:color w:val="000000"/>
                <w:kern w:val="0"/>
                <w:sz w:val="22"/>
                <w:szCs w:val="22"/>
              </w:rPr>
              <w:t>登记安全设备管理程序。内置于登记安全设备内的一套管理程序，提供为数据登记业务全流程提供包括用户证书、登记数据签名、登记凭证编码生成、登记凭证电子签章、采集业务汇总数据等各项密码应用和业务功能。符合数据登记监管需求，支持总省数据交换需求。</w:t>
            </w:r>
          </w:p>
        </w:tc>
        <w:tc>
          <w:tcPr>
            <w:tcW w:w="324"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2F8F0F">
            <w:pPr>
              <w:widowControl/>
              <w:spacing w:line="240" w:lineRule="auto"/>
              <w:ind w:firstLine="0" w:firstLineChars="0"/>
              <w:jc w:val="center"/>
              <w:textAlignment w:val="center"/>
              <w:rPr>
                <w:rFonts w:hint="default" w:cs="宋体"/>
                <w:color w:val="000000"/>
                <w:kern w:val="0"/>
                <w:sz w:val="22"/>
                <w:szCs w:val="22"/>
                <w:lang w:val="en-US" w:eastAsia="zh-CN"/>
              </w:rPr>
            </w:pPr>
            <w:r>
              <w:rPr>
                <w:rFonts w:hint="eastAsia" w:cs="宋体"/>
                <w:color w:val="000000"/>
                <w:kern w:val="0"/>
                <w:sz w:val="22"/>
                <w:szCs w:val="22"/>
                <w:lang w:val="en-US" w:eastAsia="zh-CN"/>
              </w:rPr>
              <w:t>1</w:t>
            </w:r>
          </w:p>
        </w:tc>
        <w:tc>
          <w:tcPr>
            <w:tcW w:w="310" w:type="pct"/>
            <w:tcBorders>
              <w:top w:val="single" w:color="000000" w:sz="4" w:space="0"/>
              <w:left w:val="single" w:color="000000" w:sz="4" w:space="0"/>
              <w:bottom w:val="single" w:color="000000" w:sz="4" w:space="0"/>
              <w:right w:val="single" w:color="auto" w:sz="4" w:space="0"/>
            </w:tcBorders>
            <w:vAlign w:val="center"/>
          </w:tcPr>
          <w:p w14:paraId="6FA6AE67">
            <w:pPr>
              <w:widowControl/>
              <w:spacing w:line="240" w:lineRule="auto"/>
              <w:ind w:firstLine="0" w:firstLineChars="0"/>
              <w:jc w:val="center"/>
              <w:textAlignment w:val="center"/>
              <w:rPr>
                <w:rFonts w:hint="default" w:cs="宋体"/>
                <w:color w:val="000000"/>
                <w:kern w:val="0"/>
                <w:sz w:val="22"/>
                <w:szCs w:val="22"/>
                <w:lang w:val="en-US" w:eastAsia="zh-CN"/>
              </w:rPr>
            </w:pPr>
            <w:r>
              <w:rPr>
                <w:rFonts w:hint="eastAsia" w:cs="宋体"/>
                <w:color w:val="000000"/>
                <w:kern w:val="0"/>
                <w:sz w:val="22"/>
                <w:szCs w:val="22"/>
                <w:lang w:val="en-US" w:eastAsia="zh-CN"/>
              </w:rPr>
              <w:t>台</w:t>
            </w:r>
          </w:p>
        </w:tc>
      </w:tr>
    </w:tbl>
    <w:p w14:paraId="6C83E8B0"/>
    <w:p w14:paraId="33113D3C">
      <w:pPr>
        <w:pStyle w:val="2"/>
      </w:pPr>
      <w:bookmarkStart w:id="19" w:name="_Toc63785502"/>
      <w:r>
        <w:rPr>
          <w:rFonts w:hint="eastAsia"/>
        </w:rPr>
        <w:t>电子政务云资源需求</w:t>
      </w:r>
      <w:bookmarkEnd w:id="19"/>
    </w:p>
    <w:p w14:paraId="62AE637A">
      <w:pPr>
        <w:rPr>
          <w:rFonts w:hint="eastAsia"/>
          <w:lang w:val="en-US" w:eastAsia="zh-CN"/>
        </w:rPr>
      </w:pPr>
      <w:r>
        <w:rPr>
          <w:rFonts w:hint="eastAsia"/>
        </w:rPr>
        <w:t>根据项目前期资源现状，本次建设根据估算拟向电子政务云申请1</w:t>
      </w:r>
      <w:r>
        <w:rPr>
          <w:rFonts w:hint="eastAsia"/>
          <w:lang w:val="en-US" w:eastAsia="zh-CN"/>
        </w:rPr>
        <w:t>0</w:t>
      </w:r>
      <w:r>
        <w:rPr>
          <w:rFonts w:hint="eastAsia"/>
        </w:rPr>
        <w:t>台服务器资源CPU</w:t>
      </w:r>
      <w:r>
        <w:rPr>
          <w:rFonts w:hint="eastAsia"/>
          <w:lang w:val="en-US" w:eastAsia="zh-CN"/>
        </w:rPr>
        <w:t xml:space="preserve"> </w:t>
      </w:r>
      <w:r>
        <w:rPr>
          <w:rFonts w:hint="eastAsia"/>
        </w:rPr>
        <w:t>192核 、内存256G、存储7000T，</w:t>
      </w:r>
      <w:r>
        <w:rPr>
          <w:rFonts w:hint="eastAsia"/>
          <w:lang w:val="en-US" w:eastAsia="zh-CN"/>
        </w:rPr>
        <w:t>均为虚拟机，且包括所需的PAAS资源，具体如下：</w:t>
      </w:r>
    </w:p>
    <w:p w14:paraId="6BF8F641">
      <w:pPr>
        <w:numPr>
          <w:ilvl w:val="0"/>
          <w:numId w:val="4"/>
        </w:numPr>
        <w:rPr>
          <w:rFonts w:hint="default"/>
          <w:lang w:val="en-US" w:eastAsia="zh-CN"/>
        </w:rPr>
      </w:pPr>
      <w:r>
        <w:rPr>
          <w:rFonts w:hint="default"/>
          <w:lang w:val="en-US" w:eastAsia="zh-CN"/>
        </w:rPr>
        <w:t>主机资源</w:t>
      </w:r>
    </w:p>
    <w:tbl>
      <w:tblPr>
        <w:tblStyle w:val="3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2401"/>
        <w:gridCol w:w="1216"/>
        <w:gridCol w:w="1216"/>
        <w:gridCol w:w="1216"/>
        <w:gridCol w:w="1261"/>
      </w:tblGrid>
      <w:tr w14:paraId="66A1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20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3F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资源说明</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6E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CPU（核）</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05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内存(GB)</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0B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存储(GB)</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A0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数量(台)</w:t>
            </w:r>
          </w:p>
        </w:tc>
      </w:tr>
      <w:tr w14:paraId="5CCA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59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4F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登记门户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11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B7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17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A8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r>
      <w:tr w14:paraId="3333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F5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CC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数据登记业务管理</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AA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D9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BB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F5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r>
      <w:tr w14:paraId="20A6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18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DF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数据库服务器</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94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18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24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23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r>
      <w:tr w14:paraId="3EA8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2F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01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性能优化</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A0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98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D9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5E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r>
      <w:tr w14:paraId="0E25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3E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A8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性能优化</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B1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58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BC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41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r>
      <w:tr w14:paraId="2026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37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w:t>
            </w:r>
          </w:p>
        </w:tc>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A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国家登记平台数据交换前置服务</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15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C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8D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37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r>
    </w:tbl>
    <w:p w14:paraId="5FCFA44B">
      <w:pPr>
        <w:widowControl w:val="0"/>
        <w:numPr>
          <w:ilvl w:val="0"/>
          <w:numId w:val="0"/>
        </w:numPr>
        <w:spacing w:line="360" w:lineRule="auto"/>
        <w:jc w:val="both"/>
        <w:rPr>
          <w:rFonts w:hint="default"/>
          <w:lang w:val="en-US" w:eastAsia="zh-CN"/>
        </w:rPr>
      </w:pPr>
      <w:r>
        <w:rPr>
          <w:rFonts w:hint="eastAsia"/>
          <w:lang w:val="en-US" w:eastAsia="zh-CN"/>
        </w:rPr>
        <w:t>2、PaaS服务资源</w:t>
      </w:r>
    </w:p>
    <w:tbl>
      <w:tblPr>
        <w:tblStyle w:val="3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5484"/>
        <w:gridCol w:w="921"/>
        <w:gridCol w:w="1201"/>
      </w:tblGrid>
      <w:tr w14:paraId="2315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09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0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资源名称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48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C5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r>
      <w:tr w14:paraId="2963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EE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31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中间件-东方通、普元、金蝶</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0A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5C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套*年</w:t>
            </w:r>
          </w:p>
        </w:tc>
      </w:tr>
      <w:tr w14:paraId="0E82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AF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92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操作系统服务-统信UOS、麒麟</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05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A3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套*年</w:t>
            </w:r>
          </w:p>
        </w:tc>
      </w:tr>
      <w:tr w14:paraId="0064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1E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3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46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数据库服务-达梦、人大金仓</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129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F7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套*年</w:t>
            </w:r>
          </w:p>
        </w:tc>
      </w:tr>
      <w:tr w14:paraId="0886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F1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w:t>
            </w:r>
          </w:p>
        </w:tc>
        <w:tc>
          <w:tcPr>
            <w:tcW w:w="3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4C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安全认证网关服务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93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8F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套*年</w:t>
            </w:r>
          </w:p>
        </w:tc>
      </w:tr>
      <w:tr w14:paraId="4FDE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41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17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签名验签服务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7A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69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套*年</w:t>
            </w:r>
          </w:p>
        </w:tc>
      </w:tr>
      <w:tr w14:paraId="6CBB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51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w:t>
            </w:r>
          </w:p>
        </w:tc>
        <w:tc>
          <w:tcPr>
            <w:tcW w:w="3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F5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安全防病毒(服务器端)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55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CA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套*年</w:t>
            </w:r>
          </w:p>
        </w:tc>
      </w:tr>
      <w:tr w14:paraId="240C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F5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w:t>
            </w:r>
          </w:p>
        </w:tc>
        <w:tc>
          <w:tcPr>
            <w:tcW w:w="3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39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数字证书服务 - SSL证书-单域名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4C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58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张*年</w:t>
            </w:r>
          </w:p>
        </w:tc>
      </w:tr>
    </w:tbl>
    <w:p w14:paraId="0B823D1F">
      <w:pPr>
        <w:pStyle w:val="2"/>
      </w:pPr>
      <w:bookmarkStart w:id="20" w:name="_Toc63785503"/>
      <w:r>
        <w:rPr>
          <w:rFonts w:hint="eastAsia"/>
        </w:rPr>
        <w:t>其他工作要求</w:t>
      </w:r>
      <w:bookmarkEnd w:id="20"/>
    </w:p>
    <w:p w14:paraId="0DDB06AE">
      <w:pPr>
        <w:keepNext/>
        <w:keepLines/>
        <w:numPr>
          <w:ilvl w:val="1"/>
          <w:numId w:val="5"/>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21" w:name="_Toc63151871"/>
      <w:bookmarkEnd w:id="21"/>
      <w:bookmarkStart w:id="22" w:name="_Toc63762370"/>
      <w:bookmarkEnd w:id="22"/>
      <w:bookmarkStart w:id="23" w:name="_Toc62209488"/>
      <w:bookmarkEnd w:id="23"/>
      <w:bookmarkStart w:id="24" w:name="_Toc63585480"/>
      <w:bookmarkEnd w:id="24"/>
      <w:bookmarkStart w:id="25" w:name="_Toc63785504"/>
      <w:bookmarkEnd w:id="25"/>
      <w:bookmarkStart w:id="26" w:name="_Toc63785439"/>
      <w:bookmarkEnd w:id="26"/>
      <w:bookmarkStart w:id="27" w:name="_Toc62219358"/>
      <w:bookmarkEnd w:id="27"/>
      <w:bookmarkStart w:id="28" w:name="_Toc61968111"/>
      <w:bookmarkEnd w:id="28"/>
    </w:p>
    <w:p w14:paraId="17C9A54F">
      <w:pPr>
        <w:pStyle w:val="3"/>
      </w:pPr>
      <w:bookmarkStart w:id="29" w:name="_Toc63785505"/>
      <w:r>
        <w:rPr>
          <w:rFonts w:hint="eastAsia"/>
        </w:rPr>
        <w:t>售后服务要求</w:t>
      </w:r>
      <w:bookmarkEnd w:id="29"/>
    </w:p>
    <w:p w14:paraId="4B9E4D8A">
      <w:pPr>
        <w:pStyle w:val="109"/>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147509DB">
      <w:pPr>
        <w:pStyle w:val="109"/>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71A63E13">
      <w:pPr>
        <w:pStyle w:val="109"/>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r>
        <w:rPr>
          <w:rFonts w:hint="eastAsia" w:ascii="宋体" w:hAnsi="宋体"/>
          <w:sz w:val="24"/>
          <w:szCs w:val="24"/>
          <w:lang w:val="en-US" w:eastAsia="zh-CN"/>
        </w:rPr>
        <w:t>本项目3.3</w:t>
      </w:r>
      <w:r>
        <w:rPr>
          <w:rFonts w:hint="eastAsia" w:ascii="宋体" w:hAnsi="宋体"/>
          <w:sz w:val="24"/>
          <w:szCs w:val="24"/>
          <w:lang w:eastAsia="zh-CN"/>
        </w:rPr>
        <w:t>《</w:t>
      </w:r>
      <w:r>
        <w:rPr>
          <w:rFonts w:hint="eastAsia" w:ascii="宋体" w:hAnsi="宋体"/>
          <w:sz w:val="24"/>
          <w:szCs w:val="24"/>
          <w:lang w:val="en-US" w:eastAsia="zh-CN"/>
        </w:rPr>
        <w:t>软件开发清单》所列的功能以及3.4《安全产品购置清单》所列的安全产品</w:t>
      </w:r>
      <w:r>
        <w:rPr>
          <w:rFonts w:hint="eastAsia" w:ascii="宋体" w:hAnsi="宋体"/>
          <w:sz w:val="24"/>
          <w:szCs w:val="24"/>
        </w:rPr>
        <w:t>。</w:t>
      </w:r>
    </w:p>
    <w:p w14:paraId="63B13CBC">
      <w:pPr>
        <w:pStyle w:val="3"/>
      </w:pPr>
      <w:bookmarkStart w:id="30" w:name="_Toc63785506"/>
      <w:r>
        <w:rPr>
          <w:rFonts w:hint="eastAsia"/>
        </w:rPr>
        <w:t>应急响应要求</w:t>
      </w:r>
      <w:bookmarkEnd w:id="30"/>
    </w:p>
    <w:p w14:paraId="5768BDDB">
      <w:pPr>
        <w:pStyle w:val="109"/>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170129C9">
      <w:pPr>
        <w:pStyle w:val="109"/>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51BE9F43">
      <w:pPr>
        <w:pStyle w:val="109"/>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38C53E61">
      <w:pPr>
        <w:pStyle w:val="109"/>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64D63A8D">
      <w:pPr>
        <w:pStyle w:val="109"/>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332D4F9B">
      <w:pPr>
        <w:pStyle w:val="3"/>
      </w:pPr>
      <w:bookmarkStart w:id="31" w:name="_Toc63785507"/>
      <w:r>
        <w:rPr>
          <w:rFonts w:hint="eastAsia"/>
        </w:rPr>
        <w:t>培训要求</w:t>
      </w:r>
      <w:bookmarkEnd w:id="31"/>
    </w:p>
    <w:p w14:paraId="144AEF7A">
      <w:r>
        <w:rPr>
          <w:rFonts w:hint="eastAsia"/>
        </w:rPr>
        <w:t>对系统使用单位提供业务操作培训，应提供详细培训方案。</w:t>
      </w:r>
    </w:p>
    <w:p w14:paraId="5C7D4228">
      <w:r>
        <w:rPr>
          <w:rFonts w:hint="eastAsia"/>
        </w:rPr>
        <w:t>(1)在12个月的质量保证期内，提供2次与项目相关的必要培训。</w:t>
      </w:r>
    </w:p>
    <w:p w14:paraId="2A43983B">
      <w:r>
        <w:rPr>
          <w:rFonts w:hint="eastAsia"/>
        </w:rPr>
        <w:t>(2)供应商需要开展分层次的人员培训工作，每次培训后应对参加培训人员进行测试，评估培训成果。培训应具有培训教材、培训环境和高水平的培训讲师。</w:t>
      </w:r>
    </w:p>
    <w:p w14:paraId="6E2A0DF2">
      <w:r>
        <w:rPr>
          <w:rFonts w:hint="eastAsia"/>
        </w:rPr>
        <w:t>(3)供应商应提供一般用户的基础操作培训和部门信息管理员的日常应用维护的培训，确保用户对象能够掌握对应的操作技能。</w:t>
      </w:r>
    </w:p>
    <w:p w14:paraId="42DB5C8D">
      <w:pPr>
        <w:pStyle w:val="3"/>
      </w:pPr>
      <w:bookmarkStart w:id="32" w:name="_Toc63785508"/>
      <w:r>
        <w:rPr>
          <w:rFonts w:hint="eastAsia"/>
        </w:rPr>
        <w:t>验收要求</w:t>
      </w:r>
      <w:bookmarkEnd w:id="32"/>
    </w:p>
    <w:p w14:paraId="1021EE7B">
      <w:pPr>
        <w:rPr>
          <w:szCs w:val="21"/>
        </w:rPr>
      </w:pPr>
      <w:r>
        <w:rPr>
          <w:rFonts w:hint="eastAsia"/>
          <w:szCs w:val="21"/>
        </w:rPr>
        <w:t>本项目按下述方式开展验收。</w:t>
      </w:r>
    </w:p>
    <w:p w14:paraId="41BEA389">
      <w:pPr>
        <w:rPr>
          <w:szCs w:val="21"/>
        </w:rPr>
      </w:pPr>
      <w:r>
        <w:rPr>
          <w:rFonts w:hint="eastAsia"/>
          <w:szCs w:val="21"/>
        </w:rPr>
        <w:t>（</w:t>
      </w:r>
      <w:r>
        <w:rPr>
          <w:szCs w:val="21"/>
        </w:rPr>
        <w:t>1）验收分初验和终验。</w:t>
      </w:r>
    </w:p>
    <w:p w14:paraId="0B420EB9">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lang w:eastAsia="zh-CN"/>
        </w:rPr>
        <w:t>采购</w:t>
      </w:r>
      <w:r>
        <w:rPr>
          <w:szCs w:val="21"/>
        </w:rPr>
        <w:t>方递交初验通知书。</w:t>
      </w:r>
      <w:r>
        <w:rPr>
          <w:rFonts w:hint="eastAsia"/>
          <w:szCs w:val="21"/>
          <w:lang w:eastAsia="zh-CN"/>
        </w:rPr>
        <w:t>采购</w:t>
      </w:r>
      <w:r>
        <w:rPr>
          <w:szCs w:val="21"/>
        </w:rPr>
        <w:t>方应当在接到通知后的5个工作日内确定初验的具体日期，由双方按照本项目的约定完成本项目的初验。</w:t>
      </w:r>
      <w:r>
        <w:rPr>
          <w:rFonts w:hint="eastAsia"/>
          <w:szCs w:val="21"/>
          <w:lang w:eastAsia="zh-CN"/>
        </w:rPr>
        <w:t>采购</w:t>
      </w:r>
      <w:r>
        <w:rPr>
          <w:szCs w:val="21"/>
        </w:rPr>
        <w:t>方有权委托第三方检测机构进行验收，对此供应商应当配合。</w:t>
      </w:r>
    </w:p>
    <w:p w14:paraId="427F4329">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lang w:eastAsia="zh-CN"/>
        </w:rPr>
        <w:t>采购</w:t>
      </w:r>
      <w:r>
        <w:rPr>
          <w:szCs w:val="21"/>
        </w:rPr>
        <w:t>方应向供应商出具书面报告，陈述需要改进的缺陷。供应商应立即严格依照</w:t>
      </w:r>
      <w:r>
        <w:rPr>
          <w:rFonts w:hint="eastAsia"/>
          <w:szCs w:val="21"/>
          <w:lang w:eastAsia="zh-CN"/>
        </w:rPr>
        <w:t>采购</w:t>
      </w:r>
      <w:r>
        <w:rPr>
          <w:szCs w:val="21"/>
        </w:rPr>
        <w:t>方的书面报告中的要求改进缺陷，并再次进行初验。</w:t>
      </w:r>
    </w:p>
    <w:p w14:paraId="120B6121">
      <w:pPr>
        <w:rPr>
          <w:szCs w:val="21"/>
        </w:rPr>
      </w:pPr>
      <w:r>
        <w:rPr>
          <w:rFonts w:hint="eastAsia"/>
          <w:szCs w:val="21"/>
        </w:rPr>
        <w:t>（</w:t>
      </w:r>
      <w:r>
        <w:rPr>
          <w:szCs w:val="21"/>
        </w:rPr>
        <w:t>4）自初验通过之日起，</w:t>
      </w:r>
      <w:r>
        <w:rPr>
          <w:rFonts w:hint="eastAsia"/>
          <w:szCs w:val="21"/>
          <w:lang w:eastAsia="zh-CN"/>
        </w:rPr>
        <w:t>采购</w:t>
      </w:r>
      <w:r>
        <w:rPr>
          <w:szCs w:val="21"/>
        </w:rPr>
        <w:t>方享有供应商免费提供的</w:t>
      </w:r>
      <w:r>
        <w:rPr>
          <w:rFonts w:hint="eastAsia"/>
          <w:szCs w:val="21"/>
          <w:lang w:val="en-US" w:eastAsia="zh-CN"/>
        </w:rPr>
        <w:t>30</w:t>
      </w:r>
      <w:r>
        <w:rPr>
          <w:szCs w:val="21"/>
        </w:rPr>
        <w:t>天的信息系统试运行现场驻场服务期。该期间内，供应商应当按照</w:t>
      </w:r>
      <w:r>
        <w:rPr>
          <w:rFonts w:hint="eastAsia"/>
          <w:szCs w:val="21"/>
          <w:lang w:eastAsia="zh-CN"/>
        </w:rPr>
        <w:t>采购</w:t>
      </w:r>
      <w:r>
        <w:rPr>
          <w:szCs w:val="21"/>
        </w:rPr>
        <w:t>方的要求提供现场技术支持服务，解决信息系统试运行期间可能出现的各类问题，或进一步提高与完善信息系统运行水平。</w:t>
      </w:r>
    </w:p>
    <w:p w14:paraId="1598DC39">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lang w:eastAsia="zh-CN"/>
        </w:rPr>
        <w:t>采购</w:t>
      </w:r>
      <w:r>
        <w:rPr>
          <w:szCs w:val="21"/>
        </w:rPr>
        <w:t>方信息系统已准备就绪等待终验。</w:t>
      </w:r>
      <w:r>
        <w:rPr>
          <w:rFonts w:hint="eastAsia"/>
          <w:szCs w:val="21"/>
          <w:lang w:eastAsia="zh-CN"/>
        </w:rPr>
        <w:t>采购</w:t>
      </w:r>
      <w:r>
        <w:rPr>
          <w:szCs w:val="21"/>
        </w:rPr>
        <w:t>方在收到终验通知后的</w:t>
      </w:r>
      <w:r>
        <w:rPr>
          <w:rFonts w:hint="eastAsia"/>
          <w:szCs w:val="21"/>
          <w:lang w:val="en-US" w:eastAsia="zh-CN"/>
        </w:rPr>
        <w:t>10</w:t>
      </w:r>
      <w:r>
        <w:rPr>
          <w:szCs w:val="21"/>
        </w:rPr>
        <w:t>个工作日内发起组织专家验收会。</w:t>
      </w:r>
    </w:p>
    <w:p w14:paraId="759852C0">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606B5141">
      <w:pPr>
        <w:rPr>
          <w:szCs w:val="21"/>
        </w:rPr>
      </w:pPr>
      <w:r>
        <w:rPr>
          <w:rFonts w:hint="eastAsia"/>
          <w:szCs w:val="21"/>
        </w:rPr>
        <w:t>（7</w:t>
      </w:r>
      <w:r>
        <w:rPr>
          <w:szCs w:val="21"/>
        </w:rPr>
        <w:t>）如果由于</w:t>
      </w:r>
      <w:r>
        <w:rPr>
          <w:rFonts w:hint="eastAsia"/>
          <w:szCs w:val="21"/>
          <w:lang w:eastAsia="zh-CN"/>
        </w:rPr>
        <w:t>采购</w:t>
      </w:r>
      <w:r>
        <w:rPr>
          <w:szCs w:val="21"/>
        </w:rPr>
        <w:t>方原因导致本项目在终验通过前出现故障或问题，供应商应及时配合排除该方面的故障或问题。</w:t>
      </w:r>
    </w:p>
    <w:p w14:paraId="77B4D558">
      <w:pPr>
        <w:rPr>
          <w:szCs w:val="21"/>
        </w:rPr>
      </w:pPr>
      <w:r>
        <w:rPr>
          <w:rFonts w:hint="eastAsia"/>
          <w:szCs w:val="21"/>
        </w:rPr>
        <w:t>（8</w:t>
      </w:r>
      <w:r>
        <w:rPr>
          <w:szCs w:val="21"/>
        </w:rPr>
        <w:t>）如本项目连续3次验收未通过（含初验未通过或终验未通过），</w:t>
      </w:r>
      <w:r>
        <w:rPr>
          <w:rFonts w:hint="eastAsia"/>
          <w:szCs w:val="21"/>
          <w:lang w:eastAsia="zh-CN"/>
        </w:rPr>
        <w:t>采购</w:t>
      </w:r>
      <w:r>
        <w:rPr>
          <w:szCs w:val="21"/>
        </w:rPr>
        <w:t>方有权解除项目，并有权依照本项目约定的违约条款追究供应商的违约责任。</w:t>
      </w:r>
    </w:p>
    <w:p w14:paraId="19FB5C81">
      <w:pPr>
        <w:pStyle w:val="3"/>
      </w:pPr>
      <w:bookmarkStart w:id="33" w:name="_Toc63785509"/>
      <w:r>
        <w:rPr>
          <w:rFonts w:hint="eastAsia"/>
        </w:rPr>
        <w:t>进度要求</w:t>
      </w:r>
      <w:bookmarkEnd w:id="33"/>
    </w:p>
    <w:p w14:paraId="00E46509">
      <w:r>
        <w:rPr>
          <w:rFonts w:hint="eastAsia"/>
          <w:lang w:eastAsia="zh-CN"/>
        </w:rPr>
        <w:t>供应商</w:t>
      </w:r>
      <w:r>
        <w:rPr>
          <w:rFonts w:hint="eastAsia"/>
        </w:rPr>
        <w:t>应根据建设内容，分阶段制定合理的时间进度，并且应根据</w:t>
      </w:r>
      <w:r>
        <w:rPr>
          <w:rFonts w:hint="eastAsia"/>
          <w:lang w:eastAsia="zh-CN"/>
        </w:rPr>
        <w:t>采购</w:t>
      </w:r>
      <w:r>
        <w:rPr>
          <w:rFonts w:hint="eastAsia"/>
        </w:rPr>
        <w:t>方要求进行调整和细化。</w:t>
      </w:r>
    </w:p>
    <w:p w14:paraId="5EB04062">
      <w:pPr>
        <w:rPr>
          <w:rFonts w:hint="eastAsia"/>
        </w:rPr>
      </w:pPr>
      <w:r>
        <w:rPr>
          <w:rFonts w:hint="eastAsia"/>
        </w:rPr>
        <w:t>总建设周期为</w:t>
      </w:r>
      <w:r>
        <w:rPr>
          <w:rFonts w:hint="eastAsia"/>
          <w:lang w:val="en-US" w:eastAsia="zh-CN"/>
        </w:rPr>
        <w:t>6</w:t>
      </w:r>
      <w:r>
        <w:rPr>
          <w:rFonts w:hint="eastAsia"/>
        </w:rPr>
        <w:t>个月，分为</w:t>
      </w:r>
      <w:r>
        <w:rPr>
          <w:rFonts w:hint="eastAsia"/>
          <w:lang w:val="en-US" w:eastAsia="zh-CN"/>
        </w:rPr>
        <w:t>3</w:t>
      </w:r>
      <w:r>
        <w:rPr>
          <w:rFonts w:hint="eastAsia"/>
        </w:rPr>
        <w:t>个阶段。</w:t>
      </w:r>
    </w:p>
    <w:p w14:paraId="29901C80">
      <w:pPr>
        <w:rPr>
          <w:rFonts w:hint="eastAsia"/>
          <w:lang w:val="en-US" w:eastAsia="zh-CN"/>
        </w:rPr>
      </w:pPr>
      <w:r>
        <w:rPr>
          <w:rFonts w:hint="eastAsia"/>
          <w:lang w:val="en-US" w:eastAsia="zh-CN"/>
        </w:rPr>
        <w:t>第一阶段为1个月，完成项目的采购及合同签订。</w:t>
      </w:r>
    </w:p>
    <w:p w14:paraId="2750F0E2">
      <w:pPr>
        <w:rPr>
          <w:rFonts w:hint="eastAsia"/>
          <w:lang w:val="en-US" w:eastAsia="zh-CN"/>
        </w:rPr>
      </w:pPr>
      <w:r>
        <w:rPr>
          <w:rFonts w:hint="eastAsia"/>
          <w:lang w:val="en-US" w:eastAsia="zh-CN"/>
        </w:rPr>
        <w:t>第二阶段为3个月，完成项目的实施建设。</w:t>
      </w:r>
    </w:p>
    <w:p w14:paraId="595B16C5">
      <w:pPr>
        <w:rPr>
          <w:rFonts w:hint="default"/>
          <w:lang w:val="en-US" w:eastAsia="zh-CN"/>
        </w:rPr>
      </w:pPr>
      <w:r>
        <w:rPr>
          <w:rFonts w:hint="eastAsia"/>
          <w:lang w:val="en-US" w:eastAsia="zh-CN"/>
        </w:rPr>
        <w:t>第三阶段为2个月，完成项目的试运行及验收。</w:t>
      </w:r>
    </w:p>
    <w:p w14:paraId="0369A4B0">
      <w:pPr>
        <w:pStyle w:val="3"/>
      </w:pPr>
      <w:bookmarkStart w:id="34" w:name="_Toc63785510"/>
      <w:r>
        <w:rPr>
          <w:rFonts w:hint="eastAsia"/>
        </w:rPr>
        <w:t>项目团队及驻场人员要求</w:t>
      </w:r>
      <w:bookmarkEnd w:id="34"/>
    </w:p>
    <w:p w14:paraId="3400C06D">
      <w:pPr>
        <w:numPr>
          <w:ilvl w:val="0"/>
          <w:numId w:val="0"/>
        </w:numPr>
        <w:ind w:firstLine="480" w:firstLineChars="200"/>
      </w:pPr>
      <w:r>
        <w:rPr>
          <w:rFonts w:hint="eastAsia"/>
          <w:lang w:val="en-US" w:eastAsia="zh-CN"/>
        </w:rPr>
        <w:t>1）</w:t>
      </w:r>
      <w:r>
        <w:rPr>
          <w:rFonts w:hint="eastAsia"/>
          <w:lang w:eastAsia="zh-CN"/>
        </w:rPr>
        <w:t>供应商</w:t>
      </w:r>
      <w:r>
        <w:t>须具有稳定的在职技术保障力量，能够提供及时的技术支援或服务</w:t>
      </w:r>
      <w:r>
        <w:rPr>
          <w:rFonts w:hint="eastAsia"/>
          <w:lang w:eastAsia="zh-CN"/>
        </w:rPr>
        <w:t>。供应商</w:t>
      </w:r>
      <w:r>
        <w:t>应针对本项目提供不少于</w:t>
      </w:r>
      <w:r>
        <w:rPr>
          <w:rFonts w:hint="eastAsia"/>
          <w:lang w:val="en-US" w:eastAsia="zh-CN"/>
        </w:rPr>
        <w:t>12</w:t>
      </w:r>
      <w:r>
        <w:t>人的支撑团队（其中</w:t>
      </w:r>
      <w:r>
        <w:rPr>
          <w:rFonts w:hint="eastAsia"/>
          <w:lang w:val="en-US" w:eastAsia="zh-CN"/>
        </w:rPr>
        <w:t>项目经理1人，</w:t>
      </w:r>
      <w:r>
        <w:t>技术</w:t>
      </w:r>
      <w:r>
        <w:rPr>
          <w:rFonts w:hint="eastAsia"/>
          <w:lang w:val="en-US" w:eastAsia="zh-CN"/>
        </w:rPr>
        <w:t>负责人1</w:t>
      </w:r>
      <w:r>
        <w:t>人，</w:t>
      </w:r>
      <w:r>
        <w:rPr>
          <w:rFonts w:hint="eastAsia"/>
          <w:lang w:val="en-US" w:eastAsia="zh-CN"/>
        </w:rPr>
        <w:t>需求分析师1人，</w:t>
      </w:r>
      <w:r>
        <w:t>产品经理</w:t>
      </w:r>
      <w:r>
        <w:rPr>
          <w:rFonts w:hint="eastAsia"/>
          <w:lang w:val="en-US" w:eastAsia="zh-CN"/>
        </w:rPr>
        <w:t>1</w:t>
      </w:r>
      <w:r>
        <w:t>人，</w:t>
      </w:r>
      <w:r>
        <w:rPr>
          <w:rFonts w:hint="eastAsia"/>
          <w:lang w:val="en-US" w:eastAsia="zh-CN"/>
        </w:rPr>
        <w:t>视觉工程师1人，软件开发人员</w:t>
      </w:r>
      <w:r>
        <w:t>不少于</w:t>
      </w:r>
      <w:r>
        <w:rPr>
          <w:rFonts w:hint="eastAsia"/>
          <w:lang w:val="en-US" w:eastAsia="zh-CN"/>
        </w:rPr>
        <w:t>5人，集成人员1人，软件测试人员1人）。以上人员在响应文件中需附相关证明资料（资格证书复印件、人员在职证明材料、最近一个季度依法缴纳社保费的证明）</w:t>
      </w:r>
    </w:p>
    <w:tbl>
      <w:tblPr>
        <w:tblStyle w:val="37"/>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765"/>
        <w:gridCol w:w="1378"/>
        <w:gridCol w:w="2586"/>
        <w:gridCol w:w="1243"/>
      </w:tblGrid>
      <w:tr w14:paraId="3708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5088EA8E">
            <w:pPr>
              <w:widowControl/>
              <w:spacing w:line="240" w:lineRule="auto"/>
              <w:ind w:firstLine="0" w:firstLineChars="0"/>
              <w:jc w:val="center"/>
              <w:rPr>
                <w:b/>
              </w:rPr>
            </w:pPr>
            <w:r>
              <w:rPr>
                <w:rFonts w:hint="eastAsia"/>
                <w:b/>
              </w:rPr>
              <w:t>角色</w:t>
            </w:r>
          </w:p>
        </w:tc>
        <w:tc>
          <w:tcPr>
            <w:tcW w:w="1765" w:type="dxa"/>
            <w:shd w:val="clear" w:color="auto" w:fill="auto"/>
            <w:noWrap/>
            <w:vAlign w:val="center"/>
          </w:tcPr>
          <w:p w14:paraId="6A04F7C9">
            <w:pPr>
              <w:widowControl/>
              <w:spacing w:line="240" w:lineRule="auto"/>
              <w:ind w:firstLine="0" w:firstLineChars="0"/>
              <w:jc w:val="center"/>
              <w:rPr>
                <w:b/>
              </w:rPr>
            </w:pPr>
            <w:r>
              <w:rPr>
                <w:rFonts w:hint="eastAsia"/>
                <w:b/>
              </w:rPr>
              <w:t>主要职责</w:t>
            </w:r>
          </w:p>
        </w:tc>
        <w:tc>
          <w:tcPr>
            <w:tcW w:w="1378" w:type="dxa"/>
            <w:shd w:val="clear" w:color="auto" w:fill="auto"/>
            <w:noWrap/>
            <w:vAlign w:val="center"/>
          </w:tcPr>
          <w:p w14:paraId="01121015">
            <w:pPr>
              <w:widowControl/>
              <w:spacing w:line="240" w:lineRule="auto"/>
              <w:ind w:firstLine="0" w:firstLineChars="0"/>
              <w:jc w:val="center"/>
              <w:rPr>
                <w:b/>
              </w:rPr>
            </w:pPr>
            <w:r>
              <w:rPr>
                <w:rFonts w:hint="eastAsia"/>
                <w:b/>
              </w:rPr>
              <w:t>人员数量</w:t>
            </w:r>
          </w:p>
        </w:tc>
        <w:tc>
          <w:tcPr>
            <w:tcW w:w="2586" w:type="dxa"/>
            <w:vAlign w:val="center"/>
          </w:tcPr>
          <w:p w14:paraId="4081CAAE">
            <w:pPr>
              <w:widowControl/>
              <w:spacing w:line="240" w:lineRule="auto"/>
              <w:ind w:firstLine="0" w:firstLineChars="0"/>
              <w:jc w:val="center"/>
              <w:rPr>
                <w:b/>
              </w:rPr>
            </w:pPr>
            <w:r>
              <w:rPr>
                <w:rFonts w:hint="eastAsia"/>
                <w:b/>
              </w:rPr>
              <w:t>人员要求</w:t>
            </w:r>
          </w:p>
        </w:tc>
        <w:tc>
          <w:tcPr>
            <w:tcW w:w="1243" w:type="dxa"/>
            <w:shd w:val="clear" w:color="auto" w:fill="auto"/>
            <w:noWrap/>
            <w:vAlign w:val="center"/>
          </w:tcPr>
          <w:p w14:paraId="62C606D1">
            <w:pPr>
              <w:widowControl/>
              <w:spacing w:line="240" w:lineRule="auto"/>
              <w:ind w:firstLine="0" w:firstLineChars="0"/>
              <w:jc w:val="center"/>
              <w:rPr>
                <w:b/>
              </w:rPr>
            </w:pPr>
            <w:r>
              <w:rPr>
                <w:rFonts w:hint="eastAsia"/>
                <w:b/>
              </w:rPr>
              <w:t>驻场要求</w:t>
            </w:r>
          </w:p>
        </w:tc>
      </w:tr>
      <w:tr w14:paraId="595F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48E3A53E">
            <w:pPr>
              <w:widowControl/>
              <w:spacing w:line="240" w:lineRule="auto"/>
              <w:ind w:firstLine="0" w:firstLineChars="0"/>
              <w:jc w:val="center"/>
            </w:pPr>
            <w:r>
              <w:rPr>
                <w:rFonts w:hint="eastAsia"/>
              </w:rPr>
              <w:t>项目经理</w:t>
            </w:r>
          </w:p>
        </w:tc>
        <w:tc>
          <w:tcPr>
            <w:tcW w:w="1765" w:type="dxa"/>
            <w:shd w:val="clear" w:color="auto" w:fill="auto"/>
            <w:vAlign w:val="center"/>
          </w:tcPr>
          <w:p w14:paraId="180A6D75">
            <w:pPr>
              <w:widowControl/>
              <w:spacing w:line="240" w:lineRule="auto"/>
              <w:ind w:firstLine="0" w:firstLineChars="0"/>
              <w:jc w:val="center"/>
            </w:pPr>
            <w:r>
              <w:rPr>
                <w:rFonts w:hint="eastAsia"/>
              </w:rPr>
              <w:t>负责项目质量和进度控制</w:t>
            </w:r>
          </w:p>
        </w:tc>
        <w:tc>
          <w:tcPr>
            <w:tcW w:w="1378" w:type="dxa"/>
            <w:shd w:val="clear" w:color="auto" w:fill="auto"/>
            <w:noWrap/>
            <w:vAlign w:val="center"/>
          </w:tcPr>
          <w:p w14:paraId="1E05A3C9">
            <w:pPr>
              <w:widowControl/>
              <w:spacing w:line="240" w:lineRule="auto"/>
              <w:ind w:firstLine="0" w:firstLineChars="0"/>
              <w:jc w:val="center"/>
            </w:pPr>
            <w:r>
              <w:rPr>
                <w:rFonts w:hint="eastAsia"/>
                <w:lang w:val="en-US" w:eastAsia="zh-CN"/>
              </w:rPr>
              <w:t>1</w:t>
            </w:r>
            <w:r>
              <w:rPr>
                <w:rFonts w:hint="eastAsia"/>
              </w:rPr>
              <w:t>人</w:t>
            </w:r>
          </w:p>
        </w:tc>
        <w:tc>
          <w:tcPr>
            <w:tcW w:w="2586" w:type="dxa"/>
            <w:vAlign w:val="center"/>
          </w:tcPr>
          <w:p w14:paraId="1FF4843D">
            <w:pPr>
              <w:widowControl/>
              <w:spacing w:line="240" w:lineRule="auto"/>
              <w:ind w:firstLine="0" w:firstLineChars="0"/>
              <w:jc w:val="left"/>
            </w:pPr>
            <w:r>
              <w:rPr>
                <w:rFonts w:hint="eastAsia"/>
              </w:rPr>
              <w:t>大学本科及以上学历；具备10年以上</w:t>
            </w:r>
            <w:r>
              <w:rPr>
                <w:rFonts w:hint="eastAsia"/>
                <w:lang w:val="en-US" w:eastAsia="zh-CN"/>
              </w:rPr>
              <w:t>相关信息化项目管理</w:t>
            </w:r>
            <w:r>
              <w:rPr>
                <w:rFonts w:hint="eastAsia"/>
              </w:rPr>
              <w:t>从业经验，具备信息系统项目管理师证书</w:t>
            </w:r>
          </w:p>
        </w:tc>
        <w:tc>
          <w:tcPr>
            <w:tcW w:w="1243" w:type="dxa"/>
            <w:shd w:val="clear" w:color="auto" w:fill="auto"/>
            <w:noWrap/>
            <w:vAlign w:val="center"/>
          </w:tcPr>
          <w:p w14:paraId="31A8EDFA">
            <w:pPr>
              <w:widowControl/>
              <w:spacing w:line="240" w:lineRule="auto"/>
              <w:ind w:firstLine="0" w:firstLineChars="0"/>
              <w:jc w:val="center"/>
            </w:pPr>
            <w:r>
              <w:rPr>
                <w:rFonts w:hint="eastAsia"/>
              </w:rPr>
              <w:t>驻场</w:t>
            </w:r>
          </w:p>
        </w:tc>
      </w:tr>
      <w:tr w14:paraId="40ED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60417EC1">
            <w:pPr>
              <w:widowControl/>
              <w:spacing w:line="240" w:lineRule="auto"/>
              <w:ind w:firstLine="0" w:firstLineChars="0"/>
              <w:jc w:val="center"/>
              <w:rPr>
                <w:rFonts w:hint="default"/>
                <w:lang w:val="en-US" w:eastAsia="zh-CN"/>
              </w:rPr>
            </w:pPr>
            <w:r>
              <w:rPr>
                <w:rFonts w:hint="eastAsia"/>
                <w:lang w:val="en-US" w:eastAsia="zh-CN"/>
              </w:rPr>
              <w:t>技术负责人</w:t>
            </w:r>
          </w:p>
        </w:tc>
        <w:tc>
          <w:tcPr>
            <w:tcW w:w="1765" w:type="dxa"/>
            <w:shd w:val="clear" w:color="auto" w:fill="auto"/>
            <w:vAlign w:val="center"/>
          </w:tcPr>
          <w:p w14:paraId="2F05A513">
            <w:pPr>
              <w:widowControl/>
              <w:spacing w:line="240" w:lineRule="auto"/>
              <w:ind w:firstLine="0" w:firstLineChars="0"/>
              <w:jc w:val="center"/>
              <w:rPr>
                <w:rFonts w:hint="default"/>
                <w:lang w:val="en-US" w:eastAsia="zh-CN"/>
              </w:rPr>
            </w:pPr>
            <w:r>
              <w:rPr>
                <w:rFonts w:hint="eastAsia"/>
                <w:lang w:val="en-US" w:eastAsia="zh-CN"/>
              </w:rPr>
              <w:t>负责项目的技术把关</w:t>
            </w:r>
          </w:p>
        </w:tc>
        <w:tc>
          <w:tcPr>
            <w:tcW w:w="1378" w:type="dxa"/>
            <w:shd w:val="clear" w:color="auto" w:fill="auto"/>
            <w:noWrap/>
            <w:vAlign w:val="center"/>
          </w:tcPr>
          <w:p w14:paraId="0F293228">
            <w:pPr>
              <w:widowControl/>
              <w:spacing w:line="240" w:lineRule="auto"/>
              <w:ind w:firstLine="0" w:firstLineChars="0"/>
              <w:jc w:val="center"/>
              <w:rPr>
                <w:rFonts w:hint="default"/>
                <w:lang w:val="en-US" w:eastAsia="zh-CN"/>
              </w:rPr>
            </w:pPr>
            <w:r>
              <w:rPr>
                <w:rFonts w:hint="eastAsia"/>
                <w:lang w:val="en-US" w:eastAsia="zh-CN"/>
              </w:rPr>
              <w:t>1人</w:t>
            </w:r>
          </w:p>
        </w:tc>
        <w:tc>
          <w:tcPr>
            <w:tcW w:w="2586" w:type="dxa"/>
            <w:vAlign w:val="center"/>
          </w:tcPr>
          <w:p w14:paraId="70218E7E">
            <w:pPr>
              <w:widowControl/>
              <w:spacing w:line="240" w:lineRule="auto"/>
              <w:ind w:firstLine="0" w:firstLineChars="0"/>
              <w:jc w:val="left"/>
            </w:pPr>
            <w:r>
              <w:rPr>
                <w:rFonts w:hint="eastAsia"/>
              </w:rPr>
              <w:t>大学本科及以上学历；</w:t>
            </w:r>
            <w:r>
              <w:rPr>
                <w:rFonts w:hint="eastAsia"/>
                <w:lang w:val="en-US" w:eastAsia="zh-CN"/>
              </w:rPr>
              <w:t>具有5年以上相关信息化项目研发经验</w:t>
            </w:r>
          </w:p>
        </w:tc>
        <w:tc>
          <w:tcPr>
            <w:tcW w:w="1243" w:type="dxa"/>
            <w:shd w:val="clear" w:color="auto" w:fill="auto"/>
            <w:noWrap/>
            <w:vAlign w:val="center"/>
          </w:tcPr>
          <w:p w14:paraId="206058A9">
            <w:pPr>
              <w:widowControl/>
              <w:spacing w:line="240" w:lineRule="auto"/>
              <w:ind w:firstLine="0" w:firstLineChars="0"/>
              <w:jc w:val="center"/>
              <w:rPr>
                <w:rFonts w:hint="eastAsia"/>
                <w:lang w:val="en-US" w:eastAsia="zh-CN"/>
              </w:rPr>
            </w:pPr>
            <w:r>
              <w:rPr>
                <w:rFonts w:hint="eastAsia"/>
              </w:rPr>
              <w:t>不驻场</w:t>
            </w:r>
          </w:p>
        </w:tc>
      </w:tr>
      <w:tr w14:paraId="70AE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42BE3158">
            <w:pPr>
              <w:widowControl/>
              <w:spacing w:line="240" w:lineRule="auto"/>
              <w:ind w:firstLine="0" w:firstLineChars="0"/>
              <w:jc w:val="center"/>
              <w:rPr>
                <w:rFonts w:hint="default" w:eastAsia="宋体"/>
                <w:lang w:val="en-US" w:eastAsia="zh-CN"/>
              </w:rPr>
            </w:pPr>
            <w:r>
              <w:rPr>
                <w:rFonts w:hint="eastAsia"/>
                <w:lang w:val="en-US" w:eastAsia="zh-CN"/>
              </w:rPr>
              <w:t>需求分析师</w:t>
            </w:r>
          </w:p>
        </w:tc>
        <w:tc>
          <w:tcPr>
            <w:tcW w:w="1765" w:type="dxa"/>
            <w:shd w:val="clear" w:color="auto" w:fill="auto"/>
            <w:vAlign w:val="center"/>
          </w:tcPr>
          <w:p w14:paraId="4E982D3C">
            <w:pPr>
              <w:widowControl/>
              <w:spacing w:line="240" w:lineRule="auto"/>
              <w:ind w:firstLine="0" w:firstLineChars="0"/>
              <w:jc w:val="center"/>
              <w:rPr>
                <w:rFonts w:hint="default" w:eastAsia="宋体"/>
                <w:lang w:val="en-US" w:eastAsia="zh-CN"/>
              </w:rPr>
            </w:pPr>
            <w:r>
              <w:rPr>
                <w:rFonts w:hint="eastAsia"/>
                <w:lang w:val="en-US" w:eastAsia="zh-CN"/>
              </w:rPr>
              <w:t>负责用户需求对接和需求分析工作</w:t>
            </w:r>
          </w:p>
        </w:tc>
        <w:tc>
          <w:tcPr>
            <w:tcW w:w="1378" w:type="dxa"/>
            <w:shd w:val="clear" w:color="auto" w:fill="auto"/>
            <w:noWrap/>
            <w:vAlign w:val="center"/>
          </w:tcPr>
          <w:p w14:paraId="01E12998">
            <w:pPr>
              <w:widowControl/>
              <w:spacing w:line="240" w:lineRule="auto"/>
              <w:ind w:firstLine="0" w:firstLineChars="0"/>
              <w:jc w:val="center"/>
              <w:rPr>
                <w:rFonts w:hint="default" w:eastAsia="宋体"/>
                <w:lang w:val="en-US" w:eastAsia="zh-CN"/>
              </w:rPr>
            </w:pPr>
            <w:r>
              <w:rPr>
                <w:rFonts w:hint="eastAsia"/>
                <w:lang w:val="en-US" w:eastAsia="zh-CN"/>
              </w:rPr>
              <w:t>1人</w:t>
            </w:r>
          </w:p>
        </w:tc>
        <w:tc>
          <w:tcPr>
            <w:tcW w:w="2586" w:type="dxa"/>
            <w:vAlign w:val="center"/>
          </w:tcPr>
          <w:p w14:paraId="5BA71843">
            <w:pPr>
              <w:widowControl/>
              <w:spacing w:line="240" w:lineRule="auto"/>
              <w:ind w:firstLine="0" w:firstLineChars="0"/>
              <w:jc w:val="left"/>
            </w:pPr>
            <w:r>
              <w:rPr>
                <w:rFonts w:hint="eastAsia"/>
              </w:rPr>
              <w:t>大学本科及以上学历；</w:t>
            </w:r>
            <w:r>
              <w:rPr>
                <w:rFonts w:hint="eastAsia"/>
                <w:lang w:val="en-US" w:eastAsia="zh-CN"/>
              </w:rPr>
              <w:t>具有5年以上相关信息化项目需求分析经验</w:t>
            </w:r>
          </w:p>
        </w:tc>
        <w:tc>
          <w:tcPr>
            <w:tcW w:w="1243" w:type="dxa"/>
            <w:shd w:val="clear" w:color="auto" w:fill="auto"/>
            <w:noWrap/>
            <w:vAlign w:val="center"/>
          </w:tcPr>
          <w:p w14:paraId="735FCC2C">
            <w:pPr>
              <w:widowControl/>
              <w:spacing w:line="240" w:lineRule="auto"/>
              <w:ind w:firstLine="0" w:firstLineChars="0"/>
              <w:jc w:val="center"/>
              <w:rPr>
                <w:rFonts w:hint="default" w:eastAsia="宋体"/>
                <w:lang w:val="en-US" w:eastAsia="zh-CN"/>
              </w:rPr>
            </w:pPr>
            <w:r>
              <w:rPr>
                <w:rFonts w:hint="eastAsia"/>
                <w:lang w:val="en-US" w:eastAsia="zh-CN"/>
              </w:rPr>
              <w:t>驻场</w:t>
            </w:r>
          </w:p>
        </w:tc>
      </w:tr>
      <w:tr w14:paraId="5175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1D916494">
            <w:pPr>
              <w:widowControl/>
              <w:spacing w:line="240" w:lineRule="auto"/>
              <w:ind w:firstLine="0" w:firstLineChars="0"/>
              <w:jc w:val="center"/>
            </w:pPr>
            <w:r>
              <w:rPr>
                <w:rFonts w:hint="eastAsia"/>
              </w:rPr>
              <w:t>产品经理</w:t>
            </w:r>
          </w:p>
        </w:tc>
        <w:tc>
          <w:tcPr>
            <w:tcW w:w="1765" w:type="dxa"/>
            <w:shd w:val="clear" w:color="auto" w:fill="auto"/>
            <w:vAlign w:val="center"/>
          </w:tcPr>
          <w:p w14:paraId="45FD75A9">
            <w:pPr>
              <w:widowControl/>
              <w:spacing w:line="240" w:lineRule="auto"/>
              <w:ind w:firstLine="0" w:firstLineChars="0"/>
              <w:jc w:val="center"/>
            </w:pPr>
            <w:r>
              <w:rPr>
                <w:rFonts w:hint="eastAsia"/>
              </w:rPr>
              <w:t>负责项目需求评估与产品设计</w:t>
            </w:r>
          </w:p>
        </w:tc>
        <w:tc>
          <w:tcPr>
            <w:tcW w:w="1378" w:type="dxa"/>
            <w:shd w:val="clear" w:color="auto" w:fill="auto"/>
            <w:noWrap/>
            <w:vAlign w:val="center"/>
          </w:tcPr>
          <w:p w14:paraId="4D7A3C7D">
            <w:pPr>
              <w:widowControl/>
              <w:spacing w:line="240" w:lineRule="auto"/>
              <w:ind w:firstLine="0" w:firstLineChars="0"/>
              <w:jc w:val="center"/>
            </w:pPr>
            <w:r>
              <w:rPr>
                <w:rFonts w:hint="eastAsia"/>
                <w:lang w:val="en-US" w:eastAsia="zh-CN"/>
              </w:rPr>
              <w:t>1</w:t>
            </w:r>
            <w:r>
              <w:rPr>
                <w:rFonts w:hint="eastAsia"/>
              </w:rPr>
              <w:t>人</w:t>
            </w:r>
          </w:p>
        </w:tc>
        <w:tc>
          <w:tcPr>
            <w:tcW w:w="2586" w:type="dxa"/>
            <w:vAlign w:val="center"/>
          </w:tcPr>
          <w:p w14:paraId="4388A4AF">
            <w:pPr>
              <w:widowControl/>
              <w:spacing w:line="240" w:lineRule="auto"/>
              <w:ind w:firstLine="0" w:firstLineChars="0"/>
              <w:jc w:val="left"/>
            </w:pPr>
            <w:r>
              <w:rPr>
                <w:rFonts w:hint="eastAsia"/>
              </w:rPr>
              <w:t>大学本科及以上学历；</w:t>
            </w:r>
            <w:r>
              <w:rPr>
                <w:rFonts w:hint="eastAsia"/>
                <w:lang w:val="en-US" w:eastAsia="zh-CN"/>
              </w:rPr>
              <w:t>具有3年以上相关信息化项目产品设计经验，</w:t>
            </w:r>
            <w:r>
              <w:rPr>
                <w:rFonts w:hint="eastAsia"/>
              </w:rPr>
              <w:t>具备系统分析师证书</w:t>
            </w:r>
          </w:p>
        </w:tc>
        <w:tc>
          <w:tcPr>
            <w:tcW w:w="1243" w:type="dxa"/>
            <w:shd w:val="clear" w:color="auto" w:fill="auto"/>
            <w:noWrap/>
            <w:vAlign w:val="center"/>
          </w:tcPr>
          <w:p w14:paraId="4D0C5F14">
            <w:pPr>
              <w:widowControl/>
              <w:spacing w:line="240" w:lineRule="auto"/>
              <w:ind w:firstLine="0" w:firstLineChars="0"/>
              <w:jc w:val="center"/>
            </w:pPr>
            <w:r>
              <w:rPr>
                <w:rFonts w:hint="eastAsia"/>
              </w:rPr>
              <w:t>不驻场</w:t>
            </w:r>
          </w:p>
        </w:tc>
      </w:tr>
      <w:tr w14:paraId="303F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48F8D8F5">
            <w:pPr>
              <w:widowControl/>
              <w:spacing w:line="240" w:lineRule="auto"/>
              <w:ind w:firstLine="0" w:firstLineChars="0"/>
              <w:jc w:val="center"/>
              <w:rPr>
                <w:rFonts w:hint="default"/>
                <w:lang w:val="en-US" w:eastAsia="zh-CN"/>
              </w:rPr>
            </w:pPr>
            <w:r>
              <w:rPr>
                <w:rFonts w:hint="eastAsia"/>
                <w:lang w:val="en-US" w:eastAsia="zh-CN"/>
              </w:rPr>
              <w:t>视觉工程师</w:t>
            </w:r>
          </w:p>
        </w:tc>
        <w:tc>
          <w:tcPr>
            <w:tcW w:w="1765" w:type="dxa"/>
            <w:shd w:val="clear" w:color="auto" w:fill="auto"/>
            <w:noWrap/>
            <w:vAlign w:val="center"/>
          </w:tcPr>
          <w:p w14:paraId="110A15D1">
            <w:pPr>
              <w:widowControl/>
              <w:spacing w:line="240" w:lineRule="auto"/>
              <w:ind w:firstLine="0" w:firstLineChars="0"/>
              <w:jc w:val="center"/>
              <w:rPr>
                <w:rFonts w:hint="default" w:eastAsia="宋体"/>
                <w:lang w:val="en-US" w:eastAsia="zh-CN"/>
              </w:rPr>
            </w:pPr>
            <w:r>
              <w:rPr>
                <w:rFonts w:hint="eastAsia"/>
                <w:lang w:val="en-US" w:eastAsia="zh-CN"/>
              </w:rPr>
              <w:t>负责UED设计</w:t>
            </w:r>
          </w:p>
        </w:tc>
        <w:tc>
          <w:tcPr>
            <w:tcW w:w="1378" w:type="dxa"/>
            <w:shd w:val="clear" w:color="auto" w:fill="auto"/>
            <w:noWrap/>
            <w:vAlign w:val="center"/>
          </w:tcPr>
          <w:p w14:paraId="108CBAD1">
            <w:pPr>
              <w:widowControl/>
              <w:spacing w:line="240" w:lineRule="auto"/>
              <w:ind w:firstLine="0" w:firstLineChars="0"/>
              <w:jc w:val="center"/>
              <w:rPr>
                <w:rFonts w:hint="default"/>
                <w:lang w:val="en-US" w:eastAsia="zh-CN"/>
              </w:rPr>
            </w:pPr>
            <w:r>
              <w:rPr>
                <w:rFonts w:hint="eastAsia"/>
                <w:lang w:val="en-US" w:eastAsia="zh-CN"/>
              </w:rPr>
              <w:t>1人</w:t>
            </w:r>
          </w:p>
        </w:tc>
        <w:tc>
          <w:tcPr>
            <w:tcW w:w="2586" w:type="dxa"/>
            <w:vAlign w:val="center"/>
          </w:tcPr>
          <w:p w14:paraId="47A435F2">
            <w:pPr>
              <w:widowControl/>
              <w:spacing w:line="240" w:lineRule="auto"/>
              <w:ind w:firstLine="0" w:firstLineChars="0"/>
              <w:jc w:val="left"/>
            </w:pPr>
            <w:r>
              <w:rPr>
                <w:rFonts w:hint="eastAsia"/>
              </w:rPr>
              <w:t>大学本科及以上学历；</w:t>
            </w:r>
            <w:r>
              <w:rPr>
                <w:rFonts w:hint="eastAsia"/>
                <w:lang w:val="en-US" w:eastAsia="zh-CN"/>
              </w:rPr>
              <w:t>具有3年以上相关信息化UED设计经验</w:t>
            </w:r>
          </w:p>
        </w:tc>
        <w:tc>
          <w:tcPr>
            <w:tcW w:w="1243" w:type="dxa"/>
            <w:shd w:val="clear" w:color="auto" w:fill="auto"/>
            <w:noWrap/>
            <w:vAlign w:val="center"/>
          </w:tcPr>
          <w:p w14:paraId="01704E3D">
            <w:pPr>
              <w:widowControl/>
              <w:spacing w:line="240" w:lineRule="auto"/>
              <w:ind w:firstLine="0" w:firstLineChars="0"/>
              <w:jc w:val="center"/>
              <w:rPr>
                <w:rFonts w:hint="eastAsia"/>
                <w:lang w:val="en-US" w:eastAsia="zh-CN"/>
              </w:rPr>
            </w:pPr>
            <w:r>
              <w:rPr>
                <w:rFonts w:hint="eastAsia"/>
              </w:rPr>
              <w:t>不驻场</w:t>
            </w:r>
          </w:p>
        </w:tc>
      </w:tr>
      <w:tr w14:paraId="6B97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shd w:val="clear" w:color="auto" w:fill="auto"/>
            <w:noWrap/>
            <w:vAlign w:val="center"/>
          </w:tcPr>
          <w:p w14:paraId="7CD04A9B">
            <w:pPr>
              <w:widowControl/>
              <w:spacing w:line="240" w:lineRule="auto"/>
              <w:ind w:firstLine="0" w:firstLineChars="0"/>
              <w:jc w:val="center"/>
            </w:pPr>
            <w:r>
              <w:rPr>
                <w:rFonts w:hint="eastAsia"/>
                <w:lang w:val="en-US" w:eastAsia="zh-CN"/>
              </w:rPr>
              <w:t>软件开发人员</w:t>
            </w:r>
          </w:p>
        </w:tc>
        <w:tc>
          <w:tcPr>
            <w:tcW w:w="1765" w:type="dxa"/>
            <w:shd w:val="clear" w:color="auto" w:fill="auto"/>
            <w:noWrap/>
            <w:vAlign w:val="center"/>
          </w:tcPr>
          <w:p w14:paraId="0CC4A7D4">
            <w:pPr>
              <w:widowControl/>
              <w:spacing w:line="240" w:lineRule="auto"/>
              <w:ind w:firstLine="0" w:firstLineChars="0"/>
              <w:jc w:val="center"/>
              <w:rPr>
                <w:rFonts w:hint="default" w:eastAsia="宋体"/>
                <w:lang w:val="en-US" w:eastAsia="zh-CN"/>
              </w:rPr>
            </w:pPr>
            <w:r>
              <w:rPr>
                <w:rFonts w:hint="eastAsia"/>
              </w:rPr>
              <w:t>负责项目</w:t>
            </w:r>
            <w:r>
              <w:rPr>
                <w:rFonts w:hint="eastAsia"/>
                <w:lang w:val="en-US" w:eastAsia="zh-CN"/>
              </w:rPr>
              <w:t>前后端开发</w:t>
            </w:r>
          </w:p>
        </w:tc>
        <w:tc>
          <w:tcPr>
            <w:tcW w:w="1378" w:type="dxa"/>
            <w:shd w:val="clear" w:color="auto" w:fill="auto"/>
            <w:noWrap/>
            <w:vAlign w:val="center"/>
          </w:tcPr>
          <w:p w14:paraId="10B74884">
            <w:pPr>
              <w:widowControl/>
              <w:spacing w:line="240" w:lineRule="auto"/>
              <w:ind w:firstLine="0" w:firstLineChars="0"/>
              <w:jc w:val="center"/>
            </w:pPr>
            <w:r>
              <w:rPr>
                <w:rFonts w:hint="eastAsia"/>
                <w:lang w:val="en-US" w:eastAsia="zh-CN"/>
              </w:rPr>
              <w:t>5</w:t>
            </w:r>
            <w:r>
              <w:rPr>
                <w:rFonts w:hint="eastAsia"/>
              </w:rPr>
              <w:t>人</w:t>
            </w:r>
          </w:p>
        </w:tc>
        <w:tc>
          <w:tcPr>
            <w:tcW w:w="2586" w:type="dxa"/>
            <w:vAlign w:val="center"/>
          </w:tcPr>
          <w:p w14:paraId="6927536B">
            <w:pPr>
              <w:widowControl/>
              <w:spacing w:line="240" w:lineRule="auto"/>
              <w:ind w:firstLine="0" w:firstLineChars="0"/>
              <w:jc w:val="left"/>
            </w:pPr>
            <w:r>
              <w:rPr>
                <w:rFonts w:hint="eastAsia"/>
              </w:rPr>
              <w:t>大学本科及以上学历；</w:t>
            </w:r>
            <w:r>
              <w:rPr>
                <w:rFonts w:hint="eastAsia"/>
                <w:lang w:val="en-US" w:eastAsia="zh-CN"/>
              </w:rPr>
              <w:t>具有5年以上相关信息化项目前后端开发经验</w:t>
            </w:r>
          </w:p>
        </w:tc>
        <w:tc>
          <w:tcPr>
            <w:tcW w:w="1243" w:type="dxa"/>
            <w:shd w:val="clear" w:color="auto" w:fill="auto"/>
            <w:noWrap/>
            <w:vAlign w:val="center"/>
          </w:tcPr>
          <w:p w14:paraId="180C9303">
            <w:pPr>
              <w:widowControl/>
              <w:spacing w:line="240" w:lineRule="auto"/>
              <w:ind w:firstLine="0" w:firstLineChars="0"/>
              <w:jc w:val="center"/>
            </w:pPr>
            <w:r>
              <w:rPr>
                <w:rFonts w:hint="eastAsia"/>
                <w:lang w:val="en-US" w:eastAsia="zh-CN"/>
              </w:rPr>
              <w:t>驻场</w:t>
            </w:r>
          </w:p>
        </w:tc>
      </w:tr>
      <w:tr w14:paraId="57F6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6FB05D95">
            <w:pPr>
              <w:widowControl/>
              <w:spacing w:line="240" w:lineRule="auto"/>
              <w:ind w:firstLine="0" w:firstLineChars="0"/>
              <w:jc w:val="center"/>
              <w:rPr>
                <w:rFonts w:hint="default"/>
                <w:lang w:val="en-US" w:eastAsia="zh-CN"/>
              </w:rPr>
            </w:pPr>
            <w:bookmarkStart w:id="35" w:name="_Toc63785511"/>
            <w:r>
              <w:rPr>
                <w:rFonts w:hint="eastAsia"/>
                <w:lang w:val="en-US" w:eastAsia="zh-CN"/>
              </w:rPr>
              <w:t>集成工程师</w:t>
            </w:r>
          </w:p>
        </w:tc>
        <w:tc>
          <w:tcPr>
            <w:tcW w:w="1765" w:type="dxa"/>
            <w:shd w:val="clear" w:color="auto" w:fill="auto"/>
            <w:noWrap/>
            <w:vAlign w:val="center"/>
          </w:tcPr>
          <w:p w14:paraId="7F3CA088">
            <w:pPr>
              <w:widowControl/>
              <w:spacing w:line="240" w:lineRule="auto"/>
              <w:ind w:firstLine="0" w:firstLineChars="0"/>
              <w:jc w:val="center"/>
              <w:rPr>
                <w:rFonts w:hint="default"/>
                <w:lang w:val="en-US" w:eastAsia="zh-CN"/>
              </w:rPr>
            </w:pPr>
            <w:r>
              <w:rPr>
                <w:rFonts w:hint="eastAsia"/>
                <w:lang w:val="en-US" w:eastAsia="zh-CN"/>
              </w:rPr>
              <w:t>负责项目集成工作</w:t>
            </w:r>
          </w:p>
        </w:tc>
        <w:tc>
          <w:tcPr>
            <w:tcW w:w="1378" w:type="dxa"/>
            <w:shd w:val="clear" w:color="auto" w:fill="auto"/>
            <w:noWrap/>
            <w:vAlign w:val="center"/>
          </w:tcPr>
          <w:p w14:paraId="71C7A11D">
            <w:pPr>
              <w:widowControl/>
              <w:spacing w:line="240" w:lineRule="auto"/>
              <w:ind w:firstLine="0" w:firstLineChars="0"/>
              <w:jc w:val="center"/>
              <w:rPr>
                <w:rFonts w:hint="default"/>
                <w:lang w:val="en-US" w:eastAsia="zh-CN"/>
              </w:rPr>
            </w:pPr>
            <w:r>
              <w:rPr>
                <w:rFonts w:hint="eastAsia"/>
                <w:lang w:val="en-US" w:eastAsia="zh-CN"/>
              </w:rPr>
              <w:t>1人</w:t>
            </w:r>
          </w:p>
        </w:tc>
        <w:tc>
          <w:tcPr>
            <w:tcW w:w="2586" w:type="dxa"/>
            <w:vAlign w:val="center"/>
          </w:tcPr>
          <w:p w14:paraId="783CFB18">
            <w:pPr>
              <w:widowControl/>
              <w:spacing w:line="240" w:lineRule="auto"/>
              <w:ind w:firstLine="0" w:firstLineChars="0"/>
              <w:jc w:val="left"/>
              <w:rPr>
                <w:rFonts w:hint="eastAsia"/>
              </w:rPr>
            </w:pPr>
            <w:r>
              <w:rPr>
                <w:rFonts w:hint="eastAsia"/>
              </w:rPr>
              <w:t>大学本科及以上学历;</w:t>
            </w:r>
            <w:r>
              <w:rPr>
                <w:rFonts w:hint="eastAsia"/>
                <w:lang w:val="en-US" w:eastAsia="zh-CN"/>
              </w:rPr>
              <w:t>具有</w:t>
            </w:r>
            <w:r>
              <w:rPr>
                <w:rFonts w:hint="eastAsia"/>
              </w:rPr>
              <w:t>3年以上从业经验；具备系统集成项目管理工程师证书；</w:t>
            </w:r>
          </w:p>
        </w:tc>
        <w:tc>
          <w:tcPr>
            <w:tcW w:w="1243" w:type="dxa"/>
            <w:shd w:val="clear" w:color="auto" w:fill="auto"/>
            <w:noWrap/>
            <w:vAlign w:val="center"/>
          </w:tcPr>
          <w:p w14:paraId="7F3E3A05">
            <w:pPr>
              <w:widowControl/>
              <w:spacing w:line="240" w:lineRule="auto"/>
              <w:ind w:firstLine="0" w:firstLineChars="0"/>
              <w:jc w:val="center"/>
              <w:rPr>
                <w:rFonts w:hint="default"/>
                <w:lang w:val="en-US" w:eastAsia="zh-CN"/>
              </w:rPr>
            </w:pPr>
            <w:r>
              <w:rPr>
                <w:rFonts w:hint="eastAsia"/>
                <w:lang w:val="en-US" w:eastAsia="zh-CN"/>
              </w:rPr>
              <w:t>驻场</w:t>
            </w:r>
          </w:p>
        </w:tc>
      </w:tr>
      <w:tr w14:paraId="3BD9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4506BF06">
            <w:pPr>
              <w:widowControl/>
              <w:spacing w:line="240" w:lineRule="auto"/>
              <w:ind w:firstLine="0" w:firstLineChars="0"/>
              <w:jc w:val="center"/>
              <w:rPr>
                <w:rFonts w:hint="default"/>
                <w:lang w:val="en-US" w:eastAsia="zh-CN"/>
              </w:rPr>
            </w:pPr>
            <w:r>
              <w:rPr>
                <w:rFonts w:hint="eastAsia"/>
                <w:lang w:val="en-US" w:eastAsia="zh-CN"/>
              </w:rPr>
              <w:t>软件测试人员</w:t>
            </w:r>
          </w:p>
        </w:tc>
        <w:tc>
          <w:tcPr>
            <w:tcW w:w="1765" w:type="dxa"/>
            <w:shd w:val="clear" w:color="auto" w:fill="auto"/>
            <w:noWrap/>
            <w:vAlign w:val="center"/>
          </w:tcPr>
          <w:p w14:paraId="27F772F2">
            <w:pPr>
              <w:widowControl/>
              <w:spacing w:line="240" w:lineRule="auto"/>
              <w:ind w:firstLine="0" w:firstLineChars="0"/>
              <w:jc w:val="center"/>
              <w:rPr>
                <w:rFonts w:hint="default"/>
                <w:lang w:val="en-US" w:eastAsia="zh-CN"/>
              </w:rPr>
            </w:pPr>
            <w:r>
              <w:rPr>
                <w:rFonts w:hint="eastAsia"/>
                <w:lang w:val="en-US" w:eastAsia="zh-CN"/>
              </w:rPr>
              <w:t>负责项目软件测试工作</w:t>
            </w:r>
          </w:p>
        </w:tc>
        <w:tc>
          <w:tcPr>
            <w:tcW w:w="1378" w:type="dxa"/>
            <w:shd w:val="clear" w:color="auto" w:fill="auto"/>
            <w:noWrap/>
            <w:vAlign w:val="center"/>
          </w:tcPr>
          <w:p w14:paraId="61FF718D">
            <w:pPr>
              <w:widowControl/>
              <w:spacing w:line="240" w:lineRule="auto"/>
              <w:ind w:firstLine="0" w:firstLineChars="0"/>
              <w:jc w:val="center"/>
              <w:rPr>
                <w:rFonts w:hint="default"/>
                <w:lang w:val="en-US" w:eastAsia="zh-CN"/>
              </w:rPr>
            </w:pPr>
            <w:r>
              <w:rPr>
                <w:rFonts w:hint="eastAsia"/>
                <w:lang w:val="en-US" w:eastAsia="zh-CN"/>
              </w:rPr>
              <w:t>1人</w:t>
            </w:r>
          </w:p>
        </w:tc>
        <w:tc>
          <w:tcPr>
            <w:tcW w:w="2586" w:type="dxa"/>
            <w:vAlign w:val="center"/>
          </w:tcPr>
          <w:p w14:paraId="56773CB6">
            <w:pPr>
              <w:widowControl/>
              <w:spacing w:line="240" w:lineRule="auto"/>
              <w:ind w:firstLine="0" w:firstLineChars="0"/>
              <w:jc w:val="left"/>
              <w:rPr>
                <w:rFonts w:hint="eastAsia"/>
              </w:rPr>
            </w:pPr>
            <w:r>
              <w:rPr>
                <w:rFonts w:hint="eastAsia"/>
              </w:rPr>
              <w:t>大学本科及以上学历；</w:t>
            </w:r>
            <w:r>
              <w:rPr>
                <w:rFonts w:hint="eastAsia"/>
                <w:lang w:val="en-US" w:eastAsia="zh-CN"/>
              </w:rPr>
              <w:t>具有3年以上相关信息化项目测试经验</w:t>
            </w:r>
          </w:p>
        </w:tc>
        <w:tc>
          <w:tcPr>
            <w:tcW w:w="1243" w:type="dxa"/>
            <w:shd w:val="clear" w:color="auto" w:fill="auto"/>
            <w:noWrap/>
            <w:vAlign w:val="center"/>
          </w:tcPr>
          <w:p w14:paraId="0698257D">
            <w:pPr>
              <w:widowControl/>
              <w:spacing w:line="240" w:lineRule="auto"/>
              <w:ind w:firstLine="0" w:firstLineChars="0"/>
              <w:jc w:val="center"/>
              <w:rPr>
                <w:rFonts w:hint="eastAsia"/>
              </w:rPr>
            </w:pPr>
            <w:r>
              <w:rPr>
                <w:rFonts w:hint="eastAsia"/>
                <w:lang w:val="en-US" w:eastAsia="zh-CN"/>
              </w:rPr>
              <w:t>驻场</w:t>
            </w:r>
          </w:p>
        </w:tc>
      </w:tr>
    </w:tbl>
    <w:p w14:paraId="68E97B7E">
      <w:pPr>
        <w:pStyle w:val="3"/>
        <w:numPr>
          <w:ilvl w:val="1"/>
          <w:numId w:val="0"/>
        </w:numPr>
        <w:ind w:firstLine="480" w:firstLineChars="200"/>
        <w:rPr>
          <w:rFonts w:hint="eastAsia"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2）</w:t>
      </w:r>
      <w:r>
        <w:rPr>
          <w:rFonts w:hint="eastAsia" w:cs="Times New Roman"/>
          <w:b w:val="0"/>
          <w:bCs w:val="0"/>
          <w:kern w:val="2"/>
          <w:sz w:val="24"/>
          <w:szCs w:val="24"/>
          <w:lang w:val="en-US" w:eastAsia="zh-CN" w:bidi="ar-SA"/>
        </w:rPr>
        <w:t>供应商</w:t>
      </w:r>
      <w:r>
        <w:rPr>
          <w:rFonts w:hint="eastAsia" w:ascii="宋体" w:hAnsi="宋体" w:eastAsia="宋体" w:cs="Times New Roman"/>
          <w:b w:val="0"/>
          <w:bCs w:val="0"/>
          <w:kern w:val="2"/>
          <w:sz w:val="24"/>
          <w:szCs w:val="24"/>
          <w:lang w:val="en-US" w:eastAsia="zh-CN" w:bidi="ar-SA"/>
        </w:rPr>
        <w:t>应针对本项目提供不少于4人的质保期间支撑团队（其中项目经理1人，技术负责人1人，运维人员2人）；</w:t>
      </w:r>
      <w:r>
        <w:rPr>
          <w:rFonts w:hint="eastAsia" w:cs="Times New Roman"/>
          <w:b w:val="0"/>
          <w:bCs w:val="0"/>
          <w:kern w:val="2"/>
          <w:sz w:val="24"/>
          <w:szCs w:val="24"/>
          <w:lang w:val="en-US" w:eastAsia="zh-CN" w:bidi="ar-SA"/>
        </w:rPr>
        <w:t>供应商</w:t>
      </w:r>
      <w:r>
        <w:rPr>
          <w:rFonts w:hint="eastAsia" w:ascii="宋体" w:hAnsi="宋体" w:eastAsia="宋体" w:cs="Times New Roman"/>
          <w:b w:val="0"/>
          <w:bCs w:val="0"/>
          <w:kern w:val="2"/>
          <w:sz w:val="24"/>
          <w:szCs w:val="24"/>
          <w:lang w:val="en-US" w:eastAsia="zh-CN" w:bidi="ar-SA"/>
        </w:rPr>
        <w:t>的相关服务人员需具备相应的服务能力，需提供相关证明（资格证书复印件、人员在职证明材料、最近一个季度依法缴纳社保费的证明）</w:t>
      </w:r>
      <w:r>
        <w:rPr>
          <w:rFonts w:hint="eastAsia" w:cs="Times New Roman"/>
          <w:b w:val="0"/>
          <w:bCs w:val="0"/>
          <w:kern w:val="2"/>
          <w:sz w:val="24"/>
          <w:szCs w:val="24"/>
          <w:lang w:val="en-US" w:eastAsia="zh-CN" w:bidi="ar-SA"/>
        </w:rPr>
        <w:t>。</w:t>
      </w:r>
    </w:p>
    <w:tbl>
      <w:tblPr>
        <w:tblStyle w:val="37"/>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765"/>
        <w:gridCol w:w="1378"/>
        <w:gridCol w:w="2586"/>
        <w:gridCol w:w="1243"/>
      </w:tblGrid>
      <w:tr w14:paraId="016C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75A5E8AD">
            <w:pPr>
              <w:widowControl/>
              <w:spacing w:line="240" w:lineRule="auto"/>
              <w:ind w:firstLine="0" w:firstLineChars="0"/>
              <w:jc w:val="center"/>
              <w:rPr>
                <w:rFonts w:hint="eastAsia" w:ascii="宋体" w:hAnsi="宋体" w:eastAsia="宋体" w:cs="Times New Roman"/>
                <w:b/>
                <w:kern w:val="2"/>
                <w:sz w:val="24"/>
                <w:szCs w:val="24"/>
                <w:lang w:val="en-US" w:eastAsia="zh-CN" w:bidi="ar-SA"/>
              </w:rPr>
            </w:pPr>
            <w:r>
              <w:rPr>
                <w:rFonts w:hint="eastAsia"/>
                <w:b/>
              </w:rPr>
              <w:t>角色</w:t>
            </w:r>
          </w:p>
        </w:tc>
        <w:tc>
          <w:tcPr>
            <w:tcW w:w="1765" w:type="dxa"/>
            <w:shd w:val="clear" w:color="auto" w:fill="auto"/>
            <w:noWrap/>
            <w:vAlign w:val="center"/>
          </w:tcPr>
          <w:p w14:paraId="34607AAB">
            <w:pPr>
              <w:widowControl/>
              <w:spacing w:line="240" w:lineRule="auto"/>
              <w:ind w:firstLine="0" w:firstLineChars="0"/>
              <w:jc w:val="center"/>
              <w:rPr>
                <w:rFonts w:hint="eastAsia" w:ascii="宋体" w:hAnsi="宋体" w:eastAsia="宋体" w:cs="Times New Roman"/>
                <w:b/>
                <w:kern w:val="2"/>
                <w:sz w:val="24"/>
                <w:szCs w:val="24"/>
                <w:lang w:val="en-US" w:eastAsia="zh-CN" w:bidi="ar-SA"/>
              </w:rPr>
            </w:pPr>
            <w:r>
              <w:rPr>
                <w:rFonts w:hint="eastAsia"/>
                <w:b/>
              </w:rPr>
              <w:t>主要职责</w:t>
            </w:r>
          </w:p>
        </w:tc>
        <w:tc>
          <w:tcPr>
            <w:tcW w:w="1378" w:type="dxa"/>
            <w:shd w:val="clear" w:color="auto" w:fill="auto"/>
            <w:noWrap/>
            <w:vAlign w:val="center"/>
          </w:tcPr>
          <w:p w14:paraId="50035EB2">
            <w:pPr>
              <w:widowControl/>
              <w:spacing w:line="240" w:lineRule="auto"/>
              <w:ind w:firstLine="0" w:firstLineChars="0"/>
              <w:jc w:val="center"/>
              <w:rPr>
                <w:rFonts w:hint="eastAsia" w:ascii="宋体" w:hAnsi="宋体" w:eastAsia="宋体" w:cs="Times New Roman"/>
                <w:b/>
                <w:kern w:val="2"/>
                <w:sz w:val="24"/>
                <w:szCs w:val="24"/>
                <w:lang w:val="en-US" w:eastAsia="zh-CN" w:bidi="ar-SA"/>
              </w:rPr>
            </w:pPr>
            <w:r>
              <w:rPr>
                <w:rFonts w:hint="eastAsia"/>
                <w:b/>
              </w:rPr>
              <w:t>人员数量</w:t>
            </w:r>
          </w:p>
        </w:tc>
        <w:tc>
          <w:tcPr>
            <w:tcW w:w="2586" w:type="dxa"/>
            <w:shd w:val="clear" w:color="auto" w:fill="auto"/>
            <w:vAlign w:val="center"/>
          </w:tcPr>
          <w:p w14:paraId="61A297BD">
            <w:pPr>
              <w:widowControl/>
              <w:spacing w:line="240" w:lineRule="auto"/>
              <w:ind w:firstLine="0" w:firstLineChars="0"/>
              <w:jc w:val="center"/>
              <w:rPr>
                <w:rFonts w:hint="eastAsia" w:ascii="宋体" w:hAnsi="宋体" w:eastAsia="宋体" w:cs="Times New Roman"/>
                <w:b/>
                <w:kern w:val="2"/>
                <w:sz w:val="24"/>
                <w:szCs w:val="24"/>
                <w:lang w:val="en-US" w:eastAsia="zh-CN" w:bidi="ar-SA"/>
              </w:rPr>
            </w:pPr>
            <w:r>
              <w:rPr>
                <w:rFonts w:hint="eastAsia"/>
                <w:b/>
              </w:rPr>
              <w:t>人员要求</w:t>
            </w:r>
          </w:p>
        </w:tc>
        <w:tc>
          <w:tcPr>
            <w:tcW w:w="1243" w:type="dxa"/>
            <w:shd w:val="clear" w:color="auto" w:fill="auto"/>
            <w:noWrap/>
            <w:vAlign w:val="center"/>
          </w:tcPr>
          <w:p w14:paraId="29E4614A">
            <w:pPr>
              <w:widowControl/>
              <w:spacing w:line="240" w:lineRule="auto"/>
              <w:ind w:firstLine="0" w:firstLineChars="0"/>
              <w:jc w:val="center"/>
              <w:rPr>
                <w:rFonts w:hint="eastAsia" w:ascii="宋体" w:hAnsi="宋体" w:eastAsia="宋体" w:cs="Times New Roman"/>
                <w:b/>
                <w:kern w:val="2"/>
                <w:sz w:val="24"/>
                <w:szCs w:val="24"/>
                <w:lang w:val="en-US" w:eastAsia="zh-CN" w:bidi="ar-SA"/>
              </w:rPr>
            </w:pPr>
            <w:r>
              <w:rPr>
                <w:rFonts w:hint="eastAsia"/>
                <w:b/>
              </w:rPr>
              <w:t>驻场要求</w:t>
            </w:r>
          </w:p>
        </w:tc>
      </w:tr>
      <w:tr w14:paraId="4938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5DD9CCC9">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rPr>
              <w:t>项目经理</w:t>
            </w:r>
          </w:p>
        </w:tc>
        <w:tc>
          <w:tcPr>
            <w:tcW w:w="1765" w:type="dxa"/>
            <w:shd w:val="clear" w:color="auto" w:fill="auto"/>
            <w:noWrap/>
            <w:vAlign w:val="center"/>
          </w:tcPr>
          <w:p w14:paraId="375E9B93">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rPr>
              <w:t>负责项目质量和进度控制</w:t>
            </w:r>
          </w:p>
        </w:tc>
        <w:tc>
          <w:tcPr>
            <w:tcW w:w="1378" w:type="dxa"/>
            <w:shd w:val="clear" w:color="auto" w:fill="auto"/>
            <w:noWrap/>
            <w:vAlign w:val="center"/>
          </w:tcPr>
          <w:p w14:paraId="332A82F9">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1</w:t>
            </w:r>
            <w:r>
              <w:rPr>
                <w:rFonts w:hint="eastAsia"/>
              </w:rPr>
              <w:t>人</w:t>
            </w:r>
          </w:p>
        </w:tc>
        <w:tc>
          <w:tcPr>
            <w:tcW w:w="2586" w:type="dxa"/>
            <w:shd w:val="clear" w:color="auto" w:fill="auto"/>
            <w:vAlign w:val="center"/>
          </w:tcPr>
          <w:p w14:paraId="53FD199D">
            <w:pPr>
              <w:widowControl/>
              <w:spacing w:line="240" w:lineRule="auto"/>
              <w:ind w:firstLine="0" w:firstLineChars="0"/>
              <w:jc w:val="left"/>
              <w:rPr>
                <w:rFonts w:hint="eastAsia" w:ascii="宋体" w:hAnsi="宋体" w:eastAsia="宋体" w:cs="Times New Roman"/>
                <w:kern w:val="2"/>
                <w:sz w:val="24"/>
                <w:szCs w:val="24"/>
                <w:lang w:val="en-US" w:eastAsia="zh-CN" w:bidi="ar-SA"/>
              </w:rPr>
            </w:pPr>
            <w:r>
              <w:rPr>
                <w:rFonts w:hint="eastAsia"/>
              </w:rPr>
              <w:t>大学本科及以上学历；具备10年以上</w:t>
            </w:r>
            <w:r>
              <w:rPr>
                <w:rFonts w:hint="eastAsia"/>
                <w:lang w:val="en-US" w:eastAsia="zh-CN"/>
              </w:rPr>
              <w:t>相关信息化项目管理</w:t>
            </w:r>
            <w:r>
              <w:rPr>
                <w:rFonts w:hint="eastAsia"/>
              </w:rPr>
              <w:t>从业经验，具备信息系统项目管理师证书</w:t>
            </w:r>
          </w:p>
        </w:tc>
        <w:tc>
          <w:tcPr>
            <w:tcW w:w="1243" w:type="dxa"/>
            <w:shd w:val="clear" w:color="auto" w:fill="auto"/>
            <w:noWrap/>
            <w:vAlign w:val="center"/>
          </w:tcPr>
          <w:p w14:paraId="72B5721C">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rPr>
              <w:t>驻场</w:t>
            </w:r>
          </w:p>
        </w:tc>
      </w:tr>
      <w:tr w14:paraId="5127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1469FAF3">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技术负责人</w:t>
            </w:r>
          </w:p>
        </w:tc>
        <w:tc>
          <w:tcPr>
            <w:tcW w:w="1765" w:type="dxa"/>
            <w:shd w:val="clear" w:color="auto" w:fill="auto"/>
            <w:noWrap/>
            <w:vAlign w:val="center"/>
          </w:tcPr>
          <w:p w14:paraId="29D5A142">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负责项目的技术把关</w:t>
            </w:r>
          </w:p>
        </w:tc>
        <w:tc>
          <w:tcPr>
            <w:tcW w:w="1378" w:type="dxa"/>
            <w:shd w:val="clear" w:color="auto" w:fill="auto"/>
            <w:noWrap/>
            <w:vAlign w:val="center"/>
          </w:tcPr>
          <w:p w14:paraId="38054FE2">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1人</w:t>
            </w:r>
          </w:p>
        </w:tc>
        <w:tc>
          <w:tcPr>
            <w:tcW w:w="2586" w:type="dxa"/>
            <w:shd w:val="clear" w:color="auto" w:fill="auto"/>
            <w:vAlign w:val="center"/>
          </w:tcPr>
          <w:p w14:paraId="163B75B7">
            <w:pPr>
              <w:widowControl/>
              <w:spacing w:line="240" w:lineRule="auto"/>
              <w:ind w:firstLine="0" w:firstLineChars="0"/>
              <w:jc w:val="left"/>
              <w:rPr>
                <w:rFonts w:hint="eastAsia" w:ascii="宋体" w:hAnsi="宋体" w:eastAsia="宋体" w:cs="Times New Roman"/>
                <w:kern w:val="2"/>
                <w:sz w:val="24"/>
                <w:szCs w:val="24"/>
                <w:lang w:val="en-US" w:eastAsia="zh-CN" w:bidi="ar-SA"/>
              </w:rPr>
            </w:pPr>
            <w:r>
              <w:rPr>
                <w:rFonts w:hint="eastAsia"/>
              </w:rPr>
              <w:t>大学本科及以上学历；</w:t>
            </w:r>
            <w:r>
              <w:rPr>
                <w:rFonts w:hint="eastAsia"/>
                <w:lang w:val="en-US" w:eastAsia="zh-CN"/>
              </w:rPr>
              <w:t>具有5年以上相关信息化项目研发经验</w:t>
            </w:r>
          </w:p>
        </w:tc>
        <w:tc>
          <w:tcPr>
            <w:tcW w:w="1243" w:type="dxa"/>
            <w:shd w:val="clear" w:color="auto" w:fill="auto"/>
            <w:noWrap/>
            <w:vAlign w:val="center"/>
          </w:tcPr>
          <w:p w14:paraId="27E0EC08">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rPr>
              <w:t>不驻场</w:t>
            </w:r>
          </w:p>
        </w:tc>
      </w:tr>
      <w:tr w14:paraId="758D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5E16780A">
            <w:pPr>
              <w:widowControl/>
              <w:spacing w:line="240" w:lineRule="auto"/>
              <w:ind w:firstLine="0" w:firstLineChars="0"/>
              <w:jc w:val="center"/>
              <w:rPr>
                <w:rFonts w:hint="default" w:eastAsia="宋体"/>
                <w:lang w:val="en-US" w:eastAsia="zh-CN"/>
              </w:rPr>
            </w:pPr>
            <w:r>
              <w:rPr>
                <w:rFonts w:hint="eastAsia"/>
                <w:lang w:val="en-US" w:eastAsia="zh-CN"/>
              </w:rPr>
              <w:t>运维人员</w:t>
            </w:r>
          </w:p>
        </w:tc>
        <w:tc>
          <w:tcPr>
            <w:tcW w:w="1765" w:type="dxa"/>
            <w:shd w:val="clear" w:color="auto" w:fill="auto"/>
            <w:noWrap/>
            <w:vAlign w:val="center"/>
          </w:tcPr>
          <w:p w14:paraId="47BCC12B">
            <w:pPr>
              <w:widowControl/>
              <w:spacing w:line="240" w:lineRule="auto"/>
              <w:ind w:firstLine="0" w:firstLineChars="0"/>
              <w:jc w:val="center"/>
              <w:rPr>
                <w:rFonts w:hint="default" w:eastAsia="宋体"/>
                <w:lang w:val="en-US" w:eastAsia="zh-CN"/>
              </w:rPr>
            </w:pPr>
            <w:r>
              <w:rPr>
                <w:rFonts w:hint="eastAsia"/>
                <w:lang w:val="en-US" w:eastAsia="zh-CN"/>
              </w:rPr>
              <w:t>负责产品运维工作</w:t>
            </w:r>
          </w:p>
        </w:tc>
        <w:tc>
          <w:tcPr>
            <w:tcW w:w="1378" w:type="dxa"/>
            <w:shd w:val="clear" w:color="auto" w:fill="auto"/>
            <w:noWrap/>
            <w:vAlign w:val="center"/>
          </w:tcPr>
          <w:p w14:paraId="575C6708">
            <w:pPr>
              <w:widowControl/>
              <w:spacing w:line="240" w:lineRule="auto"/>
              <w:ind w:firstLine="0" w:firstLineChars="0"/>
              <w:jc w:val="center"/>
              <w:rPr>
                <w:rFonts w:hint="default" w:eastAsia="宋体"/>
                <w:lang w:val="en-US" w:eastAsia="zh-CN"/>
              </w:rPr>
            </w:pPr>
            <w:r>
              <w:rPr>
                <w:rFonts w:hint="eastAsia"/>
                <w:lang w:val="en-US" w:eastAsia="zh-CN"/>
              </w:rPr>
              <w:t>2人</w:t>
            </w:r>
          </w:p>
        </w:tc>
        <w:tc>
          <w:tcPr>
            <w:tcW w:w="2586" w:type="dxa"/>
            <w:vAlign w:val="center"/>
          </w:tcPr>
          <w:p w14:paraId="06857277">
            <w:pPr>
              <w:widowControl/>
              <w:spacing w:line="240" w:lineRule="auto"/>
              <w:ind w:firstLine="0" w:firstLineChars="0"/>
              <w:jc w:val="left"/>
              <w:rPr>
                <w:rFonts w:hint="default" w:eastAsia="宋体"/>
                <w:lang w:val="en-US" w:eastAsia="zh-CN"/>
              </w:rPr>
            </w:pPr>
            <w:r>
              <w:rPr>
                <w:rFonts w:hint="eastAsia"/>
              </w:rPr>
              <w:t>大学本科及以上学历；</w:t>
            </w:r>
            <w:r>
              <w:rPr>
                <w:rFonts w:hint="eastAsia"/>
                <w:lang w:val="en-US" w:eastAsia="zh-CN"/>
              </w:rPr>
              <w:t>具有3年以上相关信息化项目运维经验</w:t>
            </w:r>
          </w:p>
        </w:tc>
        <w:tc>
          <w:tcPr>
            <w:tcW w:w="1243" w:type="dxa"/>
            <w:shd w:val="clear" w:color="auto" w:fill="auto"/>
            <w:noWrap/>
            <w:vAlign w:val="center"/>
          </w:tcPr>
          <w:p w14:paraId="2F61DF3C">
            <w:pPr>
              <w:widowControl/>
              <w:spacing w:line="240" w:lineRule="auto"/>
              <w:ind w:firstLine="0" w:firstLineChars="0"/>
              <w:jc w:val="center"/>
              <w:rPr>
                <w:rFonts w:hint="eastAsia"/>
              </w:rPr>
            </w:pPr>
            <w:r>
              <w:rPr>
                <w:rFonts w:hint="eastAsia"/>
              </w:rPr>
              <w:t>驻场</w:t>
            </w:r>
          </w:p>
        </w:tc>
      </w:tr>
    </w:tbl>
    <w:p w14:paraId="096D9BA8">
      <w:pPr>
        <w:pStyle w:val="3"/>
      </w:pPr>
      <w:r>
        <w:t>等级保护要求</w:t>
      </w:r>
      <w:bookmarkEnd w:id="35"/>
    </w:p>
    <w:p w14:paraId="17FDF9C8">
      <w:pPr>
        <w:rPr>
          <w:rFonts w:hint="eastAsia"/>
        </w:rPr>
      </w:pPr>
      <w:r>
        <w:rPr>
          <w:rFonts w:hint="eastAsia"/>
        </w:rPr>
        <w:t>本项目网络安全等级按照第三级进行设计和建设。系统部署在电子政务云</w:t>
      </w:r>
      <w:r>
        <w:rPr>
          <w:rFonts w:hint="eastAsia"/>
          <w:lang w:eastAsia="zh-CN"/>
        </w:rPr>
        <w:t>xc</w:t>
      </w:r>
      <w:r>
        <w:rPr>
          <w:rFonts w:hint="eastAsia"/>
        </w:rPr>
        <w:t>环境中，根据电子政务云资源情况设计符合相关安全防护措施。系统建设完成后，将由采购人委托第三方安全测评机构对本项目进行安全测评，</w:t>
      </w:r>
      <w:r>
        <w:rPr>
          <w:rFonts w:hint="eastAsia"/>
          <w:lang w:eastAsia="zh-CN"/>
        </w:rPr>
        <w:t>供应商</w:t>
      </w:r>
      <w:r>
        <w:rPr>
          <w:rFonts w:hint="eastAsia"/>
        </w:rPr>
        <w:t>需配合安全测评，超出采购人提供的安全服务由</w:t>
      </w:r>
      <w:r>
        <w:rPr>
          <w:rFonts w:hint="eastAsia"/>
          <w:lang w:eastAsia="zh-CN"/>
        </w:rPr>
        <w:t>供应商</w:t>
      </w:r>
      <w:r>
        <w:rPr>
          <w:rFonts w:hint="eastAsia"/>
        </w:rPr>
        <w:t>自理，测评通过后方可验收。</w:t>
      </w:r>
    </w:p>
    <w:p w14:paraId="36F15E91">
      <w:pPr>
        <w:pStyle w:val="3"/>
      </w:pPr>
      <w:r>
        <w:rPr>
          <w:rFonts w:hint="eastAsia"/>
        </w:rPr>
        <w:t>商业密码应用需求</w:t>
      </w:r>
    </w:p>
    <w:p w14:paraId="5B06BBC6">
      <w:pPr>
        <w:rPr>
          <w:rFonts w:hint="eastAsia"/>
        </w:rPr>
      </w:pPr>
      <w:r>
        <w:rPr>
          <w:rFonts w:hint="eastAsia"/>
        </w:rPr>
        <w:t>采用密码技术对登陆用户进行身份鉴别，保证应用系统用户身份的真实性；采用密码技术保证应用系统的访问控制信息的完整性；采用密码技术保证应用系统重要数据在传输和存储过程中的机密性；采用密码技术保证应用系统重要数据在传输和存储过程中的完整性；以上采用的密码服务或产品，须经商用密码认证机构认证合格。</w:t>
      </w:r>
    </w:p>
    <w:p w14:paraId="11F747D3">
      <w:pPr>
        <w:pStyle w:val="3"/>
      </w:pPr>
      <w:bookmarkStart w:id="36" w:name="_Toc63785512"/>
      <w:r>
        <w:rPr>
          <w:rFonts w:hint="eastAsia"/>
        </w:rPr>
        <w:t>技术文件要求</w:t>
      </w:r>
    </w:p>
    <w:p w14:paraId="51BC48C3">
      <w:pPr>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14:paraId="3F80B1EA">
      <w:r>
        <w:rPr>
          <w:rFonts w:hint="eastAsia"/>
        </w:rPr>
        <w:t>－</w:t>
      </w:r>
      <w:r>
        <w:t xml:space="preserve"> 系统说明文件； </w:t>
      </w:r>
    </w:p>
    <w:p w14:paraId="45198766">
      <w:r>
        <w:rPr>
          <w:rFonts w:hint="eastAsia"/>
        </w:rPr>
        <w:t>－</w:t>
      </w:r>
      <w:r>
        <w:t xml:space="preserve"> 技术手册(安装、测试、操作、维护、故障排除等)； </w:t>
      </w:r>
    </w:p>
    <w:p w14:paraId="0FD30E30">
      <w:r>
        <w:rPr>
          <w:rFonts w:hint="eastAsia"/>
        </w:rPr>
        <w:t>－</w:t>
      </w:r>
      <w:r>
        <w:t xml:space="preserve"> 项目文档，应该包括：</w:t>
      </w:r>
    </w:p>
    <w:p w14:paraId="79DD922C">
      <w:pPr>
        <w:ind w:left="360"/>
      </w:pPr>
      <w:r>
        <w:t>(1)软件需求说明书</w:t>
      </w:r>
    </w:p>
    <w:p w14:paraId="11646280">
      <w:pPr>
        <w:ind w:left="360"/>
      </w:pPr>
      <w:r>
        <w:t>(2)</w:t>
      </w:r>
      <w:r>
        <w:tab/>
      </w:r>
      <w:r>
        <w:t>系统总体设计说明书</w:t>
      </w:r>
    </w:p>
    <w:p w14:paraId="058947D3">
      <w:pPr>
        <w:ind w:left="360"/>
      </w:pPr>
      <w:r>
        <w:t>(3)</w:t>
      </w:r>
      <w:r>
        <w:tab/>
      </w:r>
      <w:r>
        <w:t>应用软件功能清单</w:t>
      </w:r>
    </w:p>
    <w:p w14:paraId="3B56E543">
      <w:r>
        <w:rPr>
          <w:rFonts w:hint="eastAsia"/>
        </w:rPr>
        <w:t>提供全套技术文件纸介质</w:t>
      </w:r>
      <w:r>
        <w:t>3套以及电子文件1套。</w:t>
      </w:r>
    </w:p>
    <w:p w14:paraId="509F70A4">
      <w:pPr>
        <w:pStyle w:val="2"/>
      </w:pPr>
      <w:r>
        <w:rPr>
          <w:rFonts w:hint="eastAsia"/>
        </w:rPr>
        <w:t>供应商管理要求</w:t>
      </w:r>
      <w:bookmarkEnd w:id="36"/>
    </w:p>
    <w:p w14:paraId="7CC7E8CA">
      <w:pPr>
        <w:pStyle w:val="83"/>
        <w:ind w:firstLine="480"/>
        <w:rPr>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24866F38">
      <w:pPr>
        <w:pStyle w:val="83"/>
        <w:ind w:firstLine="480"/>
        <w:rPr>
          <w:sz w:val="24"/>
          <w:szCs w:val="24"/>
        </w:rPr>
      </w:pPr>
      <w:r>
        <w:rPr>
          <w:rFonts w:hint="eastAsia"/>
          <w:sz w:val="24"/>
          <w:szCs w:val="24"/>
        </w:rPr>
        <w:t>2、</w:t>
      </w:r>
      <w:r>
        <w:rPr>
          <w:rFonts w:hint="eastAsia"/>
          <w:sz w:val="24"/>
          <w:szCs w:val="24"/>
          <w:lang w:eastAsia="zh-CN"/>
        </w:rPr>
        <w:t>成交供应商</w:t>
      </w:r>
      <w:r>
        <w:rPr>
          <w:rFonts w:hint="eastAsia"/>
          <w:sz w:val="24"/>
          <w:szCs w:val="24"/>
        </w:rPr>
        <w:t>在</w:t>
      </w:r>
      <w:r>
        <w:rPr>
          <w:rFonts w:hint="eastAsia"/>
          <w:sz w:val="24"/>
          <w:szCs w:val="24"/>
          <w:lang w:eastAsia="zh-CN"/>
        </w:rPr>
        <w:t>响应文件</w:t>
      </w:r>
      <w:r>
        <w:rPr>
          <w:rFonts w:hint="eastAsia"/>
          <w:sz w:val="24"/>
          <w:szCs w:val="24"/>
        </w:rPr>
        <w:t>中承诺并经</w:t>
      </w:r>
      <w:r>
        <w:rPr>
          <w:rFonts w:hint="eastAsia"/>
          <w:sz w:val="24"/>
          <w:szCs w:val="24"/>
          <w:lang w:eastAsia="zh-CN"/>
        </w:rPr>
        <w:t>采购</w:t>
      </w:r>
      <w:r>
        <w:rPr>
          <w:rFonts w:hint="eastAsia"/>
          <w:sz w:val="24"/>
          <w:szCs w:val="24"/>
        </w:rPr>
        <w:t>人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14:paraId="6F572021">
      <w:pPr>
        <w:pStyle w:val="83"/>
        <w:ind w:firstLine="480"/>
        <w:rPr>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745FAE9C">
      <w:pPr>
        <w:pStyle w:val="83"/>
        <w:ind w:firstLine="480"/>
        <w:rPr>
          <w:sz w:val="24"/>
          <w:szCs w:val="24"/>
        </w:rPr>
      </w:pPr>
      <w:r>
        <w:rPr>
          <w:rFonts w:hint="eastAsia"/>
          <w:sz w:val="24"/>
          <w:szCs w:val="24"/>
        </w:rPr>
        <w:t>4、参与本项目的工作人员应严格遵循采购人的安全制度，保障采购人资料和设备的安全。</w:t>
      </w:r>
      <w:r>
        <w:rPr>
          <w:rFonts w:hint="eastAsia"/>
          <w:sz w:val="24"/>
          <w:szCs w:val="24"/>
          <w:lang w:eastAsia="zh-CN"/>
        </w:rPr>
        <w:t>成交供应商</w:t>
      </w:r>
      <w:r>
        <w:rPr>
          <w:rFonts w:hint="eastAsia"/>
          <w:sz w:val="24"/>
          <w:szCs w:val="24"/>
        </w:rPr>
        <w:t>如需进入采购人机房工作，只能在采购人规定的工作区域内对项目涉及的设备进行操作，严禁触动与项目无关的任何设备（包括任何操作行为），如需跨区操作必须得到采购人项目联系人确认。</w:t>
      </w:r>
    </w:p>
    <w:p w14:paraId="59BD9434">
      <w:pPr>
        <w:pStyle w:val="83"/>
        <w:ind w:firstLine="480"/>
        <w:rPr>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p>
    <w:p w14:paraId="0A79509A">
      <w:pPr>
        <w:pStyle w:val="83"/>
        <w:ind w:firstLine="480"/>
        <w:rPr>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w:t>
      </w:r>
      <w:r>
        <w:rPr>
          <w:rFonts w:hint="eastAsia"/>
          <w:sz w:val="24"/>
          <w:szCs w:val="24"/>
        </w:rPr>
        <w:t>文件中要结合本项目的特点和采购人上述的具体要求制定相应的管理措施，并在报价中列支相应的费用清单，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的总报价中。</w:t>
      </w:r>
    </w:p>
    <w:p w14:paraId="18C4FC20">
      <w:pPr>
        <w:pStyle w:val="83"/>
        <w:ind w:firstLine="480"/>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14:paraId="43C53756">
      <w:pPr>
        <w:pStyle w:val="2"/>
      </w:pPr>
      <w:bookmarkStart w:id="37" w:name="_Toc63785513"/>
      <w:r>
        <w:rPr>
          <w:rFonts w:hint="eastAsia"/>
        </w:rPr>
        <w:t>关于转让和分包的规定</w:t>
      </w:r>
    </w:p>
    <w:p w14:paraId="23EA29F3">
      <w:pPr>
        <w:rPr>
          <w:rFonts w:hint="eastAsia"/>
        </w:rPr>
      </w:pPr>
      <w:r>
        <w:rPr>
          <w:rFonts w:hint="eastAsia"/>
        </w:rPr>
        <w:t>本项目不得分包不得转让。</w:t>
      </w:r>
    </w:p>
    <w:p w14:paraId="6323C5E9">
      <w:pPr>
        <w:pStyle w:val="2"/>
        <w:rPr>
          <w:rFonts w:hint="eastAsia"/>
        </w:rPr>
      </w:pPr>
      <w:r>
        <w:rPr>
          <w:rFonts w:hint="eastAsia"/>
          <w:lang w:eastAsia="zh-CN"/>
        </w:rPr>
        <w:t>其他要求</w:t>
      </w:r>
    </w:p>
    <w:p w14:paraId="7AC89AD2">
      <w:pPr>
        <w:numPr>
          <w:ilvl w:val="0"/>
          <w:numId w:val="6"/>
        </w:numPr>
        <w:ind w:left="-2" w:firstLine="482" w:firstLineChars="0"/>
        <w:rPr>
          <w:rFonts w:hint="eastAsia"/>
          <w:b w:val="0"/>
          <w:bCs/>
          <w:lang w:val="en-US" w:eastAsia="zh-CN"/>
        </w:rPr>
      </w:pPr>
      <w:r>
        <w:rPr>
          <w:rFonts w:hint="eastAsia"/>
          <w:b w:val="0"/>
          <w:bCs/>
          <w:lang w:val="en-US" w:eastAsia="zh-CN"/>
        </w:rPr>
        <w:t>供应商具有近三年类似项目业绩的优先考虑；</w:t>
      </w:r>
    </w:p>
    <w:p w14:paraId="07F70163">
      <w:pPr>
        <w:numPr>
          <w:ilvl w:val="0"/>
          <w:numId w:val="6"/>
        </w:numPr>
        <w:ind w:left="-2" w:firstLine="482" w:firstLineChars="0"/>
        <w:rPr>
          <w:rFonts w:hint="eastAsia"/>
          <w:b w:val="0"/>
          <w:bCs/>
        </w:rPr>
      </w:pPr>
      <w:r>
        <w:rPr>
          <w:rFonts w:hint="eastAsia"/>
          <w:b w:val="0"/>
          <w:bCs/>
          <w:lang w:eastAsia="zh-CN"/>
        </w:rPr>
        <w:t>供应商具有ITSS 信息技术服务运行维护标准符合性证书、ISO20000信息技术服务管理体系认证证书、ISO27001信息安全管理体系认证证书、信息系统建设和服务能力等级CS证书</w:t>
      </w:r>
      <w:r>
        <w:rPr>
          <w:rFonts w:hint="eastAsia"/>
          <w:b w:val="0"/>
          <w:bCs/>
        </w:rPr>
        <w:t>的</w:t>
      </w:r>
      <w:r>
        <w:rPr>
          <w:rFonts w:hint="eastAsia"/>
          <w:b w:val="0"/>
          <w:bCs/>
          <w:lang w:eastAsia="zh-CN"/>
        </w:rPr>
        <w:t>优先考虑</w:t>
      </w:r>
      <w:r>
        <w:rPr>
          <w:rFonts w:hint="eastAsia"/>
          <w:b w:val="0"/>
          <w:bCs/>
        </w:rPr>
        <w:t>。</w:t>
      </w:r>
    </w:p>
    <w:p w14:paraId="426A907E">
      <w:pPr>
        <w:numPr>
          <w:ilvl w:val="0"/>
          <w:numId w:val="6"/>
        </w:numPr>
        <w:ind w:left="-2" w:firstLine="482" w:firstLineChars="0"/>
        <w:rPr>
          <w:rFonts w:hint="eastAsia"/>
          <w:b w:val="0"/>
          <w:bCs/>
        </w:rPr>
      </w:pPr>
      <w:r>
        <w:rPr>
          <w:rFonts w:hint="eastAsia"/>
          <w:b w:val="0"/>
          <w:bCs/>
          <w:lang w:val="en-US" w:eastAsia="zh-CN"/>
        </w:rPr>
        <w:t>供应商具有国产化业务元数据管理类、大数据平台类及相关类型或类似功能的软件著作权证书的优先考虑。</w:t>
      </w:r>
    </w:p>
    <w:p w14:paraId="02F14C1D">
      <w:pPr>
        <w:ind w:firstLine="0" w:firstLineChars="0"/>
        <w:rPr>
          <w:rFonts w:hint="eastAsia"/>
        </w:rPr>
      </w:pPr>
    </w:p>
    <w:bookmarkEnd w:id="37"/>
    <w:p w14:paraId="0464FAD0">
      <w:pPr>
        <w:pStyle w:val="2"/>
      </w:pPr>
      <w:bookmarkStart w:id="38" w:name="_Toc68798863"/>
      <w:r>
        <w:rPr>
          <w:rFonts w:hint="eastAsia"/>
        </w:rPr>
        <w:t>附录</w:t>
      </w:r>
      <w:bookmarkEnd w:id="38"/>
    </w:p>
    <w:p w14:paraId="3CE8B594">
      <w:pPr>
        <w:ind w:firstLine="480" w:firstLineChars="200"/>
        <w:rPr>
          <w:rFonts w:hint="eastAsia" w:ascii="宋体" w:hAnsi="宋体" w:eastAsia="宋体"/>
          <w:b w:val="0"/>
        </w:rPr>
      </w:pPr>
      <w:r>
        <w:rPr>
          <w:rFonts w:hint="eastAsia" w:ascii="宋体" w:hAnsi="宋体" w:eastAsia="宋体"/>
          <w:b w:val="0"/>
        </w:rPr>
        <w:t>项目建设过程中需符合</w:t>
      </w:r>
      <w:r>
        <w:rPr>
          <w:rFonts w:hint="eastAsia" w:ascii="宋体" w:hAnsi="宋体" w:eastAsia="宋体"/>
        </w:rPr>
        <w:t>《</w:t>
      </w:r>
      <w:r>
        <w:rPr>
          <w:rFonts w:hint="eastAsia" w:ascii="宋体" w:hAnsi="宋体" w:eastAsia="宋体" w:cs="Times New Roman"/>
          <w:i w:val="0"/>
          <w:iCs w:val="0"/>
          <w:caps w:val="0"/>
          <w:spacing w:val="0"/>
          <w:sz w:val="24"/>
          <w:szCs w:val="24"/>
          <w:shd w:val="clear"/>
        </w:rPr>
        <w:t>公共数据资源登记管理暂行办法</w:t>
      </w:r>
      <w:r>
        <w:rPr>
          <w:rFonts w:hint="eastAsia" w:ascii="宋体" w:hAnsi="宋体" w:eastAsia="宋体"/>
        </w:rPr>
        <w:t>》</w:t>
      </w:r>
      <w:r>
        <w:rPr>
          <w:rFonts w:hint="eastAsia" w:ascii="宋体" w:hAnsi="宋体" w:eastAsia="宋体"/>
          <w:b w:val="0"/>
        </w:rPr>
        <w:t>的要求</w:t>
      </w:r>
    </w:p>
    <w:p w14:paraId="190BBC78">
      <w:pPr>
        <w:ind w:firstLine="0" w:firstLineChars="0"/>
      </w:pPr>
      <w:r>
        <w:object>
          <v:shape id="_x0000_i1025" o:spt="75" type="#_x0000_t75" style="height:65.25pt;width:72.4pt;" o:ole="t" filled="f" o:preferrelative="t" stroked="f" coordsize="21600,21600">
            <v:path/>
            <v:fill on="f" focussize="0,0"/>
            <v:stroke on="f"/>
            <v:imagedata r:id="rId15" o:title=""/>
            <o:lock v:ext="edit" aspectratio="t"/>
            <w10:wrap type="none"/>
            <w10:anchorlock/>
          </v:shape>
          <o:OLEObject Type="Embed" ProgID="Package" ShapeID="_x0000_i1025" DrawAspect="Icon" ObjectID="_1468075725" r:id="rId14">
            <o:LockedField>false</o:LockedField>
          </o:OLEObject>
        </w:object>
      </w:r>
    </w:p>
    <w:p w14:paraId="690CB743">
      <w:pPr>
        <w:ind w:firstLine="0" w:firstLineChars="0"/>
        <w:jc w:val="left"/>
        <w:rPr>
          <w:rFonts w:hint="eastAsia"/>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E98B">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759AD1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61438"/>
  <w:p w14:paraId="341F1E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C2DD8">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2533">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20A54B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3B837">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C09F0"/>
  <w:p w14:paraId="24F3CF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BA9A">
    <w:pPr>
      <w:pStyle w:val="2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191AC64"/>
    <w:multiLevelType w:val="singleLevel"/>
    <w:tmpl w:val="D191AC64"/>
    <w:lvl w:ilvl="0" w:tentative="0">
      <w:start w:val="1"/>
      <w:numFmt w:val="decimal"/>
      <w:suff w:val="nothing"/>
      <w:lvlText w:val="%1、"/>
      <w:lvlJc w:val="left"/>
    </w:lvl>
  </w:abstractNum>
  <w:abstractNum w:abstractNumId="2">
    <w:nsid w:val="FBFEF700"/>
    <w:multiLevelType w:val="singleLevel"/>
    <w:tmpl w:val="FBFEF700"/>
    <w:lvl w:ilvl="0" w:tentative="0">
      <w:start w:val="1"/>
      <w:numFmt w:val="decimal"/>
      <w:suff w:val="nothing"/>
      <w:lvlText w:val="%1、"/>
      <w:lvlJc w:val="left"/>
      <w:pPr>
        <w:ind w:left="-2"/>
      </w:pPr>
    </w:lvl>
  </w:abstractNum>
  <w:abstractNum w:abstractNumId="3">
    <w:nsid w:val="3BCE33EB"/>
    <w:multiLevelType w:val="singleLevel"/>
    <w:tmpl w:val="3BCE33EB"/>
    <w:lvl w:ilvl="0" w:tentative="0">
      <w:start w:val="3"/>
      <w:numFmt w:val="decimal"/>
      <w:suff w:val="nothing"/>
      <w:lvlText w:val="%1、"/>
      <w:lvlJc w:val="left"/>
    </w:lvl>
  </w:abstractNum>
  <w:abstractNum w:abstractNumId="4">
    <w:nsid w:val="6350366A"/>
    <w:multiLevelType w:val="multilevel"/>
    <w:tmpl w:val="6350366A"/>
    <w:lvl w:ilvl="0" w:tentative="0">
      <w:start w:val="1"/>
      <w:numFmt w:val="none"/>
      <w:pStyle w:val="11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5"/>
      <w:isLgl/>
      <w:suff w:val="nothing"/>
      <w:lvlText w:val="%1.%2.%3、"/>
      <w:lvlJc w:val="left"/>
      <w:pPr>
        <w:ind w:left="1069" w:hanging="1069"/>
      </w:pPr>
      <w:rPr>
        <w:rFonts w:hint="default" w:ascii="宋体" w:hAnsi="宋体" w:eastAsia="宋体" w:cs="Arial"/>
      </w:rPr>
    </w:lvl>
    <w:lvl w:ilvl="3" w:tentative="0">
      <w:start w:val="1"/>
      <w:numFmt w:val="decimal"/>
      <w:pStyle w:val="6"/>
      <w:isLgl/>
      <w:suff w:val="nothing"/>
      <w:lvlText w:val="%1.%2.%3.%4、"/>
      <w:lvlJc w:val="left"/>
      <w:pPr>
        <w:ind w:left="3403" w:hanging="851"/>
      </w:pPr>
    </w:lvl>
    <w:lvl w:ilvl="4" w:tentative="0">
      <w:start w:val="1"/>
      <w:numFmt w:val="decimal"/>
      <w:pStyle w:val="7"/>
      <w:isLgl/>
      <w:suff w:val="nothing"/>
      <w:lvlText w:val="%1.%2.%3.%4.%5、"/>
      <w:lvlJc w:val="left"/>
      <w:pPr>
        <w:ind w:left="3544" w:hanging="992"/>
      </w:pPr>
      <w:rPr>
        <w:rFonts w:hint="eastAsia"/>
      </w:rPr>
    </w:lvl>
    <w:lvl w:ilvl="5" w:tentative="0">
      <w:start w:val="1"/>
      <w:numFmt w:val="decimal"/>
      <w:pStyle w:val="8"/>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247F"/>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1B7"/>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C7269EF"/>
    <w:rsid w:val="0E8013B7"/>
    <w:rsid w:val="10D604C6"/>
    <w:rsid w:val="11B515E0"/>
    <w:rsid w:val="13A53267"/>
    <w:rsid w:val="13F970D2"/>
    <w:rsid w:val="14494355"/>
    <w:rsid w:val="14AA4136"/>
    <w:rsid w:val="163A420B"/>
    <w:rsid w:val="19413B26"/>
    <w:rsid w:val="1C6D3688"/>
    <w:rsid w:val="1CC63D0A"/>
    <w:rsid w:val="1DC2081A"/>
    <w:rsid w:val="1DD94266"/>
    <w:rsid w:val="1DDB6D94"/>
    <w:rsid w:val="1E944E56"/>
    <w:rsid w:val="1F9D0947"/>
    <w:rsid w:val="1FFB29C6"/>
    <w:rsid w:val="21495388"/>
    <w:rsid w:val="22AF3620"/>
    <w:rsid w:val="22E70AD4"/>
    <w:rsid w:val="24F1508D"/>
    <w:rsid w:val="266F634F"/>
    <w:rsid w:val="26FA1CC4"/>
    <w:rsid w:val="291059EA"/>
    <w:rsid w:val="2BBF12EC"/>
    <w:rsid w:val="2BC649D9"/>
    <w:rsid w:val="2F4523F5"/>
    <w:rsid w:val="31323808"/>
    <w:rsid w:val="323F0ACE"/>
    <w:rsid w:val="3515160D"/>
    <w:rsid w:val="37641986"/>
    <w:rsid w:val="3A1E173D"/>
    <w:rsid w:val="3C7D00D8"/>
    <w:rsid w:val="3CA06C0C"/>
    <w:rsid w:val="3EA25851"/>
    <w:rsid w:val="3EEB27BB"/>
    <w:rsid w:val="3F6C3757"/>
    <w:rsid w:val="405D6A10"/>
    <w:rsid w:val="41DA6594"/>
    <w:rsid w:val="444C1A75"/>
    <w:rsid w:val="44A3526F"/>
    <w:rsid w:val="44B032F4"/>
    <w:rsid w:val="44C62568"/>
    <w:rsid w:val="457D25F7"/>
    <w:rsid w:val="468341CD"/>
    <w:rsid w:val="471C20EE"/>
    <w:rsid w:val="472C2589"/>
    <w:rsid w:val="4A760AEB"/>
    <w:rsid w:val="4F3162CA"/>
    <w:rsid w:val="4FD01CC8"/>
    <w:rsid w:val="50D95873"/>
    <w:rsid w:val="526102AF"/>
    <w:rsid w:val="528444DA"/>
    <w:rsid w:val="537745D5"/>
    <w:rsid w:val="54682919"/>
    <w:rsid w:val="552306F6"/>
    <w:rsid w:val="56E352D5"/>
    <w:rsid w:val="570877D5"/>
    <w:rsid w:val="57E435FE"/>
    <w:rsid w:val="582D0655"/>
    <w:rsid w:val="5951205C"/>
    <w:rsid w:val="59D079E8"/>
    <w:rsid w:val="59D40847"/>
    <w:rsid w:val="5AE37F25"/>
    <w:rsid w:val="5CB23D47"/>
    <w:rsid w:val="5ECC72F2"/>
    <w:rsid w:val="5FAF09C4"/>
    <w:rsid w:val="608C4642"/>
    <w:rsid w:val="60B91B67"/>
    <w:rsid w:val="62795572"/>
    <w:rsid w:val="63F37A3F"/>
    <w:rsid w:val="64DD6417"/>
    <w:rsid w:val="66004745"/>
    <w:rsid w:val="66703465"/>
    <w:rsid w:val="68655A3B"/>
    <w:rsid w:val="6A567F20"/>
    <w:rsid w:val="6CD97953"/>
    <w:rsid w:val="6DAB25C7"/>
    <w:rsid w:val="6ED30FD7"/>
    <w:rsid w:val="6F660F27"/>
    <w:rsid w:val="727D78FD"/>
    <w:rsid w:val="73CC655F"/>
    <w:rsid w:val="75957445"/>
    <w:rsid w:val="75D01AE1"/>
    <w:rsid w:val="76C66897"/>
    <w:rsid w:val="77524363"/>
    <w:rsid w:val="77B917B5"/>
    <w:rsid w:val="78703975"/>
    <w:rsid w:val="7BE420FD"/>
    <w:rsid w:val="7D0D296B"/>
    <w:rsid w:val="7D4E0B54"/>
    <w:rsid w:val="7D503E78"/>
    <w:rsid w:val="7E0160D4"/>
    <w:rsid w:val="7FD66A77"/>
    <w:rsid w:val="BFA40F04"/>
    <w:rsid w:val="E3FF0BEC"/>
    <w:rsid w:val="FAFF69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8"/>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4"/>
    <w:link w:val="91"/>
    <w:qFormat/>
    <w:uiPriority w:val="9"/>
    <w:pPr>
      <w:keepNext/>
      <w:keepLines/>
      <w:numPr>
        <w:ilvl w:val="1"/>
        <w:numId w:val="1"/>
      </w:numPr>
      <w:spacing w:before="120" w:after="120"/>
      <w:ind w:firstLine="0" w:firstLineChars="0"/>
      <w:outlineLvl w:val="1"/>
    </w:pPr>
    <w:rPr>
      <w:b/>
      <w:bCs/>
      <w:sz w:val="30"/>
      <w:szCs w:val="32"/>
    </w:rPr>
  </w:style>
  <w:style w:type="paragraph" w:styleId="5">
    <w:name w:val="heading 3"/>
    <w:basedOn w:val="1"/>
    <w:next w:val="1"/>
    <w:link w:val="84"/>
    <w:qFormat/>
    <w:uiPriority w:val="0"/>
    <w:pPr>
      <w:keepNext/>
      <w:keepLines/>
      <w:numPr>
        <w:ilvl w:val="2"/>
        <w:numId w:val="1"/>
      </w:numPr>
      <w:spacing w:before="120" w:after="120"/>
      <w:ind w:firstLine="0" w:firstLineChars="0"/>
      <w:outlineLvl w:val="2"/>
    </w:pPr>
    <w:rPr>
      <w:b/>
      <w:bCs/>
      <w:sz w:val="28"/>
      <w:szCs w:val="28"/>
    </w:rPr>
  </w:style>
  <w:style w:type="paragraph" w:styleId="6">
    <w:name w:val="heading 4"/>
    <w:basedOn w:val="1"/>
    <w:next w:val="1"/>
    <w:link w:val="61"/>
    <w:qFormat/>
    <w:uiPriority w:val="0"/>
    <w:pPr>
      <w:keepNext/>
      <w:keepLines/>
      <w:numPr>
        <w:ilvl w:val="3"/>
        <w:numId w:val="1"/>
      </w:numPr>
      <w:spacing w:before="120" w:after="120"/>
      <w:ind w:left="851" w:firstLine="0" w:firstLineChars="0"/>
      <w:outlineLvl w:val="3"/>
    </w:pPr>
    <w:rPr>
      <w:b/>
      <w:bCs/>
      <w:sz w:val="30"/>
      <w:szCs w:val="30"/>
    </w:rPr>
  </w:style>
  <w:style w:type="paragraph" w:styleId="7">
    <w:name w:val="heading 5"/>
    <w:basedOn w:val="1"/>
    <w:next w:val="1"/>
    <w:link w:val="89"/>
    <w:qFormat/>
    <w:uiPriority w:val="0"/>
    <w:pPr>
      <w:keepNext/>
      <w:keepLines/>
      <w:numPr>
        <w:ilvl w:val="4"/>
        <w:numId w:val="1"/>
      </w:numPr>
      <w:spacing w:before="120" w:after="120"/>
      <w:ind w:left="0" w:firstLine="0" w:firstLineChars="0"/>
      <w:outlineLvl w:val="4"/>
    </w:pPr>
    <w:rPr>
      <w:b/>
      <w:bCs/>
      <w:szCs w:val="28"/>
    </w:rPr>
  </w:style>
  <w:style w:type="paragraph" w:styleId="8">
    <w:name w:val="heading 6"/>
    <w:basedOn w:val="1"/>
    <w:next w:val="1"/>
    <w:link w:val="102"/>
    <w:qFormat/>
    <w:uiPriority w:val="0"/>
    <w:pPr>
      <w:keepNext/>
      <w:keepLines/>
      <w:numPr>
        <w:ilvl w:val="5"/>
        <w:numId w:val="1"/>
      </w:numPr>
      <w:spacing w:before="120" w:after="120"/>
      <w:ind w:firstLine="0" w:firstLineChars="0"/>
      <w:outlineLvl w:val="5"/>
    </w:pPr>
    <w:rPr>
      <w:rFonts w:ascii="Cambria" w:hAnsi="Cambria"/>
      <w:b/>
      <w:bCs/>
    </w:rPr>
  </w:style>
  <w:style w:type="paragraph" w:styleId="9">
    <w:name w:val="heading 7"/>
    <w:basedOn w:val="1"/>
    <w:next w:val="1"/>
    <w:link w:val="75"/>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10">
    <w:name w:val="heading 8"/>
    <w:basedOn w:val="1"/>
    <w:next w:val="1"/>
    <w:link w:val="101"/>
    <w:qFormat/>
    <w:uiPriority w:val="9"/>
    <w:pPr>
      <w:keepNext/>
      <w:keepLines/>
      <w:spacing w:before="240" w:after="64" w:line="319" w:lineRule="auto"/>
      <w:ind w:firstLine="0" w:firstLineChars="0"/>
      <w:outlineLvl w:val="7"/>
    </w:pPr>
    <w:rPr>
      <w:rFonts w:ascii="Cambria" w:hAnsi="Cambria"/>
      <w:sz w:val="21"/>
    </w:rPr>
  </w:style>
  <w:style w:type="paragraph" w:styleId="11">
    <w:name w:val="heading 9"/>
    <w:basedOn w:val="1"/>
    <w:next w:val="1"/>
    <w:link w:val="51"/>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4">
    <w:name w:val="可研正文"/>
    <w:basedOn w:val="1"/>
    <w:qFormat/>
    <w:uiPriority w:val="0"/>
    <w:pPr>
      <w:spacing w:line="360" w:lineRule="auto"/>
      <w:ind w:firstLine="200" w:firstLineChars="200"/>
    </w:pPr>
    <w:rPr>
      <w:rFonts w:ascii="仿宋" w:hAnsi="仿宋" w:eastAsia="仿宋"/>
      <w:sz w:val="28"/>
      <w:szCs w:val="28"/>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Normal Indent"/>
    <w:basedOn w:val="1"/>
    <w:unhideWhenUsed/>
    <w:qFormat/>
    <w:uiPriority w:val="99"/>
    <w:pPr>
      <w:spacing w:line="240" w:lineRule="auto"/>
      <w:ind w:firstLine="420"/>
    </w:pPr>
    <w:rPr>
      <w:rFonts w:ascii="Calibri" w:hAnsi="Calibri"/>
      <w:sz w:val="21"/>
    </w:rPr>
  </w:style>
  <w:style w:type="paragraph" w:styleId="14">
    <w:name w:val="caption"/>
    <w:basedOn w:val="1"/>
    <w:next w:val="1"/>
    <w:link w:val="57"/>
    <w:qFormat/>
    <w:uiPriority w:val="0"/>
    <w:pPr>
      <w:spacing w:afterLines="50"/>
      <w:ind w:firstLine="200"/>
    </w:pPr>
    <w:rPr>
      <w:rFonts w:ascii="Arial" w:hAnsi="Arial" w:eastAsia="黑体"/>
      <w:sz w:val="20"/>
      <w:szCs w:val="20"/>
    </w:rPr>
  </w:style>
  <w:style w:type="paragraph" w:styleId="15">
    <w:name w:val="Document Map"/>
    <w:basedOn w:val="1"/>
    <w:link w:val="94"/>
    <w:qFormat/>
    <w:uiPriority w:val="0"/>
    <w:rPr>
      <w:rFonts w:hAnsi="Times New Roman"/>
      <w:sz w:val="18"/>
      <w:szCs w:val="18"/>
    </w:rPr>
  </w:style>
  <w:style w:type="paragraph" w:styleId="16">
    <w:name w:val="annotation text"/>
    <w:basedOn w:val="1"/>
    <w:link w:val="48"/>
    <w:qFormat/>
    <w:uiPriority w:val="99"/>
    <w:pPr>
      <w:jc w:val="left"/>
    </w:pPr>
    <w:rPr>
      <w:rFonts w:ascii="Times New Roman" w:hAnsi="Times New Roman" w:eastAsia="仿宋"/>
      <w:sz w:val="28"/>
    </w:rPr>
  </w:style>
  <w:style w:type="paragraph" w:styleId="17">
    <w:name w:val="Body Text"/>
    <w:basedOn w:val="1"/>
    <w:link w:val="62"/>
    <w:unhideWhenUsed/>
    <w:qFormat/>
    <w:uiPriority w:val="0"/>
    <w:pPr>
      <w:spacing w:after="120" w:line="240" w:lineRule="auto"/>
      <w:ind w:firstLine="0" w:firstLineChars="0"/>
    </w:pPr>
    <w:rPr>
      <w:rFonts w:ascii="Times New Roman" w:hAnsi="Times New Roman"/>
      <w:sz w:val="21"/>
    </w:rPr>
  </w:style>
  <w:style w:type="paragraph" w:styleId="18">
    <w:name w:val="Body Text Indent"/>
    <w:basedOn w:val="1"/>
    <w:link w:val="88"/>
    <w:qFormat/>
    <w:uiPriority w:val="0"/>
    <w:pPr>
      <w:spacing w:after="120"/>
      <w:ind w:firstLine="200"/>
    </w:pPr>
    <w:rPr>
      <w:rFonts w:ascii="Times New Roman" w:hAnsi="Times New Roman"/>
      <w:sz w:val="21"/>
      <w:szCs w:val="20"/>
    </w:rPr>
  </w:style>
  <w:style w:type="paragraph" w:styleId="19">
    <w:name w:val="toc 5"/>
    <w:basedOn w:val="1"/>
    <w:next w:val="1"/>
    <w:unhideWhenUsed/>
    <w:qFormat/>
    <w:uiPriority w:val="39"/>
    <w:pPr>
      <w:ind w:left="1680" w:leftChars="800"/>
    </w:pPr>
    <w:rPr>
      <w:rFonts w:ascii="等线" w:hAnsi="等线" w:eastAsia="等线"/>
      <w:szCs w:val="22"/>
    </w:rPr>
  </w:style>
  <w:style w:type="paragraph" w:styleId="20">
    <w:name w:val="toc 3"/>
    <w:basedOn w:val="1"/>
    <w:next w:val="1"/>
    <w:qFormat/>
    <w:uiPriority w:val="39"/>
    <w:pPr>
      <w:tabs>
        <w:tab w:val="right" w:leader="dot" w:pos="8302"/>
      </w:tabs>
      <w:ind w:left="840" w:leftChars="400"/>
    </w:pPr>
  </w:style>
  <w:style w:type="paragraph" w:styleId="21">
    <w:name w:val="Plain Text"/>
    <w:basedOn w:val="1"/>
    <w:link w:val="69"/>
    <w:qFormat/>
    <w:uiPriority w:val="0"/>
    <w:pPr>
      <w:spacing w:line="240" w:lineRule="auto"/>
      <w:ind w:firstLine="0" w:firstLineChars="0"/>
    </w:pPr>
    <w:rPr>
      <w:rFonts w:hAnsi="Courier New"/>
      <w:sz w:val="21"/>
      <w:szCs w:val="20"/>
    </w:rPr>
  </w:style>
  <w:style w:type="paragraph" w:styleId="22">
    <w:name w:val="toc 8"/>
    <w:basedOn w:val="1"/>
    <w:next w:val="1"/>
    <w:unhideWhenUsed/>
    <w:qFormat/>
    <w:uiPriority w:val="39"/>
    <w:pPr>
      <w:ind w:left="2940" w:leftChars="1400"/>
    </w:pPr>
    <w:rPr>
      <w:rFonts w:ascii="等线" w:hAnsi="等线" w:eastAsia="等线"/>
      <w:szCs w:val="22"/>
    </w:rPr>
  </w:style>
  <w:style w:type="paragraph" w:styleId="23">
    <w:name w:val="Date"/>
    <w:basedOn w:val="1"/>
    <w:next w:val="1"/>
    <w:link w:val="50"/>
    <w:qFormat/>
    <w:uiPriority w:val="0"/>
    <w:pPr>
      <w:ind w:left="100" w:leftChars="2500"/>
    </w:pPr>
    <w:rPr>
      <w:rFonts w:ascii="Times New Roman" w:hAnsi="Times New Roman"/>
      <w:sz w:val="21"/>
    </w:rPr>
  </w:style>
  <w:style w:type="paragraph" w:styleId="24">
    <w:name w:val="Balloon Text"/>
    <w:basedOn w:val="1"/>
    <w:link w:val="99"/>
    <w:qFormat/>
    <w:uiPriority w:val="0"/>
    <w:rPr>
      <w:rFonts w:ascii="Times New Roman" w:hAnsi="Times New Roman"/>
      <w:sz w:val="18"/>
      <w:szCs w:val="18"/>
    </w:rPr>
  </w:style>
  <w:style w:type="paragraph" w:styleId="25">
    <w:name w:val="footer"/>
    <w:basedOn w:val="1"/>
    <w:link w:val="92"/>
    <w:qFormat/>
    <w:uiPriority w:val="99"/>
    <w:pPr>
      <w:tabs>
        <w:tab w:val="center" w:pos="4153"/>
        <w:tab w:val="right" w:pos="8306"/>
      </w:tabs>
      <w:snapToGrid w:val="0"/>
      <w:jc w:val="center"/>
    </w:pPr>
    <w:rPr>
      <w:rFonts w:ascii="Times New Roman" w:hAnsi="Times New Roman"/>
      <w:sz w:val="18"/>
      <w:szCs w:val="18"/>
    </w:rPr>
  </w:style>
  <w:style w:type="paragraph" w:styleId="26">
    <w:name w:val="header"/>
    <w:basedOn w:val="1"/>
    <w:link w:val="100"/>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等线" w:hAnsi="等线" w:eastAsia="等线"/>
      <w:szCs w:val="22"/>
    </w:rPr>
  </w:style>
  <w:style w:type="paragraph" w:styleId="29">
    <w:name w:val="Subtitle"/>
    <w:basedOn w:val="1"/>
    <w:next w:val="1"/>
    <w:link w:val="90"/>
    <w:qFormat/>
    <w:uiPriority w:val="0"/>
    <w:pPr>
      <w:spacing w:before="240" w:after="60" w:line="312" w:lineRule="auto"/>
      <w:jc w:val="center"/>
      <w:outlineLvl w:val="1"/>
    </w:pPr>
    <w:rPr>
      <w:rFonts w:ascii="Calibri Light" w:hAnsi="Calibri Light"/>
      <w:b/>
      <w:bCs/>
      <w:kern w:val="28"/>
      <w:sz w:val="32"/>
      <w:szCs w:val="32"/>
    </w:rPr>
  </w:style>
  <w:style w:type="paragraph" w:styleId="30">
    <w:name w:val="List"/>
    <w:basedOn w:val="1"/>
    <w:semiHidden/>
    <w:unhideWhenUsed/>
    <w:qFormat/>
    <w:uiPriority w:val="99"/>
    <w:pPr>
      <w:ind w:left="200" w:hanging="200" w:hangingChars="200"/>
      <w:contextualSpacing/>
    </w:pPr>
  </w:style>
  <w:style w:type="paragraph" w:styleId="31">
    <w:name w:val="toc 6"/>
    <w:basedOn w:val="1"/>
    <w:next w:val="1"/>
    <w:unhideWhenUsed/>
    <w:qFormat/>
    <w:uiPriority w:val="39"/>
    <w:pPr>
      <w:ind w:left="2100" w:leftChars="1000"/>
    </w:pPr>
    <w:rPr>
      <w:rFonts w:ascii="等线" w:hAnsi="等线" w:eastAsia="等线"/>
      <w:szCs w:val="22"/>
    </w:rPr>
  </w:style>
  <w:style w:type="paragraph" w:styleId="32">
    <w:name w:val="toc 2"/>
    <w:basedOn w:val="1"/>
    <w:next w:val="1"/>
    <w:qFormat/>
    <w:uiPriority w:val="39"/>
    <w:pPr>
      <w:tabs>
        <w:tab w:val="right" w:leader="dot" w:pos="8302"/>
      </w:tabs>
      <w:ind w:left="420" w:leftChars="200"/>
    </w:pPr>
  </w:style>
  <w:style w:type="paragraph" w:styleId="33">
    <w:name w:val="toc 9"/>
    <w:basedOn w:val="1"/>
    <w:next w:val="1"/>
    <w:unhideWhenUsed/>
    <w:qFormat/>
    <w:uiPriority w:val="39"/>
    <w:pPr>
      <w:ind w:left="3360" w:leftChars="1600"/>
    </w:pPr>
    <w:rPr>
      <w:rFonts w:ascii="等线" w:hAnsi="等线" w:eastAsia="等线"/>
      <w:szCs w:val="22"/>
    </w:rPr>
  </w:style>
  <w:style w:type="paragraph" w:styleId="34">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5">
    <w:name w:val="Title"/>
    <w:basedOn w:val="1"/>
    <w:next w:val="1"/>
    <w:link w:val="98"/>
    <w:qFormat/>
    <w:uiPriority w:val="0"/>
    <w:pPr>
      <w:spacing w:before="240" w:after="60" w:line="960" w:lineRule="auto"/>
      <w:jc w:val="center"/>
    </w:pPr>
    <w:rPr>
      <w:rFonts w:ascii="Cambria" w:hAnsi="Cambria" w:eastAsia="黑体"/>
      <w:b/>
      <w:bCs/>
      <w:sz w:val="52"/>
      <w:szCs w:val="32"/>
    </w:rPr>
  </w:style>
  <w:style w:type="paragraph" w:styleId="36">
    <w:name w:val="annotation subject"/>
    <w:basedOn w:val="16"/>
    <w:next w:val="16"/>
    <w:link w:val="86"/>
    <w:qFormat/>
    <w:uiPriority w:val="0"/>
    <w:rPr>
      <w:b/>
      <w:bCs/>
      <w:sz w:val="21"/>
    </w:rPr>
  </w:style>
  <w:style w:type="table" w:styleId="38">
    <w:name w:val="Table Grid"/>
    <w:basedOn w:val="3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标题 3 字符1"/>
    <w:qFormat/>
    <w:uiPriority w:val="0"/>
    <w:rPr>
      <w:rFonts w:ascii="宋体" w:hAnsi="宋体"/>
      <w:b/>
      <w:bCs/>
      <w:kern w:val="2"/>
      <w:sz w:val="28"/>
      <w:szCs w:val="28"/>
    </w:rPr>
  </w:style>
  <w:style w:type="character" w:customStyle="1" w:styleId="46">
    <w:name w:val="首行缩进正文 Char"/>
    <w:link w:val="47"/>
    <w:qFormat/>
    <w:uiPriority w:val="0"/>
    <w:rPr>
      <w:kern w:val="2"/>
      <w:sz w:val="24"/>
    </w:rPr>
  </w:style>
  <w:style w:type="paragraph" w:customStyle="1" w:styleId="47">
    <w:name w:val="首行缩进正文"/>
    <w:basedOn w:val="1"/>
    <w:link w:val="4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8">
    <w:name w:val="批注文字 Char"/>
    <w:link w:val="16"/>
    <w:qFormat/>
    <w:uiPriority w:val="99"/>
    <w:rPr>
      <w:rFonts w:eastAsia="仿宋"/>
      <w:kern w:val="2"/>
      <w:sz w:val="28"/>
      <w:szCs w:val="24"/>
    </w:rPr>
  </w:style>
  <w:style w:type="character" w:customStyle="1" w:styleId="49">
    <w:name w:val="日期 字符"/>
    <w:semiHidden/>
    <w:qFormat/>
    <w:uiPriority w:val="99"/>
    <w:rPr>
      <w:rFonts w:ascii="宋体" w:hAnsi="宋体"/>
      <w:kern w:val="2"/>
      <w:sz w:val="24"/>
      <w:szCs w:val="24"/>
    </w:rPr>
  </w:style>
  <w:style w:type="character" w:customStyle="1" w:styleId="50">
    <w:name w:val="日期 Char"/>
    <w:link w:val="23"/>
    <w:qFormat/>
    <w:uiPriority w:val="0"/>
    <w:rPr>
      <w:kern w:val="2"/>
      <w:sz w:val="21"/>
      <w:szCs w:val="24"/>
    </w:rPr>
  </w:style>
  <w:style w:type="character" w:customStyle="1" w:styleId="51">
    <w:name w:val="标题 9 Char"/>
    <w:link w:val="11"/>
    <w:qFormat/>
    <w:uiPriority w:val="9"/>
    <w:rPr>
      <w:rFonts w:ascii="Cambria" w:hAnsi="Cambria"/>
      <w:kern w:val="2"/>
      <w:sz w:val="21"/>
      <w:szCs w:val="21"/>
    </w:rPr>
  </w:style>
  <w:style w:type="character" w:customStyle="1" w:styleId="52">
    <w:name w:val="未处理的提及1"/>
    <w:unhideWhenUsed/>
    <w:qFormat/>
    <w:uiPriority w:val="99"/>
    <w:rPr>
      <w:color w:val="605E5C"/>
      <w:shd w:val="clear" w:color="auto" w:fill="E1DFDD"/>
    </w:rPr>
  </w:style>
  <w:style w:type="character" w:customStyle="1" w:styleId="53">
    <w:name w:val="标题 1 字符"/>
    <w:qFormat/>
    <w:uiPriority w:val="9"/>
    <w:rPr>
      <w:rFonts w:ascii="宋体" w:hAnsi="宋体"/>
      <w:b/>
      <w:bCs/>
      <w:kern w:val="44"/>
      <w:sz w:val="44"/>
      <w:szCs w:val="44"/>
    </w:rPr>
  </w:style>
  <w:style w:type="character" w:customStyle="1" w:styleId="54">
    <w:name w:val="标题 3 字符"/>
    <w:semiHidden/>
    <w:qFormat/>
    <w:uiPriority w:val="9"/>
    <w:rPr>
      <w:rFonts w:ascii="宋体" w:hAnsi="宋体"/>
      <w:b/>
      <w:bCs/>
      <w:kern w:val="2"/>
      <w:sz w:val="32"/>
      <w:szCs w:val="32"/>
    </w:rPr>
  </w:style>
  <w:style w:type="character" w:customStyle="1" w:styleId="55">
    <w:name w:val="页脚 字符"/>
    <w:qFormat/>
    <w:uiPriority w:val="99"/>
  </w:style>
  <w:style w:type="character" w:customStyle="1" w:styleId="56">
    <w:name w:val="标题 5 字符"/>
    <w:semiHidden/>
    <w:qFormat/>
    <w:uiPriority w:val="9"/>
    <w:rPr>
      <w:rFonts w:ascii="宋体" w:hAnsi="宋体"/>
      <w:b/>
      <w:bCs/>
      <w:kern w:val="2"/>
      <w:sz w:val="28"/>
      <w:szCs w:val="28"/>
    </w:rPr>
  </w:style>
  <w:style w:type="character" w:customStyle="1" w:styleId="57">
    <w:name w:val="题注 Char"/>
    <w:link w:val="14"/>
    <w:qFormat/>
    <w:locked/>
    <w:uiPriority w:val="0"/>
    <w:rPr>
      <w:rFonts w:ascii="Arial" w:hAnsi="Arial" w:eastAsia="黑体"/>
      <w:kern w:val="2"/>
    </w:rPr>
  </w:style>
  <w:style w:type="character" w:customStyle="1" w:styleId="58">
    <w:name w:val="标题 2 字符"/>
    <w:semiHidden/>
    <w:qFormat/>
    <w:uiPriority w:val="9"/>
    <w:rPr>
      <w:rFonts w:ascii="等线 Light" w:hAnsi="等线 Light" w:eastAsia="等线 Light" w:cs="Times New Roman"/>
      <w:b/>
      <w:bCs/>
      <w:kern w:val="2"/>
      <w:sz w:val="32"/>
      <w:szCs w:val="32"/>
    </w:rPr>
  </w:style>
  <w:style w:type="character" w:customStyle="1" w:styleId="59">
    <w:name w:val="纯文本 字符"/>
    <w:qFormat/>
    <w:uiPriority w:val="0"/>
    <w:rPr>
      <w:rFonts w:ascii="宋体" w:hAnsi="Courier New" w:cs="Courier New"/>
      <w:kern w:val="2"/>
      <w:sz w:val="21"/>
      <w:szCs w:val="21"/>
    </w:rPr>
  </w:style>
  <w:style w:type="character" w:customStyle="1" w:styleId="60">
    <w:name w:val="列表段落 字符"/>
    <w:qFormat/>
    <w:uiPriority w:val="34"/>
    <w:rPr>
      <w:kern w:val="2"/>
      <w:sz w:val="21"/>
      <w:szCs w:val="22"/>
    </w:rPr>
  </w:style>
  <w:style w:type="character" w:customStyle="1" w:styleId="61">
    <w:name w:val="标题 4 Char"/>
    <w:link w:val="6"/>
    <w:qFormat/>
    <w:uiPriority w:val="0"/>
    <w:rPr>
      <w:rFonts w:ascii="宋体" w:hAnsi="宋体"/>
      <w:b/>
      <w:bCs/>
      <w:kern w:val="2"/>
      <w:sz w:val="30"/>
      <w:szCs w:val="30"/>
    </w:rPr>
  </w:style>
  <w:style w:type="character" w:customStyle="1" w:styleId="62">
    <w:name w:val="正文文本 Char"/>
    <w:link w:val="17"/>
    <w:qFormat/>
    <w:uiPriority w:val="0"/>
    <w:rPr>
      <w:kern w:val="2"/>
      <w:sz w:val="21"/>
      <w:szCs w:val="24"/>
    </w:rPr>
  </w:style>
  <w:style w:type="character" w:customStyle="1" w:styleId="63">
    <w:name w:val="列出段落 Char"/>
    <w:link w:val="64"/>
    <w:qFormat/>
    <w:uiPriority w:val="34"/>
    <w:rPr>
      <w:kern w:val="2"/>
      <w:sz w:val="21"/>
      <w:szCs w:val="24"/>
    </w:rPr>
  </w:style>
  <w:style w:type="paragraph" w:styleId="64">
    <w:name w:val="List Paragraph"/>
    <w:basedOn w:val="1"/>
    <w:link w:val="63"/>
    <w:qFormat/>
    <w:uiPriority w:val="34"/>
    <w:pPr>
      <w:ind w:firstLine="420"/>
    </w:pPr>
    <w:rPr>
      <w:rFonts w:ascii="Times New Roman" w:hAnsi="Times New Roman"/>
      <w:sz w:val="21"/>
    </w:rPr>
  </w:style>
  <w:style w:type="character" w:customStyle="1" w:styleId="65">
    <w:name w:val="font21"/>
    <w:qFormat/>
    <w:uiPriority w:val="0"/>
    <w:rPr>
      <w:rFonts w:ascii="Calibri" w:hAnsi="Calibri" w:cs="Calibri"/>
      <w:color w:val="000000"/>
      <w:sz w:val="21"/>
      <w:szCs w:val="21"/>
      <w:u w:val="none"/>
    </w:rPr>
  </w:style>
  <w:style w:type="character" w:customStyle="1" w:styleId="66">
    <w:name w:val="*正文 Char"/>
    <w:link w:val="67"/>
    <w:qFormat/>
    <w:uiPriority w:val="0"/>
    <w:rPr>
      <w:rFonts w:ascii="time" w:hAnsi="time"/>
      <w:sz w:val="24"/>
      <w:szCs w:val="24"/>
      <w:lang w:bidi="en-US"/>
    </w:rPr>
  </w:style>
  <w:style w:type="paragraph" w:customStyle="1" w:styleId="67">
    <w:name w:val="*正文"/>
    <w:basedOn w:val="1"/>
    <w:link w:val="66"/>
    <w:qFormat/>
    <w:uiPriority w:val="0"/>
    <w:pPr>
      <w:widowControl/>
      <w:ind w:firstLine="200"/>
      <w:contextualSpacing/>
    </w:pPr>
    <w:rPr>
      <w:rFonts w:ascii="time" w:hAnsi="time"/>
      <w:kern w:val="0"/>
      <w:lang w:bidi="en-US"/>
    </w:rPr>
  </w:style>
  <w:style w:type="character" w:customStyle="1" w:styleId="68">
    <w:name w:val="正文文本缩进 字符"/>
    <w:semiHidden/>
    <w:qFormat/>
    <w:uiPriority w:val="99"/>
    <w:rPr>
      <w:rFonts w:ascii="宋体" w:hAnsi="宋体"/>
      <w:kern w:val="2"/>
      <w:sz w:val="24"/>
      <w:szCs w:val="24"/>
    </w:rPr>
  </w:style>
  <w:style w:type="character" w:customStyle="1" w:styleId="69">
    <w:name w:val="纯文本 Char"/>
    <w:link w:val="21"/>
    <w:qFormat/>
    <w:locked/>
    <w:uiPriority w:val="0"/>
    <w:rPr>
      <w:rFonts w:ascii="宋体" w:hAnsi="Courier New"/>
      <w:kern w:val="2"/>
      <w:sz w:val="21"/>
    </w:rPr>
  </w:style>
  <w:style w:type="character" w:customStyle="1" w:styleId="70">
    <w:name w:val="my正文 Char"/>
    <w:link w:val="71"/>
    <w:qFormat/>
    <w:uiPriority w:val="0"/>
    <w:rPr>
      <w:kern w:val="2"/>
      <w:sz w:val="21"/>
      <w:szCs w:val="24"/>
    </w:rPr>
  </w:style>
  <w:style w:type="paragraph" w:customStyle="1" w:styleId="71">
    <w:name w:val="my正文"/>
    <w:basedOn w:val="1"/>
    <w:link w:val="70"/>
    <w:qFormat/>
    <w:uiPriority w:val="0"/>
    <w:pPr>
      <w:spacing w:line="240" w:lineRule="auto"/>
      <w:ind w:firstLine="0" w:firstLineChars="0"/>
    </w:pPr>
    <w:rPr>
      <w:rFonts w:ascii="Times New Roman" w:hAnsi="Times New Roman"/>
      <w:sz w:val="21"/>
    </w:rPr>
  </w:style>
  <w:style w:type="character" w:customStyle="1" w:styleId="72">
    <w:name w:val="正文2 字符"/>
    <w:link w:val="73"/>
    <w:qFormat/>
    <w:uiPriority w:val="0"/>
    <w:rPr>
      <w:kern w:val="2"/>
      <w:sz w:val="21"/>
      <w:szCs w:val="24"/>
    </w:rPr>
  </w:style>
  <w:style w:type="paragraph" w:customStyle="1" w:styleId="73">
    <w:name w:val="正文2"/>
    <w:basedOn w:val="1"/>
    <w:link w:val="72"/>
    <w:qFormat/>
    <w:uiPriority w:val="0"/>
    <w:pPr>
      <w:ind w:firstLine="420"/>
    </w:pPr>
    <w:rPr>
      <w:rFonts w:ascii="Times New Roman" w:hAnsi="Times New Roman"/>
      <w:sz w:val="21"/>
    </w:rPr>
  </w:style>
  <w:style w:type="character" w:customStyle="1" w:styleId="74">
    <w:name w:val="font41"/>
    <w:qFormat/>
    <w:uiPriority w:val="0"/>
    <w:rPr>
      <w:rFonts w:hint="eastAsia" w:ascii="宋体" w:hAnsi="宋体" w:eastAsia="宋体" w:cs="宋体"/>
      <w:color w:val="000000"/>
      <w:sz w:val="21"/>
      <w:szCs w:val="21"/>
      <w:u w:val="none"/>
    </w:rPr>
  </w:style>
  <w:style w:type="character" w:customStyle="1" w:styleId="75">
    <w:name w:val="标题 7 Char"/>
    <w:link w:val="9"/>
    <w:qFormat/>
    <w:uiPriority w:val="9"/>
    <w:rPr>
      <w:b/>
      <w:bCs/>
      <w:kern w:val="2"/>
      <w:sz w:val="21"/>
      <w:szCs w:val="24"/>
    </w:rPr>
  </w:style>
  <w:style w:type="character" w:customStyle="1" w:styleId="76">
    <w:name w:val="批注框文本 字符"/>
    <w:semiHidden/>
    <w:qFormat/>
    <w:uiPriority w:val="99"/>
    <w:rPr>
      <w:rFonts w:ascii="宋体" w:hAnsi="宋体"/>
      <w:kern w:val="2"/>
      <w:sz w:val="18"/>
      <w:szCs w:val="18"/>
    </w:rPr>
  </w:style>
  <w:style w:type="character" w:customStyle="1" w:styleId="77">
    <w:name w:val="副标题 Char1"/>
    <w:qFormat/>
    <w:uiPriority w:val="0"/>
    <w:rPr>
      <w:rFonts w:ascii="Calibri Light" w:hAnsi="Calibri Light" w:cs="Times New Roman"/>
      <w:b/>
      <w:bCs/>
      <w:kern w:val="28"/>
      <w:sz w:val="32"/>
      <w:szCs w:val="32"/>
    </w:rPr>
  </w:style>
  <w:style w:type="character" w:customStyle="1" w:styleId="78">
    <w:name w:val="标题 1 Char1"/>
    <w:link w:val="2"/>
    <w:qFormat/>
    <w:uiPriority w:val="0"/>
    <w:rPr>
      <w:rFonts w:ascii="宋体" w:hAnsi="宋体" w:eastAsia="黑体"/>
      <w:b/>
      <w:bCs/>
      <w:kern w:val="44"/>
      <w:sz w:val="32"/>
      <w:szCs w:val="28"/>
    </w:rPr>
  </w:style>
  <w:style w:type="character" w:customStyle="1" w:styleId="79">
    <w:name w:val="批注文字 字符"/>
    <w:qFormat/>
    <w:uiPriority w:val="99"/>
    <w:rPr>
      <w:rFonts w:ascii="宋体" w:hAnsi="宋体"/>
      <w:kern w:val="2"/>
      <w:sz w:val="24"/>
      <w:szCs w:val="24"/>
    </w:rPr>
  </w:style>
  <w:style w:type="character" w:customStyle="1" w:styleId="80">
    <w:name w:val="文档结构图 字符"/>
    <w:semiHidden/>
    <w:qFormat/>
    <w:uiPriority w:val="99"/>
    <w:rPr>
      <w:rFonts w:ascii="Microsoft YaHei UI" w:hAnsi="宋体" w:eastAsia="Microsoft YaHei UI"/>
      <w:kern w:val="2"/>
      <w:sz w:val="18"/>
      <w:szCs w:val="18"/>
    </w:rPr>
  </w:style>
  <w:style w:type="character" w:customStyle="1" w:styleId="81">
    <w:name w:val="标题 6 字符"/>
    <w:semiHidden/>
    <w:qFormat/>
    <w:uiPriority w:val="9"/>
    <w:rPr>
      <w:rFonts w:ascii="等线 Light" w:hAnsi="等线 Light" w:eastAsia="等线 Light" w:cs="Times New Roman"/>
      <w:b/>
      <w:bCs/>
      <w:kern w:val="2"/>
      <w:sz w:val="24"/>
      <w:szCs w:val="24"/>
    </w:rPr>
  </w:style>
  <w:style w:type="character" w:customStyle="1" w:styleId="82">
    <w:name w:val="正文正文2 Char"/>
    <w:link w:val="83"/>
    <w:qFormat/>
    <w:uiPriority w:val="0"/>
    <w:rPr>
      <w:rFonts w:ascii="宋体" w:hAnsi="宋体"/>
      <w:kern w:val="2"/>
      <w:sz w:val="21"/>
      <w:szCs w:val="21"/>
    </w:rPr>
  </w:style>
  <w:style w:type="paragraph" w:customStyle="1" w:styleId="83">
    <w:name w:val="正文正文2"/>
    <w:basedOn w:val="1"/>
    <w:link w:val="82"/>
    <w:qFormat/>
    <w:uiPriority w:val="0"/>
    <w:pPr>
      <w:ind w:firstLine="460"/>
    </w:pPr>
    <w:rPr>
      <w:sz w:val="21"/>
      <w:szCs w:val="21"/>
    </w:rPr>
  </w:style>
  <w:style w:type="character" w:customStyle="1" w:styleId="84">
    <w:name w:val="标题 3 Char"/>
    <w:link w:val="5"/>
    <w:qFormat/>
    <w:uiPriority w:val="0"/>
    <w:rPr>
      <w:rFonts w:ascii="宋体" w:hAnsi="宋体"/>
      <w:b/>
      <w:bCs/>
      <w:kern w:val="2"/>
      <w:sz w:val="28"/>
      <w:szCs w:val="28"/>
    </w:rPr>
  </w:style>
  <w:style w:type="character" w:customStyle="1" w:styleId="85">
    <w:name w:val="标题 4 字符"/>
    <w:semiHidden/>
    <w:qFormat/>
    <w:uiPriority w:val="9"/>
    <w:rPr>
      <w:rFonts w:ascii="等线 Light" w:hAnsi="等线 Light" w:eastAsia="等线 Light" w:cs="Times New Roman"/>
      <w:b/>
      <w:bCs/>
      <w:kern w:val="2"/>
      <w:sz w:val="28"/>
      <w:szCs w:val="28"/>
    </w:rPr>
  </w:style>
  <w:style w:type="character" w:customStyle="1" w:styleId="86">
    <w:name w:val="批注主题 Char"/>
    <w:link w:val="36"/>
    <w:qFormat/>
    <w:uiPriority w:val="0"/>
    <w:rPr>
      <w:rFonts w:eastAsia="仿宋"/>
      <w:b/>
      <w:bCs/>
      <w:kern w:val="2"/>
      <w:sz w:val="21"/>
      <w:szCs w:val="24"/>
    </w:rPr>
  </w:style>
  <w:style w:type="character" w:customStyle="1" w:styleId="87">
    <w:name w:val="页眉 字符"/>
    <w:semiHidden/>
    <w:qFormat/>
    <w:uiPriority w:val="99"/>
    <w:rPr>
      <w:rFonts w:ascii="宋体" w:hAnsi="宋体"/>
      <w:kern w:val="2"/>
      <w:sz w:val="18"/>
      <w:szCs w:val="18"/>
    </w:rPr>
  </w:style>
  <w:style w:type="character" w:customStyle="1" w:styleId="88">
    <w:name w:val="正文文本缩进 Char"/>
    <w:link w:val="18"/>
    <w:qFormat/>
    <w:uiPriority w:val="0"/>
    <w:rPr>
      <w:kern w:val="2"/>
      <w:sz w:val="21"/>
    </w:rPr>
  </w:style>
  <w:style w:type="character" w:customStyle="1" w:styleId="89">
    <w:name w:val="标题 5 Char"/>
    <w:link w:val="7"/>
    <w:qFormat/>
    <w:uiPriority w:val="0"/>
    <w:rPr>
      <w:rFonts w:ascii="宋体" w:hAnsi="宋体"/>
      <w:b/>
      <w:bCs/>
      <w:kern w:val="2"/>
      <w:sz w:val="24"/>
      <w:szCs w:val="28"/>
    </w:rPr>
  </w:style>
  <w:style w:type="character" w:customStyle="1" w:styleId="90">
    <w:name w:val="副标题 Char"/>
    <w:link w:val="29"/>
    <w:qFormat/>
    <w:uiPriority w:val="0"/>
    <w:rPr>
      <w:rFonts w:ascii="Calibri Light" w:hAnsi="Calibri Light"/>
      <w:b/>
      <w:bCs/>
      <w:kern w:val="28"/>
      <w:sz w:val="32"/>
      <w:szCs w:val="32"/>
    </w:rPr>
  </w:style>
  <w:style w:type="character" w:customStyle="1" w:styleId="91">
    <w:name w:val="标题 2 Char"/>
    <w:link w:val="3"/>
    <w:qFormat/>
    <w:uiPriority w:val="9"/>
    <w:rPr>
      <w:rFonts w:ascii="宋体" w:hAnsi="宋体"/>
      <w:b/>
      <w:bCs/>
      <w:kern w:val="2"/>
      <w:sz w:val="30"/>
      <w:szCs w:val="32"/>
    </w:rPr>
  </w:style>
  <w:style w:type="character" w:customStyle="1" w:styleId="92">
    <w:name w:val="页脚 Char"/>
    <w:link w:val="25"/>
    <w:qFormat/>
    <w:uiPriority w:val="99"/>
    <w:rPr>
      <w:kern w:val="2"/>
      <w:sz w:val="18"/>
      <w:szCs w:val="18"/>
    </w:rPr>
  </w:style>
  <w:style w:type="character" w:customStyle="1" w:styleId="93">
    <w:name w:val="批注主题 字符"/>
    <w:semiHidden/>
    <w:qFormat/>
    <w:uiPriority w:val="99"/>
    <w:rPr>
      <w:rFonts w:ascii="宋体" w:hAnsi="宋体"/>
      <w:b/>
      <w:bCs/>
      <w:kern w:val="2"/>
      <w:sz w:val="24"/>
      <w:szCs w:val="24"/>
    </w:rPr>
  </w:style>
  <w:style w:type="character" w:customStyle="1" w:styleId="94">
    <w:name w:val="文档结构图 Char"/>
    <w:link w:val="15"/>
    <w:qFormat/>
    <w:uiPriority w:val="0"/>
    <w:rPr>
      <w:rFonts w:ascii="宋体"/>
      <w:kern w:val="2"/>
      <w:sz w:val="18"/>
      <w:szCs w:val="18"/>
    </w:rPr>
  </w:style>
  <w:style w:type="character" w:customStyle="1" w:styleId="95">
    <w:name w:val="font31"/>
    <w:qFormat/>
    <w:uiPriority w:val="0"/>
    <w:rPr>
      <w:rFonts w:hint="eastAsia" w:ascii="宋体" w:hAnsi="宋体" w:eastAsia="宋体" w:cs="宋体"/>
      <w:color w:val="000000"/>
      <w:sz w:val="21"/>
      <w:szCs w:val="21"/>
      <w:u w:val="none"/>
    </w:rPr>
  </w:style>
  <w:style w:type="character" w:customStyle="1" w:styleId="96">
    <w:name w:val="标准正文 Char"/>
    <w:link w:val="97"/>
    <w:qFormat/>
    <w:uiPriority w:val="0"/>
    <w:rPr>
      <w:rFonts w:ascii="Arial" w:hAnsi="Arial"/>
      <w:kern w:val="2"/>
      <w:sz w:val="24"/>
    </w:rPr>
  </w:style>
  <w:style w:type="paragraph" w:customStyle="1" w:styleId="97">
    <w:name w:val="标准正文"/>
    <w:basedOn w:val="18"/>
    <w:link w:val="96"/>
    <w:qFormat/>
    <w:uiPriority w:val="0"/>
    <w:pPr>
      <w:spacing w:before="60" w:after="60"/>
      <w:ind w:firstLine="482" w:firstLineChars="0"/>
    </w:pPr>
    <w:rPr>
      <w:rFonts w:ascii="Arial" w:hAnsi="Arial"/>
      <w:sz w:val="24"/>
    </w:rPr>
  </w:style>
  <w:style w:type="character" w:customStyle="1" w:styleId="98">
    <w:name w:val="标题 Char"/>
    <w:link w:val="35"/>
    <w:qFormat/>
    <w:uiPriority w:val="0"/>
    <w:rPr>
      <w:rFonts w:ascii="Cambria" w:hAnsi="Cambria" w:eastAsia="黑体"/>
      <w:b/>
      <w:bCs/>
      <w:kern w:val="2"/>
      <w:sz w:val="52"/>
      <w:szCs w:val="32"/>
    </w:rPr>
  </w:style>
  <w:style w:type="character" w:customStyle="1" w:styleId="99">
    <w:name w:val="批注框文本 Char"/>
    <w:link w:val="24"/>
    <w:qFormat/>
    <w:uiPriority w:val="0"/>
    <w:rPr>
      <w:kern w:val="2"/>
      <w:sz w:val="18"/>
      <w:szCs w:val="18"/>
    </w:rPr>
  </w:style>
  <w:style w:type="character" w:customStyle="1" w:styleId="100">
    <w:name w:val="页眉 Char"/>
    <w:link w:val="26"/>
    <w:qFormat/>
    <w:uiPriority w:val="99"/>
    <w:rPr>
      <w:kern w:val="2"/>
      <w:sz w:val="18"/>
      <w:szCs w:val="18"/>
    </w:rPr>
  </w:style>
  <w:style w:type="character" w:customStyle="1" w:styleId="101">
    <w:name w:val="标题 8 Char"/>
    <w:link w:val="10"/>
    <w:qFormat/>
    <w:uiPriority w:val="9"/>
    <w:rPr>
      <w:rFonts w:ascii="Cambria" w:hAnsi="Cambria"/>
      <w:kern w:val="2"/>
      <w:sz w:val="21"/>
      <w:szCs w:val="24"/>
    </w:rPr>
  </w:style>
  <w:style w:type="character" w:customStyle="1" w:styleId="102">
    <w:name w:val="标题 6 Char"/>
    <w:link w:val="8"/>
    <w:qFormat/>
    <w:uiPriority w:val="0"/>
    <w:rPr>
      <w:rFonts w:ascii="Cambria" w:hAnsi="Cambria"/>
      <w:b/>
      <w:bCs/>
      <w:kern w:val="2"/>
      <w:sz w:val="24"/>
      <w:szCs w:val="24"/>
    </w:rPr>
  </w:style>
  <w:style w:type="character" w:customStyle="1" w:styleId="103">
    <w:name w:val="标题 字符"/>
    <w:qFormat/>
    <w:uiPriority w:val="10"/>
    <w:rPr>
      <w:rFonts w:ascii="等线 Light" w:hAnsi="等线 Light" w:eastAsia="等线 Light" w:cs="Times New Roman"/>
      <w:b/>
      <w:bCs/>
      <w:kern w:val="2"/>
      <w:sz w:val="32"/>
      <w:szCs w:val="32"/>
    </w:rPr>
  </w:style>
  <w:style w:type="character" w:customStyle="1" w:styleId="104">
    <w:name w:val="副标题 字符"/>
    <w:qFormat/>
    <w:uiPriority w:val="11"/>
    <w:rPr>
      <w:rFonts w:ascii="等线" w:hAnsi="等线" w:eastAsia="等线" w:cs="Times New Roman"/>
      <w:b/>
      <w:bCs/>
      <w:kern w:val="28"/>
      <w:sz w:val="32"/>
      <w:szCs w:val="32"/>
    </w:rPr>
  </w:style>
  <w:style w:type="paragraph" w:customStyle="1" w:styleId="105">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6">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7">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8">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9">
    <w:name w:val="正文缩进1"/>
    <w:basedOn w:val="1"/>
    <w:qFormat/>
    <w:uiPriority w:val="0"/>
    <w:pPr>
      <w:spacing w:line="240" w:lineRule="auto"/>
      <w:ind w:firstLine="420"/>
    </w:pPr>
    <w:rPr>
      <w:rFonts w:ascii="Times New Roman" w:hAnsi="Times New Roman"/>
      <w:sz w:val="21"/>
      <w:szCs w:val="20"/>
    </w:rPr>
  </w:style>
  <w:style w:type="paragraph" w:customStyle="1" w:styleId="110">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1">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2">
    <w:name w:val="Indent Normal"/>
    <w:basedOn w:val="1"/>
    <w:qFormat/>
    <w:uiPriority w:val="0"/>
    <w:pPr>
      <w:ind w:firstLine="150" w:firstLineChars="150"/>
    </w:pPr>
  </w:style>
  <w:style w:type="paragraph" w:customStyle="1" w:styleId="113">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4">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5">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6">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7">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8">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20">
    <w:name w:val="Char Char Char Char Char Char1 Char"/>
    <w:basedOn w:val="1"/>
    <w:qFormat/>
    <w:uiPriority w:val="0"/>
    <w:pPr>
      <w:widowControl/>
      <w:spacing w:after="160" w:line="240" w:lineRule="exact"/>
      <w:jc w:val="left"/>
    </w:pPr>
  </w:style>
  <w:style w:type="paragraph" w:customStyle="1" w:styleId="121">
    <w:name w:val="PM_Body"/>
    <w:basedOn w:val="1"/>
    <w:qFormat/>
    <w:locked/>
    <w:uiPriority w:val="0"/>
    <w:rPr>
      <w:szCs w:val="21"/>
    </w:rPr>
  </w:style>
  <w:style w:type="paragraph" w:customStyle="1" w:styleId="122">
    <w:name w:val="Char Char1"/>
    <w:basedOn w:val="1"/>
    <w:qFormat/>
    <w:uiPriority w:val="0"/>
    <w:pPr>
      <w:widowControl/>
      <w:spacing w:before="120" w:after="120"/>
    </w:pPr>
    <w:rPr>
      <w:rFonts w:ascii="Times New Roman" w:hAnsi="Times New Roman" w:cs="宋体"/>
    </w:rPr>
  </w:style>
  <w:style w:type="paragraph" w:customStyle="1" w:styleId="123">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4">
    <w:name w:val="Revision"/>
    <w:unhideWhenUsed/>
    <w:qFormat/>
    <w:uiPriority w:val="99"/>
    <w:rPr>
      <w:rFonts w:ascii="宋体" w:hAnsi="宋体" w:eastAsia="宋体" w:cs="Times New Roman"/>
      <w:kern w:val="2"/>
      <w:sz w:val="24"/>
      <w:szCs w:val="24"/>
      <w:lang w:val="en-US" w:eastAsia="zh-CN" w:bidi="ar-SA"/>
    </w:rPr>
  </w:style>
  <w:style w:type="paragraph" w:customStyle="1" w:styleId="125">
    <w:name w:val="列出段落2"/>
    <w:basedOn w:val="1"/>
    <w:qFormat/>
    <w:uiPriority w:val="0"/>
    <w:pPr>
      <w:spacing w:line="240" w:lineRule="auto"/>
      <w:ind w:firstLine="420"/>
    </w:pPr>
    <w:rPr>
      <w:rFonts w:ascii="等线" w:hAnsi="等线" w:eastAsia="等线" w:cs="等线"/>
      <w:sz w:val="21"/>
      <w:szCs w:val="21"/>
    </w:rPr>
  </w:style>
  <w:style w:type="paragraph" w:customStyle="1" w:styleId="126">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8">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9">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0">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1">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2">
    <w:name w:val="TOC Heading"/>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3">
    <w:name w:val="!我的表格1"/>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网格型1"/>
    <w:basedOn w:val="37"/>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5">
    <w:name w:val="标题 1 Char"/>
    <w:qFormat/>
    <w:uiPriority w:val="0"/>
    <w:rPr>
      <w:rFonts w:ascii="宋体" w:hAnsi="宋体" w:eastAsia="黑体"/>
      <w:b/>
      <w:bCs/>
      <w:kern w:val="44"/>
      <w:sz w:val="32"/>
      <w:szCs w:val="28"/>
    </w:rPr>
  </w:style>
  <w:style w:type="character" w:customStyle="1" w:styleId="136">
    <w:name w:val="纯文本 Char2"/>
    <w:qFormat/>
    <w:uiPriority w:val="0"/>
    <w:rPr>
      <w:rFonts w:ascii="宋体" w:hAnsi="宋体" w:eastAsia="宋体"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2215</Words>
  <Characters>2264</Characters>
  <Lines>64</Lines>
  <Paragraphs>18</Paragraphs>
  <TotalTime>0</TotalTime>
  <ScaleCrop>false</ScaleCrop>
  <LinksUpToDate>false</LinksUpToDate>
  <CharactersWithSpaces>2264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2022-12-24T01:54:00Z</dcterms:created>
  <dc:creator>gtig_tzb</dc:creator>
  <cp:lastModifiedBy>张姝雅</cp:lastModifiedBy>
  <cp:lastPrinted>2020-08-07T12:08:00Z</cp:lastPrinted>
  <dcterms:modified xsi:type="dcterms:W3CDTF">2025-10-21T12:03:15Z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eyJoZGlkIjoiYTJiNzVjNzM3M2NlZTg1NDA0MzAxM2UyZWViOTBiOTIiLCJ1c2VySWQiOiIxNjU1MTA0Mzc3In0=</vt:lpwstr>
  </property>
  <property fmtid="{D5CDD505-2E9C-101B-9397-08002B2CF9AE}" pid="4" name="ICV">
    <vt:lpwstr>44F99EEF47E3F1D70306F768A3E6EA85_43</vt:lpwstr>
  </property>
</Properties>
</file>