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723"/>
        <w:jc w:val="center"/>
        <w:rPr>
          <w:rFonts w:hint="eastAsia" w:ascii="仿宋" w:hAnsi="仿宋" w:eastAsia="仿宋"/>
          <w:b/>
          <w:color w:val="000000" w:themeColor="text1"/>
          <w:sz w:val="36"/>
          <w:szCs w:val="36"/>
          <w14:textFill>
            <w14:solidFill>
              <w14:schemeClr w14:val="tx1"/>
            </w14:solidFill>
          </w14:textFill>
        </w:rPr>
      </w:pPr>
      <w:bookmarkStart w:id="5" w:name="_GoBack"/>
      <w:bookmarkEnd w:id="5"/>
    </w:p>
    <w:p>
      <w:pPr>
        <w:spacing w:line="600" w:lineRule="auto"/>
        <w:ind w:firstLine="723"/>
        <w:jc w:val="center"/>
        <w:rPr>
          <w:rFonts w:hint="eastAsia" w:ascii="仿宋" w:hAnsi="仿宋" w:eastAsia="仿宋"/>
          <w:b/>
          <w:color w:val="000000" w:themeColor="text1"/>
          <w:sz w:val="36"/>
          <w:szCs w:val="36"/>
          <w14:textFill>
            <w14:solidFill>
              <w14:schemeClr w14:val="tx1"/>
            </w14:solidFill>
          </w14:textFill>
        </w:rPr>
      </w:pPr>
    </w:p>
    <w:p>
      <w:pPr>
        <w:spacing w:line="600" w:lineRule="auto"/>
        <w:ind w:firstLine="723"/>
        <w:jc w:val="center"/>
        <w:rPr>
          <w:rFonts w:hint="eastAsia" w:ascii="仿宋" w:hAnsi="仿宋" w:eastAsia="仿宋"/>
          <w:b/>
          <w:color w:val="000000" w:themeColor="text1"/>
          <w:sz w:val="36"/>
          <w:szCs w:val="36"/>
          <w14:textFill>
            <w14:solidFill>
              <w14:schemeClr w14:val="tx1"/>
            </w14:solidFill>
          </w14:textFill>
        </w:rPr>
      </w:pPr>
    </w:p>
    <w:p>
      <w:pPr>
        <w:spacing w:line="600" w:lineRule="auto"/>
        <w:ind w:firstLine="723"/>
        <w:jc w:val="center"/>
        <w:rPr>
          <w:rFonts w:hint="eastAsia" w:ascii="仿宋" w:hAnsi="仿宋" w:eastAsia="仿宋"/>
          <w:b/>
          <w:color w:val="000000" w:themeColor="text1"/>
          <w:sz w:val="36"/>
          <w:szCs w:val="36"/>
          <w14:textFill>
            <w14:solidFill>
              <w14:schemeClr w14:val="tx1"/>
            </w14:solidFill>
          </w14:textFill>
        </w:rPr>
      </w:pPr>
    </w:p>
    <w:p>
      <w:pPr>
        <w:spacing w:line="360" w:lineRule="auto"/>
        <w:ind w:firstLine="880"/>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数据资源及安全管理子系统-密码测评采购需求</w:t>
      </w:r>
    </w:p>
    <w:p>
      <w:pPr>
        <w:spacing w:line="600" w:lineRule="auto"/>
        <w:ind w:firstLine="723"/>
        <w:jc w:val="center"/>
        <w:rPr>
          <w:rFonts w:hint="eastAsia" w:ascii="仿宋" w:hAnsi="仿宋" w:eastAsia="仿宋"/>
          <w:b/>
          <w:color w:val="000000" w:themeColor="text1"/>
          <w:sz w:val="36"/>
          <w:szCs w:val="36"/>
          <w14:textFill>
            <w14:solidFill>
              <w14:schemeClr w14:val="tx1"/>
            </w14:solidFill>
          </w14:textFill>
        </w:rPr>
      </w:pPr>
    </w:p>
    <w:p>
      <w:pPr>
        <w:spacing w:line="600" w:lineRule="auto"/>
        <w:ind w:firstLine="723"/>
        <w:jc w:val="center"/>
        <w:rPr>
          <w:rFonts w:hint="eastAsia" w:ascii="仿宋" w:hAnsi="仿宋" w:eastAsia="仿宋"/>
          <w:b/>
          <w:color w:val="000000" w:themeColor="text1"/>
          <w:sz w:val="36"/>
          <w:szCs w:val="36"/>
          <w14:textFill>
            <w14:solidFill>
              <w14:schemeClr w14:val="tx1"/>
            </w14:solidFill>
          </w14:textFill>
        </w:rPr>
      </w:pPr>
    </w:p>
    <w:p>
      <w:pPr>
        <w:spacing w:line="600" w:lineRule="auto"/>
        <w:ind w:firstLine="723"/>
        <w:jc w:val="center"/>
        <w:rPr>
          <w:rFonts w:hint="eastAsia" w:ascii="仿宋" w:hAnsi="仿宋" w:eastAsia="仿宋"/>
          <w:b/>
          <w:color w:val="000000" w:themeColor="text1"/>
          <w:sz w:val="36"/>
          <w:szCs w:val="36"/>
          <w14:textFill>
            <w14:solidFill>
              <w14:schemeClr w14:val="tx1"/>
            </w14:solidFill>
          </w14:textFill>
        </w:rPr>
      </w:pPr>
    </w:p>
    <w:p>
      <w:pPr>
        <w:spacing w:line="600" w:lineRule="auto"/>
        <w:ind w:firstLine="723"/>
        <w:jc w:val="center"/>
        <w:rPr>
          <w:rFonts w:hint="eastAsia" w:ascii="仿宋" w:hAnsi="仿宋" w:eastAsia="仿宋"/>
          <w:b/>
          <w:color w:val="000000" w:themeColor="text1"/>
          <w:sz w:val="36"/>
          <w:szCs w:val="36"/>
          <w14:textFill>
            <w14:solidFill>
              <w14:schemeClr w14:val="tx1"/>
            </w14:solidFill>
          </w14:textFill>
        </w:rPr>
      </w:pPr>
    </w:p>
    <w:p>
      <w:pPr>
        <w:spacing w:line="600" w:lineRule="auto"/>
        <w:ind w:firstLine="723"/>
        <w:jc w:val="center"/>
        <w:rPr>
          <w:rFonts w:hint="eastAsia" w:ascii="仿宋" w:hAnsi="仿宋" w:eastAsia="仿宋"/>
          <w:b/>
          <w:color w:val="000000" w:themeColor="text1"/>
          <w:sz w:val="36"/>
          <w:szCs w:val="36"/>
          <w14:textFill>
            <w14:solidFill>
              <w14:schemeClr w14:val="tx1"/>
            </w14:solidFill>
          </w14:textFill>
        </w:rPr>
      </w:pPr>
    </w:p>
    <w:p>
      <w:pPr>
        <w:spacing w:line="600" w:lineRule="auto"/>
        <w:ind w:firstLine="723"/>
        <w:jc w:val="center"/>
        <w:rPr>
          <w:rFonts w:hint="eastAsia" w:ascii="仿宋" w:hAnsi="仿宋" w:eastAsia="仿宋"/>
          <w:b/>
          <w:color w:val="000000" w:themeColor="text1"/>
          <w:sz w:val="36"/>
          <w:szCs w:val="36"/>
          <w14:textFill>
            <w14:solidFill>
              <w14:schemeClr w14:val="tx1"/>
            </w14:solidFill>
          </w14:textFill>
        </w:rPr>
      </w:pPr>
    </w:p>
    <w:p>
      <w:pPr>
        <w:spacing w:line="600" w:lineRule="auto"/>
        <w:ind w:firstLine="723"/>
        <w:jc w:val="center"/>
        <w:rPr>
          <w:rFonts w:hint="eastAsia" w:ascii="仿宋" w:hAnsi="仿宋" w:eastAsia="仿宋"/>
          <w:b/>
          <w:color w:val="000000" w:themeColor="text1"/>
          <w:sz w:val="36"/>
          <w:szCs w:val="36"/>
          <w14:textFill>
            <w14:solidFill>
              <w14:schemeClr w14:val="tx1"/>
            </w14:solidFill>
          </w14:textFill>
        </w:rPr>
      </w:pPr>
    </w:p>
    <w:p>
      <w:pPr>
        <w:ind w:firstLine="640"/>
        <w:jc w:val="center"/>
        <w:rPr>
          <w:rFonts w:hint="eastAsia" w:ascii="仿宋" w:hAnsi="仿宋" w:eastAsia="仿宋"/>
          <w:bCs/>
          <w:color w:val="000000" w:themeColor="text1"/>
          <w:sz w:val="28"/>
          <w:szCs w:val="28"/>
          <w14:textFill>
            <w14:solidFill>
              <w14:schemeClr w14:val="tx1"/>
            </w14:solidFill>
          </w14:textFill>
        </w:rPr>
      </w:pPr>
    </w:p>
    <w:p>
      <w:pPr>
        <w:ind w:firstLine="640"/>
        <w:jc w:val="center"/>
        <w:rPr>
          <w:rFonts w:hint="eastAsia" w:ascii="仿宋" w:hAnsi="仿宋" w:eastAsia="仿宋"/>
          <w:bCs/>
          <w:color w:val="000000" w:themeColor="text1"/>
          <w:sz w:val="28"/>
          <w:szCs w:val="28"/>
          <w14:textFill>
            <w14:solidFill>
              <w14:schemeClr w14:val="tx1"/>
            </w14:solidFill>
          </w14:textFill>
        </w:rPr>
      </w:pPr>
      <w:r>
        <w:rPr>
          <w:rFonts w:ascii="仿宋" w:hAnsi="仿宋" w:eastAsia="仿宋" w:cs="Times New Roman"/>
          <w:bCs/>
          <w:kern w:val="44"/>
          <w:sz w:val="32"/>
          <w:szCs w:val="32"/>
        </w:rPr>
        <w:t>202</w:t>
      </w:r>
      <w:r>
        <w:rPr>
          <w:rFonts w:hint="eastAsia" w:ascii="仿宋" w:hAnsi="仿宋" w:eastAsia="仿宋" w:cs="Times New Roman"/>
          <w:bCs/>
          <w:kern w:val="44"/>
          <w:sz w:val="32"/>
          <w:szCs w:val="32"/>
        </w:rPr>
        <w:t>5</w:t>
      </w:r>
      <w:r>
        <w:rPr>
          <w:rFonts w:hint="eastAsia" w:ascii="仿宋" w:hAnsi="仿宋" w:eastAsia="仿宋" w:cs="仿宋"/>
          <w:bCs/>
          <w:kern w:val="44"/>
          <w:sz w:val="32"/>
          <w:szCs w:val="32"/>
        </w:rPr>
        <w:t>年</w:t>
      </w:r>
    </w:p>
    <w:p>
      <w:pPr>
        <w:spacing w:line="600" w:lineRule="auto"/>
        <w:jc w:val="center"/>
        <w:rPr>
          <w:rFonts w:hint="eastAsia" w:ascii="仿宋" w:hAnsi="仿宋" w:eastAsia="仿宋"/>
          <w:color w:val="000000" w:themeColor="text1"/>
          <w:sz w:val="28"/>
          <w:szCs w:val="28"/>
          <w14:textFill>
            <w14:solidFill>
              <w14:schemeClr w14:val="tx1"/>
            </w14:solidFill>
          </w14:textFill>
        </w:rPr>
      </w:pPr>
    </w:p>
    <w:p>
      <w:pPr>
        <w:spacing w:line="600" w:lineRule="auto"/>
        <w:jc w:val="center"/>
        <w:rPr>
          <w:rFonts w:hint="eastAsia" w:ascii="仿宋" w:hAnsi="仿宋" w:eastAsia="仿宋"/>
          <w:color w:val="000000" w:themeColor="text1"/>
          <w:sz w:val="28"/>
          <w:szCs w:val="28"/>
          <w14:textFill>
            <w14:solidFill>
              <w14:schemeClr w14:val="tx1"/>
            </w14:solidFill>
          </w14:textFill>
        </w:rPr>
      </w:pPr>
    </w:p>
    <w:p>
      <w:pPr>
        <w:pStyle w:val="3"/>
        <w:spacing w:before="120" w:after="120"/>
        <w:rPr>
          <w:rFonts w:hint="eastAsia"/>
        </w:rPr>
      </w:pPr>
      <w:bookmarkStart w:id="0" w:name="_Toc69194644"/>
      <w:r>
        <w:rPr>
          <w:rFonts w:hint="eastAsia"/>
        </w:rPr>
        <w:t>项目</w:t>
      </w:r>
      <w:bookmarkEnd w:id="0"/>
      <w:r>
        <w:rPr>
          <w:rFonts w:hint="eastAsia"/>
        </w:rPr>
        <w:t>概况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近年来，网络和数据安全对国家安全和发展的重要性日益凸显，特别是在当前复杂多变的安全形势下，加强网络和数据安全保障工作已成为迫切需求。本项目依据《中华人民共和国密码法》、《商用密码管理条例》、《关键信息基础设施安全保护条例》</w:t>
      </w:r>
      <w:r>
        <w:rPr>
          <w:rFonts w:hint="eastAsia" w:ascii="仿宋" w:hAnsi="仿宋" w:eastAsia="仿宋" w:cs="仿宋"/>
          <w:color w:val="000000"/>
          <w:kern w:val="0"/>
          <w:sz w:val="24"/>
          <w:szCs w:val="28"/>
        </w:rPr>
        <w:t>、</w:t>
      </w:r>
      <w:r>
        <w:rPr>
          <w:rFonts w:hint="eastAsia" w:ascii="仿宋" w:hAnsi="仿宋" w:eastAsia="仿宋" w:cs="仿宋"/>
          <w:sz w:val="28"/>
          <w:szCs w:val="28"/>
        </w:rPr>
        <w:t>《信息安全技术 信息系统密码应用基本要求》（GB/T 39786-2021）、《信息系统密码应用测评要求》、《信息系统密码应用测评过程指南》、《信息系统密码应用高风险判定指引》、《商用密码应用测评量化测评规则》和系统自身的《密码应用技术方案》，对</w:t>
      </w:r>
      <w:r>
        <w:rPr>
          <w:rFonts w:hint="eastAsia" w:ascii="仿宋" w:hAnsi="仿宋" w:eastAsia="仿宋" w:cs="仿宋"/>
          <w:color w:val="FF0000"/>
          <w:sz w:val="28"/>
          <w:szCs w:val="28"/>
        </w:rPr>
        <w:t>数据资源及安全管理子系统</w:t>
      </w:r>
      <w:r>
        <w:rPr>
          <w:rFonts w:hint="eastAsia" w:ascii="仿宋" w:hAnsi="仿宋" w:eastAsia="仿宋" w:cs="仿宋"/>
          <w:sz w:val="28"/>
          <w:szCs w:val="28"/>
        </w:rPr>
        <w:t>进行密码应用测评，通过密码应用测评深入查找密码应用的薄弱环节和安全隐患，分析面临的风险，为提升信息系统安全奠定基础。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项目需采购符合条件的密码应用测评服务，在开展测评前，应安排技术人员对项目建设单位进行有效指导；在测评过程中，应积极配合项目建设单位督促项目承建公司进行问题整改，直至项目通过密码应用测评为止；在主体项目</w:t>
      </w:r>
      <w:r>
        <w:rPr>
          <w:rFonts w:hint="eastAsia" w:ascii="仿宋" w:hAnsi="仿宋" w:eastAsia="仿宋" w:cs="仿宋"/>
          <w:sz w:val="28"/>
          <w:szCs w:val="28"/>
          <w:lang w:val="en-US" w:eastAsia="zh-CN"/>
        </w:rPr>
        <w:t>质量保证期</w:t>
      </w:r>
      <w:r>
        <w:rPr>
          <w:rFonts w:hint="eastAsia" w:ascii="仿宋" w:hAnsi="仿宋" w:eastAsia="仿宋" w:cs="仿宋"/>
          <w:sz w:val="28"/>
          <w:szCs w:val="28"/>
        </w:rPr>
        <w:t>内，应按规定期开展密码应用安全性评估工作出具符合规范的《密码应用测评报告》。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服务期限：合同签订之日起至项目验收止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服务地点：客户指定地点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采购金额（最高限价）：1,088,563</w:t>
      </w:r>
      <w:r>
        <w:rPr>
          <w:rFonts w:ascii="仿宋" w:hAnsi="仿宋" w:eastAsia="仿宋" w:cs="仿宋"/>
          <w:sz w:val="28"/>
          <w:szCs w:val="28"/>
        </w:rPr>
        <w:t>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组织形式：集中采购</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采购方式：</w:t>
      </w:r>
      <w:r>
        <w:rPr>
          <w:rFonts w:hint="eastAsia" w:ascii="仿宋" w:hAnsi="仿宋" w:eastAsia="仿宋" w:cs="仿宋"/>
          <w:sz w:val="28"/>
          <w:szCs w:val="28"/>
          <w:lang w:eastAsia="zh-CN"/>
        </w:rPr>
        <w:t>竞争性磋商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面向企业类型：大中小微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是否接受联合体</w:t>
      </w:r>
      <w:r>
        <w:rPr>
          <w:rFonts w:hint="eastAsia" w:ascii="仿宋" w:hAnsi="仿宋" w:eastAsia="仿宋" w:cs="仿宋"/>
          <w:sz w:val="28"/>
          <w:szCs w:val="28"/>
          <w:lang w:eastAsia="zh-CN"/>
        </w:rPr>
        <w:t>响应</w:t>
      </w:r>
      <w:r>
        <w:rPr>
          <w:rFonts w:hint="eastAsia" w:ascii="仿宋" w:hAnsi="仿宋" w:eastAsia="仿宋" w:cs="仿宋"/>
          <w:sz w:val="28"/>
          <w:szCs w:val="28"/>
        </w:rPr>
        <w:t>：否</w:t>
      </w:r>
    </w:p>
    <w:p>
      <w:pPr>
        <w:pStyle w:val="3"/>
        <w:rPr>
          <w:rFonts w:hint="eastAsia"/>
        </w:rPr>
      </w:pPr>
      <w:bookmarkStart w:id="1" w:name="_Toc69194645"/>
      <w:r>
        <w:rPr>
          <w:rFonts w:hint="eastAsia"/>
          <w:lang w:eastAsia="zh-CN"/>
        </w:rPr>
        <w:t>供应商</w:t>
      </w:r>
      <w:r>
        <w:rPr>
          <w:rFonts w:hint="eastAsia"/>
        </w:rPr>
        <w:t>资质要求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2.1具备政府采购法第二十二条规定的条件、未被列入信用中国网站（www.creditchina.gov.cn）、中国政府采购网（www.ccgp.gov.cn）渠道信用记录失信被执行人。</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2.2 </w:t>
      </w:r>
      <w:r>
        <w:rPr>
          <w:rFonts w:hint="eastAsia" w:ascii="仿宋" w:hAnsi="仿宋" w:eastAsia="仿宋" w:cs="仿宋"/>
          <w:sz w:val="28"/>
          <w:szCs w:val="28"/>
          <w:lang w:eastAsia="zh-CN"/>
        </w:rPr>
        <w:t>供应商</w:t>
      </w:r>
      <w:r>
        <w:rPr>
          <w:rFonts w:hint="eastAsia" w:ascii="仿宋" w:hAnsi="仿宋" w:eastAsia="仿宋" w:cs="仿宋"/>
          <w:sz w:val="28"/>
          <w:szCs w:val="28"/>
        </w:rPr>
        <w:t>必须具有独立承担民事责任能力的在中华人民共和国境内注册的法人，具有良好的商业信誉和健全的财务会计制度，有依法缴纳税收和社会保障资金的良好记录，具有履行合同所必需的设备和专业技术能力。</w:t>
      </w:r>
    </w:p>
    <w:p>
      <w:pPr>
        <w:ind w:firstLine="560" w:firstLineChars="200"/>
      </w:pPr>
      <w:r>
        <w:rPr>
          <w:rFonts w:hint="eastAsia" w:ascii="仿宋" w:hAnsi="仿宋" w:eastAsia="仿宋" w:cs="仿宋"/>
          <w:sz w:val="28"/>
          <w:szCs w:val="28"/>
        </w:rPr>
        <w:t xml:space="preserve">2.3 </w:t>
      </w:r>
      <w:r>
        <w:rPr>
          <w:rFonts w:hint="eastAsia" w:ascii="仿宋" w:hAnsi="仿宋" w:eastAsia="仿宋" w:cs="仿宋"/>
          <w:color w:val="FF0000"/>
          <w:sz w:val="28"/>
          <w:szCs w:val="28"/>
          <w:lang w:eastAsia="zh-CN"/>
        </w:rPr>
        <w:t>供应商应</w:t>
      </w:r>
      <w:r>
        <w:rPr>
          <w:rFonts w:hint="eastAsia" w:ascii="仿宋" w:hAnsi="仿宋" w:eastAsia="仿宋" w:cs="仿宋"/>
          <w:color w:val="FF0000"/>
          <w:sz w:val="28"/>
          <w:szCs w:val="28"/>
        </w:rPr>
        <w:t>是国家密码管理局下发的商用密码检测机构(商用密码应用安全性评估业务)目录中的测评机构。</w:t>
      </w:r>
    </w:p>
    <w:p>
      <w:pPr>
        <w:pStyle w:val="3"/>
        <w:rPr>
          <w:rFonts w:hint="eastAsia"/>
        </w:rPr>
      </w:pPr>
      <w:r>
        <w:rPr>
          <w:rFonts w:hint="eastAsia"/>
        </w:rPr>
        <w:t>测评服务范围</w:t>
      </w:r>
      <w:bookmarkEnd w:id="1"/>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w:t>
      </w:r>
      <w:r>
        <w:rPr>
          <w:rFonts w:hint="eastAsia" w:ascii="仿宋" w:hAnsi="仿宋" w:eastAsia="仿宋" w:cs="仿宋"/>
          <w:bCs/>
          <w:color w:val="000000"/>
          <w:sz w:val="28"/>
          <w:szCs w:val="28"/>
        </w:rPr>
        <w:t>“数据资源及安全管理子系统-密码测评”项目针对</w:t>
      </w:r>
      <w:r>
        <w:rPr>
          <w:rFonts w:hint="eastAsia" w:ascii="仿宋" w:hAnsi="仿宋" w:eastAsia="仿宋" w:cs="仿宋"/>
          <w:sz w:val="28"/>
          <w:szCs w:val="28"/>
        </w:rPr>
        <w:t>“数据资源及安全管理子系统”项目开展密码应用</w:t>
      </w:r>
      <w:r>
        <w:rPr>
          <w:rFonts w:hint="eastAsia" w:ascii="仿宋" w:hAnsi="仿宋" w:eastAsia="仿宋" w:cs="仿宋"/>
          <w:bCs/>
          <w:sz w:val="28"/>
          <w:szCs w:val="28"/>
        </w:rPr>
        <w:t>测评</w:t>
      </w:r>
      <w:r>
        <w:rPr>
          <w:rFonts w:hint="eastAsia" w:ascii="仿宋" w:hAnsi="仿宋" w:eastAsia="仿宋" w:cs="仿宋"/>
          <w:sz w:val="28"/>
          <w:szCs w:val="28"/>
        </w:rPr>
        <w:t>工作，</w:t>
      </w:r>
      <w:r>
        <w:rPr>
          <w:rFonts w:hint="eastAsia" w:ascii="仿宋" w:hAnsi="仿宋" w:eastAsia="仿宋" w:cs="仿宋"/>
          <w:sz w:val="28"/>
          <w:szCs w:val="28"/>
          <w:lang w:val="en-US" w:eastAsia="zh-CN"/>
        </w:rPr>
        <w:t>所属子系统</w:t>
      </w:r>
      <w:r>
        <w:rPr>
          <w:rFonts w:hint="eastAsia" w:ascii="仿宋" w:hAnsi="仿宋" w:eastAsia="仿宋" w:cs="仿宋"/>
          <w:sz w:val="28"/>
          <w:szCs w:val="28"/>
        </w:rPr>
        <w:t>清单如下：</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tcPr>
          <w:p>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6964" w:type="dxa"/>
          </w:tcPr>
          <w:p>
            <w:pPr>
              <w:ind w:firstLine="482"/>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子</w:t>
            </w:r>
            <w:r>
              <w:rPr>
                <w:rFonts w:hint="eastAsia" w:ascii="仿宋" w:hAnsi="仿宋" w:eastAsia="仿宋" w:cs="仿宋"/>
                <w:b/>
                <w:bCs/>
                <w:sz w:val="28"/>
                <w:szCs w:val="28"/>
              </w:rPr>
              <w:t>系统名称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ind w:firstLine="482"/>
              <w:jc w:val="left"/>
              <w:rPr>
                <w:rFonts w:hint="eastAsia" w:ascii="仿宋" w:hAnsi="仿宋" w:eastAsia="仿宋" w:cs="仿宋"/>
                <w:sz w:val="28"/>
                <w:szCs w:val="28"/>
              </w:rPr>
            </w:pPr>
            <w:r>
              <w:rPr>
                <w:rFonts w:hint="eastAsia" w:ascii="仿宋" w:hAnsi="仿宋" w:eastAsia="仿宋" w:cs="仿宋"/>
                <w:sz w:val="28"/>
                <w:szCs w:val="28"/>
              </w:rPr>
              <w:t>1</w:t>
            </w:r>
          </w:p>
        </w:tc>
        <w:tc>
          <w:tcPr>
            <w:tcW w:w="6964" w:type="dxa"/>
            <w:vAlign w:val="center"/>
          </w:tcPr>
          <w:p>
            <w:pPr>
              <w:ind w:firstLine="482"/>
              <w:jc w:val="center"/>
              <w:rPr>
                <w:rFonts w:hint="eastAsia" w:ascii="仿宋" w:hAnsi="仿宋" w:eastAsia="仿宋" w:cs="仿宋"/>
                <w:sz w:val="28"/>
                <w:szCs w:val="28"/>
              </w:rPr>
            </w:pPr>
            <w:r>
              <w:rPr>
                <w:rFonts w:hint="eastAsia" w:ascii="仿宋" w:hAnsi="仿宋" w:eastAsia="仿宋" w:cs="仿宋"/>
                <w:sz w:val="28"/>
                <w:szCs w:val="28"/>
              </w:rPr>
              <w:t>大数据平台（PaaS层）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ind w:firstLine="482"/>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6964" w:type="dxa"/>
            <w:vAlign w:val="center"/>
          </w:tcPr>
          <w:p>
            <w:pPr>
              <w:ind w:firstLine="482"/>
              <w:jc w:val="center"/>
              <w:rPr>
                <w:rFonts w:hint="eastAsia" w:ascii="仿宋" w:hAnsi="仿宋" w:eastAsia="仿宋" w:cs="仿宋"/>
                <w:sz w:val="28"/>
                <w:szCs w:val="28"/>
              </w:rPr>
            </w:pPr>
            <w:r>
              <w:rPr>
                <w:rFonts w:hint="eastAsia" w:ascii="仿宋" w:hAnsi="仿宋" w:eastAsia="仿宋" w:cs="仿宋"/>
                <w:sz w:val="28"/>
                <w:szCs w:val="28"/>
              </w:rPr>
              <w:t>数据资源治理系统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ind w:firstLine="482"/>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6964" w:type="dxa"/>
            <w:vAlign w:val="center"/>
          </w:tcPr>
          <w:p>
            <w:pPr>
              <w:ind w:firstLine="482"/>
              <w:jc w:val="center"/>
              <w:rPr>
                <w:rFonts w:hint="eastAsia" w:ascii="仿宋" w:hAnsi="仿宋" w:eastAsia="仿宋" w:cs="仿宋"/>
                <w:sz w:val="28"/>
                <w:szCs w:val="28"/>
              </w:rPr>
            </w:pPr>
            <w:r>
              <w:rPr>
                <w:rFonts w:hint="eastAsia" w:ascii="仿宋" w:hAnsi="仿宋" w:eastAsia="仿宋" w:cs="仿宋"/>
                <w:sz w:val="28"/>
                <w:szCs w:val="28"/>
              </w:rPr>
              <w:t>数据安全管理系统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pPr>
              <w:ind w:firstLine="482"/>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6964" w:type="dxa"/>
            <w:vAlign w:val="center"/>
          </w:tcPr>
          <w:p>
            <w:pPr>
              <w:ind w:firstLine="482"/>
              <w:jc w:val="center"/>
              <w:rPr>
                <w:rFonts w:hint="eastAsia" w:ascii="仿宋" w:hAnsi="仿宋" w:eastAsia="仿宋" w:cs="仿宋"/>
                <w:sz w:val="28"/>
                <w:szCs w:val="28"/>
              </w:rPr>
            </w:pPr>
            <w:r>
              <w:rPr>
                <w:rFonts w:hint="eastAsia" w:ascii="仿宋" w:hAnsi="仿宋" w:eastAsia="仿宋" w:cs="仿宋"/>
                <w:sz w:val="28"/>
                <w:szCs w:val="28"/>
              </w:rPr>
              <w:t>数据共享交换系统</w:t>
            </w:r>
          </w:p>
        </w:tc>
      </w:tr>
    </w:tbl>
    <w:p>
      <w:pPr>
        <w:pStyle w:val="3"/>
        <w:rPr>
          <w:rFonts w:hint="eastAsia"/>
        </w:rPr>
      </w:pPr>
      <w:r>
        <w:rPr>
          <w:rFonts w:hint="eastAsia"/>
        </w:rPr>
        <w:t>测评工作内容</w:t>
      </w:r>
    </w:p>
    <w:p>
      <w:pPr>
        <w:pStyle w:val="4"/>
        <w:rPr>
          <w:rFonts w:hint="eastAsia"/>
        </w:rPr>
      </w:pPr>
      <w:r>
        <w:rPr>
          <w:rFonts w:hint="eastAsia"/>
        </w:rPr>
        <w:t>服务内容概述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依据</w:t>
      </w:r>
      <w:r>
        <w:rPr>
          <w:rFonts w:ascii="仿宋" w:hAnsi="仿宋" w:eastAsia="仿宋" w:cs="仿宋"/>
          <w:sz w:val="28"/>
          <w:szCs w:val="28"/>
        </w:rPr>
        <w:t>《信息安全技术 信息系统密码应用基本要求》（GB/T 39786-2021）、《信息安全技术 信息系统密码应用测评要求》（GB/T 43206-2023）、《信息系统密码应用测评过程指南》（GM/T 0116-2021）、《信息系统密码应用高风险判定指引》、《商用密码应用安全性评估量化评估规则》</w:t>
      </w:r>
      <w:r>
        <w:rPr>
          <w:rFonts w:hint="eastAsia" w:ascii="仿宋" w:hAnsi="仿宋" w:eastAsia="仿宋" w:cs="仿宋"/>
          <w:sz w:val="28"/>
          <w:szCs w:val="28"/>
        </w:rPr>
        <w:t>等技术</w:t>
      </w:r>
      <w:r>
        <w:rPr>
          <w:rFonts w:ascii="仿宋" w:hAnsi="仿宋" w:eastAsia="仿宋" w:cs="仿宋"/>
          <w:sz w:val="28"/>
          <w:szCs w:val="28"/>
        </w:rPr>
        <w:t>要</w:t>
      </w:r>
      <w:r>
        <w:rPr>
          <w:rFonts w:hint="eastAsia" w:ascii="仿宋" w:hAnsi="仿宋" w:eastAsia="仿宋" w:cs="仿宋"/>
          <w:sz w:val="28"/>
          <w:szCs w:val="28"/>
        </w:rPr>
        <w:t>求，</w:t>
      </w:r>
      <w:r>
        <w:rPr>
          <w:rFonts w:ascii="仿宋" w:hAnsi="仿宋" w:eastAsia="仿宋" w:cs="仿宋"/>
          <w:sz w:val="28"/>
          <w:szCs w:val="28"/>
        </w:rPr>
        <w:t>对信息系统进行密码应用的合规性、正确性、有效性进行安全性评估</w:t>
      </w:r>
      <w:r>
        <w:rPr>
          <w:rFonts w:hint="eastAsia" w:ascii="仿宋" w:hAnsi="仿宋" w:eastAsia="仿宋" w:cs="仿宋"/>
          <w:sz w:val="28"/>
          <w:szCs w:val="28"/>
        </w:rPr>
        <w:t>，</w:t>
      </w:r>
      <w:r>
        <w:rPr>
          <w:rFonts w:ascii="仿宋" w:hAnsi="仿宋" w:eastAsia="仿宋" w:cs="仿宋"/>
          <w:sz w:val="28"/>
          <w:szCs w:val="28"/>
        </w:rPr>
        <w:t>通过</w:t>
      </w:r>
      <w:r>
        <w:rPr>
          <w:rFonts w:hint="eastAsia" w:ascii="仿宋" w:hAnsi="仿宋" w:eastAsia="仿宋" w:cs="仿宋"/>
          <w:sz w:val="28"/>
          <w:szCs w:val="28"/>
        </w:rPr>
        <w:t>密码应用测评</w:t>
      </w:r>
      <w:r>
        <w:rPr>
          <w:rFonts w:ascii="仿宋" w:hAnsi="仿宋" w:eastAsia="仿宋" w:cs="仿宋"/>
          <w:sz w:val="28"/>
          <w:szCs w:val="28"/>
        </w:rPr>
        <w:t>深入查找密码应用的薄弱环节和安全隐患，分析面临的风险，为提升信息系统安全奠定基础。</w:t>
      </w:r>
    </w:p>
    <w:p>
      <w:pPr>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测评的内容包括但不限于以下内容：</w:t>
      </w:r>
    </w:p>
    <w:p>
      <w:pPr>
        <w:spacing w:line="360" w:lineRule="auto"/>
        <w:ind w:firstLine="480"/>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sz w:val="28"/>
          <w:szCs w:val="28"/>
        </w:rPr>
        <w:t>安全技术测评：包括物理和环境安全、网络和通信安全、设备和计算安全、应用和数据安</w:t>
      </w:r>
      <w:r>
        <w:rPr>
          <w:rFonts w:hint="eastAsia" w:ascii="仿宋" w:hAnsi="仿宋" w:eastAsia="仿宋" w:cs="仿宋"/>
          <w:sz w:val="28"/>
          <w:szCs w:val="28"/>
        </w:rPr>
        <w:t>全等四个方面的安全测评。</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（1）物理和环境安全</w:t>
      </w:r>
    </w:p>
    <w:tbl>
      <w:tblPr>
        <w:tblStyle w:val="88"/>
        <w:tblW w:w="499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56"/>
        <w:gridCol w:w="57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554" w:type="dxa"/>
            <w:shd w:val="clear" w:color="auto" w:fill="auto"/>
            <w:tcMar>
              <w:top w:w="11" w:type="dxa"/>
              <w:left w:w="11" w:type="dxa"/>
              <w:bottom w:w="11" w:type="dxa"/>
              <w:right w:w="11" w:type="dxa"/>
            </w:tcMar>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测评类别</w:t>
            </w:r>
          </w:p>
        </w:tc>
        <w:tc>
          <w:tcPr>
            <w:tcW w:w="5771" w:type="dxa"/>
            <w:shd w:val="clear" w:color="auto" w:fill="auto"/>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测评单元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restar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安全技术测评-物理和环境安全</w:t>
            </w: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身份鉴别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电子门禁记录数据</w:t>
            </w:r>
            <w:r>
              <w:rPr>
                <w:rFonts w:ascii="仿宋" w:hAnsi="仿宋" w:eastAsia="仿宋" w:cs="仿宋"/>
                <w:sz w:val="28"/>
                <w:szCs w:val="28"/>
              </w:rPr>
              <w:t>存储完整性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视频</w:t>
            </w:r>
            <w:r>
              <w:rPr>
                <w:rFonts w:ascii="仿宋" w:hAnsi="仿宋" w:eastAsia="仿宋" w:cs="仿宋"/>
                <w:sz w:val="28"/>
                <w:szCs w:val="28"/>
              </w:rPr>
              <w:t>监控记录数据存储完整性</w:t>
            </w:r>
          </w:p>
        </w:tc>
      </w:tr>
    </w:tbl>
    <w:p>
      <w:pPr>
        <w:ind w:firstLine="480"/>
        <w:rPr>
          <w:rFonts w:hint="eastAsia" w:ascii="仿宋" w:hAnsi="仿宋" w:eastAsia="仿宋" w:cs="仿宋"/>
          <w:sz w:val="28"/>
          <w:szCs w:val="28"/>
        </w:rPr>
      </w:pP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（2）网络和通信安全</w:t>
      </w:r>
    </w:p>
    <w:tbl>
      <w:tblPr>
        <w:tblStyle w:val="88"/>
        <w:tblW w:w="499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56"/>
        <w:gridCol w:w="57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5" w:hRule="atLeast"/>
        </w:trPr>
        <w:tc>
          <w:tcPr>
            <w:tcW w:w="2554" w:type="dxa"/>
            <w:shd w:val="clear" w:color="auto" w:fill="auto"/>
            <w:tcMar>
              <w:top w:w="11" w:type="dxa"/>
              <w:left w:w="11" w:type="dxa"/>
              <w:bottom w:w="11" w:type="dxa"/>
              <w:right w:w="11" w:type="dxa"/>
            </w:tcMar>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测评类别</w:t>
            </w:r>
          </w:p>
        </w:tc>
        <w:tc>
          <w:tcPr>
            <w:tcW w:w="5771" w:type="dxa"/>
            <w:shd w:val="clear" w:color="auto" w:fill="auto"/>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测评单元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restar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安全技术测评-网络和通信安全</w:t>
            </w: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身份鉴别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通信数据完整性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通信过程中重要数据的机密性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网络边界访问控制信息的完整性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安全接入认证</w:t>
            </w:r>
          </w:p>
        </w:tc>
      </w:tr>
    </w:tbl>
    <w:p>
      <w:pPr>
        <w:ind w:firstLine="480"/>
        <w:rPr>
          <w:rFonts w:hint="eastAsia" w:ascii="仿宋" w:hAnsi="仿宋" w:eastAsia="仿宋" w:cs="仿宋"/>
          <w:sz w:val="28"/>
          <w:szCs w:val="28"/>
        </w:rPr>
      </w:pP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（3）设备和计算安全</w:t>
      </w:r>
    </w:p>
    <w:tbl>
      <w:tblPr>
        <w:tblStyle w:val="88"/>
        <w:tblW w:w="499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56"/>
        <w:gridCol w:w="57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5" w:hRule="atLeast"/>
        </w:trPr>
        <w:tc>
          <w:tcPr>
            <w:tcW w:w="2554" w:type="dxa"/>
            <w:shd w:val="clear" w:color="auto" w:fill="auto"/>
            <w:tcMar>
              <w:top w:w="11" w:type="dxa"/>
              <w:left w:w="11" w:type="dxa"/>
              <w:bottom w:w="11" w:type="dxa"/>
              <w:right w:w="11" w:type="dxa"/>
            </w:tcMar>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测评类别</w:t>
            </w:r>
          </w:p>
        </w:tc>
        <w:tc>
          <w:tcPr>
            <w:tcW w:w="5771" w:type="dxa"/>
            <w:shd w:val="clear" w:color="auto" w:fill="auto"/>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测评单元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restar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安全技术测评-设备和计算安全</w:t>
            </w: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身份鉴别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远程管理通道安全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系统资源访问控制信息完整性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重要信息资源安全标记完整性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日志记录完整性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重要可执行程序完整性、重要可执行程序来源真实性</w:t>
            </w:r>
          </w:p>
        </w:tc>
      </w:tr>
    </w:tbl>
    <w:p>
      <w:pPr>
        <w:ind w:firstLine="480"/>
        <w:rPr>
          <w:rFonts w:hint="eastAsia" w:ascii="仿宋" w:hAnsi="仿宋" w:eastAsia="仿宋" w:cs="仿宋"/>
          <w:sz w:val="28"/>
          <w:szCs w:val="28"/>
        </w:rPr>
      </w:pP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（4）应用和数据安全</w:t>
      </w:r>
    </w:p>
    <w:tbl>
      <w:tblPr>
        <w:tblStyle w:val="88"/>
        <w:tblW w:w="499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56"/>
        <w:gridCol w:w="57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5" w:hRule="atLeast"/>
        </w:trPr>
        <w:tc>
          <w:tcPr>
            <w:tcW w:w="2554" w:type="dxa"/>
            <w:shd w:val="clear" w:color="auto" w:fill="auto"/>
            <w:tcMar>
              <w:top w:w="11" w:type="dxa"/>
              <w:left w:w="11" w:type="dxa"/>
              <w:bottom w:w="11" w:type="dxa"/>
              <w:right w:w="11" w:type="dxa"/>
            </w:tcMar>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测评类别</w:t>
            </w:r>
          </w:p>
        </w:tc>
        <w:tc>
          <w:tcPr>
            <w:tcW w:w="5771" w:type="dxa"/>
            <w:shd w:val="clear" w:color="auto" w:fill="auto"/>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测评单元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7" w:hRule="atLeast"/>
        </w:trPr>
        <w:tc>
          <w:tcPr>
            <w:tcW w:w="2554" w:type="dxa"/>
            <w:vMerge w:val="restar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安全技术测评-应用和数据安全</w:t>
            </w: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身份鉴别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访问控制信息完整性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重要信息资源安全标记完整性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重要数据传输机密性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重要数据存储机密性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重要数据传输完整性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重要数据存储完整性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7" w:hRule="atLeast"/>
        </w:trPr>
        <w:tc>
          <w:tcPr>
            <w:tcW w:w="2554" w:type="dxa"/>
            <w:vMerge w:val="continue"/>
            <w:vAlign w:val="center"/>
          </w:tcPr>
          <w:p>
            <w:pPr>
              <w:rPr>
                <w:rFonts w:hint="eastAsia" w:ascii="仿宋" w:hAnsi="仿宋" w:eastAsia="仿宋" w:cs="仿宋"/>
                <w:sz w:val="28"/>
                <w:szCs w:val="28"/>
              </w:rPr>
            </w:pPr>
          </w:p>
        </w:tc>
        <w:tc>
          <w:tcPr>
            <w:tcW w:w="5771" w:type="dxa"/>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hint="eastAsia" w:ascii="仿宋" w:hAnsi="仿宋" w:eastAsia="仿宋" w:cs="仿宋"/>
                <w:sz w:val="28"/>
                <w:szCs w:val="28"/>
              </w:rPr>
              <w:t>不可否认性</w:t>
            </w:r>
          </w:p>
        </w:tc>
      </w:tr>
    </w:tbl>
    <w:p>
      <w:pPr>
        <w:spacing w:line="360" w:lineRule="auto"/>
        <w:ind w:firstLine="480"/>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w:t>
      </w:r>
      <w:r>
        <w:rPr>
          <w:rFonts w:ascii="仿宋" w:hAnsi="仿宋" w:eastAsia="仿宋" w:cs="仿宋"/>
          <w:sz w:val="28"/>
          <w:szCs w:val="28"/>
        </w:rPr>
        <w:t>安全管理测评：包括安全管理（分为制度、人员、建设和应急四个子模块）</w:t>
      </w:r>
      <w:r>
        <w:rPr>
          <w:rFonts w:hint="eastAsia" w:ascii="仿宋" w:hAnsi="仿宋" w:eastAsia="仿宋" w:cs="仿宋"/>
          <w:sz w:val="28"/>
          <w:szCs w:val="28"/>
        </w:rPr>
        <w:t>的安全测评。</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管理制度</w:t>
      </w:r>
    </w:p>
    <w:tbl>
      <w:tblPr>
        <w:tblStyle w:val="88"/>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57"/>
        <w:gridCol w:w="57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5" w:hRule="atLeast"/>
        </w:trPr>
        <w:tc>
          <w:tcPr>
            <w:tcW w:w="1534" w:type="pct"/>
            <w:shd w:val="clear" w:color="auto" w:fill="auto"/>
            <w:tcMar>
              <w:top w:w="11" w:type="dxa"/>
              <w:left w:w="11" w:type="dxa"/>
              <w:bottom w:w="11" w:type="dxa"/>
              <w:right w:w="11" w:type="dxa"/>
            </w:tcMar>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测评类别</w:t>
            </w:r>
          </w:p>
        </w:tc>
        <w:tc>
          <w:tcPr>
            <w:tcW w:w="3466" w:type="pct"/>
            <w:shd w:val="clear" w:color="auto" w:fill="auto"/>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测评单元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restar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安全管理测评</w:t>
            </w:r>
            <w:r>
              <w:rPr>
                <w:rFonts w:hint="eastAsia" w:ascii="仿宋" w:hAnsi="仿宋" w:eastAsia="仿宋" w:cs="仿宋"/>
                <w:sz w:val="28"/>
                <w:szCs w:val="28"/>
              </w:rPr>
              <w:t>-</w:t>
            </w:r>
            <w:r>
              <w:rPr>
                <w:rFonts w:ascii="仿宋" w:hAnsi="仿宋" w:eastAsia="仿宋" w:cs="仿宋"/>
                <w:sz w:val="28"/>
                <w:szCs w:val="28"/>
              </w:rPr>
              <w:t>管理制度</w:t>
            </w: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具备密码应用安全管理制度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密钥管理规则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建立操作规程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定期修订安全管理制度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明确管理 制度发布流程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制度执行过程记录留存</w:t>
            </w:r>
          </w:p>
        </w:tc>
      </w:tr>
    </w:tbl>
    <w:p>
      <w:pPr>
        <w:ind w:firstLine="480"/>
        <w:rPr>
          <w:rFonts w:hint="eastAsia" w:ascii="仿宋" w:hAnsi="仿宋" w:eastAsia="仿宋" w:cs="仿宋"/>
          <w:sz w:val="28"/>
          <w:szCs w:val="28"/>
        </w:rPr>
      </w:pP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w:t>
      </w:r>
      <w:r>
        <w:rPr>
          <w:rFonts w:ascii="仿宋" w:hAnsi="仿宋" w:eastAsia="仿宋" w:cs="仿宋"/>
          <w:sz w:val="28"/>
          <w:szCs w:val="28"/>
        </w:rPr>
        <w:t>人员管理</w:t>
      </w:r>
    </w:p>
    <w:tbl>
      <w:tblPr>
        <w:tblStyle w:val="88"/>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57"/>
        <w:gridCol w:w="57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534" w:type="pct"/>
            <w:shd w:val="clear" w:color="auto" w:fill="auto"/>
            <w:tcMar>
              <w:top w:w="11" w:type="dxa"/>
              <w:left w:w="11" w:type="dxa"/>
              <w:bottom w:w="11" w:type="dxa"/>
              <w:right w:w="11" w:type="dxa"/>
            </w:tcMar>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测评类别</w:t>
            </w:r>
          </w:p>
        </w:tc>
        <w:tc>
          <w:tcPr>
            <w:tcW w:w="3466" w:type="pct"/>
            <w:shd w:val="clear" w:color="auto" w:fill="auto"/>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测评单元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restar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安全管理测评</w:t>
            </w:r>
            <w:r>
              <w:rPr>
                <w:rFonts w:hint="eastAsia" w:ascii="仿宋" w:hAnsi="仿宋" w:eastAsia="仿宋" w:cs="仿宋"/>
                <w:sz w:val="28"/>
                <w:szCs w:val="28"/>
              </w:rPr>
              <w:t>-</w:t>
            </w:r>
            <w:r>
              <w:rPr>
                <w:rFonts w:ascii="仿宋" w:hAnsi="仿宋" w:eastAsia="仿宋" w:cs="仿宋"/>
                <w:sz w:val="28"/>
                <w:szCs w:val="28"/>
              </w:rPr>
              <w:t>人员管理度</w:t>
            </w: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了解并遵守密码相关法律法规和密码管理制度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建立密码应用岗位责任制度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建立上岗人员培训制度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定期进行安全岗位人员考核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建立关键岗位人员保密制度和调离制度</w:t>
            </w:r>
          </w:p>
        </w:tc>
      </w:tr>
    </w:tbl>
    <w:p>
      <w:pPr>
        <w:ind w:firstLine="480"/>
        <w:rPr>
          <w:rFonts w:hint="eastAsia" w:ascii="仿宋" w:hAnsi="仿宋" w:eastAsia="仿宋" w:cs="仿宋"/>
          <w:sz w:val="28"/>
          <w:szCs w:val="28"/>
        </w:rPr>
      </w:pP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w:t>
      </w:r>
      <w:r>
        <w:rPr>
          <w:rFonts w:ascii="仿宋" w:hAnsi="仿宋" w:eastAsia="仿宋" w:cs="仿宋"/>
          <w:sz w:val="28"/>
          <w:szCs w:val="28"/>
        </w:rPr>
        <w:t>建设运行</w:t>
      </w:r>
    </w:p>
    <w:tbl>
      <w:tblPr>
        <w:tblStyle w:val="88"/>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57"/>
        <w:gridCol w:w="57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534" w:type="pct"/>
            <w:shd w:val="clear" w:color="auto" w:fill="auto"/>
            <w:tcMar>
              <w:top w:w="11" w:type="dxa"/>
              <w:left w:w="11" w:type="dxa"/>
              <w:bottom w:w="11" w:type="dxa"/>
              <w:right w:w="11" w:type="dxa"/>
            </w:tcMar>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测评类别</w:t>
            </w:r>
          </w:p>
        </w:tc>
        <w:tc>
          <w:tcPr>
            <w:tcW w:w="3466" w:type="pct"/>
            <w:shd w:val="clear" w:color="auto" w:fill="auto"/>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测评单元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restar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安全管理测评</w:t>
            </w:r>
            <w:r>
              <w:rPr>
                <w:rFonts w:hint="eastAsia" w:ascii="仿宋" w:hAnsi="仿宋" w:eastAsia="仿宋" w:cs="仿宋"/>
                <w:sz w:val="28"/>
                <w:szCs w:val="28"/>
              </w:rPr>
              <w:t>-</w:t>
            </w:r>
            <w:r>
              <w:rPr>
                <w:rFonts w:ascii="仿宋" w:hAnsi="仿宋" w:eastAsia="仿宋" w:cs="仿宋"/>
                <w:sz w:val="28"/>
                <w:szCs w:val="28"/>
              </w:rPr>
              <w:t>建设运行</w:t>
            </w: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制定密码应用方案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制定密钥安全管理策略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制定实施方案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投入运行前进行密码应用安全性评估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定期开展密码应用安全性评估及攻防对抗演习</w:t>
            </w:r>
          </w:p>
        </w:tc>
      </w:tr>
    </w:tbl>
    <w:p>
      <w:pPr>
        <w:ind w:firstLine="480"/>
        <w:rPr>
          <w:rFonts w:hint="eastAsia" w:ascii="仿宋" w:hAnsi="仿宋" w:eastAsia="仿宋" w:cs="仿宋"/>
          <w:sz w:val="28"/>
          <w:szCs w:val="28"/>
        </w:rPr>
      </w:pP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w:t>
      </w:r>
      <w:r>
        <w:rPr>
          <w:rFonts w:ascii="仿宋" w:hAnsi="仿宋" w:eastAsia="仿宋" w:cs="仿宋"/>
          <w:sz w:val="28"/>
          <w:szCs w:val="28"/>
        </w:rPr>
        <w:t>应急处置</w:t>
      </w:r>
    </w:p>
    <w:tbl>
      <w:tblPr>
        <w:tblStyle w:val="88"/>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57"/>
        <w:gridCol w:w="57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534" w:type="pct"/>
            <w:shd w:val="clear" w:color="auto" w:fill="auto"/>
            <w:tcMar>
              <w:top w:w="11" w:type="dxa"/>
              <w:left w:w="11" w:type="dxa"/>
              <w:bottom w:w="11" w:type="dxa"/>
              <w:right w:w="11" w:type="dxa"/>
            </w:tcMar>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测评类别</w:t>
            </w:r>
          </w:p>
        </w:tc>
        <w:tc>
          <w:tcPr>
            <w:tcW w:w="3466" w:type="pct"/>
            <w:shd w:val="clear" w:color="auto" w:fill="auto"/>
            <w:vAlign w:val="center"/>
          </w:tcPr>
          <w:p>
            <w:pPr>
              <w:ind w:firstLine="482"/>
              <w:rPr>
                <w:rFonts w:hint="eastAsia" w:ascii="仿宋" w:hAnsi="仿宋" w:eastAsia="仿宋" w:cs="仿宋"/>
                <w:sz w:val="28"/>
                <w:szCs w:val="28"/>
              </w:rPr>
            </w:pPr>
            <w:r>
              <w:rPr>
                <w:rFonts w:hint="eastAsia" w:ascii="仿宋" w:hAnsi="仿宋" w:eastAsia="仿宋" w:cs="仿宋"/>
                <w:sz w:val="28"/>
                <w:szCs w:val="28"/>
              </w:rPr>
              <w:t>测评单元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restar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安全管理测评</w:t>
            </w:r>
            <w:r>
              <w:rPr>
                <w:rFonts w:hint="eastAsia" w:ascii="仿宋" w:hAnsi="仿宋" w:eastAsia="仿宋" w:cs="仿宋"/>
                <w:sz w:val="28"/>
                <w:szCs w:val="28"/>
              </w:rPr>
              <w:t>-</w:t>
            </w:r>
            <w:r>
              <w:rPr>
                <w:rFonts w:ascii="仿宋" w:hAnsi="仿宋" w:eastAsia="仿宋" w:cs="仿宋"/>
                <w:sz w:val="28"/>
                <w:szCs w:val="28"/>
              </w:rPr>
              <w:t>应急处置</w:t>
            </w: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 xml:space="preserve">应急策略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事件处置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pPr>
              <w:ind w:firstLine="480"/>
              <w:rPr>
                <w:rFonts w:hint="eastAsia" w:ascii="仿宋" w:hAnsi="仿宋" w:eastAsia="仿宋" w:cs="仿宋"/>
                <w:sz w:val="28"/>
                <w:szCs w:val="28"/>
              </w:rPr>
            </w:pPr>
          </w:p>
        </w:tc>
        <w:tc>
          <w:tcPr>
            <w:tcW w:w="3466" w:type="pct"/>
            <w:shd w:val="clear" w:color="auto" w:fill="auto"/>
            <w:tcMar>
              <w:top w:w="11" w:type="dxa"/>
              <w:left w:w="11" w:type="dxa"/>
              <w:bottom w:w="11" w:type="dxa"/>
              <w:right w:w="11" w:type="dxa"/>
            </w:tcMar>
            <w:vAlign w:val="center"/>
          </w:tcPr>
          <w:p>
            <w:pPr>
              <w:rPr>
                <w:rFonts w:hint="eastAsia" w:ascii="仿宋" w:hAnsi="仿宋" w:eastAsia="仿宋" w:cs="仿宋"/>
                <w:sz w:val="28"/>
                <w:szCs w:val="28"/>
              </w:rPr>
            </w:pPr>
            <w:r>
              <w:rPr>
                <w:rFonts w:ascii="仿宋" w:hAnsi="仿宋" w:eastAsia="仿宋" w:cs="仿宋"/>
                <w:sz w:val="28"/>
                <w:szCs w:val="28"/>
              </w:rPr>
              <w:t>向有关主管部门上报处置情况</w:t>
            </w:r>
          </w:p>
        </w:tc>
      </w:tr>
    </w:tbl>
    <w:p>
      <w:pPr>
        <w:widowControl/>
        <w:jc w:val="left"/>
        <w:rPr>
          <w:rFonts w:hint="eastAsia" w:ascii="仿宋" w:hAnsi="仿宋" w:eastAsia="仿宋" w:cs="仿宋"/>
          <w:sz w:val="28"/>
          <w:szCs w:val="28"/>
        </w:rPr>
        <w:sectPr>
          <w:footerReference r:id="rId3" w:type="default"/>
          <w:pgSz w:w="11906" w:h="16838"/>
          <w:pgMar w:top="1440" w:right="1797" w:bottom="1985" w:left="1797" w:header="851" w:footer="992" w:gutter="0"/>
          <w:pgNumType w:start="0"/>
          <w:cols w:space="425" w:num="1"/>
          <w:titlePg/>
          <w:docGrid w:type="lines" w:linePitch="312" w:charSpace="0"/>
        </w:sectPr>
      </w:pPr>
    </w:p>
    <w:p>
      <w:pPr>
        <w:pStyle w:val="4"/>
        <w:rPr>
          <w:rFonts w:hint="eastAsia" w:cs="仿宋"/>
        </w:rPr>
      </w:pPr>
      <w:r>
        <w:rPr>
          <w:rFonts w:hint="eastAsia" w:cs="仿宋"/>
        </w:rPr>
        <w:t>服务要求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lang w:val="en-GB"/>
        </w:rPr>
        <w:t>服务提供方</w:t>
      </w:r>
      <w:r>
        <w:rPr>
          <w:rFonts w:ascii="仿宋" w:hAnsi="仿宋" w:eastAsia="仿宋" w:cs="仿宋"/>
          <w:sz w:val="28"/>
          <w:szCs w:val="28"/>
        </w:rPr>
        <w:t>应详细描述本次项目的整体实施方案，包括项目概述、密评方案、测试过程中需使</w:t>
      </w:r>
      <w:r>
        <w:rPr>
          <w:rFonts w:hint="eastAsia" w:ascii="仿宋" w:hAnsi="仿宋" w:eastAsia="仿宋" w:cs="仿宋"/>
          <w:sz w:val="28"/>
          <w:szCs w:val="28"/>
        </w:rPr>
        <w:t>用测试设备清单、</w:t>
      </w:r>
      <w:r>
        <w:rPr>
          <w:rFonts w:ascii="仿宋" w:hAnsi="仿宋" w:eastAsia="仿宋" w:cs="仿宋"/>
          <w:sz w:val="28"/>
          <w:szCs w:val="28"/>
        </w:rPr>
        <w:t>时间安排</w:t>
      </w:r>
      <w:r>
        <w:rPr>
          <w:rFonts w:hint="eastAsia" w:ascii="仿宋" w:hAnsi="仿宋" w:eastAsia="仿宋" w:cs="仿宋"/>
          <w:sz w:val="28"/>
          <w:szCs w:val="28"/>
        </w:rPr>
        <w:t>、</w:t>
      </w:r>
      <w:r>
        <w:rPr>
          <w:rFonts w:ascii="仿宋" w:hAnsi="仿宋" w:eastAsia="仿宋" w:cs="仿宋"/>
          <w:sz w:val="28"/>
          <w:szCs w:val="28"/>
        </w:rPr>
        <w:t>阶段性文档提交和验收标准等。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lang w:val="en-GB"/>
        </w:rPr>
        <w:t>服务提供方</w:t>
      </w:r>
      <w:r>
        <w:rPr>
          <w:rFonts w:ascii="仿宋" w:hAnsi="仿宋" w:eastAsia="仿宋" w:cs="仿宋"/>
          <w:sz w:val="28"/>
          <w:szCs w:val="28"/>
        </w:rPr>
        <w:t>应详细描述实施人员的组成、资质及各自职责的划分。</w:t>
      </w:r>
      <w:r>
        <w:rPr>
          <w:rFonts w:hint="eastAsia" w:ascii="仿宋" w:hAnsi="仿宋" w:eastAsia="仿宋" w:cs="仿宋"/>
          <w:sz w:val="28"/>
          <w:szCs w:val="28"/>
          <w:lang w:val="en-GB"/>
        </w:rPr>
        <w:t>服务提供方</w:t>
      </w:r>
      <w:r>
        <w:rPr>
          <w:rFonts w:ascii="仿宋" w:hAnsi="仿宋" w:eastAsia="仿宋" w:cs="仿宋"/>
          <w:sz w:val="28"/>
          <w:szCs w:val="28"/>
        </w:rPr>
        <w:t>应配置有经验的技术</w:t>
      </w:r>
      <w:r>
        <w:rPr>
          <w:rFonts w:hint="eastAsia" w:ascii="仿宋" w:hAnsi="仿宋" w:eastAsia="仿宋" w:cs="仿宋"/>
          <w:sz w:val="28"/>
          <w:szCs w:val="28"/>
        </w:rPr>
        <w:t>人员进行本次项目</w:t>
      </w:r>
      <w:r>
        <w:rPr>
          <w:rFonts w:ascii="仿宋" w:hAnsi="仿宋" w:eastAsia="仿宋" w:cs="仿宋"/>
          <w:sz w:val="28"/>
          <w:szCs w:val="28"/>
        </w:rPr>
        <w:t>实施。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3）本次项目实施过程中所使用到的各种工具软件由服务提供方推荐</w:t>
      </w:r>
      <w:r>
        <w:rPr>
          <w:rFonts w:hint="eastAsia" w:ascii="仿宋" w:hAnsi="仿宋" w:eastAsia="仿宋" w:cs="仿宋"/>
          <w:sz w:val="28"/>
          <w:szCs w:val="28"/>
        </w:rPr>
        <w:t>，</w:t>
      </w:r>
      <w:r>
        <w:rPr>
          <w:rFonts w:ascii="仿宋" w:hAnsi="仿宋" w:eastAsia="仿宋" w:cs="仿宋"/>
          <w:sz w:val="28"/>
          <w:szCs w:val="28"/>
        </w:rPr>
        <w:t>经采购人确认后由服务提供方提</w:t>
      </w:r>
      <w:r>
        <w:rPr>
          <w:rFonts w:hint="eastAsia" w:ascii="仿宋" w:hAnsi="仿宋" w:eastAsia="仿宋" w:cs="仿宋"/>
          <w:sz w:val="28"/>
          <w:szCs w:val="28"/>
        </w:rPr>
        <w:t>供并在项目中使用。</w:t>
      </w:r>
      <w:r>
        <w:rPr>
          <w:rFonts w:ascii="仿宋" w:hAnsi="仿宋" w:eastAsia="仿宋" w:cs="仿宋"/>
          <w:sz w:val="28"/>
          <w:szCs w:val="28"/>
        </w:rPr>
        <w:t>在响应文件中应详细描述所使用的安全技术工具（软硬件型号、功能和性能描述）、</w:t>
      </w:r>
      <w:r>
        <w:rPr>
          <w:rFonts w:hint="eastAsia" w:ascii="仿宋" w:hAnsi="仿宋" w:eastAsia="仿宋" w:cs="仿宋"/>
          <w:sz w:val="28"/>
          <w:szCs w:val="28"/>
        </w:rPr>
        <w:t>使用的方式和时间、</w:t>
      </w:r>
      <w:r>
        <w:rPr>
          <w:rFonts w:ascii="仿宋" w:hAnsi="仿宋" w:eastAsia="仿宋" w:cs="仿宋"/>
          <w:sz w:val="28"/>
          <w:szCs w:val="28"/>
        </w:rPr>
        <w:t>对环境和平台的要求以及使用可能对系统造成的风险等。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w:t>
      </w:r>
      <w:r>
        <w:rPr>
          <w:rFonts w:ascii="仿宋" w:hAnsi="仿宋" w:eastAsia="仿宋" w:cs="仿宋"/>
          <w:sz w:val="28"/>
          <w:szCs w:val="28"/>
        </w:rPr>
        <w:t>本次项目实施过程中所使用到的测评工具，应包括</w:t>
      </w:r>
      <w:r>
        <w:rPr>
          <w:rFonts w:hint="eastAsia" w:ascii="仿宋" w:hAnsi="仿宋" w:eastAsia="仿宋" w:cs="仿宋"/>
          <w:sz w:val="28"/>
          <w:szCs w:val="28"/>
        </w:rPr>
        <w:t>自主</w:t>
      </w:r>
      <w:r>
        <w:rPr>
          <w:rFonts w:ascii="仿宋" w:hAnsi="仿宋" w:eastAsia="仿宋" w:cs="仿宋"/>
          <w:sz w:val="28"/>
          <w:szCs w:val="28"/>
        </w:rPr>
        <w:t>密码专用检测工具、漏洞</w:t>
      </w:r>
      <w:r>
        <w:rPr>
          <w:rFonts w:hint="eastAsia" w:ascii="仿宋" w:hAnsi="仿宋" w:eastAsia="仿宋" w:cs="仿宋"/>
          <w:sz w:val="28"/>
          <w:szCs w:val="28"/>
        </w:rPr>
        <w:t>扫描工具等获得许可的检测工具，</w:t>
      </w:r>
      <w:r>
        <w:rPr>
          <w:rFonts w:ascii="仿宋" w:hAnsi="仿宋" w:eastAsia="仿宋" w:cs="仿宋"/>
          <w:sz w:val="28"/>
          <w:szCs w:val="28"/>
        </w:rPr>
        <w:t>对系统数据进行分析，并以分析结果辅证评估报告。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5）安全技术工具软件运行可能需要的硬件平台（如笔记本电脑、PC、工作站等）和操作系统</w:t>
      </w:r>
      <w:r>
        <w:rPr>
          <w:rFonts w:hint="eastAsia" w:ascii="仿宋" w:hAnsi="仿宋" w:eastAsia="仿宋" w:cs="仿宋"/>
          <w:sz w:val="28"/>
          <w:szCs w:val="28"/>
        </w:rPr>
        <w:t>软件等由服务提供方推荐，</w:t>
      </w:r>
      <w:r>
        <w:rPr>
          <w:rFonts w:ascii="仿宋" w:hAnsi="仿宋" w:eastAsia="仿宋" w:cs="仿宋"/>
          <w:sz w:val="28"/>
          <w:szCs w:val="28"/>
        </w:rPr>
        <w:t>经采购人确认后由服务提供方提供并在项目中使用。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6）项目实施需要的运行环境（如场地</w:t>
      </w:r>
      <w:r>
        <w:rPr>
          <w:rFonts w:hint="eastAsia" w:ascii="仿宋" w:hAnsi="仿宋" w:eastAsia="仿宋" w:cs="仿宋"/>
          <w:sz w:val="28"/>
          <w:szCs w:val="28"/>
        </w:rPr>
        <w:t>、</w:t>
      </w:r>
      <w:r>
        <w:rPr>
          <w:rFonts w:ascii="仿宋" w:hAnsi="仿宋" w:eastAsia="仿宋" w:cs="仿宋"/>
          <w:sz w:val="28"/>
          <w:szCs w:val="28"/>
        </w:rPr>
        <w:t>网络环境等）由采购人提供，服务提供方应详细描述需要</w:t>
      </w:r>
      <w:r>
        <w:rPr>
          <w:rFonts w:hint="eastAsia" w:ascii="仿宋" w:hAnsi="仿宋" w:eastAsia="仿宋" w:cs="仿宋"/>
          <w:sz w:val="28"/>
          <w:szCs w:val="28"/>
        </w:rPr>
        <w:t>的运行环境的具体要求。</w:t>
      </w:r>
    </w:p>
    <w:p>
      <w:pPr>
        <w:ind w:firstLine="560" w:firstLineChars="200"/>
        <w:rPr>
          <w:rFonts w:hint="default" w:ascii="仿宋" w:hAnsi="仿宋" w:eastAsia="仿宋" w:cs="仿宋"/>
          <w:sz w:val="28"/>
          <w:szCs w:val="28"/>
          <w:lang w:eastAsia="zh-CN"/>
        </w:rPr>
      </w:pPr>
      <w:r>
        <w:rPr>
          <w:rFonts w:hint="default" w:ascii="仿宋" w:hAnsi="仿宋" w:eastAsia="仿宋" w:cs="仿宋"/>
          <w:sz w:val="28"/>
          <w:szCs w:val="28"/>
          <w:lang w:eastAsia="zh-CN"/>
        </w:rPr>
        <w:t>（</w:t>
      </w:r>
      <w:r>
        <w:rPr>
          <w:rFonts w:hint="default" w:ascii="仿宋" w:hAnsi="仿宋" w:eastAsia="仿宋" w:cs="仿宋"/>
          <w:sz w:val="28"/>
          <w:szCs w:val="28"/>
          <w:lang w:val="en-US" w:eastAsia="zh-CN"/>
        </w:rPr>
        <w:t>7</w:t>
      </w:r>
      <w:r>
        <w:rPr>
          <w:rFonts w:hint="default" w:ascii="仿宋" w:hAnsi="仿宋" w:eastAsia="仿宋" w:cs="仿宋"/>
          <w:sz w:val="28"/>
          <w:szCs w:val="28"/>
          <w:lang w:eastAsia="zh-CN"/>
        </w:rPr>
        <w:t>）</w:t>
      </w:r>
      <w:r>
        <w:rPr>
          <w:rFonts w:hint="default" w:ascii="仿宋" w:hAnsi="仿宋" w:eastAsia="仿宋" w:cs="仿宋"/>
          <w:sz w:val="28"/>
          <w:szCs w:val="28"/>
        </w:rPr>
        <w:t>本项目质量保证期为项目验收后</w:t>
      </w:r>
      <w:r>
        <w:rPr>
          <w:rFonts w:hint="default" w:ascii="仿宋" w:hAnsi="仿宋" w:eastAsia="仿宋" w:cs="仿宋"/>
          <w:sz w:val="28"/>
          <w:szCs w:val="28"/>
          <w:lang w:val="en-US" w:eastAsia="zh-CN"/>
        </w:rPr>
        <w:t>3</w:t>
      </w:r>
      <w:r>
        <w:rPr>
          <w:rFonts w:hint="default" w:ascii="仿宋" w:hAnsi="仿宋" w:eastAsia="仿宋" w:cs="仿宋"/>
          <w:sz w:val="28"/>
          <w:szCs w:val="28"/>
        </w:rPr>
        <w:t>年，项目验收后，在</w:t>
      </w:r>
      <w:r>
        <w:rPr>
          <w:rFonts w:hint="default" w:ascii="仿宋" w:hAnsi="仿宋" w:eastAsia="仿宋" w:cs="仿宋"/>
          <w:sz w:val="28"/>
          <w:szCs w:val="28"/>
          <w:lang w:val="en-US" w:eastAsia="zh-CN"/>
        </w:rPr>
        <w:t>3</w:t>
      </w:r>
      <w:r>
        <w:rPr>
          <w:rFonts w:hint="default" w:ascii="仿宋" w:hAnsi="仿宋" w:eastAsia="仿宋" w:cs="仿宋"/>
          <w:sz w:val="28"/>
          <w:szCs w:val="28"/>
        </w:rPr>
        <w:t>年运维期内，每年对项目开展</w:t>
      </w:r>
      <w:r>
        <w:rPr>
          <w:rFonts w:hint="default" w:ascii="仿宋" w:hAnsi="仿宋" w:eastAsia="仿宋" w:cs="仿宋"/>
          <w:kern w:val="2"/>
          <w:sz w:val="28"/>
          <w:szCs w:val="28"/>
          <w:lang w:eastAsia="zh-CN"/>
        </w:rPr>
        <w:t>密码</w:t>
      </w:r>
      <w:r>
        <w:rPr>
          <w:rFonts w:hint="default" w:ascii="仿宋" w:hAnsi="仿宋" w:eastAsia="仿宋" w:cs="仿宋"/>
          <w:kern w:val="2"/>
          <w:sz w:val="28"/>
          <w:szCs w:val="28"/>
        </w:rPr>
        <w:t>测评，并出具测评报告。</w:t>
      </w:r>
    </w:p>
    <w:p>
      <w:pPr>
        <w:pStyle w:val="3"/>
        <w:rPr>
          <w:rFonts w:hint="eastAsia"/>
        </w:rPr>
      </w:pPr>
      <w:bookmarkStart w:id="2" w:name="_Toc63630485"/>
      <w:bookmarkStart w:id="3" w:name="_Toc9447_WPSOffice_Level1"/>
      <w:bookmarkStart w:id="4" w:name="_Toc5915308"/>
      <w:r>
        <w:rPr>
          <w:rFonts w:hint="eastAsia"/>
        </w:rPr>
        <w:t>测评</w:t>
      </w:r>
      <w:bookmarkEnd w:id="2"/>
      <w:bookmarkEnd w:id="3"/>
      <w:bookmarkEnd w:id="4"/>
      <w:r>
        <w:rPr>
          <w:rFonts w:hint="eastAsia"/>
        </w:rPr>
        <w:t>文档要求</w:t>
      </w:r>
    </w:p>
    <w:p>
      <w:pPr>
        <w:spacing w:line="360" w:lineRule="auto"/>
        <w:ind w:left="142" w:firstLine="420"/>
        <w:rPr>
          <w:rFonts w:hint="eastAsia" w:ascii="仿宋" w:hAnsi="仿宋" w:eastAsia="仿宋" w:cs="仿宋"/>
          <w:sz w:val="28"/>
          <w:szCs w:val="28"/>
        </w:rPr>
      </w:pPr>
      <w:r>
        <w:rPr>
          <w:rFonts w:hint="eastAsia" w:ascii="仿宋" w:hAnsi="仿宋" w:eastAsia="仿宋" w:cs="仿宋"/>
          <w:sz w:val="28"/>
          <w:szCs w:val="28"/>
        </w:rPr>
        <w:t>1、测评机构在开展安全测评前，应深刻理解本项目实施的背景，同时密切结合该项目的实际情况，提供针对性的项目实施方案，并提交完整的《密码应用测评工作计划》及《密码应用测评方案》。</w:t>
      </w:r>
    </w:p>
    <w:p>
      <w:pPr>
        <w:spacing w:line="360" w:lineRule="auto"/>
        <w:ind w:left="142" w:firstLine="420"/>
        <w:rPr>
          <w:rFonts w:hint="eastAsia" w:ascii="仿宋" w:hAnsi="仿宋" w:eastAsia="仿宋" w:cs="仿宋"/>
          <w:sz w:val="28"/>
          <w:szCs w:val="28"/>
        </w:rPr>
      </w:pPr>
      <w:r>
        <w:rPr>
          <w:rFonts w:hint="eastAsia" w:ascii="仿宋" w:hAnsi="仿宋" w:eastAsia="仿宋" w:cs="仿宋"/>
          <w:sz w:val="28"/>
          <w:szCs w:val="28"/>
        </w:rPr>
        <w:t>2、初次现场测评完成后，应出具《测评问题汇总表》，视情出具《商用密码应用安全性评估差距分析报告》。</w:t>
      </w:r>
    </w:p>
    <w:p>
      <w:pPr>
        <w:spacing w:line="360" w:lineRule="auto"/>
        <w:ind w:left="142" w:firstLine="420"/>
        <w:rPr>
          <w:rFonts w:hint="eastAsia" w:ascii="仿宋" w:hAnsi="仿宋" w:eastAsia="仿宋" w:cs="仿宋"/>
          <w:sz w:val="28"/>
          <w:szCs w:val="28"/>
        </w:rPr>
      </w:pPr>
      <w:r>
        <w:rPr>
          <w:rFonts w:hint="eastAsia" w:ascii="仿宋" w:hAnsi="仿宋" w:eastAsia="仿宋" w:cs="仿宋"/>
          <w:sz w:val="28"/>
          <w:szCs w:val="28"/>
        </w:rPr>
        <w:t>3、全部测评工作完成后，应出具整体项目《密码应用测评报告》。</w:t>
      </w:r>
    </w:p>
    <w:p>
      <w:pPr>
        <w:spacing w:line="360" w:lineRule="auto"/>
        <w:ind w:left="142" w:firstLine="420"/>
        <w:rPr>
          <w:rFonts w:hint="eastAsia" w:ascii="仿宋" w:hAnsi="仿宋" w:eastAsia="仿宋" w:cs="仿宋"/>
          <w:sz w:val="28"/>
          <w:szCs w:val="28"/>
        </w:rPr>
      </w:pPr>
      <w:r>
        <w:rPr>
          <w:rFonts w:hint="eastAsia" w:ascii="仿宋" w:hAnsi="仿宋" w:eastAsia="仿宋" w:cs="仿宋"/>
          <w:sz w:val="28"/>
          <w:szCs w:val="28"/>
        </w:rPr>
        <w:t>4、在主体项目</w:t>
      </w:r>
      <w:r>
        <w:rPr>
          <w:rFonts w:hint="eastAsia" w:ascii="仿宋" w:hAnsi="仿宋" w:eastAsia="仿宋" w:cs="仿宋"/>
          <w:sz w:val="28"/>
          <w:szCs w:val="28"/>
          <w:lang w:eastAsia="zh-CN"/>
        </w:rPr>
        <w:t>质量保证期</w:t>
      </w:r>
      <w:r>
        <w:rPr>
          <w:rFonts w:hint="eastAsia" w:ascii="仿宋" w:hAnsi="仿宋" w:eastAsia="仿宋" w:cs="仿宋"/>
          <w:sz w:val="28"/>
          <w:szCs w:val="28"/>
        </w:rPr>
        <w:t>内，应按规定期出具《商用密码应用安全性评估报告》。</w:t>
      </w:r>
    </w:p>
    <w:p>
      <w:pPr>
        <w:pStyle w:val="3"/>
        <w:rPr>
          <w:rFonts w:hint="eastAsia"/>
        </w:rPr>
      </w:pPr>
      <w:r>
        <w:rPr>
          <w:rFonts w:hint="eastAsia"/>
        </w:rPr>
        <w:t>验收要求</w:t>
      </w:r>
    </w:p>
    <w:p>
      <w:pPr>
        <w:spacing w:line="360" w:lineRule="auto"/>
        <w:ind w:left="142" w:firstLine="560" w:firstLineChars="200"/>
        <w:rPr>
          <w:rFonts w:hint="eastAsia" w:ascii="仿宋" w:hAnsi="仿宋" w:eastAsia="仿宋" w:cs="仿宋"/>
          <w:sz w:val="28"/>
          <w:szCs w:val="28"/>
        </w:rPr>
      </w:pPr>
      <w:r>
        <w:rPr>
          <w:rFonts w:hint="eastAsia" w:ascii="仿宋" w:hAnsi="仿宋" w:eastAsia="仿宋" w:cs="仿宋"/>
          <w:sz w:val="28"/>
          <w:szCs w:val="28"/>
        </w:rPr>
        <w:t>测评服务工作期限终止时，服务提供方应当以书面形式向采购方提交测评服务相关资料。采购方在收到服务提供方提交的相关资料后</w:t>
      </w:r>
      <w:r>
        <w:rPr>
          <w:rFonts w:ascii="仿宋" w:hAnsi="仿宋" w:eastAsia="仿宋" w:cs="仿宋"/>
          <w:sz w:val="28"/>
          <w:szCs w:val="28"/>
        </w:rPr>
        <w:t>10</w:t>
      </w:r>
      <w:r>
        <w:rPr>
          <w:rFonts w:hint="eastAsia" w:ascii="仿宋" w:hAnsi="仿宋" w:eastAsia="仿宋" w:cs="仿宋"/>
          <w:sz w:val="28"/>
          <w:szCs w:val="28"/>
        </w:rPr>
        <w:t>个工作日内，对服务提供方的工作进行验收。如属于服务提供方原因致使安全服务未能通过验收的，服务提供方应当在</w:t>
      </w:r>
      <w:r>
        <w:rPr>
          <w:rFonts w:ascii="仿宋" w:hAnsi="仿宋" w:eastAsia="仿宋" w:cs="仿宋"/>
          <w:sz w:val="28"/>
          <w:szCs w:val="28"/>
        </w:rPr>
        <w:t>1</w:t>
      </w:r>
      <w:r>
        <w:rPr>
          <w:rFonts w:hint="eastAsia" w:ascii="仿宋" w:hAnsi="仿宋" w:eastAsia="仿宋" w:cs="仿宋"/>
          <w:sz w:val="28"/>
          <w:szCs w:val="28"/>
        </w:rPr>
        <w:t>5个工作日内进行整改，并自行承担相关密码应用测评相关费用，再次接受采购方的验收，直至符合约定要求。</w:t>
      </w:r>
    </w:p>
    <w:p/>
    <w:p>
      <w:pPr>
        <w:pStyle w:val="3"/>
        <w:rPr>
          <w:rFonts w:hint="eastAsia"/>
        </w:rPr>
      </w:pPr>
      <w:r>
        <w:rPr>
          <w:rFonts w:hint="eastAsia"/>
        </w:rPr>
        <w:t>服务组织和人员要求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选派在项目服务方面富有经验的团队人员负责项目的密码测评，项目团队应配置对应的人员，团队应至少配备项目负责人1人，项目经理1人，测评人员5人，保密和档案管理员1人，具体人员要求如下表所示：</w:t>
      </w:r>
    </w:p>
    <w:tbl>
      <w:tblPr>
        <w:tblStyle w:val="89"/>
        <w:tblW w:w="8505"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2835"/>
        <w:gridCol w:w="850"/>
        <w:gridCol w:w="267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6" w:hRule="atLeast"/>
        </w:trPr>
        <w:tc>
          <w:tcPr>
            <w:tcW w:w="979" w:type="dxa"/>
            <w:vAlign w:val="center"/>
          </w:tcPr>
          <w:p>
            <w:pPr>
              <w:pStyle w:val="87"/>
              <w:ind w:left="0" w:leftChars="0" w:firstLine="0" w:firstLineChars="0"/>
              <w:jc w:val="center"/>
              <w:rPr>
                <w:rFonts w:hint="eastAsia" w:ascii="仿宋" w:hAnsi="仿宋" w:eastAsia="仿宋" w:cs="仿宋"/>
                <w:b/>
                <w:kern w:val="0"/>
                <w:sz w:val="28"/>
                <w:szCs w:val="28"/>
              </w:rPr>
            </w:pPr>
            <w:r>
              <w:rPr>
                <w:rFonts w:hint="eastAsia" w:ascii="仿宋" w:hAnsi="仿宋" w:eastAsia="仿宋" w:cs="仿宋"/>
                <w:b/>
                <w:kern w:val="0"/>
                <w:sz w:val="28"/>
                <w:szCs w:val="28"/>
                <w:lang w:val="en-US"/>
              </w:rPr>
              <w:t>角色</w:t>
            </w:r>
          </w:p>
        </w:tc>
        <w:tc>
          <w:tcPr>
            <w:tcW w:w="2835" w:type="dxa"/>
            <w:vAlign w:val="center"/>
          </w:tcPr>
          <w:p>
            <w:pPr>
              <w:pStyle w:val="87"/>
              <w:spacing w:after="0"/>
              <w:ind w:left="0" w:leftChars="0" w:firstLine="0" w:firstLineChars="0"/>
              <w:jc w:val="center"/>
              <w:rPr>
                <w:rFonts w:hint="eastAsia" w:ascii="仿宋" w:hAnsi="仿宋" w:eastAsia="仿宋" w:cs="仿宋"/>
                <w:b/>
                <w:kern w:val="0"/>
                <w:sz w:val="28"/>
                <w:szCs w:val="28"/>
              </w:rPr>
            </w:pPr>
            <w:r>
              <w:rPr>
                <w:rFonts w:hint="eastAsia" w:ascii="仿宋" w:hAnsi="仿宋" w:eastAsia="仿宋" w:cs="仿宋"/>
                <w:b/>
                <w:kern w:val="0"/>
                <w:sz w:val="28"/>
                <w:szCs w:val="28"/>
                <w:lang w:val="en-US"/>
              </w:rPr>
              <w:t>主要职责</w:t>
            </w:r>
          </w:p>
        </w:tc>
        <w:tc>
          <w:tcPr>
            <w:tcW w:w="850" w:type="dxa"/>
            <w:vAlign w:val="center"/>
          </w:tcPr>
          <w:p>
            <w:pPr>
              <w:pStyle w:val="87"/>
              <w:ind w:left="0" w:leftChars="0" w:firstLine="0" w:firstLineChars="0"/>
              <w:jc w:val="center"/>
              <w:rPr>
                <w:rFonts w:hint="eastAsia" w:ascii="仿宋" w:hAnsi="仿宋" w:eastAsia="仿宋" w:cs="仿宋"/>
                <w:b/>
                <w:kern w:val="0"/>
                <w:sz w:val="28"/>
                <w:szCs w:val="28"/>
              </w:rPr>
            </w:pPr>
            <w:r>
              <w:rPr>
                <w:rFonts w:hint="eastAsia" w:ascii="仿宋" w:hAnsi="仿宋" w:eastAsia="仿宋" w:cs="仿宋"/>
                <w:b/>
                <w:kern w:val="0"/>
                <w:sz w:val="28"/>
                <w:szCs w:val="28"/>
                <w:lang w:val="en-US"/>
              </w:rPr>
              <w:t>人数</w:t>
            </w:r>
          </w:p>
        </w:tc>
        <w:tc>
          <w:tcPr>
            <w:tcW w:w="2674" w:type="dxa"/>
            <w:vAlign w:val="center"/>
          </w:tcPr>
          <w:p>
            <w:pPr>
              <w:pStyle w:val="87"/>
              <w:ind w:left="0" w:leftChars="0" w:firstLine="0" w:firstLineChars="0"/>
              <w:jc w:val="center"/>
              <w:rPr>
                <w:rFonts w:hint="eastAsia" w:ascii="仿宋" w:hAnsi="仿宋" w:eastAsia="仿宋" w:cs="仿宋"/>
                <w:b/>
                <w:kern w:val="0"/>
                <w:sz w:val="28"/>
                <w:szCs w:val="28"/>
              </w:rPr>
            </w:pPr>
            <w:r>
              <w:rPr>
                <w:rFonts w:hint="eastAsia" w:ascii="仿宋" w:hAnsi="仿宋" w:eastAsia="仿宋" w:cs="仿宋"/>
                <w:b/>
                <w:kern w:val="0"/>
                <w:sz w:val="28"/>
                <w:szCs w:val="28"/>
                <w:lang w:val="en-US"/>
              </w:rPr>
              <w:t>人员要求</w:t>
            </w:r>
          </w:p>
        </w:tc>
        <w:tc>
          <w:tcPr>
            <w:tcW w:w="1167" w:type="dxa"/>
            <w:vAlign w:val="center"/>
          </w:tcPr>
          <w:p>
            <w:pPr>
              <w:jc w:val="center"/>
            </w:pPr>
            <w:r>
              <w:rPr>
                <w:rFonts w:hint="eastAsia" w:ascii="仿宋" w:hAnsi="仿宋" w:eastAsia="仿宋" w:cs="仿宋"/>
                <w:b/>
                <w:kern w:val="0"/>
                <w:sz w:val="28"/>
                <w:szCs w:val="28"/>
              </w:rPr>
              <w:t>驻场</w:t>
            </w:r>
          </w:p>
          <w:p>
            <w:pPr>
              <w:pStyle w:val="87"/>
              <w:spacing w:line="240" w:lineRule="auto"/>
              <w:ind w:left="0" w:leftChars="0" w:firstLine="0" w:firstLineChars="0"/>
              <w:jc w:val="center"/>
              <w:rPr>
                <w:rFonts w:hint="eastAsia" w:ascii="仿宋" w:hAnsi="仿宋" w:eastAsia="仿宋" w:cs="仿宋"/>
                <w:b/>
                <w:kern w:val="0"/>
                <w:sz w:val="28"/>
                <w:szCs w:val="28"/>
              </w:rPr>
            </w:pPr>
            <w:r>
              <w:rPr>
                <w:rFonts w:hint="eastAsia" w:ascii="仿宋" w:hAnsi="仿宋" w:eastAsia="仿宋" w:cs="仿宋"/>
                <w:b/>
                <w:kern w:val="0"/>
                <w:sz w:val="28"/>
                <w:szCs w:val="28"/>
                <w:lang w:val="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79" w:type="dxa"/>
            <w:vAlign w:val="center"/>
          </w:tcPr>
          <w:p>
            <w:pPr>
              <w:tabs>
                <w:tab w:val="left" w:pos="0"/>
                <w:tab w:val="left" w:pos="900"/>
              </w:tabs>
              <w:rPr>
                <w:rFonts w:hint="eastAsia" w:ascii="仿宋" w:hAnsi="仿宋" w:eastAsia="仿宋" w:cs="仿宋"/>
                <w:sz w:val="24"/>
              </w:rPr>
            </w:pPr>
            <w:r>
              <w:rPr>
                <w:rFonts w:hint="eastAsia" w:ascii="仿宋" w:hAnsi="仿宋" w:eastAsia="仿宋" w:cs="仿宋"/>
                <w:kern w:val="0"/>
                <w:sz w:val="28"/>
                <w:szCs w:val="28"/>
              </w:rPr>
              <w:t>项目负责人</w:t>
            </w:r>
          </w:p>
        </w:tc>
        <w:tc>
          <w:tcPr>
            <w:tcW w:w="2835" w:type="dxa"/>
            <w:vAlign w:val="center"/>
          </w:tcPr>
          <w:p>
            <w:pPr>
              <w:tabs>
                <w:tab w:val="left" w:pos="0"/>
                <w:tab w:val="left" w:pos="900"/>
              </w:tabs>
              <w:jc w:val="center"/>
              <w:rPr>
                <w:rFonts w:hint="eastAsia" w:ascii="仿宋" w:hAnsi="仿宋" w:eastAsia="仿宋" w:cs="仿宋"/>
                <w:sz w:val="24"/>
              </w:rPr>
            </w:pPr>
            <w:r>
              <w:rPr>
                <w:rFonts w:hint="eastAsia" w:ascii="仿宋" w:hAnsi="仿宋" w:eastAsia="仿宋" w:cs="仿宋"/>
                <w:kern w:val="0"/>
                <w:sz w:val="28"/>
                <w:szCs w:val="28"/>
              </w:rPr>
              <w:t>项目计划的部署，组织会议制定整个项目计划。项目过程中的协调组织，项目过程中的风险控制。对测评过程中遇到的各类技术问题进行决策。</w:t>
            </w:r>
          </w:p>
        </w:tc>
        <w:tc>
          <w:tcPr>
            <w:tcW w:w="850" w:type="dxa"/>
            <w:vAlign w:val="center"/>
          </w:tcPr>
          <w:p>
            <w:pPr>
              <w:tabs>
                <w:tab w:val="left" w:pos="0"/>
                <w:tab w:val="left" w:pos="900"/>
              </w:tabs>
              <w:rPr>
                <w:rFonts w:hint="eastAsia" w:ascii="仿宋" w:hAnsi="仿宋" w:eastAsia="仿宋" w:cs="仿宋"/>
                <w:sz w:val="24"/>
              </w:rPr>
            </w:pPr>
            <w:r>
              <w:rPr>
                <w:rFonts w:hint="eastAsia" w:ascii="仿宋" w:hAnsi="仿宋" w:eastAsia="仿宋" w:cs="仿宋"/>
                <w:sz w:val="24"/>
              </w:rPr>
              <w:t>1人</w:t>
            </w:r>
          </w:p>
        </w:tc>
        <w:tc>
          <w:tcPr>
            <w:tcW w:w="2674" w:type="dxa"/>
            <w:vAlign w:val="center"/>
          </w:tcPr>
          <w:p>
            <w:pPr>
              <w:tabs>
                <w:tab w:val="left" w:pos="0"/>
                <w:tab w:val="left" w:pos="900"/>
              </w:tabs>
              <w:jc w:val="center"/>
              <w:rPr>
                <w:rFonts w:hint="eastAsia" w:ascii="仿宋" w:hAnsi="仿宋" w:eastAsia="仿宋" w:cs="仿宋"/>
                <w:kern w:val="0"/>
                <w:sz w:val="28"/>
                <w:szCs w:val="28"/>
              </w:rPr>
            </w:pPr>
            <w:r>
              <w:rPr>
                <w:rFonts w:hint="eastAsia" w:ascii="仿宋" w:hAnsi="仿宋" w:eastAsia="仿宋" w:cs="仿宋"/>
                <w:kern w:val="0"/>
                <w:sz w:val="28"/>
                <w:szCs w:val="28"/>
              </w:rPr>
              <w:t>通过国家密码管理局组织的商用密码应用测评人员测评能力考核和</w:t>
            </w:r>
            <w:r>
              <w:rPr>
                <w:rFonts w:hint="eastAsia" w:ascii="仿宋" w:hAnsi="仿宋" w:eastAsia="仿宋" w:cs="仿宋"/>
                <w:bCs/>
                <w:sz w:val="28"/>
                <w:szCs w:val="28"/>
              </w:rPr>
              <w:t>注册密码安全专业人员证书（NSATP-CSP）</w:t>
            </w:r>
            <w:r>
              <w:rPr>
                <w:rFonts w:hint="eastAsia" w:ascii="仿宋" w:hAnsi="仿宋" w:eastAsia="仿宋" w:cs="仿宋"/>
                <w:kern w:val="0"/>
                <w:sz w:val="28"/>
                <w:szCs w:val="28"/>
              </w:rPr>
              <w:t>，密码学或计算相关专业硕士以上学历，信息安全专业的高级职称，具备5年及以上密码应用测评工作经验。</w:t>
            </w:r>
          </w:p>
        </w:tc>
        <w:tc>
          <w:tcPr>
            <w:tcW w:w="1167" w:type="dxa"/>
            <w:vAlign w:val="center"/>
          </w:tcPr>
          <w:p>
            <w:pPr>
              <w:tabs>
                <w:tab w:val="left" w:pos="0"/>
                <w:tab w:val="left" w:pos="900"/>
              </w:tabs>
              <w:rPr>
                <w:rFonts w:hint="eastAsia" w:ascii="仿宋" w:hAnsi="仿宋" w:eastAsia="仿宋" w:cs="仿宋"/>
                <w:sz w:val="24"/>
              </w:rPr>
            </w:pPr>
            <w:r>
              <w:rPr>
                <w:rFonts w:hint="eastAsia" w:ascii="仿宋" w:hAnsi="仿宋" w:eastAsia="仿宋" w:cs="仿宋"/>
                <w:sz w:val="24"/>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79" w:type="dxa"/>
            <w:vAlign w:val="center"/>
          </w:tcPr>
          <w:p>
            <w:pPr>
              <w:tabs>
                <w:tab w:val="left" w:pos="0"/>
                <w:tab w:val="left" w:pos="900"/>
              </w:tabs>
              <w:jc w:val="center"/>
              <w:rPr>
                <w:rFonts w:hint="eastAsia" w:ascii="仿宋" w:hAnsi="仿宋" w:eastAsia="仿宋" w:cs="仿宋"/>
                <w:sz w:val="24"/>
              </w:rPr>
            </w:pPr>
            <w:r>
              <w:rPr>
                <w:rFonts w:hint="eastAsia" w:ascii="仿宋" w:hAnsi="仿宋" w:eastAsia="仿宋" w:cs="仿宋"/>
                <w:kern w:val="0"/>
                <w:sz w:val="28"/>
                <w:szCs w:val="28"/>
              </w:rPr>
              <w:t>项目经理</w:t>
            </w:r>
          </w:p>
        </w:tc>
        <w:tc>
          <w:tcPr>
            <w:tcW w:w="2835" w:type="dxa"/>
            <w:vAlign w:val="center"/>
          </w:tcPr>
          <w:p>
            <w:pPr>
              <w:tabs>
                <w:tab w:val="left" w:pos="0"/>
                <w:tab w:val="left" w:pos="900"/>
              </w:tabs>
              <w:jc w:val="center"/>
              <w:rPr>
                <w:rFonts w:hint="eastAsia" w:ascii="仿宋" w:hAnsi="仿宋" w:eastAsia="仿宋" w:cs="仿宋"/>
                <w:sz w:val="24"/>
              </w:rPr>
            </w:pPr>
            <w:r>
              <w:rPr>
                <w:rFonts w:hint="eastAsia" w:ascii="仿宋" w:hAnsi="仿宋" w:eastAsia="仿宋" w:cs="仿宋"/>
                <w:kern w:val="0"/>
                <w:sz w:val="28"/>
                <w:szCs w:val="28"/>
              </w:rPr>
              <w:t>负责项目实施过程中测评技术管理工作。参与项目计划的实施，测评过程中的协调组织，保障整个测评任务的完成。</w:t>
            </w:r>
          </w:p>
        </w:tc>
        <w:tc>
          <w:tcPr>
            <w:tcW w:w="850" w:type="dxa"/>
            <w:vAlign w:val="center"/>
          </w:tcPr>
          <w:p>
            <w:pPr>
              <w:tabs>
                <w:tab w:val="left" w:pos="0"/>
                <w:tab w:val="left" w:pos="900"/>
              </w:tabs>
              <w:rPr>
                <w:rFonts w:hint="eastAsia" w:ascii="仿宋" w:hAnsi="仿宋" w:eastAsia="仿宋" w:cs="仿宋"/>
                <w:sz w:val="24"/>
              </w:rPr>
            </w:pPr>
            <w:r>
              <w:rPr>
                <w:rFonts w:hint="eastAsia" w:ascii="仿宋" w:hAnsi="仿宋" w:eastAsia="仿宋" w:cs="仿宋"/>
                <w:sz w:val="24"/>
              </w:rPr>
              <w:t>1人</w:t>
            </w:r>
          </w:p>
        </w:tc>
        <w:tc>
          <w:tcPr>
            <w:tcW w:w="2674" w:type="dxa"/>
            <w:vAlign w:val="center"/>
          </w:tcPr>
          <w:p>
            <w:pPr>
              <w:tabs>
                <w:tab w:val="left" w:pos="0"/>
                <w:tab w:val="left" w:pos="900"/>
              </w:tabs>
              <w:jc w:val="center"/>
              <w:rPr>
                <w:rFonts w:hint="eastAsia" w:ascii="仿宋" w:hAnsi="仿宋" w:eastAsia="仿宋" w:cs="仿宋"/>
                <w:sz w:val="24"/>
              </w:rPr>
            </w:pPr>
            <w:r>
              <w:rPr>
                <w:rFonts w:hint="eastAsia" w:ascii="仿宋" w:hAnsi="仿宋" w:eastAsia="仿宋" w:cs="仿宋"/>
                <w:kern w:val="0"/>
                <w:sz w:val="28"/>
                <w:szCs w:val="28"/>
              </w:rPr>
              <w:t>通过国家密码管理局组织的商用密码应用测评人员测评能力考核和密码技术应用员证书，具备4年及以上密码应用测评工作经验。</w:t>
            </w:r>
          </w:p>
        </w:tc>
        <w:tc>
          <w:tcPr>
            <w:tcW w:w="1167" w:type="dxa"/>
            <w:vAlign w:val="center"/>
          </w:tcPr>
          <w:p>
            <w:pPr>
              <w:tabs>
                <w:tab w:val="left" w:pos="0"/>
                <w:tab w:val="left" w:pos="900"/>
              </w:tabs>
              <w:rPr>
                <w:rFonts w:hint="eastAsia" w:ascii="仿宋" w:hAnsi="仿宋" w:eastAsia="仿宋" w:cs="仿宋"/>
                <w:sz w:val="24"/>
              </w:rPr>
            </w:pPr>
            <w:r>
              <w:rPr>
                <w:rFonts w:hint="eastAsia" w:ascii="仿宋" w:hAnsi="仿宋" w:eastAsia="仿宋" w:cs="仿宋"/>
                <w:sz w:val="24"/>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79" w:type="dxa"/>
            <w:vAlign w:val="center"/>
          </w:tcPr>
          <w:p>
            <w:pPr>
              <w:tabs>
                <w:tab w:val="left" w:pos="0"/>
                <w:tab w:val="left" w:pos="900"/>
              </w:tabs>
              <w:jc w:val="center"/>
              <w:rPr>
                <w:rFonts w:hint="eastAsia" w:ascii="仿宋" w:hAnsi="仿宋" w:eastAsia="仿宋" w:cs="仿宋"/>
                <w:sz w:val="24"/>
              </w:rPr>
            </w:pPr>
            <w:r>
              <w:rPr>
                <w:rFonts w:hint="eastAsia" w:ascii="仿宋" w:hAnsi="仿宋" w:eastAsia="仿宋" w:cs="仿宋"/>
                <w:kern w:val="0"/>
                <w:sz w:val="28"/>
                <w:szCs w:val="28"/>
              </w:rPr>
              <w:t>测评人员</w:t>
            </w:r>
          </w:p>
        </w:tc>
        <w:tc>
          <w:tcPr>
            <w:tcW w:w="2835" w:type="dxa"/>
            <w:vAlign w:val="center"/>
          </w:tcPr>
          <w:p>
            <w:pPr>
              <w:tabs>
                <w:tab w:val="left" w:pos="0"/>
                <w:tab w:val="left" w:pos="900"/>
              </w:tabs>
              <w:jc w:val="center"/>
              <w:rPr>
                <w:rFonts w:hint="eastAsia" w:ascii="仿宋" w:hAnsi="仿宋" w:eastAsia="仿宋" w:cs="仿宋"/>
                <w:sz w:val="24"/>
              </w:rPr>
            </w:pPr>
            <w:r>
              <w:rPr>
                <w:rFonts w:hint="eastAsia" w:ascii="仿宋" w:hAnsi="仿宋" w:eastAsia="仿宋" w:cs="仿宋"/>
                <w:kern w:val="0"/>
                <w:sz w:val="28"/>
                <w:szCs w:val="28"/>
              </w:rPr>
              <w:t>负责项目实施过程中技术应用的测评工作</w:t>
            </w:r>
          </w:p>
        </w:tc>
        <w:tc>
          <w:tcPr>
            <w:tcW w:w="850" w:type="dxa"/>
            <w:vAlign w:val="center"/>
          </w:tcPr>
          <w:p>
            <w:pPr>
              <w:tabs>
                <w:tab w:val="left" w:pos="0"/>
                <w:tab w:val="left" w:pos="900"/>
              </w:tabs>
              <w:rPr>
                <w:rFonts w:hint="eastAsia" w:ascii="仿宋" w:hAnsi="仿宋" w:eastAsia="仿宋" w:cs="仿宋"/>
                <w:sz w:val="24"/>
              </w:rPr>
            </w:pPr>
            <w:r>
              <w:rPr>
                <w:rFonts w:hint="eastAsia" w:ascii="仿宋" w:hAnsi="仿宋" w:eastAsia="仿宋" w:cs="仿宋"/>
                <w:sz w:val="24"/>
              </w:rPr>
              <w:t>5人</w:t>
            </w:r>
          </w:p>
        </w:tc>
        <w:tc>
          <w:tcPr>
            <w:tcW w:w="2674" w:type="dxa"/>
            <w:vAlign w:val="center"/>
          </w:tcPr>
          <w:p>
            <w:pPr>
              <w:tabs>
                <w:tab w:val="left" w:pos="0"/>
                <w:tab w:val="left" w:pos="900"/>
              </w:tabs>
              <w:jc w:val="center"/>
              <w:rPr>
                <w:rFonts w:hint="eastAsia" w:ascii="仿宋" w:hAnsi="仿宋" w:eastAsia="仿宋" w:cs="仿宋"/>
                <w:sz w:val="24"/>
              </w:rPr>
            </w:pPr>
            <w:r>
              <w:rPr>
                <w:rFonts w:hint="eastAsia" w:ascii="仿宋" w:hAnsi="仿宋" w:eastAsia="仿宋" w:cs="仿宋"/>
                <w:kern w:val="0"/>
                <w:sz w:val="28"/>
                <w:szCs w:val="28"/>
              </w:rPr>
              <w:t>通过国家密码管理局组织的商用密码应用测评人员测评能力考核和密码技术应用员证书，具备4年及以上密码应用测评工作经验。</w:t>
            </w:r>
          </w:p>
        </w:tc>
        <w:tc>
          <w:tcPr>
            <w:tcW w:w="1167" w:type="dxa"/>
            <w:vAlign w:val="center"/>
          </w:tcPr>
          <w:p>
            <w:pPr>
              <w:tabs>
                <w:tab w:val="left" w:pos="0"/>
                <w:tab w:val="left" w:pos="900"/>
              </w:tabs>
              <w:rPr>
                <w:rFonts w:hint="eastAsia" w:ascii="仿宋" w:hAnsi="仿宋" w:eastAsia="仿宋" w:cs="仿宋"/>
                <w:sz w:val="24"/>
              </w:rPr>
            </w:pPr>
            <w:r>
              <w:rPr>
                <w:rFonts w:hint="eastAsia" w:ascii="仿宋" w:hAnsi="仿宋" w:eastAsia="仿宋" w:cs="仿宋"/>
                <w:sz w:val="24"/>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79" w:type="dxa"/>
            <w:vAlign w:val="center"/>
          </w:tcPr>
          <w:p>
            <w:pPr>
              <w:tabs>
                <w:tab w:val="left" w:pos="0"/>
                <w:tab w:val="left" w:pos="900"/>
              </w:tabs>
              <w:jc w:val="center"/>
              <w:rPr>
                <w:rFonts w:hint="eastAsia" w:ascii="仿宋" w:hAnsi="仿宋" w:eastAsia="仿宋" w:cs="仿宋"/>
                <w:sz w:val="24"/>
              </w:rPr>
            </w:pPr>
            <w:r>
              <w:rPr>
                <w:rFonts w:hint="eastAsia" w:ascii="仿宋" w:hAnsi="仿宋" w:eastAsia="仿宋" w:cs="仿宋"/>
                <w:kern w:val="0"/>
                <w:sz w:val="28"/>
                <w:szCs w:val="28"/>
              </w:rPr>
              <w:t>保密和档案管理员</w:t>
            </w:r>
          </w:p>
        </w:tc>
        <w:tc>
          <w:tcPr>
            <w:tcW w:w="2835" w:type="dxa"/>
            <w:vAlign w:val="center"/>
          </w:tcPr>
          <w:p>
            <w:pPr>
              <w:tabs>
                <w:tab w:val="left" w:pos="0"/>
                <w:tab w:val="left" w:pos="900"/>
              </w:tabs>
              <w:jc w:val="center"/>
              <w:rPr>
                <w:rFonts w:hint="eastAsia" w:ascii="仿宋" w:hAnsi="仿宋" w:eastAsia="仿宋" w:cs="仿宋"/>
                <w:sz w:val="24"/>
              </w:rPr>
            </w:pPr>
            <w:r>
              <w:rPr>
                <w:rFonts w:hint="eastAsia" w:ascii="仿宋" w:hAnsi="仿宋" w:eastAsia="仿宋" w:cs="仿宋"/>
                <w:kern w:val="0"/>
                <w:sz w:val="28"/>
                <w:szCs w:val="28"/>
              </w:rPr>
              <w:t>负责对各类档案的接收，分类，编目，编制等系统管理。做好文件，资料，档案的保密保管工作。</w:t>
            </w:r>
          </w:p>
        </w:tc>
        <w:tc>
          <w:tcPr>
            <w:tcW w:w="850" w:type="dxa"/>
            <w:vAlign w:val="center"/>
          </w:tcPr>
          <w:p>
            <w:pPr>
              <w:tabs>
                <w:tab w:val="left" w:pos="0"/>
                <w:tab w:val="left" w:pos="900"/>
              </w:tabs>
              <w:rPr>
                <w:rFonts w:hint="eastAsia" w:ascii="仿宋" w:hAnsi="仿宋" w:eastAsia="仿宋" w:cs="仿宋"/>
                <w:sz w:val="24"/>
              </w:rPr>
            </w:pPr>
            <w:r>
              <w:rPr>
                <w:rFonts w:hint="eastAsia" w:ascii="仿宋" w:hAnsi="仿宋" w:eastAsia="仿宋" w:cs="仿宋"/>
                <w:sz w:val="24"/>
              </w:rPr>
              <w:t>1人</w:t>
            </w:r>
          </w:p>
        </w:tc>
        <w:tc>
          <w:tcPr>
            <w:tcW w:w="2674" w:type="dxa"/>
            <w:vAlign w:val="center"/>
          </w:tcPr>
          <w:p>
            <w:pPr>
              <w:tabs>
                <w:tab w:val="left" w:pos="0"/>
                <w:tab w:val="left" w:pos="900"/>
              </w:tabs>
              <w:jc w:val="center"/>
              <w:rPr>
                <w:rFonts w:hint="eastAsia" w:ascii="仿宋" w:hAnsi="仿宋" w:eastAsia="仿宋" w:cs="仿宋"/>
                <w:sz w:val="24"/>
              </w:rPr>
            </w:pPr>
            <w:r>
              <w:rPr>
                <w:rFonts w:hint="eastAsia" w:ascii="仿宋" w:hAnsi="仿宋" w:eastAsia="仿宋" w:cs="仿宋"/>
                <w:kern w:val="0"/>
                <w:sz w:val="28"/>
                <w:szCs w:val="28"/>
              </w:rPr>
              <w:t>通过国家密码管理局组织的商用密码应用测评人员测评能力考核，具备3年及以上密码应用测评工作经验。</w:t>
            </w:r>
          </w:p>
        </w:tc>
        <w:tc>
          <w:tcPr>
            <w:tcW w:w="1167" w:type="dxa"/>
            <w:vAlign w:val="center"/>
          </w:tcPr>
          <w:p>
            <w:pPr>
              <w:tabs>
                <w:tab w:val="left" w:pos="0"/>
                <w:tab w:val="left" w:pos="900"/>
              </w:tabs>
              <w:rPr>
                <w:rFonts w:hint="eastAsia" w:ascii="仿宋" w:hAnsi="仿宋" w:eastAsia="仿宋" w:cs="仿宋"/>
                <w:sz w:val="24"/>
              </w:rPr>
            </w:pPr>
            <w:r>
              <w:rPr>
                <w:rFonts w:hint="eastAsia" w:ascii="仿宋" w:hAnsi="仿宋" w:eastAsia="仿宋" w:cs="仿宋"/>
                <w:sz w:val="24"/>
              </w:rPr>
              <w:t>不驻场</w:t>
            </w:r>
          </w:p>
        </w:tc>
      </w:tr>
    </w:tbl>
    <w:p>
      <w:pPr>
        <w:tabs>
          <w:tab w:val="left" w:pos="0"/>
          <w:tab w:val="left" w:pos="900"/>
        </w:tabs>
        <w:ind w:left="480" w:firstLine="480"/>
        <w:rPr>
          <w:rFonts w:hint="eastAsia" w:ascii="仿宋" w:hAnsi="仿宋" w:eastAsia="仿宋" w:cs="仿宋"/>
          <w:sz w:val="24"/>
        </w:rPr>
      </w:pPr>
    </w:p>
    <w:p>
      <w:pPr>
        <w:tabs>
          <w:tab w:val="left" w:pos="0"/>
          <w:tab w:val="left" w:pos="900"/>
        </w:tabs>
        <w:ind w:left="480"/>
        <w:rPr>
          <w:rFonts w:hint="eastAsia" w:ascii="仿宋" w:hAnsi="仿宋" w:eastAsia="仿宋" w:cs="仿宋"/>
          <w:kern w:val="0"/>
          <w:sz w:val="28"/>
          <w:szCs w:val="28"/>
        </w:rPr>
      </w:pPr>
      <w:r>
        <w:rPr>
          <w:rFonts w:hint="eastAsia" w:ascii="仿宋" w:hAnsi="仿宋" w:eastAsia="仿宋" w:cs="仿宋"/>
          <w:kern w:val="0"/>
          <w:sz w:val="28"/>
          <w:szCs w:val="28"/>
        </w:rPr>
        <w:t>人员要求具体如下：</w:t>
      </w:r>
    </w:p>
    <w:p>
      <w:pPr>
        <w:numPr>
          <w:ilvl w:val="0"/>
          <w:numId w:val="15"/>
        </w:numPr>
        <w:tabs>
          <w:tab w:val="left" w:pos="0"/>
          <w:tab w:val="clear" w:pos="900"/>
        </w:tabs>
        <w:ind w:left="0" w:firstLine="560"/>
        <w:rPr>
          <w:rFonts w:hint="eastAsia" w:ascii="仿宋" w:hAnsi="仿宋" w:eastAsia="仿宋" w:cs="仿宋"/>
          <w:kern w:val="0"/>
          <w:sz w:val="28"/>
          <w:szCs w:val="28"/>
        </w:rPr>
      </w:pPr>
      <w:r>
        <w:rPr>
          <w:rFonts w:hint="eastAsia" w:ascii="仿宋" w:hAnsi="仿宋" w:eastAsia="仿宋" w:cs="仿宋"/>
          <w:kern w:val="0"/>
          <w:sz w:val="28"/>
          <w:szCs w:val="28"/>
        </w:rPr>
        <w:t>密码测评人员要求：需要3年及以上信息系统商用密码应用安全性评估工作经验；了解各类密码测评操作平台和软件工具，有独立判断网络和系统问题的能力。</w:t>
      </w:r>
    </w:p>
    <w:p>
      <w:pPr>
        <w:numPr>
          <w:ilvl w:val="0"/>
          <w:numId w:val="15"/>
        </w:numPr>
        <w:tabs>
          <w:tab w:val="left" w:pos="0"/>
          <w:tab w:val="clear" w:pos="900"/>
        </w:tabs>
        <w:ind w:left="0" w:firstLine="560"/>
        <w:rPr>
          <w:rFonts w:hint="eastAsia" w:ascii="仿宋" w:hAnsi="仿宋" w:eastAsia="仿宋" w:cs="仿宋"/>
          <w:kern w:val="0"/>
          <w:sz w:val="28"/>
          <w:szCs w:val="28"/>
        </w:rPr>
      </w:pPr>
      <w:r>
        <w:rPr>
          <w:rFonts w:hint="eastAsia" w:ascii="仿宋" w:hAnsi="仿宋" w:eastAsia="仿宋" w:cs="仿宋"/>
          <w:kern w:val="0"/>
          <w:sz w:val="28"/>
          <w:szCs w:val="28"/>
        </w:rPr>
        <w:t>有应急事项发生时，人员2小时内到达现场。</w:t>
      </w:r>
    </w:p>
    <w:p>
      <w:pPr>
        <w:pStyle w:val="3"/>
        <w:rPr>
          <w:rFonts w:hint="eastAsia"/>
        </w:rPr>
      </w:pPr>
      <w:r>
        <w:rPr>
          <w:rFonts w:hint="eastAsia"/>
        </w:rPr>
        <w:t>供应商综合能力要求</w:t>
      </w:r>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供应商具有中国合格评定国家认可委员会实验室CNAS检测机构认可证书(资质范围：信息系统商用密码应用安全性评估)、商用密码产品检测服务相关ISO9001质量管理体系认证证书、商用密码产品检测服务相关ISO 27001信息安全管理体系认证的优先考虑。</w:t>
      </w:r>
    </w:p>
    <w:p>
      <w:pPr>
        <w:pStyle w:val="3"/>
        <w:numPr>
          <w:ilvl w:val="0"/>
          <w:numId w:val="16"/>
        </w:numPr>
        <w:rPr>
          <w:rFonts w:hint="eastAsia"/>
        </w:rPr>
      </w:pPr>
      <w:r>
        <w:rPr>
          <w:rFonts w:hint="eastAsia"/>
        </w:rPr>
        <w:t>密码测评工具和模拟测评环境要求</w:t>
      </w:r>
    </w:p>
    <w:p>
      <w:pPr>
        <w:pStyle w:val="4"/>
        <w:numPr>
          <w:ilvl w:val="1"/>
          <w:numId w:val="16"/>
        </w:numPr>
        <w:ind w:left="0"/>
        <w:rPr>
          <w:rFonts w:hint="eastAsia"/>
        </w:rPr>
      </w:pPr>
      <w:r>
        <w:rPr>
          <w:rFonts w:hint="eastAsia"/>
        </w:rPr>
        <w:t>测评工具要求</w:t>
      </w:r>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次项目实施过程中所使用到的测评工具，应包括具有自主知识产权或计算机软件著作权的密码检测工具（详细描述所使用工具的型号、功能、使用的方式和对环境和平台的要求以及使用可能对系统造成的风险等），对系统数据进行分析，并以分析结果辅证评估报告。</w:t>
      </w:r>
    </w:p>
    <w:p>
      <w:p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检测工具包括但不限于以下几类：</w:t>
      </w:r>
    </w:p>
    <w:p>
      <w:pPr>
        <w:pStyle w:val="96"/>
        <w:numPr>
          <w:ilvl w:val="0"/>
          <w:numId w:val="0"/>
        </w:numPr>
        <w:ind w:firstLine="560" w:firstLineChars="200"/>
        <w:rPr>
          <w:rFonts w:hint="eastAsia" w:ascii="仿宋" w:hAnsi="仿宋" w:eastAsia="仿宋" w:cs="仿宋"/>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、密码算法验证工具，包括国密算法</w:t>
      </w:r>
      <w:r>
        <w:rPr>
          <w:rFonts w:ascii="仿宋" w:hAnsi="仿宋" w:eastAsia="仿宋" w:cs="仿宋"/>
          <w:kern w:val="0"/>
          <w:sz w:val="28"/>
          <w:szCs w:val="28"/>
        </w:rPr>
        <w:t>SM2</w:t>
      </w:r>
      <w:r>
        <w:rPr>
          <w:rFonts w:hint="eastAsia" w:ascii="仿宋" w:hAnsi="仿宋" w:eastAsia="仿宋" w:cs="仿宋"/>
          <w:kern w:val="0"/>
          <w:sz w:val="28"/>
          <w:szCs w:val="28"/>
        </w:rPr>
        <w:t>、</w:t>
      </w:r>
      <w:r>
        <w:rPr>
          <w:rFonts w:ascii="仿宋" w:hAnsi="仿宋" w:eastAsia="仿宋" w:cs="仿宋"/>
          <w:kern w:val="0"/>
          <w:sz w:val="28"/>
          <w:szCs w:val="28"/>
        </w:rPr>
        <w:t>SM3</w:t>
      </w:r>
      <w:r>
        <w:rPr>
          <w:rFonts w:hint="eastAsia" w:ascii="仿宋" w:hAnsi="仿宋" w:eastAsia="仿宋" w:cs="仿宋"/>
          <w:kern w:val="0"/>
          <w:sz w:val="28"/>
          <w:szCs w:val="28"/>
        </w:rPr>
        <w:t>、</w:t>
      </w:r>
      <w:r>
        <w:rPr>
          <w:rFonts w:ascii="仿宋" w:hAnsi="仿宋" w:eastAsia="仿宋" w:cs="仿宋"/>
          <w:kern w:val="0"/>
          <w:sz w:val="28"/>
          <w:szCs w:val="28"/>
        </w:rPr>
        <w:t>SM4</w:t>
      </w:r>
      <w:r>
        <w:rPr>
          <w:rFonts w:hint="eastAsia" w:ascii="仿宋" w:hAnsi="仿宋" w:eastAsia="仿宋" w:cs="仿宋"/>
          <w:kern w:val="0"/>
          <w:sz w:val="28"/>
          <w:szCs w:val="28"/>
        </w:rPr>
        <w:t>，常见的国际通用算法</w:t>
      </w:r>
      <w:r>
        <w:rPr>
          <w:rFonts w:ascii="仿宋" w:hAnsi="仿宋" w:eastAsia="仿宋" w:cs="仿宋"/>
          <w:kern w:val="0"/>
          <w:sz w:val="28"/>
          <w:szCs w:val="28"/>
        </w:rPr>
        <w:t>AES</w:t>
      </w:r>
      <w:r>
        <w:rPr>
          <w:rFonts w:hint="eastAsia" w:ascii="仿宋" w:hAnsi="仿宋" w:eastAsia="仿宋" w:cs="仿宋"/>
          <w:kern w:val="0"/>
          <w:sz w:val="28"/>
          <w:szCs w:val="28"/>
        </w:rPr>
        <w:t>、</w:t>
      </w:r>
      <w:r>
        <w:rPr>
          <w:rFonts w:ascii="仿宋" w:hAnsi="仿宋" w:eastAsia="仿宋" w:cs="仿宋"/>
          <w:kern w:val="0"/>
          <w:sz w:val="28"/>
          <w:szCs w:val="28"/>
        </w:rPr>
        <w:t>DES</w:t>
      </w:r>
      <w:r>
        <w:rPr>
          <w:rFonts w:hint="eastAsia" w:ascii="仿宋" w:hAnsi="仿宋" w:eastAsia="仿宋" w:cs="仿宋"/>
          <w:kern w:val="0"/>
          <w:sz w:val="28"/>
          <w:szCs w:val="28"/>
        </w:rPr>
        <w:t>、</w:t>
      </w:r>
      <w:r>
        <w:rPr>
          <w:rFonts w:ascii="仿宋" w:hAnsi="仿宋" w:eastAsia="仿宋" w:cs="仿宋"/>
          <w:kern w:val="0"/>
          <w:sz w:val="28"/>
          <w:szCs w:val="28"/>
        </w:rPr>
        <w:t>RSA</w:t>
      </w:r>
      <w:r>
        <w:rPr>
          <w:rFonts w:hint="eastAsia" w:ascii="仿宋" w:hAnsi="仿宋" w:eastAsia="仿宋" w:cs="仿宋"/>
          <w:kern w:val="0"/>
          <w:sz w:val="28"/>
          <w:szCs w:val="28"/>
        </w:rPr>
        <w:t>等的验证；</w:t>
      </w:r>
    </w:p>
    <w:p>
      <w:pPr>
        <w:pStyle w:val="96"/>
        <w:numPr>
          <w:ilvl w:val="0"/>
          <w:numId w:val="0"/>
        </w:numPr>
        <w:ind w:firstLine="560" w:firstLineChars="200"/>
        <w:rPr>
          <w:rFonts w:hint="eastAsia" w:ascii="仿宋" w:hAnsi="仿宋" w:eastAsia="仿宋" w:cs="仿宋"/>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、随机数随机性检测工具；</w:t>
      </w:r>
    </w:p>
    <w:p>
      <w:pPr>
        <w:pStyle w:val="96"/>
        <w:numPr>
          <w:ilvl w:val="0"/>
          <w:numId w:val="0"/>
        </w:numPr>
        <w:ind w:firstLine="560" w:firstLineChars="200"/>
        <w:rPr>
          <w:rFonts w:hint="eastAsia"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、数字证书检测工具，包括数字证书的格式的合规性验证、数字证书的证书链的检验等；</w:t>
      </w:r>
    </w:p>
    <w:p>
      <w:pPr>
        <w:pStyle w:val="96"/>
        <w:numPr>
          <w:ilvl w:val="0"/>
          <w:numId w:val="0"/>
        </w:numPr>
        <w:ind w:firstLine="560" w:firstLineChars="200"/>
        <w:rPr>
          <w:rFonts w:hint="eastAsia" w:ascii="仿宋" w:hAnsi="仿宋" w:eastAsia="仿宋" w:cs="仿宋"/>
          <w:kern w:val="0"/>
          <w:sz w:val="28"/>
          <w:szCs w:val="28"/>
        </w:rPr>
      </w:pPr>
      <w:r>
        <w:rPr>
          <w:rFonts w:ascii="仿宋" w:hAnsi="仿宋" w:eastAsia="仿宋" w:cs="仿宋"/>
          <w:kern w:val="0"/>
          <w:sz w:val="28"/>
          <w:szCs w:val="28"/>
        </w:rPr>
        <w:t>4</w:t>
      </w:r>
      <w:r>
        <w:rPr>
          <w:rFonts w:hint="eastAsia" w:ascii="仿宋" w:hAnsi="仿宋" w:eastAsia="仿宋" w:cs="仿宋"/>
          <w:kern w:val="0"/>
          <w:sz w:val="28"/>
          <w:szCs w:val="28"/>
        </w:rPr>
        <w:t>、网络协议分析工具；包括但不限于</w:t>
      </w:r>
      <w:r>
        <w:rPr>
          <w:rFonts w:ascii="仿宋" w:hAnsi="仿宋" w:eastAsia="仿宋" w:cs="仿宋"/>
          <w:kern w:val="0"/>
          <w:sz w:val="28"/>
          <w:szCs w:val="28"/>
        </w:rPr>
        <w:t>SSL</w:t>
      </w:r>
      <w:r>
        <w:rPr>
          <w:rFonts w:hint="eastAsia" w:ascii="仿宋" w:hAnsi="仿宋" w:eastAsia="仿宋" w:cs="仿宋"/>
          <w:kern w:val="0"/>
          <w:sz w:val="28"/>
          <w:szCs w:val="28"/>
        </w:rPr>
        <w:t>协议、</w:t>
      </w:r>
      <w:r>
        <w:rPr>
          <w:rFonts w:ascii="仿宋" w:hAnsi="仿宋" w:eastAsia="仿宋" w:cs="仿宋"/>
          <w:kern w:val="0"/>
          <w:sz w:val="28"/>
          <w:szCs w:val="28"/>
        </w:rPr>
        <w:t>IPSec</w:t>
      </w:r>
      <w:r>
        <w:rPr>
          <w:rFonts w:hint="eastAsia" w:ascii="仿宋" w:hAnsi="仿宋" w:eastAsia="仿宋" w:cs="仿宋"/>
          <w:kern w:val="0"/>
          <w:sz w:val="28"/>
          <w:szCs w:val="28"/>
        </w:rPr>
        <w:t>协议；包括主动协议分析工具和被动分析工具。</w:t>
      </w:r>
    </w:p>
    <w:p>
      <w:pPr>
        <w:pStyle w:val="4"/>
        <w:numPr>
          <w:ilvl w:val="1"/>
          <w:numId w:val="16"/>
        </w:numPr>
        <w:ind w:left="0"/>
        <w:rPr>
          <w:rFonts w:hint="eastAsia"/>
        </w:rPr>
      </w:pPr>
      <w:r>
        <w:rPr>
          <w:rFonts w:hint="eastAsia"/>
        </w:rPr>
        <w:t>模拟测评环境要求</w:t>
      </w:r>
    </w:p>
    <w:p>
      <w:pPr>
        <w:pStyle w:val="96"/>
        <w:numPr>
          <w:ilvl w:val="0"/>
          <w:numId w:val="0"/>
        </w:numPr>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服务提供方具有密码测评模拟验证环境的能力及相关设备，包括但不限于以下的密码设备：</w:t>
      </w:r>
    </w:p>
    <w:p>
      <w:pPr>
        <w:pStyle w:val="96"/>
        <w:numPr>
          <w:ilvl w:val="0"/>
          <w:numId w:val="0"/>
        </w:numPr>
        <w:ind w:firstLine="560" w:firstLineChars="200"/>
        <w:rPr>
          <w:rFonts w:hint="eastAsia" w:ascii="仿宋" w:hAnsi="仿宋" w:eastAsia="仿宋" w:cs="仿宋"/>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w:t>
      </w:r>
      <w:r>
        <w:rPr>
          <w:rFonts w:ascii="仿宋" w:hAnsi="仿宋" w:eastAsia="仿宋" w:cs="仿宋"/>
          <w:kern w:val="0"/>
          <w:sz w:val="28"/>
          <w:szCs w:val="28"/>
        </w:rPr>
        <w:t>SSL VPN</w:t>
      </w:r>
      <w:r>
        <w:rPr>
          <w:rFonts w:hint="eastAsia" w:ascii="仿宋" w:hAnsi="仿宋" w:eastAsia="仿宋" w:cs="仿宋"/>
          <w:kern w:val="0"/>
          <w:sz w:val="28"/>
          <w:szCs w:val="28"/>
        </w:rPr>
        <w:t>：支持国密算法；具有商用密码产品认证证书，用于搭建</w:t>
      </w:r>
      <w:r>
        <w:rPr>
          <w:rFonts w:ascii="仿宋" w:hAnsi="仿宋" w:eastAsia="仿宋" w:cs="仿宋"/>
          <w:kern w:val="0"/>
          <w:sz w:val="28"/>
          <w:szCs w:val="28"/>
        </w:rPr>
        <w:t>SSL VPN</w:t>
      </w:r>
      <w:r>
        <w:rPr>
          <w:rFonts w:hint="eastAsia" w:ascii="仿宋" w:hAnsi="仿宋" w:eastAsia="仿宋" w:cs="仿宋"/>
          <w:kern w:val="0"/>
          <w:sz w:val="28"/>
          <w:szCs w:val="28"/>
        </w:rPr>
        <w:t>网络，模拟</w:t>
      </w:r>
      <w:r>
        <w:rPr>
          <w:rFonts w:ascii="仿宋" w:hAnsi="仿宋" w:eastAsia="仿宋" w:cs="仿宋"/>
          <w:kern w:val="0"/>
          <w:sz w:val="28"/>
          <w:szCs w:val="28"/>
        </w:rPr>
        <w:t>SSL VPN</w:t>
      </w:r>
      <w:r>
        <w:rPr>
          <w:rFonts w:hint="eastAsia" w:ascii="仿宋" w:hAnsi="仿宋" w:eastAsia="仿宋" w:cs="仿宋"/>
          <w:kern w:val="0"/>
          <w:sz w:val="28"/>
          <w:szCs w:val="28"/>
        </w:rPr>
        <w:t>通信信道的测评。</w:t>
      </w:r>
    </w:p>
    <w:p>
      <w:pPr>
        <w:pStyle w:val="96"/>
        <w:numPr>
          <w:ilvl w:val="0"/>
          <w:numId w:val="0"/>
        </w:numPr>
        <w:ind w:firstLine="560" w:firstLineChars="200"/>
        <w:rPr>
          <w:rFonts w:hint="eastAsia" w:ascii="仿宋" w:hAnsi="仿宋" w:eastAsia="仿宋" w:cs="仿宋"/>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w:t>
      </w:r>
      <w:r>
        <w:rPr>
          <w:rFonts w:ascii="仿宋" w:hAnsi="仿宋" w:eastAsia="仿宋" w:cs="仿宋"/>
          <w:kern w:val="0"/>
          <w:sz w:val="28"/>
          <w:szCs w:val="28"/>
        </w:rPr>
        <w:t>IPSec VPN</w:t>
      </w:r>
      <w:r>
        <w:rPr>
          <w:rFonts w:hint="eastAsia" w:ascii="仿宋" w:hAnsi="仿宋" w:eastAsia="仿宋" w:cs="仿宋"/>
          <w:kern w:val="0"/>
          <w:sz w:val="28"/>
          <w:szCs w:val="28"/>
        </w:rPr>
        <w:t>：支持国密算法；具有商用密码产品认证证书，用于搭建</w:t>
      </w:r>
      <w:r>
        <w:rPr>
          <w:rFonts w:ascii="仿宋" w:hAnsi="仿宋" w:eastAsia="仿宋" w:cs="仿宋"/>
          <w:kern w:val="0"/>
          <w:sz w:val="28"/>
          <w:szCs w:val="28"/>
        </w:rPr>
        <w:t>IPSec VPN</w:t>
      </w:r>
      <w:r>
        <w:rPr>
          <w:rFonts w:hint="eastAsia" w:ascii="仿宋" w:hAnsi="仿宋" w:eastAsia="仿宋" w:cs="仿宋"/>
          <w:kern w:val="0"/>
          <w:sz w:val="28"/>
          <w:szCs w:val="28"/>
        </w:rPr>
        <w:t>网络，模拟</w:t>
      </w:r>
      <w:r>
        <w:rPr>
          <w:rFonts w:ascii="仿宋" w:hAnsi="仿宋" w:eastAsia="仿宋" w:cs="仿宋"/>
          <w:kern w:val="0"/>
          <w:sz w:val="28"/>
          <w:szCs w:val="28"/>
        </w:rPr>
        <w:t>IPSec VPN</w:t>
      </w:r>
      <w:r>
        <w:rPr>
          <w:rFonts w:hint="eastAsia" w:ascii="仿宋" w:hAnsi="仿宋" w:eastAsia="仿宋" w:cs="仿宋"/>
          <w:kern w:val="0"/>
          <w:sz w:val="28"/>
          <w:szCs w:val="28"/>
        </w:rPr>
        <w:t>通信信道的测评。</w:t>
      </w:r>
    </w:p>
    <w:p>
      <w:pPr>
        <w:pStyle w:val="96"/>
        <w:numPr>
          <w:ilvl w:val="0"/>
          <w:numId w:val="0"/>
        </w:numPr>
        <w:ind w:firstLine="560" w:firstLineChars="200"/>
        <w:rPr>
          <w:rFonts w:hint="eastAsia" w:ascii="仿宋" w:hAnsi="仿宋" w:eastAsia="仿宋" w:cs="仿宋"/>
          <w:sz w:val="28"/>
          <w:szCs w:val="28"/>
        </w:rPr>
      </w:pPr>
      <w:r>
        <w:rPr>
          <w:rFonts w:ascii="仿宋" w:hAnsi="仿宋" w:eastAsia="仿宋" w:cs="仿宋"/>
          <w:kern w:val="0"/>
          <w:sz w:val="28"/>
          <w:szCs w:val="28"/>
        </w:rPr>
        <w:t>3</w:t>
      </w:r>
      <w:r>
        <w:rPr>
          <w:rFonts w:hint="eastAsia" w:ascii="仿宋" w:hAnsi="仿宋" w:eastAsia="仿宋" w:cs="仿宋"/>
          <w:kern w:val="0"/>
          <w:sz w:val="28"/>
          <w:szCs w:val="28"/>
        </w:rPr>
        <w:t>、服务器密码机：支持国密算法；具有商用密码产品认证证书，用于实现重要数据的加解密和完整性保护，模拟重要数据加解密和完整性保护的测评。</w:t>
      </w:r>
    </w:p>
    <w:p>
      <w:pPr>
        <w:pStyle w:val="3"/>
        <w:rPr>
          <w:rFonts w:hint="eastAsia"/>
        </w:rPr>
      </w:pPr>
      <w:r>
        <w:rPr>
          <w:rFonts w:hint="eastAsia"/>
        </w:rPr>
        <w:t>保密责任</w:t>
      </w:r>
    </w:p>
    <w:p>
      <w:pPr>
        <w:spacing w:line="360" w:lineRule="auto"/>
        <w:ind w:left="149" w:leftChars="71" w:firstLine="560" w:firstLineChars="200"/>
        <w:rPr>
          <w:rFonts w:hint="eastAsia" w:ascii="仿宋" w:hAnsi="仿宋" w:eastAsia="仿宋" w:cs="仿宋"/>
          <w:sz w:val="28"/>
          <w:szCs w:val="28"/>
        </w:rPr>
      </w:pPr>
      <w:r>
        <w:rPr>
          <w:rFonts w:hint="eastAsia" w:ascii="仿宋" w:hAnsi="仿宋" w:eastAsia="仿宋" w:cs="仿宋"/>
          <w:sz w:val="28"/>
          <w:szCs w:val="28"/>
        </w:rPr>
        <w:t>项目过程中不出现任何泄密事件和安全事故，在合同期内或合同终止后，未征得有建设单位同意，不得泄露与本项目及本合同业务有关的保密资料。</w:t>
      </w:r>
    </w:p>
    <w:p>
      <w:pPr>
        <w:spacing w:line="360" w:lineRule="auto"/>
        <w:ind w:left="149" w:leftChars="71" w:firstLine="560" w:firstLineChars="200"/>
        <w:rPr>
          <w:rFonts w:hint="eastAsia" w:ascii="仿宋" w:hAnsi="仿宋" w:eastAsia="仿宋" w:cs="仿宋"/>
          <w:sz w:val="28"/>
          <w:szCs w:val="28"/>
        </w:rPr>
      </w:pPr>
      <w:r>
        <w:rPr>
          <w:rFonts w:hint="eastAsia" w:ascii="仿宋" w:hAnsi="仿宋" w:eastAsia="仿宋" w:cs="仿宋"/>
          <w:sz w:val="28"/>
          <w:szCs w:val="28"/>
        </w:rPr>
        <w:t>（1）测评单位因为本项目提供测评服务而知悉的所有数据、信息和资料（包括但不限于账号信息、图表、文字、计算过程、电子文件、访谈记录、现场实测数据、建设单位相关工作程序等）以及因为本项目提供测评服务而形成的数据、信息和任何形式的工作成果，属于建设单位所有，均是建设单位要求保密的信息。除法律法规另有规定外，未经建设单位书面同意，测评单位不得对外泄露建设单位要求保密的信息，不得用于其他用途，否则测评单位需承担由此引起的法律责任和经济损失，包括但不限于直接损失、律师费、诉讼费/仲裁费、调查费、公证费等。</w:t>
      </w:r>
    </w:p>
    <w:p>
      <w:pPr>
        <w:spacing w:line="360" w:lineRule="auto"/>
        <w:ind w:left="142" w:firstLine="567"/>
        <w:rPr>
          <w:rFonts w:hint="eastAsia" w:ascii="仿宋" w:hAnsi="仿宋" w:eastAsia="仿宋" w:cs="仿宋"/>
          <w:sz w:val="28"/>
          <w:szCs w:val="28"/>
        </w:rPr>
      </w:pPr>
      <w:r>
        <w:rPr>
          <w:rFonts w:hint="eastAsia" w:ascii="仿宋" w:hAnsi="仿宋" w:eastAsia="仿宋" w:cs="仿宋"/>
          <w:sz w:val="28"/>
          <w:szCs w:val="28"/>
        </w:rPr>
        <w:t>（2）测评单位应采取必要的有效措施保证其参与本项目的人员（包括测评单位聘用的人员、借调的人员、实习的人员）无论是在职或离职后，以及投</w:t>
      </w:r>
      <w:r>
        <w:rPr>
          <w:rFonts w:hint="eastAsia" w:ascii="仿宋" w:hAnsi="仿宋" w:eastAsia="仿宋" w:cs="仿宋"/>
          <w:sz w:val="28"/>
          <w:szCs w:val="28"/>
          <w:lang w:eastAsia="zh-CN"/>
        </w:rPr>
        <w:t>供应商</w:t>
      </w:r>
      <w:r>
        <w:rPr>
          <w:rFonts w:hint="eastAsia" w:ascii="仿宋" w:hAnsi="仿宋" w:eastAsia="仿宋" w:cs="仿宋"/>
          <w:sz w:val="28"/>
          <w:szCs w:val="28"/>
        </w:rPr>
        <w:t>的合作方无论是合作中或合作终止后，都能够履行本项目约定的保密义务。若测评单位参与本项目的人员或测评单位合作方违反本条规定，测评单位应承担连带责任。</w:t>
      </w:r>
    </w:p>
    <w:p>
      <w:pPr>
        <w:spacing w:line="360" w:lineRule="auto"/>
        <w:ind w:left="142" w:firstLine="567"/>
        <w:rPr>
          <w:rFonts w:hint="eastAsia" w:ascii="仿宋" w:hAnsi="仿宋" w:eastAsia="仿宋" w:cs="仿宋"/>
          <w:sz w:val="28"/>
          <w:szCs w:val="28"/>
        </w:rPr>
      </w:pPr>
      <w:r>
        <w:rPr>
          <w:rFonts w:hint="eastAsia" w:ascii="仿宋" w:hAnsi="仿宋" w:eastAsia="仿宋" w:cs="仿宋"/>
          <w:sz w:val="28"/>
          <w:szCs w:val="28"/>
        </w:rPr>
        <w:t>（3）保密期限自测评单位知悉保密信息起始至保密信息被合法公开之日止。</w:t>
      </w:r>
    </w:p>
    <w:p>
      <w:pPr>
        <w:spacing w:line="360" w:lineRule="auto"/>
        <w:ind w:left="142" w:firstLine="567"/>
        <w:rPr>
          <w:rFonts w:hint="eastAsia" w:ascii="仿宋" w:hAnsi="仿宋" w:eastAsia="仿宋" w:cs="仿宋"/>
          <w:sz w:val="28"/>
          <w:szCs w:val="28"/>
        </w:rPr>
      </w:pPr>
      <w:r>
        <w:rPr>
          <w:rFonts w:hint="eastAsia" w:ascii="仿宋" w:hAnsi="仿宋" w:eastAsia="仿宋" w:cs="仿宋"/>
          <w:sz w:val="28"/>
          <w:szCs w:val="28"/>
        </w:rPr>
        <w:t>（4）除法律法规另有规定外，测评单位（含测评单位参与本项目的人员）未经建设单位书面许可，不得以任何形式自行使用或以任何方式向第三方披露、转让、授权、出售与本合同有关的技术成果、计算机软件、源代码、策划文档、技术诀窍、秘密信息、技术资料和其他文件。</w:t>
      </w:r>
    </w:p>
    <w:p>
      <w:pPr>
        <w:spacing w:line="360" w:lineRule="auto"/>
        <w:ind w:left="142" w:firstLine="567"/>
        <w:rPr>
          <w:rFonts w:hint="eastAsia" w:ascii="仿宋" w:hAnsi="仿宋" w:eastAsia="仿宋" w:cs="仿宋"/>
          <w:b/>
          <w:color w:val="000000" w:themeColor="text1"/>
          <w:kern w:val="44"/>
          <w:sz w:val="28"/>
          <w:szCs w:val="28"/>
          <w:lang w:val="en-US" w:eastAsia="zh-CN"/>
          <w14:textFill>
            <w14:solidFill>
              <w14:schemeClr w14:val="tx1"/>
            </w14:solidFill>
          </w14:textFill>
        </w:rPr>
      </w:pPr>
      <w:r>
        <w:rPr>
          <w:rFonts w:hint="eastAsia" w:ascii="仿宋" w:hAnsi="仿宋" w:eastAsia="仿宋" w:cs="仿宋"/>
          <w:sz w:val="28"/>
          <w:szCs w:val="28"/>
        </w:rPr>
        <w:t>（5）在本项目合同无效、终止或解除之后，合同各方在本合同中的保密义务并不随之终止，各方仍需依据本合同的保密规定履行保密义务</w:t>
      </w:r>
      <w:r>
        <w:rPr>
          <w:rFonts w:hint="eastAsia" w:ascii="仿宋" w:hAnsi="仿宋" w:eastAsia="仿宋" w:cs="仿宋"/>
          <w:sz w:val="28"/>
          <w:szCs w:val="28"/>
          <w:lang w:eastAsia="zh-CN"/>
        </w:rPr>
        <w:t>。</w:t>
      </w:r>
    </w:p>
    <w:sectPr>
      <w:pgSz w:w="11906" w:h="16838"/>
      <w:pgMar w:top="1440" w:right="1797" w:bottom="1985"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ime">
    <w:altName w:val="华文中宋"/>
    <w:panose1 w:val="00000000000000000000"/>
    <w:charset w:val="00"/>
    <w:family w:val="roman"/>
    <w:pitch w:val="default"/>
    <w:sig w:usb0="00000000" w:usb1="00000000" w:usb2="00000000"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55"/>
          <w:ind w:firstLine="360"/>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2ABD3EFA"/>
    <w:multiLevelType w:val="multilevel"/>
    <w:tmpl w:val="2ABD3EFA"/>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1">
    <w:nsid w:val="5FF50776"/>
    <w:multiLevelType w:val="multilevel"/>
    <w:tmpl w:val="5FF50776"/>
    <w:lvl w:ilvl="0" w:tentative="0">
      <w:start w:val="1"/>
      <w:numFmt w:val="decimal"/>
      <w:pStyle w:val="96"/>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2">
    <w:nsid w:val="6BD45F8F"/>
    <w:multiLevelType w:val="multilevel"/>
    <w:tmpl w:val="6BD45F8F"/>
    <w:lvl w:ilvl="0" w:tentative="0">
      <w:start w:val="1"/>
      <w:numFmt w:val="chineseCountingThousand"/>
      <w:suff w:val="space"/>
      <w:lvlText w:val="%1、"/>
      <w:lvlJc w:val="left"/>
      <w:pPr>
        <w:ind w:left="0" w:firstLine="0"/>
      </w:pPr>
      <w:rPr>
        <w:rFonts w:hint="eastAsia" w:ascii="仿宋" w:hAnsi="仿宋" w:eastAsia="仿宋" w:cs="仿宋"/>
        <w:b/>
        <w:i w:val="0"/>
        <w:sz w:val="32"/>
        <w:szCs w:val="32"/>
        <w:lang w:val="en-US"/>
      </w:rPr>
    </w:lvl>
    <w:lvl w:ilvl="1" w:tentative="0">
      <w:start w:val="1"/>
      <w:numFmt w:val="decimal"/>
      <w:isLgl/>
      <w:suff w:val="space"/>
      <w:lvlText w:val="%1.%2 "/>
      <w:lvlJc w:val="left"/>
      <w:pPr>
        <w:ind w:left="0" w:firstLine="0"/>
      </w:pPr>
      <w:rPr>
        <w:rFonts w:hint="default" w:ascii="Times New Roman" w:hAnsi="Times New Roman" w:eastAsia="宋体"/>
        <w:b/>
        <w:i w:val="0"/>
        <w:sz w:val="30"/>
      </w:rPr>
    </w:lvl>
    <w:lvl w:ilvl="2" w:tentative="0">
      <w:start w:val="1"/>
      <w:numFmt w:val="decimal"/>
      <w:pStyle w:val="5"/>
      <w:isLgl/>
      <w:suff w:val="space"/>
      <w:lvlText w:val="%1.%2.%3 "/>
      <w:lvlJc w:val="left"/>
      <w:pPr>
        <w:ind w:left="0" w:firstLine="0"/>
      </w:pPr>
      <w:rPr>
        <w:rFonts w:hint="default" w:ascii="Times New Roman" w:hAnsi="Times New Roman" w:eastAsia="仿宋"/>
        <w:b/>
        <w:i w:val="0"/>
        <w:sz w:val="28"/>
      </w:rPr>
    </w:lvl>
    <w:lvl w:ilvl="3" w:tentative="0">
      <w:start w:val="1"/>
      <w:numFmt w:val="decimal"/>
      <w:pStyle w:val="6"/>
      <w:isLgl/>
      <w:suff w:val="nothing"/>
      <w:lvlText w:val="%1.%2.%3.%4、"/>
      <w:lvlJc w:val="left"/>
      <w:pPr>
        <w:ind w:left="0" w:firstLine="0"/>
      </w:pPr>
      <w:rPr>
        <w:rFonts w:hint="default" w:ascii="Times New Roman" w:hAnsi="Times New Roman" w:eastAsia="宋体"/>
        <w:b/>
        <w:i w:val="0"/>
        <w:sz w:val="24"/>
      </w:rPr>
    </w:lvl>
    <w:lvl w:ilvl="4" w:tentative="0">
      <w:start w:val="1"/>
      <w:numFmt w:val="decimal"/>
      <w:pStyle w:val="7"/>
      <w:isLgl/>
      <w:suff w:val="nothing"/>
      <w:lvlText w:val="%1.%2.%3.%4.%5、"/>
      <w:lvlJc w:val="left"/>
      <w:pPr>
        <w:ind w:left="0" w:firstLine="0"/>
      </w:pPr>
      <w:rPr>
        <w:rFonts w:hint="default" w:ascii="Times New Roman" w:hAnsi="Times New Roman" w:eastAsia="宋体"/>
        <w:b/>
        <w:i w:val="0"/>
        <w:sz w:val="21"/>
      </w:rPr>
    </w:lvl>
    <w:lvl w:ilvl="5" w:tentative="0">
      <w:start w:val="1"/>
      <w:numFmt w:val="decimal"/>
      <w:pStyle w:val="8"/>
      <w:isLgl/>
      <w:suff w:val="nothing"/>
      <w:lvlText w:val="%1.%2.%3.%4.%5.%6、"/>
      <w:lvlJc w:val="left"/>
      <w:pPr>
        <w:ind w:left="0" w:firstLine="0"/>
      </w:pPr>
      <w:rPr>
        <w:rFonts w:hint="default" w:ascii="Times New Roman" w:hAnsi="Times New Roman" w:eastAsia="宋体"/>
        <w:b/>
        <w:i w:val="0"/>
        <w:sz w:val="21"/>
      </w:rPr>
    </w:lvl>
    <w:lvl w:ilvl="6" w:tentative="0">
      <w:start w:val="1"/>
      <w:numFmt w:val="decimal"/>
      <w:pStyle w:val="9"/>
      <w:isLgl/>
      <w:suff w:val="nothing"/>
      <w:lvlText w:val="%1.%2.%3.%4.%5.%6.%7、"/>
      <w:lvlJc w:val="left"/>
      <w:pPr>
        <w:ind w:left="0" w:firstLine="0"/>
      </w:pPr>
      <w:rPr>
        <w:rFonts w:hint="default" w:ascii="Times New Roman" w:hAnsi="Times New Roman" w:eastAsia="宋体"/>
        <w:b/>
        <w:i w:val="0"/>
        <w:sz w:val="21"/>
      </w:rPr>
    </w:lvl>
    <w:lvl w:ilvl="7" w:tentative="0">
      <w:start w:val="1"/>
      <w:numFmt w:val="decimal"/>
      <w:pStyle w:val="10"/>
      <w:isLgl/>
      <w:suff w:val="nothing"/>
      <w:lvlText w:val="%1.%2.%3.%4.%5.%6.%7.%8、"/>
      <w:lvlJc w:val="left"/>
      <w:pPr>
        <w:ind w:left="0" w:firstLine="0"/>
      </w:pPr>
      <w:rPr>
        <w:rFonts w:hint="default" w:ascii="Times New Roman" w:hAnsi="Times New Roman" w:eastAsia="宋体"/>
        <w:b/>
        <w:i w:val="0"/>
        <w:sz w:val="21"/>
      </w:rPr>
    </w:lvl>
    <w:lvl w:ilvl="8" w:tentative="0">
      <w:start w:val="1"/>
      <w:numFmt w:val="decimal"/>
      <w:pStyle w:val="11"/>
      <w:isLgl/>
      <w:suff w:val="nothing"/>
      <w:lvlText w:val="%1.%2.%3.%4.%5.%6.%7.%8.%9、"/>
      <w:lvlJc w:val="left"/>
      <w:pPr>
        <w:ind w:left="0" w:firstLine="0"/>
      </w:pPr>
      <w:rPr>
        <w:rFonts w:hint="default" w:ascii="Times New Roman" w:hAnsi="Times New Roman" w:eastAsia="宋体"/>
        <w:b/>
        <w:i w:val="0"/>
        <w:sz w:val="21"/>
      </w:rPr>
    </w:lvl>
  </w:abstractNum>
  <w:num w:numId="1">
    <w:abstractNumId w:val="12"/>
    <w:lvlOverride w:ilvl="0">
      <w:lvl w:ilvl="0" w:tentative="1">
        <w:start w:val="1"/>
        <w:numFmt w:val="chineseCountingThousand"/>
        <w:pStyle w:val="3"/>
        <w:suff w:val="space"/>
        <w:lvlText w:val="%1、"/>
        <w:lvlJc w:val="left"/>
        <w:pPr>
          <w:ind w:left="0" w:firstLine="0"/>
        </w:pPr>
        <w:rPr>
          <w:rFonts w:hint="eastAsia" w:ascii="仿宋" w:hAnsi="仿宋" w:eastAsia="仿宋" w:cs="仿宋"/>
          <w:b/>
          <w:i w:val="0"/>
          <w:sz w:val="32"/>
          <w:szCs w:val="32"/>
        </w:rPr>
      </w:lvl>
    </w:lvlOverride>
    <w:lvlOverride w:ilvl="1">
      <w:lvl w:ilvl="1" w:tentative="1">
        <w:start w:val="1"/>
        <w:numFmt w:val="decimal"/>
        <w:isLgl/>
        <w:suff w:val="space"/>
        <w:lvlText w:val="%1.%2"/>
        <w:lvlJc w:val="left"/>
        <w:pPr>
          <w:ind w:left="0" w:firstLine="0"/>
        </w:pPr>
        <w:rPr>
          <w:rFonts w:hint="default" w:ascii="Times New Roman" w:hAnsi="Times New Roman" w:eastAsia="宋体"/>
          <w:b/>
          <w:i w:val="0"/>
          <w:sz w:val="30"/>
        </w:rPr>
      </w:lvl>
    </w:lvlOverride>
    <w:lvlOverride w:ilvl="2">
      <w:lvl w:ilvl="2" w:tentative="1">
        <w:start w:val="1"/>
        <w:numFmt w:val="decimal"/>
        <w:isLgl/>
        <w:suff w:val="space"/>
        <w:lvlText w:val="%1.%2.%3"/>
        <w:lvlJc w:val="left"/>
        <w:pPr>
          <w:ind w:left="0" w:firstLine="0"/>
        </w:pPr>
        <w:rPr>
          <w:rFonts w:hint="default" w:ascii="Times New Roman" w:hAnsi="Times New Roman" w:eastAsia="仿宋"/>
          <w:b/>
          <w:i w:val="0"/>
          <w:sz w:val="28"/>
        </w:rPr>
      </w:lvl>
    </w:lvlOverride>
    <w:lvlOverride w:ilvl="3">
      <w:lvl w:ilvl="3" w:tentative="1">
        <w:start w:val="1"/>
        <w:numFmt w:val="decimal"/>
        <w:isLgl/>
        <w:suff w:val="nothing"/>
        <w:lvlText w:val="%1.%2.%3.%4、"/>
        <w:lvlJc w:val="left"/>
        <w:pPr>
          <w:ind w:left="0" w:firstLine="0"/>
        </w:pPr>
        <w:rPr>
          <w:rFonts w:hint="default" w:ascii="Times New Roman" w:hAnsi="Times New Roman" w:eastAsia="宋体"/>
          <w:b/>
          <w:i w:val="0"/>
          <w:sz w:val="24"/>
        </w:rPr>
      </w:lvl>
    </w:lvlOverride>
    <w:lvlOverride w:ilvl="4">
      <w:lvl w:ilvl="4" w:tentative="1">
        <w:start w:val="1"/>
        <w:numFmt w:val="decimal"/>
        <w:isLgl/>
        <w:suff w:val="nothing"/>
        <w:lvlText w:val="%1.%2.%3.%4.%5、"/>
        <w:lvlJc w:val="left"/>
        <w:pPr>
          <w:ind w:left="0" w:firstLine="0"/>
        </w:pPr>
        <w:rPr>
          <w:rFonts w:hint="default" w:ascii="Times New Roman" w:hAnsi="Times New Roman" w:eastAsia="宋体"/>
          <w:b/>
          <w:i w:val="0"/>
          <w:sz w:val="21"/>
        </w:rPr>
      </w:lvl>
    </w:lvlOverride>
    <w:lvlOverride w:ilvl="5">
      <w:lvl w:ilvl="5" w:tentative="1">
        <w:start w:val="1"/>
        <w:numFmt w:val="decimal"/>
        <w:isLgl/>
        <w:suff w:val="nothing"/>
        <w:lvlText w:val="%1.%2.%3.%4.%5.%6、"/>
        <w:lvlJc w:val="left"/>
        <w:pPr>
          <w:ind w:left="0" w:firstLine="0"/>
        </w:pPr>
        <w:rPr>
          <w:rFonts w:hint="default" w:ascii="Times New Roman" w:hAnsi="Times New Roman" w:eastAsia="宋体"/>
          <w:b/>
          <w:i w:val="0"/>
          <w:sz w:val="21"/>
        </w:rPr>
      </w:lvl>
    </w:lvlOverride>
    <w:lvlOverride w:ilvl="6">
      <w:lvl w:ilvl="6" w:tentative="1">
        <w:start w:val="1"/>
        <w:numFmt w:val="decimal"/>
        <w:isLgl/>
        <w:suff w:val="nothing"/>
        <w:lvlText w:val="%1.%2.%3.%4.%5.%6.%7、"/>
        <w:lvlJc w:val="left"/>
        <w:pPr>
          <w:ind w:left="0" w:firstLine="0"/>
        </w:pPr>
        <w:rPr>
          <w:rFonts w:hint="default" w:ascii="Times New Roman" w:hAnsi="Times New Roman" w:eastAsia="宋体"/>
          <w:b/>
          <w:i w:val="0"/>
          <w:sz w:val="21"/>
        </w:rPr>
      </w:lvl>
    </w:lvlOverride>
    <w:lvlOverride w:ilvl="7">
      <w:lvl w:ilvl="7" w:tentative="1">
        <w:start w:val="1"/>
        <w:numFmt w:val="decimal"/>
        <w:isLgl/>
        <w:suff w:val="nothing"/>
        <w:lvlText w:val="%1.%2.%3.%4.%5.%6.%7.%8、"/>
        <w:lvlJc w:val="left"/>
        <w:pPr>
          <w:ind w:left="0" w:firstLine="0"/>
        </w:pPr>
        <w:rPr>
          <w:rFonts w:hint="default" w:ascii="Times New Roman" w:hAnsi="Times New Roman" w:eastAsia="宋体"/>
          <w:b/>
          <w:i w:val="0"/>
          <w:sz w:val="21"/>
        </w:rPr>
      </w:lvl>
    </w:lvlOverride>
    <w:lvlOverride w:ilvl="8">
      <w:lvl w:ilvl="8" w:tentative="1">
        <w:start w:val="1"/>
        <w:numFmt w:val="decimal"/>
        <w:isLgl/>
        <w:suff w:val="nothing"/>
        <w:lvlText w:val="%1.%2.%3.%4.%5.%6.%7.%8.%9、"/>
        <w:lvlJc w:val="left"/>
        <w:pPr>
          <w:ind w:left="0" w:firstLine="0"/>
        </w:pPr>
        <w:rPr>
          <w:rFonts w:hint="default" w:ascii="Times New Roman" w:hAnsi="Times New Roman" w:eastAsia="宋体"/>
          <w:b/>
          <w:i w:val="0"/>
          <w:sz w:val="21"/>
        </w:rPr>
      </w:lvl>
    </w:lvlOverride>
  </w:num>
  <w:num w:numId="2">
    <w:abstractNumId w:val="12"/>
    <w:lvlOverride w:ilvl="0">
      <w:lvl w:ilvl="0" w:tentative="1">
        <w:start w:val="1"/>
        <w:numFmt w:val="chineseCountingThousand"/>
        <w:suff w:val="space"/>
        <w:lvlText w:val="%1、"/>
        <w:lvlJc w:val="left"/>
        <w:pPr>
          <w:ind w:left="0" w:firstLine="0"/>
        </w:pPr>
        <w:rPr>
          <w:rFonts w:hint="eastAsia" w:ascii="仿宋" w:hAnsi="仿宋" w:eastAsia="仿宋" w:cs="仿宋"/>
          <w:b/>
          <w:i w:val="0"/>
          <w:sz w:val="32"/>
          <w:szCs w:val="32"/>
        </w:rPr>
      </w:lvl>
    </w:lvlOverride>
    <w:lvlOverride w:ilvl="1">
      <w:lvl w:ilvl="1" w:tentative="1">
        <w:start w:val="1"/>
        <w:numFmt w:val="decimal"/>
        <w:pStyle w:val="4"/>
        <w:isLgl/>
        <w:suff w:val="space"/>
        <w:lvlText w:val="%1.%2"/>
        <w:lvlJc w:val="left"/>
        <w:pPr>
          <w:ind w:left="141" w:firstLine="0"/>
        </w:pPr>
        <w:rPr>
          <w:rFonts w:hint="default" w:ascii="Times New Roman" w:hAnsi="Times New Roman" w:eastAsia="宋体"/>
          <w:b/>
          <w:i w:val="0"/>
          <w:sz w:val="30"/>
        </w:rPr>
      </w:lvl>
    </w:lvlOverride>
    <w:lvlOverride w:ilvl="2">
      <w:lvl w:ilvl="2" w:tentative="1">
        <w:start w:val="1"/>
        <w:numFmt w:val="decimal"/>
        <w:isLgl/>
        <w:suff w:val="space"/>
        <w:lvlText w:val="%1.%2.%3 "/>
        <w:lvlJc w:val="left"/>
        <w:pPr>
          <w:ind w:left="0" w:firstLine="0"/>
        </w:pPr>
        <w:rPr>
          <w:rFonts w:hint="default" w:ascii="Times New Roman" w:hAnsi="Times New Roman" w:eastAsia="仿宋"/>
          <w:b/>
          <w:i w:val="0"/>
          <w:sz w:val="28"/>
        </w:rPr>
      </w:lvl>
    </w:lvlOverride>
    <w:lvlOverride w:ilvl="3">
      <w:lvl w:ilvl="3" w:tentative="1">
        <w:start w:val="1"/>
        <w:numFmt w:val="decimal"/>
        <w:isLgl/>
        <w:suff w:val="nothing"/>
        <w:lvlText w:val="%1.%2.%3.%4、"/>
        <w:lvlJc w:val="left"/>
        <w:pPr>
          <w:ind w:left="0" w:firstLine="0"/>
        </w:pPr>
        <w:rPr>
          <w:rFonts w:hint="default" w:ascii="Times New Roman" w:hAnsi="Times New Roman" w:eastAsia="宋体"/>
          <w:b/>
          <w:i w:val="0"/>
          <w:sz w:val="24"/>
        </w:rPr>
      </w:lvl>
    </w:lvlOverride>
    <w:lvlOverride w:ilvl="4">
      <w:lvl w:ilvl="4" w:tentative="1">
        <w:start w:val="1"/>
        <w:numFmt w:val="decimal"/>
        <w:isLgl/>
        <w:suff w:val="nothing"/>
        <w:lvlText w:val="%1.%2.%3.%4.%5、"/>
        <w:lvlJc w:val="left"/>
        <w:pPr>
          <w:ind w:left="0" w:firstLine="0"/>
        </w:pPr>
        <w:rPr>
          <w:rFonts w:hint="default" w:ascii="Times New Roman" w:hAnsi="Times New Roman" w:eastAsia="宋体"/>
          <w:b/>
          <w:i w:val="0"/>
          <w:sz w:val="21"/>
        </w:rPr>
      </w:lvl>
    </w:lvlOverride>
    <w:lvlOverride w:ilvl="5">
      <w:lvl w:ilvl="5" w:tentative="1">
        <w:start w:val="1"/>
        <w:numFmt w:val="decimal"/>
        <w:isLgl/>
        <w:suff w:val="nothing"/>
        <w:lvlText w:val="%1.%2.%3.%4.%5.%6、"/>
        <w:lvlJc w:val="left"/>
        <w:pPr>
          <w:ind w:left="0" w:firstLine="0"/>
        </w:pPr>
        <w:rPr>
          <w:rFonts w:hint="default" w:ascii="Times New Roman" w:hAnsi="Times New Roman" w:eastAsia="宋体"/>
          <w:b/>
          <w:i w:val="0"/>
          <w:sz w:val="21"/>
        </w:rPr>
      </w:lvl>
    </w:lvlOverride>
    <w:lvlOverride w:ilvl="6">
      <w:lvl w:ilvl="6" w:tentative="1">
        <w:start w:val="1"/>
        <w:numFmt w:val="decimal"/>
        <w:isLgl/>
        <w:suff w:val="nothing"/>
        <w:lvlText w:val="%1.%2.%3.%4.%5.%6.%7、"/>
        <w:lvlJc w:val="left"/>
        <w:pPr>
          <w:ind w:left="0" w:firstLine="0"/>
        </w:pPr>
        <w:rPr>
          <w:rFonts w:hint="default" w:ascii="Times New Roman" w:hAnsi="Times New Roman" w:eastAsia="宋体"/>
          <w:b/>
          <w:i w:val="0"/>
          <w:sz w:val="21"/>
        </w:rPr>
      </w:lvl>
    </w:lvlOverride>
    <w:lvlOverride w:ilvl="7">
      <w:lvl w:ilvl="7" w:tentative="1">
        <w:start w:val="1"/>
        <w:numFmt w:val="decimal"/>
        <w:isLgl/>
        <w:suff w:val="nothing"/>
        <w:lvlText w:val="%1.%2.%3.%4.%5.%6.%7.%8、"/>
        <w:lvlJc w:val="left"/>
        <w:pPr>
          <w:ind w:left="0" w:firstLine="0"/>
        </w:pPr>
        <w:rPr>
          <w:rFonts w:hint="default" w:ascii="Times New Roman" w:hAnsi="Times New Roman" w:eastAsia="宋体"/>
          <w:b/>
          <w:i w:val="0"/>
          <w:sz w:val="21"/>
        </w:rPr>
      </w:lvl>
    </w:lvlOverride>
    <w:lvlOverride w:ilvl="8">
      <w:lvl w:ilvl="8" w:tentative="1">
        <w:start w:val="1"/>
        <w:numFmt w:val="decimal"/>
        <w:isLgl/>
        <w:suff w:val="nothing"/>
        <w:lvlText w:val="%1.%2.%3.%4.%5.%6.%7.%8.%9、"/>
        <w:lvlJc w:val="left"/>
        <w:pPr>
          <w:ind w:left="0" w:firstLine="0"/>
        </w:pPr>
        <w:rPr>
          <w:rFonts w:hint="default" w:ascii="Times New Roman" w:hAnsi="Times New Roman" w:eastAsia="宋体"/>
          <w:b/>
          <w:i w:val="0"/>
          <w:sz w:val="21"/>
        </w:rPr>
      </w:lvl>
    </w:lvlOverride>
  </w:num>
  <w:num w:numId="3">
    <w:abstractNumId w:val="12"/>
  </w:num>
  <w:num w:numId="4">
    <w:abstractNumId w:val="3"/>
  </w:num>
  <w:num w:numId="5">
    <w:abstractNumId w:val="5"/>
  </w:num>
  <w:num w:numId="6">
    <w:abstractNumId w:val="8"/>
  </w:num>
  <w:num w:numId="7">
    <w:abstractNumId w:val="9"/>
  </w:num>
  <w:num w:numId="8">
    <w:abstractNumId w:val="6"/>
  </w:num>
  <w:num w:numId="9">
    <w:abstractNumId w:val="2"/>
  </w:num>
  <w:num w:numId="10">
    <w:abstractNumId w:val="7"/>
  </w:num>
  <w:num w:numId="11">
    <w:abstractNumId w:val="4"/>
  </w:num>
  <w:num w:numId="12">
    <w:abstractNumId w:val="1"/>
  </w:num>
  <w:num w:numId="13">
    <w:abstractNumId w:val="0"/>
  </w:num>
  <w:num w:numId="14">
    <w:abstractNumId w:val="11"/>
  </w:num>
  <w:num w:numId="15">
    <w:abstractNumId w:val="10"/>
  </w:num>
  <w:num w:numId="16">
    <w:abstractNumId w:val="12"/>
    <w:lvlOverride w:ilvl="0">
      <w:lvl w:ilvl="0" w:tentative="1">
        <w:start w:val="1"/>
        <w:numFmt w:val="chineseCountingThousand"/>
        <w:suff w:val="space"/>
        <w:lvlText w:val="%1、"/>
        <w:lvlJc w:val="left"/>
        <w:pPr>
          <w:ind w:left="0" w:firstLine="0"/>
        </w:pPr>
        <w:rPr>
          <w:rFonts w:hint="eastAsia" w:ascii="仿宋" w:hAnsi="仿宋" w:eastAsia="仿宋" w:cs="仿宋"/>
          <w:b/>
          <w:i w:val="0"/>
          <w:sz w:val="32"/>
          <w:szCs w:val="32"/>
        </w:rPr>
      </w:lvl>
    </w:lvlOverride>
    <w:lvlOverride w:ilvl="1">
      <w:lvl w:ilvl="1" w:tentative="1">
        <w:start w:val="1"/>
        <w:numFmt w:val="decimal"/>
        <w:isLgl/>
        <w:suff w:val="space"/>
        <w:lvlText w:val="%1.%2"/>
        <w:lvlJc w:val="left"/>
        <w:pPr>
          <w:ind w:left="425" w:firstLine="0"/>
        </w:pPr>
        <w:rPr>
          <w:rFonts w:hint="default" w:ascii="Times New Roman" w:hAnsi="Times New Roman" w:eastAsia="宋体"/>
          <w:b/>
          <w:i w:val="0"/>
          <w:sz w:val="30"/>
        </w:rPr>
      </w:lvl>
    </w:lvlOverride>
    <w:lvlOverride w:ilvl="2">
      <w:lvl w:ilvl="2" w:tentative="1">
        <w:start w:val="1"/>
        <w:numFmt w:val="decimal"/>
        <w:isLgl/>
        <w:suff w:val="space"/>
        <w:lvlText w:val="%1.%2.%3"/>
        <w:lvlJc w:val="left"/>
        <w:pPr>
          <w:ind w:left="0" w:firstLine="0"/>
        </w:pPr>
        <w:rPr>
          <w:rFonts w:hint="default" w:ascii="Times New Roman" w:hAnsi="Times New Roman" w:eastAsia="仿宋"/>
          <w:b/>
          <w:i w:val="0"/>
          <w:sz w:val="28"/>
        </w:rPr>
      </w:lvl>
    </w:lvlOverride>
    <w:lvlOverride w:ilvl="3">
      <w:lvl w:ilvl="3" w:tentative="1">
        <w:start w:val="1"/>
        <w:numFmt w:val="decimal"/>
        <w:isLgl/>
        <w:suff w:val="nothing"/>
        <w:lvlText w:val="%1.%2.%3.%4、"/>
        <w:lvlJc w:val="left"/>
        <w:pPr>
          <w:ind w:left="0" w:firstLine="0"/>
        </w:pPr>
        <w:rPr>
          <w:rFonts w:hint="default" w:ascii="Times New Roman" w:hAnsi="Times New Roman" w:eastAsia="宋体"/>
          <w:b/>
          <w:i w:val="0"/>
          <w:sz w:val="24"/>
        </w:rPr>
      </w:lvl>
    </w:lvlOverride>
    <w:lvlOverride w:ilvl="4">
      <w:lvl w:ilvl="4" w:tentative="1">
        <w:start w:val="1"/>
        <w:numFmt w:val="decimal"/>
        <w:isLgl/>
        <w:suff w:val="nothing"/>
        <w:lvlText w:val="%1.%2.%3.%4.%5、"/>
        <w:lvlJc w:val="left"/>
        <w:pPr>
          <w:ind w:left="0" w:firstLine="0"/>
        </w:pPr>
        <w:rPr>
          <w:rFonts w:hint="default" w:ascii="Times New Roman" w:hAnsi="Times New Roman" w:eastAsia="宋体"/>
          <w:b/>
          <w:i w:val="0"/>
          <w:sz w:val="21"/>
        </w:rPr>
      </w:lvl>
    </w:lvlOverride>
    <w:lvlOverride w:ilvl="5">
      <w:lvl w:ilvl="5" w:tentative="1">
        <w:start w:val="1"/>
        <w:numFmt w:val="decimal"/>
        <w:isLgl/>
        <w:suff w:val="nothing"/>
        <w:lvlText w:val="%1.%2.%3.%4.%5.%6、"/>
        <w:lvlJc w:val="left"/>
        <w:pPr>
          <w:ind w:left="0" w:firstLine="0"/>
        </w:pPr>
        <w:rPr>
          <w:rFonts w:hint="default" w:ascii="Times New Roman" w:hAnsi="Times New Roman" w:eastAsia="宋体"/>
          <w:b/>
          <w:i w:val="0"/>
          <w:sz w:val="21"/>
        </w:rPr>
      </w:lvl>
    </w:lvlOverride>
    <w:lvlOverride w:ilvl="6">
      <w:lvl w:ilvl="6" w:tentative="1">
        <w:start w:val="1"/>
        <w:numFmt w:val="decimal"/>
        <w:isLgl/>
        <w:suff w:val="nothing"/>
        <w:lvlText w:val="%1.%2.%3.%4.%5.%6.%7、"/>
        <w:lvlJc w:val="left"/>
        <w:pPr>
          <w:ind w:left="0" w:firstLine="0"/>
        </w:pPr>
        <w:rPr>
          <w:rFonts w:hint="default" w:ascii="Times New Roman" w:hAnsi="Times New Roman" w:eastAsia="宋体"/>
          <w:b/>
          <w:i w:val="0"/>
          <w:sz w:val="21"/>
        </w:rPr>
      </w:lvl>
    </w:lvlOverride>
    <w:lvlOverride w:ilvl="7">
      <w:lvl w:ilvl="7" w:tentative="1">
        <w:start w:val="1"/>
        <w:numFmt w:val="decimal"/>
        <w:isLgl/>
        <w:suff w:val="nothing"/>
        <w:lvlText w:val="%1.%2.%3.%4.%5.%6.%7.%8、"/>
        <w:lvlJc w:val="left"/>
        <w:pPr>
          <w:ind w:left="0" w:firstLine="0"/>
        </w:pPr>
        <w:rPr>
          <w:rFonts w:hint="default" w:ascii="Times New Roman" w:hAnsi="Times New Roman" w:eastAsia="宋体"/>
          <w:b/>
          <w:i w:val="0"/>
          <w:sz w:val="21"/>
        </w:rPr>
      </w:lvl>
    </w:lvlOverride>
    <w:lvlOverride w:ilvl="8">
      <w:lvl w:ilvl="8" w:tentative="1">
        <w:start w:val="1"/>
        <w:numFmt w:val="decimal"/>
        <w:isLgl/>
        <w:suff w:val="nothing"/>
        <w:lvlText w:val="%1.%2.%3.%4.%5.%6.%7.%8.%9、"/>
        <w:lvlJc w:val="left"/>
        <w:pPr>
          <w:ind w:left="0" w:firstLine="0"/>
        </w:pPr>
        <w:rPr>
          <w:rFonts w:hint="default" w:ascii="Times New Roman" w:hAnsi="Times New Roman" w:eastAsia="宋体"/>
          <w:b/>
          <w:i w:val="0"/>
          <w:sz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4YmNjN2UxYjE2MjFiN2Y0MmRkMjcwZTk1NzA0NjQifQ=="/>
  </w:docVars>
  <w:rsids>
    <w:rsidRoot w:val="00A65D43"/>
    <w:rsid w:val="00000DE2"/>
    <w:rsid w:val="0000178E"/>
    <w:rsid w:val="000019DB"/>
    <w:rsid w:val="00001BEB"/>
    <w:rsid w:val="00003C92"/>
    <w:rsid w:val="000065B9"/>
    <w:rsid w:val="00006706"/>
    <w:rsid w:val="0000765C"/>
    <w:rsid w:val="00010291"/>
    <w:rsid w:val="0001029A"/>
    <w:rsid w:val="00010372"/>
    <w:rsid w:val="000103BE"/>
    <w:rsid w:val="000118E6"/>
    <w:rsid w:val="00011AF0"/>
    <w:rsid w:val="000123E8"/>
    <w:rsid w:val="0001698A"/>
    <w:rsid w:val="00017F12"/>
    <w:rsid w:val="0002058A"/>
    <w:rsid w:val="00020888"/>
    <w:rsid w:val="00020C39"/>
    <w:rsid w:val="00021D9E"/>
    <w:rsid w:val="00022599"/>
    <w:rsid w:val="000237D6"/>
    <w:rsid w:val="00024D1A"/>
    <w:rsid w:val="00024DCE"/>
    <w:rsid w:val="00025A0A"/>
    <w:rsid w:val="00025D33"/>
    <w:rsid w:val="0003004E"/>
    <w:rsid w:val="00031146"/>
    <w:rsid w:val="00031E82"/>
    <w:rsid w:val="00032D8E"/>
    <w:rsid w:val="00033D6B"/>
    <w:rsid w:val="00035589"/>
    <w:rsid w:val="00036BD5"/>
    <w:rsid w:val="00036C7A"/>
    <w:rsid w:val="00036DB5"/>
    <w:rsid w:val="00036F32"/>
    <w:rsid w:val="0003740A"/>
    <w:rsid w:val="00040047"/>
    <w:rsid w:val="00040587"/>
    <w:rsid w:val="00042425"/>
    <w:rsid w:val="00042982"/>
    <w:rsid w:val="00043FE2"/>
    <w:rsid w:val="000452BC"/>
    <w:rsid w:val="00045902"/>
    <w:rsid w:val="00046764"/>
    <w:rsid w:val="00047235"/>
    <w:rsid w:val="00050F0E"/>
    <w:rsid w:val="00051B87"/>
    <w:rsid w:val="000523B0"/>
    <w:rsid w:val="00052709"/>
    <w:rsid w:val="000562EC"/>
    <w:rsid w:val="000572B7"/>
    <w:rsid w:val="000572F4"/>
    <w:rsid w:val="0006010D"/>
    <w:rsid w:val="00060564"/>
    <w:rsid w:val="00060F02"/>
    <w:rsid w:val="000612C9"/>
    <w:rsid w:val="00061333"/>
    <w:rsid w:val="000614E5"/>
    <w:rsid w:val="00061DB6"/>
    <w:rsid w:val="00063896"/>
    <w:rsid w:val="00063D81"/>
    <w:rsid w:val="00063D86"/>
    <w:rsid w:val="000652D0"/>
    <w:rsid w:val="0006673A"/>
    <w:rsid w:val="00067BAE"/>
    <w:rsid w:val="00070646"/>
    <w:rsid w:val="00071034"/>
    <w:rsid w:val="000713A9"/>
    <w:rsid w:val="0007178A"/>
    <w:rsid w:val="000720FA"/>
    <w:rsid w:val="00072DDE"/>
    <w:rsid w:val="00073ED0"/>
    <w:rsid w:val="00074ADF"/>
    <w:rsid w:val="00081035"/>
    <w:rsid w:val="00086BDA"/>
    <w:rsid w:val="00086F1A"/>
    <w:rsid w:val="00092749"/>
    <w:rsid w:val="00093E3D"/>
    <w:rsid w:val="000940F0"/>
    <w:rsid w:val="000945B3"/>
    <w:rsid w:val="00095CCA"/>
    <w:rsid w:val="00095CED"/>
    <w:rsid w:val="000977A7"/>
    <w:rsid w:val="000A1FA8"/>
    <w:rsid w:val="000A267E"/>
    <w:rsid w:val="000A273C"/>
    <w:rsid w:val="000A28E9"/>
    <w:rsid w:val="000A292B"/>
    <w:rsid w:val="000A3F4F"/>
    <w:rsid w:val="000A4C0C"/>
    <w:rsid w:val="000A54B0"/>
    <w:rsid w:val="000A76B3"/>
    <w:rsid w:val="000B0604"/>
    <w:rsid w:val="000B0CDA"/>
    <w:rsid w:val="000B0CDE"/>
    <w:rsid w:val="000B0D3B"/>
    <w:rsid w:val="000B291B"/>
    <w:rsid w:val="000B2F16"/>
    <w:rsid w:val="000B36E1"/>
    <w:rsid w:val="000B429D"/>
    <w:rsid w:val="000B43E3"/>
    <w:rsid w:val="000B497C"/>
    <w:rsid w:val="000B7647"/>
    <w:rsid w:val="000C0E2D"/>
    <w:rsid w:val="000C11CE"/>
    <w:rsid w:val="000C229F"/>
    <w:rsid w:val="000C257D"/>
    <w:rsid w:val="000C30C1"/>
    <w:rsid w:val="000C33CF"/>
    <w:rsid w:val="000C39D4"/>
    <w:rsid w:val="000C40E3"/>
    <w:rsid w:val="000C531B"/>
    <w:rsid w:val="000C5366"/>
    <w:rsid w:val="000C5CFE"/>
    <w:rsid w:val="000C71CB"/>
    <w:rsid w:val="000D2909"/>
    <w:rsid w:val="000D3CE6"/>
    <w:rsid w:val="000D4EF2"/>
    <w:rsid w:val="000D6775"/>
    <w:rsid w:val="000D6F29"/>
    <w:rsid w:val="000E0768"/>
    <w:rsid w:val="000E0C83"/>
    <w:rsid w:val="000E208A"/>
    <w:rsid w:val="000E2143"/>
    <w:rsid w:val="000E2A7E"/>
    <w:rsid w:val="000E3E41"/>
    <w:rsid w:val="000E3F53"/>
    <w:rsid w:val="000E4B50"/>
    <w:rsid w:val="000E4DAD"/>
    <w:rsid w:val="000E54D9"/>
    <w:rsid w:val="000E63B0"/>
    <w:rsid w:val="000E6E3D"/>
    <w:rsid w:val="000F0E01"/>
    <w:rsid w:val="000F0F98"/>
    <w:rsid w:val="000F1139"/>
    <w:rsid w:val="000F125C"/>
    <w:rsid w:val="000F1D58"/>
    <w:rsid w:val="000F2BAC"/>
    <w:rsid w:val="000F31FD"/>
    <w:rsid w:val="000F57AB"/>
    <w:rsid w:val="000F78C1"/>
    <w:rsid w:val="00101191"/>
    <w:rsid w:val="00102271"/>
    <w:rsid w:val="001100FE"/>
    <w:rsid w:val="00110788"/>
    <w:rsid w:val="00110C80"/>
    <w:rsid w:val="00113090"/>
    <w:rsid w:val="001136B4"/>
    <w:rsid w:val="00115FB9"/>
    <w:rsid w:val="00116003"/>
    <w:rsid w:val="0011656A"/>
    <w:rsid w:val="00116FFE"/>
    <w:rsid w:val="00120525"/>
    <w:rsid w:val="001206E0"/>
    <w:rsid w:val="00120E27"/>
    <w:rsid w:val="0012161B"/>
    <w:rsid w:val="0012223B"/>
    <w:rsid w:val="00122896"/>
    <w:rsid w:val="00122B4A"/>
    <w:rsid w:val="00123704"/>
    <w:rsid w:val="00124A95"/>
    <w:rsid w:val="001254A1"/>
    <w:rsid w:val="001270CE"/>
    <w:rsid w:val="0012793C"/>
    <w:rsid w:val="00130FCC"/>
    <w:rsid w:val="00132BD6"/>
    <w:rsid w:val="001333AA"/>
    <w:rsid w:val="00133AF7"/>
    <w:rsid w:val="00133DD1"/>
    <w:rsid w:val="00134816"/>
    <w:rsid w:val="00137BAC"/>
    <w:rsid w:val="0014051C"/>
    <w:rsid w:val="001406EF"/>
    <w:rsid w:val="0014163D"/>
    <w:rsid w:val="00143588"/>
    <w:rsid w:val="00143ED0"/>
    <w:rsid w:val="00144F47"/>
    <w:rsid w:val="00144FD5"/>
    <w:rsid w:val="0014554B"/>
    <w:rsid w:val="00145FFF"/>
    <w:rsid w:val="00146214"/>
    <w:rsid w:val="00152B30"/>
    <w:rsid w:val="00153B14"/>
    <w:rsid w:val="001551AC"/>
    <w:rsid w:val="00155BEE"/>
    <w:rsid w:val="00156DC5"/>
    <w:rsid w:val="00157B64"/>
    <w:rsid w:val="00160956"/>
    <w:rsid w:val="0016099D"/>
    <w:rsid w:val="00161340"/>
    <w:rsid w:val="00161474"/>
    <w:rsid w:val="00161EA9"/>
    <w:rsid w:val="00162CCB"/>
    <w:rsid w:val="0016607D"/>
    <w:rsid w:val="00166D53"/>
    <w:rsid w:val="00166E6C"/>
    <w:rsid w:val="001672AA"/>
    <w:rsid w:val="001700E3"/>
    <w:rsid w:val="0017051B"/>
    <w:rsid w:val="00170C9C"/>
    <w:rsid w:val="00171011"/>
    <w:rsid w:val="00171789"/>
    <w:rsid w:val="0017186C"/>
    <w:rsid w:val="00171B58"/>
    <w:rsid w:val="00172318"/>
    <w:rsid w:val="00172A39"/>
    <w:rsid w:val="00173676"/>
    <w:rsid w:val="001746C1"/>
    <w:rsid w:val="001750B1"/>
    <w:rsid w:val="0017574B"/>
    <w:rsid w:val="00175D08"/>
    <w:rsid w:val="00177156"/>
    <w:rsid w:val="001804FB"/>
    <w:rsid w:val="00181B00"/>
    <w:rsid w:val="0018286B"/>
    <w:rsid w:val="001828C7"/>
    <w:rsid w:val="001838D8"/>
    <w:rsid w:val="0018431F"/>
    <w:rsid w:val="001844EE"/>
    <w:rsid w:val="00184C81"/>
    <w:rsid w:val="00184CA5"/>
    <w:rsid w:val="00186814"/>
    <w:rsid w:val="00187F2F"/>
    <w:rsid w:val="00190408"/>
    <w:rsid w:val="001933FA"/>
    <w:rsid w:val="00193494"/>
    <w:rsid w:val="00193EBA"/>
    <w:rsid w:val="00194B96"/>
    <w:rsid w:val="00197692"/>
    <w:rsid w:val="00197BEF"/>
    <w:rsid w:val="001A00DB"/>
    <w:rsid w:val="001A072B"/>
    <w:rsid w:val="001A14A2"/>
    <w:rsid w:val="001A177B"/>
    <w:rsid w:val="001A2330"/>
    <w:rsid w:val="001A328B"/>
    <w:rsid w:val="001A3424"/>
    <w:rsid w:val="001A55FD"/>
    <w:rsid w:val="001A5B63"/>
    <w:rsid w:val="001A6566"/>
    <w:rsid w:val="001A7FBD"/>
    <w:rsid w:val="001B08D1"/>
    <w:rsid w:val="001B1382"/>
    <w:rsid w:val="001B2A4B"/>
    <w:rsid w:val="001B3D72"/>
    <w:rsid w:val="001B410B"/>
    <w:rsid w:val="001B4531"/>
    <w:rsid w:val="001B477C"/>
    <w:rsid w:val="001B62E4"/>
    <w:rsid w:val="001B651B"/>
    <w:rsid w:val="001B65D2"/>
    <w:rsid w:val="001B6DEA"/>
    <w:rsid w:val="001C0AE6"/>
    <w:rsid w:val="001C0EEB"/>
    <w:rsid w:val="001C1261"/>
    <w:rsid w:val="001C3789"/>
    <w:rsid w:val="001C5B97"/>
    <w:rsid w:val="001C7ABF"/>
    <w:rsid w:val="001C7D33"/>
    <w:rsid w:val="001D0931"/>
    <w:rsid w:val="001D2178"/>
    <w:rsid w:val="001D33AA"/>
    <w:rsid w:val="001D3CEF"/>
    <w:rsid w:val="001D48D3"/>
    <w:rsid w:val="001D4E54"/>
    <w:rsid w:val="001D7072"/>
    <w:rsid w:val="001D7651"/>
    <w:rsid w:val="001D774F"/>
    <w:rsid w:val="001E120A"/>
    <w:rsid w:val="001E163B"/>
    <w:rsid w:val="001E2CF2"/>
    <w:rsid w:val="001E3F42"/>
    <w:rsid w:val="001E4A8B"/>
    <w:rsid w:val="001E4B7D"/>
    <w:rsid w:val="001E67B3"/>
    <w:rsid w:val="001E7AC6"/>
    <w:rsid w:val="001F08A5"/>
    <w:rsid w:val="001F08D8"/>
    <w:rsid w:val="001F0DF5"/>
    <w:rsid w:val="001F2FCF"/>
    <w:rsid w:val="001F36B6"/>
    <w:rsid w:val="001F3EC6"/>
    <w:rsid w:val="001F43A1"/>
    <w:rsid w:val="001F525F"/>
    <w:rsid w:val="001F6254"/>
    <w:rsid w:val="001F6740"/>
    <w:rsid w:val="00202642"/>
    <w:rsid w:val="00202DE2"/>
    <w:rsid w:val="00202F87"/>
    <w:rsid w:val="002036C9"/>
    <w:rsid w:val="00206023"/>
    <w:rsid w:val="002067C1"/>
    <w:rsid w:val="00206A96"/>
    <w:rsid w:val="00206F7D"/>
    <w:rsid w:val="00207781"/>
    <w:rsid w:val="00211E82"/>
    <w:rsid w:val="002125AA"/>
    <w:rsid w:val="00212F21"/>
    <w:rsid w:val="00213387"/>
    <w:rsid w:val="0021349D"/>
    <w:rsid w:val="002142D6"/>
    <w:rsid w:val="0021489A"/>
    <w:rsid w:val="00214F20"/>
    <w:rsid w:val="00215406"/>
    <w:rsid w:val="002162B1"/>
    <w:rsid w:val="00216A67"/>
    <w:rsid w:val="00216D00"/>
    <w:rsid w:val="0022196B"/>
    <w:rsid w:val="00222A1D"/>
    <w:rsid w:val="00222B1E"/>
    <w:rsid w:val="002230FE"/>
    <w:rsid w:val="002231D9"/>
    <w:rsid w:val="0022371F"/>
    <w:rsid w:val="00224768"/>
    <w:rsid w:val="00224873"/>
    <w:rsid w:val="00225311"/>
    <w:rsid w:val="00225E0F"/>
    <w:rsid w:val="00226CD1"/>
    <w:rsid w:val="002270FF"/>
    <w:rsid w:val="00227577"/>
    <w:rsid w:val="002302FD"/>
    <w:rsid w:val="002309BE"/>
    <w:rsid w:val="00230BA1"/>
    <w:rsid w:val="00231537"/>
    <w:rsid w:val="002317F9"/>
    <w:rsid w:val="00231A8F"/>
    <w:rsid w:val="00231DC2"/>
    <w:rsid w:val="00233999"/>
    <w:rsid w:val="00235117"/>
    <w:rsid w:val="00237626"/>
    <w:rsid w:val="00237BC0"/>
    <w:rsid w:val="00240237"/>
    <w:rsid w:val="002408DF"/>
    <w:rsid w:val="002416FA"/>
    <w:rsid w:val="002417CC"/>
    <w:rsid w:val="0024202D"/>
    <w:rsid w:val="00242255"/>
    <w:rsid w:val="00242311"/>
    <w:rsid w:val="002429E4"/>
    <w:rsid w:val="00242D53"/>
    <w:rsid w:val="002435F7"/>
    <w:rsid w:val="0024445C"/>
    <w:rsid w:val="002449A3"/>
    <w:rsid w:val="00244A8B"/>
    <w:rsid w:val="00247074"/>
    <w:rsid w:val="00247E41"/>
    <w:rsid w:val="00250616"/>
    <w:rsid w:val="00253D1E"/>
    <w:rsid w:val="00254B25"/>
    <w:rsid w:val="00254E7D"/>
    <w:rsid w:val="002554B5"/>
    <w:rsid w:val="00255B59"/>
    <w:rsid w:val="002563EA"/>
    <w:rsid w:val="00257F10"/>
    <w:rsid w:val="002604D4"/>
    <w:rsid w:val="002616D4"/>
    <w:rsid w:val="002616DD"/>
    <w:rsid w:val="00263235"/>
    <w:rsid w:val="00263AE1"/>
    <w:rsid w:val="00264C70"/>
    <w:rsid w:val="00266B14"/>
    <w:rsid w:val="0027089E"/>
    <w:rsid w:val="00272223"/>
    <w:rsid w:val="00272A5D"/>
    <w:rsid w:val="0027485C"/>
    <w:rsid w:val="00275ED3"/>
    <w:rsid w:val="002761E0"/>
    <w:rsid w:val="002772AF"/>
    <w:rsid w:val="0028106E"/>
    <w:rsid w:val="002813A7"/>
    <w:rsid w:val="00281B1B"/>
    <w:rsid w:val="002822D1"/>
    <w:rsid w:val="00282819"/>
    <w:rsid w:val="00282EEF"/>
    <w:rsid w:val="00283157"/>
    <w:rsid w:val="002833A5"/>
    <w:rsid w:val="0028452A"/>
    <w:rsid w:val="0028739F"/>
    <w:rsid w:val="00287B81"/>
    <w:rsid w:val="00287F60"/>
    <w:rsid w:val="002901BD"/>
    <w:rsid w:val="00290C48"/>
    <w:rsid w:val="00291C07"/>
    <w:rsid w:val="00291F59"/>
    <w:rsid w:val="00292906"/>
    <w:rsid w:val="00292A3F"/>
    <w:rsid w:val="00295ED8"/>
    <w:rsid w:val="00296E70"/>
    <w:rsid w:val="002976E0"/>
    <w:rsid w:val="002A0D8E"/>
    <w:rsid w:val="002A1CCC"/>
    <w:rsid w:val="002A2646"/>
    <w:rsid w:val="002A29DD"/>
    <w:rsid w:val="002A2CA7"/>
    <w:rsid w:val="002A3A62"/>
    <w:rsid w:val="002A4AD8"/>
    <w:rsid w:val="002B025C"/>
    <w:rsid w:val="002B1102"/>
    <w:rsid w:val="002B2037"/>
    <w:rsid w:val="002B221B"/>
    <w:rsid w:val="002B3878"/>
    <w:rsid w:val="002B4EF2"/>
    <w:rsid w:val="002B57CD"/>
    <w:rsid w:val="002B59AC"/>
    <w:rsid w:val="002B70F2"/>
    <w:rsid w:val="002B77A3"/>
    <w:rsid w:val="002C0372"/>
    <w:rsid w:val="002C0AE0"/>
    <w:rsid w:val="002C3405"/>
    <w:rsid w:val="002C3610"/>
    <w:rsid w:val="002C3993"/>
    <w:rsid w:val="002C3C59"/>
    <w:rsid w:val="002C4328"/>
    <w:rsid w:val="002C47DB"/>
    <w:rsid w:val="002C4812"/>
    <w:rsid w:val="002C49FD"/>
    <w:rsid w:val="002C50D6"/>
    <w:rsid w:val="002C58AD"/>
    <w:rsid w:val="002C695B"/>
    <w:rsid w:val="002C69DE"/>
    <w:rsid w:val="002C7126"/>
    <w:rsid w:val="002C730B"/>
    <w:rsid w:val="002C742B"/>
    <w:rsid w:val="002C7CE9"/>
    <w:rsid w:val="002D1F52"/>
    <w:rsid w:val="002D1F5A"/>
    <w:rsid w:val="002D29D5"/>
    <w:rsid w:val="002D2F97"/>
    <w:rsid w:val="002D407B"/>
    <w:rsid w:val="002D45B4"/>
    <w:rsid w:val="002D4BEE"/>
    <w:rsid w:val="002D4EA8"/>
    <w:rsid w:val="002D4EAC"/>
    <w:rsid w:val="002D5116"/>
    <w:rsid w:val="002D5BE2"/>
    <w:rsid w:val="002D67FF"/>
    <w:rsid w:val="002D7016"/>
    <w:rsid w:val="002E05A8"/>
    <w:rsid w:val="002E2A64"/>
    <w:rsid w:val="002E2AF2"/>
    <w:rsid w:val="002E5367"/>
    <w:rsid w:val="002E57BD"/>
    <w:rsid w:val="002E5DEC"/>
    <w:rsid w:val="002E678B"/>
    <w:rsid w:val="002E7BF2"/>
    <w:rsid w:val="002E7F27"/>
    <w:rsid w:val="002F1050"/>
    <w:rsid w:val="002F1EA4"/>
    <w:rsid w:val="002F2502"/>
    <w:rsid w:val="002F4806"/>
    <w:rsid w:val="002F69F9"/>
    <w:rsid w:val="002F7659"/>
    <w:rsid w:val="002F7E32"/>
    <w:rsid w:val="00300628"/>
    <w:rsid w:val="00300B40"/>
    <w:rsid w:val="00301099"/>
    <w:rsid w:val="00302277"/>
    <w:rsid w:val="003027C1"/>
    <w:rsid w:val="003033C6"/>
    <w:rsid w:val="00303A17"/>
    <w:rsid w:val="003044D9"/>
    <w:rsid w:val="00304DF5"/>
    <w:rsid w:val="00304E24"/>
    <w:rsid w:val="00305438"/>
    <w:rsid w:val="0030677A"/>
    <w:rsid w:val="0030728E"/>
    <w:rsid w:val="00307642"/>
    <w:rsid w:val="00307B4A"/>
    <w:rsid w:val="003115AF"/>
    <w:rsid w:val="003128F6"/>
    <w:rsid w:val="00312EF5"/>
    <w:rsid w:val="003135E6"/>
    <w:rsid w:val="00313B90"/>
    <w:rsid w:val="00313C24"/>
    <w:rsid w:val="00314389"/>
    <w:rsid w:val="00314ED1"/>
    <w:rsid w:val="0031528D"/>
    <w:rsid w:val="00315DF0"/>
    <w:rsid w:val="0031738C"/>
    <w:rsid w:val="0032113D"/>
    <w:rsid w:val="00321C61"/>
    <w:rsid w:val="00321EF2"/>
    <w:rsid w:val="00322118"/>
    <w:rsid w:val="003228A2"/>
    <w:rsid w:val="00322B40"/>
    <w:rsid w:val="00322D64"/>
    <w:rsid w:val="0032327A"/>
    <w:rsid w:val="003234BF"/>
    <w:rsid w:val="00324A51"/>
    <w:rsid w:val="0032505E"/>
    <w:rsid w:val="00325A00"/>
    <w:rsid w:val="003264B7"/>
    <w:rsid w:val="003267D6"/>
    <w:rsid w:val="00326CDD"/>
    <w:rsid w:val="00326F9B"/>
    <w:rsid w:val="00327606"/>
    <w:rsid w:val="00330061"/>
    <w:rsid w:val="00331288"/>
    <w:rsid w:val="0033208E"/>
    <w:rsid w:val="00332802"/>
    <w:rsid w:val="003337BD"/>
    <w:rsid w:val="00334EA6"/>
    <w:rsid w:val="00335362"/>
    <w:rsid w:val="00335D02"/>
    <w:rsid w:val="003367F4"/>
    <w:rsid w:val="00337742"/>
    <w:rsid w:val="00341405"/>
    <w:rsid w:val="00341E6E"/>
    <w:rsid w:val="003425D4"/>
    <w:rsid w:val="00343950"/>
    <w:rsid w:val="00345CCF"/>
    <w:rsid w:val="0034623D"/>
    <w:rsid w:val="00346655"/>
    <w:rsid w:val="00346CB2"/>
    <w:rsid w:val="00346E3F"/>
    <w:rsid w:val="003473C3"/>
    <w:rsid w:val="0035266E"/>
    <w:rsid w:val="00352E81"/>
    <w:rsid w:val="0035310E"/>
    <w:rsid w:val="0035383F"/>
    <w:rsid w:val="00354770"/>
    <w:rsid w:val="00355D5B"/>
    <w:rsid w:val="003563EF"/>
    <w:rsid w:val="003579BA"/>
    <w:rsid w:val="003608A8"/>
    <w:rsid w:val="00360B66"/>
    <w:rsid w:val="00360C2A"/>
    <w:rsid w:val="00360FF2"/>
    <w:rsid w:val="00361F8B"/>
    <w:rsid w:val="003629DD"/>
    <w:rsid w:val="003665CB"/>
    <w:rsid w:val="00366913"/>
    <w:rsid w:val="003703AC"/>
    <w:rsid w:val="00370FAA"/>
    <w:rsid w:val="003716F7"/>
    <w:rsid w:val="003723DE"/>
    <w:rsid w:val="0037312F"/>
    <w:rsid w:val="00373266"/>
    <w:rsid w:val="00373286"/>
    <w:rsid w:val="00373FFC"/>
    <w:rsid w:val="00376109"/>
    <w:rsid w:val="00376E70"/>
    <w:rsid w:val="00377ED4"/>
    <w:rsid w:val="00377F6C"/>
    <w:rsid w:val="00381AB0"/>
    <w:rsid w:val="00381CC0"/>
    <w:rsid w:val="00382966"/>
    <w:rsid w:val="00384AD7"/>
    <w:rsid w:val="0038556C"/>
    <w:rsid w:val="00385A19"/>
    <w:rsid w:val="00387435"/>
    <w:rsid w:val="00390500"/>
    <w:rsid w:val="00390C1A"/>
    <w:rsid w:val="00391089"/>
    <w:rsid w:val="00394958"/>
    <w:rsid w:val="0039572E"/>
    <w:rsid w:val="00396222"/>
    <w:rsid w:val="003963BB"/>
    <w:rsid w:val="003966A6"/>
    <w:rsid w:val="00396860"/>
    <w:rsid w:val="003A1C71"/>
    <w:rsid w:val="003A1ED5"/>
    <w:rsid w:val="003A3664"/>
    <w:rsid w:val="003A5422"/>
    <w:rsid w:val="003A575A"/>
    <w:rsid w:val="003A78DE"/>
    <w:rsid w:val="003A7BE5"/>
    <w:rsid w:val="003B23DD"/>
    <w:rsid w:val="003B2A57"/>
    <w:rsid w:val="003B50AF"/>
    <w:rsid w:val="003B708D"/>
    <w:rsid w:val="003B71CD"/>
    <w:rsid w:val="003C041D"/>
    <w:rsid w:val="003C06D1"/>
    <w:rsid w:val="003C12C6"/>
    <w:rsid w:val="003C161F"/>
    <w:rsid w:val="003C349B"/>
    <w:rsid w:val="003C357B"/>
    <w:rsid w:val="003C3917"/>
    <w:rsid w:val="003C72FF"/>
    <w:rsid w:val="003D05BF"/>
    <w:rsid w:val="003D11AB"/>
    <w:rsid w:val="003D71C4"/>
    <w:rsid w:val="003D77C8"/>
    <w:rsid w:val="003E064E"/>
    <w:rsid w:val="003E267F"/>
    <w:rsid w:val="003E4F5E"/>
    <w:rsid w:val="003E6922"/>
    <w:rsid w:val="003E7705"/>
    <w:rsid w:val="003F01F8"/>
    <w:rsid w:val="003F0607"/>
    <w:rsid w:val="003F0DA2"/>
    <w:rsid w:val="003F0EAC"/>
    <w:rsid w:val="003F16CD"/>
    <w:rsid w:val="003F18BA"/>
    <w:rsid w:val="003F1C5F"/>
    <w:rsid w:val="003F2367"/>
    <w:rsid w:val="003F27AB"/>
    <w:rsid w:val="003F2DCE"/>
    <w:rsid w:val="003F308F"/>
    <w:rsid w:val="003F54F7"/>
    <w:rsid w:val="003F58D4"/>
    <w:rsid w:val="003F5A09"/>
    <w:rsid w:val="003F5E92"/>
    <w:rsid w:val="003F5F7A"/>
    <w:rsid w:val="004002ED"/>
    <w:rsid w:val="00400947"/>
    <w:rsid w:val="00400EF6"/>
    <w:rsid w:val="00401EED"/>
    <w:rsid w:val="004045E0"/>
    <w:rsid w:val="004058F7"/>
    <w:rsid w:val="00406447"/>
    <w:rsid w:val="0041044A"/>
    <w:rsid w:val="0041192C"/>
    <w:rsid w:val="00411C6E"/>
    <w:rsid w:val="004133EB"/>
    <w:rsid w:val="00414FD9"/>
    <w:rsid w:val="004167D8"/>
    <w:rsid w:val="00416AC4"/>
    <w:rsid w:val="00417838"/>
    <w:rsid w:val="00421707"/>
    <w:rsid w:val="004218F4"/>
    <w:rsid w:val="004219A1"/>
    <w:rsid w:val="00422105"/>
    <w:rsid w:val="00423FB6"/>
    <w:rsid w:val="00424BB4"/>
    <w:rsid w:val="00424C3F"/>
    <w:rsid w:val="00425CBC"/>
    <w:rsid w:val="00426415"/>
    <w:rsid w:val="00427160"/>
    <w:rsid w:val="004311F0"/>
    <w:rsid w:val="00433163"/>
    <w:rsid w:val="00433C77"/>
    <w:rsid w:val="00434C27"/>
    <w:rsid w:val="0043603B"/>
    <w:rsid w:val="004360FA"/>
    <w:rsid w:val="00437979"/>
    <w:rsid w:val="004402AB"/>
    <w:rsid w:val="00440AFA"/>
    <w:rsid w:val="00440EC4"/>
    <w:rsid w:val="00441905"/>
    <w:rsid w:val="004424A3"/>
    <w:rsid w:val="00442891"/>
    <w:rsid w:val="00442F27"/>
    <w:rsid w:val="00442FB1"/>
    <w:rsid w:val="0044307F"/>
    <w:rsid w:val="00445A23"/>
    <w:rsid w:val="00445E44"/>
    <w:rsid w:val="00446013"/>
    <w:rsid w:val="004461D8"/>
    <w:rsid w:val="0044670C"/>
    <w:rsid w:val="00450C64"/>
    <w:rsid w:val="00453888"/>
    <w:rsid w:val="00453F0A"/>
    <w:rsid w:val="0045430B"/>
    <w:rsid w:val="00456435"/>
    <w:rsid w:val="00456BAF"/>
    <w:rsid w:val="00457B28"/>
    <w:rsid w:val="00460876"/>
    <w:rsid w:val="00460C2E"/>
    <w:rsid w:val="00461275"/>
    <w:rsid w:val="0046190A"/>
    <w:rsid w:val="00462413"/>
    <w:rsid w:val="00462784"/>
    <w:rsid w:val="00462DA0"/>
    <w:rsid w:val="00463238"/>
    <w:rsid w:val="00463657"/>
    <w:rsid w:val="00464593"/>
    <w:rsid w:val="0046552B"/>
    <w:rsid w:val="00465CEB"/>
    <w:rsid w:val="00466CB1"/>
    <w:rsid w:val="00467227"/>
    <w:rsid w:val="0047006B"/>
    <w:rsid w:val="0047241B"/>
    <w:rsid w:val="00474D58"/>
    <w:rsid w:val="00474F1F"/>
    <w:rsid w:val="00475369"/>
    <w:rsid w:val="0047559C"/>
    <w:rsid w:val="0047593A"/>
    <w:rsid w:val="004769AC"/>
    <w:rsid w:val="00477B6D"/>
    <w:rsid w:val="00477F97"/>
    <w:rsid w:val="00481437"/>
    <w:rsid w:val="00481B51"/>
    <w:rsid w:val="00483268"/>
    <w:rsid w:val="004840C8"/>
    <w:rsid w:val="004842F3"/>
    <w:rsid w:val="00484938"/>
    <w:rsid w:val="004853D8"/>
    <w:rsid w:val="00485B2A"/>
    <w:rsid w:val="00486361"/>
    <w:rsid w:val="00490F3E"/>
    <w:rsid w:val="00492544"/>
    <w:rsid w:val="004925CD"/>
    <w:rsid w:val="00492A10"/>
    <w:rsid w:val="00493DB3"/>
    <w:rsid w:val="0049407C"/>
    <w:rsid w:val="00494174"/>
    <w:rsid w:val="004956BE"/>
    <w:rsid w:val="00495D64"/>
    <w:rsid w:val="00495E34"/>
    <w:rsid w:val="00496673"/>
    <w:rsid w:val="00497344"/>
    <w:rsid w:val="004977C2"/>
    <w:rsid w:val="004A01E7"/>
    <w:rsid w:val="004A0358"/>
    <w:rsid w:val="004A03DC"/>
    <w:rsid w:val="004A0B84"/>
    <w:rsid w:val="004A0BFB"/>
    <w:rsid w:val="004A3529"/>
    <w:rsid w:val="004A3D05"/>
    <w:rsid w:val="004A4D01"/>
    <w:rsid w:val="004A5197"/>
    <w:rsid w:val="004A55D8"/>
    <w:rsid w:val="004A69F6"/>
    <w:rsid w:val="004A7AF4"/>
    <w:rsid w:val="004B1EB2"/>
    <w:rsid w:val="004B1F7F"/>
    <w:rsid w:val="004B4C55"/>
    <w:rsid w:val="004B509E"/>
    <w:rsid w:val="004B5E11"/>
    <w:rsid w:val="004B7BCA"/>
    <w:rsid w:val="004B7DE3"/>
    <w:rsid w:val="004C04C8"/>
    <w:rsid w:val="004C04DA"/>
    <w:rsid w:val="004C157F"/>
    <w:rsid w:val="004C15CC"/>
    <w:rsid w:val="004C2484"/>
    <w:rsid w:val="004C3F2A"/>
    <w:rsid w:val="004C45D9"/>
    <w:rsid w:val="004C5239"/>
    <w:rsid w:val="004C631D"/>
    <w:rsid w:val="004C6629"/>
    <w:rsid w:val="004C66BB"/>
    <w:rsid w:val="004C6C08"/>
    <w:rsid w:val="004C75E0"/>
    <w:rsid w:val="004C7655"/>
    <w:rsid w:val="004D03FF"/>
    <w:rsid w:val="004D2BD8"/>
    <w:rsid w:val="004D2ED5"/>
    <w:rsid w:val="004D2F3C"/>
    <w:rsid w:val="004D3536"/>
    <w:rsid w:val="004D383F"/>
    <w:rsid w:val="004D3A2C"/>
    <w:rsid w:val="004D6ED2"/>
    <w:rsid w:val="004D7269"/>
    <w:rsid w:val="004D73B6"/>
    <w:rsid w:val="004D7A67"/>
    <w:rsid w:val="004E0061"/>
    <w:rsid w:val="004E15D4"/>
    <w:rsid w:val="004E22C0"/>
    <w:rsid w:val="004E3A85"/>
    <w:rsid w:val="004E72C3"/>
    <w:rsid w:val="004E7E48"/>
    <w:rsid w:val="004E7E96"/>
    <w:rsid w:val="004E7FB8"/>
    <w:rsid w:val="004F1221"/>
    <w:rsid w:val="004F2386"/>
    <w:rsid w:val="004F2E58"/>
    <w:rsid w:val="004F2F53"/>
    <w:rsid w:val="004F4912"/>
    <w:rsid w:val="004F4EF4"/>
    <w:rsid w:val="004F54FD"/>
    <w:rsid w:val="004F62F9"/>
    <w:rsid w:val="004F6B2F"/>
    <w:rsid w:val="004F6EF2"/>
    <w:rsid w:val="00500B11"/>
    <w:rsid w:val="00500C5D"/>
    <w:rsid w:val="00500E99"/>
    <w:rsid w:val="00502991"/>
    <w:rsid w:val="00502CAF"/>
    <w:rsid w:val="00503AB3"/>
    <w:rsid w:val="00503E91"/>
    <w:rsid w:val="00503EE8"/>
    <w:rsid w:val="00505674"/>
    <w:rsid w:val="00505912"/>
    <w:rsid w:val="00505BF8"/>
    <w:rsid w:val="00506424"/>
    <w:rsid w:val="00507EE7"/>
    <w:rsid w:val="00510C8C"/>
    <w:rsid w:val="00511D95"/>
    <w:rsid w:val="00515DB7"/>
    <w:rsid w:val="0051747F"/>
    <w:rsid w:val="00517813"/>
    <w:rsid w:val="00517EB2"/>
    <w:rsid w:val="0052064A"/>
    <w:rsid w:val="00522AE2"/>
    <w:rsid w:val="0052486B"/>
    <w:rsid w:val="00524885"/>
    <w:rsid w:val="00524985"/>
    <w:rsid w:val="005256F3"/>
    <w:rsid w:val="005263FB"/>
    <w:rsid w:val="00527A1F"/>
    <w:rsid w:val="00530ADB"/>
    <w:rsid w:val="00532639"/>
    <w:rsid w:val="005330E9"/>
    <w:rsid w:val="00533EFE"/>
    <w:rsid w:val="005353CA"/>
    <w:rsid w:val="005366EA"/>
    <w:rsid w:val="00540942"/>
    <w:rsid w:val="00540B5F"/>
    <w:rsid w:val="005420CF"/>
    <w:rsid w:val="005441AF"/>
    <w:rsid w:val="00544614"/>
    <w:rsid w:val="00544CB4"/>
    <w:rsid w:val="00550D8B"/>
    <w:rsid w:val="00551059"/>
    <w:rsid w:val="0055263B"/>
    <w:rsid w:val="00553A64"/>
    <w:rsid w:val="00553B77"/>
    <w:rsid w:val="00553B9E"/>
    <w:rsid w:val="00554327"/>
    <w:rsid w:val="005553BB"/>
    <w:rsid w:val="00556CBC"/>
    <w:rsid w:val="005573E6"/>
    <w:rsid w:val="00560538"/>
    <w:rsid w:val="005613A2"/>
    <w:rsid w:val="005616A0"/>
    <w:rsid w:val="0056361D"/>
    <w:rsid w:val="0056449A"/>
    <w:rsid w:val="005645D8"/>
    <w:rsid w:val="0056673A"/>
    <w:rsid w:val="00566FB4"/>
    <w:rsid w:val="005703C4"/>
    <w:rsid w:val="005703FC"/>
    <w:rsid w:val="00571917"/>
    <w:rsid w:val="00573539"/>
    <w:rsid w:val="0057484C"/>
    <w:rsid w:val="00577158"/>
    <w:rsid w:val="00577764"/>
    <w:rsid w:val="00577BA7"/>
    <w:rsid w:val="00580255"/>
    <w:rsid w:val="005808EA"/>
    <w:rsid w:val="00580A5C"/>
    <w:rsid w:val="00581389"/>
    <w:rsid w:val="00581D9F"/>
    <w:rsid w:val="005829EA"/>
    <w:rsid w:val="00582CB9"/>
    <w:rsid w:val="00583153"/>
    <w:rsid w:val="00583158"/>
    <w:rsid w:val="005836E2"/>
    <w:rsid w:val="00583FC2"/>
    <w:rsid w:val="005841B0"/>
    <w:rsid w:val="005846CD"/>
    <w:rsid w:val="00585511"/>
    <w:rsid w:val="005860A2"/>
    <w:rsid w:val="0058635C"/>
    <w:rsid w:val="00587A86"/>
    <w:rsid w:val="005908EC"/>
    <w:rsid w:val="00590BCC"/>
    <w:rsid w:val="00594679"/>
    <w:rsid w:val="00595E89"/>
    <w:rsid w:val="0059685D"/>
    <w:rsid w:val="00596A51"/>
    <w:rsid w:val="005973D9"/>
    <w:rsid w:val="005A04B1"/>
    <w:rsid w:val="005A12B5"/>
    <w:rsid w:val="005A1915"/>
    <w:rsid w:val="005A43F1"/>
    <w:rsid w:val="005A52C1"/>
    <w:rsid w:val="005A54B0"/>
    <w:rsid w:val="005A5882"/>
    <w:rsid w:val="005A5EDC"/>
    <w:rsid w:val="005B1543"/>
    <w:rsid w:val="005B26E9"/>
    <w:rsid w:val="005B2854"/>
    <w:rsid w:val="005B2C76"/>
    <w:rsid w:val="005B3B73"/>
    <w:rsid w:val="005B4388"/>
    <w:rsid w:val="005B459D"/>
    <w:rsid w:val="005B4C96"/>
    <w:rsid w:val="005B6815"/>
    <w:rsid w:val="005B6881"/>
    <w:rsid w:val="005B6DD7"/>
    <w:rsid w:val="005B7031"/>
    <w:rsid w:val="005B72D5"/>
    <w:rsid w:val="005C2D69"/>
    <w:rsid w:val="005C4320"/>
    <w:rsid w:val="005C74F1"/>
    <w:rsid w:val="005C75F7"/>
    <w:rsid w:val="005D03A7"/>
    <w:rsid w:val="005D2CB0"/>
    <w:rsid w:val="005D35B5"/>
    <w:rsid w:val="005D4325"/>
    <w:rsid w:val="005D51FC"/>
    <w:rsid w:val="005D5E3C"/>
    <w:rsid w:val="005D6DF6"/>
    <w:rsid w:val="005D7629"/>
    <w:rsid w:val="005E0430"/>
    <w:rsid w:val="005E12C2"/>
    <w:rsid w:val="005E1324"/>
    <w:rsid w:val="005E38D5"/>
    <w:rsid w:val="005E3EF3"/>
    <w:rsid w:val="005E42F2"/>
    <w:rsid w:val="005E4F2C"/>
    <w:rsid w:val="005E72A2"/>
    <w:rsid w:val="005E735A"/>
    <w:rsid w:val="005F25B7"/>
    <w:rsid w:val="005F2F13"/>
    <w:rsid w:val="005F33BF"/>
    <w:rsid w:val="005F4FA2"/>
    <w:rsid w:val="005F546D"/>
    <w:rsid w:val="005F76CC"/>
    <w:rsid w:val="005F78F7"/>
    <w:rsid w:val="006000D4"/>
    <w:rsid w:val="0060211E"/>
    <w:rsid w:val="00602172"/>
    <w:rsid w:val="0060253E"/>
    <w:rsid w:val="00603BD9"/>
    <w:rsid w:val="006053F9"/>
    <w:rsid w:val="006079E0"/>
    <w:rsid w:val="00610873"/>
    <w:rsid w:val="00610A30"/>
    <w:rsid w:val="006113D2"/>
    <w:rsid w:val="006119F0"/>
    <w:rsid w:val="006122D6"/>
    <w:rsid w:val="00612B0D"/>
    <w:rsid w:val="00612ECF"/>
    <w:rsid w:val="00613433"/>
    <w:rsid w:val="00613B9A"/>
    <w:rsid w:val="00614021"/>
    <w:rsid w:val="006141EA"/>
    <w:rsid w:val="00614BFA"/>
    <w:rsid w:val="00616540"/>
    <w:rsid w:val="00616893"/>
    <w:rsid w:val="00616E48"/>
    <w:rsid w:val="00617751"/>
    <w:rsid w:val="00620709"/>
    <w:rsid w:val="00622A92"/>
    <w:rsid w:val="00625F30"/>
    <w:rsid w:val="0062784E"/>
    <w:rsid w:val="00627F65"/>
    <w:rsid w:val="00627F69"/>
    <w:rsid w:val="0063028F"/>
    <w:rsid w:val="00630599"/>
    <w:rsid w:val="00631D2C"/>
    <w:rsid w:val="00631FD4"/>
    <w:rsid w:val="00632001"/>
    <w:rsid w:val="006331A2"/>
    <w:rsid w:val="00637421"/>
    <w:rsid w:val="0063774B"/>
    <w:rsid w:val="006377C9"/>
    <w:rsid w:val="006409DC"/>
    <w:rsid w:val="00640CC0"/>
    <w:rsid w:val="00641085"/>
    <w:rsid w:val="00641857"/>
    <w:rsid w:val="0064244E"/>
    <w:rsid w:val="00644404"/>
    <w:rsid w:val="00644879"/>
    <w:rsid w:val="00644FDB"/>
    <w:rsid w:val="00646BBC"/>
    <w:rsid w:val="00646FC0"/>
    <w:rsid w:val="00647109"/>
    <w:rsid w:val="0064781A"/>
    <w:rsid w:val="00651804"/>
    <w:rsid w:val="00652C50"/>
    <w:rsid w:val="006554FA"/>
    <w:rsid w:val="00656AD2"/>
    <w:rsid w:val="00660575"/>
    <w:rsid w:val="0066087F"/>
    <w:rsid w:val="00662448"/>
    <w:rsid w:val="00662ACC"/>
    <w:rsid w:val="00663DDF"/>
    <w:rsid w:val="006640C0"/>
    <w:rsid w:val="0066422E"/>
    <w:rsid w:val="00664BE6"/>
    <w:rsid w:val="00665245"/>
    <w:rsid w:val="006664A1"/>
    <w:rsid w:val="00667272"/>
    <w:rsid w:val="006709F7"/>
    <w:rsid w:val="006720E1"/>
    <w:rsid w:val="00673B08"/>
    <w:rsid w:val="006759E0"/>
    <w:rsid w:val="006813AA"/>
    <w:rsid w:val="00681AA8"/>
    <w:rsid w:val="00683254"/>
    <w:rsid w:val="00685412"/>
    <w:rsid w:val="00685790"/>
    <w:rsid w:val="00687B63"/>
    <w:rsid w:val="006905CA"/>
    <w:rsid w:val="00690B5E"/>
    <w:rsid w:val="00691436"/>
    <w:rsid w:val="006922C7"/>
    <w:rsid w:val="006930A9"/>
    <w:rsid w:val="006953D1"/>
    <w:rsid w:val="00695AAA"/>
    <w:rsid w:val="0069674E"/>
    <w:rsid w:val="00697418"/>
    <w:rsid w:val="00697788"/>
    <w:rsid w:val="006A2575"/>
    <w:rsid w:val="006A3018"/>
    <w:rsid w:val="006A54CA"/>
    <w:rsid w:val="006A6288"/>
    <w:rsid w:val="006A7076"/>
    <w:rsid w:val="006A74EB"/>
    <w:rsid w:val="006A7B0E"/>
    <w:rsid w:val="006A7E1C"/>
    <w:rsid w:val="006B0ED4"/>
    <w:rsid w:val="006B0FE8"/>
    <w:rsid w:val="006B2035"/>
    <w:rsid w:val="006B40BB"/>
    <w:rsid w:val="006B612E"/>
    <w:rsid w:val="006B62A9"/>
    <w:rsid w:val="006B6696"/>
    <w:rsid w:val="006B6AB5"/>
    <w:rsid w:val="006B6EC8"/>
    <w:rsid w:val="006B783F"/>
    <w:rsid w:val="006B7DE9"/>
    <w:rsid w:val="006C1123"/>
    <w:rsid w:val="006C2436"/>
    <w:rsid w:val="006C2A3F"/>
    <w:rsid w:val="006C354B"/>
    <w:rsid w:val="006C4335"/>
    <w:rsid w:val="006C49DD"/>
    <w:rsid w:val="006C6E24"/>
    <w:rsid w:val="006C6E6C"/>
    <w:rsid w:val="006C7159"/>
    <w:rsid w:val="006D163C"/>
    <w:rsid w:val="006D1C16"/>
    <w:rsid w:val="006D2AE9"/>
    <w:rsid w:val="006D2F2A"/>
    <w:rsid w:val="006D2FF3"/>
    <w:rsid w:val="006D3801"/>
    <w:rsid w:val="006D4E89"/>
    <w:rsid w:val="006D5473"/>
    <w:rsid w:val="006D61FC"/>
    <w:rsid w:val="006D624F"/>
    <w:rsid w:val="006D6598"/>
    <w:rsid w:val="006E0C45"/>
    <w:rsid w:val="006E1AEE"/>
    <w:rsid w:val="006E211F"/>
    <w:rsid w:val="006E245E"/>
    <w:rsid w:val="006E2535"/>
    <w:rsid w:val="006E2C0B"/>
    <w:rsid w:val="006E2CC6"/>
    <w:rsid w:val="006E4532"/>
    <w:rsid w:val="006E4AF0"/>
    <w:rsid w:val="006E574A"/>
    <w:rsid w:val="006E77DE"/>
    <w:rsid w:val="006E7AF3"/>
    <w:rsid w:val="006F0F23"/>
    <w:rsid w:val="006F2A35"/>
    <w:rsid w:val="006F540D"/>
    <w:rsid w:val="006F57F6"/>
    <w:rsid w:val="006F6DCA"/>
    <w:rsid w:val="006F6F8B"/>
    <w:rsid w:val="006F741F"/>
    <w:rsid w:val="006F7667"/>
    <w:rsid w:val="006F7EF6"/>
    <w:rsid w:val="00700213"/>
    <w:rsid w:val="007015EC"/>
    <w:rsid w:val="007018A3"/>
    <w:rsid w:val="00702F72"/>
    <w:rsid w:val="007042E4"/>
    <w:rsid w:val="00704C87"/>
    <w:rsid w:val="00704C90"/>
    <w:rsid w:val="00706CEE"/>
    <w:rsid w:val="00707F28"/>
    <w:rsid w:val="0071019C"/>
    <w:rsid w:val="007115CC"/>
    <w:rsid w:val="00711A92"/>
    <w:rsid w:val="007126DB"/>
    <w:rsid w:val="007138B8"/>
    <w:rsid w:val="00713AB0"/>
    <w:rsid w:val="00714BCA"/>
    <w:rsid w:val="00715610"/>
    <w:rsid w:val="00716670"/>
    <w:rsid w:val="00716A5C"/>
    <w:rsid w:val="00716A9E"/>
    <w:rsid w:val="007211A4"/>
    <w:rsid w:val="007237DF"/>
    <w:rsid w:val="00724933"/>
    <w:rsid w:val="00724E50"/>
    <w:rsid w:val="00725ED4"/>
    <w:rsid w:val="007303D3"/>
    <w:rsid w:val="00731A11"/>
    <w:rsid w:val="00731D92"/>
    <w:rsid w:val="007331FD"/>
    <w:rsid w:val="00733CC4"/>
    <w:rsid w:val="00734370"/>
    <w:rsid w:val="007358A4"/>
    <w:rsid w:val="00735DA2"/>
    <w:rsid w:val="00736865"/>
    <w:rsid w:val="00740013"/>
    <w:rsid w:val="0074002C"/>
    <w:rsid w:val="0074055C"/>
    <w:rsid w:val="007405CE"/>
    <w:rsid w:val="00741457"/>
    <w:rsid w:val="0074166A"/>
    <w:rsid w:val="00745E33"/>
    <w:rsid w:val="00746CDC"/>
    <w:rsid w:val="007473C3"/>
    <w:rsid w:val="0075027C"/>
    <w:rsid w:val="0075037E"/>
    <w:rsid w:val="007512FE"/>
    <w:rsid w:val="00751587"/>
    <w:rsid w:val="00751A08"/>
    <w:rsid w:val="00754BD6"/>
    <w:rsid w:val="007550E7"/>
    <w:rsid w:val="007550EF"/>
    <w:rsid w:val="0076011C"/>
    <w:rsid w:val="00760B45"/>
    <w:rsid w:val="00760C2B"/>
    <w:rsid w:val="0076129F"/>
    <w:rsid w:val="007613F1"/>
    <w:rsid w:val="00762A5F"/>
    <w:rsid w:val="007630F6"/>
    <w:rsid w:val="00763816"/>
    <w:rsid w:val="00763B00"/>
    <w:rsid w:val="00764EF0"/>
    <w:rsid w:val="007654BA"/>
    <w:rsid w:val="00765592"/>
    <w:rsid w:val="007655E8"/>
    <w:rsid w:val="0076596E"/>
    <w:rsid w:val="00765F7D"/>
    <w:rsid w:val="007665D1"/>
    <w:rsid w:val="00766EBC"/>
    <w:rsid w:val="00767BDB"/>
    <w:rsid w:val="0077214E"/>
    <w:rsid w:val="00772316"/>
    <w:rsid w:val="007725C9"/>
    <w:rsid w:val="00772767"/>
    <w:rsid w:val="0077350D"/>
    <w:rsid w:val="00773777"/>
    <w:rsid w:val="00774CF1"/>
    <w:rsid w:val="00776271"/>
    <w:rsid w:val="00776998"/>
    <w:rsid w:val="00781C63"/>
    <w:rsid w:val="00781FC3"/>
    <w:rsid w:val="00783C08"/>
    <w:rsid w:val="0078411D"/>
    <w:rsid w:val="00784128"/>
    <w:rsid w:val="00785289"/>
    <w:rsid w:val="007854CB"/>
    <w:rsid w:val="0078744D"/>
    <w:rsid w:val="00787E73"/>
    <w:rsid w:val="00790574"/>
    <w:rsid w:val="007912E4"/>
    <w:rsid w:val="00791991"/>
    <w:rsid w:val="00792122"/>
    <w:rsid w:val="00792801"/>
    <w:rsid w:val="00793363"/>
    <w:rsid w:val="00793A5C"/>
    <w:rsid w:val="0079478D"/>
    <w:rsid w:val="00795BB2"/>
    <w:rsid w:val="00797F43"/>
    <w:rsid w:val="007A05F5"/>
    <w:rsid w:val="007A0F2F"/>
    <w:rsid w:val="007A150F"/>
    <w:rsid w:val="007A3E32"/>
    <w:rsid w:val="007A3ED2"/>
    <w:rsid w:val="007A4408"/>
    <w:rsid w:val="007A528A"/>
    <w:rsid w:val="007A5FC4"/>
    <w:rsid w:val="007B043E"/>
    <w:rsid w:val="007B2305"/>
    <w:rsid w:val="007B2C9C"/>
    <w:rsid w:val="007B4E2E"/>
    <w:rsid w:val="007B604A"/>
    <w:rsid w:val="007B6B93"/>
    <w:rsid w:val="007C0077"/>
    <w:rsid w:val="007C2B5F"/>
    <w:rsid w:val="007C35FE"/>
    <w:rsid w:val="007C4952"/>
    <w:rsid w:val="007C4A11"/>
    <w:rsid w:val="007C4CBA"/>
    <w:rsid w:val="007C4CF6"/>
    <w:rsid w:val="007C63E1"/>
    <w:rsid w:val="007C6441"/>
    <w:rsid w:val="007C6678"/>
    <w:rsid w:val="007C741E"/>
    <w:rsid w:val="007C7E29"/>
    <w:rsid w:val="007D11E8"/>
    <w:rsid w:val="007D352C"/>
    <w:rsid w:val="007D592C"/>
    <w:rsid w:val="007D5DC5"/>
    <w:rsid w:val="007D7F47"/>
    <w:rsid w:val="007E191C"/>
    <w:rsid w:val="007E2298"/>
    <w:rsid w:val="007E2E22"/>
    <w:rsid w:val="007E5798"/>
    <w:rsid w:val="007E6295"/>
    <w:rsid w:val="007E62E2"/>
    <w:rsid w:val="007E6C48"/>
    <w:rsid w:val="007E7A68"/>
    <w:rsid w:val="007F14FD"/>
    <w:rsid w:val="007F2011"/>
    <w:rsid w:val="007F2F89"/>
    <w:rsid w:val="007F33CB"/>
    <w:rsid w:val="007F3656"/>
    <w:rsid w:val="007F36EE"/>
    <w:rsid w:val="007F4004"/>
    <w:rsid w:val="007F4190"/>
    <w:rsid w:val="007F41A9"/>
    <w:rsid w:val="007F4B12"/>
    <w:rsid w:val="007F663D"/>
    <w:rsid w:val="007F6F17"/>
    <w:rsid w:val="007F7B7A"/>
    <w:rsid w:val="008006A5"/>
    <w:rsid w:val="00800E45"/>
    <w:rsid w:val="008016A3"/>
    <w:rsid w:val="008025C7"/>
    <w:rsid w:val="008027CE"/>
    <w:rsid w:val="0080348F"/>
    <w:rsid w:val="00803EDB"/>
    <w:rsid w:val="00804993"/>
    <w:rsid w:val="00805349"/>
    <w:rsid w:val="00805D30"/>
    <w:rsid w:val="0080639C"/>
    <w:rsid w:val="00806745"/>
    <w:rsid w:val="00807D71"/>
    <w:rsid w:val="00810344"/>
    <w:rsid w:val="00810BB4"/>
    <w:rsid w:val="00810D2E"/>
    <w:rsid w:val="00810F4C"/>
    <w:rsid w:val="00814013"/>
    <w:rsid w:val="0081467C"/>
    <w:rsid w:val="00814D02"/>
    <w:rsid w:val="008171FA"/>
    <w:rsid w:val="0081779E"/>
    <w:rsid w:val="0082048B"/>
    <w:rsid w:val="00820C8A"/>
    <w:rsid w:val="008212A0"/>
    <w:rsid w:val="008213BF"/>
    <w:rsid w:val="00821CA7"/>
    <w:rsid w:val="008247EF"/>
    <w:rsid w:val="00825A5D"/>
    <w:rsid w:val="008274AF"/>
    <w:rsid w:val="00830607"/>
    <w:rsid w:val="008307F4"/>
    <w:rsid w:val="00830D89"/>
    <w:rsid w:val="008315FA"/>
    <w:rsid w:val="00832733"/>
    <w:rsid w:val="00832F81"/>
    <w:rsid w:val="00833318"/>
    <w:rsid w:val="00833970"/>
    <w:rsid w:val="008343ED"/>
    <w:rsid w:val="00834AED"/>
    <w:rsid w:val="00834BD9"/>
    <w:rsid w:val="0083610B"/>
    <w:rsid w:val="008369C2"/>
    <w:rsid w:val="00836F09"/>
    <w:rsid w:val="00837430"/>
    <w:rsid w:val="008416DB"/>
    <w:rsid w:val="00841ECB"/>
    <w:rsid w:val="00843D5A"/>
    <w:rsid w:val="00844060"/>
    <w:rsid w:val="008444D8"/>
    <w:rsid w:val="008445FD"/>
    <w:rsid w:val="00844E77"/>
    <w:rsid w:val="00845B79"/>
    <w:rsid w:val="00845FA7"/>
    <w:rsid w:val="0085046F"/>
    <w:rsid w:val="00850E10"/>
    <w:rsid w:val="008510B9"/>
    <w:rsid w:val="008543CD"/>
    <w:rsid w:val="00854A23"/>
    <w:rsid w:val="00854F97"/>
    <w:rsid w:val="008550A2"/>
    <w:rsid w:val="008560BD"/>
    <w:rsid w:val="0085628F"/>
    <w:rsid w:val="00856447"/>
    <w:rsid w:val="00856FDE"/>
    <w:rsid w:val="00857BDA"/>
    <w:rsid w:val="00860970"/>
    <w:rsid w:val="00863B92"/>
    <w:rsid w:val="00864D04"/>
    <w:rsid w:val="00864D71"/>
    <w:rsid w:val="00865925"/>
    <w:rsid w:val="008661B2"/>
    <w:rsid w:val="00866446"/>
    <w:rsid w:val="00866F66"/>
    <w:rsid w:val="0086794E"/>
    <w:rsid w:val="00870334"/>
    <w:rsid w:val="00870CED"/>
    <w:rsid w:val="008710FA"/>
    <w:rsid w:val="008714C3"/>
    <w:rsid w:val="00871C3B"/>
    <w:rsid w:val="008721B1"/>
    <w:rsid w:val="0087460A"/>
    <w:rsid w:val="008748B4"/>
    <w:rsid w:val="0087497F"/>
    <w:rsid w:val="00874CBD"/>
    <w:rsid w:val="00875269"/>
    <w:rsid w:val="008763B4"/>
    <w:rsid w:val="0087693E"/>
    <w:rsid w:val="0088020E"/>
    <w:rsid w:val="00880262"/>
    <w:rsid w:val="00881BB2"/>
    <w:rsid w:val="008847ED"/>
    <w:rsid w:val="008855A9"/>
    <w:rsid w:val="00886154"/>
    <w:rsid w:val="00886DB7"/>
    <w:rsid w:val="00890BC1"/>
    <w:rsid w:val="0089135B"/>
    <w:rsid w:val="00891814"/>
    <w:rsid w:val="00892378"/>
    <w:rsid w:val="00892402"/>
    <w:rsid w:val="00892C69"/>
    <w:rsid w:val="008930E0"/>
    <w:rsid w:val="008972D9"/>
    <w:rsid w:val="008A01B4"/>
    <w:rsid w:val="008A09AD"/>
    <w:rsid w:val="008A0CAB"/>
    <w:rsid w:val="008A111F"/>
    <w:rsid w:val="008A1210"/>
    <w:rsid w:val="008A2B19"/>
    <w:rsid w:val="008A2E57"/>
    <w:rsid w:val="008A4601"/>
    <w:rsid w:val="008A5363"/>
    <w:rsid w:val="008A54DF"/>
    <w:rsid w:val="008A7B24"/>
    <w:rsid w:val="008A7C25"/>
    <w:rsid w:val="008A7DEE"/>
    <w:rsid w:val="008B0544"/>
    <w:rsid w:val="008B0B29"/>
    <w:rsid w:val="008B17D9"/>
    <w:rsid w:val="008B1E3D"/>
    <w:rsid w:val="008B26E1"/>
    <w:rsid w:val="008B3309"/>
    <w:rsid w:val="008B3475"/>
    <w:rsid w:val="008B3E15"/>
    <w:rsid w:val="008B495C"/>
    <w:rsid w:val="008B5025"/>
    <w:rsid w:val="008B5675"/>
    <w:rsid w:val="008B5CC0"/>
    <w:rsid w:val="008B671F"/>
    <w:rsid w:val="008B6ADD"/>
    <w:rsid w:val="008B7A27"/>
    <w:rsid w:val="008B7EFF"/>
    <w:rsid w:val="008C0A77"/>
    <w:rsid w:val="008C123F"/>
    <w:rsid w:val="008C4254"/>
    <w:rsid w:val="008C4521"/>
    <w:rsid w:val="008C5A95"/>
    <w:rsid w:val="008C6CEF"/>
    <w:rsid w:val="008D0EE3"/>
    <w:rsid w:val="008D38BD"/>
    <w:rsid w:val="008D3983"/>
    <w:rsid w:val="008D475A"/>
    <w:rsid w:val="008D4900"/>
    <w:rsid w:val="008D4DC8"/>
    <w:rsid w:val="008D6FEF"/>
    <w:rsid w:val="008E08A9"/>
    <w:rsid w:val="008E199C"/>
    <w:rsid w:val="008E2F51"/>
    <w:rsid w:val="008E2FDC"/>
    <w:rsid w:val="008E437C"/>
    <w:rsid w:val="008E51D6"/>
    <w:rsid w:val="008E625F"/>
    <w:rsid w:val="008E6A7A"/>
    <w:rsid w:val="008E7A9C"/>
    <w:rsid w:val="008E7AA4"/>
    <w:rsid w:val="008F01BC"/>
    <w:rsid w:val="008F1D7E"/>
    <w:rsid w:val="008F33F4"/>
    <w:rsid w:val="008F4863"/>
    <w:rsid w:val="008F56EB"/>
    <w:rsid w:val="008F5900"/>
    <w:rsid w:val="008F6DE5"/>
    <w:rsid w:val="0090006A"/>
    <w:rsid w:val="00900091"/>
    <w:rsid w:val="009000B6"/>
    <w:rsid w:val="00900238"/>
    <w:rsid w:val="00901765"/>
    <w:rsid w:val="00901BE3"/>
    <w:rsid w:val="0090295A"/>
    <w:rsid w:val="00903798"/>
    <w:rsid w:val="00903DEE"/>
    <w:rsid w:val="00904807"/>
    <w:rsid w:val="00906C6A"/>
    <w:rsid w:val="00906CC4"/>
    <w:rsid w:val="009110E2"/>
    <w:rsid w:val="0091128E"/>
    <w:rsid w:val="00913546"/>
    <w:rsid w:val="009136C7"/>
    <w:rsid w:val="009139F5"/>
    <w:rsid w:val="00913AC8"/>
    <w:rsid w:val="00915BD7"/>
    <w:rsid w:val="0091619F"/>
    <w:rsid w:val="009165AB"/>
    <w:rsid w:val="0091702F"/>
    <w:rsid w:val="00917988"/>
    <w:rsid w:val="00920086"/>
    <w:rsid w:val="00920CFE"/>
    <w:rsid w:val="00920F12"/>
    <w:rsid w:val="00922AA7"/>
    <w:rsid w:val="009242EC"/>
    <w:rsid w:val="009248D9"/>
    <w:rsid w:val="00924CEF"/>
    <w:rsid w:val="0092694B"/>
    <w:rsid w:val="009273C0"/>
    <w:rsid w:val="009302CA"/>
    <w:rsid w:val="009307EC"/>
    <w:rsid w:val="00932E98"/>
    <w:rsid w:val="00933201"/>
    <w:rsid w:val="009335A2"/>
    <w:rsid w:val="00934A0D"/>
    <w:rsid w:val="00940113"/>
    <w:rsid w:val="00940951"/>
    <w:rsid w:val="00940A7A"/>
    <w:rsid w:val="00940D3F"/>
    <w:rsid w:val="00940D56"/>
    <w:rsid w:val="00940F22"/>
    <w:rsid w:val="00943838"/>
    <w:rsid w:val="00943BF2"/>
    <w:rsid w:val="00944385"/>
    <w:rsid w:val="00944D0C"/>
    <w:rsid w:val="00945C46"/>
    <w:rsid w:val="009503EB"/>
    <w:rsid w:val="00951455"/>
    <w:rsid w:val="00951591"/>
    <w:rsid w:val="00952290"/>
    <w:rsid w:val="009533FC"/>
    <w:rsid w:val="009538CF"/>
    <w:rsid w:val="009543B6"/>
    <w:rsid w:val="00954F86"/>
    <w:rsid w:val="00955BB2"/>
    <w:rsid w:val="00956F07"/>
    <w:rsid w:val="00957CB8"/>
    <w:rsid w:val="009614EC"/>
    <w:rsid w:val="00961D1A"/>
    <w:rsid w:val="00962768"/>
    <w:rsid w:val="009628C0"/>
    <w:rsid w:val="00962ED4"/>
    <w:rsid w:val="00965321"/>
    <w:rsid w:val="00965C03"/>
    <w:rsid w:val="00966DAA"/>
    <w:rsid w:val="009677E7"/>
    <w:rsid w:val="0097073C"/>
    <w:rsid w:val="00972B75"/>
    <w:rsid w:val="009756AE"/>
    <w:rsid w:val="00977963"/>
    <w:rsid w:val="0098041D"/>
    <w:rsid w:val="00980447"/>
    <w:rsid w:val="009812CC"/>
    <w:rsid w:val="00982D0F"/>
    <w:rsid w:val="00984238"/>
    <w:rsid w:val="00984B2D"/>
    <w:rsid w:val="0098532E"/>
    <w:rsid w:val="009864B0"/>
    <w:rsid w:val="00986E0E"/>
    <w:rsid w:val="00987049"/>
    <w:rsid w:val="00990D75"/>
    <w:rsid w:val="00991FDB"/>
    <w:rsid w:val="009927D7"/>
    <w:rsid w:val="009933D5"/>
    <w:rsid w:val="00994987"/>
    <w:rsid w:val="00995578"/>
    <w:rsid w:val="00996B5A"/>
    <w:rsid w:val="00997821"/>
    <w:rsid w:val="009978B1"/>
    <w:rsid w:val="009A1C88"/>
    <w:rsid w:val="009A1E77"/>
    <w:rsid w:val="009A2844"/>
    <w:rsid w:val="009A2FF3"/>
    <w:rsid w:val="009A44C2"/>
    <w:rsid w:val="009A474D"/>
    <w:rsid w:val="009A48DF"/>
    <w:rsid w:val="009A53AE"/>
    <w:rsid w:val="009A5620"/>
    <w:rsid w:val="009A57BF"/>
    <w:rsid w:val="009A6BAF"/>
    <w:rsid w:val="009B0FB1"/>
    <w:rsid w:val="009B1698"/>
    <w:rsid w:val="009B2FF5"/>
    <w:rsid w:val="009B4092"/>
    <w:rsid w:val="009B4EEE"/>
    <w:rsid w:val="009B5027"/>
    <w:rsid w:val="009B51F2"/>
    <w:rsid w:val="009B713E"/>
    <w:rsid w:val="009C0394"/>
    <w:rsid w:val="009C083F"/>
    <w:rsid w:val="009C1224"/>
    <w:rsid w:val="009C1547"/>
    <w:rsid w:val="009C15D2"/>
    <w:rsid w:val="009C2423"/>
    <w:rsid w:val="009C277D"/>
    <w:rsid w:val="009C2A58"/>
    <w:rsid w:val="009C3498"/>
    <w:rsid w:val="009C5ADD"/>
    <w:rsid w:val="009C5D9D"/>
    <w:rsid w:val="009C618C"/>
    <w:rsid w:val="009C7103"/>
    <w:rsid w:val="009C7B1C"/>
    <w:rsid w:val="009D15DD"/>
    <w:rsid w:val="009D1BF1"/>
    <w:rsid w:val="009D2277"/>
    <w:rsid w:val="009D23BD"/>
    <w:rsid w:val="009D3177"/>
    <w:rsid w:val="009D4DA6"/>
    <w:rsid w:val="009D50F0"/>
    <w:rsid w:val="009D65F2"/>
    <w:rsid w:val="009D76A3"/>
    <w:rsid w:val="009D7961"/>
    <w:rsid w:val="009D7E19"/>
    <w:rsid w:val="009E02C8"/>
    <w:rsid w:val="009E17C0"/>
    <w:rsid w:val="009E1A61"/>
    <w:rsid w:val="009E1F9B"/>
    <w:rsid w:val="009E2470"/>
    <w:rsid w:val="009E29C5"/>
    <w:rsid w:val="009E2B63"/>
    <w:rsid w:val="009E2F88"/>
    <w:rsid w:val="009E4786"/>
    <w:rsid w:val="009E5077"/>
    <w:rsid w:val="009E54B5"/>
    <w:rsid w:val="009E676E"/>
    <w:rsid w:val="009E769F"/>
    <w:rsid w:val="009F0292"/>
    <w:rsid w:val="009F3060"/>
    <w:rsid w:val="009F369D"/>
    <w:rsid w:val="009F3FAC"/>
    <w:rsid w:val="009F41B3"/>
    <w:rsid w:val="009F4C52"/>
    <w:rsid w:val="009F643E"/>
    <w:rsid w:val="009F66B3"/>
    <w:rsid w:val="009F7B44"/>
    <w:rsid w:val="00A00603"/>
    <w:rsid w:val="00A00F3A"/>
    <w:rsid w:val="00A0139D"/>
    <w:rsid w:val="00A01975"/>
    <w:rsid w:val="00A029B8"/>
    <w:rsid w:val="00A04602"/>
    <w:rsid w:val="00A05F5D"/>
    <w:rsid w:val="00A0737B"/>
    <w:rsid w:val="00A11109"/>
    <w:rsid w:val="00A112BA"/>
    <w:rsid w:val="00A117A0"/>
    <w:rsid w:val="00A13EDC"/>
    <w:rsid w:val="00A142AD"/>
    <w:rsid w:val="00A15B60"/>
    <w:rsid w:val="00A17221"/>
    <w:rsid w:val="00A20226"/>
    <w:rsid w:val="00A2366C"/>
    <w:rsid w:val="00A243EF"/>
    <w:rsid w:val="00A26568"/>
    <w:rsid w:val="00A275E8"/>
    <w:rsid w:val="00A27C1E"/>
    <w:rsid w:val="00A30027"/>
    <w:rsid w:val="00A3209B"/>
    <w:rsid w:val="00A33625"/>
    <w:rsid w:val="00A33E4D"/>
    <w:rsid w:val="00A34488"/>
    <w:rsid w:val="00A3455F"/>
    <w:rsid w:val="00A3474A"/>
    <w:rsid w:val="00A34BC6"/>
    <w:rsid w:val="00A36024"/>
    <w:rsid w:val="00A3759D"/>
    <w:rsid w:val="00A37626"/>
    <w:rsid w:val="00A40E74"/>
    <w:rsid w:val="00A41DC4"/>
    <w:rsid w:val="00A421E1"/>
    <w:rsid w:val="00A43AD1"/>
    <w:rsid w:val="00A43B72"/>
    <w:rsid w:val="00A44104"/>
    <w:rsid w:val="00A4438C"/>
    <w:rsid w:val="00A44AF6"/>
    <w:rsid w:val="00A464C8"/>
    <w:rsid w:val="00A47441"/>
    <w:rsid w:val="00A500C8"/>
    <w:rsid w:val="00A50E5D"/>
    <w:rsid w:val="00A5107B"/>
    <w:rsid w:val="00A5264B"/>
    <w:rsid w:val="00A53EFE"/>
    <w:rsid w:val="00A543A9"/>
    <w:rsid w:val="00A54429"/>
    <w:rsid w:val="00A5457F"/>
    <w:rsid w:val="00A550A4"/>
    <w:rsid w:val="00A5688D"/>
    <w:rsid w:val="00A60B22"/>
    <w:rsid w:val="00A61026"/>
    <w:rsid w:val="00A61419"/>
    <w:rsid w:val="00A61A99"/>
    <w:rsid w:val="00A61EFB"/>
    <w:rsid w:val="00A62837"/>
    <w:rsid w:val="00A63973"/>
    <w:rsid w:val="00A65CEB"/>
    <w:rsid w:val="00A65D43"/>
    <w:rsid w:val="00A66B9F"/>
    <w:rsid w:val="00A74585"/>
    <w:rsid w:val="00A75088"/>
    <w:rsid w:val="00A75B04"/>
    <w:rsid w:val="00A7671B"/>
    <w:rsid w:val="00A777A4"/>
    <w:rsid w:val="00A778B2"/>
    <w:rsid w:val="00A77AF5"/>
    <w:rsid w:val="00A81623"/>
    <w:rsid w:val="00A81654"/>
    <w:rsid w:val="00A81956"/>
    <w:rsid w:val="00A81BF9"/>
    <w:rsid w:val="00A84EA3"/>
    <w:rsid w:val="00A86CDC"/>
    <w:rsid w:val="00A87FD2"/>
    <w:rsid w:val="00A90785"/>
    <w:rsid w:val="00A91528"/>
    <w:rsid w:val="00A91A81"/>
    <w:rsid w:val="00A91B21"/>
    <w:rsid w:val="00A920BF"/>
    <w:rsid w:val="00A9382A"/>
    <w:rsid w:val="00A93C28"/>
    <w:rsid w:val="00A959E3"/>
    <w:rsid w:val="00A97BC1"/>
    <w:rsid w:val="00AA0E0A"/>
    <w:rsid w:val="00AA171B"/>
    <w:rsid w:val="00AA1CA8"/>
    <w:rsid w:val="00AA2BA8"/>
    <w:rsid w:val="00AA2E74"/>
    <w:rsid w:val="00AA386E"/>
    <w:rsid w:val="00AA4280"/>
    <w:rsid w:val="00AA4E6D"/>
    <w:rsid w:val="00AA5A21"/>
    <w:rsid w:val="00AA6345"/>
    <w:rsid w:val="00AA6BBC"/>
    <w:rsid w:val="00AA7AB7"/>
    <w:rsid w:val="00AB0643"/>
    <w:rsid w:val="00AB12AF"/>
    <w:rsid w:val="00AB159A"/>
    <w:rsid w:val="00AB1671"/>
    <w:rsid w:val="00AB2369"/>
    <w:rsid w:val="00AB5462"/>
    <w:rsid w:val="00AB7FB5"/>
    <w:rsid w:val="00AC0868"/>
    <w:rsid w:val="00AC201D"/>
    <w:rsid w:val="00AC30C3"/>
    <w:rsid w:val="00AC32FA"/>
    <w:rsid w:val="00AC35A4"/>
    <w:rsid w:val="00AC3707"/>
    <w:rsid w:val="00AC3791"/>
    <w:rsid w:val="00AC50D2"/>
    <w:rsid w:val="00AC671C"/>
    <w:rsid w:val="00AD0A34"/>
    <w:rsid w:val="00AD30BE"/>
    <w:rsid w:val="00AD32F3"/>
    <w:rsid w:val="00AD3D31"/>
    <w:rsid w:val="00AD4437"/>
    <w:rsid w:val="00AD5236"/>
    <w:rsid w:val="00AD7B89"/>
    <w:rsid w:val="00AD7C23"/>
    <w:rsid w:val="00AE200A"/>
    <w:rsid w:val="00AE2F47"/>
    <w:rsid w:val="00AE3E48"/>
    <w:rsid w:val="00AE58ED"/>
    <w:rsid w:val="00AE763E"/>
    <w:rsid w:val="00AF124B"/>
    <w:rsid w:val="00AF18B9"/>
    <w:rsid w:val="00AF2BBA"/>
    <w:rsid w:val="00AF31AD"/>
    <w:rsid w:val="00AF3B3F"/>
    <w:rsid w:val="00AF3E47"/>
    <w:rsid w:val="00AF6077"/>
    <w:rsid w:val="00AF6FE9"/>
    <w:rsid w:val="00AF75D6"/>
    <w:rsid w:val="00B00F70"/>
    <w:rsid w:val="00B03C2D"/>
    <w:rsid w:val="00B0771C"/>
    <w:rsid w:val="00B10247"/>
    <w:rsid w:val="00B11267"/>
    <w:rsid w:val="00B11307"/>
    <w:rsid w:val="00B12037"/>
    <w:rsid w:val="00B12713"/>
    <w:rsid w:val="00B12ADB"/>
    <w:rsid w:val="00B13071"/>
    <w:rsid w:val="00B1451A"/>
    <w:rsid w:val="00B146A0"/>
    <w:rsid w:val="00B16F12"/>
    <w:rsid w:val="00B22300"/>
    <w:rsid w:val="00B238E9"/>
    <w:rsid w:val="00B24BB3"/>
    <w:rsid w:val="00B24CB9"/>
    <w:rsid w:val="00B25F67"/>
    <w:rsid w:val="00B2628C"/>
    <w:rsid w:val="00B262F0"/>
    <w:rsid w:val="00B26581"/>
    <w:rsid w:val="00B27D1C"/>
    <w:rsid w:val="00B30387"/>
    <w:rsid w:val="00B304FC"/>
    <w:rsid w:val="00B31342"/>
    <w:rsid w:val="00B32C36"/>
    <w:rsid w:val="00B36B22"/>
    <w:rsid w:val="00B36D58"/>
    <w:rsid w:val="00B37BB6"/>
    <w:rsid w:val="00B425B1"/>
    <w:rsid w:val="00B42AFC"/>
    <w:rsid w:val="00B42FAB"/>
    <w:rsid w:val="00B44A5F"/>
    <w:rsid w:val="00B45C68"/>
    <w:rsid w:val="00B46A19"/>
    <w:rsid w:val="00B518E6"/>
    <w:rsid w:val="00B52665"/>
    <w:rsid w:val="00B528CF"/>
    <w:rsid w:val="00B5336C"/>
    <w:rsid w:val="00B553CC"/>
    <w:rsid w:val="00B5554C"/>
    <w:rsid w:val="00B5572F"/>
    <w:rsid w:val="00B568C2"/>
    <w:rsid w:val="00B56CAB"/>
    <w:rsid w:val="00B604E3"/>
    <w:rsid w:val="00B606AC"/>
    <w:rsid w:val="00B6157C"/>
    <w:rsid w:val="00B61C56"/>
    <w:rsid w:val="00B64BF2"/>
    <w:rsid w:val="00B65B3D"/>
    <w:rsid w:val="00B6769F"/>
    <w:rsid w:val="00B70BBA"/>
    <w:rsid w:val="00B71F30"/>
    <w:rsid w:val="00B7258B"/>
    <w:rsid w:val="00B7442B"/>
    <w:rsid w:val="00B76722"/>
    <w:rsid w:val="00B76C56"/>
    <w:rsid w:val="00B77714"/>
    <w:rsid w:val="00B80738"/>
    <w:rsid w:val="00B829E9"/>
    <w:rsid w:val="00B842EF"/>
    <w:rsid w:val="00B84B2B"/>
    <w:rsid w:val="00B853EB"/>
    <w:rsid w:val="00B861C7"/>
    <w:rsid w:val="00B86DE0"/>
    <w:rsid w:val="00B87113"/>
    <w:rsid w:val="00B87609"/>
    <w:rsid w:val="00B90A35"/>
    <w:rsid w:val="00B90CF5"/>
    <w:rsid w:val="00B90D72"/>
    <w:rsid w:val="00B92AC1"/>
    <w:rsid w:val="00B94281"/>
    <w:rsid w:val="00B94284"/>
    <w:rsid w:val="00B95536"/>
    <w:rsid w:val="00B95A2E"/>
    <w:rsid w:val="00BA139E"/>
    <w:rsid w:val="00BA172C"/>
    <w:rsid w:val="00BA218C"/>
    <w:rsid w:val="00BA354D"/>
    <w:rsid w:val="00BA43FF"/>
    <w:rsid w:val="00BA5982"/>
    <w:rsid w:val="00BB09EE"/>
    <w:rsid w:val="00BB1E2F"/>
    <w:rsid w:val="00BB3C4E"/>
    <w:rsid w:val="00BB5C9F"/>
    <w:rsid w:val="00BB5DEC"/>
    <w:rsid w:val="00BB73E2"/>
    <w:rsid w:val="00BB7FDA"/>
    <w:rsid w:val="00BC15A4"/>
    <w:rsid w:val="00BC190E"/>
    <w:rsid w:val="00BC1AE6"/>
    <w:rsid w:val="00BC1B87"/>
    <w:rsid w:val="00BC361F"/>
    <w:rsid w:val="00BC5363"/>
    <w:rsid w:val="00BC54F0"/>
    <w:rsid w:val="00BC6031"/>
    <w:rsid w:val="00BC6129"/>
    <w:rsid w:val="00BC6C54"/>
    <w:rsid w:val="00BD05EB"/>
    <w:rsid w:val="00BD38C3"/>
    <w:rsid w:val="00BD55F7"/>
    <w:rsid w:val="00BD6E04"/>
    <w:rsid w:val="00BD74A2"/>
    <w:rsid w:val="00BD77B8"/>
    <w:rsid w:val="00BE26FA"/>
    <w:rsid w:val="00BE2DAC"/>
    <w:rsid w:val="00BE42E4"/>
    <w:rsid w:val="00BE55E1"/>
    <w:rsid w:val="00BE5AC0"/>
    <w:rsid w:val="00BF1045"/>
    <w:rsid w:val="00BF10A0"/>
    <w:rsid w:val="00BF21A1"/>
    <w:rsid w:val="00BF337C"/>
    <w:rsid w:val="00BF4C46"/>
    <w:rsid w:val="00BF5DF6"/>
    <w:rsid w:val="00BF7CAF"/>
    <w:rsid w:val="00C00020"/>
    <w:rsid w:val="00C00169"/>
    <w:rsid w:val="00C00BCA"/>
    <w:rsid w:val="00C0156F"/>
    <w:rsid w:val="00C0258E"/>
    <w:rsid w:val="00C03EF1"/>
    <w:rsid w:val="00C04907"/>
    <w:rsid w:val="00C04953"/>
    <w:rsid w:val="00C05A61"/>
    <w:rsid w:val="00C10DD4"/>
    <w:rsid w:val="00C10F58"/>
    <w:rsid w:val="00C11734"/>
    <w:rsid w:val="00C121A8"/>
    <w:rsid w:val="00C12662"/>
    <w:rsid w:val="00C12667"/>
    <w:rsid w:val="00C12B04"/>
    <w:rsid w:val="00C12D2F"/>
    <w:rsid w:val="00C12FDD"/>
    <w:rsid w:val="00C1459C"/>
    <w:rsid w:val="00C16037"/>
    <w:rsid w:val="00C16B8A"/>
    <w:rsid w:val="00C17C18"/>
    <w:rsid w:val="00C21469"/>
    <w:rsid w:val="00C23C26"/>
    <w:rsid w:val="00C2462D"/>
    <w:rsid w:val="00C248C4"/>
    <w:rsid w:val="00C2498A"/>
    <w:rsid w:val="00C259E1"/>
    <w:rsid w:val="00C26358"/>
    <w:rsid w:val="00C31FE8"/>
    <w:rsid w:val="00C3257D"/>
    <w:rsid w:val="00C32A1D"/>
    <w:rsid w:val="00C339ED"/>
    <w:rsid w:val="00C33D6F"/>
    <w:rsid w:val="00C4338A"/>
    <w:rsid w:val="00C441C3"/>
    <w:rsid w:val="00C45F7E"/>
    <w:rsid w:val="00C460B1"/>
    <w:rsid w:val="00C46434"/>
    <w:rsid w:val="00C466FA"/>
    <w:rsid w:val="00C47F9D"/>
    <w:rsid w:val="00C50C37"/>
    <w:rsid w:val="00C5181E"/>
    <w:rsid w:val="00C51A3E"/>
    <w:rsid w:val="00C52DBB"/>
    <w:rsid w:val="00C52EBC"/>
    <w:rsid w:val="00C52F43"/>
    <w:rsid w:val="00C53674"/>
    <w:rsid w:val="00C53C40"/>
    <w:rsid w:val="00C54588"/>
    <w:rsid w:val="00C54BF0"/>
    <w:rsid w:val="00C562D3"/>
    <w:rsid w:val="00C56A55"/>
    <w:rsid w:val="00C56D9A"/>
    <w:rsid w:val="00C57A0E"/>
    <w:rsid w:val="00C605C9"/>
    <w:rsid w:val="00C60767"/>
    <w:rsid w:val="00C60884"/>
    <w:rsid w:val="00C60DBC"/>
    <w:rsid w:val="00C62841"/>
    <w:rsid w:val="00C650AF"/>
    <w:rsid w:val="00C65A09"/>
    <w:rsid w:val="00C65A44"/>
    <w:rsid w:val="00C66DF5"/>
    <w:rsid w:val="00C66E51"/>
    <w:rsid w:val="00C7052E"/>
    <w:rsid w:val="00C7416B"/>
    <w:rsid w:val="00C74923"/>
    <w:rsid w:val="00C76C83"/>
    <w:rsid w:val="00C80CF2"/>
    <w:rsid w:val="00C80EEF"/>
    <w:rsid w:val="00C82BE8"/>
    <w:rsid w:val="00C83A65"/>
    <w:rsid w:val="00C83E2E"/>
    <w:rsid w:val="00C85DF8"/>
    <w:rsid w:val="00C8657E"/>
    <w:rsid w:val="00C86993"/>
    <w:rsid w:val="00C86D6C"/>
    <w:rsid w:val="00C870FF"/>
    <w:rsid w:val="00C875A5"/>
    <w:rsid w:val="00C87A36"/>
    <w:rsid w:val="00C87C2F"/>
    <w:rsid w:val="00C90523"/>
    <w:rsid w:val="00C90F4F"/>
    <w:rsid w:val="00C922CC"/>
    <w:rsid w:val="00C9414B"/>
    <w:rsid w:val="00C966FC"/>
    <w:rsid w:val="00C97312"/>
    <w:rsid w:val="00C97F60"/>
    <w:rsid w:val="00CA1824"/>
    <w:rsid w:val="00CA1EF7"/>
    <w:rsid w:val="00CA1F23"/>
    <w:rsid w:val="00CA2985"/>
    <w:rsid w:val="00CA3F78"/>
    <w:rsid w:val="00CA468A"/>
    <w:rsid w:val="00CA5F6E"/>
    <w:rsid w:val="00CA69EE"/>
    <w:rsid w:val="00CA6FDE"/>
    <w:rsid w:val="00CA7A9E"/>
    <w:rsid w:val="00CB1477"/>
    <w:rsid w:val="00CB17FC"/>
    <w:rsid w:val="00CB308F"/>
    <w:rsid w:val="00CB32FA"/>
    <w:rsid w:val="00CB6513"/>
    <w:rsid w:val="00CB694C"/>
    <w:rsid w:val="00CC0219"/>
    <w:rsid w:val="00CC0ED1"/>
    <w:rsid w:val="00CC2D1B"/>
    <w:rsid w:val="00CC30D8"/>
    <w:rsid w:val="00CC3945"/>
    <w:rsid w:val="00CC3A6B"/>
    <w:rsid w:val="00CC4114"/>
    <w:rsid w:val="00CC57D9"/>
    <w:rsid w:val="00CC5801"/>
    <w:rsid w:val="00CC5B29"/>
    <w:rsid w:val="00CC68C1"/>
    <w:rsid w:val="00CC7050"/>
    <w:rsid w:val="00CD1425"/>
    <w:rsid w:val="00CD2E9F"/>
    <w:rsid w:val="00CD2EDC"/>
    <w:rsid w:val="00CD478A"/>
    <w:rsid w:val="00CD4EEA"/>
    <w:rsid w:val="00CD525F"/>
    <w:rsid w:val="00CD562A"/>
    <w:rsid w:val="00CD614F"/>
    <w:rsid w:val="00CD61E1"/>
    <w:rsid w:val="00CD6246"/>
    <w:rsid w:val="00CD653C"/>
    <w:rsid w:val="00CD6B0D"/>
    <w:rsid w:val="00CD7971"/>
    <w:rsid w:val="00CD79BB"/>
    <w:rsid w:val="00CE104C"/>
    <w:rsid w:val="00CE147B"/>
    <w:rsid w:val="00CE1490"/>
    <w:rsid w:val="00CE1825"/>
    <w:rsid w:val="00CE1A71"/>
    <w:rsid w:val="00CE2B26"/>
    <w:rsid w:val="00CE2C51"/>
    <w:rsid w:val="00CE3282"/>
    <w:rsid w:val="00CE35E0"/>
    <w:rsid w:val="00CE5A20"/>
    <w:rsid w:val="00CE5DC2"/>
    <w:rsid w:val="00CE6B66"/>
    <w:rsid w:val="00CE6FF0"/>
    <w:rsid w:val="00CE7C4D"/>
    <w:rsid w:val="00CE7D87"/>
    <w:rsid w:val="00CF0FCF"/>
    <w:rsid w:val="00CF1A74"/>
    <w:rsid w:val="00CF313B"/>
    <w:rsid w:val="00CF3746"/>
    <w:rsid w:val="00CF3CE4"/>
    <w:rsid w:val="00CF42AE"/>
    <w:rsid w:val="00CF5E7B"/>
    <w:rsid w:val="00CF64FD"/>
    <w:rsid w:val="00CF6F9B"/>
    <w:rsid w:val="00D00580"/>
    <w:rsid w:val="00D011CB"/>
    <w:rsid w:val="00D01A1E"/>
    <w:rsid w:val="00D0388B"/>
    <w:rsid w:val="00D03CF8"/>
    <w:rsid w:val="00D03EC2"/>
    <w:rsid w:val="00D053F2"/>
    <w:rsid w:val="00D0584A"/>
    <w:rsid w:val="00D10578"/>
    <w:rsid w:val="00D1080C"/>
    <w:rsid w:val="00D11349"/>
    <w:rsid w:val="00D12125"/>
    <w:rsid w:val="00D1270D"/>
    <w:rsid w:val="00D13694"/>
    <w:rsid w:val="00D1416E"/>
    <w:rsid w:val="00D15D57"/>
    <w:rsid w:val="00D15DB9"/>
    <w:rsid w:val="00D16CFE"/>
    <w:rsid w:val="00D1702F"/>
    <w:rsid w:val="00D212F5"/>
    <w:rsid w:val="00D23C0C"/>
    <w:rsid w:val="00D23F5C"/>
    <w:rsid w:val="00D24409"/>
    <w:rsid w:val="00D24559"/>
    <w:rsid w:val="00D2539A"/>
    <w:rsid w:val="00D27DB3"/>
    <w:rsid w:val="00D31D7B"/>
    <w:rsid w:val="00D32561"/>
    <w:rsid w:val="00D33F71"/>
    <w:rsid w:val="00D343F4"/>
    <w:rsid w:val="00D345B8"/>
    <w:rsid w:val="00D34602"/>
    <w:rsid w:val="00D35570"/>
    <w:rsid w:val="00D376C3"/>
    <w:rsid w:val="00D37740"/>
    <w:rsid w:val="00D41C60"/>
    <w:rsid w:val="00D41E0D"/>
    <w:rsid w:val="00D43621"/>
    <w:rsid w:val="00D4432B"/>
    <w:rsid w:val="00D4455D"/>
    <w:rsid w:val="00D44901"/>
    <w:rsid w:val="00D454CF"/>
    <w:rsid w:val="00D454DB"/>
    <w:rsid w:val="00D45DB6"/>
    <w:rsid w:val="00D527CA"/>
    <w:rsid w:val="00D53236"/>
    <w:rsid w:val="00D53659"/>
    <w:rsid w:val="00D5389E"/>
    <w:rsid w:val="00D544E7"/>
    <w:rsid w:val="00D55D5F"/>
    <w:rsid w:val="00D5732A"/>
    <w:rsid w:val="00D57F5F"/>
    <w:rsid w:val="00D60716"/>
    <w:rsid w:val="00D60E14"/>
    <w:rsid w:val="00D62749"/>
    <w:rsid w:val="00D62AF7"/>
    <w:rsid w:val="00D638CC"/>
    <w:rsid w:val="00D641F5"/>
    <w:rsid w:val="00D648B7"/>
    <w:rsid w:val="00D66231"/>
    <w:rsid w:val="00D7300C"/>
    <w:rsid w:val="00D7321F"/>
    <w:rsid w:val="00D7381A"/>
    <w:rsid w:val="00D738EC"/>
    <w:rsid w:val="00D73BED"/>
    <w:rsid w:val="00D75CD3"/>
    <w:rsid w:val="00D76457"/>
    <w:rsid w:val="00D7653E"/>
    <w:rsid w:val="00D76C58"/>
    <w:rsid w:val="00D76EF1"/>
    <w:rsid w:val="00D80D03"/>
    <w:rsid w:val="00D81077"/>
    <w:rsid w:val="00D8124F"/>
    <w:rsid w:val="00D81DB8"/>
    <w:rsid w:val="00D83FD1"/>
    <w:rsid w:val="00D84545"/>
    <w:rsid w:val="00D84DE6"/>
    <w:rsid w:val="00D858C3"/>
    <w:rsid w:val="00D86441"/>
    <w:rsid w:val="00D86539"/>
    <w:rsid w:val="00D9162C"/>
    <w:rsid w:val="00D9258A"/>
    <w:rsid w:val="00D9289A"/>
    <w:rsid w:val="00D9333E"/>
    <w:rsid w:val="00D93817"/>
    <w:rsid w:val="00D95563"/>
    <w:rsid w:val="00D96394"/>
    <w:rsid w:val="00D9661D"/>
    <w:rsid w:val="00DA0543"/>
    <w:rsid w:val="00DA0E9D"/>
    <w:rsid w:val="00DA157B"/>
    <w:rsid w:val="00DA1E17"/>
    <w:rsid w:val="00DA1FDA"/>
    <w:rsid w:val="00DA2146"/>
    <w:rsid w:val="00DA33B9"/>
    <w:rsid w:val="00DA4CBE"/>
    <w:rsid w:val="00DA4D9C"/>
    <w:rsid w:val="00DA5608"/>
    <w:rsid w:val="00DB00F0"/>
    <w:rsid w:val="00DB113D"/>
    <w:rsid w:val="00DB2204"/>
    <w:rsid w:val="00DB2500"/>
    <w:rsid w:val="00DB2C09"/>
    <w:rsid w:val="00DB429A"/>
    <w:rsid w:val="00DB5D02"/>
    <w:rsid w:val="00DB67FF"/>
    <w:rsid w:val="00DB69EF"/>
    <w:rsid w:val="00DB6B52"/>
    <w:rsid w:val="00DC1D1F"/>
    <w:rsid w:val="00DC2D44"/>
    <w:rsid w:val="00DC41A0"/>
    <w:rsid w:val="00DC6012"/>
    <w:rsid w:val="00DC744F"/>
    <w:rsid w:val="00DC76B8"/>
    <w:rsid w:val="00DC7F53"/>
    <w:rsid w:val="00DD0080"/>
    <w:rsid w:val="00DD1FE7"/>
    <w:rsid w:val="00DD563E"/>
    <w:rsid w:val="00DD584D"/>
    <w:rsid w:val="00DD5DB9"/>
    <w:rsid w:val="00DD6E59"/>
    <w:rsid w:val="00DD7137"/>
    <w:rsid w:val="00DD751E"/>
    <w:rsid w:val="00DD77F8"/>
    <w:rsid w:val="00DE0937"/>
    <w:rsid w:val="00DE0B06"/>
    <w:rsid w:val="00DE1380"/>
    <w:rsid w:val="00DE1E95"/>
    <w:rsid w:val="00DE732E"/>
    <w:rsid w:val="00DE7D5C"/>
    <w:rsid w:val="00DF0152"/>
    <w:rsid w:val="00DF1746"/>
    <w:rsid w:val="00DF2004"/>
    <w:rsid w:val="00DF2A10"/>
    <w:rsid w:val="00DF3899"/>
    <w:rsid w:val="00DF3EDE"/>
    <w:rsid w:val="00DF4006"/>
    <w:rsid w:val="00DF4068"/>
    <w:rsid w:val="00DF4104"/>
    <w:rsid w:val="00DF532F"/>
    <w:rsid w:val="00DF6717"/>
    <w:rsid w:val="00DF6997"/>
    <w:rsid w:val="00DF69CE"/>
    <w:rsid w:val="00DF6B5F"/>
    <w:rsid w:val="00DF7885"/>
    <w:rsid w:val="00DF7F00"/>
    <w:rsid w:val="00E0002D"/>
    <w:rsid w:val="00E00294"/>
    <w:rsid w:val="00E008CF"/>
    <w:rsid w:val="00E011C9"/>
    <w:rsid w:val="00E027BB"/>
    <w:rsid w:val="00E02D49"/>
    <w:rsid w:val="00E03E68"/>
    <w:rsid w:val="00E05067"/>
    <w:rsid w:val="00E0519A"/>
    <w:rsid w:val="00E05252"/>
    <w:rsid w:val="00E05823"/>
    <w:rsid w:val="00E0671F"/>
    <w:rsid w:val="00E06A6F"/>
    <w:rsid w:val="00E103CA"/>
    <w:rsid w:val="00E118CF"/>
    <w:rsid w:val="00E11E94"/>
    <w:rsid w:val="00E127E7"/>
    <w:rsid w:val="00E13D82"/>
    <w:rsid w:val="00E13FF7"/>
    <w:rsid w:val="00E147BC"/>
    <w:rsid w:val="00E160FC"/>
    <w:rsid w:val="00E162DE"/>
    <w:rsid w:val="00E168BD"/>
    <w:rsid w:val="00E179A4"/>
    <w:rsid w:val="00E201D6"/>
    <w:rsid w:val="00E20BA0"/>
    <w:rsid w:val="00E22A3F"/>
    <w:rsid w:val="00E22BCB"/>
    <w:rsid w:val="00E23E9A"/>
    <w:rsid w:val="00E264D2"/>
    <w:rsid w:val="00E27AAB"/>
    <w:rsid w:val="00E33586"/>
    <w:rsid w:val="00E34B2F"/>
    <w:rsid w:val="00E34F8C"/>
    <w:rsid w:val="00E357DB"/>
    <w:rsid w:val="00E3587D"/>
    <w:rsid w:val="00E361E1"/>
    <w:rsid w:val="00E373FC"/>
    <w:rsid w:val="00E416C1"/>
    <w:rsid w:val="00E4310B"/>
    <w:rsid w:val="00E43A0E"/>
    <w:rsid w:val="00E43A89"/>
    <w:rsid w:val="00E441F0"/>
    <w:rsid w:val="00E46E20"/>
    <w:rsid w:val="00E47393"/>
    <w:rsid w:val="00E47AE1"/>
    <w:rsid w:val="00E50316"/>
    <w:rsid w:val="00E50561"/>
    <w:rsid w:val="00E52A58"/>
    <w:rsid w:val="00E53720"/>
    <w:rsid w:val="00E5392E"/>
    <w:rsid w:val="00E54579"/>
    <w:rsid w:val="00E54CD4"/>
    <w:rsid w:val="00E5540E"/>
    <w:rsid w:val="00E55485"/>
    <w:rsid w:val="00E57311"/>
    <w:rsid w:val="00E57A54"/>
    <w:rsid w:val="00E60241"/>
    <w:rsid w:val="00E61B08"/>
    <w:rsid w:val="00E62132"/>
    <w:rsid w:val="00E62E64"/>
    <w:rsid w:val="00E63464"/>
    <w:rsid w:val="00E63625"/>
    <w:rsid w:val="00E641C3"/>
    <w:rsid w:val="00E64A88"/>
    <w:rsid w:val="00E65682"/>
    <w:rsid w:val="00E70AED"/>
    <w:rsid w:val="00E70F83"/>
    <w:rsid w:val="00E70FE0"/>
    <w:rsid w:val="00E71BB3"/>
    <w:rsid w:val="00E724FA"/>
    <w:rsid w:val="00E72C06"/>
    <w:rsid w:val="00E74E6A"/>
    <w:rsid w:val="00E75FF2"/>
    <w:rsid w:val="00E76875"/>
    <w:rsid w:val="00E80A66"/>
    <w:rsid w:val="00E81638"/>
    <w:rsid w:val="00E82768"/>
    <w:rsid w:val="00E85851"/>
    <w:rsid w:val="00E9093D"/>
    <w:rsid w:val="00E91E5D"/>
    <w:rsid w:val="00E92152"/>
    <w:rsid w:val="00E92A5A"/>
    <w:rsid w:val="00E96E46"/>
    <w:rsid w:val="00EA05B9"/>
    <w:rsid w:val="00EA16CC"/>
    <w:rsid w:val="00EA1755"/>
    <w:rsid w:val="00EA1EDC"/>
    <w:rsid w:val="00EA2F65"/>
    <w:rsid w:val="00EA38A3"/>
    <w:rsid w:val="00EA3B8E"/>
    <w:rsid w:val="00EA5BDF"/>
    <w:rsid w:val="00EA7639"/>
    <w:rsid w:val="00EA79C0"/>
    <w:rsid w:val="00EB0AB5"/>
    <w:rsid w:val="00EB23E4"/>
    <w:rsid w:val="00EB288B"/>
    <w:rsid w:val="00EB28DD"/>
    <w:rsid w:val="00EB2C06"/>
    <w:rsid w:val="00EB33E5"/>
    <w:rsid w:val="00EB3F5D"/>
    <w:rsid w:val="00EB59BB"/>
    <w:rsid w:val="00EB687E"/>
    <w:rsid w:val="00EB7FC8"/>
    <w:rsid w:val="00EC03D4"/>
    <w:rsid w:val="00EC04E1"/>
    <w:rsid w:val="00EC0781"/>
    <w:rsid w:val="00EC0C8B"/>
    <w:rsid w:val="00EC1C4D"/>
    <w:rsid w:val="00EC27BD"/>
    <w:rsid w:val="00EC2D7B"/>
    <w:rsid w:val="00EC2E5E"/>
    <w:rsid w:val="00EC3DE4"/>
    <w:rsid w:val="00EC50A4"/>
    <w:rsid w:val="00EC51A7"/>
    <w:rsid w:val="00EC7E35"/>
    <w:rsid w:val="00ED0536"/>
    <w:rsid w:val="00ED0939"/>
    <w:rsid w:val="00ED2FD8"/>
    <w:rsid w:val="00ED5047"/>
    <w:rsid w:val="00ED5518"/>
    <w:rsid w:val="00ED7E5F"/>
    <w:rsid w:val="00EE0CE9"/>
    <w:rsid w:val="00EE1946"/>
    <w:rsid w:val="00EE2473"/>
    <w:rsid w:val="00EE3DB2"/>
    <w:rsid w:val="00EE4F10"/>
    <w:rsid w:val="00EE5745"/>
    <w:rsid w:val="00EE5FB5"/>
    <w:rsid w:val="00EE746B"/>
    <w:rsid w:val="00EF1028"/>
    <w:rsid w:val="00EF23AF"/>
    <w:rsid w:val="00EF2458"/>
    <w:rsid w:val="00EF27F0"/>
    <w:rsid w:val="00EF2C65"/>
    <w:rsid w:val="00EF34E3"/>
    <w:rsid w:val="00EF43A2"/>
    <w:rsid w:val="00EF4C4A"/>
    <w:rsid w:val="00F00343"/>
    <w:rsid w:val="00F00587"/>
    <w:rsid w:val="00F00AAB"/>
    <w:rsid w:val="00F00F1B"/>
    <w:rsid w:val="00F01E49"/>
    <w:rsid w:val="00F0274A"/>
    <w:rsid w:val="00F04067"/>
    <w:rsid w:val="00F04147"/>
    <w:rsid w:val="00F04B9F"/>
    <w:rsid w:val="00F04D90"/>
    <w:rsid w:val="00F05A7F"/>
    <w:rsid w:val="00F05B63"/>
    <w:rsid w:val="00F0690F"/>
    <w:rsid w:val="00F06BB0"/>
    <w:rsid w:val="00F06DC8"/>
    <w:rsid w:val="00F06E57"/>
    <w:rsid w:val="00F10071"/>
    <w:rsid w:val="00F10983"/>
    <w:rsid w:val="00F11452"/>
    <w:rsid w:val="00F13538"/>
    <w:rsid w:val="00F1380A"/>
    <w:rsid w:val="00F13F6C"/>
    <w:rsid w:val="00F14449"/>
    <w:rsid w:val="00F144AA"/>
    <w:rsid w:val="00F1492C"/>
    <w:rsid w:val="00F14AF4"/>
    <w:rsid w:val="00F153AF"/>
    <w:rsid w:val="00F158D9"/>
    <w:rsid w:val="00F164E0"/>
    <w:rsid w:val="00F1695F"/>
    <w:rsid w:val="00F16A9D"/>
    <w:rsid w:val="00F176C6"/>
    <w:rsid w:val="00F17F1F"/>
    <w:rsid w:val="00F21A3D"/>
    <w:rsid w:val="00F23DA9"/>
    <w:rsid w:val="00F2473E"/>
    <w:rsid w:val="00F27917"/>
    <w:rsid w:val="00F279D9"/>
    <w:rsid w:val="00F27A6E"/>
    <w:rsid w:val="00F3006E"/>
    <w:rsid w:val="00F3119D"/>
    <w:rsid w:val="00F31645"/>
    <w:rsid w:val="00F319EA"/>
    <w:rsid w:val="00F33025"/>
    <w:rsid w:val="00F331FC"/>
    <w:rsid w:val="00F3366C"/>
    <w:rsid w:val="00F337A5"/>
    <w:rsid w:val="00F339C4"/>
    <w:rsid w:val="00F35C10"/>
    <w:rsid w:val="00F36E0E"/>
    <w:rsid w:val="00F375C5"/>
    <w:rsid w:val="00F3789C"/>
    <w:rsid w:val="00F40105"/>
    <w:rsid w:val="00F40821"/>
    <w:rsid w:val="00F40C03"/>
    <w:rsid w:val="00F44859"/>
    <w:rsid w:val="00F44D9D"/>
    <w:rsid w:val="00F4701B"/>
    <w:rsid w:val="00F47391"/>
    <w:rsid w:val="00F4789A"/>
    <w:rsid w:val="00F501F5"/>
    <w:rsid w:val="00F509E6"/>
    <w:rsid w:val="00F5243C"/>
    <w:rsid w:val="00F52E31"/>
    <w:rsid w:val="00F53EA1"/>
    <w:rsid w:val="00F54C32"/>
    <w:rsid w:val="00F5504A"/>
    <w:rsid w:val="00F566F5"/>
    <w:rsid w:val="00F568C7"/>
    <w:rsid w:val="00F56B03"/>
    <w:rsid w:val="00F57CF3"/>
    <w:rsid w:val="00F6003E"/>
    <w:rsid w:val="00F61430"/>
    <w:rsid w:val="00F61D41"/>
    <w:rsid w:val="00F624EE"/>
    <w:rsid w:val="00F62921"/>
    <w:rsid w:val="00F63A16"/>
    <w:rsid w:val="00F63DA3"/>
    <w:rsid w:val="00F64DE9"/>
    <w:rsid w:val="00F64E76"/>
    <w:rsid w:val="00F67BEE"/>
    <w:rsid w:val="00F71BE8"/>
    <w:rsid w:val="00F72229"/>
    <w:rsid w:val="00F736F6"/>
    <w:rsid w:val="00F75192"/>
    <w:rsid w:val="00F7583A"/>
    <w:rsid w:val="00F75841"/>
    <w:rsid w:val="00F77529"/>
    <w:rsid w:val="00F77540"/>
    <w:rsid w:val="00F806F3"/>
    <w:rsid w:val="00F80AB9"/>
    <w:rsid w:val="00F81F51"/>
    <w:rsid w:val="00F833D9"/>
    <w:rsid w:val="00F87A20"/>
    <w:rsid w:val="00F903C2"/>
    <w:rsid w:val="00F926AC"/>
    <w:rsid w:val="00F93595"/>
    <w:rsid w:val="00F9380C"/>
    <w:rsid w:val="00F93D91"/>
    <w:rsid w:val="00F94C93"/>
    <w:rsid w:val="00F94E1F"/>
    <w:rsid w:val="00F95779"/>
    <w:rsid w:val="00F96749"/>
    <w:rsid w:val="00F97358"/>
    <w:rsid w:val="00FA33C5"/>
    <w:rsid w:val="00FA35D9"/>
    <w:rsid w:val="00FA4B1A"/>
    <w:rsid w:val="00FA5F25"/>
    <w:rsid w:val="00FA68C3"/>
    <w:rsid w:val="00FA7A51"/>
    <w:rsid w:val="00FB0C1C"/>
    <w:rsid w:val="00FB0E15"/>
    <w:rsid w:val="00FB155C"/>
    <w:rsid w:val="00FB3045"/>
    <w:rsid w:val="00FB5E91"/>
    <w:rsid w:val="00FC025F"/>
    <w:rsid w:val="00FC0AF1"/>
    <w:rsid w:val="00FC0F27"/>
    <w:rsid w:val="00FC1E6A"/>
    <w:rsid w:val="00FC26BD"/>
    <w:rsid w:val="00FC35CB"/>
    <w:rsid w:val="00FC36BE"/>
    <w:rsid w:val="00FC4775"/>
    <w:rsid w:val="00FC49DA"/>
    <w:rsid w:val="00FC6B3F"/>
    <w:rsid w:val="00FC7272"/>
    <w:rsid w:val="00FD078B"/>
    <w:rsid w:val="00FD17A7"/>
    <w:rsid w:val="00FD3218"/>
    <w:rsid w:val="00FD32F8"/>
    <w:rsid w:val="00FD48D9"/>
    <w:rsid w:val="00FD57D3"/>
    <w:rsid w:val="00FD67F5"/>
    <w:rsid w:val="00FD71D5"/>
    <w:rsid w:val="00FD795D"/>
    <w:rsid w:val="00FD7C9E"/>
    <w:rsid w:val="00FE09E7"/>
    <w:rsid w:val="00FE0CB6"/>
    <w:rsid w:val="00FE2F3F"/>
    <w:rsid w:val="00FE30AE"/>
    <w:rsid w:val="00FE38EF"/>
    <w:rsid w:val="00FE50D8"/>
    <w:rsid w:val="00FE5824"/>
    <w:rsid w:val="00FE621F"/>
    <w:rsid w:val="00FE62D1"/>
    <w:rsid w:val="00FE6F61"/>
    <w:rsid w:val="00FE7962"/>
    <w:rsid w:val="00FE7A70"/>
    <w:rsid w:val="00FF0815"/>
    <w:rsid w:val="00FF0AA9"/>
    <w:rsid w:val="00FF0B51"/>
    <w:rsid w:val="00FF1322"/>
    <w:rsid w:val="00FF27A9"/>
    <w:rsid w:val="00FF2FE2"/>
    <w:rsid w:val="00FF30D7"/>
    <w:rsid w:val="00FF360B"/>
    <w:rsid w:val="00FF533C"/>
    <w:rsid w:val="00FF6296"/>
    <w:rsid w:val="00FF73CE"/>
    <w:rsid w:val="00FF7BB6"/>
    <w:rsid w:val="016A5229"/>
    <w:rsid w:val="02E3629A"/>
    <w:rsid w:val="03E56DE9"/>
    <w:rsid w:val="04363AE8"/>
    <w:rsid w:val="0464257C"/>
    <w:rsid w:val="048B7990"/>
    <w:rsid w:val="05685F23"/>
    <w:rsid w:val="05BD626F"/>
    <w:rsid w:val="061B23F1"/>
    <w:rsid w:val="07D478A0"/>
    <w:rsid w:val="08B6781C"/>
    <w:rsid w:val="08C84FE2"/>
    <w:rsid w:val="0A3463D4"/>
    <w:rsid w:val="0A560A40"/>
    <w:rsid w:val="0B680A2B"/>
    <w:rsid w:val="0D2859FB"/>
    <w:rsid w:val="0DB241E0"/>
    <w:rsid w:val="0FC13596"/>
    <w:rsid w:val="102048C5"/>
    <w:rsid w:val="10FE598E"/>
    <w:rsid w:val="112847B9"/>
    <w:rsid w:val="116B3023"/>
    <w:rsid w:val="11A976A8"/>
    <w:rsid w:val="1367781A"/>
    <w:rsid w:val="148166BA"/>
    <w:rsid w:val="14B90242"/>
    <w:rsid w:val="158050ED"/>
    <w:rsid w:val="17377504"/>
    <w:rsid w:val="174945A7"/>
    <w:rsid w:val="18D44F6C"/>
    <w:rsid w:val="18EA6F23"/>
    <w:rsid w:val="19B40159"/>
    <w:rsid w:val="19F45B80"/>
    <w:rsid w:val="1A727968"/>
    <w:rsid w:val="1A7D5AF4"/>
    <w:rsid w:val="1D7925BC"/>
    <w:rsid w:val="1D9C27B6"/>
    <w:rsid w:val="1E1E5251"/>
    <w:rsid w:val="1E8F40C9"/>
    <w:rsid w:val="1F59448E"/>
    <w:rsid w:val="200A6502"/>
    <w:rsid w:val="201A79C2"/>
    <w:rsid w:val="21611D4D"/>
    <w:rsid w:val="21BC3427"/>
    <w:rsid w:val="23841D23"/>
    <w:rsid w:val="24523BCF"/>
    <w:rsid w:val="26B314A7"/>
    <w:rsid w:val="276C147E"/>
    <w:rsid w:val="279F0CC2"/>
    <w:rsid w:val="28E94429"/>
    <w:rsid w:val="29F12AF6"/>
    <w:rsid w:val="2C4E7372"/>
    <w:rsid w:val="2EB72FAC"/>
    <w:rsid w:val="2F1C3757"/>
    <w:rsid w:val="2FC10126"/>
    <w:rsid w:val="30894E1C"/>
    <w:rsid w:val="30EE4C7F"/>
    <w:rsid w:val="30F6234C"/>
    <w:rsid w:val="338406B6"/>
    <w:rsid w:val="34396275"/>
    <w:rsid w:val="36A302BA"/>
    <w:rsid w:val="36A40DF6"/>
    <w:rsid w:val="3786679F"/>
    <w:rsid w:val="37991DE9"/>
    <w:rsid w:val="37C077B1"/>
    <w:rsid w:val="3A211C22"/>
    <w:rsid w:val="3A77A969"/>
    <w:rsid w:val="3A781E08"/>
    <w:rsid w:val="3BDA29D0"/>
    <w:rsid w:val="3BFE66BE"/>
    <w:rsid w:val="3DFB052E"/>
    <w:rsid w:val="3E725142"/>
    <w:rsid w:val="3F501CA6"/>
    <w:rsid w:val="3F9F5ADD"/>
    <w:rsid w:val="427661FD"/>
    <w:rsid w:val="42A5184A"/>
    <w:rsid w:val="43D670E6"/>
    <w:rsid w:val="471D361C"/>
    <w:rsid w:val="47482EE3"/>
    <w:rsid w:val="48441BB9"/>
    <w:rsid w:val="48A874B9"/>
    <w:rsid w:val="49480859"/>
    <w:rsid w:val="4ABA7703"/>
    <w:rsid w:val="4BA426B2"/>
    <w:rsid w:val="4C205C3D"/>
    <w:rsid w:val="4C7B0138"/>
    <w:rsid w:val="4D096E0F"/>
    <w:rsid w:val="4D1F46E6"/>
    <w:rsid w:val="4FB559BB"/>
    <w:rsid w:val="5022048C"/>
    <w:rsid w:val="508E2645"/>
    <w:rsid w:val="530F0D59"/>
    <w:rsid w:val="535D3873"/>
    <w:rsid w:val="53AD7E43"/>
    <w:rsid w:val="54922ECD"/>
    <w:rsid w:val="55E85924"/>
    <w:rsid w:val="55F04E72"/>
    <w:rsid w:val="563B0ED5"/>
    <w:rsid w:val="574C257C"/>
    <w:rsid w:val="59BD7D8C"/>
    <w:rsid w:val="5B085BE7"/>
    <w:rsid w:val="5C2975FC"/>
    <w:rsid w:val="5C335AB8"/>
    <w:rsid w:val="5EDC7547"/>
    <w:rsid w:val="604A517F"/>
    <w:rsid w:val="615D5386"/>
    <w:rsid w:val="61B56F70"/>
    <w:rsid w:val="61EA3A9A"/>
    <w:rsid w:val="61F465FC"/>
    <w:rsid w:val="62EC1FE9"/>
    <w:rsid w:val="62FD2BD2"/>
    <w:rsid w:val="64B654D9"/>
    <w:rsid w:val="68070607"/>
    <w:rsid w:val="68B83650"/>
    <w:rsid w:val="69735746"/>
    <w:rsid w:val="6A70612A"/>
    <w:rsid w:val="6AA735AC"/>
    <w:rsid w:val="6B861041"/>
    <w:rsid w:val="6B9F6CC6"/>
    <w:rsid w:val="6C533E34"/>
    <w:rsid w:val="6DB3271F"/>
    <w:rsid w:val="6E26203D"/>
    <w:rsid w:val="6E320D27"/>
    <w:rsid w:val="6E361CC3"/>
    <w:rsid w:val="706E7DD8"/>
    <w:rsid w:val="710261B8"/>
    <w:rsid w:val="72C27861"/>
    <w:rsid w:val="73610D05"/>
    <w:rsid w:val="7499627D"/>
    <w:rsid w:val="75084492"/>
    <w:rsid w:val="757A60AE"/>
    <w:rsid w:val="75DA08FB"/>
    <w:rsid w:val="76081395"/>
    <w:rsid w:val="76501771"/>
    <w:rsid w:val="7667FEB0"/>
    <w:rsid w:val="76876CD5"/>
    <w:rsid w:val="779677E2"/>
    <w:rsid w:val="77F0668A"/>
    <w:rsid w:val="7AD95625"/>
    <w:rsid w:val="7BCF5DE1"/>
    <w:rsid w:val="7C527A26"/>
    <w:rsid w:val="7C962E8B"/>
    <w:rsid w:val="7CC3658D"/>
    <w:rsid w:val="7DFF9B5E"/>
    <w:rsid w:val="7F2C028B"/>
    <w:rsid w:val="7FFE7667"/>
    <w:rsid w:val="B3F17B22"/>
    <w:rsid w:val="CFDDFAD5"/>
    <w:rsid w:val="EF9917F8"/>
    <w:rsid w:val="EFDF138D"/>
    <w:rsid w:val="FB9EB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semiHidden="0" w:name="heading 7"/>
    <w:lsdException w:qFormat="1" w:uiPriority="9" w:semiHidden="0" w:name="heading 8"/>
    <w:lsdException w:qFormat="1" w:uiPriority="9"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semiHidden="0" w:name="Body Text First Indent"/>
    <w:lsdException w:qFormat="1" w:unhideWhenUsed="0" w:uiPriority="0" w:semiHidden="0"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nhideWhenUsed="0"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3"/>
    <w:qFormat/>
    <w:uiPriority w:val="9"/>
    <w:pPr>
      <w:keepNext/>
      <w:keepLines/>
      <w:numPr>
        <w:ilvl w:val="0"/>
        <w:numId w:val="1"/>
      </w:numPr>
      <w:spacing w:before="340" w:after="330" w:line="578" w:lineRule="auto"/>
      <w:jc w:val="left"/>
      <w:outlineLvl w:val="0"/>
    </w:pPr>
    <w:rPr>
      <w:rFonts w:ascii="仿宋" w:hAnsi="仿宋" w:eastAsia="仿宋" w:cs="仿宋"/>
      <w:b/>
      <w:kern w:val="44"/>
      <w:sz w:val="32"/>
      <w:szCs w:val="32"/>
    </w:rPr>
  </w:style>
  <w:style w:type="paragraph" w:styleId="4">
    <w:name w:val="heading 2"/>
    <w:basedOn w:val="1"/>
    <w:next w:val="1"/>
    <w:link w:val="97"/>
    <w:unhideWhenUsed/>
    <w:qFormat/>
    <w:uiPriority w:val="9"/>
    <w:pPr>
      <w:keepNext/>
      <w:keepLines/>
      <w:numPr>
        <w:ilvl w:val="1"/>
        <w:numId w:val="2"/>
      </w:numPr>
      <w:spacing w:before="260" w:after="260" w:line="415" w:lineRule="auto"/>
      <w:jc w:val="left"/>
      <w:outlineLvl w:val="1"/>
    </w:pPr>
    <w:rPr>
      <w:rFonts w:ascii="仿宋" w:hAnsi="仿宋" w:eastAsia="仿宋" w:cstheme="majorBidi"/>
      <w:b/>
      <w:bCs/>
      <w:sz w:val="28"/>
      <w:szCs w:val="32"/>
    </w:rPr>
  </w:style>
  <w:style w:type="paragraph" w:styleId="5">
    <w:name w:val="heading 3"/>
    <w:basedOn w:val="1"/>
    <w:next w:val="1"/>
    <w:link w:val="99"/>
    <w:unhideWhenUsed/>
    <w:qFormat/>
    <w:uiPriority w:val="9"/>
    <w:pPr>
      <w:keepNext/>
      <w:keepLines/>
      <w:numPr>
        <w:ilvl w:val="2"/>
        <w:numId w:val="3"/>
      </w:numPr>
      <w:spacing w:before="260" w:after="260" w:line="415" w:lineRule="auto"/>
      <w:outlineLvl w:val="2"/>
    </w:pPr>
    <w:rPr>
      <w:rFonts w:ascii="仿宋" w:hAnsi="仿宋" w:eastAsia="仿宋" w:cs="宋体"/>
      <w:b/>
      <w:bCs/>
      <w:color w:val="000000" w:themeColor="text1"/>
      <w:sz w:val="28"/>
      <w:szCs w:val="28"/>
      <w14:textFill>
        <w14:solidFill>
          <w14:schemeClr w14:val="tx1"/>
        </w14:solidFill>
      </w14:textFill>
    </w:rPr>
  </w:style>
  <w:style w:type="paragraph" w:styleId="6">
    <w:name w:val="heading 4"/>
    <w:basedOn w:val="1"/>
    <w:next w:val="1"/>
    <w:link w:val="100"/>
    <w:unhideWhenUsed/>
    <w:qFormat/>
    <w:uiPriority w:val="9"/>
    <w:pPr>
      <w:keepNext/>
      <w:keepLines/>
      <w:numPr>
        <w:ilvl w:val="3"/>
        <w:numId w:val="3"/>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1"/>
    <w:unhideWhenUsed/>
    <w:qFormat/>
    <w:uiPriority w:val="9"/>
    <w:pPr>
      <w:keepNext/>
      <w:keepLines/>
      <w:numPr>
        <w:ilvl w:val="4"/>
        <w:numId w:val="3"/>
      </w:numPr>
      <w:spacing w:before="280" w:after="290" w:line="376" w:lineRule="auto"/>
      <w:outlineLvl w:val="4"/>
    </w:pPr>
    <w:rPr>
      <w:b/>
      <w:bCs/>
      <w:sz w:val="28"/>
      <w:szCs w:val="28"/>
    </w:rPr>
  </w:style>
  <w:style w:type="paragraph" w:styleId="8">
    <w:name w:val="heading 6"/>
    <w:basedOn w:val="1"/>
    <w:next w:val="1"/>
    <w:link w:val="102"/>
    <w:semiHidden/>
    <w:unhideWhenUsed/>
    <w:qFormat/>
    <w:uiPriority w:val="9"/>
    <w:pPr>
      <w:keepNext/>
      <w:keepLines/>
      <w:numPr>
        <w:ilvl w:val="5"/>
        <w:numId w:val="3"/>
      </w:numPr>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3"/>
    <w:unhideWhenUsed/>
    <w:qFormat/>
    <w:uiPriority w:val="9"/>
    <w:pPr>
      <w:keepNext/>
      <w:keepLines/>
      <w:numPr>
        <w:ilvl w:val="6"/>
        <w:numId w:val="3"/>
      </w:numPr>
      <w:spacing w:before="240" w:after="64" w:line="320" w:lineRule="auto"/>
      <w:outlineLvl w:val="6"/>
    </w:pPr>
    <w:rPr>
      <w:b/>
      <w:bCs/>
      <w:sz w:val="24"/>
      <w:szCs w:val="24"/>
    </w:rPr>
  </w:style>
  <w:style w:type="paragraph" w:styleId="10">
    <w:name w:val="heading 8"/>
    <w:basedOn w:val="1"/>
    <w:next w:val="1"/>
    <w:link w:val="104"/>
    <w:unhideWhenUsed/>
    <w:qFormat/>
    <w:uiPriority w:val="9"/>
    <w:pPr>
      <w:keepNext/>
      <w:keepLines/>
      <w:numPr>
        <w:ilvl w:val="7"/>
        <w:numId w:val="3"/>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05"/>
    <w:unhideWhenUsed/>
    <w:qFormat/>
    <w:uiPriority w:val="9"/>
    <w:pPr>
      <w:keepNext/>
      <w:keepLines/>
      <w:numPr>
        <w:ilvl w:val="8"/>
        <w:numId w:val="3"/>
      </w:numPr>
      <w:spacing w:before="240" w:after="64" w:line="320" w:lineRule="auto"/>
      <w:outlineLvl w:val="8"/>
    </w:pPr>
    <w:rPr>
      <w:rFonts w:asciiTheme="majorHAnsi" w:hAnsiTheme="majorHAnsi" w:eastAsiaTheme="majorEastAsia" w:cstheme="majorBidi"/>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37"/>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
    <w:next w:val="1"/>
    <w:semiHidden/>
    <w:unhideWhenUsed/>
    <w:qFormat/>
    <w:uiPriority w:val="39"/>
    <w:pPr>
      <w:ind w:left="2520" w:leftChars="1200"/>
    </w:pPr>
  </w:style>
  <w:style w:type="paragraph" w:styleId="14">
    <w:name w:val="List Number 2"/>
    <w:basedOn w:val="1"/>
    <w:semiHidden/>
    <w:unhideWhenUsed/>
    <w:qFormat/>
    <w:uiPriority w:val="99"/>
    <w:pPr>
      <w:numPr>
        <w:ilvl w:val="0"/>
        <w:numId w:val="4"/>
      </w:numPr>
      <w:contextualSpacing/>
    </w:pPr>
  </w:style>
  <w:style w:type="paragraph" w:styleId="15">
    <w:name w:val="table of authorities"/>
    <w:basedOn w:val="1"/>
    <w:next w:val="1"/>
    <w:semiHidden/>
    <w:unhideWhenUsed/>
    <w:qFormat/>
    <w:uiPriority w:val="99"/>
    <w:pPr>
      <w:ind w:left="420" w:leftChars="200"/>
    </w:pPr>
  </w:style>
  <w:style w:type="paragraph" w:styleId="16">
    <w:name w:val="Note Heading"/>
    <w:basedOn w:val="1"/>
    <w:next w:val="1"/>
    <w:link w:val="155"/>
    <w:semiHidden/>
    <w:unhideWhenUsed/>
    <w:qFormat/>
    <w:uiPriority w:val="99"/>
    <w:pPr>
      <w:jc w:val="center"/>
    </w:pPr>
  </w:style>
  <w:style w:type="paragraph" w:styleId="17">
    <w:name w:val="List Bullet 4"/>
    <w:basedOn w:val="1"/>
    <w:semiHidden/>
    <w:unhideWhenUsed/>
    <w:qFormat/>
    <w:uiPriority w:val="99"/>
    <w:pPr>
      <w:numPr>
        <w:ilvl w:val="0"/>
        <w:numId w:val="5"/>
      </w:numPr>
      <w:contextualSpacing/>
    </w:pPr>
  </w:style>
  <w:style w:type="paragraph" w:styleId="18">
    <w:name w:val="index 8"/>
    <w:basedOn w:val="1"/>
    <w:next w:val="1"/>
    <w:semiHidden/>
    <w:unhideWhenUsed/>
    <w:qFormat/>
    <w:uiPriority w:val="99"/>
    <w:pPr>
      <w:ind w:left="1400" w:leftChars="1400"/>
    </w:pPr>
  </w:style>
  <w:style w:type="paragraph" w:styleId="19">
    <w:name w:val="E-mail Signature"/>
    <w:basedOn w:val="1"/>
    <w:link w:val="135"/>
    <w:semiHidden/>
    <w:unhideWhenUsed/>
    <w:qFormat/>
    <w:uiPriority w:val="99"/>
  </w:style>
  <w:style w:type="paragraph" w:styleId="20">
    <w:name w:val="List Number"/>
    <w:basedOn w:val="1"/>
    <w:semiHidden/>
    <w:unhideWhenUsed/>
    <w:qFormat/>
    <w:uiPriority w:val="99"/>
    <w:pPr>
      <w:numPr>
        <w:ilvl w:val="0"/>
        <w:numId w:val="6"/>
      </w:numPr>
      <w:contextualSpacing/>
    </w:pPr>
  </w:style>
  <w:style w:type="paragraph" w:styleId="21">
    <w:name w:val="Normal Indent"/>
    <w:basedOn w:val="1"/>
    <w:semiHidden/>
    <w:unhideWhenUsed/>
    <w:qFormat/>
    <w:uiPriority w:val="99"/>
    <w:pPr>
      <w:ind w:firstLine="420" w:firstLineChars="200"/>
    </w:pPr>
  </w:style>
  <w:style w:type="paragraph" w:styleId="22">
    <w:name w:val="caption"/>
    <w:basedOn w:val="1"/>
    <w:next w:val="1"/>
    <w:semiHidden/>
    <w:unhideWhenUsed/>
    <w:qFormat/>
    <w:uiPriority w:val="35"/>
    <w:rPr>
      <w:rFonts w:eastAsia="黑体" w:asciiTheme="majorHAnsi" w:hAnsiTheme="majorHAnsi" w:cstheme="majorBidi"/>
      <w:sz w:val="20"/>
      <w:szCs w:val="20"/>
    </w:rPr>
  </w:style>
  <w:style w:type="paragraph" w:styleId="23">
    <w:name w:val="index 5"/>
    <w:basedOn w:val="1"/>
    <w:next w:val="1"/>
    <w:semiHidden/>
    <w:unhideWhenUsed/>
    <w:qFormat/>
    <w:uiPriority w:val="99"/>
    <w:pPr>
      <w:ind w:left="800" w:leftChars="800"/>
    </w:pPr>
  </w:style>
  <w:style w:type="paragraph" w:styleId="24">
    <w:name w:val="List Bullet"/>
    <w:basedOn w:val="1"/>
    <w:semiHidden/>
    <w:unhideWhenUsed/>
    <w:qFormat/>
    <w:uiPriority w:val="99"/>
    <w:pPr>
      <w:numPr>
        <w:ilvl w:val="0"/>
        <w:numId w:val="7"/>
      </w:numPr>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46"/>
    <w:semiHidden/>
    <w:unhideWhenUsed/>
    <w:qFormat/>
    <w:uiPriority w:val="99"/>
    <w:rPr>
      <w:rFonts w:ascii="Microsoft YaHei UI" w:eastAsia="Microsoft YaHei UI"/>
      <w:sz w:val="18"/>
      <w:szCs w:val="18"/>
    </w:rPr>
  </w:style>
  <w:style w:type="paragraph" w:styleId="27">
    <w:name w:val="toa heading"/>
    <w:basedOn w:val="1"/>
    <w:next w:val="1"/>
    <w:semiHidden/>
    <w:unhideWhenUsed/>
    <w:qFormat/>
    <w:uiPriority w:val="99"/>
    <w:pPr>
      <w:spacing w:before="120"/>
    </w:pPr>
    <w:rPr>
      <w:rFonts w:asciiTheme="majorHAnsi" w:hAnsiTheme="majorHAnsi" w:eastAsiaTheme="majorEastAsia" w:cstheme="majorBidi"/>
      <w:sz w:val="24"/>
      <w:szCs w:val="24"/>
    </w:rPr>
  </w:style>
  <w:style w:type="paragraph" w:styleId="28">
    <w:name w:val="annotation text"/>
    <w:basedOn w:val="1"/>
    <w:link w:val="116"/>
    <w:unhideWhenUsed/>
    <w:qFormat/>
    <w:uiPriority w:val="99"/>
    <w:pPr>
      <w:jc w:val="left"/>
    </w:pPr>
  </w:style>
  <w:style w:type="paragraph" w:styleId="29">
    <w:name w:val="index 6"/>
    <w:basedOn w:val="1"/>
    <w:next w:val="1"/>
    <w:semiHidden/>
    <w:unhideWhenUsed/>
    <w:qFormat/>
    <w:uiPriority w:val="99"/>
    <w:pPr>
      <w:ind w:left="1000" w:leftChars="1000"/>
    </w:pPr>
  </w:style>
  <w:style w:type="paragraph" w:styleId="30">
    <w:name w:val="Salutation"/>
    <w:basedOn w:val="1"/>
    <w:next w:val="1"/>
    <w:link w:val="133"/>
    <w:semiHidden/>
    <w:unhideWhenUsed/>
    <w:qFormat/>
    <w:uiPriority w:val="99"/>
  </w:style>
  <w:style w:type="paragraph" w:styleId="31">
    <w:name w:val="Body Text 3"/>
    <w:basedOn w:val="1"/>
    <w:link w:val="152"/>
    <w:semiHidden/>
    <w:unhideWhenUsed/>
    <w:qFormat/>
    <w:uiPriority w:val="99"/>
    <w:pPr>
      <w:spacing w:after="120"/>
    </w:pPr>
    <w:rPr>
      <w:sz w:val="16"/>
      <w:szCs w:val="16"/>
    </w:rPr>
  </w:style>
  <w:style w:type="paragraph" w:styleId="32">
    <w:name w:val="Closing"/>
    <w:basedOn w:val="1"/>
    <w:link w:val="139"/>
    <w:semiHidden/>
    <w:unhideWhenUsed/>
    <w:qFormat/>
    <w:uiPriority w:val="99"/>
    <w:pPr>
      <w:ind w:left="100" w:leftChars="2100"/>
    </w:pPr>
  </w:style>
  <w:style w:type="paragraph" w:styleId="33">
    <w:name w:val="List Bullet 3"/>
    <w:basedOn w:val="1"/>
    <w:semiHidden/>
    <w:unhideWhenUsed/>
    <w:qFormat/>
    <w:uiPriority w:val="99"/>
    <w:pPr>
      <w:numPr>
        <w:ilvl w:val="0"/>
        <w:numId w:val="8"/>
      </w:numPr>
      <w:contextualSpacing/>
    </w:pPr>
  </w:style>
  <w:style w:type="paragraph" w:styleId="34">
    <w:name w:val="Body Text"/>
    <w:basedOn w:val="1"/>
    <w:link w:val="114"/>
    <w:semiHidden/>
    <w:unhideWhenUsed/>
    <w:qFormat/>
    <w:uiPriority w:val="99"/>
    <w:pPr>
      <w:spacing w:after="120"/>
    </w:pPr>
  </w:style>
  <w:style w:type="paragraph" w:styleId="35">
    <w:name w:val="Body Text Indent"/>
    <w:basedOn w:val="1"/>
    <w:link w:val="108"/>
    <w:semiHidden/>
    <w:unhideWhenUsed/>
    <w:qFormat/>
    <w:uiPriority w:val="99"/>
    <w:pPr>
      <w:spacing w:after="120"/>
      <w:ind w:left="420" w:leftChars="200"/>
    </w:pPr>
  </w:style>
  <w:style w:type="paragraph" w:styleId="36">
    <w:name w:val="List Number 3"/>
    <w:basedOn w:val="1"/>
    <w:semiHidden/>
    <w:unhideWhenUsed/>
    <w:qFormat/>
    <w:uiPriority w:val="99"/>
    <w:pPr>
      <w:numPr>
        <w:ilvl w:val="0"/>
        <w:numId w:val="9"/>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qFormat/>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semiHidden/>
    <w:unhideWhenUsed/>
    <w:qFormat/>
    <w:uiPriority w:val="99"/>
    <w:pPr>
      <w:numPr>
        <w:ilvl w:val="0"/>
        <w:numId w:val="10"/>
      </w:numPr>
      <w:contextualSpacing/>
    </w:pPr>
  </w:style>
  <w:style w:type="paragraph" w:styleId="41">
    <w:name w:val="HTML Address"/>
    <w:basedOn w:val="1"/>
    <w:link w:val="130"/>
    <w:semiHidden/>
    <w:unhideWhenUsed/>
    <w:qFormat/>
    <w:uiPriority w:val="99"/>
    <w:rPr>
      <w:i/>
      <w:iCs/>
    </w:rPr>
  </w:style>
  <w:style w:type="paragraph" w:styleId="42">
    <w:name w:val="index 4"/>
    <w:basedOn w:val="1"/>
    <w:next w:val="1"/>
    <w:semiHidden/>
    <w:unhideWhenUsed/>
    <w:qFormat/>
    <w:uiPriority w:val="99"/>
    <w:pPr>
      <w:ind w:left="600" w:leftChars="600"/>
    </w:pPr>
  </w:style>
  <w:style w:type="paragraph" w:styleId="43">
    <w:name w:val="toc 5"/>
    <w:basedOn w:val="1"/>
    <w:next w:val="1"/>
    <w:semiHidden/>
    <w:unhideWhenUsed/>
    <w:qFormat/>
    <w:uiPriority w:val="39"/>
    <w:pPr>
      <w:ind w:left="1680" w:leftChars="800"/>
    </w:pPr>
  </w:style>
  <w:style w:type="paragraph" w:styleId="44">
    <w:name w:val="toc 3"/>
    <w:basedOn w:val="1"/>
    <w:next w:val="1"/>
    <w:unhideWhenUsed/>
    <w:qFormat/>
    <w:uiPriority w:val="39"/>
    <w:pPr>
      <w:ind w:left="840" w:leftChars="400"/>
    </w:pPr>
  </w:style>
  <w:style w:type="paragraph" w:styleId="45">
    <w:name w:val="Plain Text"/>
    <w:basedOn w:val="1"/>
    <w:link w:val="134"/>
    <w:semiHidden/>
    <w:unhideWhenUsed/>
    <w:qFormat/>
    <w:uiPriority w:val="99"/>
    <w:rPr>
      <w:rFonts w:hAnsi="Courier New" w:cs="Courier New" w:asciiTheme="minorEastAsia"/>
    </w:rPr>
  </w:style>
  <w:style w:type="paragraph" w:styleId="46">
    <w:name w:val="List Bullet 5"/>
    <w:basedOn w:val="1"/>
    <w:semiHidden/>
    <w:unhideWhenUsed/>
    <w:qFormat/>
    <w:uiPriority w:val="99"/>
    <w:pPr>
      <w:numPr>
        <w:ilvl w:val="0"/>
        <w:numId w:val="11"/>
      </w:numPr>
      <w:contextualSpacing/>
    </w:pPr>
  </w:style>
  <w:style w:type="paragraph" w:styleId="47">
    <w:name w:val="List Number 4"/>
    <w:basedOn w:val="1"/>
    <w:semiHidden/>
    <w:unhideWhenUsed/>
    <w:qFormat/>
    <w:uiPriority w:val="99"/>
    <w:pPr>
      <w:numPr>
        <w:ilvl w:val="0"/>
        <w:numId w:val="12"/>
      </w:numPr>
      <w:contextualSpacing/>
    </w:pPr>
  </w:style>
  <w:style w:type="paragraph" w:styleId="48">
    <w:name w:val="toc 8"/>
    <w:basedOn w:val="1"/>
    <w:next w:val="1"/>
    <w:semiHidden/>
    <w:unhideWhenUsed/>
    <w:qFormat/>
    <w:uiPriority w:val="39"/>
    <w:pPr>
      <w:ind w:left="2940" w:leftChars="1400"/>
    </w:pPr>
  </w:style>
  <w:style w:type="paragraph" w:styleId="49">
    <w:name w:val="index 3"/>
    <w:basedOn w:val="1"/>
    <w:next w:val="1"/>
    <w:semiHidden/>
    <w:unhideWhenUsed/>
    <w:qFormat/>
    <w:uiPriority w:val="99"/>
    <w:pPr>
      <w:ind w:left="400" w:leftChars="400"/>
    </w:pPr>
  </w:style>
  <w:style w:type="paragraph" w:styleId="50">
    <w:name w:val="Date"/>
    <w:basedOn w:val="1"/>
    <w:next w:val="1"/>
    <w:link w:val="143"/>
    <w:semiHidden/>
    <w:unhideWhenUsed/>
    <w:qFormat/>
    <w:uiPriority w:val="99"/>
    <w:pPr>
      <w:ind w:left="100" w:leftChars="2500"/>
    </w:pPr>
  </w:style>
  <w:style w:type="paragraph" w:styleId="51">
    <w:name w:val="Body Text Indent 2"/>
    <w:basedOn w:val="1"/>
    <w:link w:val="153"/>
    <w:semiHidden/>
    <w:unhideWhenUsed/>
    <w:qFormat/>
    <w:uiPriority w:val="99"/>
    <w:pPr>
      <w:spacing w:after="120" w:line="480" w:lineRule="auto"/>
      <w:ind w:left="420" w:leftChars="200"/>
    </w:pPr>
  </w:style>
  <w:style w:type="paragraph" w:styleId="52">
    <w:name w:val="endnote text"/>
    <w:basedOn w:val="1"/>
    <w:link w:val="145"/>
    <w:semiHidden/>
    <w:unhideWhenUsed/>
    <w:qFormat/>
    <w:uiPriority w:val="99"/>
    <w:pPr>
      <w:snapToGrid w:val="0"/>
      <w:jc w:val="left"/>
    </w:pPr>
  </w:style>
  <w:style w:type="paragraph" w:styleId="53">
    <w:name w:val="List Continue 5"/>
    <w:basedOn w:val="1"/>
    <w:semiHidden/>
    <w:unhideWhenUsed/>
    <w:qFormat/>
    <w:uiPriority w:val="99"/>
    <w:pPr>
      <w:spacing w:after="120"/>
      <w:ind w:left="2100" w:leftChars="1000"/>
      <w:contextualSpacing/>
    </w:pPr>
  </w:style>
  <w:style w:type="paragraph" w:styleId="54">
    <w:name w:val="Balloon Text"/>
    <w:basedOn w:val="1"/>
    <w:link w:val="107"/>
    <w:semiHidden/>
    <w:unhideWhenUsed/>
    <w:qFormat/>
    <w:uiPriority w:val="99"/>
    <w:rPr>
      <w:sz w:val="18"/>
      <w:szCs w:val="18"/>
    </w:rPr>
  </w:style>
  <w:style w:type="paragraph" w:styleId="55">
    <w:name w:val="footer"/>
    <w:basedOn w:val="1"/>
    <w:link w:val="95"/>
    <w:unhideWhenUsed/>
    <w:qFormat/>
    <w:uiPriority w:val="99"/>
    <w:pPr>
      <w:tabs>
        <w:tab w:val="center" w:pos="4153"/>
        <w:tab w:val="right" w:pos="8306"/>
      </w:tabs>
      <w:snapToGrid w:val="0"/>
      <w:spacing w:after="240"/>
      <w:jc w:val="center"/>
    </w:pPr>
    <w:rPr>
      <w:sz w:val="18"/>
      <w:szCs w:val="18"/>
    </w:rPr>
  </w:style>
  <w:style w:type="paragraph" w:styleId="56">
    <w:name w:val="envelope return"/>
    <w:basedOn w:val="1"/>
    <w:semiHidden/>
    <w:unhideWhenUsed/>
    <w:qFormat/>
    <w:uiPriority w:val="99"/>
    <w:pPr>
      <w:snapToGrid w:val="0"/>
    </w:pPr>
    <w:rPr>
      <w:rFonts w:asciiTheme="majorHAnsi" w:hAnsiTheme="majorHAnsi" w:eastAsiaTheme="majorEastAsia" w:cstheme="majorBidi"/>
    </w:rPr>
  </w:style>
  <w:style w:type="paragraph" w:styleId="57">
    <w:name w:val="header"/>
    <w:basedOn w:val="1"/>
    <w:link w:val="94"/>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42"/>
    <w:semiHidden/>
    <w:unhideWhenUsed/>
    <w:qFormat/>
    <w:uiPriority w:val="99"/>
    <w:pPr>
      <w:ind w:left="100" w:leftChars="2100"/>
    </w:pPr>
  </w:style>
  <w:style w:type="paragraph" w:styleId="59">
    <w:name w:val="toc 1"/>
    <w:basedOn w:val="1"/>
    <w:next w:val="1"/>
    <w:unhideWhenUsed/>
    <w:qFormat/>
    <w:uiPriority w:val="39"/>
  </w:style>
  <w:style w:type="paragraph" w:styleId="60">
    <w:name w:val="List Continue 4"/>
    <w:basedOn w:val="1"/>
    <w:semiHidden/>
    <w:unhideWhenUsed/>
    <w:qFormat/>
    <w:uiPriority w:val="99"/>
    <w:pPr>
      <w:spacing w:after="120"/>
      <w:ind w:left="1680" w:leftChars="800"/>
      <w:contextualSpacing/>
    </w:pPr>
  </w:style>
  <w:style w:type="paragraph" w:styleId="61">
    <w:name w:val="toc 4"/>
    <w:basedOn w:val="1"/>
    <w:next w:val="1"/>
    <w:semiHidden/>
    <w:unhideWhenUsed/>
    <w:qFormat/>
    <w:uiPriority w:val="39"/>
    <w:pPr>
      <w:ind w:left="1260" w:leftChars="600"/>
    </w:p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semiHidden/>
    <w:unhideWhenUsed/>
    <w:qFormat/>
    <w:uiPriority w:val="99"/>
  </w:style>
  <w:style w:type="paragraph" w:styleId="64">
    <w:name w:val="Subtitle"/>
    <w:basedOn w:val="1"/>
    <w:next w:val="1"/>
    <w:link w:val="136"/>
    <w:qFormat/>
    <w:uiPriority w:val="11"/>
    <w:pPr>
      <w:spacing w:before="240" w:after="60" w:line="312" w:lineRule="auto"/>
      <w:jc w:val="center"/>
      <w:outlineLvl w:val="1"/>
    </w:pPr>
    <w:rPr>
      <w:b/>
      <w:bCs/>
      <w:kern w:val="28"/>
      <w:sz w:val="32"/>
      <w:szCs w:val="32"/>
    </w:rPr>
  </w:style>
  <w:style w:type="paragraph" w:styleId="65">
    <w:name w:val="List Number 5"/>
    <w:basedOn w:val="1"/>
    <w:semiHidden/>
    <w:unhideWhenUsed/>
    <w:qFormat/>
    <w:uiPriority w:val="99"/>
    <w:pPr>
      <w:numPr>
        <w:ilvl w:val="0"/>
        <w:numId w:val="13"/>
      </w:numPr>
      <w:contextualSpacing/>
    </w:pPr>
  </w:style>
  <w:style w:type="paragraph" w:styleId="66">
    <w:name w:val="List"/>
    <w:basedOn w:val="1"/>
    <w:semiHidden/>
    <w:unhideWhenUsed/>
    <w:qFormat/>
    <w:uiPriority w:val="99"/>
    <w:pPr>
      <w:ind w:left="200" w:hanging="200" w:hangingChars="200"/>
      <w:contextualSpacing/>
    </w:pPr>
  </w:style>
  <w:style w:type="paragraph" w:styleId="67">
    <w:name w:val="footnote text"/>
    <w:basedOn w:val="1"/>
    <w:link w:val="138"/>
    <w:semiHidden/>
    <w:unhideWhenUsed/>
    <w:qFormat/>
    <w:uiPriority w:val="99"/>
    <w:pPr>
      <w:snapToGrid w:val="0"/>
      <w:jc w:val="left"/>
    </w:pPr>
    <w:rPr>
      <w:sz w:val="18"/>
      <w:szCs w:val="18"/>
    </w:rPr>
  </w:style>
  <w:style w:type="paragraph" w:styleId="68">
    <w:name w:val="toc 6"/>
    <w:basedOn w:val="1"/>
    <w:next w:val="1"/>
    <w:semiHidden/>
    <w:unhideWhenUsed/>
    <w:qFormat/>
    <w:uiPriority w:val="39"/>
    <w:pPr>
      <w:ind w:left="2100" w:leftChars="1000"/>
    </w:pPr>
  </w:style>
  <w:style w:type="paragraph" w:styleId="69">
    <w:name w:val="List 5"/>
    <w:basedOn w:val="1"/>
    <w:semiHidden/>
    <w:unhideWhenUsed/>
    <w:qFormat/>
    <w:uiPriority w:val="99"/>
    <w:pPr>
      <w:ind w:left="100" w:leftChars="800" w:hanging="200" w:hangingChars="200"/>
      <w:contextualSpacing/>
    </w:pPr>
  </w:style>
  <w:style w:type="paragraph" w:styleId="70">
    <w:name w:val="Body Text Indent 3"/>
    <w:basedOn w:val="1"/>
    <w:link w:val="154"/>
    <w:semiHidden/>
    <w:unhideWhenUsed/>
    <w:qFormat/>
    <w:uiPriority w:val="99"/>
    <w:pPr>
      <w:spacing w:after="120"/>
      <w:ind w:left="420" w:leftChars="200"/>
    </w:pPr>
    <w:rPr>
      <w:sz w:val="16"/>
      <w:szCs w:val="16"/>
    </w:rPr>
  </w:style>
  <w:style w:type="paragraph" w:styleId="71">
    <w:name w:val="index 7"/>
    <w:basedOn w:val="1"/>
    <w:next w:val="1"/>
    <w:semiHidden/>
    <w:unhideWhenUsed/>
    <w:qFormat/>
    <w:uiPriority w:val="99"/>
    <w:pPr>
      <w:ind w:left="1200" w:leftChars="1200"/>
    </w:pPr>
  </w:style>
  <w:style w:type="paragraph" w:styleId="72">
    <w:name w:val="index 9"/>
    <w:basedOn w:val="1"/>
    <w:next w:val="1"/>
    <w:semiHidden/>
    <w:unhideWhenUsed/>
    <w:qFormat/>
    <w:uiPriority w:val="99"/>
    <w:pPr>
      <w:ind w:left="1600" w:leftChars="1600"/>
    </w:pPr>
  </w:style>
  <w:style w:type="paragraph" w:styleId="73">
    <w:name w:val="table of figures"/>
    <w:basedOn w:val="1"/>
    <w:next w:val="1"/>
    <w:semiHidden/>
    <w:unhideWhenUsed/>
    <w:qFormat/>
    <w:uiPriority w:val="99"/>
    <w:pPr>
      <w:ind w:left="200" w:leftChars="200" w:hanging="200" w:hangingChars="200"/>
    </w:pPr>
  </w:style>
  <w:style w:type="paragraph" w:styleId="74">
    <w:name w:val="toc 2"/>
    <w:basedOn w:val="1"/>
    <w:next w:val="1"/>
    <w:unhideWhenUsed/>
    <w:qFormat/>
    <w:uiPriority w:val="39"/>
    <w:pPr>
      <w:ind w:left="420" w:leftChars="200"/>
    </w:pPr>
  </w:style>
  <w:style w:type="paragraph" w:styleId="75">
    <w:name w:val="toc 9"/>
    <w:basedOn w:val="1"/>
    <w:next w:val="1"/>
    <w:semiHidden/>
    <w:unhideWhenUsed/>
    <w:qFormat/>
    <w:uiPriority w:val="39"/>
    <w:pPr>
      <w:ind w:left="3360" w:leftChars="1600"/>
    </w:pPr>
  </w:style>
  <w:style w:type="paragraph" w:styleId="76">
    <w:name w:val="Body Text 2"/>
    <w:basedOn w:val="1"/>
    <w:link w:val="151"/>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148"/>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31"/>
    <w:semiHidden/>
    <w:unhideWhenUsed/>
    <w:qFormat/>
    <w:uiPriority w:val="99"/>
    <w:rPr>
      <w:rFonts w:ascii="Courier New" w:hAnsi="Courier New" w:cs="Courier New"/>
      <w:sz w:val="20"/>
      <w:szCs w:val="20"/>
    </w:rPr>
  </w:style>
  <w:style w:type="paragraph" w:styleId="81">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next w:val="1"/>
    <w:link w:val="128"/>
    <w:qFormat/>
    <w:uiPriority w:val="0"/>
    <w:pPr>
      <w:widowControl/>
      <w:spacing w:before="240" w:after="60"/>
      <w:jc w:val="center"/>
      <w:outlineLvl w:val="0"/>
    </w:pPr>
    <w:rPr>
      <w:rFonts w:ascii="等线 Light" w:hAnsi="等线 Light" w:eastAsia="Times New Roman" w:cs="Times New Roman"/>
      <w:b/>
      <w:bCs/>
      <w:kern w:val="0"/>
      <w:sz w:val="32"/>
      <w:szCs w:val="32"/>
      <w:lang w:eastAsia="en-US"/>
    </w:rPr>
  </w:style>
  <w:style w:type="paragraph" w:styleId="85">
    <w:name w:val="annotation subject"/>
    <w:basedOn w:val="28"/>
    <w:next w:val="28"/>
    <w:link w:val="117"/>
    <w:semiHidden/>
    <w:unhideWhenUsed/>
    <w:qFormat/>
    <w:uiPriority w:val="99"/>
    <w:rPr>
      <w:b/>
      <w:bCs/>
    </w:rPr>
  </w:style>
  <w:style w:type="paragraph" w:styleId="86">
    <w:name w:val="Body Text First Indent"/>
    <w:basedOn w:val="34"/>
    <w:link w:val="115"/>
    <w:unhideWhenUsed/>
    <w:qFormat/>
    <w:uiPriority w:val="99"/>
    <w:pPr>
      <w:ind w:firstLine="420" w:firstLineChars="100"/>
    </w:pPr>
  </w:style>
  <w:style w:type="paragraph" w:styleId="87">
    <w:name w:val="Body Text First Indent 2"/>
    <w:basedOn w:val="35"/>
    <w:link w:val="109"/>
    <w:qFormat/>
    <w:uiPriority w:val="0"/>
    <w:pPr>
      <w:spacing w:line="360" w:lineRule="auto"/>
      <w:ind w:firstLine="420" w:firstLineChars="200"/>
    </w:pPr>
    <w:rPr>
      <w:rFonts w:ascii="Times New Roman" w:hAnsi="Times New Roman" w:eastAsia="宋体" w:cs="Times New Roman"/>
      <w:sz w:val="24"/>
      <w:szCs w:val="24"/>
      <w:lang w:val="zh-CN"/>
    </w:r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Hyperlink"/>
    <w:basedOn w:val="90"/>
    <w:autoRedefine/>
    <w:unhideWhenUsed/>
    <w:qFormat/>
    <w:uiPriority w:val="99"/>
    <w:rPr>
      <w:color w:val="0000FF" w:themeColor="hyperlink"/>
      <w:u w:val="single"/>
      <w14:textFill>
        <w14:solidFill>
          <w14:schemeClr w14:val="hlink"/>
        </w14:solidFill>
      </w14:textFill>
    </w:rPr>
  </w:style>
  <w:style w:type="character" w:styleId="92">
    <w:name w:val="annotation reference"/>
    <w:basedOn w:val="90"/>
    <w:autoRedefine/>
    <w:unhideWhenUsed/>
    <w:qFormat/>
    <w:uiPriority w:val="99"/>
    <w:rPr>
      <w:sz w:val="21"/>
      <w:szCs w:val="21"/>
    </w:rPr>
  </w:style>
  <w:style w:type="character" w:customStyle="1" w:styleId="93">
    <w:name w:val="标题 1 字符"/>
    <w:basedOn w:val="90"/>
    <w:link w:val="3"/>
    <w:autoRedefine/>
    <w:qFormat/>
    <w:uiPriority w:val="9"/>
    <w:rPr>
      <w:rFonts w:ascii="仿宋" w:hAnsi="仿宋" w:eastAsia="仿宋" w:cs="仿宋"/>
      <w:b/>
      <w:kern w:val="44"/>
      <w:sz w:val="32"/>
      <w:szCs w:val="32"/>
    </w:rPr>
  </w:style>
  <w:style w:type="character" w:customStyle="1" w:styleId="94">
    <w:name w:val="页眉 字符"/>
    <w:basedOn w:val="90"/>
    <w:link w:val="57"/>
    <w:autoRedefine/>
    <w:qFormat/>
    <w:uiPriority w:val="99"/>
    <w:rPr>
      <w:sz w:val="18"/>
      <w:szCs w:val="18"/>
    </w:rPr>
  </w:style>
  <w:style w:type="character" w:customStyle="1" w:styleId="95">
    <w:name w:val="页脚 字符"/>
    <w:basedOn w:val="90"/>
    <w:link w:val="55"/>
    <w:autoRedefine/>
    <w:qFormat/>
    <w:uiPriority w:val="99"/>
    <w:rPr>
      <w:kern w:val="2"/>
      <w:sz w:val="18"/>
      <w:szCs w:val="18"/>
    </w:rPr>
  </w:style>
  <w:style w:type="paragraph" w:styleId="96">
    <w:name w:val="List Paragraph"/>
    <w:basedOn w:val="1"/>
    <w:link w:val="110"/>
    <w:qFormat/>
    <w:uiPriority w:val="34"/>
    <w:pPr>
      <w:numPr>
        <w:ilvl w:val="0"/>
        <w:numId w:val="14"/>
      </w:numPr>
      <w:spacing w:line="560" w:lineRule="exact"/>
    </w:pPr>
  </w:style>
  <w:style w:type="character" w:customStyle="1" w:styleId="97">
    <w:name w:val="标题 2 字符"/>
    <w:basedOn w:val="90"/>
    <w:link w:val="4"/>
    <w:autoRedefine/>
    <w:qFormat/>
    <w:uiPriority w:val="9"/>
    <w:rPr>
      <w:rFonts w:ascii="仿宋" w:hAnsi="仿宋" w:eastAsia="仿宋" w:cstheme="majorBidi"/>
      <w:b/>
      <w:bCs/>
      <w:kern w:val="2"/>
      <w:sz w:val="28"/>
      <w:szCs w:val="32"/>
    </w:rPr>
  </w:style>
  <w:style w:type="paragraph" w:customStyle="1" w:styleId="98">
    <w:name w:val="1册标题3"/>
    <w:basedOn w:val="1"/>
    <w:next w:val="1"/>
    <w:qFormat/>
    <w:uiPriority w:val="0"/>
    <w:pPr>
      <w:spacing w:line="360" w:lineRule="exact"/>
    </w:pPr>
    <w:rPr>
      <w:rFonts w:ascii="宋体" w:hAnsi="宋体" w:eastAsia="宋体" w:cs="Times New Roman"/>
      <w:szCs w:val="21"/>
    </w:rPr>
  </w:style>
  <w:style w:type="character" w:customStyle="1" w:styleId="99">
    <w:name w:val="标题 3 字符"/>
    <w:basedOn w:val="90"/>
    <w:link w:val="5"/>
    <w:autoRedefine/>
    <w:qFormat/>
    <w:uiPriority w:val="9"/>
    <w:rPr>
      <w:rFonts w:ascii="仿宋" w:hAnsi="仿宋" w:eastAsia="仿宋" w:cs="宋体"/>
      <w:b/>
      <w:bCs/>
      <w:color w:val="000000" w:themeColor="text1"/>
      <w:kern w:val="2"/>
      <w:sz w:val="28"/>
      <w:szCs w:val="28"/>
      <w14:textFill>
        <w14:solidFill>
          <w14:schemeClr w14:val="tx1"/>
        </w14:solidFill>
      </w14:textFill>
    </w:rPr>
  </w:style>
  <w:style w:type="character" w:customStyle="1" w:styleId="100">
    <w:name w:val="标题 4 字符"/>
    <w:basedOn w:val="90"/>
    <w:link w:val="6"/>
    <w:autoRedefine/>
    <w:semiHidden/>
    <w:qFormat/>
    <w:uiPriority w:val="9"/>
    <w:rPr>
      <w:rFonts w:asciiTheme="majorHAnsi" w:hAnsiTheme="majorHAnsi" w:eastAsiaTheme="majorEastAsia" w:cstheme="majorBidi"/>
      <w:b/>
      <w:bCs/>
      <w:sz w:val="28"/>
      <w:szCs w:val="28"/>
    </w:rPr>
  </w:style>
  <w:style w:type="character" w:customStyle="1" w:styleId="101">
    <w:name w:val="标题 5 字符"/>
    <w:basedOn w:val="90"/>
    <w:link w:val="7"/>
    <w:autoRedefine/>
    <w:semiHidden/>
    <w:qFormat/>
    <w:uiPriority w:val="9"/>
    <w:rPr>
      <w:b/>
      <w:bCs/>
      <w:sz w:val="28"/>
      <w:szCs w:val="28"/>
    </w:rPr>
  </w:style>
  <w:style w:type="character" w:customStyle="1" w:styleId="102">
    <w:name w:val="标题 6 字符"/>
    <w:basedOn w:val="90"/>
    <w:link w:val="8"/>
    <w:autoRedefine/>
    <w:semiHidden/>
    <w:qFormat/>
    <w:uiPriority w:val="9"/>
    <w:rPr>
      <w:rFonts w:asciiTheme="majorHAnsi" w:hAnsiTheme="majorHAnsi" w:eastAsiaTheme="majorEastAsia" w:cstheme="majorBidi"/>
      <w:b/>
      <w:bCs/>
      <w:sz w:val="24"/>
      <w:szCs w:val="24"/>
    </w:rPr>
  </w:style>
  <w:style w:type="character" w:customStyle="1" w:styleId="103">
    <w:name w:val="标题 7 字符"/>
    <w:basedOn w:val="90"/>
    <w:link w:val="9"/>
    <w:autoRedefine/>
    <w:semiHidden/>
    <w:qFormat/>
    <w:uiPriority w:val="9"/>
    <w:rPr>
      <w:b/>
      <w:bCs/>
      <w:sz w:val="24"/>
      <w:szCs w:val="24"/>
    </w:rPr>
  </w:style>
  <w:style w:type="character" w:customStyle="1" w:styleId="104">
    <w:name w:val="标题 8 字符"/>
    <w:basedOn w:val="90"/>
    <w:link w:val="10"/>
    <w:autoRedefine/>
    <w:semiHidden/>
    <w:qFormat/>
    <w:uiPriority w:val="9"/>
    <w:rPr>
      <w:rFonts w:asciiTheme="majorHAnsi" w:hAnsiTheme="majorHAnsi" w:eastAsiaTheme="majorEastAsia" w:cstheme="majorBidi"/>
      <w:sz w:val="24"/>
      <w:szCs w:val="24"/>
    </w:rPr>
  </w:style>
  <w:style w:type="character" w:customStyle="1" w:styleId="105">
    <w:name w:val="标题 9 字符"/>
    <w:basedOn w:val="90"/>
    <w:link w:val="11"/>
    <w:autoRedefine/>
    <w:semiHidden/>
    <w:qFormat/>
    <w:uiPriority w:val="9"/>
    <w:rPr>
      <w:rFonts w:asciiTheme="majorHAnsi" w:hAnsiTheme="majorHAnsi" w:eastAsiaTheme="majorEastAsia" w:cstheme="majorBidi"/>
      <w:szCs w:val="21"/>
    </w:rPr>
  </w:style>
  <w:style w:type="paragraph" w:customStyle="1" w:styleId="106">
    <w:name w:val="TOC 标题1"/>
    <w:basedOn w:val="3"/>
    <w:next w:val="1"/>
    <w:semiHidden/>
    <w:unhideWhenUsed/>
    <w:qFormat/>
    <w:uiPriority w:val="39"/>
    <w:pPr>
      <w:widowControl/>
      <w:numPr>
        <w:numId w:val="0"/>
      </w:num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107">
    <w:name w:val="批注框文本 字符"/>
    <w:basedOn w:val="90"/>
    <w:link w:val="54"/>
    <w:autoRedefine/>
    <w:semiHidden/>
    <w:qFormat/>
    <w:uiPriority w:val="99"/>
    <w:rPr>
      <w:sz w:val="18"/>
      <w:szCs w:val="18"/>
    </w:rPr>
  </w:style>
  <w:style w:type="character" w:customStyle="1" w:styleId="108">
    <w:name w:val="正文文本缩进 字符"/>
    <w:basedOn w:val="90"/>
    <w:link w:val="35"/>
    <w:autoRedefine/>
    <w:semiHidden/>
    <w:qFormat/>
    <w:uiPriority w:val="99"/>
  </w:style>
  <w:style w:type="character" w:customStyle="1" w:styleId="109">
    <w:name w:val="正文文本首行缩进 2 字符"/>
    <w:basedOn w:val="108"/>
    <w:link w:val="87"/>
    <w:autoRedefine/>
    <w:qFormat/>
    <w:uiPriority w:val="0"/>
    <w:rPr>
      <w:rFonts w:ascii="Times New Roman" w:hAnsi="Times New Roman" w:eastAsia="宋体" w:cs="Times New Roman"/>
      <w:sz w:val="24"/>
      <w:szCs w:val="24"/>
      <w:lang w:val="zh-CN"/>
    </w:rPr>
  </w:style>
  <w:style w:type="character" w:customStyle="1" w:styleId="110">
    <w:name w:val="列表段落 字符"/>
    <w:link w:val="96"/>
    <w:autoRedefine/>
    <w:qFormat/>
    <w:uiPriority w:val="34"/>
    <w:rPr>
      <w:kern w:val="2"/>
      <w:sz w:val="21"/>
      <w:szCs w:val="22"/>
    </w:rPr>
  </w:style>
  <w:style w:type="paragraph" w:customStyle="1" w:styleId="11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2">
    <w:name w:val="*正文 Char"/>
    <w:link w:val="113"/>
    <w:autoRedefine/>
    <w:qFormat/>
    <w:uiPriority w:val="0"/>
    <w:rPr>
      <w:rFonts w:ascii="time" w:hAnsi="time"/>
      <w:sz w:val="24"/>
      <w:szCs w:val="24"/>
      <w:lang w:bidi="en-US"/>
    </w:rPr>
  </w:style>
  <w:style w:type="paragraph" w:customStyle="1" w:styleId="113">
    <w:name w:val="*正文"/>
    <w:basedOn w:val="1"/>
    <w:link w:val="112"/>
    <w:qFormat/>
    <w:uiPriority w:val="0"/>
    <w:pPr>
      <w:widowControl/>
      <w:spacing w:line="360" w:lineRule="auto"/>
      <w:ind w:firstLine="200" w:firstLineChars="200"/>
      <w:contextualSpacing/>
    </w:pPr>
    <w:rPr>
      <w:rFonts w:ascii="time" w:hAnsi="time"/>
      <w:sz w:val="24"/>
      <w:szCs w:val="24"/>
      <w:lang w:bidi="en-US"/>
    </w:rPr>
  </w:style>
  <w:style w:type="character" w:customStyle="1" w:styleId="114">
    <w:name w:val="正文文本 字符"/>
    <w:basedOn w:val="90"/>
    <w:link w:val="34"/>
    <w:autoRedefine/>
    <w:semiHidden/>
    <w:qFormat/>
    <w:uiPriority w:val="99"/>
  </w:style>
  <w:style w:type="character" w:customStyle="1" w:styleId="115">
    <w:name w:val="正文文本首行缩进 字符"/>
    <w:basedOn w:val="114"/>
    <w:link w:val="86"/>
    <w:autoRedefine/>
    <w:qFormat/>
    <w:uiPriority w:val="99"/>
  </w:style>
  <w:style w:type="character" w:customStyle="1" w:styleId="116">
    <w:name w:val="批注文字 字符"/>
    <w:basedOn w:val="90"/>
    <w:link w:val="28"/>
    <w:autoRedefine/>
    <w:qFormat/>
    <w:uiPriority w:val="99"/>
  </w:style>
  <w:style w:type="character" w:customStyle="1" w:styleId="117">
    <w:name w:val="批注主题 字符"/>
    <w:basedOn w:val="116"/>
    <w:link w:val="85"/>
    <w:autoRedefine/>
    <w:semiHidden/>
    <w:qFormat/>
    <w:uiPriority w:val="99"/>
    <w:rPr>
      <w:b/>
      <w:bCs/>
    </w:rPr>
  </w:style>
  <w:style w:type="paragraph" w:customStyle="1" w:styleId="118">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9">
    <w:name w:val="修订3"/>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0">
    <w:name w:val="列表段落2"/>
    <w:basedOn w:val="1"/>
    <w:qFormat/>
    <w:uiPriority w:val="34"/>
    <w:pPr>
      <w:ind w:firstLine="420" w:firstLineChars="200"/>
    </w:pPr>
    <w:rPr>
      <w:rFonts w:ascii="等线" w:hAnsi="等线" w:eastAsia="等线" w:cs="宋体"/>
    </w:rPr>
  </w:style>
  <w:style w:type="character" w:customStyle="1" w:styleId="121">
    <w:name w:val="缩进_小四号_1.5行距 Char"/>
    <w:link w:val="122"/>
    <w:autoRedefine/>
    <w:qFormat/>
    <w:uiPriority w:val="0"/>
    <w:rPr>
      <w:rFonts w:ascii="Calibri" w:hAnsi="Calibri" w:cs="宋体"/>
      <w:kern w:val="2"/>
      <w:sz w:val="24"/>
    </w:rPr>
  </w:style>
  <w:style w:type="paragraph" w:customStyle="1" w:styleId="122">
    <w:name w:val="缩进_小四号_1.5行距"/>
    <w:basedOn w:val="1"/>
    <w:link w:val="121"/>
    <w:qFormat/>
    <w:uiPriority w:val="0"/>
    <w:pPr>
      <w:spacing w:line="360" w:lineRule="auto"/>
      <w:ind w:firstLine="480" w:firstLineChars="200"/>
    </w:pPr>
    <w:rPr>
      <w:rFonts w:ascii="Calibri" w:hAnsi="Calibri" w:cs="宋体"/>
      <w:sz w:val="24"/>
      <w:szCs w:val="20"/>
    </w:rPr>
  </w:style>
  <w:style w:type="paragraph" w:customStyle="1" w:styleId="123">
    <w:name w:val="缩进_五号_1.5行距"/>
    <w:basedOn w:val="1"/>
    <w:qFormat/>
    <w:uiPriority w:val="0"/>
    <w:pPr>
      <w:spacing w:line="360" w:lineRule="auto"/>
      <w:ind w:firstLine="420" w:firstLineChars="200"/>
    </w:pPr>
    <w:rPr>
      <w:rFonts w:ascii="Calibri" w:hAnsi="Calibri" w:eastAsia="宋体" w:cs="宋体"/>
      <w:szCs w:val="20"/>
    </w:rPr>
  </w:style>
  <w:style w:type="paragraph" w:customStyle="1" w:styleId="124">
    <w:name w:val="制度正文"/>
    <w:basedOn w:val="1"/>
    <w:link w:val="125"/>
    <w:qFormat/>
    <w:uiPriority w:val="0"/>
    <w:pPr>
      <w:spacing w:line="360" w:lineRule="auto"/>
      <w:ind w:firstLine="200" w:firstLineChars="200"/>
      <w:jc w:val="left"/>
    </w:pPr>
    <w:rPr>
      <w:rFonts w:ascii="宋体" w:hAnsi="宋体" w:eastAsia="宋体"/>
    </w:rPr>
  </w:style>
  <w:style w:type="character" w:customStyle="1" w:styleId="125">
    <w:name w:val="制度正文 字符"/>
    <w:basedOn w:val="90"/>
    <w:link w:val="124"/>
    <w:autoRedefine/>
    <w:qFormat/>
    <w:locked/>
    <w:uiPriority w:val="0"/>
    <w:rPr>
      <w:rFonts w:ascii="宋体" w:hAnsi="宋体" w:eastAsia="宋体"/>
      <w:kern w:val="2"/>
      <w:sz w:val="21"/>
      <w:szCs w:val="22"/>
    </w:rPr>
  </w:style>
  <w:style w:type="character" w:customStyle="1" w:styleId="126">
    <w:name w:val="font21"/>
    <w:basedOn w:val="90"/>
    <w:qFormat/>
    <w:uiPriority w:val="0"/>
    <w:rPr>
      <w:rFonts w:hint="default" w:ascii="仿宋_GB2312" w:eastAsia="仿宋_GB2312" w:cs="仿宋_GB2312"/>
      <w:color w:val="000000"/>
      <w:sz w:val="24"/>
      <w:szCs w:val="24"/>
      <w:u w:val="none"/>
    </w:rPr>
  </w:style>
  <w:style w:type="character" w:customStyle="1" w:styleId="127">
    <w:name w:val="font31"/>
    <w:basedOn w:val="90"/>
    <w:qFormat/>
    <w:uiPriority w:val="0"/>
    <w:rPr>
      <w:rFonts w:hint="eastAsia" w:ascii="等线" w:hAnsi="等线" w:eastAsia="等线" w:cs="等线"/>
      <w:color w:val="000000"/>
      <w:sz w:val="24"/>
      <w:szCs w:val="24"/>
      <w:u w:val="none"/>
    </w:rPr>
  </w:style>
  <w:style w:type="character" w:customStyle="1" w:styleId="128">
    <w:name w:val="标题 字符"/>
    <w:basedOn w:val="90"/>
    <w:link w:val="84"/>
    <w:qFormat/>
    <w:uiPriority w:val="0"/>
    <w:rPr>
      <w:rFonts w:ascii="等线 Light" w:hAnsi="等线 Light" w:eastAsia="Times New Roman"/>
      <w:b/>
      <w:bCs/>
      <w:sz w:val="32"/>
      <w:szCs w:val="32"/>
      <w:lang w:eastAsia="en-US"/>
    </w:rPr>
  </w:style>
  <w:style w:type="paragraph" w:customStyle="1" w:styleId="129">
    <w:name w:val="修订4"/>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0">
    <w:name w:val="HTML 地址 字符"/>
    <w:basedOn w:val="90"/>
    <w:link w:val="41"/>
    <w:semiHidden/>
    <w:qFormat/>
    <w:uiPriority w:val="99"/>
    <w:rPr>
      <w:rFonts w:asciiTheme="minorHAnsi" w:hAnsiTheme="minorHAnsi" w:eastAsiaTheme="minorEastAsia" w:cstheme="minorBidi"/>
      <w:i/>
      <w:iCs/>
      <w:kern w:val="2"/>
      <w:sz w:val="21"/>
      <w:szCs w:val="22"/>
    </w:rPr>
  </w:style>
  <w:style w:type="character" w:customStyle="1" w:styleId="131">
    <w:name w:val="HTML 预设格式 字符"/>
    <w:basedOn w:val="90"/>
    <w:link w:val="80"/>
    <w:semiHidden/>
    <w:qFormat/>
    <w:uiPriority w:val="99"/>
    <w:rPr>
      <w:rFonts w:ascii="Courier New" w:hAnsi="Courier New" w:cs="Courier New" w:eastAsiaTheme="minorEastAsia"/>
      <w:kern w:val="2"/>
    </w:rPr>
  </w:style>
  <w:style w:type="paragraph" w:customStyle="1" w:styleId="132">
    <w:name w:val="TOC 标题2"/>
    <w:basedOn w:val="3"/>
    <w:next w:val="1"/>
    <w:semiHidden/>
    <w:unhideWhenUsed/>
    <w:qFormat/>
    <w:uiPriority w:val="39"/>
    <w:pPr>
      <w:numPr>
        <w:numId w:val="0"/>
      </w:numPr>
      <w:jc w:val="both"/>
      <w:outlineLvl w:val="9"/>
    </w:pPr>
    <w:rPr>
      <w:rFonts w:asciiTheme="minorHAnsi" w:hAnsiTheme="minorHAnsi" w:eastAsiaTheme="minorEastAsia" w:cstheme="minorBidi"/>
      <w:bCs/>
      <w:sz w:val="44"/>
      <w:szCs w:val="44"/>
    </w:rPr>
  </w:style>
  <w:style w:type="character" w:customStyle="1" w:styleId="133">
    <w:name w:val="称呼 字符"/>
    <w:basedOn w:val="90"/>
    <w:link w:val="30"/>
    <w:semiHidden/>
    <w:qFormat/>
    <w:uiPriority w:val="99"/>
    <w:rPr>
      <w:rFonts w:asciiTheme="minorHAnsi" w:hAnsiTheme="minorHAnsi" w:eastAsiaTheme="minorEastAsia" w:cstheme="minorBidi"/>
      <w:kern w:val="2"/>
      <w:sz w:val="21"/>
      <w:szCs w:val="22"/>
    </w:rPr>
  </w:style>
  <w:style w:type="character" w:customStyle="1" w:styleId="134">
    <w:name w:val="纯文本 字符"/>
    <w:basedOn w:val="90"/>
    <w:link w:val="45"/>
    <w:semiHidden/>
    <w:qFormat/>
    <w:uiPriority w:val="99"/>
    <w:rPr>
      <w:rFonts w:hAnsi="Courier New" w:cs="Courier New" w:asciiTheme="minorEastAsia" w:eastAsiaTheme="minorEastAsia"/>
      <w:kern w:val="2"/>
      <w:sz w:val="21"/>
      <w:szCs w:val="22"/>
    </w:rPr>
  </w:style>
  <w:style w:type="character" w:customStyle="1" w:styleId="135">
    <w:name w:val="电子邮件签名 字符"/>
    <w:basedOn w:val="90"/>
    <w:link w:val="19"/>
    <w:semiHidden/>
    <w:qFormat/>
    <w:uiPriority w:val="99"/>
    <w:rPr>
      <w:rFonts w:asciiTheme="minorHAnsi" w:hAnsiTheme="minorHAnsi" w:eastAsiaTheme="minorEastAsia" w:cstheme="minorBidi"/>
      <w:kern w:val="2"/>
      <w:sz w:val="21"/>
      <w:szCs w:val="22"/>
    </w:rPr>
  </w:style>
  <w:style w:type="character" w:customStyle="1" w:styleId="136">
    <w:name w:val="副标题 字符"/>
    <w:basedOn w:val="90"/>
    <w:link w:val="64"/>
    <w:qFormat/>
    <w:uiPriority w:val="11"/>
    <w:rPr>
      <w:rFonts w:asciiTheme="minorHAnsi" w:hAnsiTheme="minorHAnsi" w:eastAsiaTheme="minorEastAsia" w:cstheme="minorBidi"/>
      <w:b/>
      <w:bCs/>
      <w:kern w:val="28"/>
      <w:sz w:val="32"/>
      <w:szCs w:val="32"/>
    </w:rPr>
  </w:style>
  <w:style w:type="character" w:customStyle="1" w:styleId="137">
    <w:name w:val="宏文本 字符"/>
    <w:basedOn w:val="90"/>
    <w:link w:val="2"/>
    <w:semiHidden/>
    <w:qFormat/>
    <w:uiPriority w:val="99"/>
    <w:rPr>
      <w:rFonts w:ascii="Courier New" w:hAnsi="Courier New" w:cs="Courier New"/>
      <w:kern w:val="2"/>
      <w:sz w:val="24"/>
      <w:szCs w:val="24"/>
    </w:rPr>
  </w:style>
  <w:style w:type="character" w:customStyle="1" w:styleId="138">
    <w:name w:val="脚注文本 字符"/>
    <w:basedOn w:val="90"/>
    <w:link w:val="67"/>
    <w:semiHidden/>
    <w:qFormat/>
    <w:uiPriority w:val="99"/>
    <w:rPr>
      <w:rFonts w:asciiTheme="minorHAnsi" w:hAnsiTheme="minorHAnsi" w:eastAsiaTheme="minorEastAsia" w:cstheme="minorBidi"/>
      <w:kern w:val="2"/>
      <w:sz w:val="18"/>
      <w:szCs w:val="18"/>
    </w:rPr>
  </w:style>
  <w:style w:type="character" w:customStyle="1" w:styleId="139">
    <w:name w:val="结束语 字符"/>
    <w:basedOn w:val="90"/>
    <w:link w:val="32"/>
    <w:semiHidden/>
    <w:qFormat/>
    <w:uiPriority w:val="99"/>
    <w:rPr>
      <w:rFonts w:asciiTheme="minorHAnsi" w:hAnsiTheme="minorHAnsi" w:eastAsiaTheme="minorEastAsia" w:cstheme="minorBidi"/>
      <w:kern w:val="2"/>
      <w:sz w:val="21"/>
      <w:szCs w:val="22"/>
    </w:rPr>
  </w:style>
  <w:style w:type="paragraph" w:styleId="140">
    <w:name w:val="Intense Quote"/>
    <w:basedOn w:val="1"/>
    <w:next w:val="1"/>
    <w:link w:val="141"/>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1">
    <w:name w:val="明显引用 字符"/>
    <w:basedOn w:val="90"/>
    <w:link w:val="140"/>
    <w:semiHidden/>
    <w:qFormat/>
    <w:uiPriority w:val="99"/>
    <w:rPr>
      <w:rFonts w:asciiTheme="minorHAnsi" w:hAnsiTheme="minorHAnsi" w:eastAsiaTheme="minorEastAsia" w:cstheme="minorBidi"/>
      <w:i/>
      <w:iCs/>
      <w:color w:val="4F81BD" w:themeColor="accent1"/>
      <w:kern w:val="2"/>
      <w:sz w:val="21"/>
      <w:szCs w:val="22"/>
      <w14:textFill>
        <w14:solidFill>
          <w14:schemeClr w14:val="accent1"/>
        </w14:solidFill>
      </w14:textFill>
    </w:rPr>
  </w:style>
  <w:style w:type="character" w:customStyle="1" w:styleId="142">
    <w:name w:val="签名 字符"/>
    <w:basedOn w:val="90"/>
    <w:link w:val="58"/>
    <w:semiHidden/>
    <w:qFormat/>
    <w:uiPriority w:val="99"/>
    <w:rPr>
      <w:rFonts w:asciiTheme="minorHAnsi" w:hAnsiTheme="minorHAnsi" w:eastAsiaTheme="minorEastAsia" w:cstheme="minorBidi"/>
      <w:kern w:val="2"/>
      <w:sz w:val="21"/>
      <w:szCs w:val="22"/>
    </w:rPr>
  </w:style>
  <w:style w:type="character" w:customStyle="1" w:styleId="143">
    <w:name w:val="日期 字符"/>
    <w:basedOn w:val="90"/>
    <w:link w:val="50"/>
    <w:semiHidden/>
    <w:qFormat/>
    <w:uiPriority w:val="99"/>
    <w:rPr>
      <w:rFonts w:asciiTheme="minorHAnsi" w:hAnsiTheme="minorHAnsi" w:eastAsiaTheme="minorEastAsia" w:cstheme="minorBidi"/>
      <w:kern w:val="2"/>
      <w:sz w:val="21"/>
      <w:szCs w:val="22"/>
    </w:rPr>
  </w:style>
  <w:style w:type="paragraph" w:customStyle="1" w:styleId="144">
    <w:name w:val="书目1"/>
    <w:basedOn w:val="1"/>
    <w:next w:val="1"/>
    <w:semiHidden/>
    <w:unhideWhenUsed/>
    <w:qFormat/>
    <w:uiPriority w:val="37"/>
  </w:style>
  <w:style w:type="character" w:customStyle="1" w:styleId="145">
    <w:name w:val="尾注文本 字符"/>
    <w:basedOn w:val="90"/>
    <w:link w:val="52"/>
    <w:semiHidden/>
    <w:qFormat/>
    <w:uiPriority w:val="99"/>
    <w:rPr>
      <w:rFonts w:asciiTheme="minorHAnsi" w:hAnsiTheme="minorHAnsi" w:eastAsiaTheme="minorEastAsia" w:cstheme="minorBidi"/>
      <w:kern w:val="2"/>
      <w:sz w:val="21"/>
      <w:szCs w:val="22"/>
    </w:rPr>
  </w:style>
  <w:style w:type="character" w:customStyle="1" w:styleId="146">
    <w:name w:val="文档结构图 字符"/>
    <w:basedOn w:val="90"/>
    <w:link w:val="26"/>
    <w:semiHidden/>
    <w:qFormat/>
    <w:uiPriority w:val="99"/>
    <w:rPr>
      <w:rFonts w:ascii="Microsoft YaHei UI" w:eastAsia="Microsoft YaHei UI" w:hAnsiTheme="minorHAnsi" w:cstheme="minorBidi"/>
      <w:kern w:val="2"/>
      <w:sz w:val="18"/>
      <w:szCs w:val="18"/>
    </w:rPr>
  </w:style>
  <w:style w:type="paragraph" w:styleId="147">
    <w:name w:val="No Spacing"/>
    <w:semiHidden/>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8">
    <w:name w:val="信息标题 字符"/>
    <w:basedOn w:val="90"/>
    <w:link w:val="79"/>
    <w:semiHidden/>
    <w:qFormat/>
    <w:uiPriority w:val="99"/>
    <w:rPr>
      <w:rFonts w:asciiTheme="majorHAnsi" w:hAnsiTheme="majorHAnsi" w:eastAsiaTheme="majorEastAsia" w:cstheme="majorBidi"/>
      <w:kern w:val="2"/>
      <w:sz w:val="24"/>
      <w:szCs w:val="24"/>
      <w:shd w:val="pct20" w:color="auto" w:fill="auto"/>
    </w:rPr>
  </w:style>
  <w:style w:type="paragraph" w:styleId="149">
    <w:name w:val="Quote"/>
    <w:basedOn w:val="1"/>
    <w:next w:val="1"/>
    <w:link w:val="150"/>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0">
    <w:name w:val="引用 字符"/>
    <w:basedOn w:val="90"/>
    <w:link w:val="149"/>
    <w:semiHidden/>
    <w:qFormat/>
    <w:uiPriority w:val="99"/>
    <w:rPr>
      <w:rFonts w:asciiTheme="minorHAnsi" w:hAnsiTheme="minorHAnsi" w:eastAsiaTheme="minorEastAsia" w:cstheme="minorBid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51">
    <w:name w:val="正文文本 2 字符"/>
    <w:basedOn w:val="90"/>
    <w:link w:val="76"/>
    <w:semiHidden/>
    <w:qFormat/>
    <w:uiPriority w:val="99"/>
    <w:rPr>
      <w:rFonts w:asciiTheme="minorHAnsi" w:hAnsiTheme="minorHAnsi" w:eastAsiaTheme="minorEastAsia" w:cstheme="minorBidi"/>
      <w:kern w:val="2"/>
      <w:sz w:val="21"/>
      <w:szCs w:val="22"/>
    </w:rPr>
  </w:style>
  <w:style w:type="character" w:customStyle="1" w:styleId="152">
    <w:name w:val="正文文本 3 字符"/>
    <w:basedOn w:val="90"/>
    <w:link w:val="31"/>
    <w:semiHidden/>
    <w:qFormat/>
    <w:uiPriority w:val="99"/>
    <w:rPr>
      <w:rFonts w:asciiTheme="minorHAnsi" w:hAnsiTheme="minorHAnsi" w:eastAsiaTheme="minorEastAsia" w:cstheme="minorBidi"/>
      <w:kern w:val="2"/>
      <w:sz w:val="16"/>
      <w:szCs w:val="16"/>
    </w:rPr>
  </w:style>
  <w:style w:type="character" w:customStyle="1" w:styleId="153">
    <w:name w:val="正文文本缩进 2 字符"/>
    <w:basedOn w:val="90"/>
    <w:link w:val="51"/>
    <w:semiHidden/>
    <w:qFormat/>
    <w:uiPriority w:val="99"/>
    <w:rPr>
      <w:rFonts w:asciiTheme="minorHAnsi" w:hAnsiTheme="minorHAnsi" w:eastAsiaTheme="minorEastAsia" w:cstheme="minorBidi"/>
      <w:kern w:val="2"/>
      <w:sz w:val="21"/>
      <w:szCs w:val="22"/>
    </w:rPr>
  </w:style>
  <w:style w:type="character" w:customStyle="1" w:styleId="154">
    <w:name w:val="正文文本缩进 3 字符"/>
    <w:basedOn w:val="90"/>
    <w:link w:val="70"/>
    <w:semiHidden/>
    <w:qFormat/>
    <w:uiPriority w:val="99"/>
    <w:rPr>
      <w:rFonts w:asciiTheme="minorHAnsi" w:hAnsiTheme="minorHAnsi" w:eastAsiaTheme="minorEastAsia" w:cstheme="minorBidi"/>
      <w:kern w:val="2"/>
      <w:sz w:val="16"/>
      <w:szCs w:val="16"/>
    </w:rPr>
  </w:style>
  <w:style w:type="character" w:customStyle="1" w:styleId="155">
    <w:name w:val="注释标题 字符"/>
    <w:basedOn w:val="90"/>
    <w:link w:val="16"/>
    <w:semiHidden/>
    <w:qFormat/>
    <w:uiPriority w:val="99"/>
    <w:rPr>
      <w:rFonts w:asciiTheme="minorHAnsi" w:hAnsiTheme="minorHAnsi" w:eastAsiaTheme="minorEastAsia" w:cstheme="minorBidi"/>
      <w:kern w:val="2"/>
      <w:sz w:val="21"/>
      <w:szCs w:val="22"/>
    </w:rPr>
  </w:style>
  <w:style w:type="paragraph" w:customStyle="1" w:styleId="156">
    <w:name w:val="修订5"/>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320</Words>
  <Characters>335</Characters>
  <Lines>53</Lines>
  <Paragraphs>14</Paragraphs>
  <TotalTime>0</TotalTime>
  <ScaleCrop>false</ScaleCrop>
  <LinksUpToDate>false</LinksUpToDate>
  <CharactersWithSpaces>337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2024-01-27T20:22:00Z</dcterms:created>
  <dc:creator>王培锋</dc:creator>
  <cp:lastModifiedBy>user</cp:lastModifiedBy>
  <cp:lastPrinted>2023-04-09T01:19:00Z</cp:lastPrinted>
  <dcterms:modified xsi:type="dcterms:W3CDTF">2025-06-18T15:17:36Z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5E74E7FC6DE049E7B880FC384F170514_13</vt:lpwstr>
  </property>
  <property fmtid="{D5CDD505-2E9C-101B-9397-08002B2CF9AE}" pid="4" name="KSOTemplateDocerSaveRecord">
    <vt:lpwstr>eyJoZGlkIjoiYjM5YjJmZDg3YTA1Y2IxMmE0YTkzYzFmYWVkZDBhZmIiLCJ1c2VySWQiOiI1NzgyMDc1NDMifQ==</vt:lpwstr>
  </property>
</Properties>
</file>