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0D905">
      <w:pPr>
        <w:pStyle w:val="2"/>
        <w:numPr>
          <w:ilvl w:val="0"/>
          <w:numId w:val="0"/>
        </w:numPr>
        <w:ind w:left="425"/>
        <w:jc w:val="center"/>
        <w:rPr>
          <w:rFonts w:asciiTheme="minorEastAsia" w:hAnsiTheme="minorEastAsia" w:eastAsiaTheme="minorEastAsia" w:cstheme="minorEastAsia"/>
        </w:rPr>
      </w:pPr>
      <w:bookmarkStart w:id="0" w:name="_Toc63785461"/>
      <w:r>
        <w:rPr>
          <w:rFonts w:hint="eastAsia" w:asciiTheme="minorEastAsia" w:hAnsiTheme="minorEastAsia" w:eastAsiaTheme="minorEastAsia" w:cstheme="minorEastAsia"/>
        </w:rPr>
        <w:t>信息化项目采购需求编制模板</w:t>
      </w:r>
    </w:p>
    <w:p w14:paraId="35F27D91">
      <w:pPr>
        <w:ind w:firstLine="482"/>
        <w:jc w:val="center"/>
        <w:rPr>
          <w:rFonts w:asciiTheme="minorEastAsia" w:hAnsiTheme="minorEastAsia" w:eastAsiaTheme="minorEastAsia" w:cstheme="minorEastAsia"/>
          <w:b/>
          <w:bCs/>
        </w:rPr>
      </w:pPr>
    </w:p>
    <w:p w14:paraId="32C7FB1E">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项目概况</w:t>
      </w:r>
      <w:bookmarkEnd w:id="0"/>
    </w:p>
    <w:p w14:paraId="73682D04">
      <w:pPr>
        <w:rPr>
          <w:rFonts w:asciiTheme="minorEastAsia" w:hAnsiTheme="minorEastAsia" w:eastAsiaTheme="minorEastAsia" w:cstheme="minorEastAsia"/>
        </w:rPr>
      </w:pPr>
      <w:r>
        <w:rPr>
          <w:rFonts w:hint="eastAsia" w:asciiTheme="minorEastAsia" w:hAnsiTheme="minorEastAsia" w:eastAsiaTheme="minorEastAsia" w:cstheme="minorEastAsia"/>
        </w:rPr>
        <w:t>城市绿林地是城市生态系统的重要组成部分，是城市中重要的自然生态系统。城市绿林地受到人为活动的强烈影响，土壤肥力质量和生物活性均呈现不同程度的降低，并直接影响植物的生长;污染物质进入土壤后，可以附着在粉尘上，通过气流进入人体，威胁居民身体健康。保护和提升城市绿林地质量，是保障城市生态环境的重要途径。城市绿林地质量提升与生态城市建设息息相关。“十四五”时期，上海着力推进绿色低碳转型，加快建设环城生态公园带，着力打造公园城市。在国土绿化增量有限的情况下，发展以增汇、减排、稳库为导向的碳汇型城市公园，建设高质量城市绿林地生态系统，提升单位面积碳汇能力，将成为新发展阶段上海贯彻落实中央应对气候变化有关精神、积极有效提升生态系统碳汇水平和生态效益的重要举措，为促进城市高质量发展、实现人民高品质生活提供重要保障。</w:t>
      </w:r>
    </w:p>
    <w:p w14:paraId="7E93EB16">
      <w:pPr>
        <w:rPr>
          <w:rFonts w:asciiTheme="minorEastAsia" w:hAnsiTheme="minorEastAsia" w:eastAsiaTheme="minorEastAsia" w:cstheme="minorEastAsia"/>
        </w:rPr>
      </w:pPr>
      <w:r>
        <w:rPr>
          <w:rFonts w:hint="eastAsia" w:asciiTheme="minorEastAsia" w:hAnsiTheme="minorEastAsia" w:eastAsiaTheme="minorEastAsia" w:cstheme="minorEastAsia"/>
        </w:rPr>
        <w:t>基于此背景，拟建设“城市绿林地生态环境要素信息采集与分析子系统”，从而提升绿林地生态服务监测效率、提高绿林地土壤质量监测能力，更好的提供分析、评价和改良建议，为政府决策提供更有利的依据。</w:t>
      </w:r>
    </w:p>
    <w:p w14:paraId="4BB3D103">
      <w:pPr>
        <w:rPr>
          <w:rFonts w:asciiTheme="minorEastAsia" w:hAnsiTheme="minorEastAsia" w:eastAsiaTheme="minorEastAsia" w:cstheme="minorEastAsia"/>
        </w:rPr>
      </w:pPr>
      <w:r>
        <w:rPr>
          <w:rFonts w:hint="eastAsia" w:asciiTheme="minorEastAsia" w:hAnsiTheme="minorEastAsia" w:eastAsiaTheme="minorEastAsia" w:cstheme="minorEastAsia"/>
        </w:rPr>
        <w:t>是否按信创要求建设：是</w:t>
      </w:r>
    </w:p>
    <w:p w14:paraId="287698B2">
      <w:pPr>
        <w:rPr>
          <w:rFonts w:asciiTheme="minorEastAsia" w:hAnsiTheme="minorEastAsia" w:eastAsiaTheme="minorEastAsia" w:cstheme="minorEastAsia"/>
          <w:color w:val="FF0000"/>
        </w:rPr>
      </w:pPr>
    </w:p>
    <w:p w14:paraId="4C6648B0">
      <w:pPr>
        <w:pStyle w:val="2"/>
        <w:rPr>
          <w:rFonts w:asciiTheme="minorEastAsia" w:hAnsiTheme="minorEastAsia" w:eastAsiaTheme="minorEastAsia" w:cstheme="minorEastAsia"/>
        </w:rPr>
      </w:pPr>
      <w:bookmarkStart w:id="1" w:name="_Toc47532891"/>
      <w:bookmarkEnd w:id="1"/>
      <w:bookmarkStart w:id="2" w:name="_Toc47537134"/>
      <w:bookmarkEnd w:id="2"/>
      <w:bookmarkStart w:id="3" w:name="_Toc47531634"/>
      <w:bookmarkEnd w:id="3"/>
      <w:bookmarkStart w:id="4" w:name="_Toc47533256"/>
      <w:bookmarkEnd w:id="4"/>
      <w:bookmarkStart w:id="5" w:name="_Toc47536644"/>
      <w:bookmarkEnd w:id="5"/>
      <w:bookmarkStart w:id="6" w:name="_Toc47536272"/>
      <w:bookmarkEnd w:id="6"/>
      <w:bookmarkStart w:id="7" w:name="_Toc47539070"/>
      <w:bookmarkEnd w:id="7"/>
      <w:bookmarkStart w:id="8" w:name="_Toc47532255"/>
      <w:bookmarkEnd w:id="8"/>
      <w:bookmarkStart w:id="9" w:name="_Toc63785463"/>
      <w:bookmarkStart w:id="10" w:name="_Toc48223882"/>
      <w:r>
        <w:rPr>
          <w:rFonts w:hint="eastAsia" w:asciiTheme="minorEastAsia" w:hAnsiTheme="minorEastAsia" w:eastAsiaTheme="minorEastAsia" w:cstheme="minorEastAsia"/>
        </w:rPr>
        <w:t>建设目标</w:t>
      </w:r>
      <w:bookmarkEnd w:id="9"/>
      <w:bookmarkEnd w:id="10"/>
    </w:p>
    <w:p w14:paraId="0915147B">
      <w:pPr>
        <w:rPr>
          <w:rFonts w:asciiTheme="minorEastAsia" w:hAnsiTheme="minorEastAsia" w:eastAsiaTheme="minorEastAsia" w:cstheme="minorEastAsia"/>
          <w:bCs/>
        </w:rPr>
      </w:pPr>
      <w:r>
        <w:rPr>
          <w:rFonts w:hint="eastAsia" w:asciiTheme="minorEastAsia" w:hAnsiTheme="minorEastAsia" w:eastAsiaTheme="minorEastAsia" w:cstheme="minorEastAsia"/>
          <w:bCs/>
        </w:rPr>
        <w:t>建设一套城市绿林地生态环境要素信息采集与分析子系统，实现“监测点采样、检测检验、数据比对”全自动监管，确保采样数据源实时可靠和可追溯、检测数据准确和高质量，从而提升绿林地生态环境要素监测和分析效率，及时提供评价和改良建议，高效为政府决策提供更有利。</w:t>
      </w:r>
    </w:p>
    <w:p w14:paraId="08BF5F0B">
      <w:pPr>
        <w:rPr>
          <w:rFonts w:asciiTheme="minorEastAsia" w:hAnsiTheme="minorEastAsia" w:eastAsiaTheme="minorEastAsia" w:cstheme="minorEastAsia"/>
          <w:bCs/>
        </w:rPr>
      </w:pPr>
      <w:r>
        <w:rPr>
          <w:rFonts w:hint="eastAsia" w:asciiTheme="minorEastAsia" w:hAnsiTheme="minorEastAsia" w:eastAsiaTheme="minorEastAsia" w:cstheme="minorEastAsia"/>
          <w:bCs/>
        </w:rPr>
        <w:t>（1）采样全过程管理</w:t>
      </w:r>
    </w:p>
    <w:p w14:paraId="30ADF0DB">
      <w:pPr>
        <w:rPr>
          <w:rFonts w:asciiTheme="minorEastAsia" w:hAnsiTheme="minorEastAsia" w:eastAsiaTheme="minorEastAsia" w:cstheme="minorEastAsia"/>
          <w:bCs/>
        </w:rPr>
      </w:pPr>
      <w:r>
        <w:rPr>
          <w:rFonts w:hint="eastAsia" w:asciiTheme="minorEastAsia" w:hAnsiTheme="minorEastAsia" w:eastAsiaTheme="minorEastAsia" w:cstheme="minorEastAsia"/>
          <w:bCs/>
        </w:rPr>
        <w:t>为完成目前城市绿林地采样和监测的全程监管和数据实时上报,拟建设城市绿林地基础台账设置、绿林地土壤采样的计划排期管理、现场周边环境参数实时采集、现场信息实时填报、采样痕迹实时上传、采样进度管理、采样日志管理等功能。</w:t>
      </w:r>
    </w:p>
    <w:p w14:paraId="1BFDBC74">
      <w:pPr>
        <w:rPr>
          <w:rFonts w:asciiTheme="minorEastAsia" w:hAnsiTheme="minorEastAsia" w:eastAsiaTheme="minorEastAsia" w:cstheme="minorEastAsia"/>
          <w:bCs/>
        </w:rPr>
      </w:pPr>
      <w:r>
        <w:rPr>
          <w:rFonts w:hint="eastAsia" w:asciiTheme="minorEastAsia" w:hAnsiTheme="minorEastAsia" w:eastAsiaTheme="minorEastAsia" w:cstheme="minorEastAsia"/>
          <w:bCs/>
        </w:rPr>
        <w:t>（2）检测检验数据质量监管</w:t>
      </w:r>
    </w:p>
    <w:p w14:paraId="70337F23">
      <w:pPr>
        <w:rPr>
          <w:rFonts w:asciiTheme="minorEastAsia" w:hAnsiTheme="minorEastAsia" w:eastAsiaTheme="minorEastAsia" w:cstheme="minorEastAsia"/>
          <w:bCs/>
        </w:rPr>
      </w:pPr>
      <w:r>
        <w:rPr>
          <w:rFonts w:hint="eastAsia" w:asciiTheme="minorEastAsia" w:hAnsiTheme="minorEastAsia" w:eastAsiaTheme="minorEastAsia" w:cstheme="minorEastAsia"/>
          <w:bCs/>
        </w:rPr>
        <w:t>为提高检测检验数据的完整性和数据质量监管，完成与检测检验数据的对接和完整闭环，建立检测数据质量检验的规则和方法，对当年检测检验数据的指标进行阈值预警，对多年历史监测数据进行深入分析，实现异常数据的快速和准确判断。实现样品管理、抽检复核管理、年度土壤监测质检报告等功能。</w:t>
      </w:r>
    </w:p>
    <w:p w14:paraId="02A1491F">
      <w:pPr>
        <w:rPr>
          <w:rFonts w:asciiTheme="minorEastAsia" w:hAnsiTheme="minorEastAsia" w:eastAsiaTheme="minorEastAsia" w:cstheme="minorEastAsia"/>
          <w:bCs/>
        </w:rPr>
      </w:pPr>
      <w:r>
        <w:rPr>
          <w:rFonts w:hint="eastAsia" w:asciiTheme="minorEastAsia" w:hAnsiTheme="minorEastAsia" w:eastAsiaTheme="minorEastAsia" w:cstheme="minorEastAsia"/>
          <w:bCs/>
        </w:rPr>
        <w:t>（3）绿林地生态服务能力分析模型</w:t>
      </w:r>
    </w:p>
    <w:p w14:paraId="007ED0DB">
      <w:pPr>
        <w:rPr>
          <w:rFonts w:asciiTheme="minorEastAsia" w:hAnsiTheme="minorEastAsia" w:eastAsiaTheme="minorEastAsia" w:cstheme="minorEastAsia"/>
          <w:bCs/>
        </w:rPr>
      </w:pPr>
      <w:r>
        <w:rPr>
          <w:rFonts w:hint="eastAsia" w:asciiTheme="minorEastAsia" w:hAnsiTheme="minorEastAsia" w:eastAsiaTheme="minorEastAsia" w:cstheme="minorEastAsia"/>
          <w:bCs/>
        </w:rPr>
        <w:t>依托历年的采样调查数据（包含采样现场数据和检测检验数据）、资源数据和遥感数据，建设上海绿林地样木数据库，形成可更新的上海绿林地生态服务数字地图，构建本地树种生态服务模型，进行土壤生态服务评价，输出绿林地生态服务能力报告。</w:t>
      </w:r>
    </w:p>
    <w:p w14:paraId="1C1F0395">
      <w:pPr>
        <w:rPr>
          <w:rFonts w:asciiTheme="minorEastAsia" w:hAnsiTheme="minorEastAsia" w:eastAsiaTheme="minorEastAsia" w:cstheme="minorEastAsia"/>
          <w:bCs/>
        </w:rPr>
      </w:pPr>
      <w:r>
        <w:rPr>
          <w:rFonts w:hint="eastAsia" w:asciiTheme="minorEastAsia" w:hAnsiTheme="minorEastAsia" w:eastAsiaTheme="minorEastAsia" w:cstheme="minorEastAsia"/>
          <w:bCs/>
        </w:rPr>
        <w:t>（4）绿林地土壤质量的分析和评价模型</w:t>
      </w:r>
    </w:p>
    <w:p w14:paraId="6CD92112">
      <w:pPr>
        <w:rPr>
          <w:rFonts w:asciiTheme="minorEastAsia" w:hAnsiTheme="minorEastAsia" w:eastAsiaTheme="minorEastAsia" w:cstheme="minorEastAsia"/>
          <w:bCs/>
        </w:rPr>
      </w:pPr>
      <w:r>
        <w:rPr>
          <w:rFonts w:hint="eastAsia" w:asciiTheme="minorEastAsia" w:hAnsiTheme="minorEastAsia" w:eastAsiaTheme="minorEastAsia" w:cstheme="minorEastAsia"/>
          <w:bCs/>
        </w:rPr>
        <w:t>依托历年的采样调查数据（包含采样现场数据和检测检验数据），建设上海绿林地土壤综合数据库、案例库，形成可更新的上海绿林地土壤数字地图，构建单因子、多因子的绿林地土壤质评价法模型。</w:t>
      </w:r>
    </w:p>
    <w:p w14:paraId="60D69434">
      <w:pPr>
        <w:rPr>
          <w:rFonts w:asciiTheme="minorEastAsia" w:hAnsiTheme="minorEastAsia" w:eastAsiaTheme="minorEastAsia" w:cstheme="minorEastAsia"/>
          <w:bCs/>
        </w:rPr>
      </w:pPr>
      <w:r>
        <w:rPr>
          <w:rFonts w:hint="eastAsia" w:asciiTheme="minorEastAsia" w:hAnsiTheme="minorEastAsia" w:eastAsiaTheme="minorEastAsia" w:cstheme="minorEastAsia"/>
          <w:bCs/>
        </w:rPr>
        <w:t>（5）绿林地土壤质量改良模型</w:t>
      </w:r>
    </w:p>
    <w:p w14:paraId="23007D43">
      <w:pPr>
        <w:rPr>
          <w:rFonts w:asciiTheme="minorEastAsia" w:hAnsiTheme="minorEastAsia" w:eastAsiaTheme="minorEastAsia" w:cstheme="minorEastAsia"/>
          <w:bCs/>
        </w:rPr>
      </w:pPr>
      <w:r>
        <w:rPr>
          <w:rFonts w:hint="eastAsia" w:asciiTheme="minorEastAsia" w:hAnsiTheme="minorEastAsia" w:eastAsiaTheme="minorEastAsia" w:cstheme="minorEastAsia"/>
          <w:bCs/>
        </w:rPr>
        <w:t>建设绿林地土壤质量改良材料和方案库，构建改良材料、改良技术和造地形的绿林地土壤改良模型，根据用户的改良目标，输出改良报告，形成绿林地土壤质量专题分析。</w:t>
      </w:r>
    </w:p>
    <w:p w14:paraId="64D23C2B">
      <w:pPr>
        <w:rPr>
          <w:rFonts w:asciiTheme="minorEastAsia" w:hAnsiTheme="minorEastAsia" w:eastAsiaTheme="minorEastAsia" w:cstheme="minorEastAsia"/>
          <w:bCs/>
        </w:rPr>
      </w:pPr>
      <w:r>
        <w:rPr>
          <w:rFonts w:hint="eastAsia" w:asciiTheme="minorEastAsia" w:hAnsiTheme="minorEastAsia" w:eastAsiaTheme="minorEastAsia" w:cstheme="minorEastAsia"/>
          <w:bCs/>
        </w:rPr>
        <w:t>（6）绿林地选址模型</w:t>
      </w:r>
    </w:p>
    <w:p w14:paraId="705B2CBD">
      <w:pPr>
        <w:rPr>
          <w:rFonts w:asciiTheme="minorEastAsia" w:hAnsiTheme="minorEastAsia" w:eastAsiaTheme="minorEastAsia" w:cstheme="minorEastAsia"/>
          <w:bCs/>
        </w:rPr>
      </w:pPr>
      <w:r>
        <w:rPr>
          <w:rFonts w:hint="eastAsia" w:asciiTheme="minorEastAsia" w:hAnsiTheme="minorEastAsia" w:eastAsiaTheme="minorEastAsia" w:cstheme="minorEastAsia"/>
          <w:bCs/>
        </w:rPr>
        <w:t>建设绿林地选址数据和指标库，构建绿林地选址模型，实现对绿林地选址的规划方案、土壤（质量）改良、植被选型的推荐。提升目前上海市“千园工程”和“环城生态公园带”重大工程的选址和布局能力，提升上海市“环城绿带”和重点绿地工程的整体设计能力。</w:t>
      </w:r>
    </w:p>
    <w:p w14:paraId="74D036CF">
      <w:pPr>
        <w:rPr>
          <w:rFonts w:asciiTheme="minorEastAsia" w:hAnsiTheme="minorEastAsia" w:eastAsiaTheme="minorEastAsia" w:cstheme="minorEastAsia"/>
          <w:bCs/>
        </w:rPr>
      </w:pPr>
      <w:r>
        <w:rPr>
          <w:rFonts w:hint="eastAsia" w:asciiTheme="minorEastAsia" w:hAnsiTheme="minorEastAsia" w:eastAsiaTheme="minorEastAsia" w:cstheme="minorEastAsia"/>
          <w:bCs/>
        </w:rPr>
        <w:t>（7）绿林地养护管理模型</w:t>
      </w:r>
    </w:p>
    <w:p w14:paraId="72D38F9E">
      <w:pPr>
        <w:rPr>
          <w:rFonts w:asciiTheme="minorEastAsia" w:hAnsiTheme="minorEastAsia" w:eastAsiaTheme="minorEastAsia" w:cstheme="minorEastAsia"/>
          <w:bCs/>
        </w:rPr>
      </w:pPr>
      <w:r>
        <w:rPr>
          <w:rFonts w:hint="eastAsia" w:asciiTheme="minorEastAsia" w:hAnsiTheme="minorEastAsia" w:eastAsiaTheme="minorEastAsia" w:cstheme="minorEastAsia"/>
          <w:bCs/>
        </w:rPr>
        <w:t>建设绿林地养护数据和指标库，构建绿林地养护模型，实现对绿林地养护的精细化养护、绿化修剪的个性化推荐。</w:t>
      </w:r>
    </w:p>
    <w:p w14:paraId="39399A4F">
      <w:pPr>
        <w:rPr>
          <w:rFonts w:asciiTheme="minorEastAsia" w:hAnsiTheme="minorEastAsia" w:eastAsiaTheme="minorEastAsia" w:cstheme="minorEastAsia"/>
          <w:bCs/>
        </w:rPr>
      </w:pPr>
      <w:r>
        <w:rPr>
          <w:rFonts w:hint="eastAsia" w:asciiTheme="minorEastAsia" w:hAnsiTheme="minorEastAsia" w:eastAsiaTheme="minorEastAsia" w:cstheme="minorEastAsia"/>
          <w:bCs/>
        </w:rPr>
        <w:t>（8）历史检测检验数据治理</w:t>
      </w:r>
    </w:p>
    <w:p w14:paraId="0AFF77A9">
      <w:pPr>
        <w:rPr>
          <w:rFonts w:asciiTheme="minorEastAsia" w:hAnsiTheme="minorEastAsia" w:eastAsiaTheme="minorEastAsia" w:cstheme="minorEastAsia"/>
          <w:bCs/>
        </w:rPr>
      </w:pPr>
      <w:r>
        <w:rPr>
          <w:rFonts w:hint="eastAsia" w:asciiTheme="minorEastAsia" w:hAnsiTheme="minorEastAsia" w:eastAsiaTheme="minorEastAsia" w:cstheme="minorEastAsia"/>
          <w:bCs/>
        </w:rPr>
        <w:t>对目前存量的绿林地检测检验数据完成数据的清洗和治理，同时根据最新的数据指标要求完成结构补充和完善，完成历史数据入库。</w:t>
      </w:r>
    </w:p>
    <w:p w14:paraId="67BE0C83">
      <w:pPr>
        <w:rPr>
          <w:rFonts w:asciiTheme="minorEastAsia" w:hAnsiTheme="minorEastAsia" w:eastAsiaTheme="minorEastAsia" w:cstheme="minorEastAsia"/>
          <w:bCs/>
        </w:rPr>
      </w:pPr>
    </w:p>
    <w:p w14:paraId="059E3B35">
      <w:pPr>
        <w:pStyle w:val="2"/>
        <w:rPr>
          <w:rFonts w:asciiTheme="minorEastAsia" w:hAnsiTheme="minorEastAsia" w:eastAsiaTheme="minorEastAsia" w:cstheme="minorEastAsia"/>
        </w:rPr>
      </w:pPr>
      <w:bookmarkStart w:id="11" w:name="_Toc47539102"/>
      <w:bookmarkEnd w:id="11"/>
      <w:bookmarkStart w:id="12" w:name="_Toc47533288"/>
      <w:bookmarkEnd w:id="12"/>
      <w:bookmarkStart w:id="13" w:name="_Toc47536676"/>
      <w:bookmarkEnd w:id="13"/>
      <w:bookmarkStart w:id="14" w:name="_Toc47532923"/>
      <w:bookmarkEnd w:id="14"/>
      <w:bookmarkStart w:id="15" w:name="_Toc47537166"/>
      <w:bookmarkEnd w:id="15"/>
      <w:bookmarkStart w:id="16" w:name="_Toc47536304"/>
      <w:bookmarkEnd w:id="16"/>
      <w:r>
        <w:rPr>
          <w:rFonts w:hint="eastAsia" w:asciiTheme="minorEastAsia" w:hAnsiTheme="minorEastAsia" w:eastAsiaTheme="minorEastAsia" w:cstheme="minorEastAsia"/>
        </w:rPr>
        <w:t>项目建设内容</w:t>
      </w:r>
    </w:p>
    <w:p w14:paraId="2EFFDAE9">
      <w:pPr>
        <w:widowControl/>
        <w:snapToGrid w:val="0"/>
        <w:spacing w:line="440" w:lineRule="exact"/>
        <w:jc w:val="lef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本项目总体架构包括：基础服务层、数据资源层、应用支撑层、业务应用层。基础服务层采用上海市政务云统一支撑环境，各业务系统的应用主要部署在这里。数据资源层，主要包括“采样数据库检验数据库，分析模型库”等数据库。应用支撑层，主要是利用大数据中心的“一张图、语音短信、应用安全”等能力，对于业务系统进行赋能和支撑。业务应用层，分别为“采样全过程管理、检测检验数据质量监管、绿林地生态服务能力分析模型、绿林地土壤质量的分析和评价模型、绿林地土壤质量改良模型、绿林地选址模型、绿林地养护管理模型、历史检测检验数据治理”。</w:t>
      </w:r>
    </w:p>
    <w:p w14:paraId="6184D161">
      <w:pPr>
        <w:widowControl/>
        <w:snapToGrid w:val="0"/>
        <w:spacing w:line="240" w:lineRule="auto"/>
        <w:ind w:left="0" w:leftChars="0" w:firstLine="0" w:firstLineChars="0"/>
        <w:jc w:val="lef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Cs/>
          <w:lang w:eastAsia="zh-CN"/>
        </w:rPr>
        <w:drawing>
          <wp:inline distT="0" distB="0" distL="114300" distR="114300">
            <wp:extent cx="5276850" cy="2647950"/>
            <wp:effectExtent l="0" t="0" r="11430" b="3810"/>
            <wp:docPr id="4" name="图片 4" descr="微信图片_2025051416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514160836"/>
                    <pic:cNvPicPr>
                      <a:picLocks noChangeAspect="1"/>
                    </pic:cNvPicPr>
                  </pic:nvPicPr>
                  <pic:blipFill>
                    <a:blip r:embed="rId12"/>
                    <a:stretch>
                      <a:fillRect/>
                    </a:stretch>
                  </pic:blipFill>
                  <pic:spPr>
                    <a:xfrm>
                      <a:off x="0" y="0"/>
                      <a:ext cx="5276850" cy="2647950"/>
                    </a:xfrm>
                    <a:prstGeom prst="rect">
                      <a:avLst/>
                    </a:prstGeom>
                  </pic:spPr>
                </pic:pic>
              </a:graphicData>
            </a:graphic>
          </wp:inline>
        </w:drawing>
      </w:r>
    </w:p>
    <w:p w14:paraId="6455A073">
      <w:pPr>
        <w:widowControl/>
        <w:snapToGrid w:val="0"/>
        <w:spacing w:line="440" w:lineRule="exact"/>
        <w:jc w:val="left"/>
        <w:rPr>
          <w:rFonts w:hint="eastAsia" w:asciiTheme="minorEastAsia" w:hAnsiTheme="minorEastAsia" w:eastAsiaTheme="minorEastAsia" w:cstheme="minorEastAsia"/>
          <w:bCs/>
          <w:lang w:eastAsia="zh-CN"/>
        </w:rPr>
      </w:pPr>
    </w:p>
    <w:p w14:paraId="5F7A09B9">
      <w:pPr>
        <w:widowControl/>
        <w:snapToGrid w:val="0"/>
        <w:spacing w:line="440" w:lineRule="exact"/>
        <w:jc w:val="left"/>
        <w:rPr>
          <w:rFonts w:hint="eastAsia" w:asciiTheme="minorEastAsia" w:hAnsiTheme="minorEastAsia" w:eastAsiaTheme="minorEastAsia" w:cstheme="minorEastAsia"/>
          <w:bCs/>
          <w:lang w:eastAsia="zh-CN"/>
        </w:rPr>
      </w:pPr>
    </w:p>
    <w:p w14:paraId="2B6F34DF">
      <w:pPr>
        <w:widowControl/>
        <w:snapToGrid w:val="0"/>
        <w:spacing w:line="440" w:lineRule="exact"/>
        <w:jc w:val="left"/>
        <w:rPr>
          <w:rFonts w:hint="eastAsia" w:asciiTheme="minorEastAsia" w:hAnsiTheme="minorEastAsia" w:eastAsiaTheme="minorEastAsia" w:cstheme="minorEastAsia"/>
          <w:bCs/>
          <w:lang w:eastAsia="zh-CN"/>
        </w:rPr>
      </w:pPr>
    </w:p>
    <w:p w14:paraId="75A1626D">
      <w:pPr>
        <w:widowControl/>
        <w:snapToGrid w:val="0"/>
        <w:spacing w:line="440" w:lineRule="exact"/>
        <w:jc w:val="left"/>
        <w:rPr>
          <w:rFonts w:hint="eastAsia" w:asciiTheme="minorEastAsia" w:hAnsiTheme="minorEastAsia" w:eastAsiaTheme="minorEastAsia" w:cstheme="minorEastAsia"/>
          <w:bCs/>
          <w:lang w:eastAsia="zh-CN"/>
        </w:rPr>
      </w:pPr>
    </w:p>
    <w:p w14:paraId="61268C9F">
      <w:pPr>
        <w:widowControl/>
        <w:snapToGrid w:val="0"/>
        <w:spacing w:line="440" w:lineRule="exact"/>
        <w:jc w:val="left"/>
        <w:rPr>
          <w:rFonts w:hint="eastAsia" w:asciiTheme="minorEastAsia" w:hAnsiTheme="minorEastAsia" w:eastAsiaTheme="minorEastAsia" w:cstheme="minorEastAsia"/>
          <w:bCs/>
          <w:lang w:eastAsia="zh-CN"/>
        </w:rPr>
      </w:pPr>
    </w:p>
    <w:p w14:paraId="09D54A67">
      <w:pPr>
        <w:widowControl/>
        <w:snapToGrid w:val="0"/>
        <w:spacing w:line="440" w:lineRule="exact"/>
        <w:ind w:left="0" w:leftChars="0" w:firstLine="0" w:firstLineChars="0"/>
        <w:jc w:val="left"/>
        <w:rPr>
          <w:rFonts w:hint="eastAsia" w:asciiTheme="minorEastAsia" w:hAnsiTheme="minorEastAsia" w:eastAsiaTheme="minorEastAsia" w:cstheme="minorEastAsia"/>
          <w:bCs/>
          <w:lang w:eastAsia="zh-CN"/>
        </w:rPr>
      </w:pPr>
    </w:p>
    <w:p w14:paraId="3E0018E9">
      <w:pPr>
        <w:widowControl/>
        <w:snapToGrid w:val="0"/>
        <w:spacing w:line="440" w:lineRule="exact"/>
        <w:jc w:val="left"/>
        <w:rPr>
          <w:rFonts w:hint="eastAsia" w:asciiTheme="minorEastAsia" w:hAnsiTheme="minorEastAsia" w:eastAsiaTheme="minorEastAsia" w:cstheme="minorEastAsia"/>
          <w:bCs/>
          <w:lang w:eastAsia="zh-CN"/>
        </w:rPr>
      </w:pPr>
    </w:p>
    <w:p w14:paraId="024371C9">
      <w:pPr>
        <w:pStyle w:val="13"/>
        <w:numPr>
          <w:ilvl w:val="0"/>
          <w:numId w:val="2"/>
        </w:numPr>
        <w:ind w:firstLineChars="0"/>
        <w:rPr>
          <w:rFonts w:asciiTheme="minorEastAsia" w:hAnsiTheme="minorEastAsia" w:eastAsiaTheme="minorEastAsia" w:cstheme="minorEastAsia"/>
          <w:b/>
        </w:rPr>
      </w:pPr>
      <w:r>
        <w:rPr>
          <w:rFonts w:hint="eastAsia" w:asciiTheme="minorEastAsia" w:hAnsiTheme="minorEastAsia" w:eastAsiaTheme="minorEastAsia" w:cstheme="minorEastAsia"/>
          <w:b/>
        </w:rPr>
        <w:t>软件开发清单：</w:t>
      </w:r>
    </w:p>
    <w:tbl>
      <w:tblPr>
        <w:tblStyle w:val="7"/>
        <w:tblW w:w="7850" w:type="dxa"/>
        <w:tblInd w:w="98" w:type="dxa"/>
        <w:tblLayout w:type="autofit"/>
        <w:tblCellMar>
          <w:top w:w="0" w:type="dxa"/>
          <w:left w:w="108" w:type="dxa"/>
          <w:bottom w:w="0" w:type="dxa"/>
          <w:right w:w="108" w:type="dxa"/>
        </w:tblCellMar>
      </w:tblPr>
      <w:tblGrid>
        <w:gridCol w:w="719"/>
        <w:gridCol w:w="1996"/>
        <w:gridCol w:w="2009"/>
        <w:gridCol w:w="3126"/>
      </w:tblGrid>
      <w:tr w14:paraId="23B0E36A">
        <w:tblPrEx>
          <w:tblCellMar>
            <w:top w:w="0" w:type="dxa"/>
            <w:left w:w="108" w:type="dxa"/>
            <w:bottom w:w="0" w:type="dxa"/>
            <w:right w:w="108" w:type="dxa"/>
          </w:tblCellMar>
        </w:tblPrEx>
        <w:trPr>
          <w:trHeight w:val="2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D3F4F1" w:themeFill="accent5" w:themeFillTint="33"/>
            <w:vAlign w:val="center"/>
          </w:tcPr>
          <w:p w14:paraId="4635502E">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996" w:type="dxa"/>
            <w:tcBorders>
              <w:top w:val="single" w:color="000000" w:sz="4" w:space="0"/>
              <w:left w:val="single" w:color="000000" w:sz="4" w:space="0"/>
              <w:bottom w:val="single" w:color="000000" w:sz="4" w:space="0"/>
              <w:right w:val="single" w:color="000000" w:sz="4" w:space="0"/>
            </w:tcBorders>
            <w:shd w:val="clear" w:color="auto" w:fill="D3F4F1" w:themeFill="accent5" w:themeFillTint="33"/>
            <w:vAlign w:val="center"/>
          </w:tcPr>
          <w:p w14:paraId="0651C556">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应用系统名称</w:t>
            </w:r>
          </w:p>
        </w:tc>
        <w:tc>
          <w:tcPr>
            <w:tcW w:w="2009" w:type="dxa"/>
            <w:tcBorders>
              <w:top w:val="single" w:color="000000" w:sz="4" w:space="0"/>
              <w:left w:val="single" w:color="000000" w:sz="4" w:space="0"/>
              <w:bottom w:val="single" w:color="000000" w:sz="4" w:space="0"/>
              <w:right w:val="single" w:color="000000" w:sz="4" w:space="0"/>
            </w:tcBorders>
            <w:shd w:val="clear" w:color="auto" w:fill="D3F4F1" w:themeFill="accent5" w:themeFillTint="33"/>
            <w:vAlign w:val="center"/>
          </w:tcPr>
          <w:p w14:paraId="0A0C38CE">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模块名称</w:t>
            </w:r>
          </w:p>
        </w:tc>
        <w:tc>
          <w:tcPr>
            <w:tcW w:w="3126" w:type="dxa"/>
            <w:tcBorders>
              <w:top w:val="single" w:color="000000" w:sz="4" w:space="0"/>
              <w:left w:val="single" w:color="000000" w:sz="4" w:space="0"/>
              <w:bottom w:val="single" w:color="000000" w:sz="4" w:space="0"/>
              <w:right w:val="single" w:color="000000" w:sz="4" w:space="0"/>
            </w:tcBorders>
            <w:shd w:val="clear" w:color="auto" w:fill="D3F4F1" w:themeFill="accent5" w:themeFillTint="33"/>
            <w:vAlign w:val="center"/>
          </w:tcPr>
          <w:p w14:paraId="11EBF208">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模块描述</w:t>
            </w:r>
          </w:p>
        </w:tc>
      </w:tr>
      <w:tr w14:paraId="1B2739F8">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06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940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710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采样点档案维护和管理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C6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对于采样的档案台账进行维护，实现采样点编号、地点、所在区域，分类等指标的维护。</w:t>
            </w:r>
          </w:p>
        </w:tc>
      </w:tr>
      <w:tr w14:paraId="03181899">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A90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15E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82B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采样点档案数据比对</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254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对于采样的档案台账提供历史数据比对功能，将最新批次的采样信息，与现有档案数据进行比对。</w:t>
            </w:r>
          </w:p>
        </w:tc>
      </w:tr>
      <w:tr w14:paraId="40023106">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461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26D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FD5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采样点档案数据批量更新</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E5E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对于采样的档案台账，提供批量更新功能。</w:t>
            </w:r>
          </w:p>
        </w:tc>
      </w:tr>
      <w:tr w14:paraId="1B47041E">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AD0">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49E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735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采样设备人员基础数据管理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36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完成对于采样的各类设备信息的维护。完成对于采样机构的第三方人员的登录账号机构等进行维护。</w:t>
            </w:r>
          </w:p>
        </w:tc>
      </w:tr>
      <w:tr w14:paraId="52951097">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C5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783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258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采样指标信息项管理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BB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完成所有实验室检验检测数据的100多项指标管理，对于指标的有效成分、有害成分，多样性指标等能进行管理。</w:t>
            </w:r>
          </w:p>
        </w:tc>
      </w:tr>
      <w:tr w14:paraId="1B297796">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646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53F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7D2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采样指标扩展管理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36A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能够自定义扩充指标项，定义指标的单位、数据格式。</w:t>
            </w:r>
          </w:p>
        </w:tc>
      </w:tr>
      <w:tr w14:paraId="55465486">
        <w:tblPrEx>
          <w:tblCellMar>
            <w:top w:w="0" w:type="dxa"/>
            <w:left w:w="108" w:type="dxa"/>
            <w:bottom w:w="0" w:type="dxa"/>
            <w:right w:w="108" w:type="dxa"/>
          </w:tblCellMar>
        </w:tblPrEx>
        <w:trPr>
          <w:trHeight w:val="16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78B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689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ECA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采样计划排期管理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D319">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完成采样点位的计划编制，完成采样点位的选点工作。</w:t>
            </w:r>
          </w:p>
        </w:tc>
      </w:tr>
      <w:tr w14:paraId="0A9851C4">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8ED8">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B91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02F9">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采样计划排期导入导出</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CCD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支持按照固定格式模板导入选点。</w:t>
            </w:r>
          </w:p>
        </w:tc>
      </w:tr>
      <w:tr w14:paraId="49692352">
        <w:tblPrEx>
          <w:tblCellMar>
            <w:top w:w="0" w:type="dxa"/>
            <w:left w:w="108" w:type="dxa"/>
            <w:bottom w:w="0" w:type="dxa"/>
            <w:right w:w="108" w:type="dxa"/>
          </w:tblCellMar>
        </w:tblPrEx>
        <w:trPr>
          <w:trHeight w:val="2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0C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9</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019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24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采样计划发布</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51A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完成采样计划的编制管理。</w:t>
            </w:r>
          </w:p>
        </w:tc>
      </w:tr>
      <w:tr w14:paraId="203B0A08">
        <w:tblPrEx>
          <w:tblCellMar>
            <w:top w:w="0" w:type="dxa"/>
            <w:left w:w="108" w:type="dxa"/>
            <w:bottom w:w="0" w:type="dxa"/>
            <w:right w:w="108" w:type="dxa"/>
          </w:tblCellMar>
        </w:tblPrEx>
        <w:trPr>
          <w:trHeight w:val="14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EEB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818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ECF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采样点列表和采集管理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3F1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对于分配至本人的采样计划，实现列表快速查找。支持采样点的导航。</w:t>
            </w:r>
          </w:p>
        </w:tc>
      </w:tr>
      <w:tr w14:paraId="314A9412">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A30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3B3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3CE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采样现场周边环境参数实时采集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FDB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根据计划任务，实现采样点周边环境参数的录入工作。</w:t>
            </w:r>
          </w:p>
        </w:tc>
      </w:tr>
      <w:tr w14:paraId="36C575C6">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3A6D">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30C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141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采样现场参数实时填报</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CA1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完成采用现场土壤各类参数的实时采集和填报管理。</w:t>
            </w:r>
          </w:p>
        </w:tc>
      </w:tr>
      <w:tr w14:paraId="617C24BE">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0738">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C47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C9E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采样点树株管理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26A9">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支持对于采样点随机选择多颗树株添加并进行管理。</w:t>
            </w:r>
          </w:p>
        </w:tc>
      </w:tr>
      <w:tr w14:paraId="5C593D16">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6E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224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FE0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采样土层和剖面管理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F15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根据采样点类型，可以自定义采样土层和剖面并填写相关信息。</w:t>
            </w:r>
          </w:p>
        </w:tc>
      </w:tr>
      <w:tr w14:paraId="1091B467">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699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4E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5E1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采样现场速记管理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062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支持采样现场一些速记口语的录音，并且通过后台的速记对应词，进行速记内容的翻译和填写。</w:t>
            </w:r>
          </w:p>
        </w:tc>
      </w:tr>
      <w:tr w14:paraId="7FC9CA4F">
        <w:tblPrEx>
          <w:tblCellMar>
            <w:top w:w="0" w:type="dxa"/>
            <w:left w:w="108" w:type="dxa"/>
            <w:bottom w:w="0" w:type="dxa"/>
            <w:right w:w="108" w:type="dxa"/>
          </w:tblCellMar>
        </w:tblPrEx>
        <w:trPr>
          <w:trHeight w:val="14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89AB">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C1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D5A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采样现场情况描述实时填报</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5D9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支持现场情况的详细情况描述，可以采用口述后转文字，并且连同语音一同保存。支持从历史的采样记录的现场情况描述记录中调阅后修改另存。</w:t>
            </w:r>
          </w:p>
        </w:tc>
      </w:tr>
      <w:tr w14:paraId="3B6385D3">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6E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E6B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5F6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采样痕迹实时上传</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E93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完成采样现场要求的采样前、采样中、采样后、现场位置等采样痕迹的照片、短视频等实时上传。</w:t>
            </w:r>
          </w:p>
        </w:tc>
      </w:tr>
      <w:tr w14:paraId="192A9022">
        <w:tblPrEx>
          <w:tblCellMar>
            <w:top w:w="0" w:type="dxa"/>
            <w:left w:w="108" w:type="dxa"/>
            <w:bottom w:w="0" w:type="dxa"/>
            <w:right w:w="108" w:type="dxa"/>
          </w:tblCellMar>
        </w:tblPrEx>
        <w:trPr>
          <w:trHeight w:val="14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B4E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C0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06F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采样信息及痕迹本地暂存</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532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支持采样现场信息、痕迹照片视频等内容的本地暂存功能，在部分网络环境较差的采样点位能够一键暂存。</w:t>
            </w:r>
          </w:p>
        </w:tc>
      </w:tr>
      <w:tr w14:paraId="1CBAEA92">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3767">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19</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3619">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221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采样点地图查询</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B15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采样信息的地图分布展示，根据地图的缩放层级，同时支持聚合与明细两种展示形式。</w:t>
            </w:r>
          </w:p>
        </w:tc>
      </w:tr>
      <w:tr w14:paraId="110BBA25">
        <w:tblPrEx>
          <w:tblCellMar>
            <w:top w:w="0" w:type="dxa"/>
            <w:left w:w="108" w:type="dxa"/>
            <w:bottom w:w="0" w:type="dxa"/>
            <w:right w:w="108" w:type="dxa"/>
          </w:tblCellMar>
        </w:tblPrEx>
        <w:trPr>
          <w:trHeight w:val="14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95D7">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38C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758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采样进度管理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7A5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支持将采样信息按林地绿地分类、市区等维度进行汇总分析，生成各类型采样任务的进度管理。</w:t>
            </w:r>
          </w:p>
        </w:tc>
      </w:tr>
      <w:tr w14:paraId="00EBE2BA">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E30E">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39B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采样全过程管理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2DE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采样日志管理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B95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支持按指定日期，查询采样操作的历史记录，并且可以查看每次的操作明细。</w:t>
            </w:r>
          </w:p>
        </w:tc>
      </w:tr>
      <w:tr w14:paraId="46952C79">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9BF6">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48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03C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检验检测数据实时导入管理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3AC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对于第三方检测机构提交的检测结果数据，支持按照指标管理内的格式的进行数据的导入。</w:t>
            </w:r>
          </w:p>
        </w:tc>
      </w:tr>
      <w:tr w14:paraId="422DE06F">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EB6E">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D41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781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采样归还样品收样管理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C12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自动识别第三方归还的样品标签的批次和编号，打印样品归档标签并贴码，进行样品暂存。</w:t>
            </w:r>
          </w:p>
        </w:tc>
      </w:tr>
      <w:tr w14:paraId="2E7955A4">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ED2B">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B9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511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采样归还样品入库管理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565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利用检验检测数据的采样编号和样品标签的批次和编号进行智能关联，实现入库。入库样品支持关联查询。</w:t>
            </w:r>
          </w:p>
        </w:tc>
      </w:tr>
      <w:tr w14:paraId="72383A4A">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43D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E2C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CB6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复核数据条件抽样管理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0EF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在现有的采样检测结果库中，可以按条件抽样。</w:t>
            </w:r>
          </w:p>
        </w:tc>
      </w:tr>
      <w:tr w14:paraId="73B333E3">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239D">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C4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9AF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复核数据随机抽样管理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DF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在现有的采样检测结果库中，可以随机抽样。</w:t>
            </w:r>
          </w:p>
        </w:tc>
      </w:tr>
      <w:tr w14:paraId="53A3AE97">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7B0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CD9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814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复核数据智能抽样</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6AD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根据以往异常数据经常发生的区域、指标、采集人、天气、温湿度等特征智能学习后推荐抽样样品。</w:t>
            </w:r>
          </w:p>
        </w:tc>
      </w:tr>
      <w:tr w14:paraId="085E522C">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A89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FC4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067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复核数据流转管理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E92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对于要求复核的数据，实时推送给第三方进行数据复核。</w:t>
            </w:r>
          </w:p>
        </w:tc>
      </w:tr>
      <w:tr w14:paraId="4803083F">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07E6">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29</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D8F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A64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复核样品二次出库管理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223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对于需要复核的样品，支持样品出库管理。</w:t>
            </w:r>
          </w:p>
        </w:tc>
      </w:tr>
      <w:tr w14:paraId="440B2D30">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2D2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24C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70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复核样品二次归还管理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5A4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对于需要复核的样品，支持二次归还管理。</w:t>
            </w:r>
          </w:p>
        </w:tc>
      </w:tr>
      <w:tr w14:paraId="4DEBDB44">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75E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B1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E80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当年异常数据预警和监管管理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288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对于当年的检测检验数据，可以采用阈值和对照的方式进行监管。</w:t>
            </w:r>
          </w:p>
        </w:tc>
      </w:tr>
      <w:tr w14:paraId="6E4E3DE0">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A9F3">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BED9">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502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当年异常数据二次核验流转管理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4F9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对于当年异常预警和纳入监管的数据，可以生成不合格数据报表，支持二次核验样品的出入库联动。</w:t>
            </w:r>
          </w:p>
        </w:tc>
      </w:tr>
      <w:tr w14:paraId="43280EFE">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BB67">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302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9B9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历史异常数据预警和监管管理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C68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可以根据年份特点，开展历史监测数据同比分析。</w:t>
            </w:r>
          </w:p>
        </w:tc>
      </w:tr>
      <w:tr w14:paraId="505DB78C">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EEB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483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1629">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历史数据异常分析</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F4D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根据各土壤质量监测指标预警值，分析数据预警原因。</w:t>
            </w:r>
          </w:p>
        </w:tc>
      </w:tr>
      <w:tr w14:paraId="42A0A676">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59F7">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25F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26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年度土壤监测质检指标生成管理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8DD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根据当年、历年数据，输出重要的数据异常指标。</w:t>
            </w:r>
          </w:p>
        </w:tc>
      </w:tr>
      <w:tr w14:paraId="1BAB0E7D">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DFD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5FA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检测检验数据质量监管</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8A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年度土壤监测质检报告</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0DE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根据历史数据同比与环比分析等，形成《年度土壤监测质检报告》。</w:t>
            </w:r>
          </w:p>
        </w:tc>
      </w:tr>
      <w:tr w14:paraId="39EF150E">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892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A2C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0DD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上海绿林地样木综合库</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79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依托历年的采样调查数据、资源数据和遥感数据，完成上海绿林地样木综合库。</w:t>
            </w:r>
          </w:p>
        </w:tc>
      </w:tr>
      <w:tr w14:paraId="12B2869E">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94D3">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3B3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1A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绿林地生态服务能力数字地图</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09A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根据上海绿林地样木综合库的数据，形成数字地图。</w:t>
            </w:r>
          </w:p>
        </w:tc>
      </w:tr>
      <w:tr w14:paraId="05E2DD1B">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164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39</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0C3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8DE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绿林地生态服务能力分析模型</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8A0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根据上海绿林地样木综合库，建立本地树种生态服务模型。</w:t>
            </w:r>
          </w:p>
        </w:tc>
      </w:tr>
      <w:tr w14:paraId="48748AFD">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1A1D">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CB69">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652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海绵城市评价模型</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FD5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根据上海绿林地样木综合库和绿林地土壤质量的综合库，建立海绵城市评价模型。</w:t>
            </w:r>
          </w:p>
        </w:tc>
      </w:tr>
      <w:tr w14:paraId="120291A0">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DA36">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1C5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FD7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土壤生态服务评价模型</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792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根据上海绿林地样木综合库和绿林地土壤质量的综合库，建立土壤生态服务评价模型。</w:t>
            </w:r>
          </w:p>
        </w:tc>
      </w:tr>
      <w:tr w14:paraId="47F38236">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682B">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E03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00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绿林地生态服务能力分析报告</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055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综合以上数据和三种模型的分析结果，自动计算碳汇相关数据分析。</w:t>
            </w:r>
          </w:p>
        </w:tc>
      </w:tr>
      <w:tr w14:paraId="6E5093EB">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3BA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D3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绿林地土壤质量的分析和评价模型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651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绿林地土壤质量的综合库</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28A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依托历年的采样调查数据，完成上海绿林地土壤综合库。</w:t>
            </w:r>
          </w:p>
        </w:tc>
      </w:tr>
      <w:tr w14:paraId="7E24B310">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9030">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57F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绿林地土壤质量的分析和评价模型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0A2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绿林地土壤质量数字地图</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6F6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根据绿林地土壤质量的综合库的数据，形成数字地图。</w:t>
            </w:r>
          </w:p>
        </w:tc>
      </w:tr>
      <w:tr w14:paraId="1B9EE541">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06D">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19E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绿林地土壤质量的分析和评价模型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7B4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绿林地土壤质量分析模型</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448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根据绿林地土壤质量的综合库的数据，建立土壤治理分析和评价模型。</w:t>
            </w:r>
          </w:p>
        </w:tc>
      </w:tr>
      <w:tr w14:paraId="05DCE878">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0AB">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807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绿林地土壤质量的分析和评价模型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F00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绿林地土壤质量评价模板</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6A3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利用绿林地土壤质量分析模型，生成绿林土壤评价模板。</w:t>
            </w:r>
          </w:p>
        </w:tc>
      </w:tr>
      <w:tr w14:paraId="7DB0F4DF">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F11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498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绿林地土壤质量改良模型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CC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绿林地土壤质量改良材料和方案库</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0EB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对于绿林地土壤质量改良的材料和方案进行管理。</w:t>
            </w:r>
          </w:p>
        </w:tc>
      </w:tr>
      <w:tr w14:paraId="230E62D7">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0028">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BCC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绿林地土壤质量改良模型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B5C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绿林地土壤质量改良模型</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5AB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根据绿林地土壤质量的综合库的数据，结合其他相关数据，建立土壤质量改良模型。</w:t>
            </w:r>
          </w:p>
        </w:tc>
      </w:tr>
      <w:tr w14:paraId="11F17E5B">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9576">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49</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B6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绿林地土壤质量改良模型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20D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绿林地土壤质量改良报告模板</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6A3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利用绿林地土壤质量评价模板输出的指标和模板文本，结合绿林地土壤质量改良模型，形成改良报告。</w:t>
            </w:r>
          </w:p>
        </w:tc>
      </w:tr>
      <w:tr w14:paraId="7AD16B05">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148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FEC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绿林地土壤质量改良模型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136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绿地土壤质量专题分析</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1A99">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对于绿地的采样数据，进行土壤质量的专题分析。</w:t>
            </w:r>
          </w:p>
        </w:tc>
      </w:tr>
      <w:tr w14:paraId="6CFF999F">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A05E">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23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绿林地土壤质量改良模型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6AB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林地土壤质量专题分析</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C3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对于林地的采样数据，进行土壤质量的专题分析。</w:t>
            </w:r>
          </w:p>
        </w:tc>
      </w:tr>
      <w:tr w14:paraId="406288AD">
        <w:tblPrEx>
          <w:tblCellMar>
            <w:top w:w="0" w:type="dxa"/>
            <w:left w:w="108" w:type="dxa"/>
            <w:bottom w:w="0" w:type="dxa"/>
            <w:right w:w="108" w:type="dxa"/>
          </w:tblCellMar>
        </w:tblPrEx>
        <w:trPr>
          <w:trHeight w:val="140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645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657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绿林地选址模型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8C7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绿林地选址数据和指标库</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DB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依托上海绿林地土壤综合库和上海绿林地样木综合库，结合上海绿林地建设规划综合库，形成绿林地选址数据和指标库。</w:t>
            </w:r>
          </w:p>
        </w:tc>
      </w:tr>
      <w:tr w14:paraId="6D9F8CA0">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28D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D2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绿林地选址模型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ADC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绿林地选址模型</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7E7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构建绿林地选址模型，实现对绿林地选址的规划方案等的推荐。</w:t>
            </w:r>
          </w:p>
        </w:tc>
      </w:tr>
      <w:tr w14:paraId="08F0FACE">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C2B3">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82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绿林地选址模型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595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绿林地选址模型-公园选址推荐</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600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利用绿林地选址模型，输出不同区域公园选址要素评价和推荐。</w:t>
            </w:r>
          </w:p>
        </w:tc>
      </w:tr>
      <w:tr w14:paraId="06287D16">
        <w:tblPrEx>
          <w:tblCellMar>
            <w:top w:w="0" w:type="dxa"/>
            <w:left w:w="108" w:type="dxa"/>
            <w:bottom w:w="0" w:type="dxa"/>
            <w:right w:w="108" w:type="dxa"/>
          </w:tblCellMar>
        </w:tblPrEx>
        <w:trPr>
          <w:trHeight w:val="56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6EA7">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D0E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绿林地选址模型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749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绿林地选址模型-绿地设置推荐</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ED26">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利用绿林地选址模型，输出不同区域的绿地设置要素评价。</w:t>
            </w:r>
          </w:p>
        </w:tc>
      </w:tr>
      <w:tr w14:paraId="64218F28">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63E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3D2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绿林地养护管理模型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EFC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绿林地养护数据和指标库</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E99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依托上海绿林地土壤综合库和上海绿林地样木综合库，结合上海绿林地养护综合库，形成绿林地养护数据和指标库。</w:t>
            </w:r>
          </w:p>
        </w:tc>
      </w:tr>
      <w:tr w14:paraId="52A7DE45">
        <w:tblPrEx>
          <w:tblCellMar>
            <w:top w:w="0" w:type="dxa"/>
            <w:left w:w="108" w:type="dxa"/>
            <w:bottom w:w="0" w:type="dxa"/>
            <w:right w:w="108" w:type="dxa"/>
          </w:tblCellMar>
        </w:tblPrEx>
        <w:trPr>
          <w:trHeight w:val="112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DACD">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F28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绿林地养护管理模型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92F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绿林地养护管理模型</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63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构建绿林地养护模型，利用绿林地养护数据和指标库数据，实现对绿林地养护的精细化养护、绿化修剪的个性化推荐。</w:t>
            </w:r>
          </w:p>
        </w:tc>
      </w:tr>
      <w:tr w14:paraId="007E9400">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6A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B457">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绿林地养护管理模型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535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绿林地养护计划推荐</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D8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利用绿林地养护管理模型，进行不同区域、不同植株群落绿林地养护计划的推荐。</w:t>
            </w:r>
          </w:p>
        </w:tc>
      </w:tr>
      <w:tr w14:paraId="5FAC1CB5">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811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59</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447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绿林地养护管理模型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6B2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绿林地养护肥力推荐</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3715">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利用绿林地养护管理模型，对于不同区域的绿林地养护进行推荐。</w:t>
            </w:r>
          </w:p>
        </w:tc>
      </w:tr>
      <w:tr w14:paraId="2FA34637">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442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60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D51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绿林地养护管理模型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0C9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绿化修剪推荐</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8A6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利用绿林地养护管理模型，进行公共和小区树木、绿化的修剪方案推荐。</w:t>
            </w:r>
          </w:p>
        </w:tc>
      </w:tr>
      <w:tr w14:paraId="4DEB9204">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6E7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61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C35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历史检测检验数据管理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9AD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历史导入管理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297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对于历史的完成治理的检测结果数据，可以支持规定格式的批量数据导入。</w:t>
            </w:r>
          </w:p>
        </w:tc>
      </w:tr>
      <w:tr w14:paraId="749E27E2">
        <w:tblPrEx>
          <w:tblCellMar>
            <w:top w:w="0" w:type="dxa"/>
            <w:left w:w="108" w:type="dxa"/>
            <w:bottom w:w="0" w:type="dxa"/>
            <w:right w:w="108" w:type="dxa"/>
          </w:tblCellMar>
        </w:tblPrEx>
        <w:trPr>
          <w:trHeight w:val="8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59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62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898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历史检测检验数据管理</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35A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数据导入日志管理</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C9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支持历次导入数据的所有操作痕迹的查询，并可以还原当时的导入包。</w:t>
            </w:r>
          </w:p>
        </w:tc>
      </w:tr>
      <w:tr w14:paraId="4BF41BE6">
        <w:tblPrEx>
          <w:tblCellMar>
            <w:top w:w="0" w:type="dxa"/>
            <w:left w:w="108" w:type="dxa"/>
            <w:bottom w:w="0" w:type="dxa"/>
            <w:right w:w="108" w:type="dxa"/>
          </w:tblCellMar>
        </w:tblPrEx>
        <w:trPr>
          <w:trHeight w:val="168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0A33">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63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4588">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密码安全应用模块</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47C0">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密码安全应用模块</w:t>
            </w:r>
          </w:p>
        </w:tc>
        <w:tc>
          <w:tcPr>
            <w:tcW w:w="3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652">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用户身份认证机制模块、用户身份认证机制模块、业务重要数据安全传输模块、服务器虚拟机设备日志/访问控制信息完整性模块、重要数据加解密验签模块</w:t>
            </w:r>
          </w:p>
        </w:tc>
      </w:tr>
    </w:tbl>
    <w:p w14:paraId="29ED4CEF">
      <w:pPr>
        <w:widowControl/>
        <w:snapToGrid w:val="0"/>
        <w:spacing w:line="440" w:lineRule="exact"/>
        <w:jc w:val="left"/>
        <w:rPr>
          <w:rFonts w:asciiTheme="minorEastAsia" w:hAnsiTheme="minorEastAsia" w:eastAsiaTheme="minorEastAsia" w:cstheme="minorEastAsia"/>
          <w:bCs/>
        </w:rPr>
      </w:pPr>
    </w:p>
    <w:p w14:paraId="49130FF9">
      <w:pPr>
        <w:widowControl/>
        <w:snapToGrid w:val="0"/>
        <w:spacing w:line="440" w:lineRule="exact"/>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本项目需达到的性能指标：</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9"/>
        <w:gridCol w:w="1843"/>
      </w:tblGrid>
      <w:tr w14:paraId="019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shd w:val="clear" w:color="auto" w:fill="D3F4F1" w:themeFill="accent5" w:themeFillTint="33"/>
          </w:tcPr>
          <w:p w14:paraId="7B58AE00">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性能名称</w:t>
            </w:r>
          </w:p>
        </w:tc>
        <w:tc>
          <w:tcPr>
            <w:tcW w:w="1843" w:type="dxa"/>
            <w:shd w:val="clear" w:color="auto" w:fill="D3F4F1" w:themeFill="accent5" w:themeFillTint="33"/>
          </w:tcPr>
          <w:p w14:paraId="14184172">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满足指标</w:t>
            </w:r>
          </w:p>
        </w:tc>
      </w:tr>
      <w:tr w14:paraId="6BF2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Pr>
          <w:p w14:paraId="0EEC6B2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同时在线用户数</w:t>
            </w:r>
          </w:p>
        </w:tc>
        <w:tc>
          <w:tcPr>
            <w:tcW w:w="1843" w:type="dxa"/>
          </w:tcPr>
          <w:p w14:paraId="1ED852ED">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≥15个</w:t>
            </w:r>
          </w:p>
        </w:tc>
      </w:tr>
      <w:tr w14:paraId="1731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Pr>
          <w:p w14:paraId="3F319AA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并发用户数</w:t>
            </w:r>
          </w:p>
        </w:tc>
        <w:tc>
          <w:tcPr>
            <w:tcW w:w="1843" w:type="dxa"/>
          </w:tcPr>
          <w:p w14:paraId="6D05EBB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≥10个</w:t>
            </w:r>
          </w:p>
        </w:tc>
      </w:tr>
      <w:tr w14:paraId="4046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79" w:type="dxa"/>
          </w:tcPr>
          <w:p w14:paraId="536DCFDA">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系统登陆时间</w:t>
            </w:r>
          </w:p>
        </w:tc>
        <w:tc>
          <w:tcPr>
            <w:tcW w:w="1843" w:type="dxa"/>
          </w:tcPr>
          <w:p w14:paraId="36CBB75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≤5秒</w:t>
            </w:r>
          </w:p>
        </w:tc>
      </w:tr>
      <w:tr w14:paraId="75A9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Pr>
          <w:p w14:paraId="5DE3F7EC">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一般查询和写入操作响应时间</w:t>
            </w:r>
          </w:p>
        </w:tc>
        <w:tc>
          <w:tcPr>
            <w:tcW w:w="1843" w:type="dxa"/>
          </w:tcPr>
          <w:p w14:paraId="0DAB09F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≤5秒</w:t>
            </w:r>
          </w:p>
        </w:tc>
      </w:tr>
      <w:tr w14:paraId="0866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Pr>
          <w:p w14:paraId="06A1972F">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搜索类操作响应时间</w:t>
            </w:r>
          </w:p>
        </w:tc>
        <w:tc>
          <w:tcPr>
            <w:tcW w:w="1843" w:type="dxa"/>
          </w:tcPr>
          <w:p w14:paraId="00318FD0">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≤10秒</w:t>
            </w:r>
          </w:p>
        </w:tc>
      </w:tr>
      <w:tr w14:paraId="1234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Pr>
          <w:p w14:paraId="6C946FCB">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报表统计类操作响应时间</w:t>
            </w:r>
          </w:p>
        </w:tc>
        <w:tc>
          <w:tcPr>
            <w:tcW w:w="1843" w:type="dxa"/>
          </w:tcPr>
          <w:p w14:paraId="1591B760">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≤15秒</w:t>
            </w:r>
          </w:p>
        </w:tc>
      </w:tr>
      <w:tr w14:paraId="1717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79" w:type="dxa"/>
          </w:tcPr>
          <w:p w14:paraId="05FDF844">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响应时间较长的操作页面应显示进度条。</w:t>
            </w:r>
          </w:p>
        </w:tc>
        <w:tc>
          <w:tcPr>
            <w:tcW w:w="1843" w:type="dxa"/>
          </w:tcPr>
          <w:p w14:paraId="7B2A0BE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显示</w:t>
            </w:r>
          </w:p>
        </w:tc>
      </w:tr>
    </w:tbl>
    <w:p w14:paraId="00441592">
      <w:pPr>
        <w:widowControl/>
        <w:snapToGrid w:val="0"/>
        <w:spacing w:line="440" w:lineRule="exact"/>
        <w:jc w:val="left"/>
        <w:rPr>
          <w:rFonts w:asciiTheme="minorEastAsia" w:hAnsiTheme="minorEastAsia" w:eastAsiaTheme="minorEastAsia" w:cstheme="minorEastAsia"/>
          <w:bCs/>
        </w:rPr>
      </w:pPr>
      <w:bookmarkStart w:id="17" w:name="OLE_LINK4"/>
    </w:p>
    <w:p w14:paraId="0B0E6009">
      <w:pPr>
        <w:widowControl/>
        <w:snapToGrid w:val="0"/>
        <w:spacing w:line="440" w:lineRule="exact"/>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本项目业务绩效目标：</w:t>
      </w:r>
    </w:p>
    <w:bookmarkEnd w:id="17"/>
    <w:tbl>
      <w:tblPr>
        <w:tblStyle w:val="7"/>
        <w:tblW w:w="82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1"/>
        <w:gridCol w:w="1276"/>
        <w:gridCol w:w="1417"/>
        <w:gridCol w:w="1985"/>
        <w:gridCol w:w="2690"/>
      </w:tblGrid>
      <w:tr w14:paraId="54081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51" w:type="dxa"/>
            <w:shd w:val="clear" w:color="auto" w:fill="D3F4F1" w:themeFill="accent5" w:themeFillTint="33"/>
            <w:vAlign w:val="center"/>
          </w:tcPr>
          <w:p w14:paraId="0C22FB81">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76" w:type="dxa"/>
            <w:shd w:val="clear" w:color="auto" w:fill="D3F4F1" w:themeFill="accent5" w:themeFillTint="33"/>
            <w:vAlign w:val="center"/>
          </w:tcPr>
          <w:p w14:paraId="3517480D">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一级指标</w:t>
            </w:r>
          </w:p>
        </w:tc>
        <w:tc>
          <w:tcPr>
            <w:tcW w:w="1417" w:type="dxa"/>
            <w:shd w:val="clear" w:color="auto" w:fill="D3F4F1" w:themeFill="accent5" w:themeFillTint="33"/>
            <w:vAlign w:val="center"/>
          </w:tcPr>
          <w:p w14:paraId="5933D970">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二级指标</w:t>
            </w:r>
          </w:p>
        </w:tc>
        <w:tc>
          <w:tcPr>
            <w:tcW w:w="1985" w:type="dxa"/>
            <w:shd w:val="clear" w:color="auto" w:fill="D3F4F1" w:themeFill="accent5" w:themeFillTint="33"/>
            <w:vAlign w:val="center"/>
          </w:tcPr>
          <w:p w14:paraId="352978CD">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三级指标</w:t>
            </w:r>
          </w:p>
        </w:tc>
        <w:tc>
          <w:tcPr>
            <w:tcW w:w="2690" w:type="dxa"/>
            <w:shd w:val="clear" w:color="auto" w:fill="D3F4F1" w:themeFill="accent5" w:themeFillTint="33"/>
            <w:vAlign w:val="center"/>
          </w:tcPr>
          <w:p w14:paraId="130C2585">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指标值</w:t>
            </w:r>
          </w:p>
        </w:tc>
      </w:tr>
      <w:tr w14:paraId="628593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51" w:type="dxa"/>
            <w:shd w:val="clear" w:color="auto" w:fill="auto"/>
            <w:vAlign w:val="center"/>
          </w:tcPr>
          <w:p w14:paraId="55B45CAF">
            <w:pPr>
              <w:ind w:leftChars="-23" w:hanging="55" w:hangingChars="23"/>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276" w:type="dxa"/>
            <w:shd w:val="clear" w:color="auto" w:fill="auto"/>
            <w:vAlign w:val="center"/>
          </w:tcPr>
          <w:p w14:paraId="03548231">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效益指标</w:t>
            </w:r>
          </w:p>
        </w:tc>
        <w:tc>
          <w:tcPr>
            <w:tcW w:w="1417" w:type="dxa"/>
            <w:shd w:val="clear" w:color="auto" w:fill="auto"/>
            <w:vAlign w:val="center"/>
          </w:tcPr>
          <w:p w14:paraId="5C13326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生态效益</w:t>
            </w:r>
          </w:p>
        </w:tc>
        <w:tc>
          <w:tcPr>
            <w:tcW w:w="1985" w:type="dxa"/>
            <w:shd w:val="clear" w:color="auto" w:fill="auto"/>
            <w:vAlign w:val="center"/>
          </w:tcPr>
          <w:p w14:paraId="6781270E">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绿林地土壤质量分析、评价和改良</w:t>
            </w:r>
          </w:p>
        </w:tc>
        <w:tc>
          <w:tcPr>
            <w:tcW w:w="2690" w:type="dxa"/>
            <w:shd w:val="clear" w:color="auto" w:fill="auto"/>
            <w:vAlign w:val="center"/>
          </w:tcPr>
          <w:p w14:paraId="60C4372D">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提供数据支撑，实现模型算法，根据用户的改良目标（满足标准的最低目标或更高目标）自动匹配改良材料和方案。</w:t>
            </w:r>
          </w:p>
        </w:tc>
      </w:tr>
      <w:tr w14:paraId="0A656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51" w:type="dxa"/>
            <w:shd w:val="clear" w:color="auto" w:fill="auto"/>
            <w:vAlign w:val="center"/>
          </w:tcPr>
          <w:p w14:paraId="396C6A1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276" w:type="dxa"/>
            <w:shd w:val="clear" w:color="auto" w:fill="auto"/>
            <w:vAlign w:val="center"/>
          </w:tcPr>
          <w:p w14:paraId="0F2F8D91">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效益指标</w:t>
            </w:r>
          </w:p>
        </w:tc>
        <w:tc>
          <w:tcPr>
            <w:tcW w:w="1417" w:type="dxa"/>
            <w:shd w:val="clear" w:color="auto" w:fill="auto"/>
            <w:vAlign w:val="center"/>
          </w:tcPr>
          <w:p w14:paraId="2E569B8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生态效益</w:t>
            </w:r>
          </w:p>
        </w:tc>
        <w:tc>
          <w:tcPr>
            <w:tcW w:w="1985" w:type="dxa"/>
            <w:shd w:val="clear" w:color="auto" w:fill="auto"/>
            <w:vAlign w:val="center"/>
          </w:tcPr>
          <w:p w14:paraId="4B99C8E3">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绿林地生态服务能力分析</w:t>
            </w:r>
          </w:p>
        </w:tc>
        <w:tc>
          <w:tcPr>
            <w:tcW w:w="2690" w:type="dxa"/>
            <w:shd w:val="clear" w:color="auto" w:fill="auto"/>
            <w:vAlign w:val="center"/>
          </w:tcPr>
          <w:p w14:paraId="65BC7871">
            <w:pPr>
              <w:ind w:left="-93"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提供数据支撑，构建评估不同树种在不同立地条件下的生态服务能力的相关计算模型</w:t>
            </w:r>
          </w:p>
        </w:tc>
      </w:tr>
    </w:tbl>
    <w:p w14:paraId="3C44BEA3">
      <w:pPr>
        <w:widowControl/>
        <w:snapToGrid w:val="0"/>
        <w:spacing w:line="440" w:lineRule="exact"/>
        <w:jc w:val="left"/>
        <w:rPr>
          <w:rFonts w:asciiTheme="minorEastAsia" w:hAnsiTheme="minorEastAsia" w:eastAsiaTheme="minorEastAsia" w:cstheme="minorEastAsia"/>
          <w:bCs/>
        </w:rPr>
      </w:pPr>
    </w:p>
    <w:p w14:paraId="047A3026">
      <w:pPr>
        <w:widowControl/>
        <w:snapToGrid w:val="0"/>
        <w:spacing w:line="440" w:lineRule="exact"/>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本项目技术绩效目标：</w:t>
      </w:r>
    </w:p>
    <w:tbl>
      <w:tblPr>
        <w:tblStyle w:val="7"/>
        <w:tblW w:w="82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1468"/>
        <w:gridCol w:w="1853"/>
        <w:gridCol w:w="2346"/>
        <w:gridCol w:w="1843"/>
      </w:tblGrid>
      <w:tr w14:paraId="0B35B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D3F4F1" w:themeFill="accent5" w:themeFillTint="33"/>
            <w:vAlign w:val="center"/>
          </w:tcPr>
          <w:p w14:paraId="71B42D11">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468" w:type="dxa"/>
            <w:shd w:val="clear" w:color="auto" w:fill="D3F4F1" w:themeFill="accent5" w:themeFillTint="33"/>
            <w:vAlign w:val="center"/>
          </w:tcPr>
          <w:p w14:paraId="2831EB4D">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一级指标</w:t>
            </w:r>
          </w:p>
        </w:tc>
        <w:tc>
          <w:tcPr>
            <w:tcW w:w="1853" w:type="dxa"/>
            <w:shd w:val="clear" w:color="auto" w:fill="D3F4F1" w:themeFill="accent5" w:themeFillTint="33"/>
            <w:vAlign w:val="center"/>
          </w:tcPr>
          <w:p w14:paraId="1E1CA1D8">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二级指标</w:t>
            </w:r>
          </w:p>
        </w:tc>
        <w:tc>
          <w:tcPr>
            <w:tcW w:w="2346" w:type="dxa"/>
            <w:shd w:val="clear" w:color="auto" w:fill="D3F4F1" w:themeFill="accent5" w:themeFillTint="33"/>
            <w:vAlign w:val="center"/>
          </w:tcPr>
          <w:p w14:paraId="4B79B023">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三级指标</w:t>
            </w:r>
          </w:p>
        </w:tc>
        <w:tc>
          <w:tcPr>
            <w:tcW w:w="1843" w:type="dxa"/>
            <w:shd w:val="clear" w:color="auto" w:fill="D3F4F1" w:themeFill="accent5" w:themeFillTint="33"/>
            <w:vAlign w:val="center"/>
          </w:tcPr>
          <w:p w14:paraId="1667124C">
            <w:pPr>
              <w:ind w:left="-93" w:firstLine="0" w:firstLineChars="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指标值</w:t>
            </w:r>
          </w:p>
        </w:tc>
      </w:tr>
      <w:tr w14:paraId="1EFD83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25BEE027">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468" w:type="dxa"/>
            <w:shd w:val="clear" w:color="auto" w:fill="auto"/>
            <w:vAlign w:val="center"/>
          </w:tcPr>
          <w:p w14:paraId="26AA10B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6550CA98">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2346" w:type="dxa"/>
            <w:shd w:val="clear" w:color="auto" w:fill="auto"/>
            <w:vAlign w:val="center"/>
          </w:tcPr>
          <w:p w14:paraId="6779224D">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软件开发完成率</w:t>
            </w:r>
          </w:p>
        </w:tc>
        <w:tc>
          <w:tcPr>
            <w:tcW w:w="1843" w:type="dxa"/>
            <w:shd w:val="clear" w:color="auto" w:fill="auto"/>
            <w:vAlign w:val="center"/>
          </w:tcPr>
          <w:p w14:paraId="2D25D23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2C43A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7E99A771">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468" w:type="dxa"/>
            <w:shd w:val="clear" w:color="auto" w:fill="auto"/>
            <w:vAlign w:val="center"/>
          </w:tcPr>
          <w:p w14:paraId="67B9A7D0">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5867C9E0">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2346" w:type="dxa"/>
            <w:shd w:val="clear" w:color="auto" w:fill="auto"/>
            <w:vAlign w:val="center"/>
          </w:tcPr>
          <w:p w14:paraId="20B8851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软件测试达标 </w:t>
            </w:r>
          </w:p>
        </w:tc>
        <w:tc>
          <w:tcPr>
            <w:tcW w:w="1843" w:type="dxa"/>
            <w:shd w:val="clear" w:color="auto" w:fill="auto"/>
            <w:vAlign w:val="center"/>
          </w:tcPr>
          <w:p w14:paraId="61D7BB9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合格</w:t>
            </w:r>
          </w:p>
        </w:tc>
      </w:tr>
      <w:tr w14:paraId="5A153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3AF2CD3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468" w:type="dxa"/>
            <w:shd w:val="clear" w:color="auto" w:fill="auto"/>
            <w:vAlign w:val="center"/>
          </w:tcPr>
          <w:p w14:paraId="0FB8C48E">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3E5926D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2346" w:type="dxa"/>
            <w:shd w:val="clear" w:color="auto" w:fill="auto"/>
            <w:vAlign w:val="center"/>
          </w:tcPr>
          <w:p w14:paraId="7D3318B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密码测试达标</w:t>
            </w:r>
          </w:p>
        </w:tc>
        <w:tc>
          <w:tcPr>
            <w:tcW w:w="1843" w:type="dxa"/>
            <w:shd w:val="clear" w:color="auto" w:fill="auto"/>
            <w:vAlign w:val="center"/>
          </w:tcPr>
          <w:p w14:paraId="2C47D077">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合格</w:t>
            </w:r>
          </w:p>
        </w:tc>
      </w:tr>
      <w:tr w14:paraId="79816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79F9800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468" w:type="dxa"/>
            <w:shd w:val="clear" w:color="auto" w:fill="auto"/>
            <w:vAlign w:val="center"/>
          </w:tcPr>
          <w:p w14:paraId="73B1F0F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0C77601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2346" w:type="dxa"/>
            <w:shd w:val="clear" w:color="auto" w:fill="auto"/>
            <w:vAlign w:val="center"/>
          </w:tcPr>
          <w:p w14:paraId="5AAE637E">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安全测试达标</w:t>
            </w:r>
          </w:p>
        </w:tc>
        <w:tc>
          <w:tcPr>
            <w:tcW w:w="1843" w:type="dxa"/>
            <w:shd w:val="clear" w:color="auto" w:fill="auto"/>
            <w:vAlign w:val="center"/>
          </w:tcPr>
          <w:p w14:paraId="6F2BAC6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合格</w:t>
            </w:r>
          </w:p>
        </w:tc>
      </w:tr>
      <w:tr w14:paraId="6462A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75505E4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468" w:type="dxa"/>
            <w:shd w:val="clear" w:color="auto" w:fill="auto"/>
            <w:vAlign w:val="center"/>
          </w:tcPr>
          <w:p w14:paraId="273E3FC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1A21C216">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2346" w:type="dxa"/>
            <w:shd w:val="clear" w:color="auto" w:fill="auto"/>
            <w:vAlign w:val="center"/>
          </w:tcPr>
          <w:p w14:paraId="1C1F8516">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网络安全等级达标 </w:t>
            </w:r>
          </w:p>
        </w:tc>
        <w:tc>
          <w:tcPr>
            <w:tcW w:w="1843" w:type="dxa"/>
            <w:shd w:val="clear" w:color="auto" w:fill="auto"/>
            <w:vAlign w:val="center"/>
          </w:tcPr>
          <w:p w14:paraId="00414E39">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二级</w:t>
            </w:r>
          </w:p>
        </w:tc>
      </w:tr>
      <w:tr w14:paraId="16327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36CCEA60">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468" w:type="dxa"/>
            <w:shd w:val="clear" w:color="auto" w:fill="auto"/>
            <w:vAlign w:val="center"/>
          </w:tcPr>
          <w:p w14:paraId="6E48363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6355F2C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产出指标</w:t>
            </w:r>
          </w:p>
        </w:tc>
        <w:tc>
          <w:tcPr>
            <w:tcW w:w="2346" w:type="dxa"/>
            <w:shd w:val="clear" w:color="auto" w:fill="auto"/>
            <w:vAlign w:val="center"/>
          </w:tcPr>
          <w:p w14:paraId="734F27F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项目建设周期 </w:t>
            </w:r>
          </w:p>
        </w:tc>
        <w:tc>
          <w:tcPr>
            <w:tcW w:w="1843" w:type="dxa"/>
            <w:shd w:val="clear" w:color="auto" w:fill="auto"/>
            <w:vAlign w:val="center"/>
          </w:tcPr>
          <w:p w14:paraId="3EBDE622">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12个月</w:t>
            </w:r>
          </w:p>
        </w:tc>
      </w:tr>
      <w:tr w14:paraId="04276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29D73033">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468" w:type="dxa"/>
            <w:shd w:val="clear" w:color="auto" w:fill="auto"/>
            <w:vAlign w:val="center"/>
          </w:tcPr>
          <w:p w14:paraId="3F60DE08">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0232BA0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应用系统</w:t>
            </w:r>
          </w:p>
        </w:tc>
        <w:tc>
          <w:tcPr>
            <w:tcW w:w="2346" w:type="dxa"/>
            <w:shd w:val="clear" w:color="auto" w:fill="auto"/>
            <w:vAlign w:val="center"/>
          </w:tcPr>
          <w:p w14:paraId="6F16EE83">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系统用户量</w:t>
            </w:r>
          </w:p>
        </w:tc>
        <w:tc>
          <w:tcPr>
            <w:tcW w:w="1843" w:type="dxa"/>
            <w:shd w:val="clear" w:color="auto" w:fill="auto"/>
            <w:vAlign w:val="center"/>
          </w:tcPr>
          <w:p w14:paraId="5DC9073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≥50</w:t>
            </w:r>
          </w:p>
        </w:tc>
      </w:tr>
      <w:tr w14:paraId="4E01F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776A0897">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468" w:type="dxa"/>
            <w:shd w:val="clear" w:color="auto" w:fill="auto"/>
            <w:vAlign w:val="center"/>
          </w:tcPr>
          <w:p w14:paraId="39D8741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3FE9FA68">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应用系统</w:t>
            </w:r>
          </w:p>
        </w:tc>
        <w:tc>
          <w:tcPr>
            <w:tcW w:w="2346" w:type="dxa"/>
            <w:shd w:val="clear" w:color="auto" w:fill="auto"/>
            <w:vAlign w:val="center"/>
          </w:tcPr>
          <w:p w14:paraId="0E384B2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部门使用率</w:t>
            </w:r>
          </w:p>
        </w:tc>
        <w:tc>
          <w:tcPr>
            <w:tcW w:w="1843" w:type="dxa"/>
            <w:shd w:val="clear" w:color="auto" w:fill="auto"/>
            <w:vAlign w:val="center"/>
          </w:tcPr>
          <w:p w14:paraId="20A75203">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7E273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3D738575">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9</w:t>
            </w:r>
          </w:p>
        </w:tc>
        <w:tc>
          <w:tcPr>
            <w:tcW w:w="1468" w:type="dxa"/>
            <w:shd w:val="clear" w:color="auto" w:fill="auto"/>
            <w:vAlign w:val="center"/>
          </w:tcPr>
          <w:p w14:paraId="13D3B25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3B6EAA53">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安全体系</w:t>
            </w:r>
          </w:p>
        </w:tc>
        <w:tc>
          <w:tcPr>
            <w:tcW w:w="2346" w:type="dxa"/>
            <w:shd w:val="clear" w:color="auto" w:fill="auto"/>
            <w:vAlign w:val="center"/>
          </w:tcPr>
          <w:p w14:paraId="1F88F464">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数据安全措施 </w:t>
            </w:r>
          </w:p>
        </w:tc>
        <w:tc>
          <w:tcPr>
            <w:tcW w:w="1843" w:type="dxa"/>
            <w:shd w:val="clear" w:color="auto" w:fill="auto"/>
            <w:vAlign w:val="center"/>
          </w:tcPr>
          <w:p w14:paraId="641469AE">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有</w:t>
            </w:r>
          </w:p>
        </w:tc>
      </w:tr>
      <w:tr w14:paraId="5EF9B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40AC37B1">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1468" w:type="dxa"/>
            <w:shd w:val="clear" w:color="auto" w:fill="auto"/>
            <w:vAlign w:val="center"/>
          </w:tcPr>
          <w:p w14:paraId="29E149E8">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42DD237F">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安全体系</w:t>
            </w:r>
          </w:p>
        </w:tc>
        <w:tc>
          <w:tcPr>
            <w:tcW w:w="2346" w:type="dxa"/>
            <w:shd w:val="clear" w:color="auto" w:fill="auto"/>
            <w:vAlign w:val="center"/>
          </w:tcPr>
          <w:p w14:paraId="38A78D4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网络安全措施 </w:t>
            </w:r>
          </w:p>
        </w:tc>
        <w:tc>
          <w:tcPr>
            <w:tcW w:w="1843" w:type="dxa"/>
            <w:shd w:val="clear" w:color="auto" w:fill="auto"/>
            <w:vAlign w:val="center"/>
          </w:tcPr>
          <w:p w14:paraId="0EE414A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有</w:t>
            </w:r>
          </w:p>
        </w:tc>
      </w:tr>
      <w:tr w14:paraId="14D2E1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709" w:type="dxa"/>
            <w:shd w:val="clear" w:color="auto" w:fill="auto"/>
            <w:vAlign w:val="center"/>
          </w:tcPr>
          <w:p w14:paraId="2C83A8D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1468" w:type="dxa"/>
            <w:shd w:val="clear" w:color="auto" w:fill="auto"/>
            <w:vAlign w:val="center"/>
          </w:tcPr>
          <w:p w14:paraId="51F18B3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通用指标</w:t>
            </w:r>
          </w:p>
        </w:tc>
        <w:tc>
          <w:tcPr>
            <w:tcW w:w="1853" w:type="dxa"/>
            <w:shd w:val="clear" w:color="auto" w:fill="auto"/>
            <w:vAlign w:val="center"/>
          </w:tcPr>
          <w:p w14:paraId="3A77670C">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安全体系</w:t>
            </w:r>
          </w:p>
        </w:tc>
        <w:tc>
          <w:tcPr>
            <w:tcW w:w="2346" w:type="dxa"/>
            <w:shd w:val="clear" w:color="auto" w:fill="auto"/>
            <w:vAlign w:val="center"/>
          </w:tcPr>
          <w:p w14:paraId="11B90091">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系统安全措施</w:t>
            </w:r>
          </w:p>
        </w:tc>
        <w:tc>
          <w:tcPr>
            <w:tcW w:w="1843" w:type="dxa"/>
            <w:shd w:val="clear" w:color="auto" w:fill="auto"/>
            <w:vAlign w:val="center"/>
          </w:tcPr>
          <w:p w14:paraId="01577FEA">
            <w:pPr>
              <w:ind w:left="-9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有</w:t>
            </w:r>
          </w:p>
        </w:tc>
      </w:tr>
    </w:tbl>
    <w:p w14:paraId="1CF39E78">
      <w:pPr>
        <w:ind w:firstLine="0" w:firstLineChars="0"/>
        <w:rPr>
          <w:rFonts w:asciiTheme="minorEastAsia" w:hAnsiTheme="minorEastAsia" w:eastAsiaTheme="minorEastAsia" w:cstheme="minorEastAsia"/>
        </w:rPr>
      </w:pPr>
    </w:p>
    <w:p w14:paraId="227DF35D">
      <w:pPr>
        <w:pStyle w:val="2"/>
        <w:rPr>
          <w:rFonts w:asciiTheme="minorEastAsia" w:hAnsiTheme="minorEastAsia" w:eastAsiaTheme="minorEastAsia" w:cstheme="minorEastAsia"/>
        </w:rPr>
      </w:pPr>
      <w:bookmarkStart w:id="18" w:name="_Toc63785502"/>
      <w:r>
        <w:rPr>
          <w:rFonts w:hint="eastAsia" w:asciiTheme="minorEastAsia" w:hAnsiTheme="minorEastAsia" w:eastAsiaTheme="minorEastAsia" w:cstheme="minorEastAsia"/>
        </w:rPr>
        <w:t>电子政务云资源需求</w:t>
      </w:r>
      <w:bookmarkEnd w:id="18"/>
    </w:p>
    <w:p w14:paraId="5C8FC2B1">
      <w:pPr>
        <w:rPr>
          <w:rFonts w:asciiTheme="minorEastAsia" w:hAnsiTheme="minorEastAsia" w:eastAsiaTheme="minorEastAsia" w:cstheme="minorEastAsia"/>
        </w:rPr>
      </w:pPr>
      <w:r>
        <w:rPr>
          <w:rFonts w:hint="eastAsia" w:asciiTheme="minorEastAsia" w:hAnsiTheme="minorEastAsia" w:eastAsiaTheme="minorEastAsia" w:cstheme="minorEastAsia"/>
        </w:rPr>
        <w:t>根据项目前期资源现状，本次建设根据估算拟向电子政务云申请4台虚拟机服务器资源：CPU32核 、内存96G、存储3T以及配套PaaS服务资源：操作系统服务- 4套、中间件- 2套、数据库服务- 2套、安全防病毒(服务器端)4套、安全认证网关服务1套、签名验签服务1套、时间戳服务1套、可信密码服务1套、数字证书服务 - SSL证书-单域名1张、短信服务1000条、实时语音转写3路。</w:t>
      </w:r>
    </w:p>
    <w:p w14:paraId="755AFCFF">
      <w:pPr>
        <w:rPr>
          <w:rFonts w:asciiTheme="minorEastAsia" w:hAnsiTheme="minorEastAsia" w:eastAsiaTheme="minorEastAsia" w:cstheme="minorEastAsia"/>
        </w:rPr>
      </w:pPr>
    </w:p>
    <w:p w14:paraId="122CF591">
      <w:pPr>
        <w:pStyle w:val="2"/>
        <w:rPr>
          <w:rFonts w:asciiTheme="minorEastAsia" w:hAnsiTheme="minorEastAsia" w:eastAsiaTheme="minorEastAsia" w:cstheme="minorEastAsia"/>
        </w:rPr>
      </w:pPr>
      <w:bookmarkStart w:id="19" w:name="_Toc63785503"/>
      <w:r>
        <w:rPr>
          <w:rFonts w:hint="eastAsia" w:asciiTheme="minorEastAsia" w:hAnsiTheme="minorEastAsia" w:eastAsiaTheme="minorEastAsia" w:cstheme="minorEastAsia"/>
        </w:rPr>
        <w:t>其他工作要求</w:t>
      </w:r>
      <w:bookmarkEnd w:id="19"/>
    </w:p>
    <w:p w14:paraId="332ACB24">
      <w:pPr>
        <w:keepNext/>
        <w:keepLines/>
        <w:numPr>
          <w:ilvl w:val="1"/>
          <w:numId w:val="3"/>
        </w:numPr>
        <w:tabs>
          <w:tab w:val="left" w:pos="360"/>
        </w:tabs>
        <w:spacing w:before="120" w:line="240" w:lineRule="auto"/>
        <w:ind w:left="0" w:firstLine="0" w:firstLineChars="0"/>
        <w:outlineLvl w:val="1"/>
        <w:rPr>
          <w:rFonts w:asciiTheme="minorEastAsia" w:hAnsiTheme="minorEastAsia" w:eastAsiaTheme="minorEastAsia" w:cstheme="minorEastAsia"/>
          <w:b/>
          <w:vanish/>
          <w:color w:val="000000"/>
          <w:sz w:val="28"/>
          <w:szCs w:val="20"/>
        </w:rPr>
      </w:pPr>
      <w:bookmarkStart w:id="20" w:name="_Toc63585480"/>
      <w:bookmarkEnd w:id="20"/>
      <w:bookmarkStart w:id="21" w:name="_Toc62219358"/>
      <w:bookmarkEnd w:id="21"/>
      <w:bookmarkStart w:id="22" w:name="_Toc63785504"/>
      <w:bookmarkEnd w:id="22"/>
      <w:bookmarkStart w:id="23" w:name="_Toc61968111"/>
      <w:bookmarkEnd w:id="23"/>
      <w:bookmarkStart w:id="24" w:name="_Toc62209488"/>
      <w:bookmarkEnd w:id="24"/>
      <w:bookmarkStart w:id="25" w:name="_Toc63151871"/>
      <w:bookmarkEnd w:id="25"/>
      <w:bookmarkStart w:id="26" w:name="_Toc63785439"/>
      <w:bookmarkEnd w:id="26"/>
      <w:bookmarkStart w:id="27" w:name="_Toc63762370"/>
      <w:bookmarkEnd w:id="27"/>
    </w:p>
    <w:p w14:paraId="0BC0002B">
      <w:pPr>
        <w:pStyle w:val="3"/>
        <w:ind w:left="426"/>
        <w:rPr>
          <w:rFonts w:asciiTheme="minorEastAsia" w:hAnsiTheme="minorEastAsia" w:eastAsiaTheme="minorEastAsia" w:cstheme="minorEastAsia"/>
        </w:rPr>
      </w:pPr>
      <w:bookmarkStart w:id="28" w:name="_Toc63785505"/>
      <w:r>
        <w:rPr>
          <w:rFonts w:hint="eastAsia" w:asciiTheme="minorEastAsia" w:hAnsiTheme="minorEastAsia" w:eastAsiaTheme="minorEastAsia" w:cstheme="minorEastAsia"/>
        </w:rPr>
        <w:t>售后服务要求</w:t>
      </w:r>
      <w:bookmarkEnd w:id="28"/>
    </w:p>
    <w:p w14:paraId="7D4E6E87">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本项目质量保证期为从系统验收通过之日起不少于1年。</w:t>
      </w:r>
    </w:p>
    <w:p w14:paraId="68485B44">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质量保证期内提供7*24小时免费技术支持和售后服务。</w:t>
      </w:r>
    </w:p>
    <w:p w14:paraId="3AE232DE">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在质量保证期内，供应商将按照售后服务的承诺提供保修和运行维护服务，。</w:t>
      </w:r>
    </w:p>
    <w:p w14:paraId="3EEF2F46">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量保证期内，供应商负责信息系统的运行维护工作，确保信息系统安全、稳定、可靠地运行，本项目涉及的运行维护范围为：软件功能模块（本次项目建设内容）的运行保障，按照采购人的要求进行的系统升级（操作系统、中间件、数据库等的安全漏洞、应用漏洞的修复，支持性系统和软件的重要安全补丁升级等），按照采购人要求进行应急预案演练，根据采购人的具体要求，在重大节假日提供远程或者现场的保障服务。</w:t>
      </w:r>
    </w:p>
    <w:p w14:paraId="3F8CBA93">
      <w:pPr>
        <w:pStyle w:val="11"/>
        <w:snapToGrid w:val="0"/>
        <w:spacing w:line="360" w:lineRule="auto"/>
        <w:ind w:firstLine="480"/>
        <w:rPr>
          <w:rFonts w:asciiTheme="minorEastAsia" w:hAnsiTheme="minorEastAsia" w:eastAsiaTheme="minorEastAsia" w:cstheme="minorEastAsia"/>
          <w:sz w:val="24"/>
          <w:szCs w:val="24"/>
        </w:rPr>
      </w:pPr>
    </w:p>
    <w:p w14:paraId="78F5659F">
      <w:pPr>
        <w:pStyle w:val="3"/>
        <w:ind w:left="426"/>
        <w:rPr>
          <w:rFonts w:asciiTheme="minorEastAsia" w:hAnsiTheme="minorEastAsia" w:eastAsiaTheme="minorEastAsia" w:cstheme="minorEastAsia"/>
        </w:rPr>
      </w:pPr>
      <w:bookmarkStart w:id="29" w:name="_Toc63785506"/>
      <w:r>
        <w:rPr>
          <w:rFonts w:hint="eastAsia" w:asciiTheme="minorEastAsia" w:hAnsiTheme="minorEastAsia" w:eastAsiaTheme="minorEastAsia" w:cstheme="minorEastAsia"/>
        </w:rPr>
        <w:t>应急响应要求</w:t>
      </w:r>
      <w:bookmarkEnd w:id="29"/>
    </w:p>
    <w:p w14:paraId="64320DB9">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供应商对系统故障应能够实时响应，若系统发生故障，接到通知后30分钟之内响应，专业工程师2小时内到达现场。特殊故障与客户沟通协商后，按照协商的方式制定解决方案并进行处理。</w:t>
      </w:r>
    </w:p>
    <w:p w14:paraId="6F45564F">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具体故障级别及对应的应急响应要求如下：</w:t>
      </w:r>
    </w:p>
    <w:p w14:paraId="520D0850">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一级故障：在1小时内确诊，总故障解决时间不超过4小时。</w:t>
      </w:r>
    </w:p>
    <w:p w14:paraId="5904C964">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二级故障：在2小时内确诊，并在4小时内由专家到达现场确诊并解决，总故障解决时间不超过8小时；</w:t>
      </w:r>
    </w:p>
    <w:p w14:paraId="38051885">
      <w:pPr>
        <w:pStyle w:val="11"/>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三、四级故障：在4小时内确诊故障，总故障解决时间不超过16小时。</w:t>
      </w:r>
    </w:p>
    <w:p w14:paraId="32AD7D94">
      <w:pPr>
        <w:pStyle w:val="11"/>
        <w:snapToGrid w:val="0"/>
        <w:spacing w:line="360" w:lineRule="auto"/>
        <w:ind w:firstLine="480"/>
        <w:rPr>
          <w:rFonts w:asciiTheme="minorEastAsia" w:hAnsiTheme="minorEastAsia" w:eastAsiaTheme="minorEastAsia" w:cstheme="minorEastAsia"/>
          <w:sz w:val="24"/>
          <w:szCs w:val="24"/>
        </w:rPr>
      </w:pPr>
    </w:p>
    <w:p w14:paraId="368A895F">
      <w:pPr>
        <w:pStyle w:val="3"/>
        <w:ind w:left="426"/>
        <w:rPr>
          <w:rFonts w:asciiTheme="minorEastAsia" w:hAnsiTheme="minorEastAsia" w:eastAsiaTheme="minorEastAsia" w:cstheme="minorEastAsia"/>
        </w:rPr>
      </w:pPr>
      <w:bookmarkStart w:id="30" w:name="_Toc63785507"/>
      <w:r>
        <w:rPr>
          <w:rFonts w:hint="eastAsia" w:asciiTheme="minorEastAsia" w:hAnsiTheme="minorEastAsia" w:eastAsiaTheme="minorEastAsia" w:cstheme="minorEastAsia"/>
        </w:rPr>
        <w:t>培训要求</w:t>
      </w:r>
      <w:bookmarkEnd w:id="30"/>
    </w:p>
    <w:p w14:paraId="7BC4E04B">
      <w:pPr>
        <w:rPr>
          <w:rFonts w:asciiTheme="minorEastAsia" w:hAnsiTheme="minorEastAsia" w:eastAsiaTheme="minorEastAsia" w:cstheme="minorEastAsia"/>
        </w:rPr>
      </w:pPr>
      <w:r>
        <w:rPr>
          <w:rFonts w:hint="eastAsia" w:asciiTheme="minorEastAsia" w:hAnsiTheme="minorEastAsia" w:eastAsiaTheme="minorEastAsia" w:cstheme="minorEastAsia"/>
        </w:rPr>
        <w:t>对系统使用单位提供业务操作培训，应提供详细培训方案。</w:t>
      </w:r>
    </w:p>
    <w:p w14:paraId="4ADD94D5">
      <w:pPr>
        <w:rPr>
          <w:rFonts w:asciiTheme="minorEastAsia" w:hAnsiTheme="minorEastAsia" w:eastAsiaTheme="minorEastAsia" w:cstheme="minorEastAsia"/>
        </w:rPr>
      </w:pPr>
      <w:r>
        <w:rPr>
          <w:rFonts w:hint="eastAsia" w:asciiTheme="minorEastAsia" w:hAnsiTheme="minorEastAsia" w:eastAsiaTheme="minorEastAsia" w:cstheme="minorEastAsia"/>
        </w:rPr>
        <w:t>(1)在质量保证期内，提供2次与项目相关的必要培训。</w:t>
      </w:r>
    </w:p>
    <w:p w14:paraId="31A38553">
      <w:pPr>
        <w:rPr>
          <w:rFonts w:asciiTheme="minorEastAsia" w:hAnsiTheme="minorEastAsia" w:eastAsiaTheme="minorEastAsia" w:cstheme="minorEastAsia"/>
        </w:rPr>
      </w:pPr>
      <w:r>
        <w:rPr>
          <w:rFonts w:hint="eastAsia" w:asciiTheme="minorEastAsia" w:hAnsiTheme="minorEastAsia" w:eastAsiaTheme="minorEastAsia" w:cstheme="minorEastAsia"/>
        </w:rPr>
        <w:t>(2)供应商需要开展分层次的人员培训工作，每次培训后应对参加培训人员进行测试，评估培训成果。培训应具有培训教材、培训环境和高水平的培训讲师。</w:t>
      </w:r>
    </w:p>
    <w:p w14:paraId="693E81BD">
      <w:pPr>
        <w:rPr>
          <w:rFonts w:asciiTheme="minorEastAsia" w:hAnsiTheme="minorEastAsia" w:eastAsiaTheme="minorEastAsia" w:cstheme="minorEastAsia"/>
        </w:rPr>
      </w:pPr>
      <w:r>
        <w:rPr>
          <w:rFonts w:hint="eastAsia" w:asciiTheme="minorEastAsia" w:hAnsiTheme="minorEastAsia" w:eastAsiaTheme="minorEastAsia" w:cstheme="minorEastAsia"/>
        </w:rPr>
        <w:t>(3)供应商应提供一般用户的基础操作培训和部门信息管理员的日常应用维护的培训，确保用户对象能够掌握对应的操作技能。</w:t>
      </w:r>
    </w:p>
    <w:p w14:paraId="7241F740">
      <w:pPr>
        <w:rPr>
          <w:rFonts w:asciiTheme="minorEastAsia" w:hAnsiTheme="minorEastAsia" w:eastAsiaTheme="minorEastAsia" w:cstheme="minorEastAsia"/>
          <w:strike/>
          <w:szCs w:val="21"/>
        </w:rPr>
      </w:pPr>
    </w:p>
    <w:p w14:paraId="1E041F88">
      <w:pPr>
        <w:pStyle w:val="3"/>
        <w:ind w:left="426"/>
        <w:rPr>
          <w:rFonts w:asciiTheme="minorEastAsia" w:hAnsiTheme="minorEastAsia" w:eastAsiaTheme="minorEastAsia" w:cstheme="minorEastAsia"/>
        </w:rPr>
      </w:pPr>
      <w:bookmarkStart w:id="31" w:name="_Toc63785509"/>
      <w:r>
        <w:rPr>
          <w:rFonts w:hint="eastAsia" w:asciiTheme="minorEastAsia" w:hAnsiTheme="minorEastAsia" w:eastAsiaTheme="minorEastAsia" w:cstheme="minorEastAsia"/>
        </w:rPr>
        <w:t>进度要求</w:t>
      </w:r>
      <w:bookmarkEnd w:id="31"/>
    </w:p>
    <w:p w14:paraId="525F0115">
      <w:pPr>
        <w:rPr>
          <w:rFonts w:asciiTheme="minorEastAsia" w:hAnsiTheme="minorEastAsia" w:eastAsiaTheme="minorEastAsia" w:cstheme="minorEastAsia"/>
        </w:rPr>
      </w:pPr>
      <w:r>
        <w:rPr>
          <w:rFonts w:hint="eastAsia" w:asciiTheme="minorEastAsia" w:hAnsiTheme="minorEastAsia" w:eastAsiaTheme="minorEastAsia" w:cstheme="minorEastAsia"/>
        </w:rPr>
        <w:t>供应商应根据建设内容，分阶段制定合理的时间进度，并且应根据采购方要求进行调整和细化。</w:t>
      </w:r>
    </w:p>
    <w:p w14:paraId="21B95906">
      <w:pPr>
        <w:rPr>
          <w:rFonts w:asciiTheme="minorEastAsia" w:hAnsiTheme="minorEastAsia" w:eastAsiaTheme="minorEastAsia" w:cstheme="minorEastAsia"/>
        </w:rPr>
      </w:pPr>
      <w:r>
        <w:rPr>
          <w:rFonts w:hint="eastAsia" w:asciiTheme="minorEastAsia" w:hAnsiTheme="minorEastAsia" w:eastAsiaTheme="minorEastAsia" w:cstheme="minorEastAsia"/>
        </w:rPr>
        <w:t>总建设周期为自合同签订之日起至2025年11月30日，分为4个阶段。</w:t>
      </w:r>
    </w:p>
    <w:p w14:paraId="5E98FF37">
      <w:pPr>
        <w:rPr>
          <w:rFonts w:asciiTheme="minorEastAsia" w:hAnsiTheme="minorEastAsia" w:eastAsiaTheme="minorEastAsia" w:cstheme="minorEastAsia"/>
        </w:rPr>
      </w:pPr>
      <w:r>
        <w:rPr>
          <w:rFonts w:hint="eastAsia" w:asciiTheme="minorEastAsia" w:hAnsiTheme="minorEastAsia" w:eastAsiaTheme="minorEastAsia" w:cstheme="minorEastAsia"/>
        </w:rPr>
        <w:t>第一阶段：自合同签订之日起1个月，完成系统设计选型。</w:t>
      </w:r>
    </w:p>
    <w:p w14:paraId="2E83B820">
      <w:pPr>
        <w:rPr>
          <w:rFonts w:asciiTheme="minorEastAsia" w:hAnsiTheme="minorEastAsia" w:eastAsiaTheme="minorEastAsia" w:cstheme="minorEastAsia"/>
        </w:rPr>
      </w:pPr>
      <w:r>
        <w:rPr>
          <w:rFonts w:hint="eastAsia" w:asciiTheme="minorEastAsia" w:hAnsiTheme="minorEastAsia" w:eastAsiaTheme="minorEastAsia" w:cstheme="minorEastAsia"/>
        </w:rPr>
        <w:t>第二阶段：第一阶段完成之日起3个月，完成系统建设。</w:t>
      </w:r>
    </w:p>
    <w:p w14:paraId="0E3B609F">
      <w:pPr>
        <w:rPr>
          <w:rFonts w:asciiTheme="minorEastAsia" w:hAnsiTheme="minorEastAsia" w:eastAsiaTheme="minorEastAsia" w:cstheme="minorEastAsia"/>
        </w:rPr>
      </w:pPr>
      <w:r>
        <w:rPr>
          <w:rFonts w:hint="eastAsia" w:asciiTheme="minorEastAsia" w:hAnsiTheme="minorEastAsia" w:eastAsiaTheme="minorEastAsia" w:cstheme="minorEastAsia"/>
        </w:rPr>
        <w:t>第三阶段：第二阶段完成之日起3个月，完成系统测试。</w:t>
      </w:r>
    </w:p>
    <w:p w14:paraId="4E29E6AF">
      <w:pPr>
        <w:rPr>
          <w:rFonts w:asciiTheme="minorEastAsia" w:hAnsiTheme="minorEastAsia" w:eastAsiaTheme="minorEastAsia" w:cstheme="minorEastAsia"/>
        </w:rPr>
      </w:pPr>
      <w:r>
        <w:rPr>
          <w:rFonts w:hint="eastAsia" w:asciiTheme="minorEastAsia" w:hAnsiTheme="minorEastAsia" w:eastAsiaTheme="minorEastAsia" w:cstheme="minorEastAsia"/>
        </w:rPr>
        <w:t>第四阶段：第三阶段完成之日起至2025年11月30日，完成试运行验收。</w:t>
      </w:r>
    </w:p>
    <w:p w14:paraId="56711CF9">
      <w:pPr>
        <w:rPr>
          <w:rFonts w:asciiTheme="minorEastAsia" w:hAnsiTheme="minorEastAsia" w:eastAsiaTheme="minorEastAsia" w:cstheme="minorEastAsia"/>
        </w:rPr>
      </w:pPr>
    </w:p>
    <w:p w14:paraId="38839700">
      <w:pPr>
        <w:pStyle w:val="3"/>
        <w:ind w:left="426"/>
        <w:rPr>
          <w:rFonts w:asciiTheme="minorEastAsia" w:hAnsiTheme="minorEastAsia" w:eastAsiaTheme="minorEastAsia" w:cstheme="minorEastAsia"/>
        </w:rPr>
      </w:pPr>
      <w:bookmarkStart w:id="32" w:name="_Toc63785510"/>
      <w:r>
        <w:rPr>
          <w:rFonts w:hint="eastAsia" w:asciiTheme="minorEastAsia" w:hAnsiTheme="minorEastAsia" w:eastAsiaTheme="minorEastAsia" w:cstheme="minorEastAsia"/>
        </w:rPr>
        <w:t>项目团队及驻场人员要求</w:t>
      </w:r>
      <w:bookmarkEnd w:id="32"/>
    </w:p>
    <w:p w14:paraId="2B44A328">
      <w:pPr>
        <w:rPr>
          <w:rFonts w:asciiTheme="minorEastAsia" w:hAnsiTheme="minorEastAsia" w:eastAsiaTheme="minorEastAsia" w:cstheme="minorEastAsia"/>
        </w:rPr>
      </w:pPr>
      <w:r>
        <w:rPr>
          <w:rFonts w:hint="eastAsia" w:asciiTheme="minorEastAsia" w:hAnsiTheme="minorEastAsia" w:eastAsiaTheme="minorEastAsia" w:cstheme="minorEastAsia"/>
        </w:rPr>
        <w:t>1）供应商具有稳定的在职技术保障力量，能够提供及时的技术支援或服务，应针对本项目提供不少于20人的项目服务团队（包括项目经理、技术负责人、研发等），供应商的相关服务人员需具备相应的服务能力，需提供相关证明（最近一个季度任意一个月依法缴纳社保费的证明）。</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21"/>
        <w:gridCol w:w="1225"/>
        <w:gridCol w:w="1544"/>
        <w:gridCol w:w="1483"/>
      </w:tblGrid>
      <w:tr w14:paraId="2055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shd w:val="clear" w:color="auto" w:fill="auto"/>
            <w:noWrap/>
            <w:vAlign w:val="center"/>
          </w:tcPr>
          <w:p w14:paraId="6443873C">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角色</w:t>
            </w:r>
          </w:p>
        </w:tc>
        <w:tc>
          <w:tcPr>
            <w:tcW w:w="2721" w:type="dxa"/>
            <w:shd w:val="clear" w:color="auto" w:fill="auto"/>
            <w:noWrap/>
            <w:vAlign w:val="center"/>
          </w:tcPr>
          <w:p w14:paraId="0DA8021C">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主要职责</w:t>
            </w:r>
          </w:p>
        </w:tc>
        <w:tc>
          <w:tcPr>
            <w:tcW w:w="1225" w:type="dxa"/>
            <w:shd w:val="clear" w:color="auto" w:fill="auto"/>
            <w:noWrap/>
            <w:vAlign w:val="center"/>
          </w:tcPr>
          <w:p w14:paraId="0165A293">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人员数量</w:t>
            </w:r>
          </w:p>
        </w:tc>
        <w:tc>
          <w:tcPr>
            <w:tcW w:w="1544" w:type="dxa"/>
            <w:vAlign w:val="center"/>
          </w:tcPr>
          <w:p w14:paraId="331A8FEF">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人员要求</w:t>
            </w:r>
          </w:p>
        </w:tc>
        <w:tc>
          <w:tcPr>
            <w:tcW w:w="1483" w:type="dxa"/>
            <w:shd w:val="clear" w:color="auto" w:fill="auto"/>
            <w:noWrap/>
            <w:vAlign w:val="center"/>
          </w:tcPr>
          <w:p w14:paraId="1D1095F3">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驻场要求</w:t>
            </w:r>
          </w:p>
        </w:tc>
      </w:tr>
      <w:tr w14:paraId="0597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shd w:val="clear" w:color="auto" w:fill="auto"/>
            <w:noWrap/>
            <w:vAlign w:val="center"/>
          </w:tcPr>
          <w:p w14:paraId="03817AC4">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2721" w:type="dxa"/>
            <w:shd w:val="clear" w:color="auto" w:fill="auto"/>
            <w:vAlign w:val="center"/>
          </w:tcPr>
          <w:p w14:paraId="194F5941">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负责项目沟通管理；组织并推进项目进度；把控项目质量；项目安全管理等</w:t>
            </w:r>
          </w:p>
        </w:tc>
        <w:tc>
          <w:tcPr>
            <w:tcW w:w="1225" w:type="dxa"/>
            <w:shd w:val="clear" w:color="auto" w:fill="auto"/>
            <w:noWrap/>
            <w:vAlign w:val="center"/>
          </w:tcPr>
          <w:p w14:paraId="141FDC9C">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1544" w:type="dxa"/>
            <w:vAlign w:val="center"/>
          </w:tcPr>
          <w:p w14:paraId="255EFB2B">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计算机相关专业本科及以上学历，具备信息系统项目管理师</w:t>
            </w:r>
            <w:r>
              <w:rPr>
                <w:rFonts w:hint="eastAsia" w:asciiTheme="minorEastAsia" w:hAnsiTheme="minorEastAsia" w:eastAsiaTheme="minorEastAsia" w:cstheme="minorEastAsia"/>
                <w:lang w:eastAsia="zh-CN"/>
              </w:rPr>
              <w:t>或</w:t>
            </w:r>
            <w:bookmarkStart w:id="35" w:name="_GoBack"/>
            <w:bookmarkEnd w:id="35"/>
            <w:r>
              <w:rPr>
                <w:rFonts w:hint="eastAsia" w:asciiTheme="minorEastAsia" w:hAnsiTheme="minorEastAsia" w:eastAsiaTheme="minorEastAsia" w:cstheme="minorEastAsia"/>
              </w:rPr>
              <w:t>高级工程师职称，具有信息化系统建设管理经验</w:t>
            </w:r>
          </w:p>
        </w:tc>
        <w:tc>
          <w:tcPr>
            <w:tcW w:w="1483" w:type="dxa"/>
            <w:shd w:val="clear" w:color="auto" w:fill="auto"/>
            <w:noWrap/>
            <w:vAlign w:val="center"/>
          </w:tcPr>
          <w:p w14:paraId="47D65C14">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r w14:paraId="0E31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shd w:val="clear" w:color="auto" w:fill="auto"/>
            <w:noWrap/>
            <w:vAlign w:val="center"/>
          </w:tcPr>
          <w:p w14:paraId="152516E6">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技术负责人</w:t>
            </w:r>
          </w:p>
        </w:tc>
        <w:tc>
          <w:tcPr>
            <w:tcW w:w="2721" w:type="dxa"/>
            <w:shd w:val="clear" w:color="auto" w:fill="auto"/>
            <w:vAlign w:val="center"/>
          </w:tcPr>
          <w:p w14:paraId="4AEC359E">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负责项目技术的总体把控</w:t>
            </w:r>
          </w:p>
        </w:tc>
        <w:tc>
          <w:tcPr>
            <w:tcW w:w="1225" w:type="dxa"/>
            <w:shd w:val="clear" w:color="auto" w:fill="auto"/>
            <w:noWrap/>
            <w:vAlign w:val="center"/>
          </w:tcPr>
          <w:p w14:paraId="62D1D3D9">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1544" w:type="dxa"/>
            <w:vAlign w:val="center"/>
          </w:tcPr>
          <w:p w14:paraId="26B929CA">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本科及以上学历，具有信息化系统建设管理经验</w:t>
            </w:r>
          </w:p>
        </w:tc>
        <w:tc>
          <w:tcPr>
            <w:tcW w:w="1483" w:type="dxa"/>
            <w:shd w:val="clear" w:color="auto" w:fill="auto"/>
            <w:noWrap/>
            <w:vAlign w:val="center"/>
          </w:tcPr>
          <w:p w14:paraId="2884EAD3">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r w14:paraId="10E8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shd w:val="clear" w:color="auto" w:fill="auto"/>
            <w:noWrap/>
            <w:vAlign w:val="center"/>
          </w:tcPr>
          <w:p w14:paraId="16ABB9B2">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系统架构师</w:t>
            </w:r>
          </w:p>
        </w:tc>
        <w:tc>
          <w:tcPr>
            <w:tcW w:w="2721" w:type="dxa"/>
            <w:shd w:val="clear" w:color="auto" w:fill="auto"/>
            <w:noWrap/>
            <w:vAlign w:val="center"/>
          </w:tcPr>
          <w:p w14:paraId="54FFA3FA">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负责项目软件平台系统架构设计</w:t>
            </w:r>
          </w:p>
        </w:tc>
        <w:tc>
          <w:tcPr>
            <w:tcW w:w="1225" w:type="dxa"/>
            <w:shd w:val="clear" w:color="auto" w:fill="auto"/>
            <w:noWrap/>
            <w:vAlign w:val="center"/>
          </w:tcPr>
          <w:p w14:paraId="6E427E24">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1544" w:type="dxa"/>
            <w:vAlign w:val="center"/>
          </w:tcPr>
          <w:p w14:paraId="07EE207F">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本科及以上学历，具有信息化系统建设管理经验</w:t>
            </w:r>
          </w:p>
        </w:tc>
        <w:tc>
          <w:tcPr>
            <w:tcW w:w="1483" w:type="dxa"/>
            <w:shd w:val="clear" w:color="auto" w:fill="auto"/>
            <w:noWrap/>
            <w:vAlign w:val="center"/>
          </w:tcPr>
          <w:p w14:paraId="55614D86">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r w14:paraId="3DA1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shd w:val="clear" w:color="auto" w:fill="auto"/>
            <w:noWrap/>
            <w:vAlign w:val="center"/>
          </w:tcPr>
          <w:p w14:paraId="2F55A0B3">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需求分析师</w:t>
            </w:r>
          </w:p>
        </w:tc>
        <w:tc>
          <w:tcPr>
            <w:tcW w:w="2721" w:type="dxa"/>
            <w:shd w:val="clear" w:color="auto" w:fill="auto"/>
            <w:noWrap/>
            <w:vAlign w:val="center"/>
          </w:tcPr>
          <w:p w14:paraId="0302C78D">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负责项目软件平台系统需求分析</w:t>
            </w:r>
          </w:p>
        </w:tc>
        <w:tc>
          <w:tcPr>
            <w:tcW w:w="1225" w:type="dxa"/>
            <w:shd w:val="clear" w:color="auto" w:fill="auto"/>
            <w:noWrap/>
            <w:vAlign w:val="center"/>
          </w:tcPr>
          <w:p w14:paraId="1CAE1B81">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1544" w:type="dxa"/>
            <w:vAlign w:val="center"/>
          </w:tcPr>
          <w:p w14:paraId="5E61EEF1">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本科及以上学历，具有信息化系统建设管理经验</w:t>
            </w:r>
          </w:p>
        </w:tc>
        <w:tc>
          <w:tcPr>
            <w:tcW w:w="1483" w:type="dxa"/>
            <w:shd w:val="clear" w:color="auto" w:fill="auto"/>
            <w:noWrap/>
            <w:vAlign w:val="center"/>
          </w:tcPr>
          <w:p w14:paraId="6E18848A">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r w14:paraId="0A9D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shd w:val="clear" w:color="auto" w:fill="auto"/>
            <w:noWrap/>
            <w:vAlign w:val="center"/>
          </w:tcPr>
          <w:p w14:paraId="7C5F14AD">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研发工程师</w:t>
            </w:r>
          </w:p>
        </w:tc>
        <w:tc>
          <w:tcPr>
            <w:tcW w:w="2721" w:type="dxa"/>
            <w:shd w:val="clear" w:color="auto" w:fill="auto"/>
            <w:noWrap/>
            <w:vAlign w:val="center"/>
          </w:tcPr>
          <w:p w14:paraId="66A92D14">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负责项目具体开发</w:t>
            </w:r>
          </w:p>
        </w:tc>
        <w:tc>
          <w:tcPr>
            <w:tcW w:w="1225" w:type="dxa"/>
            <w:shd w:val="clear" w:color="auto" w:fill="auto"/>
            <w:noWrap/>
            <w:vAlign w:val="center"/>
          </w:tcPr>
          <w:p w14:paraId="03333867">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至少15人</w:t>
            </w:r>
          </w:p>
        </w:tc>
        <w:tc>
          <w:tcPr>
            <w:tcW w:w="1544" w:type="dxa"/>
            <w:vAlign w:val="center"/>
          </w:tcPr>
          <w:p w14:paraId="5F077C9E">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大专及以上学历，具有信息化系统建设管理经验</w:t>
            </w:r>
          </w:p>
        </w:tc>
        <w:tc>
          <w:tcPr>
            <w:tcW w:w="1483" w:type="dxa"/>
            <w:shd w:val="clear" w:color="auto" w:fill="auto"/>
            <w:noWrap/>
            <w:vAlign w:val="center"/>
          </w:tcPr>
          <w:p w14:paraId="3D4491E4">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r w14:paraId="404B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shd w:val="clear" w:color="auto" w:fill="auto"/>
            <w:noWrap/>
            <w:vAlign w:val="center"/>
          </w:tcPr>
          <w:p w14:paraId="5F623708">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实施工程师</w:t>
            </w:r>
          </w:p>
        </w:tc>
        <w:tc>
          <w:tcPr>
            <w:tcW w:w="2721" w:type="dxa"/>
            <w:shd w:val="clear" w:color="auto" w:fill="auto"/>
            <w:noWrap/>
            <w:vAlign w:val="center"/>
          </w:tcPr>
          <w:p w14:paraId="55E61C93">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负责项目实施与测试</w:t>
            </w:r>
          </w:p>
        </w:tc>
        <w:tc>
          <w:tcPr>
            <w:tcW w:w="1225" w:type="dxa"/>
            <w:shd w:val="clear" w:color="auto" w:fill="auto"/>
            <w:noWrap/>
            <w:vAlign w:val="center"/>
          </w:tcPr>
          <w:p w14:paraId="77E3181A">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至少1人</w:t>
            </w:r>
          </w:p>
        </w:tc>
        <w:tc>
          <w:tcPr>
            <w:tcW w:w="1544" w:type="dxa"/>
            <w:vAlign w:val="center"/>
          </w:tcPr>
          <w:p w14:paraId="5E20A271">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大专及以上学历，具备相关工作经验</w:t>
            </w:r>
          </w:p>
        </w:tc>
        <w:tc>
          <w:tcPr>
            <w:tcW w:w="1483" w:type="dxa"/>
            <w:shd w:val="clear" w:color="auto" w:fill="auto"/>
            <w:noWrap/>
            <w:vAlign w:val="center"/>
          </w:tcPr>
          <w:p w14:paraId="2504B2C7">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bl>
    <w:p w14:paraId="00EE14B3">
      <w:pPr>
        <w:rPr>
          <w:rFonts w:asciiTheme="minorEastAsia" w:hAnsiTheme="minorEastAsia" w:eastAsiaTheme="minorEastAsia" w:cstheme="minorEastAsia"/>
        </w:rPr>
      </w:pPr>
    </w:p>
    <w:p w14:paraId="12C8310B">
      <w:pPr>
        <w:rPr>
          <w:rFonts w:asciiTheme="minorEastAsia" w:hAnsiTheme="minorEastAsia" w:eastAsiaTheme="minorEastAsia" w:cstheme="minorEastAsia"/>
        </w:rPr>
      </w:pPr>
      <w:r>
        <w:rPr>
          <w:rFonts w:hint="eastAsia" w:asciiTheme="minorEastAsia" w:hAnsiTheme="minorEastAsia" w:eastAsiaTheme="minorEastAsia" w:cstheme="minorEastAsia"/>
        </w:rPr>
        <w:t>2）供应商应针对本项目提供不少于8人的质保期间支撑团队（其中项目经理1人，系统架构师1人，技术工程师不少于6人）；供应商的相关服务人员需具备相应的服务能力，需提供相关证明（最近一个季度任意一个月依法缴纳社保费的证明）。</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123"/>
        <w:gridCol w:w="1418"/>
        <w:gridCol w:w="2035"/>
        <w:gridCol w:w="1536"/>
      </w:tblGrid>
      <w:tr w14:paraId="64E9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14:paraId="56AB003C">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角色</w:t>
            </w:r>
          </w:p>
        </w:tc>
        <w:tc>
          <w:tcPr>
            <w:tcW w:w="2123" w:type="dxa"/>
            <w:shd w:val="clear" w:color="auto" w:fill="auto"/>
            <w:noWrap/>
            <w:vAlign w:val="center"/>
          </w:tcPr>
          <w:p w14:paraId="7934EC17">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主要职责</w:t>
            </w:r>
          </w:p>
        </w:tc>
        <w:tc>
          <w:tcPr>
            <w:tcW w:w="1418" w:type="dxa"/>
            <w:shd w:val="clear" w:color="auto" w:fill="auto"/>
            <w:noWrap/>
            <w:vAlign w:val="center"/>
          </w:tcPr>
          <w:p w14:paraId="7E521694">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人员数量</w:t>
            </w:r>
          </w:p>
        </w:tc>
        <w:tc>
          <w:tcPr>
            <w:tcW w:w="2035" w:type="dxa"/>
            <w:vAlign w:val="center"/>
          </w:tcPr>
          <w:p w14:paraId="2E391F15">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人员要求</w:t>
            </w:r>
          </w:p>
        </w:tc>
        <w:tc>
          <w:tcPr>
            <w:tcW w:w="1536" w:type="dxa"/>
            <w:shd w:val="clear" w:color="auto" w:fill="auto"/>
            <w:noWrap/>
            <w:vAlign w:val="center"/>
          </w:tcPr>
          <w:p w14:paraId="606A3115">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驻场要求</w:t>
            </w:r>
          </w:p>
        </w:tc>
      </w:tr>
      <w:tr w14:paraId="7AF5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16" w:type="dxa"/>
            <w:shd w:val="clear" w:color="auto" w:fill="auto"/>
            <w:noWrap/>
            <w:vAlign w:val="center"/>
          </w:tcPr>
          <w:p w14:paraId="7C0D5E75">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项目经理</w:t>
            </w:r>
          </w:p>
        </w:tc>
        <w:tc>
          <w:tcPr>
            <w:tcW w:w="2123" w:type="dxa"/>
            <w:shd w:val="clear" w:color="auto" w:fill="auto"/>
            <w:vAlign w:val="center"/>
          </w:tcPr>
          <w:p w14:paraId="27ED98E7">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负责项目质量和进度控制</w:t>
            </w:r>
          </w:p>
        </w:tc>
        <w:tc>
          <w:tcPr>
            <w:tcW w:w="1418" w:type="dxa"/>
            <w:shd w:val="clear" w:color="auto" w:fill="auto"/>
            <w:noWrap/>
            <w:vAlign w:val="center"/>
          </w:tcPr>
          <w:p w14:paraId="610FAD0F">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2035" w:type="dxa"/>
            <w:vAlign w:val="center"/>
          </w:tcPr>
          <w:p w14:paraId="316EFBCE">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计算机相关专业本科及以上学历，具备信息系统项目管理师或高级工程师职称，信息化系统建设管理经验</w:t>
            </w:r>
          </w:p>
        </w:tc>
        <w:tc>
          <w:tcPr>
            <w:tcW w:w="1536" w:type="dxa"/>
            <w:shd w:val="clear" w:color="auto" w:fill="auto"/>
            <w:noWrap/>
            <w:vAlign w:val="center"/>
          </w:tcPr>
          <w:p w14:paraId="09BEE222">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r w14:paraId="6FB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416" w:type="dxa"/>
            <w:shd w:val="clear" w:color="auto" w:fill="auto"/>
            <w:noWrap/>
            <w:vAlign w:val="center"/>
          </w:tcPr>
          <w:p w14:paraId="487B90CC">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系统架构师</w:t>
            </w:r>
          </w:p>
        </w:tc>
        <w:tc>
          <w:tcPr>
            <w:tcW w:w="2123" w:type="dxa"/>
            <w:shd w:val="clear" w:color="auto" w:fill="auto"/>
            <w:vAlign w:val="center"/>
          </w:tcPr>
          <w:p w14:paraId="476EBB0D">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负责项目需求评估与产品设计</w:t>
            </w:r>
          </w:p>
        </w:tc>
        <w:tc>
          <w:tcPr>
            <w:tcW w:w="1418" w:type="dxa"/>
            <w:shd w:val="clear" w:color="auto" w:fill="auto"/>
            <w:noWrap/>
            <w:vAlign w:val="center"/>
          </w:tcPr>
          <w:p w14:paraId="7E0AAC7F">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1人</w:t>
            </w:r>
          </w:p>
        </w:tc>
        <w:tc>
          <w:tcPr>
            <w:tcW w:w="2035" w:type="dxa"/>
            <w:vAlign w:val="center"/>
          </w:tcPr>
          <w:p w14:paraId="7A888EFA">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本科以上学历</w:t>
            </w:r>
          </w:p>
        </w:tc>
        <w:tc>
          <w:tcPr>
            <w:tcW w:w="1536" w:type="dxa"/>
            <w:shd w:val="clear" w:color="auto" w:fill="auto"/>
            <w:noWrap/>
            <w:vAlign w:val="center"/>
          </w:tcPr>
          <w:p w14:paraId="63E1FCFC">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r w14:paraId="027A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16" w:type="dxa"/>
            <w:shd w:val="clear" w:color="auto" w:fill="auto"/>
            <w:noWrap/>
            <w:vAlign w:val="center"/>
          </w:tcPr>
          <w:p w14:paraId="4C8E8FDA">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技术工程师</w:t>
            </w:r>
          </w:p>
        </w:tc>
        <w:tc>
          <w:tcPr>
            <w:tcW w:w="2123" w:type="dxa"/>
            <w:shd w:val="clear" w:color="auto" w:fill="auto"/>
            <w:noWrap/>
            <w:vAlign w:val="center"/>
          </w:tcPr>
          <w:p w14:paraId="14318B38">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负责项目运行维护</w:t>
            </w:r>
          </w:p>
        </w:tc>
        <w:tc>
          <w:tcPr>
            <w:tcW w:w="1418" w:type="dxa"/>
            <w:shd w:val="clear" w:color="auto" w:fill="auto"/>
            <w:noWrap/>
            <w:vAlign w:val="center"/>
          </w:tcPr>
          <w:p w14:paraId="4BB6A1D5">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至少6人</w:t>
            </w:r>
          </w:p>
        </w:tc>
        <w:tc>
          <w:tcPr>
            <w:tcW w:w="2035" w:type="dxa"/>
            <w:vAlign w:val="center"/>
          </w:tcPr>
          <w:p w14:paraId="386B54F3">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大专以上学历</w:t>
            </w:r>
          </w:p>
        </w:tc>
        <w:tc>
          <w:tcPr>
            <w:tcW w:w="1536" w:type="dxa"/>
            <w:shd w:val="clear" w:color="auto" w:fill="auto"/>
            <w:noWrap/>
            <w:vAlign w:val="center"/>
          </w:tcPr>
          <w:p w14:paraId="08A6CFB0">
            <w:pPr>
              <w:widowControl/>
              <w:spacing w:line="240" w:lineRule="auto"/>
              <w:ind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不驻场</w:t>
            </w:r>
          </w:p>
        </w:tc>
      </w:tr>
    </w:tbl>
    <w:p w14:paraId="0BDA7444">
      <w:pPr>
        <w:rPr>
          <w:rFonts w:asciiTheme="minorEastAsia" w:hAnsiTheme="minorEastAsia" w:eastAsiaTheme="minorEastAsia" w:cstheme="minorEastAsia"/>
        </w:rPr>
      </w:pPr>
    </w:p>
    <w:p w14:paraId="2B2B7538">
      <w:pPr>
        <w:pStyle w:val="3"/>
        <w:ind w:left="426"/>
        <w:rPr>
          <w:rFonts w:asciiTheme="minorEastAsia" w:hAnsiTheme="minorEastAsia" w:eastAsiaTheme="minorEastAsia" w:cstheme="minorEastAsia"/>
        </w:rPr>
      </w:pPr>
      <w:bookmarkStart w:id="33" w:name="_Toc63785511"/>
      <w:r>
        <w:rPr>
          <w:rFonts w:hint="eastAsia" w:asciiTheme="minorEastAsia" w:hAnsiTheme="minorEastAsia" w:eastAsiaTheme="minorEastAsia" w:cstheme="minorEastAsia"/>
        </w:rPr>
        <w:t>等级保护要求</w:t>
      </w:r>
      <w:bookmarkEnd w:id="33"/>
    </w:p>
    <w:p w14:paraId="3D3CAEB3">
      <w:pPr>
        <w:rPr>
          <w:rFonts w:asciiTheme="minorEastAsia" w:hAnsiTheme="minorEastAsia" w:eastAsiaTheme="minorEastAsia" w:cstheme="minorEastAsia"/>
        </w:rPr>
      </w:pPr>
      <w:r>
        <w:rPr>
          <w:rFonts w:hint="eastAsia" w:asciiTheme="minorEastAsia" w:hAnsiTheme="minorEastAsia" w:eastAsiaTheme="minorEastAsia" w:cstheme="minorEastAsia"/>
        </w:rPr>
        <w:t>本项目等级保护要求： 符合等保二级要求</w:t>
      </w:r>
    </w:p>
    <w:p w14:paraId="657A5ECD">
      <w:pPr>
        <w:rPr>
          <w:rFonts w:asciiTheme="minorEastAsia" w:hAnsiTheme="minorEastAsia" w:eastAsiaTheme="minorEastAsia" w:cstheme="minorEastAsia"/>
        </w:rPr>
      </w:pPr>
    </w:p>
    <w:p w14:paraId="0E3A5BD5">
      <w:pPr>
        <w:pStyle w:val="3"/>
        <w:ind w:left="426"/>
        <w:rPr>
          <w:rFonts w:asciiTheme="minorEastAsia" w:hAnsiTheme="minorEastAsia" w:eastAsiaTheme="minorEastAsia" w:cstheme="minorEastAsia"/>
        </w:rPr>
      </w:pPr>
      <w:r>
        <w:rPr>
          <w:rFonts w:hint="eastAsia" w:asciiTheme="minorEastAsia" w:hAnsiTheme="minorEastAsia" w:eastAsiaTheme="minorEastAsia" w:cstheme="minorEastAsia"/>
        </w:rPr>
        <w:t>商业密码应用需求</w:t>
      </w:r>
    </w:p>
    <w:p w14:paraId="6FE1C2E8">
      <w:pPr>
        <w:rPr>
          <w:rFonts w:asciiTheme="minorEastAsia" w:hAnsiTheme="minorEastAsia" w:eastAsiaTheme="minorEastAsia" w:cstheme="minorEastAsia"/>
        </w:rPr>
      </w:pPr>
      <w:r>
        <w:rPr>
          <w:rFonts w:hint="eastAsia" w:asciiTheme="minorEastAsia" w:hAnsiTheme="minorEastAsia" w:eastAsiaTheme="minorEastAsia" w:cstheme="minorEastAsia"/>
        </w:rPr>
        <w:t>依据GB/T 39786—2021《信息安全技术信息系统密码应用基本要求》，结合本系统风险控制需求分析结果，本系统的主要密码应用需求包括：</w:t>
      </w:r>
    </w:p>
    <w:tbl>
      <w:tblPr>
        <w:tblStyle w:val="7"/>
        <w:tblW w:w="5153" w:type="pct"/>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2619"/>
        <w:gridCol w:w="2507"/>
        <w:gridCol w:w="1918"/>
      </w:tblGrid>
      <w:tr w14:paraId="66228BB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93" w:type="pct"/>
            <w:shd w:val="clear" w:color="auto" w:fill="D9D9D9"/>
            <w:vAlign w:val="center"/>
          </w:tcPr>
          <w:p w14:paraId="51DED6B5">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指标要求</w:t>
            </w:r>
          </w:p>
        </w:tc>
        <w:tc>
          <w:tcPr>
            <w:tcW w:w="1490" w:type="pct"/>
            <w:shd w:val="clear" w:color="auto" w:fill="D9D9D9"/>
            <w:vAlign w:val="center"/>
          </w:tcPr>
          <w:p w14:paraId="6CDFCD2B">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密码技术应用点</w:t>
            </w:r>
          </w:p>
        </w:tc>
        <w:tc>
          <w:tcPr>
            <w:tcW w:w="1426" w:type="pct"/>
            <w:shd w:val="clear" w:color="auto" w:fill="D9D9D9"/>
            <w:vAlign w:val="center"/>
          </w:tcPr>
          <w:p w14:paraId="60CEEEA5">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密码应用需求</w:t>
            </w:r>
          </w:p>
        </w:tc>
        <w:tc>
          <w:tcPr>
            <w:tcW w:w="1091" w:type="pct"/>
            <w:shd w:val="clear" w:color="auto" w:fill="D9D9D9"/>
            <w:vAlign w:val="center"/>
          </w:tcPr>
          <w:p w14:paraId="7DA60BE0">
            <w:pPr>
              <w:widowControl/>
              <w:spacing w:line="24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说明</w:t>
            </w:r>
          </w:p>
        </w:tc>
      </w:tr>
      <w:tr w14:paraId="516B2FD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restart"/>
            <w:vAlign w:val="center"/>
          </w:tcPr>
          <w:p w14:paraId="565677FE">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物理和环境安全</w:t>
            </w:r>
          </w:p>
        </w:tc>
        <w:tc>
          <w:tcPr>
            <w:tcW w:w="1490" w:type="pct"/>
            <w:vAlign w:val="center"/>
          </w:tcPr>
          <w:p w14:paraId="4E4631ED">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身份鉴别</w:t>
            </w:r>
          </w:p>
        </w:tc>
        <w:tc>
          <w:tcPr>
            <w:tcW w:w="1426" w:type="pct"/>
            <w:vMerge w:val="restart"/>
            <w:vAlign w:val="center"/>
          </w:tcPr>
          <w:p w14:paraId="75F62517">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系统的物理和环境安全由云平台提供安全保障，不适用。</w:t>
            </w:r>
          </w:p>
        </w:tc>
        <w:tc>
          <w:tcPr>
            <w:tcW w:w="1091" w:type="pct"/>
            <w:vMerge w:val="restart"/>
            <w:vAlign w:val="center"/>
          </w:tcPr>
          <w:p w14:paraId="7EF9D4F1">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云平台通过密评</w:t>
            </w:r>
          </w:p>
        </w:tc>
      </w:tr>
      <w:tr w14:paraId="0E3BEA7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1817228D">
            <w:pPr>
              <w:widowControl/>
              <w:ind w:firstLine="420"/>
              <w:jc w:val="left"/>
              <w:rPr>
                <w:rFonts w:asciiTheme="minorEastAsia" w:hAnsiTheme="minorEastAsia" w:eastAsiaTheme="minorEastAsia" w:cstheme="minorEastAsia"/>
                <w:sz w:val="21"/>
                <w:szCs w:val="21"/>
              </w:rPr>
            </w:pPr>
          </w:p>
        </w:tc>
        <w:tc>
          <w:tcPr>
            <w:tcW w:w="1490" w:type="pct"/>
            <w:vAlign w:val="center"/>
          </w:tcPr>
          <w:p w14:paraId="4A952DB9">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电子门禁记录数据完整性</w:t>
            </w:r>
          </w:p>
        </w:tc>
        <w:tc>
          <w:tcPr>
            <w:tcW w:w="1426" w:type="pct"/>
            <w:vMerge w:val="continue"/>
            <w:vAlign w:val="center"/>
          </w:tcPr>
          <w:p w14:paraId="5807FC61">
            <w:pPr>
              <w:ind w:firstLine="420"/>
              <w:jc w:val="center"/>
              <w:rPr>
                <w:rFonts w:asciiTheme="minorEastAsia" w:hAnsiTheme="minorEastAsia" w:eastAsiaTheme="minorEastAsia" w:cstheme="minorEastAsia"/>
                <w:sz w:val="21"/>
                <w:szCs w:val="21"/>
              </w:rPr>
            </w:pPr>
          </w:p>
        </w:tc>
        <w:tc>
          <w:tcPr>
            <w:tcW w:w="1091" w:type="pct"/>
            <w:vMerge w:val="continue"/>
            <w:vAlign w:val="center"/>
          </w:tcPr>
          <w:p w14:paraId="4569FDD7">
            <w:pPr>
              <w:widowControl/>
              <w:ind w:firstLine="420"/>
              <w:jc w:val="center"/>
              <w:rPr>
                <w:rFonts w:asciiTheme="minorEastAsia" w:hAnsiTheme="minorEastAsia" w:eastAsiaTheme="minorEastAsia" w:cstheme="minorEastAsia"/>
                <w:sz w:val="21"/>
                <w:szCs w:val="21"/>
              </w:rPr>
            </w:pPr>
          </w:p>
        </w:tc>
      </w:tr>
      <w:tr w14:paraId="61C77FA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2B9E840A">
            <w:pPr>
              <w:widowControl/>
              <w:ind w:firstLine="420"/>
              <w:jc w:val="left"/>
              <w:rPr>
                <w:rFonts w:asciiTheme="minorEastAsia" w:hAnsiTheme="minorEastAsia" w:eastAsiaTheme="minorEastAsia" w:cstheme="minorEastAsia"/>
                <w:sz w:val="21"/>
                <w:szCs w:val="21"/>
              </w:rPr>
            </w:pPr>
          </w:p>
        </w:tc>
        <w:tc>
          <w:tcPr>
            <w:tcW w:w="1490" w:type="pct"/>
            <w:vAlign w:val="center"/>
          </w:tcPr>
          <w:p w14:paraId="7B3C3EEF">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视频监控记录数据完整性</w:t>
            </w:r>
          </w:p>
        </w:tc>
        <w:tc>
          <w:tcPr>
            <w:tcW w:w="1426" w:type="pct"/>
            <w:vMerge w:val="continue"/>
            <w:vAlign w:val="center"/>
          </w:tcPr>
          <w:p w14:paraId="514745B8">
            <w:pPr>
              <w:widowControl/>
              <w:ind w:firstLine="420"/>
              <w:jc w:val="center"/>
              <w:rPr>
                <w:rFonts w:asciiTheme="minorEastAsia" w:hAnsiTheme="minorEastAsia" w:eastAsiaTheme="minorEastAsia" w:cstheme="minorEastAsia"/>
                <w:sz w:val="21"/>
                <w:szCs w:val="21"/>
              </w:rPr>
            </w:pPr>
          </w:p>
        </w:tc>
        <w:tc>
          <w:tcPr>
            <w:tcW w:w="1091" w:type="pct"/>
            <w:vMerge w:val="continue"/>
            <w:vAlign w:val="center"/>
          </w:tcPr>
          <w:p w14:paraId="364A7717">
            <w:pPr>
              <w:widowControl/>
              <w:ind w:firstLine="420"/>
              <w:jc w:val="center"/>
              <w:rPr>
                <w:rFonts w:asciiTheme="minorEastAsia" w:hAnsiTheme="minorEastAsia" w:eastAsiaTheme="minorEastAsia" w:cstheme="minorEastAsia"/>
                <w:sz w:val="21"/>
                <w:szCs w:val="21"/>
              </w:rPr>
            </w:pPr>
          </w:p>
        </w:tc>
      </w:tr>
      <w:tr w14:paraId="700070B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3D7807E6">
            <w:pPr>
              <w:widowControl/>
              <w:ind w:firstLine="420"/>
              <w:jc w:val="left"/>
              <w:rPr>
                <w:rFonts w:asciiTheme="minorEastAsia" w:hAnsiTheme="minorEastAsia" w:eastAsiaTheme="minorEastAsia" w:cstheme="minorEastAsia"/>
                <w:sz w:val="21"/>
                <w:szCs w:val="21"/>
              </w:rPr>
            </w:pPr>
          </w:p>
        </w:tc>
        <w:tc>
          <w:tcPr>
            <w:tcW w:w="1490" w:type="pct"/>
            <w:vAlign w:val="center"/>
          </w:tcPr>
          <w:p w14:paraId="40D3D62D">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密码服务</w:t>
            </w:r>
          </w:p>
        </w:tc>
        <w:tc>
          <w:tcPr>
            <w:tcW w:w="1426" w:type="pct"/>
            <w:vMerge w:val="continue"/>
            <w:vAlign w:val="center"/>
          </w:tcPr>
          <w:p w14:paraId="19CC4B1A">
            <w:pPr>
              <w:widowControl/>
              <w:ind w:firstLine="420"/>
              <w:jc w:val="center"/>
              <w:rPr>
                <w:rFonts w:asciiTheme="minorEastAsia" w:hAnsiTheme="minorEastAsia" w:eastAsiaTheme="minorEastAsia" w:cstheme="minorEastAsia"/>
                <w:sz w:val="21"/>
                <w:szCs w:val="21"/>
              </w:rPr>
            </w:pPr>
          </w:p>
        </w:tc>
        <w:tc>
          <w:tcPr>
            <w:tcW w:w="1091" w:type="pct"/>
            <w:vMerge w:val="continue"/>
            <w:vAlign w:val="center"/>
          </w:tcPr>
          <w:p w14:paraId="4D69D440">
            <w:pPr>
              <w:widowControl/>
              <w:ind w:firstLine="420"/>
              <w:jc w:val="center"/>
              <w:rPr>
                <w:rFonts w:asciiTheme="minorEastAsia" w:hAnsiTheme="minorEastAsia" w:eastAsiaTheme="minorEastAsia" w:cstheme="minorEastAsia"/>
                <w:sz w:val="21"/>
                <w:szCs w:val="21"/>
              </w:rPr>
            </w:pPr>
          </w:p>
        </w:tc>
      </w:tr>
      <w:tr w14:paraId="6941D67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5BF20C87">
            <w:pPr>
              <w:widowControl/>
              <w:ind w:firstLine="420"/>
              <w:jc w:val="left"/>
              <w:rPr>
                <w:rFonts w:asciiTheme="minorEastAsia" w:hAnsiTheme="minorEastAsia" w:eastAsiaTheme="minorEastAsia" w:cstheme="minorEastAsia"/>
                <w:sz w:val="21"/>
                <w:szCs w:val="21"/>
              </w:rPr>
            </w:pPr>
          </w:p>
        </w:tc>
        <w:tc>
          <w:tcPr>
            <w:tcW w:w="1490" w:type="pct"/>
            <w:vAlign w:val="center"/>
          </w:tcPr>
          <w:p w14:paraId="6FD77945">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密码产品</w:t>
            </w:r>
          </w:p>
        </w:tc>
        <w:tc>
          <w:tcPr>
            <w:tcW w:w="1426" w:type="pct"/>
            <w:vMerge w:val="continue"/>
            <w:vAlign w:val="center"/>
          </w:tcPr>
          <w:p w14:paraId="3854514A">
            <w:pPr>
              <w:widowControl/>
              <w:ind w:firstLine="420"/>
              <w:jc w:val="center"/>
              <w:rPr>
                <w:rFonts w:asciiTheme="minorEastAsia" w:hAnsiTheme="minorEastAsia" w:eastAsiaTheme="minorEastAsia" w:cstheme="minorEastAsia"/>
                <w:sz w:val="21"/>
                <w:szCs w:val="21"/>
              </w:rPr>
            </w:pPr>
          </w:p>
        </w:tc>
        <w:tc>
          <w:tcPr>
            <w:tcW w:w="1091" w:type="pct"/>
            <w:vMerge w:val="continue"/>
            <w:vAlign w:val="center"/>
          </w:tcPr>
          <w:p w14:paraId="15BF5C3A">
            <w:pPr>
              <w:widowControl/>
              <w:ind w:firstLine="420"/>
              <w:jc w:val="center"/>
              <w:rPr>
                <w:rFonts w:asciiTheme="minorEastAsia" w:hAnsiTheme="minorEastAsia" w:eastAsiaTheme="minorEastAsia" w:cstheme="minorEastAsia"/>
                <w:sz w:val="21"/>
                <w:szCs w:val="21"/>
              </w:rPr>
            </w:pPr>
          </w:p>
        </w:tc>
      </w:tr>
      <w:tr w14:paraId="472A5C1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restart"/>
            <w:vAlign w:val="center"/>
          </w:tcPr>
          <w:p w14:paraId="1DCD7251">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网络和通信安全</w:t>
            </w:r>
          </w:p>
        </w:tc>
        <w:tc>
          <w:tcPr>
            <w:tcW w:w="1490" w:type="pct"/>
            <w:vAlign w:val="center"/>
          </w:tcPr>
          <w:p w14:paraId="6DA75428">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身份鉴别</w:t>
            </w:r>
          </w:p>
        </w:tc>
        <w:tc>
          <w:tcPr>
            <w:tcW w:w="1426" w:type="pct"/>
            <w:vAlign w:val="center"/>
          </w:tcPr>
          <w:p w14:paraId="47546E5A">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确认服务端的身份真实性，防止与假冒实体进行通信</w:t>
            </w:r>
          </w:p>
        </w:tc>
        <w:tc>
          <w:tcPr>
            <w:tcW w:w="1091" w:type="pct"/>
            <w:vAlign w:val="center"/>
          </w:tcPr>
          <w:p w14:paraId="0D1A5B39">
            <w:pPr>
              <w:widowControl/>
              <w:ind w:firstLine="420"/>
              <w:jc w:val="center"/>
              <w:rPr>
                <w:rFonts w:asciiTheme="minorEastAsia" w:hAnsiTheme="minorEastAsia" w:eastAsiaTheme="minorEastAsia" w:cstheme="minorEastAsia"/>
                <w:sz w:val="21"/>
                <w:szCs w:val="21"/>
              </w:rPr>
            </w:pPr>
          </w:p>
        </w:tc>
      </w:tr>
      <w:tr w14:paraId="7CA3EFE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3F1BDC03">
            <w:pPr>
              <w:widowControl/>
              <w:ind w:firstLine="420"/>
              <w:jc w:val="left"/>
              <w:rPr>
                <w:rFonts w:asciiTheme="minorEastAsia" w:hAnsiTheme="minorEastAsia" w:eastAsiaTheme="minorEastAsia" w:cstheme="minorEastAsia"/>
                <w:sz w:val="21"/>
                <w:szCs w:val="21"/>
              </w:rPr>
            </w:pPr>
          </w:p>
        </w:tc>
        <w:tc>
          <w:tcPr>
            <w:tcW w:w="1490" w:type="pct"/>
            <w:vAlign w:val="center"/>
          </w:tcPr>
          <w:p w14:paraId="2AD42A05">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通信数据完整性</w:t>
            </w:r>
          </w:p>
        </w:tc>
        <w:tc>
          <w:tcPr>
            <w:tcW w:w="1426" w:type="pct"/>
            <w:vAlign w:val="center"/>
          </w:tcPr>
          <w:p w14:paraId="285CCDDF">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防止重要数据在传输过程中被非法篡改</w:t>
            </w:r>
          </w:p>
        </w:tc>
        <w:tc>
          <w:tcPr>
            <w:tcW w:w="1091" w:type="pct"/>
            <w:vAlign w:val="center"/>
          </w:tcPr>
          <w:p w14:paraId="0B52A581">
            <w:pPr>
              <w:widowControl/>
              <w:ind w:firstLine="420"/>
              <w:jc w:val="center"/>
              <w:rPr>
                <w:rFonts w:asciiTheme="minorEastAsia" w:hAnsiTheme="minorEastAsia" w:eastAsiaTheme="minorEastAsia" w:cstheme="minorEastAsia"/>
                <w:sz w:val="21"/>
                <w:szCs w:val="21"/>
              </w:rPr>
            </w:pPr>
          </w:p>
        </w:tc>
      </w:tr>
      <w:tr w14:paraId="1A12C05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38372093">
            <w:pPr>
              <w:widowControl/>
              <w:ind w:firstLine="420"/>
              <w:jc w:val="left"/>
              <w:rPr>
                <w:rFonts w:asciiTheme="minorEastAsia" w:hAnsiTheme="minorEastAsia" w:eastAsiaTheme="minorEastAsia" w:cstheme="minorEastAsia"/>
                <w:sz w:val="21"/>
                <w:szCs w:val="21"/>
              </w:rPr>
            </w:pPr>
          </w:p>
        </w:tc>
        <w:tc>
          <w:tcPr>
            <w:tcW w:w="1490" w:type="pct"/>
            <w:vAlign w:val="center"/>
          </w:tcPr>
          <w:p w14:paraId="35E96EF6">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通信过程中重要数据的机密性</w:t>
            </w:r>
          </w:p>
        </w:tc>
        <w:tc>
          <w:tcPr>
            <w:tcW w:w="1426" w:type="pct"/>
            <w:vAlign w:val="center"/>
          </w:tcPr>
          <w:p w14:paraId="575298C0">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防止管理员身份鉴别信息等重要数据在传输过程中被非法窃取</w:t>
            </w:r>
          </w:p>
        </w:tc>
        <w:tc>
          <w:tcPr>
            <w:tcW w:w="1091" w:type="pct"/>
            <w:vAlign w:val="center"/>
          </w:tcPr>
          <w:p w14:paraId="16BADF3C">
            <w:pPr>
              <w:widowControl/>
              <w:ind w:firstLine="420"/>
              <w:jc w:val="center"/>
              <w:rPr>
                <w:rFonts w:asciiTheme="minorEastAsia" w:hAnsiTheme="minorEastAsia" w:eastAsiaTheme="minorEastAsia" w:cstheme="minorEastAsia"/>
                <w:sz w:val="21"/>
                <w:szCs w:val="21"/>
              </w:rPr>
            </w:pPr>
          </w:p>
        </w:tc>
      </w:tr>
      <w:tr w14:paraId="12F455C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5C697E47">
            <w:pPr>
              <w:widowControl/>
              <w:ind w:firstLine="420"/>
              <w:jc w:val="left"/>
              <w:rPr>
                <w:rFonts w:asciiTheme="minorEastAsia" w:hAnsiTheme="minorEastAsia" w:eastAsiaTheme="minorEastAsia" w:cstheme="minorEastAsia"/>
                <w:sz w:val="21"/>
                <w:szCs w:val="21"/>
              </w:rPr>
            </w:pPr>
          </w:p>
        </w:tc>
        <w:tc>
          <w:tcPr>
            <w:tcW w:w="1490" w:type="pct"/>
            <w:vAlign w:val="center"/>
          </w:tcPr>
          <w:p w14:paraId="561E5E3B">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网络边界访问控制信息的完整性</w:t>
            </w:r>
          </w:p>
        </w:tc>
        <w:tc>
          <w:tcPr>
            <w:tcW w:w="1426" w:type="pct"/>
            <w:vAlign w:val="center"/>
          </w:tcPr>
          <w:p w14:paraId="6611E19C">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系统网络拓扑中不同区域网络边界访问控制信息的完整性保护由云平台提供，不适用。</w:t>
            </w:r>
          </w:p>
        </w:tc>
        <w:tc>
          <w:tcPr>
            <w:tcW w:w="1091" w:type="pct"/>
            <w:vAlign w:val="center"/>
          </w:tcPr>
          <w:p w14:paraId="57091841">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云平台通过密评</w:t>
            </w:r>
          </w:p>
        </w:tc>
      </w:tr>
      <w:tr w14:paraId="0A48A78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428A5BF3">
            <w:pPr>
              <w:widowControl/>
              <w:ind w:firstLine="420"/>
              <w:jc w:val="left"/>
              <w:rPr>
                <w:rFonts w:asciiTheme="minorEastAsia" w:hAnsiTheme="minorEastAsia" w:eastAsiaTheme="minorEastAsia" w:cstheme="minorEastAsia"/>
                <w:sz w:val="21"/>
                <w:szCs w:val="21"/>
              </w:rPr>
            </w:pPr>
          </w:p>
        </w:tc>
        <w:tc>
          <w:tcPr>
            <w:tcW w:w="1490" w:type="pct"/>
            <w:vAlign w:val="center"/>
          </w:tcPr>
          <w:p w14:paraId="50F651C4">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安全接入认证</w:t>
            </w:r>
          </w:p>
        </w:tc>
        <w:tc>
          <w:tcPr>
            <w:tcW w:w="1426" w:type="pct"/>
            <w:vAlign w:val="center"/>
          </w:tcPr>
          <w:p w14:paraId="14ABB9E7">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不适用</w:t>
            </w:r>
          </w:p>
        </w:tc>
        <w:tc>
          <w:tcPr>
            <w:tcW w:w="1091" w:type="pct"/>
            <w:vAlign w:val="center"/>
          </w:tcPr>
          <w:p w14:paraId="1B078366">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无外部接入设备</w:t>
            </w:r>
          </w:p>
        </w:tc>
      </w:tr>
      <w:tr w14:paraId="7FFC31E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restart"/>
            <w:vAlign w:val="center"/>
          </w:tcPr>
          <w:p w14:paraId="2050178D">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设备和计算安全</w:t>
            </w:r>
          </w:p>
        </w:tc>
        <w:tc>
          <w:tcPr>
            <w:tcW w:w="1490" w:type="pct"/>
            <w:vAlign w:val="center"/>
          </w:tcPr>
          <w:p w14:paraId="3BA43B76">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身份鉴别</w:t>
            </w:r>
          </w:p>
        </w:tc>
        <w:tc>
          <w:tcPr>
            <w:tcW w:w="1426" w:type="pct"/>
            <w:vAlign w:val="center"/>
          </w:tcPr>
          <w:p w14:paraId="268A0366">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对远程登录设备的用户身份真实性进行鉴别，防止假冒用户登录</w:t>
            </w:r>
          </w:p>
        </w:tc>
        <w:tc>
          <w:tcPr>
            <w:tcW w:w="1091" w:type="pct"/>
            <w:vAlign w:val="center"/>
          </w:tcPr>
          <w:p w14:paraId="17B11841">
            <w:pPr>
              <w:widowControl/>
              <w:ind w:firstLine="420"/>
              <w:jc w:val="center"/>
              <w:rPr>
                <w:rFonts w:asciiTheme="minorEastAsia" w:hAnsiTheme="minorEastAsia" w:eastAsiaTheme="minorEastAsia" w:cstheme="minorEastAsia"/>
                <w:sz w:val="21"/>
                <w:szCs w:val="21"/>
              </w:rPr>
            </w:pPr>
          </w:p>
        </w:tc>
      </w:tr>
      <w:tr w14:paraId="2BC57A0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091459C5">
            <w:pPr>
              <w:widowControl/>
              <w:ind w:firstLine="420"/>
              <w:jc w:val="left"/>
              <w:rPr>
                <w:rFonts w:asciiTheme="minorEastAsia" w:hAnsiTheme="minorEastAsia" w:eastAsiaTheme="minorEastAsia" w:cstheme="minorEastAsia"/>
                <w:sz w:val="21"/>
                <w:szCs w:val="21"/>
              </w:rPr>
            </w:pPr>
          </w:p>
        </w:tc>
        <w:tc>
          <w:tcPr>
            <w:tcW w:w="1490" w:type="pct"/>
            <w:vAlign w:val="center"/>
          </w:tcPr>
          <w:p w14:paraId="6CC49A07">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远程管理通道安全</w:t>
            </w:r>
          </w:p>
        </w:tc>
        <w:tc>
          <w:tcPr>
            <w:tcW w:w="1426" w:type="pct"/>
            <w:vAlign w:val="center"/>
          </w:tcPr>
          <w:p w14:paraId="4D55F8FA">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远程管理时保护管理员身份鉴别信息等重要数据被非法窃取或非法篡改</w:t>
            </w:r>
          </w:p>
        </w:tc>
        <w:tc>
          <w:tcPr>
            <w:tcW w:w="1091" w:type="pct"/>
            <w:vAlign w:val="center"/>
          </w:tcPr>
          <w:p w14:paraId="763D612A">
            <w:pPr>
              <w:widowControl/>
              <w:ind w:firstLine="420"/>
              <w:jc w:val="center"/>
              <w:rPr>
                <w:rFonts w:asciiTheme="minorEastAsia" w:hAnsiTheme="minorEastAsia" w:eastAsiaTheme="minorEastAsia" w:cstheme="minorEastAsia"/>
                <w:sz w:val="21"/>
                <w:szCs w:val="21"/>
              </w:rPr>
            </w:pPr>
          </w:p>
        </w:tc>
      </w:tr>
      <w:tr w14:paraId="21CF300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51E621A6">
            <w:pPr>
              <w:widowControl/>
              <w:ind w:firstLine="420"/>
              <w:jc w:val="left"/>
              <w:rPr>
                <w:rFonts w:asciiTheme="minorEastAsia" w:hAnsiTheme="minorEastAsia" w:eastAsiaTheme="minorEastAsia" w:cstheme="minorEastAsia"/>
                <w:sz w:val="21"/>
                <w:szCs w:val="21"/>
              </w:rPr>
            </w:pPr>
          </w:p>
        </w:tc>
        <w:tc>
          <w:tcPr>
            <w:tcW w:w="1490" w:type="pct"/>
            <w:vAlign w:val="center"/>
          </w:tcPr>
          <w:p w14:paraId="04A5BA5F">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系统资源访问控制信息完整性</w:t>
            </w:r>
          </w:p>
        </w:tc>
        <w:tc>
          <w:tcPr>
            <w:tcW w:w="1426" w:type="pct"/>
            <w:vAlign w:val="center"/>
          </w:tcPr>
          <w:p w14:paraId="64EB728D">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保护系统资源访问控制信息免受非法篡改</w:t>
            </w:r>
          </w:p>
        </w:tc>
        <w:tc>
          <w:tcPr>
            <w:tcW w:w="1091" w:type="pct"/>
            <w:vAlign w:val="center"/>
          </w:tcPr>
          <w:p w14:paraId="37967339">
            <w:pPr>
              <w:widowControl/>
              <w:ind w:firstLine="420"/>
              <w:jc w:val="center"/>
              <w:rPr>
                <w:rFonts w:asciiTheme="minorEastAsia" w:hAnsiTheme="minorEastAsia" w:eastAsiaTheme="minorEastAsia" w:cstheme="minorEastAsia"/>
                <w:sz w:val="21"/>
                <w:szCs w:val="21"/>
              </w:rPr>
            </w:pPr>
          </w:p>
        </w:tc>
      </w:tr>
      <w:tr w14:paraId="6B41C40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2472E3C6">
            <w:pPr>
              <w:widowControl/>
              <w:ind w:firstLine="420"/>
              <w:jc w:val="left"/>
              <w:rPr>
                <w:rFonts w:asciiTheme="minorEastAsia" w:hAnsiTheme="minorEastAsia" w:eastAsiaTheme="minorEastAsia" w:cstheme="minorEastAsia"/>
                <w:sz w:val="21"/>
                <w:szCs w:val="21"/>
              </w:rPr>
            </w:pPr>
          </w:p>
        </w:tc>
        <w:tc>
          <w:tcPr>
            <w:tcW w:w="1490" w:type="pct"/>
            <w:vAlign w:val="center"/>
          </w:tcPr>
          <w:p w14:paraId="6698EB3C">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重要信息资源安全标记的完整性</w:t>
            </w:r>
          </w:p>
        </w:tc>
        <w:tc>
          <w:tcPr>
            <w:tcW w:w="1426" w:type="pct"/>
            <w:vAlign w:val="center"/>
          </w:tcPr>
          <w:p w14:paraId="13854181">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不适用</w:t>
            </w:r>
          </w:p>
        </w:tc>
        <w:tc>
          <w:tcPr>
            <w:tcW w:w="1091" w:type="pct"/>
            <w:vAlign w:val="center"/>
          </w:tcPr>
          <w:p w14:paraId="7A2EAA22">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无重要信息资源安全标记</w:t>
            </w:r>
          </w:p>
        </w:tc>
      </w:tr>
      <w:tr w14:paraId="10A8E69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55091255">
            <w:pPr>
              <w:widowControl/>
              <w:ind w:firstLine="420"/>
              <w:jc w:val="left"/>
              <w:rPr>
                <w:rFonts w:asciiTheme="minorEastAsia" w:hAnsiTheme="minorEastAsia" w:eastAsiaTheme="minorEastAsia" w:cstheme="minorEastAsia"/>
                <w:sz w:val="21"/>
                <w:szCs w:val="21"/>
              </w:rPr>
            </w:pPr>
          </w:p>
        </w:tc>
        <w:tc>
          <w:tcPr>
            <w:tcW w:w="1490" w:type="pct"/>
            <w:vAlign w:val="center"/>
          </w:tcPr>
          <w:p w14:paraId="58113B17">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日志记录完整性</w:t>
            </w:r>
          </w:p>
        </w:tc>
        <w:tc>
          <w:tcPr>
            <w:tcW w:w="1426" w:type="pct"/>
            <w:vAlign w:val="center"/>
          </w:tcPr>
          <w:p w14:paraId="2814D6FF">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保护重要日志记录信息免受非法篡改</w:t>
            </w:r>
          </w:p>
        </w:tc>
        <w:tc>
          <w:tcPr>
            <w:tcW w:w="1091" w:type="pct"/>
            <w:vAlign w:val="center"/>
          </w:tcPr>
          <w:p w14:paraId="4288AEDB">
            <w:pPr>
              <w:widowControl/>
              <w:ind w:firstLine="420"/>
              <w:jc w:val="center"/>
              <w:rPr>
                <w:rFonts w:asciiTheme="minorEastAsia" w:hAnsiTheme="minorEastAsia" w:eastAsiaTheme="minorEastAsia" w:cstheme="minorEastAsia"/>
                <w:sz w:val="21"/>
                <w:szCs w:val="21"/>
              </w:rPr>
            </w:pPr>
          </w:p>
        </w:tc>
      </w:tr>
      <w:tr w14:paraId="6C2270D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3AA22ECE">
            <w:pPr>
              <w:widowControl/>
              <w:ind w:firstLine="420"/>
              <w:jc w:val="left"/>
              <w:rPr>
                <w:rFonts w:asciiTheme="minorEastAsia" w:hAnsiTheme="minorEastAsia" w:eastAsiaTheme="minorEastAsia" w:cstheme="minorEastAsia"/>
                <w:sz w:val="21"/>
                <w:szCs w:val="21"/>
              </w:rPr>
            </w:pPr>
          </w:p>
        </w:tc>
        <w:tc>
          <w:tcPr>
            <w:tcW w:w="1490" w:type="pct"/>
            <w:vAlign w:val="center"/>
          </w:tcPr>
          <w:p w14:paraId="7AEA5E6A">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重要可执行程序完整性、重要可执行程序来源真实性</w:t>
            </w:r>
          </w:p>
        </w:tc>
        <w:tc>
          <w:tcPr>
            <w:tcW w:w="1426" w:type="pct"/>
            <w:vAlign w:val="center"/>
          </w:tcPr>
          <w:p w14:paraId="0C34F096">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保护重要可执行程序免受非法篡改</w:t>
            </w:r>
          </w:p>
        </w:tc>
        <w:tc>
          <w:tcPr>
            <w:tcW w:w="1091" w:type="pct"/>
            <w:vAlign w:val="center"/>
          </w:tcPr>
          <w:p w14:paraId="65FE6981">
            <w:pPr>
              <w:widowControl/>
              <w:ind w:firstLine="420"/>
              <w:jc w:val="center"/>
              <w:rPr>
                <w:rFonts w:asciiTheme="minorEastAsia" w:hAnsiTheme="minorEastAsia" w:eastAsiaTheme="minorEastAsia" w:cstheme="minorEastAsia"/>
                <w:sz w:val="21"/>
                <w:szCs w:val="21"/>
              </w:rPr>
            </w:pPr>
          </w:p>
        </w:tc>
      </w:tr>
      <w:tr w14:paraId="4FCB849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restart"/>
            <w:vAlign w:val="center"/>
          </w:tcPr>
          <w:p w14:paraId="00501FC2">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应用和数据安全</w:t>
            </w:r>
          </w:p>
        </w:tc>
        <w:tc>
          <w:tcPr>
            <w:tcW w:w="1490" w:type="pct"/>
            <w:vAlign w:val="center"/>
          </w:tcPr>
          <w:p w14:paraId="1CDF10BF">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身份鉴别</w:t>
            </w:r>
          </w:p>
        </w:tc>
        <w:tc>
          <w:tcPr>
            <w:tcW w:w="1426" w:type="pct"/>
            <w:vAlign w:val="center"/>
          </w:tcPr>
          <w:p w14:paraId="34923CDD">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保护执行关键操作或访问重要数据的用户身份真实性，防止假冒用户访问</w:t>
            </w:r>
          </w:p>
        </w:tc>
        <w:tc>
          <w:tcPr>
            <w:tcW w:w="1091" w:type="pct"/>
            <w:vAlign w:val="center"/>
          </w:tcPr>
          <w:p w14:paraId="6935CB77">
            <w:pPr>
              <w:widowControl/>
              <w:ind w:firstLine="420"/>
              <w:jc w:val="center"/>
              <w:rPr>
                <w:rFonts w:asciiTheme="minorEastAsia" w:hAnsiTheme="minorEastAsia" w:eastAsiaTheme="minorEastAsia" w:cstheme="minorEastAsia"/>
                <w:sz w:val="21"/>
                <w:szCs w:val="21"/>
              </w:rPr>
            </w:pPr>
          </w:p>
        </w:tc>
      </w:tr>
      <w:tr w14:paraId="23FEBE8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4DABB349">
            <w:pPr>
              <w:widowControl/>
              <w:ind w:firstLine="420"/>
              <w:jc w:val="left"/>
              <w:rPr>
                <w:rFonts w:asciiTheme="minorEastAsia" w:hAnsiTheme="minorEastAsia" w:eastAsiaTheme="minorEastAsia" w:cstheme="minorEastAsia"/>
                <w:sz w:val="21"/>
                <w:szCs w:val="21"/>
              </w:rPr>
            </w:pPr>
          </w:p>
        </w:tc>
        <w:tc>
          <w:tcPr>
            <w:tcW w:w="1490" w:type="pct"/>
            <w:vAlign w:val="center"/>
          </w:tcPr>
          <w:p w14:paraId="4F09C418">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访问控制信息完整性</w:t>
            </w:r>
          </w:p>
        </w:tc>
        <w:tc>
          <w:tcPr>
            <w:tcW w:w="1426" w:type="pct"/>
            <w:vAlign w:val="center"/>
          </w:tcPr>
          <w:p w14:paraId="44B4BEFC">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保护应用系统的访问控制信息免受非法篡改</w:t>
            </w:r>
          </w:p>
        </w:tc>
        <w:tc>
          <w:tcPr>
            <w:tcW w:w="1091" w:type="pct"/>
            <w:vAlign w:val="center"/>
          </w:tcPr>
          <w:p w14:paraId="650FA375">
            <w:pPr>
              <w:widowControl/>
              <w:ind w:firstLine="420"/>
              <w:jc w:val="center"/>
              <w:rPr>
                <w:rFonts w:asciiTheme="minorEastAsia" w:hAnsiTheme="minorEastAsia" w:eastAsiaTheme="minorEastAsia" w:cstheme="minorEastAsia"/>
                <w:sz w:val="21"/>
                <w:szCs w:val="21"/>
              </w:rPr>
            </w:pPr>
          </w:p>
        </w:tc>
      </w:tr>
      <w:tr w14:paraId="6EE496F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7EDF567E">
            <w:pPr>
              <w:widowControl/>
              <w:ind w:firstLine="420"/>
              <w:jc w:val="left"/>
              <w:rPr>
                <w:rFonts w:asciiTheme="minorEastAsia" w:hAnsiTheme="minorEastAsia" w:eastAsiaTheme="minorEastAsia" w:cstheme="minorEastAsia"/>
                <w:sz w:val="21"/>
                <w:szCs w:val="21"/>
              </w:rPr>
            </w:pPr>
          </w:p>
        </w:tc>
        <w:tc>
          <w:tcPr>
            <w:tcW w:w="1490" w:type="pct"/>
            <w:vAlign w:val="center"/>
          </w:tcPr>
          <w:p w14:paraId="590614BC">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重要信息资源安全标记完整性</w:t>
            </w:r>
          </w:p>
        </w:tc>
        <w:tc>
          <w:tcPr>
            <w:tcW w:w="1426" w:type="pct"/>
            <w:vAlign w:val="center"/>
          </w:tcPr>
          <w:p w14:paraId="59565EF7">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不适用</w:t>
            </w:r>
          </w:p>
        </w:tc>
        <w:tc>
          <w:tcPr>
            <w:tcW w:w="1091" w:type="pct"/>
            <w:vAlign w:val="center"/>
          </w:tcPr>
          <w:p w14:paraId="61860E6F">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无重要信息资源安全标记</w:t>
            </w:r>
          </w:p>
        </w:tc>
      </w:tr>
      <w:tr w14:paraId="0503784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52801EA7">
            <w:pPr>
              <w:widowControl/>
              <w:ind w:firstLine="420"/>
              <w:jc w:val="left"/>
              <w:rPr>
                <w:rFonts w:asciiTheme="minorEastAsia" w:hAnsiTheme="minorEastAsia" w:eastAsiaTheme="minorEastAsia" w:cstheme="minorEastAsia"/>
                <w:sz w:val="21"/>
                <w:szCs w:val="21"/>
              </w:rPr>
            </w:pPr>
          </w:p>
        </w:tc>
        <w:tc>
          <w:tcPr>
            <w:tcW w:w="1490" w:type="pct"/>
            <w:vAlign w:val="center"/>
          </w:tcPr>
          <w:p w14:paraId="1824CB01">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重要数据传输机密性</w:t>
            </w:r>
          </w:p>
        </w:tc>
        <w:tc>
          <w:tcPr>
            <w:tcW w:w="1426" w:type="pct"/>
            <w:vAlign w:val="center"/>
          </w:tcPr>
          <w:p w14:paraId="568CB323">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保护用户鉴别信息等重要数据传输的机密性</w:t>
            </w:r>
          </w:p>
        </w:tc>
        <w:tc>
          <w:tcPr>
            <w:tcW w:w="1091" w:type="pct"/>
            <w:vAlign w:val="center"/>
          </w:tcPr>
          <w:p w14:paraId="6EC13462">
            <w:pPr>
              <w:widowControl/>
              <w:ind w:firstLine="420"/>
              <w:jc w:val="center"/>
              <w:rPr>
                <w:rFonts w:asciiTheme="minorEastAsia" w:hAnsiTheme="minorEastAsia" w:eastAsiaTheme="minorEastAsia" w:cstheme="minorEastAsia"/>
                <w:sz w:val="21"/>
                <w:szCs w:val="21"/>
              </w:rPr>
            </w:pPr>
          </w:p>
        </w:tc>
      </w:tr>
      <w:tr w14:paraId="782DFBF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712B26F8">
            <w:pPr>
              <w:widowControl/>
              <w:ind w:firstLine="420"/>
              <w:jc w:val="left"/>
              <w:rPr>
                <w:rFonts w:asciiTheme="minorEastAsia" w:hAnsiTheme="minorEastAsia" w:eastAsiaTheme="minorEastAsia" w:cstheme="minorEastAsia"/>
                <w:sz w:val="21"/>
                <w:szCs w:val="21"/>
              </w:rPr>
            </w:pPr>
          </w:p>
        </w:tc>
        <w:tc>
          <w:tcPr>
            <w:tcW w:w="1490" w:type="pct"/>
            <w:vAlign w:val="center"/>
          </w:tcPr>
          <w:p w14:paraId="1F82E1BF">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重要数据存储机密性</w:t>
            </w:r>
          </w:p>
        </w:tc>
        <w:tc>
          <w:tcPr>
            <w:tcW w:w="1426" w:type="pct"/>
            <w:vAlign w:val="center"/>
          </w:tcPr>
          <w:p w14:paraId="7B1B145B">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保护用户鉴别信息等重要数据存储的机密性</w:t>
            </w:r>
          </w:p>
        </w:tc>
        <w:tc>
          <w:tcPr>
            <w:tcW w:w="1091" w:type="pct"/>
            <w:vAlign w:val="center"/>
          </w:tcPr>
          <w:p w14:paraId="58E8DB32">
            <w:pPr>
              <w:widowControl/>
              <w:ind w:firstLine="420"/>
              <w:jc w:val="center"/>
              <w:rPr>
                <w:rFonts w:asciiTheme="minorEastAsia" w:hAnsiTheme="minorEastAsia" w:eastAsiaTheme="minorEastAsia" w:cstheme="minorEastAsia"/>
                <w:sz w:val="21"/>
                <w:szCs w:val="21"/>
              </w:rPr>
            </w:pPr>
          </w:p>
        </w:tc>
      </w:tr>
      <w:tr w14:paraId="4F9F5B2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1728BED4">
            <w:pPr>
              <w:widowControl/>
              <w:ind w:firstLine="420"/>
              <w:jc w:val="left"/>
              <w:rPr>
                <w:rFonts w:asciiTheme="minorEastAsia" w:hAnsiTheme="minorEastAsia" w:eastAsiaTheme="minorEastAsia" w:cstheme="minorEastAsia"/>
                <w:sz w:val="21"/>
                <w:szCs w:val="21"/>
              </w:rPr>
            </w:pPr>
          </w:p>
        </w:tc>
        <w:tc>
          <w:tcPr>
            <w:tcW w:w="1490" w:type="pct"/>
            <w:vAlign w:val="center"/>
          </w:tcPr>
          <w:p w14:paraId="112D7B33">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重要数据传输完整性</w:t>
            </w:r>
          </w:p>
        </w:tc>
        <w:tc>
          <w:tcPr>
            <w:tcW w:w="1426" w:type="pct"/>
            <w:vAlign w:val="center"/>
          </w:tcPr>
          <w:p w14:paraId="18DBFF23">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保护用户鉴别信息等重要数据传输的完整性</w:t>
            </w:r>
          </w:p>
        </w:tc>
        <w:tc>
          <w:tcPr>
            <w:tcW w:w="1091" w:type="pct"/>
            <w:vAlign w:val="center"/>
          </w:tcPr>
          <w:p w14:paraId="4AD7B09D">
            <w:pPr>
              <w:widowControl/>
              <w:ind w:firstLine="420"/>
              <w:jc w:val="center"/>
              <w:rPr>
                <w:rFonts w:asciiTheme="minorEastAsia" w:hAnsiTheme="minorEastAsia" w:eastAsiaTheme="minorEastAsia" w:cstheme="minorEastAsia"/>
                <w:sz w:val="21"/>
                <w:szCs w:val="21"/>
              </w:rPr>
            </w:pPr>
          </w:p>
        </w:tc>
      </w:tr>
      <w:tr w14:paraId="2A38229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pct"/>
            <w:vMerge w:val="continue"/>
            <w:vAlign w:val="center"/>
          </w:tcPr>
          <w:p w14:paraId="2F784155">
            <w:pPr>
              <w:widowControl/>
              <w:ind w:firstLine="420"/>
              <w:jc w:val="left"/>
              <w:rPr>
                <w:rFonts w:asciiTheme="minorEastAsia" w:hAnsiTheme="minorEastAsia" w:eastAsiaTheme="minorEastAsia" w:cstheme="minorEastAsia"/>
                <w:sz w:val="21"/>
                <w:szCs w:val="21"/>
              </w:rPr>
            </w:pPr>
          </w:p>
        </w:tc>
        <w:tc>
          <w:tcPr>
            <w:tcW w:w="1490" w:type="pct"/>
            <w:vAlign w:val="center"/>
          </w:tcPr>
          <w:p w14:paraId="336F17C5">
            <w:pPr>
              <w:pStyle w:val="14"/>
              <w:ind w:firstLine="0" w:firstLineChars="0"/>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重要数据存储完整性</w:t>
            </w:r>
          </w:p>
        </w:tc>
        <w:tc>
          <w:tcPr>
            <w:tcW w:w="1426" w:type="pct"/>
            <w:vAlign w:val="center"/>
          </w:tcPr>
          <w:p w14:paraId="47EFBBC1">
            <w:pPr>
              <w:widowControl/>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保护用户鉴别信息等重要数据存储的完整性</w:t>
            </w:r>
          </w:p>
        </w:tc>
        <w:tc>
          <w:tcPr>
            <w:tcW w:w="1091" w:type="pct"/>
            <w:vAlign w:val="center"/>
          </w:tcPr>
          <w:p w14:paraId="5302B720">
            <w:pPr>
              <w:widowControl/>
              <w:ind w:firstLine="420"/>
              <w:jc w:val="center"/>
              <w:rPr>
                <w:rFonts w:asciiTheme="minorEastAsia" w:hAnsiTheme="minorEastAsia" w:eastAsiaTheme="minorEastAsia" w:cstheme="minorEastAsia"/>
                <w:sz w:val="21"/>
                <w:szCs w:val="21"/>
              </w:rPr>
            </w:pPr>
          </w:p>
        </w:tc>
      </w:tr>
    </w:tbl>
    <w:p w14:paraId="216AE9EB">
      <w:pPr>
        <w:rPr>
          <w:rFonts w:asciiTheme="minorEastAsia" w:hAnsiTheme="minorEastAsia" w:eastAsiaTheme="minorEastAsia" w:cstheme="minorEastAsia"/>
        </w:rPr>
      </w:pPr>
    </w:p>
    <w:p w14:paraId="42FF37E4">
      <w:pPr>
        <w:pStyle w:val="3"/>
        <w:ind w:left="426"/>
        <w:rPr>
          <w:rFonts w:asciiTheme="minorEastAsia" w:hAnsiTheme="minorEastAsia" w:eastAsiaTheme="minorEastAsia" w:cstheme="minorEastAsia"/>
        </w:rPr>
      </w:pPr>
      <w:bookmarkStart w:id="34" w:name="_Toc63785512"/>
      <w:r>
        <w:rPr>
          <w:rFonts w:hint="eastAsia" w:asciiTheme="minorEastAsia" w:hAnsiTheme="minorEastAsia" w:eastAsiaTheme="minorEastAsia" w:cstheme="minorEastAsia"/>
        </w:rPr>
        <w:t>技术文件要求</w:t>
      </w:r>
    </w:p>
    <w:p w14:paraId="7CE36781">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供应商在验收阶段提供的书面技术资料应能确保系统正常运行所需的管理、运营及维护有关的全套文件。技术文件应该全面、完整、详细。供应商提供的技术文件至少应包括：</w:t>
      </w:r>
    </w:p>
    <w:p w14:paraId="3B06C2FD">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系统说明文件； </w:t>
      </w:r>
    </w:p>
    <w:p w14:paraId="0D7338F5">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技术手册(安装、测试、操作、维护、故障排除等)； </w:t>
      </w:r>
    </w:p>
    <w:p w14:paraId="185CC8B4">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项目文档，应该包括：</w:t>
      </w:r>
    </w:p>
    <w:p w14:paraId="3A8C4F9F">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(1)软件需求说明书</w:t>
      </w:r>
    </w:p>
    <w:p w14:paraId="33D76360">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系统总体设计说明书</w:t>
      </w:r>
    </w:p>
    <w:p w14:paraId="690C20D4">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应用软件功能清单</w:t>
      </w:r>
    </w:p>
    <w:p w14:paraId="03CFA8E3">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提供全套技术文件纸介质3套以及电子文件1套。</w:t>
      </w:r>
      <w:bookmarkEnd w:id="34"/>
    </w:p>
    <w:p w14:paraId="7E8821F5">
      <w:pPr>
        <w:pStyle w:val="12"/>
        <w:ind w:firstLine="420"/>
        <w:rPr>
          <w:rFonts w:asciiTheme="minorEastAsia" w:hAnsiTheme="minorEastAsia" w:eastAsiaTheme="minorEastAsia" w:cstheme="minorEastAsia"/>
          <w:strike/>
        </w:rPr>
      </w:pPr>
    </w:p>
    <w:p w14:paraId="508ECD47">
      <w:pPr>
        <w:pStyle w:val="3"/>
        <w:ind w:left="426"/>
        <w:rPr>
          <w:rFonts w:asciiTheme="minorEastAsia" w:hAnsiTheme="minorEastAsia" w:eastAsiaTheme="minorEastAsia" w:cstheme="minorEastAsia"/>
        </w:rPr>
      </w:pPr>
      <w:r>
        <w:rPr>
          <w:rFonts w:hint="eastAsia" w:asciiTheme="minorEastAsia" w:hAnsiTheme="minorEastAsia" w:eastAsiaTheme="minorEastAsia" w:cstheme="minorEastAsia"/>
        </w:rPr>
        <w:t>其他要求</w:t>
      </w:r>
    </w:p>
    <w:p w14:paraId="7BEF1934">
      <w:pPr>
        <w:pStyle w:val="12"/>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1.投标人具有近三年政务类软件开发类似业绩的优先考虑；</w:t>
      </w:r>
    </w:p>
    <w:p w14:paraId="51CCD788">
      <w:pPr>
        <w:pStyle w:val="12"/>
        <w:ind w:firstLine="48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2.投标人具有质量管理体系认证、信息安全管理体系认证的优先考虑。</w:t>
      </w:r>
    </w:p>
    <w:p w14:paraId="672DAAC6">
      <w:pPr>
        <w:rPr>
          <w:rFonts w:asciiTheme="minorEastAsia" w:hAnsiTheme="minorEastAsia" w:eastAsiaTheme="minorEastAsia" w:cs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58B9">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1032">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2D81">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CBD8F1F"/>
  <w:p w14:paraId="378B26D3"/>
  <w:p w14:paraId="3B0A6E21"/>
  <w:p w14:paraId="163489C8"/>
  <w:p w14:paraId="7475CA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4CC1">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E35A">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10942">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0B9B7697"/>
    <w:multiLevelType w:val="multilevel"/>
    <w:tmpl w:val="0B9B7697"/>
    <w:lvl w:ilvl="0" w:tentative="0">
      <w:start w:val="1"/>
      <w:numFmt w:val="decimal"/>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087BD1"/>
    <w:rsid w:val="00087BD1"/>
    <w:rsid w:val="00254368"/>
    <w:rsid w:val="00656714"/>
    <w:rsid w:val="006C659D"/>
    <w:rsid w:val="00752277"/>
    <w:rsid w:val="007C3E00"/>
    <w:rsid w:val="008D16EC"/>
    <w:rsid w:val="00976A87"/>
    <w:rsid w:val="009B3A9A"/>
    <w:rsid w:val="00A04AD7"/>
    <w:rsid w:val="00B17546"/>
    <w:rsid w:val="00C11BAE"/>
    <w:rsid w:val="00C5087E"/>
    <w:rsid w:val="00D417BE"/>
    <w:rsid w:val="00DB2323"/>
    <w:rsid w:val="00F14D39"/>
    <w:rsid w:val="645D785C"/>
    <w:rsid w:val="7DFD7E85"/>
    <w:rsid w:val="ABFEC602"/>
    <w:rsid w:val="E7F624DA"/>
    <w:rsid w:val="F9DFA10F"/>
    <w:rsid w:val="FBFF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9"/>
    <w:qFormat/>
    <w:uiPriority w:val="0"/>
    <w:pPr>
      <w:tabs>
        <w:tab w:val="center" w:pos="4153"/>
        <w:tab w:val="right" w:pos="8306"/>
      </w:tabs>
      <w:snapToGrid w:val="0"/>
      <w:spacing w:line="240" w:lineRule="auto"/>
      <w:jc w:val="left"/>
    </w:pPr>
    <w:rPr>
      <w:sz w:val="18"/>
      <w:szCs w:val="18"/>
    </w:rPr>
  </w:style>
  <w:style w:type="paragraph" w:styleId="6">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2">
    <w:name w:val="正文正文2"/>
    <w:basedOn w:val="1"/>
    <w:autoRedefine/>
    <w:qFormat/>
    <w:uiPriority w:val="0"/>
    <w:pPr>
      <w:ind w:firstLine="460"/>
    </w:pPr>
    <w:rPr>
      <w:sz w:val="21"/>
      <w:szCs w:val="21"/>
    </w:rPr>
  </w:style>
  <w:style w:type="paragraph" w:styleId="13">
    <w:name w:val="List Paragraph"/>
    <w:basedOn w:val="1"/>
    <w:unhideWhenUsed/>
    <w:qFormat/>
    <w:uiPriority w:val="99"/>
    <w:pPr>
      <w:ind w:firstLine="420"/>
    </w:pPr>
  </w:style>
  <w:style w:type="paragraph" w:customStyle="1" w:styleId="14">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5">
    <w:name w:val="可研正文"/>
    <w:basedOn w:val="1"/>
    <w:link w:val="16"/>
    <w:qFormat/>
    <w:uiPriority w:val="0"/>
    <w:pPr>
      <w:ind w:firstLine="200"/>
    </w:pPr>
    <w:rPr>
      <w:rFonts w:ascii="仿宋" w:hAnsi="仿宋" w:eastAsia="仿宋" w:cstheme="minorBidi"/>
      <w:sz w:val="28"/>
      <w:szCs w:val="28"/>
    </w:rPr>
  </w:style>
  <w:style w:type="character" w:customStyle="1" w:styleId="16">
    <w:name w:val="可研正文 Char"/>
    <w:link w:val="15"/>
    <w:qFormat/>
    <w:uiPriority w:val="0"/>
    <w:rPr>
      <w:rFonts w:ascii="仿宋" w:hAnsi="仿宋" w:eastAsia="仿宋"/>
      <w:kern w:val="2"/>
      <w:sz w:val="28"/>
      <w:szCs w:val="28"/>
    </w:rPr>
  </w:style>
  <w:style w:type="paragraph" w:customStyle="1" w:styleId="17">
    <w:name w:val="B-表正文"/>
    <w:qFormat/>
    <w:uiPriority w:val="0"/>
    <w:rPr>
      <w:rFonts w:ascii="Times New Roman" w:hAnsi="Times New Roman" w:eastAsia="仿宋" w:cstheme="minorBidi"/>
      <w:kern w:val="2"/>
      <w:sz w:val="21"/>
      <w:szCs w:val="24"/>
      <w:lang w:val="en-US" w:eastAsia="zh-CN" w:bidi="ar-SA"/>
    </w:rPr>
  </w:style>
  <w:style w:type="paragraph" w:customStyle="1" w:styleId="18">
    <w:name w:val="Revision"/>
    <w:hidden/>
    <w:unhideWhenUsed/>
    <w:qFormat/>
    <w:uiPriority w:val="99"/>
    <w:rPr>
      <w:rFonts w:ascii="宋体" w:hAnsi="宋体" w:eastAsia="宋体" w:cs="Times New Roman"/>
      <w:kern w:val="2"/>
      <w:sz w:val="24"/>
      <w:szCs w:val="24"/>
      <w:lang w:val="en-US" w:eastAsia="zh-CN" w:bidi="ar-SA"/>
    </w:rPr>
  </w:style>
  <w:style w:type="character" w:customStyle="1" w:styleId="19">
    <w:name w:val="页脚 字符"/>
    <w:basedOn w:val="9"/>
    <w:link w:val="5"/>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4610</Words>
  <Characters>4657</Characters>
  <Lines>582</Lines>
  <Paragraphs>545</Paragraphs>
  <TotalTime>17</TotalTime>
  <ScaleCrop>false</ScaleCrop>
  <LinksUpToDate>false</LinksUpToDate>
  <CharactersWithSpaces>8722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2025-04-18T10:29:00Z</dcterms:created>
  <dc:creator>user</dc:creator>
  <cp:lastModifiedBy>李修辞</cp:lastModifiedBy>
  <dcterms:modified xsi:type="dcterms:W3CDTF">2025-05-16T08:38:06Z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9D7F1D69D9E837A99C4B2468FBDB2B74_43</vt:lpwstr>
  </property>
</Properties>
</file>