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9248C">
      <w:pPr>
        <w:widowControl/>
        <w:jc w:val="center"/>
        <w:rPr>
          <w:rFonts w:cs="宋体"/>
          <w:color w:val="000000"/>
          <w:kern w:val="0"/>
          <w:szCs w:val="21"/>
        </w:rPr>
      </w:pPr>
      <w:bookmarkStart w:id="0" w:name="OLE_LINK4"/>
      <w:bookmarkStart w:id="1" w:name="OLE_LINK3"/>
      <w:r>
        <w:rPr>
          <w:rFonts w:hint="eastAsia" w:ascii="黑体" w:hAnsi="黑体" w:eastAsia="黑体" w:cs="宋体"/>
          <w:color w:val="000000"/>
          <w:kern w:val="0"/>
          <w:sz w:val="32"/>
          <w:szCs w:val="32"/>
        </w:rPr>
        <w:t>奉浦校区整体维修一期工程配套家具采购</w:t>
      </w:r>
      <w:bookmarkEnd w:id="0"/>
      <w:bookmarkEnd w:id="1"/>
      <w:r>
        <w:rPr>
          <w:rFonts w:hint="eastAsia" w:ascii="黑体" w:hAnsi="黑体" w:eastAsia="黑体" w:cs="宋体"/>
          <w:color w:val="000000"/>
          <w:kern w:val="0"/>
          <w:sz w:val="32"/>
          <w:szCs w:val="32"/>
        </w:rPr>
        <w:t>需求</w:t>
      </w:r>
    </w:p>
    <w:p w14:paraId="61FCF9C2">
      <w:pPr>
        <w:pStyle w:val="4"/>
        <w:spacing w:before="313" w:line="360" w:lineRule="auto"/>
        <w:ind w:left="40" w:firstLine="470" w:firstLineChars="200"/>
        <w:rPr>
          <w:b/>
          <w:bCs/>
          <w:sz w:val="21"/>
          <w:szCs w:val="21"/>
        </w:rPr>
      </w:pPr>
      <w:r>
        <w:rPr>
          <w:rFonts w:hint="eastAsia"/>
          <w:b/>
          <w:bCs/>
          <w:spacing w:val="12"/>
          <w:sz w:val="21"/>
          <w:szCs w:val="21"/>
        </w:rPr>
        <w:t>一、项目背景</w:t>
      </w:r>
    </w:p>
    <w:p w14:paraId="29B6598B">
      <w:pPr>
        <w:widowControl/>
        <w:spacing w:line="276" w:lineRule="auto"/>
        <w:rPr>
          <w:rFonts w:cs="宋体"/>
          <w:color w:val="000000"/>
          <w:kern w:val="0"/>
          <w:sz w:val="24"/>
        </w:rPr>
      </w:pPr>
      <w:r>
        <w:rPr>
          <w:rFonts w:hint="eastAsia" w:cs="宋体"/>
          <w:color w:val="000000"/>
          <w:kern w:val="0"/>
          <w:sz w:val="24"/>
        </w:rPr>
        <w:t>1</w:t>
      </w:r>
      <w:r>
        <w:rPr>
          <w:rFonts w:cs="宋体"/>
          <w:color w:val="000000"/>
          <w:kern w:val="0"/>
          <w:sz w:val="24"/>
        </w:rPr>
        <w:t>.</w:t>
      </w:r>
      <w:r>
        <w:rPr>
          <w:rFonts w:hint="eastAsia" w:cs="宋体"/>
          <w:color w:val="000000"/>
          <w:kern w:val="0"/>
          <w:sz w:val="24"/>
        </w:rPr>
        <w:t>项目名称：奉浦校区整体维修一期工程配套家具采购</w:t>
      </w:r>
    </w:p>
    <w:p w14:paraId="2E9E9071">
      <w:pPr>
        <w:widowControl/>
        <w:spacing w:line="276" w:lineRule="auto"/>
        <w:rPr>
          <w:rFonts w:cs="宋体"/>
          <w:color w:val="000000"/>
          <w:kern w:val="0"/>
          <w:sz w:val="24"/>
        </w:rPr>
      </w:pPr>
      <w:r>
        <w:rPr>
          <w:rFonts w:hint="eastAsia" w:cs="宋体"/>
          <w:color w:val="000000"/>
          <w:kern w:val="0"/>
          <w:sz w:val="24"/>
        </w:rPr>
        <w:t>2</w:t>
      </w:r>
      <w:r>
        <w:rPr>
          <w:rFonts w:cs="宋体"/>
          <w:color w:val="000000"/>
          <w:kern w:val="0"/>
          <w:sz w:val="24"/>
        </w:rPr>
        <w:t>.</w:t>
      </w:r>
      <w:r>
        <w:rPr>
          <w:rFonts w:hint="eastAsia" w:cs="宋体"/>
          <w:color w:val="000000"/>
          <w:kern w:val="0"/>
          <w:sz w:val="24"/>
        </w:rPr>
        <w:t>送货时间</w:t>
      </w:r>
      <w:r>
        <w:rPr>
          <w:rFonts w:cs="宋体"/>
          <w:color w:val="000000"/>
          <w:kern w:val="0"/>
          <w:sz w:val="24"/>
        </w:rPr>
        <w:t>：</w:t>
      </w:r>
      <w:r>
        <w:rPr>
          <w:rFonts w:hint="eastAsia" w:cs="宋体"/>
          <w:color w:val="000000"/>
          <w:kern w:val="0"/>
          <w:sz w:val="24"/>
        </w:rPr>
        <w:t>自合同签订生效之日起50天内完成交付并通过验收</w:t>
      </w:r>
    </w:p>
    <w:p w14:paraId="5D1CF152">
      <w:pPr>
        <w:widowControl/>
        <w:spacing w:line="276" w:lineRule="auto"/>
        <w:rPr>
          <w:rFonts w:cs="宋体"/>
          <w:color w:val="000000"/>
          <w:kern w:val="0"/>
          <w:sz w:val="24"/>
        </w:rPr>
      </w:pPr>
      <w:r>
        <w:rPr>
          <w:rFonts w:hint="eastAsia" w:cs="宋体"/>
          <w:color w:val="000000"/>
          <w:kern w:val="0"/>
          <w:sz w:val="24"/>
        </w:rPr>
        <w:t>3</w:t>
      </w:r>
      <w:r>
        <w:rPr>
          <w:rFonts w:cs="宋体"/>
          <w:color w:val="000000"/>
          <w:kern w:val="0"/>
          <w:sz w:val="24"/>
        </w:rPr>
        <w:t>.</w:t>
      </w:r>
      <w:r>
        <w:rPr>
          <w:rFonts w:hint="eastAsia" w:cs="宋体"/>
          <w:color w:val="000000"/>
          <w:kern w:val="0"/>
          <w:sz w:val="24"/>
        </w:rPr>
        <w:t>送货地点：上海商学院奉浦校区</w:t>
      </w:r>
    </w:p>
    <w:p w14:paraId="5A879C3B">
      <w:pPr>
        <w:widowControl/>
        <w:spacing w:line="276" w:lineRule="auto"/>
        <w:rPr>
          <w:rFonts w:cs="宋体"/>
          <w:color w:val="000000"/>
          <w:kern w:val="0"/>
          <w:sz w:val="24"/>
        </w:rPr>
      </w:pPr>
      <w:r>
        <w:rPr>
          <w:rFonts w:hint="eastAsia" w:cs="宋体"/>
          <w:color w:val="000000"/>
          <w:kern w:val="0"/>
          <w:sz w:val="24"/>
        </w:rPr>
        <w:t>4</w:t>
      </w:r>
      <w:r>
        <w:rPr>
          <w:rFonts w:cs="宋体"/>
          <w:color w:val="000000"/>
          <w:kern w:val="0"/>
          <w:sz w:val="24"/>
        </w:rPr>
        <w:t>.预算金额及最高限价：</w:t>
      </w:r>
      <w:r>
        <w:rPr>
          <w:rFonts w:hint="eastAsia" w:cs="宋体"/>
          <w:color w:val="000000"/>
          <w:kern w:val="0"/>
          <w:sz w:val="24"/>
        </w:rPr>
        <w:t>5</w:t>
      </w:r>
      <w:r>
        <w:rPr>
          <w:rFonts w:cs="宋体"/>
          <w:color w:val="000000"/>
          <w:kern w:val="0"/>
          <w:sz w:val="24"/>
        </w:rPr>
        <w:t>20</w:t>
      </w:r>
      <w:r>
        <w:rPr>
          <w:rFonts w:hint="eastAsia" w:cs="宋体"/>
          <w:color w:val="000000"/>
          <w:kern w:val="0"/>
          <w:sz w:val="24"/>
        </w:rPr>
        <w:t xml:space="preserve"> </w:t>
      </w:r>
      <w:r>
        <w:rPr>
          <w:rFonts w:cs="宋体"/>
          <w:color w:val="000000"/>
          <w:kern w:val="0"/>
          <w:sz w:val="24"/>
        </w:rPr>
        <w:t>万元</w:t>
      </w:r>
    </w:p>
    <w:p w14:paraId="7EB8239C">
      <w:pPr>
        <w:widowControl/>
        <w:spacing w:line="276" w:lineRule="auto"/>
        <w:rPr>
          <w:rFonts w:cs="宋体"/>
          <w:color w:val="000000"/>
          <w:kern w:val="0"/>
          <w:sz w:val="24"/>
        </w:rPr>
      </w:pPr>
      <w:r>
        <w:rPr>
          <w:rFonts w:hint="eastAsia" w:cs="宋体"/>
          <w:color w:val="000000"/>
          <w:kern w:val="0"/>
          <w:sz w:val="24"/>
        </w:rPr>
        <w:t>5</w:t>
      </w:r>
      <w:r>
        <w:rPr>
          <w:rFonts w:cs="宋体"/>
          <w:color w:val="000000"/>
          <w:kern w:val="0"/>
          <w:sz w:val="24"/>
        </w:rPr>
        <w:t>.</w:t>
      </w:r>
      <w:r>
        <w:rPr>
          <w:rFonts w:hint="eastAsia" w:cs="宋体"/>
          <w:color w:val="000000"/>
          <w:kern w:val="0"/>
          <w:sz w:val="24"/>
        </w:rPr>
        <w:t>采购内容</w:t>
      </w:r>
    </w:p>
    <w:p w14:paraId="196894F0">
      <w:pPr>
        <w:pStyle w:val="16"/>
        <w:widowControl/>
        <w:spacing w:line="276" w:lineRule="auto"/>
        <w:ind w:firstLine="0" w:firstLineChars="0"/>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(1)学生公寓3、</w:t>
      </w:r>
      <w:r>
        <w:rPr>
          <w:rFonts w:cs="宋体" w:asciiTheme="minorEastAsia" w:hAnsiTheme="minorEastAsia" w:eastAsiaTheme="minorEastAsia"/>
          <w:color w:val="000000"/>
          <w:kern w:val="0"/>
          <w:sz w:val="24"/>
          <w:szCs w:val="24"/>
        </w:rPr>
        <w:t>4</w:t>
      </w:r>
      <w:r>
        <w:rPr>
          <w:rFonts w:hint="eastAsia" w:cs="宋体" w:asciiTheme="minorEastAsia" w:hAnsiTheme="minorEastAsia" w:eastAsiaTheme="minorEastAsia"/>
          <w:color w:val="000000"/>
          <w:kern w:val="0"/>
          <w:sz w:val="24"/>
          <w:szCs w:val="24"/>
        </w:rPr>
        <w:t>、</w:t>
      </w:r>
      <w:r>
        <w:rPr>
          <w:rFonts w:cs="宋体" w:asciiTheme="minorEastAsia" w:hAnsiTheme="minorEastAsia" w:eastAsiaTheme="minorEastAsia"/>
          <w:color w:val="000000"/>
          <w:kern w:val="0"/>
          <w:sz w:val="24"/>
          <w:szCs w:val="24"/>
        </w:rPr>
        <w:t>5</w:t>
      </w:r>
      <w:r>
        <w:rPr>
          <w:rFonts w:hint="eastAsia" w:cs="宋体" w:asciiTheme="minorEastAsia" w:hAnsiTheme="minorEastAsia" w:eastAsiaTheme="minorEastAsia"/>
          <w:color w:val="000000"/>
          <w:kern w:val="0"/>
          <w:sz w:val="24"/>
          <w:szCs w:val="24"/>
        </w:rPr>
        <w:t>、</w:t>
      </w:r>
      <w:r>
        <w:rPr>
          <w:rFonts w:cs="宋体" w:asciiTheme="minorEastAsia" w:hAnsiTheme="minorEastAsia" w:eastAsiaTheme="minorEastAsia"/>
          <w:color w:val="000000"/>
          <w:kern w:val="0"/>
          <w:sz w:val="24"/>
          <w:szCs w:val="24"/>
        </w:rPr>
        <w:t>6</w:t>
      </w:r>
      <w:r>
        <w:rPr>
          <w:rFonts w:hint="eastAsia" w:cs="宋体" w:asciiTheme="minorEastAsia" w:hAnsiTheme="minorEastAsia" w:eastAsiaTheme="minorEastAsia"/>
          <w:color w:val="000000"/>
          <w:kern w:val="0"/>
          <w:sz w:val="24"/>
          <w:szCs w:val="24"/>
        </w:rPr>
        <w:t>号楼公寓床和椅子，数量：四人间420间、二人间124间</w:t>
      </w:r>
      <w:r>
        <w:rPr>
          <w:rFonts w:hint="eastAsia" w:cs="宋体" w:asciiTheme="minorEastAsia" w:hAnsiTheme="minorEastAsia" w:eastAsiaTheme="minorEastAsia"/>
          <w:color w:val="000000"/>
          <w:kern w:val="0"/>
          <w:sz w:val="24"/>
          <w:szCs w:val="24"/>
          <w:lang w:eastAsia="zh-CN"/>
        </w:rPr>
        <w:t>（二人间公寓床为核心产品</w:t>
      </w:r>
      <w:bookmarkStart w:id="9" w:name="_GoBack"/>
      <w:bookmarkEnd w:id="9"/>
      <w:r>
        <w:rPr>
          <w:rFonts w:hint="eastAsia" w:cs="宋体" w:asciiTheme="minorEastAsia" w:hAnsiTheme="minorEastAsia" w:eastAsiaTheme="minorEastAsia"/>
          <w:color w:val="000000"/>
          <w:kern w:val="0"/>
          <w:sz w:val="24"/>
          <w:szCs w:val="24"/>
          <w:lang w:eastAsia="zh-CN"/>
        </w:rPr>
        <w:t>）</w:t>
      </w:r>
      <w:r>
        <w:rPr>
          <w:rFonts w:hint="eastAsia" w:cs="宋体" w:asciiTheme="minorEastAsia" w:hAnsiTheme="minorEastAsia" w:eastAsiaTheme="minorEastAsia"/>
          <w:color w:val="000000"/>
          <w:kern w:val="0"/>
          <w:sz w:val="24"/>
          <w:szCs w:val="24"/>
        </w:rPr>
        <w:t>、爱心屋4间；</w:t>
      </w:r>
      <w:r>
        <w:rPr>
          <w:rFonts w:cs="宋体" w:asciiTheme="minorEastAsia" w:hAnsiTheme="minorEastAsia" w:eastAsiaTheme="minorEastAsia"/>
          <w:color w:val="000000"/>
          <w:kern w:val="0"/>
          <w:sz w:val="24"/>
          <w:szCs w:val="24"/>
        </w:rPr>
        <w:t xml:space="preserve"> </w:t>
      </w:r>
    </w:p>
    <w:p w14:paraId="4109A83C">
      <w:pPr>
        <w:pStyle w:val="16"/>
        <w:widowControl/>
        <w:spacing w:line="276" w:lineRule="auto"/>
        <w:ind w:firstLine="0" w:firstLineChars="0"/>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(2)食堂餐桌、餐椅，数量：餐桌10张、餐椅40把、卡座桌子21张、卡座椅子42个；</w:t>
      </w:r>
      <w:r>
        <w:rPr>
          <w:rFonts w:cs="宋体" w:asciiTheme="minorEastAsia" w:hAnsiTheme="minorEastAsia" w:eastAsiaTheme="minorEastAsia"/>
          <w:color w:val="000000"/>
          <w:kern w:val="0"/>
          <w:sz w:val="24"/>
          <w:szCs w:val="24"/>
        </w:rPr>
        <w:t xml:space="preserve"> </w:t>
      </w:r>
    </w:p>
    <w:p w14:paraId="34FDA0AB">
      <w:pPr>
        <w:pStyle w:val="16"/>
        <w:widowControl/>
        <w:spacing w:line="276" w:lineRule="auto"/>
        <w:ind w:firstLine="0" w:firstLineChars="0"/>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(3)学生浴室数量：更衣柜360组、更衣凳</w:t>
      </w:r>
      <w:r>
        <w:rPr>
          <w:rFonts w:cs="宋体" w:asciiTheme="minorEastAsia" w:hAnsiTheme="minorEastAsia" w:eastAsiaTheme="minorEastAsia"/>
          <w:color w:val="000000"/>
          <w:kern w:val="0"/>
          <w:sz w:val="24"/>
          <w:szCs w:val="24"/>
        </w:rPr>
        <w:t>30</w:t>
      </w:r>
      <w:r>
        <w:rPr>
          <w:rFonts w:hint="eastAsia" w:cs="宋体" w:asciiTheme="minorEastAsia" w:hAnsiTheme="minorEastAsia" w:eastAsiaTheme="minorEastAsia"/>
          <w:color w:val="000000"/>
          <w:kern w:val="0"/>
          <w:sz w:val="24"/>
          <w:szCs w:val="24"/>
        </w:rPr>
        <w:t>条；</w:t>
      </w:r>
    </w:p>
    <w:p w14:paraId="56482526">
      <w:pPr>
        <w:widowControl/>
        <w:spacing w:line="276" w:lineRule="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6</w:t>
      </w:r>
      <w:r>
        <w:rPr>
          <w:rFonts w:cs="宋体" w:asciiTheme="minorEastAsia" w:hAnsiTheme="minorEastAsia" w:eastAsiaTheme="minorEastAsia"/>
          <w:color w:val="000000"/>
          <w:kern w:val="0"/>
          <w:sz w:val="24"/>
        </w:rPr>
        <w:t>.</w:t>
      </w:r>
      <w:r>
        <w:rPr>
          <w:rFonts w:hint="eastAsia" w:cs="宋体" w:asciiTheme="minorEastAsia" w:hAnsiTheme="minorEastAsia" w:eastAsiaTheme="minorEastAsia"/>
          <w:color w:val="000000"/>
          <w:kern w:val="0"/>
          <w:sz w:val="24"/>
        </w:rPr>
        <w:t xml:space="preserve"> 需求和技术清单：（另附）</w:t>
      </w:r>
    </w:p>
    <w:p w14:paraId="2D6D4DAF">
      <w:pPr>
        <w:pStyle w:val="16"/>
        <w:widowControl/>
        <w:spacing w:line="276" w:lineRule="auto"/>
        <w:ind w:firstLine="0" w:firstLineChars="0"/>
        <w:rPr>
          <w:rFonts w:cs="宋体" w:asciiTheme="minorEastAsia" w:hAnsiTheme="minorEastAsia" w:eastAsiaTheme="minorEastAsia"/>
          <w:color w:val="000000"/>
          <w:kern w:val="0"/>
          <w:sz w:val="24"/>
          <w:szCs w:val="24"/>
        </w:rPr>
      </w:pPr>
    </w:p>
    <w:p w14:paraId="4161C288">
      <w:pPr>
        <w:pStyle w:val="4"/>
        <w:spacing w:before="44" w:line="360" w:lineRule="auto"/>
        <w:ind w:firstLine="420" w:firstLineChars="200"/>
        <w:jc w:val="left"/>
        <w:rPr>
          <w:sz w:val="21"/>
          <w:szCs w:val="21"/>
        </w:rPr>
      </w:pPr>
      <w:r>
        <w:rPr>
          <w:sz w:val="21"/>
          <w:szCs w:val="21"/>
        </w:rPr>
        <w:drawing>
          <wp:inline distT="0" distB="0" distL="114300" distR="114300">
            <wp:extent cx="5003800" cy="3760470"/>
            <wp:effectExtent l="0" t="0" r="0" b="0"/>
            <wp:docPr id="17" name="图片 17" descr="e1196eba2bbed6c5bff9f5c3246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196eba2bbed6c5bff9f5c32465838"/>
                    <pic:cNvPicPr>
                      <a:picLocks noChangeAspect="1"/>
                    </pic:cNvPicPr>
                  </pic:nvPicPr>
                  <pic:blipFill>
                    <a:blip r:embed="rId5"/>
                    <a:srcRect l="12390" r="11570"/>
                    <a:stretch>
                      <a:fillRect/>
                    </a:stretch>
                  </pic:blipFill>
                  <pic:spPr>
                    <a:xfrm>
                      <a:off x="0" y="0"/>
                      <a:ext cx="5003800" cy="3760470"/>
                    </a:xfrm>
                    <a:prstGeom prst="rect">
                      <a:avLst/>
                    </a:prstGeom>
                  </pic:spPr>
                </pic:pic>
              </a:graphicData>
            </a:graphic>
          </wp:inline>
        </w:drawing>
      </w:r>
      <w:r>
        <w:rPr>
          <w:sz w:val="21"/>
          <w:szCs w:val="21"/>
        </w:rPr>
        <w:drawing>
          <wp:inline distT="0" distB="0" distL="0" distR="0">
            <wp:extent cx="4657725" cy="35814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657725" cy="3581400"/>
                    </a:xfrm>
                    <a:prstGeom prst="rect">
                      <a:avLst/>
                    </a:prstGeom>
                  </pic:spPr>
                </pic:pic>
              </a:graphicData>
            </a:graphic>
          </wp:inline>
        </w:drawing>
      </w:r>
    </w:p>
    <w:p w14:paraId="0E60D03A">
      <w:pPr>
        <w:pStyle w:val="4"/>
        <w:spacing w:before="44" w:line="360" w:lineRule="auto"/>
        <w:ind w:firstLine="420" w:firstLineChars="200"/>
        <w:jc w:val="left"/>
        <w:rPr>
          <w:sz w:val="21"/>
          <w:szCs w:val="21"/>
        </w:rPr>
      </w:pPr>
      <w:r>
        <w:rPr>
          <w:rFonts w:hint="eastAsia"/>
          <w:sz w:val="21"/>
          <w:szCs w:val="21"/>
        </w:rPr>
        <w:drawing>
          <wp:inline distT="0" distB="0" distL="0" distR="0">
            <wp:extent cx="4086225" cy="22383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86725" cy="2238649"/>
                    </a:xfrm>
                    <a:prstGeom prst="rect">
                      <a:avLst/>
                    </a:prstGeom>
                  </pic:spPr>
                </pic:pic>
              </a:graphicData>
            </a:graphic>
          </wp:inline>
        </w:drawing>
      </w:r>
      <w:r>
        <w:rPr>
          <w:rFonts w:hint="eastAsia"/>
          <w:sz w:val="21"/>
          <w:szCs w:val="21"/>
        </w:rPr>
        <w:drawing>
          <wp:inline distT="0" distB="0" distL="0" distR="0">
            <wp:extent cx="4152900" cy="21913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3416" cy="2191657"/>
                    </a:xfrm>
                    <a:prstGeom prst="rect">
                      <a:avLst/>
                    </a:prstGeom>
                  </pic:spPr>
                </pic:pic>
              </a:graphicData>
            </a:graphic>
          </wp:inline>
        </w:drawing>
      </w:r>
      <w:r>
        <w:rPr>
          <w:rFonts w:hint="eastAsia"/>
          <w:sz w:val="21"/>
          <w:szCs w:val="21"/>
        </w:rPr>
        <w:drawing>
          <wp:inline distT="0" distB="0" distL="0" distR="0">
            <wp:extent cx="4391025" cy="2816225"/>
            <wp:effectExtent l="0" t="0" r="9525"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14276" cy="2831137"/>
                    </a:xfrm>
                    <a:prstGeom prst="rect">
                      <a:avLst/>
                    </a:prstGeom>
                  </pic:spPr>
                </pic:pic>
              </a:graphicData>
            </a:graphic>
          </wp:inline>
        </w:drawing>
      </w:r>
      <w:r>
        <w:rPr>
          <w:rFonts w:hint="eastAsia"/>
          <w:sz w:val="21"/>
          <w:szCs w:val="21"/>
        </w:rPr>
        <w:drawing>
          <wp:inline distT="0" distB="0" distL="0" distR="0">
            <wp:extent cx="4162425" cy="28663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89815" cy="2885834"/>
                    </a:xfrm>
                    <a:prstGeom prst="rect">
                      <a:avLst/>
                    </a:prstGeom>
                  </pic:spPr>
                </pic:pic>
              </a:graphicData>
            </a:graphic>
          </wp:inline>
        </w:drawing>
      </w:r>
    </w:p>
    <w:p w14:paraId="02A913DD">
      <w:pPr>
        <w:pStyle w:val="4"/>
        <w:spacing w:before="44" w:line="360" w:lineRule="auto"/>
        <w:ind w:firstLine="420" w:firstLineChars="200"/>
        <w:jc w:val="left"/>
        <w:rPr>
          <w:sz w:val="21"/>
          <w:szCs w:val="21"/>
        </w:rPr>
      </w:pPr>
      <w:r>
        <w:rPr>
          <w:sz w:val="21"/>
          <w:szCs w:val="21"/>
        </w:rPr>
        <w:drawing>
          <wp:inline distT="0" distB="0" distL="0" distR="0">
            <wp:extent cx="4161790" cy="2533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2515" cy="2540179"/>
                    </a:xfrm>
                    <a:prstGeom prst="rect">
                      <a:avLst/>
                    </a:prstGeom>
                  </pic:spPr>
                </pic:pic>
              </a:graphicData>
            </a:graphic>
          </wp:inline>
        </w:drawing>
      </w:r>
      <w:r>
        <w:rPr>
          <w:sz w:val="21"/>
          <w:szCs w:val="21"/>
        </w:rPr>
        <w:drawing>
          <wp:inline distT="0" distB="0" distL="0" distR="0">
            <wp:extent cx="4152900" cy="23526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3121" cy="2352800"/>
                    </a:xfrm>
                    <a:prstGeom prst="rect">
                      <a:avLst/>
                    </a:prstGeom>
                  </pic:spPr>
                </pic:pic>
              </a:graphicData>
            </a:graphic>
          </wp:inline>
        </w:drawing>
      </w:r>
      <w:r>
        <w:rPr>
          <w:sz w:val="21"/>
          <w:szCs w:val="21"/>
        </w:rPr>
        <w:drawing>
          <wp:inline distT="0" distB="0" distL="0" distR="0">
            <wp:extent cx="3590925" cy="19621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91238" cy="1962321"/>
                    </a:xfrm>
                    <a:prstGeom prst="rect">
                      <a:avLst/>
                    </a:prstGeom>
                  </pic:spPr>
                </pic:pic>
              </a:graphicData>
            </a:graphic>
          </wp:inline>
        </w:drawing>
      </w:r>
      <w:r>
        <w:rPr>
          <w:sz w:val="21"/>
          <w:szCs w:val="21"/>
        </w:rPr>
        <w:drawing>
          <wp:inline distT="0" distB="0" distL="0" distR="0">
            <wp:extent cx="2255520" cy="31883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55716" cy="3188484"/>
                    </a:xfrm>
                    <a:prstGeom prst="rect">
                      <a:avLst/>
                    </a:prstGeom>
                  </pic:spPr>
                </pic:pic>
              </a:graphicData>
            </a:graphic>
          </wp:inline>
        </w:drawing>
      </w:r>
    </w:p>
    <w:p w14:paraId="4FE385BE">
      <w:pPr>
        <w:pStyle w:val="4"/>
        <w:spacing w:before="44" w:line="360" w:lineRule="auto"/>
        <w:rPr>
          <w:rFonts w:asciiTheme="minorEastAsia" w:hAnsiTheme="minorEastAsia" w:eastAsiaTheme="minorEastAsia"/>
          <w:color w:val="222222"/>
          <w:spacing w:val="-1"/>
        </w:rPr>
      </w:pPr>
      <w:r>
        <w:rPr>
          <w:rFonts w:hint="eastAsia"/>
          <w:b/>
          <w:bCs/>
          <w:sz w:val="21"/>
          <w:szCs w:val="21"/>
        </w:rPr>
        <w:t>二、需执行的国家相关标准、行业标准或其他标准、规范</w:t>
      </w:r>
    </w:p>
    <w:p w14:paraId="5A194FC9">
      <w:pPr>
        <w:pStyle w:val="16"/>
        <w:ind w:firstLine="0" w:firstLineChars="0"/>
        <w:rPr>
          <w:rFonts w:ascii="宋体" w:hAnsi="宋体" w:eastAsia="宋体" w:cs="宋体"/>
          <w:b/>
          <w:bCs/>
          <w:sz w:val="24"/>
          <w:szCs w:val="24"/>
        </w:rPr>
      </w:pPr>
      <w:bookmarkStart w:id="2" w:name="_Toc25898_WPSOffice_Level2"/>
      <w:bookmarkStart w:id="3" w:name="_Toc8379"/>
      <w:r>
        <w:rPr>
          <w:rFonts w:hint="eastAsia" w:ascii="宋体" w:hAnsi="宋体" w:eastAsia="宋体" w:cs="宋体"/>
          <w:b/>
          <w:bCs/>
          <w:sz w:val="24"/>
          <w:szCs w:val="24"/>
        </w:rPr>
        <w:t>（一）强制性标准</w:t>
      </w:r>
      <w:bookmarkEnd w:id="2"/>
      <w:bookmarkEnd w:id="3"/>
    </w:p>
    <w:p w14:paraId="0C0710B9">
      <w:pPr>
        <w:pStyle w:val="7"/>
        <w:ind w:left="0" w:leftChars="0" w:firstLine="420" w:firstLineChars="200"/>
        <w:rPr>
          <w:rFonts w:ascii="宋体" w:hAnsi="宋体" w:cs="宋体"/>
          <w:color w:val="FF0000"/>
          <w:sz w:val="21"/>
          <w:szCs w:val="21"/>
        </w:rPr>
      </w:pPr>
      <w:r>
        <w:rPr>
          <w:rFonts w:hint="eastAsia" w:ascii="宋体" w:hAnsi="宋体" w:cs="宋体"/>
          <w:color w:val="FF0000"/>
          <w:sz w:val="21"/>
          <w:szCs w:val="21"/>
        </w:rPr>
        <w:t>GB 18584-2024《家具中有害物质限量》</w:t>
      </w:r>
    </w:p>
    <w:p w14:paraId="38AE5974">
      <w:pPr>
        <w:pStyle w:val="7"/>
        <w:ind w:left="0" w:leftChars="0" w:firstLine="420" w:firstLineChars="200"/>
        <w:rPr>
          <w:rFonts w:ascii="宋体" w:hAnsi="宋体" w:cs="宋体"/>
          <w:color w:val="FF0000"/>
          <w:sz w:val="21"/>
          <w:szCs w:val="21"/>
        </w:rPr>
      </w:pPr>
      <w:r>
        <w:rPr>
          <w:rFonts w:ascii="宋体" w:hAnsi="宋体" w:cs="宋体"/>
          <w:color w:val="FF0000"/>
          <w:sz w:val="21"/>
          <w:szCs w:val="21"/>
        </w:rPr>
        <w:t>GB 28008-2024《家具结构安全技术规范》</w:t>
      </w:r>
    </w:p>
    <w:p w14:paraId="505736D8">
      <w:pPr>
        <w:pStyle w:val="7"/>
        <w:ind w:left="0" w:leftChars="0" w:firstLine="420" w:firstLineChars="200"/>
        <w:rPr>
          <w:rFonts w:ascii="宋体" w:hAnsi="宋体" w:cs="宋体"/>
          <w:color w:val="FF0000"/>
        </w:rPr>
      </w:pPr>
      <w:r>
        <w:rPr>
          <w:rFonts w:ascii="宋体" w:hAnsi="宋体" w:cs="宋体"/>
          <w:color w:val="FF0000"/>
          <w:sz w:val="21"/>
          <w:szCs w:val="21"/>
        </w:rPr>
        <w:t>GB17927-2024《家具阻燃性能安全技术规范》</w:t>
      </w:r>
    </w:p>
    <w:p w14:paraId="04BE92F2">
      <w:pPr>
        <w:pStyle w:val="16"/>
        <w:ind w:firstLine="480"/>
        <w:rPr>
          <w:rFonts w:ascii="宋体" w:hAnsi="宋体" w:eastAsia="宋体" w:cs="宋体"/>
          <w:sz w:val="24"/>
          <w:szCs w:val="24"/>
        </w:rPr>
      </w:pPr>
      <w:r>
        <w:rPr>
          <w:rFonts w:hint="eastAsia" w:ascii="宋体" w:hAnsi="宋体" w:eastAsia="宋体" w:cs="宋体"/>
          <w:sz w:val="24"/>
          <w:szCs w:val="24"/>
        </w:rPr>
        <w:t>GB 18583-2008 《室内装饰装修材料 胶粘剂中有害物质限量》；</w:t>
      </w:r>
    </w:p>
    <w:p w14:paraId="7CB5CC7D">
      <w:pPr>
        <w:pStyle w:val="16"/>
        <w:ind w:firstLine="480"/>
        <w:rPr>
          <w:rFonts w:ascii="宋体" w:hAnsi="宋体" w:eastAsia="宋体" w:cs="宋体"/>
          <w:sz w:val="24"/>
          <w:szCs w:val="24"/>
          <w:highlight w:val="yellow"/>
        </w:rPr>
      </w:pPr>
      <w:r>
        <w:rPr>
          <w:rFonts w:hint="eastAsia" w:ascii="宋体" w:hAnsi="宋体" w:eastAsia="宋体" w:cs="宋体"/>
          <w:sz w:val="24"/>
          <w:szCs w:val="24"/>
        </w:rPr>
        <w:t>GB 6566-2010 《建筑材料放射性核素限量》；</w:t>
      </w:r>
    </w:p>
    <w:p w14:paraId="616A49D9">
      <w:pPr>
        <w:pStyle w:val="16"/>
        <w:ind w:firstLine="480"/>
        <w:rPr>
          <w:rFonts w:ascii="宋体" w:hAnsi="宋体" w:eastAsia="宋体" w:cs="宋体"/>
          <w:sz w:val="24"/>
          <w:szCs w:val="24"/>
        </w:rPr>
      </w:pPr>
      <w:r>
        <w:rPr>
          <w:rFonts w:hint="eastAsia" w:ascii="宋体" w:hAnsi="宋体" w:eastAsia="宋体" w:cs="宋体"/>
          <w:sz w:val="24"/>
          <w:szCs w:val="24"/>
        </w:rPr>
        <w:t>GB 18584-2001《室内装饰装修材料木家具中有害物质限量》；</w:t>
      </w:r>
    </w:p>
    <w:p w14:paraId="44D2D9CE">
      <w:pPr>
        <w:pStyle w:val="16"/>
        <w:ind w:firstLine="480"/>
        <w:rPr>
          <w:rFonts w:ascii="宋体" w:hAnsi="宋体" w:eastAsia="宋体" w:cs="宋体"/>
          <w:sz w:val="24"/>
          <w:szCs w:val="24"/>
        </w:rPr>
      </w:pPr>
      <w:r>
        <w:rPr>
          <w:rFonts w:hint="eastAsia" w:ascii="宋体" w:hAnsi="宋体" w:eastAsia="宋体" w:cs="宋体"/>
          <w:sz w:val="24"/>
          <w:szCs w:val="24"/>
        </w:rPr>
        <w:t>GB 18580-2017 《室内装饰装修材料人造板及其制品中甲醛释放限量》；</w:t>
      </w:r>
    </w:p>
    <w:p w14:paraId="616FE2D5">
      <w:pPr>
        <w:pStyle w:val="16"/>
        <w:rPr>
          <w:rFonts w:cs="宋体"/>
          <w:b/>
          <w:color w:val="FF0000"/>
        </w:rPr>
      </w:pPr>
      <w:r>
        <w:rPr>
          <w:rFonts w:cs="宋体"/>
          <w:b/>
          <w:color w:val="FF0000"/>
        </w:rPr>
        <w:t>GB 18581-2020《室内装饰装修材料 溶剂型木器涂料中有害物质限量》</w:t>
      </w:r>
      <w:r>
        <w:rPr>
          <w:rFonts w:hint="eastAsia" w:cs="宋体"/>
          <w:b/>
          <w:color w:val="FF0000"/>
        </w:rPr>
        <w:t>；</w:t>
      </w:r>
    </w:p>
    <w:p w14:paraId="3DF979B1">
      <w:pPr>
        <w:pStyle w:val="16"/>
        <w:ind w:firstLine="480"/>
        <w:rPr>
          <w:rFonts w:ascii="宋体" w:hAnsi="宋体" w:eastAsia="宋体" w:cs="宋体"/>
          <w:sz w:val="24"/>
          <w:szCs w:val="24"/>
        </w:rPr>
      </w:pPr>
      <w:r>
        <w:rPr>
          <w:rFonts w:hint="eastAsia" w:ascii="宋体" w:hAnsi="宋体" w:eastAsia="宋体" w:cs="宋体"/>
          <w:sz w:val="24"/>
          <w:szCs w:val="24"/>
        </w:rPr>
        <w:t>GB</w:t>
      </w:r>
      <w:r>
        <w:rPr>
          <w:rFonts w:hint="eastAsia" w:cs="宋体"/>
          <w:sz w:val="24"/>
          <w:szCs w:val="24"/>
        </w:rPr>
        <w:t xml:space="preserve"> </w:t>
      </w:r>
      <w:r>
        <w:rPr>
          <w:rFonts w:hint="eastAsia" w:ascii="宋体" w:hAnsi="宋体" w:eastAsia="宋体" w:cs="宋体"/>
          <w:sz w:val="24"/>
          <w:szCs w:val="24"/>
        </w:rPr>
        <w:t>18581-2009《室内装饰装修材料溶剂型木器涂料中有害物质限量》；</w:t>
      </w:r>
    </w:p>
    <w:p w14:paraId="281CD628">
      <w:pPr>
        <w:pStyle w:val="16"/>
        <w:ind w:firstLine="480"/>
        <w:rPr>
          <w:rFonts w:ascii="宋体" w:hAnsi="宋体" w:eastAsia="宋体" w:cs="宋体"/>
          <w:sz w:val="24"/>
          <w:szCs w:val="24"/>
        </w:rPr>
      </w:pPr>
      <w:r>
        <w:rPr>
          <w:rFonts w:hint="eastAsia" w:ascii="宋体" w:hAnsi="宋体" w:eastAsia="宋体" w:cs="宋体"/>
          <w:sz w:val="24"/>
          <w:szCs w:val="24"/>
        </w:rPr>
        <w:t>GB 18401-2010《国家纺织产品基本安全技术规范》；</w:t>
      </w:r>
    </w:p>
    <w:p w14:paraId="21F10683">
      <w:pPr>
        <w:pStyle w:val="16"/>
        <w:ind w:firstLine="480"/>
        <w:rPr>
          <w:rFonts w:ascii="宋体" w:hAnsi="宋体" w:eastAsia="宋体" w:cs="宋体"/>
          <w:sz w:val="24"/>
          <w:szCs w:val="24"/>
        </w:rPr>
      </w:pPr>
      <w:r>
        <w:rPr>
          <w:rFonts w:hint="eastAsia" w:ascii="宋体" w:hAnsi="宋体" w:eastAsia="宋体" w:cs="宋体"/>
          <w:sz w:val="24"/>
          <w:szCs w:val="24"/>
        </w:rPr>
        <w:t>GB 16799-2018《家具用皮革》；</w:t>
      </w:r>
    </w:p>
    <w:p w14:paraId="4B4721D8">
      <w:pPr>
        <w:pStyle w:val="16"/>
        <w:ind w:firstLine="482"/>
        <w:rPr>
          <w:rFonts w:ascii="宋体" w:hAnsi="宋体" w:eastAsia="宋体" w:cs="宋体"/>
          <w:b/>
          <w:color w:val="FF0000"/>
          <w:sz w:val="24"/>
          <w:szCs w:val="24"/>
        </w:rPr>
      </w:pPr>
      <w:r>
        <w:rPr>
          <w:rFonts w:hint="eastAsia" w:ascii="宋体" w:hAnsi="宋体" w:eastAsia="宋体" w:cs="宋体"/>
          <w:b/>
          <w:color w:val="FF0000"/>
          <w:sz w:val="24"/>
          <w:szCs w:val="24"/>
        </w:rPr>
        <w:t>GB 28481-2012《塑料家具中有害物质限量》。</w:t>
      </w:r>
    </w:p>
    <w:p w14:paraId="6BAD10BF">
      <w:pPr>
        <w:pStyle w:val="16"/>
        <w:ind w:firstLine="482"/>
        <w:rPr>
          <w:rFonts w:ascii="宋体" w:hAnsi="宋体" w:eastAsia="宋体" w:cs="宋体"/>
          <w:b/>
          <w:color w:val="FF0000"/>
          <w:sz w:val="24"/>
          <w:szCs w:val="24"/>
        </w:rPr>
      </w:pPr>
      <w:r>
        <w:rPr>
          <w:rFonts w:hint="eastAsia" w:ascii="宋体" w:hAnsi="宋体" w:eastAsia="宋体" w:cs="宋体"/>
          <w:b/>
          <w:color w:val="FF0000"/>
          <w:sz w:val="24"/>
          <w:szCs w:val="24"/>
        </w:rPr>
        <w:t>GB 20286-2006《公共场所阻燃制品及组件燃烧性能要求和标识》</w:t>
      </w:r>
    </w:p>
    <w:p w14:paraId="38016036">
      <w:pPr>
        <w:pStyle w:val="16"/>
        <w:ind w:firstLine="0" w:firstLineChars="0"/>
        <w:rPr>
          <w:rFonts w:ascii="宋体" w:hAnsi="宋体" w:eastAsia="宋体" w:cs="宋体"/>
          <w:b/>
          <w:bCs/>
          <w:sz w:val="24"/>
          <w:szCs w:val="24"/>
        </w:rPr>
      </w:pPr>
      <w:bookmarkStart w:id="4" w:name="_Toc227555682"/>
      <w:bookmarkStart w:id="5" w:name="_Toc25730_WPSOffice_Level2"/>
      <w:bookmarkStart w:id="6" w:name="_Toc16007"/>
      <w:r>
        <w:rPr>
          <w:rFonts w:hint="eastAsia" w:ascii="宋体" w:hAnsi="宋体" w:eastAsia="宋体" w:cs="宋体"/>
          <w:b/>
          <w:bCs/>
          <w:sz w:val="24"/>
          <w:szCs w:val="24"/>
        </w:rPr>
        <w:t>（二）质量及技术标准</w:t>
      </w:r>
      <w:bookmarkEnd w:id="4"/>
      <w:bookmarkEnd w:id="5"/>
      <w:bookmarkEnd w:id="6"/>
    </w:p>
    <w:p w14:paraId="31E5E96E">
      <w:pPr>
        <w:pStyle w:val="16"/>
        <w:ind w:firstLine="440"/>
        <w:rPr>
          <w:rFonts w:ascii="宋体" w:hAnsi="宋体" w:eastAsia="宋体" w:cs="宋体"/>
          <w:sz w:val="22"/>
        </w:rPr>
      </w:pPr>
      <w:r>
        <w:rPr>
          <w:rFonts w:ascii="宋体" w:hAnsi="宋体" w:eastAsia="宋体" w:cs="宋体"/>
          <w:sz w:val="22"/>
        </w:rPr>
        <w:t>GB/T 34722-2017《浸渍胶膜纸饰面胶合板和细木工板》</w:t>
      </w:r>
      <w:r>
        <w:rPr>
          <w:rFonts w:hint="eastAsia" w:ascii="宋体" w:hAnsi="宋体" w:eastAsia="宋体" w:cs="宋体"/>
          <w:sz w:val="22"/>
        </w:rPr>
        <w:t>；</w:t>
      </w:r>
    </w:p>
    <w:p w14:paraId="3E63ECA0">
      <w:pPr>
        <w:pStyle w:val="16"/>
        <w:ind w:firstLine="440"/>
        <w:rPr>
          <w:rFonts w:ascii="宋体" w:hAnsi="宋体" w:eastAsia="宋体" w:cs="宋体"/>
          <w:sz w:val="22"/>
        </w:rPr>
      </w:pPr>
      <w:r>
        <w:rPr>
          <w:rFonts w:ascii="宋体" w:hAnsi="宋体" w:eastAsia="宋体" w:cs="宋体"/>
          <w:sz w:val="22"/>
        </w:rPr>
        <w:t>QB/T 3826-1999《轻工产品金属镀层和化学处理层的耐腐蚀试验方法(NSS)法中性盐雾试验》；</w:t>
      </w:r>
    </w:p>
    <w:p w14:paraId="7C822CD4">
      <w:pPr>
        <w:pStyle w:val="16"/>
        <w:ind w:firstLine="440"/>
        <w:rPr>
          <w:rFonts w:hint="eastAsia" w:ascii="宋体" w:hAnsi="宋体" w:eastAsia="宋体" w:cs="宋体"/>
          <w:sz w:val="22"/>
          <w:lang w:eastAsia="zh-CN"/>
        </w:rPr>
      </w:pPr>
      <w:r>
        <w:rPr>
          <w:rFonts w:hint="eastAsia" w:ascii="宋体" w:hAnsi="宋体" w:eastAsia="宋体" w:cs="宋体"/>
          <w:sz w:val="22"/>
        </w:rPr>
        <w:t>QB/T 3832-1999《轻工产品金属镀层腐蚀试验结果的评价》</w:t>
      </w:r>
      <w:r>
        <w:rPr>
          <w:rFonts w:hint="eastAsia" w:ascii="宋体" w:hAnsi="宋体" w:eastAsia="宋体" w:cs="宋体"/>
          <w:sz w:val="22"/>
          <w:lang w:eastAsia="zh-CN"/>
        </w:rPr>
        <w:t>；</w:t>
      </w:r>
    </w:p>
    <w:p w14:paraId="674FCADA">
      <w:pPr>
        <w:pStyle w:val="16"/>
        <w:ind w:firstLine="440"/>
        <w:rPr>
          <w:rFonts w:hint="eastAsia" w:ascii="宋体" w:hAnsi="宋体" w:eastAsia="宋体" w:cs="宋体"/>
          <w:sz w:val="22"/>
          <w:lang w:eastAsia="zh-CN"/>
        </w:rPr>
      </w:pPr>
      <w:r>
        <w:rPr>
          <w:rFonts w:hint="eastAsia" w:ascii="宋体" w:hAnsi="宋体" w:eastAsia="宋体" w:cs="宋体"/>
          <w:sz w:val="22"/>
        </w:rPr>
        <w:t>QB/T3827-1999《轻工产品金属镀层和化学处理层的耐腐蚀试验方法.乙酸盐雾试验(ASS)法》</w:t>
      </w:r>
      <w:r>
        <w:rPr>
          <w:rFonts w:hint="eastAsia" w:ascii="宋体" w:hAnsi="宋体" w:eastAsia="宋体" w:cs="宋体"/>
          <w:sz w:val="22"/>
          <w:lang w:eastAsia="zh-CN"/>
        </w:rPr>
        <w:t>；</w:t>
      </w:r>
    </w:p>
    <w:p w14:paraId="4943AFCF">
      <w:pPr>
        <w:pStyle w:val="16"/>
        <w:ind w:firstLine="440"/>
        <w:rPr>
          <w:rFonts w:ascii="宋体" w:hAnsi="宋体" w:eastAsia="宋体" w:cs="宋体"/>
          <w:sz w:val="22"/>
        </w:rPr>
      </w:pPr>
      <w:r>
        <w:rPr>
          <w:rFonts w:ascii="宋体" w:hAnsi="宋体" w:eastAsia="宋体" w:cs="宋体"/>
          <w:sz w:val="22"/>
        </w:rPr>
        <w:t>QB/T 4371-2012《家具抗菌性能的评价》；</w:t>
      </w:r>
    </w:p>
    <w:p w14:paraId="20E9227A">
      <w:pPr>
        <w:pStyle w:val="16"/>
        <w:ind w:firstLine="440"/>
        <w:rPr>
          <w:rFonts w:ascii="宋体" w:hAnsi="宋体" w:eastAsia="宋体" w:cs="宋体"/>
          <w:sz w:val="22"/>
        </w:rPr>
      </w:pPr>
      <w:r>
        <w:rPr>
          <w:rFonts w:ascii="宋体" w:hAnsi="宋体" w:eastAsia="宋体" w:cs="宋体"/>
          <w:sz w:val="22"/>
        </w:rPr>
        <w:t xml:space="preserve">GB/T 20285—2006《材料产烟毒性危险分级》; </w:t>
      </w:r>
    </w:p>
    <w:p w14:paraId="04E4CFD1">
      <w:pPr>
        <w:pStyle w:val="16"/>
        <w:ind w:firstLine="440"/>
        <w:rPr>
          <w:rFonts w:ascii="宋体" w:hAnsi="宋体" w:eastAsia="宋体" w:cs="宋体"/>
          <w:sz w:val="22"/>
        </w:rPr>
      </w:pPr>
      <w:r>
        <w:rPr>
          <w:rFonts w:ascii="宋体" w:hAnsi="宋体" w:eastAsia="宋体" w:cs="宋体"/>
          <w:sz w:val="22"/>
        </w:rPr>
        <w:t>QB/T 4463-2013《家具用封边条技术要求》;</w:t>
      </w:r>
    </w:p>
    <w:p w14:paraId="28C82AA8">
      <w:pPr>
        <w:pStyle w:val="16"/>
        <w:ind w:firstLine="440"/>
        <w:rPr>
          <w:rFonts w:ascii="宋体" w:hAnsi="宋体" w:eastAsia="宋体" w:cs="宋体"/>
          <w:sz w:val="22"/>
        </w:rPr>
      </w:pPr>
      <w:r>
        <w:rPr>
          <w:rFonts w:ascii="宋体" w:hAnsi="宋体" w:eastAsia="宋体" w:cs="宋体"/>
          <w:sz w:val="22"/>
        </w:rPr>
        <w:t>GB/T 32487-2016《塑料家具通用技术条件》;</w:t>
      </w:r>
    </w:p>
    <w:p w14:paraId="2B05AA2C">
      <w:pPr>
        <w:pStyle w:val="16"/>
        <w:ind w:firstLine="440"/>
        <w:rPr>
          <w:rFonts w:cs="宋体"/>
          <w:b/>
          <w:color w:val="FF0000"/>
          <w:sz w:val="22"/>
        </w:rPr>
      </w:pPr>
      <w:r>
        <w:rPr>
          <w:rFonts w:ascii="宋体" w:hAnsi="宋体" w:eastAsia="宋体" w:cs="宋体"/>
          <w:sz w:val="22"/>
        </w:rPr>
        <w:t xml:space="preserve">JC/T 2039-2010《抗菌防霉木质装饰板》; </w:t>
      </w:r>
    </w:p>
    <w:p w14:paraId="016E9DFB">
      <w:pPr>
        <w:pStyle w:val="16"/>
        <w:ind w:firstLine="440"/>
        <w:rPr>
          <w:rFonts w:ascii="宋体" w:hAnsi="宋体" w:eastAsia="宋体" w:cs="宋体"/>
          <w:sz w:val="22"/>
        </w:rPr>
      </w:pPr>
      <w:r>
        <w:rPr>
          <w:rFonts w:hint="eastAsia" w:ascii="宋体" w:hAnsi="宋体" w:eastAsia="宋体" w:cs="宋体"/>
          <w:sz w:val="22"/>
        </w:rPr>
        <w:t>QB/T 2454-2013 《家具五金 抽屉导轨》；</w:t>
      </w:r>
    </w:p>
    <w:p w14:paraId="229030FC">
      <w:pPr>
        <w:pStyle w:val="16"/>
        <w:ind w:firstLine="440"/>
        <w:rPr>
          <w:rFonts w:ascii="宋体" w:hAnsi="宋体" w:eastAsia="宋体" w:cs="宋体"/>
          <w:sz w:val="22"/>
        </w:rPr>
      </w:pPr>
      <w:r>
        <w:rPr>
          <w:rFonts w:hint="eastAsia" w:ascii="宋体" w:hAnsi="宋体" w:eastAsia="宋体" w:cs="宋体"/>
          <w:sz w:val="22"/>
        </w:rPr>
        <w:t>GB/T 3325-20</w:t>
      </w:r>
      <w:r>
        <w:rPr>
          <w:rFonts w:hint="eastAsia" w:cs="宋体"/>
          <w:sz w:val="22"/>
        </w:rPr>
        <w:t>24</w:t>
      </w:r>
      <w:r>
        <w:rPr>
          <w:rFonts w:hint="eastAsia" w:ascii="宋体" w:hAnsi="宋体" w:eastAsia="宋体" w:cs="宋体"/>
          <w:sz w:val="22"/>
        </w:rPr>
        <w:t xml:space="preserve"> 《金属家具通用技术条件》；</w:t>
      </w:r>
    </w:p>
    <w:p w14:paraId="44187B3D">
      <w:pPr>
        <w:pStyle w:val="16"/>
        <w:ind w:firstLine="440"/>
        <w:rPr>
          <w:rFonts w:ascii="宋体" w:hAnsi="宋体" w:eastAsia="宋体" w:cs="宋体"/>
          <w:sz w:val="22"/>
        </w:rPr>
      </w:pPr>
      <w:r>
        <w:rPr>
          <w:rFonts w:hint="eastAsia" w:ascii="宋体" w:hAnsi="宋体" w:eastAsia="宋体" w:cs="宋体"/>
          <w:sz w:val="22"/>
        </w:rPr>
        <w:t>QB/T 2189-2013《家具五金 杯状暗铰链》；</w:t>
      </w:r>
    </w:p>
    <w:p w14:paraId="654B89DD">
      <w:pPr>
        <w:pStyle w:val="16"/>
        <w:ind w:firstLine="440"/>
        <w:rPr>
          <w:rFonts w:ascii="宋体" w:hAnsi="宋体" w:eastAsia="宋体" w:cs="宋体"/>
          <w:sz w:val="22"/>
        </w:rPr>
      </w:pPr>
      <w:r>
        <w:rPr>
          <w:rFonts w:hint="eastAsia" w:ascii="宋体" w:hAnsi="宋体" w:eastAsia="宋体" w:cs="宋体"/>
          <w:sz w:val="22"/>
        </w:rPr>
        <w:t>GB/T 35607-2024《绿色产品评价 家具》</w:t>
      </w:r>
    </w:p>
    <w:p w14:paraId="2F3D32DE">
      <w:pPr>
        <w:pStyle w:val="16"/>
        <w:ind w:firstLine="440"/>
        <w:rPr>
          <w:rFonts w:ascii="宋体" w:hAnsi="宋体" w:eastAsia="宋体" w:cs="宋体"/>
          <w:sz w:val="22"/>
        </w:rPr>
      </w:pPr>
      <w:r>
        <w:rPr>
          <w:rFonts w:hint="eastAsia" w:ascii="宋体" w:hAnsi="宋体" w:eastAsia="宋体" w:cs="宋体"/>
          <w:sz w:val="22"/>
        </w:rPr>
        <w:t>GB/T 3324-</w:t>
      </w:r>
      <w:r>
        <w:rPr>
          <w:rFonts w:hint="eastAsia" w:cs="宋体"/>
          <w:sz w:val="22"/>
        </w:rPr>
        <w:t>2024</w:t>
      </w:r>
      <w:r>
        <w:rPr>
          <w:rFonts w:hint="eastAsia" w:ascii="宋体" w:hAnsi="宋体" w:eastAsia="宋体" w:cs="宋体"/>
          <w:sz w:val="22"/>
        </w:rPr>
        <w:t>《木家具通用技术条件》</w:t>
      </w:r>
    </w:p>
    <w:p w14:paraId="307B3B5B">
      <w:pPr>
        <w:pStyle w:val="16"/>
        <w:ind w:firstLine="440"/>
        <w:rPr>
          <w:rFonts w:ascii="宋体" w:hAnsi="宋体" w:eastAsia="宋体" w:cs="宋体"/>
          <w:sz w:val="22"/>
        </w:rPr>
      </w:pPr>
      <w:r>
        <w:rPr>
          <w:rFonts w:hint="eastAsia" w:ascii="宋体" w:hAnsi="宋体" w:eastAsia="宋体" w:cs="宋体"/>
          <w:sz w:val="22"/>
        </w:rPr>
        <w:t>GB/T 28203-2011《家具用连接件技术要求及试验方法》</w:t>
      </w:r>
    </w:p>
    <w:p w14:paraId="1FC15E0B">
      <w:pPr>
        <w:pStyle w:val="16"/>
        <w:ind w:firstLine="440"/>
        <w:rPr>
          <w:rFonts w:ascii="宋体" w:hAnsi="宋体" w:eastAsia="宋体" w:cs="宋体"/>
          <w:sz w:val="22"/>
        </w:rPr>
      </w:pPr>
      <w:r>
        <w:rPr>
          <w:rFonts w:hint="eastAsia" w:ascii="宋体" w:hAnsi="宋体" w:eastAsia="宋体" w:cs="宋体"/>
          <w:sz w:val="22"/>
        </w:rPr>
        <w:t>GB/T 10802-2023《通用软质聚氨酯泡沫塑料》</w:t>
      </w:r>
    </w:p>
    <w:p w14:paraId="5CA75E65">
      <w:pPr>
        <w:pStyle w:val="7"/>
        <w:ind w:left="0" w:leftChars="0" w:firstLine="420" w:firstLineChars="200"/>
        <w:rPr>
          <w:rFonts w:ascii="宋体" w:hAnsi="宋体" w:cs="宋体"/>
          <w:sz w:val="21"/>
          <w:szCs w:val="21"/>
        </w:rPr>
      </w:pPr>
      <w:r>
        <w:rPr>
          <w:rFonts w:hint="eastAsia" w:ascii="宋体" w:hAnsi="宋体" w:cs="宋体"/>
          <w:sz w:val="21"/>
          <w:szCs w:val="21"/>
        </w:rPr>
        <w:t>其他标准：</w:t>
      </w:r>
    </w:p>
    <w:p w14:paraId="024A2F83">
      <w:pPr>
        <w:pStyle w:val="16"/>
        <w:ind w:firstLine="440"/>
        <w:rPr>
          <w:rFonts w:ascii="宋体" w:hAnsi="宋体" w:eastAsia="宋体" w:cs="宋体"/>
          <w:color w:val="auto"/>
          <w:sz w:val="22"/>
          <w:szCs w:val="22"/>
        </w:rPr>
      </w:pPr>
      <w:r>
        <w:rPr>
          <w:rFonts w:ascii="宋体" w:hAnsi="宋体" w:eastAsia="宋体" w:cs="宋体"/>
          <w:color w:val="auto"/>
          <w:sz w:val="22"/>
          <w:szCs w:val="22"/>
        </w:rPr>
        <w:t>QB/T 2741-2013</w:t>
      </w:r>
      <w:r>
        <w:rPr>
          <w:rFonts w:hint="eastAsia" w:ascii="宋体" w:hAnsi="宋体" w:eastAsia="宋体" w:cs="宋体"/>
          <w:sz w:val="22"/>
        </w:rPr>
        <w:t>《学生公寓多功能家具》</w:t>
      </w:r>
    </w:p>
    <w:p w14:paraId="04D3A04E">
      <w:pPr>
        <w:pStyle w:val="16"/>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其他与本次采购的家具相关的现行最新标准</w:t>
      </w:r>
    </w:p>
    <w:p w14:paraId="5B1BA6D6">
      <w:pPr>
        <w:pStyle w:val="16"/>
        <w:ind w:firstLine="440"/>
        <w:rPr>
          <w:rFonts w:ascii="宋体" w:hAnsi="宋体" w:eastAsia="宋体" w:cs="宋体"/>
          <w:sz w:val="22"/>
        </w:rPr>
      </w:pPr>
    </w:p>
    <w:p w14:paraId="3F45AA88">
      <w:pPr>
        <w:pStyle w:val="7"/>
        <w:ind w:left="0" w:leftChars="0" w:firstLine="482" w:firstLineChars="200"/>
        <w:rPr>
          <w:rFonts w:ascii="宋体" w:hAnsi="宋体" w:cs="宋体"/>
          <w:sz w:val="21"/>
          <w:szCs w:val="21"/>
        </w:rPr>
      </w:pPr>
      <w:r>
        <w:rPr>
          <w:rFonts w:hint="eastAsia" w:ascii="宋体" w:hAnsi="宋体" w:cs="宋体"/>
          <w:b/>
        </w:rPr>
        <w:t>注：</w:t>
      </w:r>
      <w:r>
        <w:rPr>
          <w:rFonts w:hint="eastAsia" w:ascii="宋体" w:hAnsi="宋体" w:cs="宋体"/>
          <w:b/>
          <w:bCs/>
          <w:sz w:val="21"/>
          <w:szCs w:val="21"/>
        </w:rPr>
        <w:t>及其他与本次采购的家具相关的现行最新标准；采购需求内所涉及到的标准若与现行标准冲突，均以现行的最新版本为准。</w:t>
      </w:r>
    </w:p>
    <w:p w14:paraId="6EAFE999">
      <w:pPr>
        <w:spacing w:before="120" w:line="360" w:lineRule="auto"/>
        <w:ind w:left="160"/>
        <w:outlineLvl w:val="6"/>
        <w:rPr>
          <w:rFonts w:ascii="宋体" w:hAnsi="宋体" w:cs="宋体"/>
          <w:b/>
          <w:bCs/>
          <w:spacing w:val="-25"/>
        </w:rPr>
      </w:pPr>
      <w:r>
        <w:rPr>
          <w:rFonts w:hint="eastAsia" w:ascii="宋体" w:hAnsi="宋体" w:cs="宋体"/>
          <w:b/>
          <w:bCs/>
          <w:spacing w:val="-2"/>
        </w:rPr>
        <w:t>三、</w:t>
      </w:r>
      <w:r>
        <w:rPr>
          <w:rFonts w:hint="eastAsia" w:ascii="宋体" w:hAnsi="宋体" w:cs="宋体"/>
          <w:b/>
          <w:bCs/>
        </w:rPr>
        <w:t>采购清单及技术参数</w:t>
      </w:r>
      <w:r>
        <w:rPr>
          <w:rFonts w:hint="eastAsia" w:ascii="宋体" w:hAnsi="宋体" w:cs="宋体"/>
          <w:b/>
          <w:bCs/>
          <w:spacing w:val="-2"/>
        </w:rPr>
        <w:t>要求</w:t>
      </w:r>
    </w:p>
    <w:p w14:paraId="080F1416"/>
    <w:tbl>
      <w:tblPr>
        <w:tblStyle w:val="12"/>
        <w:tblW w:w="1524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86"/>
        <w:gridCol w:w="944"/>
        <w:gridCol w:w="2236"/>
        <w:gridCol w:w="2439"/>
        <w:gridCol w:w="655"/>
        <w:gridCol w:w="1459"/>
        <w:gridCol w:w="1860"/>
        <w:gridCol w:w="4469"/>
      </w:tblGrid>
      <w:tr w14:paraId="56DC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0" w:type="dxa"/>
            <w:shd w:val="clear" w:color="auto" w:fill="auto"/>
            <w:vAlign w:val="center"/>
          </w:tcPr>
          <w:p w14:paraId="35B50C23">
            <w:pPr>
              <w:pStyle w:val="19"/>
              <w:spacing w:before="91" w:line="360" w:lineRule="auto"/>
              <w:jc w:val="center"/>
              <w:rPr>
                <w:rFonts w:ascii="等线" w:hAnsi="等线" w:eastAsia="等线"/>
                <w:sz w:val="22"/>
                <w:szCs w:val="22"/>
              </w:rPr>
            </w:pPr>
            <w:r>
              <w:rPr>
                <w:rFonts w:hint="eastAsia" w:ascii="等线" w:hAnsi="等线" w:eastAsia="等线"/>
                <w:sz w:val="22"/>
                <w:szCs w:val="22"/>
              </w:rPr>
              <w:t>编号</w:t>
            </w:r>
          </w:p>
        </w:tc>
        <w:tc>
          <w:tcPr>
            <w:tcW w:w="786" w:type="dxa"/>
            <w:shd w:val="clear" w:color="auto" w:fill="auto"/>
            <w:vAlign w:val="center"/>
          </w:tcPr>
          <w:p w14:paraId="7FA544A3">
            <w:pPr>
              <w:pStyle w:val="19"/>
              <w:spacing w:before="91" w:line="360" w:lineRule="auto"/>
              <w:jc w:val="center"/>
              <w:rPr>
                <w:rFonts w:ascii="等线" w:hAnsi="等线" w:eastAsia="等线"/>
                <w:sz w:val="22"/>
                <w:szCs w:val="22"/>
              </w:rPr>
            </w:pPr>
            <w:r>
              <w:rPr>
                <w:rFonts w:hint="eastAsia" w:ascii="等线" w:hAnsi="等线" w:eastAsia="等线"/>
                <w:sz w:val="22"/>
                <w:szCs w:val="22"/>
              </w:rPr>
              <w:t>品目</w:t>
            </w:r>
          </w:p>
        </w:tc>
        <w:tc>
          <w:tcPr>
            <w:tcW w:w="944" w:type="dxa"/>
            <w:shd w:val="clear" w:color="auto" w:fill="auto"/>
            <w:vAlign w:val="center"/>
          </w:tcPr>
          <w:p w14:paraId="079C22C2">
            <w:pPr>
              <w:pStyle w:val="19"/>
              <w:spacing w:before="91" w:line="360" w:lineRule="auto"/>
              <w:jc w:val="center"/>
              <w:rPr>
                <w:rFonts w:ascii="等线" w:hAnsi="等线" w:eastAsia="等线"/>
                <w:sz w:val="22"/>
                <w:szCs w:val="22"/>
              </w:rPr>
            </w:pPr>
            <w:r>
              <w:rPr>
                <w:rFonts w:hint="eastAsia" w:ascii="等线" w:hAnsi="等线" w:eastAsia="等线"/>
                <w:sz w:val="22"/>
                <w:szCs w:val="22"/>
              </w:rPr>
              <w:t>基本分类</w:t>
            </w:r>
          </w:p>
        </w:tc>
        <w:tc>
          <w:tcPr>
            <w:tcW w:w="2236" w:type="dxa"/>
            <w:shd w:val="clear" w:color="auto" w:fill="auto"/>
            <w:vAlign w:val="center"/>
          </w:tcPr>
          <w:p w14:paraId="2F2A1BAA">
            <w:pPr>
              <w:pStyle w:val="19"/>
              <w:spacing w:before="91" w:line="360" w:lineRule="auto"/>
              <w:jc w:val="center"/>
              <w:rPr>
                <w:rFonts w:ascii="等线" w:hAnsi="等线" w:eastAsia="等线"/>
                <w:sz w:val="22"/>
                <w:szCs w:val="22"/>
              </w:rPr>
            </w:pPr>
            <w:r>
              <w:rPr>
                <w:rFonts w:hint="eastAsia" w:ascii="等线" w:hAnsi="等线" w:eastAsia="等线"/>
                <w:sz w:val="22"/>
                <w:szCs w:val="22"/>
              </w:rPr>
              <w:t>参考样式</w:t>
            </w:r>
          </w:p>
        </w:tc>
        <w:tc>
          <w:tcPr>
            <w:tcW w:w="2439" w:type="dxa"/>
            <w:shd w:val="clear" w:color="auto" w:fill="auto"/>
            <w:vAlign w:val="center"/>
          </w:tcPr>
          <w:p w14:paraId="716296C1">
            <w:pPr>
              <w:pStyle w:val="19"/>
              <w:spacing w:before="91" w:line="360" w:lineRule="auto"/>
              <w:jc w:val="center"/>
              <w:rPr>
                <w:rFonts w:ascii="等线" w:hAnsi="等线" w:eastAsia="等线"/>
                <w:sz w:val="22"/>
                <w:szCs w:val="22"/>
              </w:rPr>
            </w:pPr>
            <w:r>
              <w:rPr>
                <w:rFonts w:hint="eastAsia" w:ascii="等线" w:hAnsi="等线" w:eastAsia="等线"/>
                <w:sz w:val="22"/>
                <w:szCs w:val="22"/>
              </w:rPr>
              <w:t>参考规格</w:t>
            </w:r>
          </w:p>
          <w:p w14:paraId="4432A4C7">
            <w:pPr>
              <w:pStyle w:val="19"/>
              <w:spacing w:before="87" w:line="360" w:lineRule="auto"/>
              <w:jc w:val="center"/>
              <w:rPr>
                <w:rFonts w:ascii="等线" w:hAnsi="等线" w:eastAsia="等线"/>
                <w:sz w:val="22"/>
                <w:szCs w:val="22"/>
              </w:rPr>
            </w:pPr>
            <w:r>
              <w:rPr>
                <w:rFonts w:hint="eastAsia" w:ascii="等线" w:hAnsi="等线" w:eastAsia="等线"/>
                <w:sz w:val="22"/>
                <w:szCs w:val="22"/>
              </w:rPr>
              <w:t>(长×宽×高)mm</w:t>
            </w:r>
          </w:p>
        </w:tc>
        <w:tc>
          <w:tcPr>
            <w:tcW w:w="655" w:type="dxa"/>
            <w:shd w:val="clear" w:color="auto" w:fill="auto"/>
            <w:vAlign w:val="center"/>
          </w:tcPr>
          <w:p w14:paraId="0A611C74">
            <w:pPr>
              <w:pStyle w:val="19"/>
              <w:spacing w:before="91" w:line="360" w:lineRule="auto"/>
              <w:jc w:val="center"/>
              <w:rPr>
                <w:rFonts w:ascii="等线" w:hAnsi="等线" w:eastAsia="等线"/>
                <w:sz w:val="22"/>
                <w:szCs w:val="22"/>
              </w:rPr>
            </w:pPr>
            <w:r>
              <w:rPr>
                <w:rFonts w:hint="eastAsia" w:ascii="等线" w:hAnsi="等线" w:eastAsia="等线"/>
                <w:sz w:val="22"/>
                <w:szCs w:val="22"/>
              </w:rPr>
              <w:t>数量</w:t>
            </w:r>
          </w:p>
        </w:tc>
        <w:tc>
          <w:tcPr>
            <w:tcW w:w="1459" w:type="dxa"/>
            <w:shd w:val="clear" w:color="auto" w:fill="auto"/>
            <w:vAlign w:val="center"/>
          </w:tcPr>
          <w:p w14:paraId="50DBE779">
            <w:pPr>
              <w:pStyle w:val="19"/>
              <w:spacing w:before="91" w:line="360" w:lineRule="auto"/>
              <w:jc w:val="center"/>
              <w:rPr>
                <w:rFonts w:ascii="等线" w:hAnsi="等线" w:eastAsia="等线"/>
                <w:sz w:val="22"/>
                <w:szCs w:val="22"/>
              </w:rPr>
            </w:pPr>
            <w:r>
              <w:rPr>
                <w:rFonts w:hint="eastAsia" w:ascii="等线" w:hAnsi="等线" w:eastAsia="等线"/>
                <w:sz w:val="22"/>
                <w:szCs w:val="22"/>
              </w:rPr>
              <w:t>基本组成</w:t>
            </w:r>
          </w:p>
        </w:tc>
        <w:tc>
          <w:tcPr>
            <w:tcW w:w="1860" w:type="dxa"/>
            <w:shd w:val="clear" w:color="auto" w:fill="auto"/>
            <w:vAlign w:val="center"/>
          </w:tcPr>
          <w:p w14:paraId="25548D5C">
            <w:pPr>
              <w:pStyle w:val="19"/>
              <w:spacing w:before="91" w:line="360" w:lineRule="auto"/>
              <w:jc w:val="center"/>
              <w:rPr>
                <w:rFonts w:ascii="等线" w:hAnsi="等线" w:eastAsia="等线"/>
                <w:sz w:val="22"/>
                <w:szCs w:val="22"/>
              </w:rPr>
            </w:pPr>
            <w:r>
              <w:rPr>
                <w:rFonts w:hint="eastAsia" w:ascii="等线" w:hAnsi="等线" w:eastAsia="等线"/>
                <w:sz w:val="22"/>
                <w:szCs w:val="22"/>
              </w:rPr>
              <w:t>基本材质</w:t>
            </w:r>
          </w:p>
        </w:tc>
        <w:tc>
          <w:tcPr>
            <w:tcW w:w="4469" w:type="dxa"/>
            <w:shd w:val="clear" w:color="auto" w:fill="auto"/>
            <w:vAlign w:val="center"/>
          </w:tcPr>
          <w:p w14:paraId="1EFB8710">
            <w:pPr>
              <w:pStyle w:val="19"/>
              <w:spacing w:before="91" w:line="360" w:lineRule="auto"/>
              <w:jc w:val="center"/>
              <w:rPr>
                <w:rFonts w:ascii="等线" w:hAnsi="等线" w:eastAsia="等线"/>
                <w:sz w:val="22"/>
                <w:szCs w:val="22"/>
              </w:rPr>
            </w:pPr>
            <w:r>
              <w:rPr>
                <w:rFonts w:hint="eastAsia" w:ascii="等线" w:hAnsi="等线" w:eastAsia="等线"/>
                <w:sz w:val="22"/>
                <w:szCs w:val="22"/>
              </w:rPr>
              <w:t>工艺质量标准</w:t>
            </w:r>
          </w:p>
        </w:tc>
      </w:tr>
      <w:tr w14:paraId="72FE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00" w:type="dxa"/>
            <w:shd w:val="clear" w:color="auto" w:fill="auto"/>
          </w:tcPr>
          <w:p w14:paraId="0C06DD4F">
            <w:pPr>
              <w:pStyle w:val="16"/>
              <w:widowControl/>
              <w:spacing w:line="276" w:lineRule="auto"/>
              <w:ind w:firstLine="0" w:firstLineChars="0"/>
              <w:rPr>
                <w:rFonts w:cs="宋体"/>
                <w:sz w:val="22"/>
              </w:rPr>
            </w:pPr>
            <w:r>
              <w:rPr>
                <w:rFonts w:hint="eastAsia" w:cs="宋体"/>
                <w:sz w:val="22"/>
              </w:rPr>
              <w:t>1</w:t>
            </w:r>
          </w:p>
        </w:tc>
        <w:tc>
          <w:tcPr>
            <w:tcW w:w="786" w:type="dxa"/>
            <w:shd w:val="clear" w:color="auto" w:fill="auto"/>
          </w:tcPr>
          <w:p w14:paraId="52886C42">
            <w:pPr>
              <w:pStyle w:val="16"/>
              <w:widowControl/>
              <w:spacing w:line="276" w:lineRule="auto"/>
              <w:ind w:firstLine="0" w:firstLineChars="0"/>
              <w:rPr>
                <w:rFonts w:cs="宋体"/>
                <w:sz w:val="22"/>
              </w:rPr>
            </w:pPr>
            <w:r>
              <w:rPr>
                <w:rFonts w:hint="eastAsia" w:cs="宋体"/>
                <w:sz w:val="22"/>
              </w:rPr>
              <w:t>公寓床（四人间）</w:t>
            </w:r>
          </w:p>
        </w:tc>
        <w:tc>
          <w:tcPr>
            <w:tcW w:w="944" w:type="dxa"/>
            <w:shd w:val="clear" w:color="auto" w:fill="auto"/>
          </w:tcPr>
          <w:p w14:paraId="7A483E47">
            <w:pPr>
              <w:jc w:val="left"/>
              <w:rPr>
                <w:rFonts w:ascii="等线" w:hAnsi="等线" w:eastAsia="等线" w:cs="宋体"/>
                <w:sz w:val="22"/>
                <w:szCs w:val="22"/>
              </w:rPr>
            </w:pPr>
            <w:r>
              <w:rPr>
                <w:rFonts w:hint="eastAsia" w:ascii="等线" w:hAnsi="等线" w:eastAsia="等线" w:cs="宋体"/>
                <w:sz w:val="22"/>
                <w:szCs w:val="22"/>
              </w:rPr>
              <w:t>钢木结构</w:t>
            </w:r>
          </w:p>
        </w:tc>
        <w:tc>
          <w:tcPr>
            <w:tcW w:w="2236" w:type="dxa"/>
            <w:shd w:val="clear" w:color="auto" w:fill="auto"/>
          </w:tcPr>
          <w:p w14:paraId="7E1A20AE">
            <w:pPr>
              <w:pStyle w:val="16"/>
              <w:widowControl/>
              <w:spacing w:line="276" w:lineRule="auto"/>
              <w:ind w:firstLine="0" w:firstLineChars="0"/>
              <w:rPr>
                <w:rFonts w:cs="宋体"/>
                <w:sz w:val="22"/>
              </w:rPr>
            </w:pPr>
            <w:r>
              <w:rPr>
                <w:rFonts w:hint="eastAsia" w:cs="宋体"/>
                <w:sz w:val="22"/>
              </w:rPr>
              <w:drawing>
                <wp:inline distT="0" distB="0" distL="114300" distR="114300">
                  <wp:extent cx="1183640" cy="852805"/>
                  <wp:effectExtent l="0" t="0" r="10795" b="3810"/>
                  <wp:docPr id="18" name="图片 18" descr="d0c381915182496de6b304cae6e9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0c381915182496de6b304cae6e97cf"/>
                          <pic:cNvPicPr>
                            <a:picLocks noChangeAspect="1"/>
                          </pic:cNvPicPr>
                        </pic:nvPicPr>
                        <pic:blipFill>
                          <a:blip r:embed="rId15"/>
                          <a:stretch>
                            <a:fillRect/>
                          </a:stretch>
                        </pic:blipFill>
                        <pic:spPr>
                          <a:xfrm>
                            <a:off x="0" y="0"/>
                            <a:ext cx="1183640" cy="852805"/>
                          </a:xfrm>
                          <a:prstGeom prst="rect">
                            <a:avLst/>
                          </a:prstGeom>
                        </pic:spPr>
                      </pic:pic>
                    </a:graphicData>
                  </a:graphic>
                </wp:inline>
              </w:drawing>
            </w:r>
          </w:p>
        </w:tc>
        <w:tc>
          <w:tcPr>
            <w:tcW w:w="2439" w:type="dxa"/>
            <w:shd w:val="clear" w:color="auto" w:fill="auto"/>
          </w:tcPr>
          <w:p w14:paraId="49056304">
            <w:pPr>
              <w:rPr>
                <w:rFonts w:ascii="等线" w:hAnsi="等线" w:eastAsia="等线" w:cs="宋体"/>
                <w:sz w:val="22"/>
                <w:szCs w:val="22"/>
              </w:rPr>
            </w:pPr>
            <w:r>
              <w:rPr>
                <w:rFonts w:hint="eastAsia" w:ascii="等线" w:hAnsi="等线" w:eastAsia="等线" w:cs="宋体"/>
                <w:sz w:val="22"/>
                <w:szCs w:val="22"/>
              </w:rPr>
              <w:t>W4000mm*D900mm*H2100mm</w:t>
            </w:r>
          </w:p>
          <w:p w14:paraId="720E5426">
            <w:pPr>
              <w:pStyle w:val="16"/>
              <w:widowControl/>
              <w:spacing w:line="276" w:lineRule="auto"/>
              <w:ind w:firstLine="0" w:firstLineChars="0"/>
              <w:rPr>
                <w:rFonts w:cs="宋体"/>
                <w:sz w:val="22"/>
              </w:rPr>
            </w:pPr>
          </w:p>
        </w:tc>
        <w:tc>
          <w:tcPr>
            <w:tcW w:w="655" w:type="dxa"/>
            <w:shd w:val="clear" w:color="auto" w:fill="auto"/>
          </w:tcPr>
          <w:p w14:paraId="156EE674">
            <w:pPr>
              <w:pStyle w:val="16"/>
              <w:widowControl/>
              <w:spacing w:line="276" w:lineRule="auto"/>
              <w:ind w:firstLine="0" w:firstLineChars="0"/>
              <w:rPr>
                <w:rFonts w:cs="宋体"/>
                <w:sz w:val="22"/>
              </w:rPr>
            </w:pPr>
            <w:r>
              <w:rPr>
                <w:rFonts w:hint="eastAsia" w:cs="宋体"/>
                <w:sz w:val="22"/>
              </w:rPr>
              <w:t>840</w:t>
            </w:r>
          </w:p>
        </w:tc>
        <w:tc>
          <w:tcPr>
            <w:tcW w:w="1459" w:type="dxa"/>
            <w:shd w:val="clear" w:color="auto" w:fill="auto"/>
          </w:tcPr>
          <w:p w14:paraId="57446DCE">
            <w:pPr>
              <w:pStyle w:val="16"/>
              <w:widowControl/>
              <w:spacing w:line="276" w:lineRule="auto"/>
              <w:ind w:firstLine="0" w:firstLineChars="0"/>
              <w:rPr>
                <w:rFonts w:cs="宋体"/>
                <w:sz w:val="22"/>
              </w:rPr>
            </w:pPr>
            <w:r>
              <w:rPr>
                <w:rFonts w:hint="eastAsia" w:cs="宋体"/>
                <w:sz w:val="22"/>
              </w:rPr>
              <w:t>由1、床立柱</w:t>
            </w:r>
          </w:p>
          <w:p w14:paraId="0ACB1A97">
            <w:pPr>
              <w:pStyle w:val="16"/>
              <w:widowControl/>
              <w:numPr>
                <w:ilvl w:val="0"/>
                <w:numId w:val="1"/>
              </w:numPr>
              <w:spacing w:line="276" w:lineRule="auto"/>
              <w:ind w:firstLine="0" w:firstLineChars="0"/>
              <w:rPr>
                <w:rFonts w:cs="宋体"/>
                <w:sz w:val="22"/>
              </w:rPr>
            </w:pPr>
            <w:r>
              <w:rPr>
                <w:rFonts w:hint="eastAsia" w:cs="宋体"/>
                <w:sz w:val="22"/>
              </w:rPr>
              <w:t>床挺</w:t>
            </w:r>
          </w:p>
          <w:p w14:paraId="410A9B36">
            <w:pPr>
              <w:pStyle w:val="16"/>
              <w:widowControl/>
              <w:numPr>
                <w:ilvl w:val="0"/>
                <w:numId w:val="1"/>
              </w:numPr>
              <w:spacing w:line="276" w:lineRule="auto"/>
              <w:ind w:firstLine="0" w:firstLineChars="0"/>
              <w:rPr>
                <w:rFonts w:cs="宋体"/>
                <w:sz w:val="22"/>
              </w:rPr>
            </w:pPr>
            <w:r>
              <w:rPr>
                <w:rFonts w:hint="eastAsia" w:cs="宋体"/>
                <w:sz w:val="22"/>
              </w:rPr>
              <w:t>侧边架</w:t>
            </w:r>
          </w:p>
          <w:p w14:paraId="26342AEA">
            <w:pPr>
              <w:pStyle w:val="16"/>
              <w:widowControl/>
              <w:numPr>
                <w:ilvl w:val="0"/>
                <w:numId w:val="1"/>
              </w:numPr>
              <w:spacing w:line="276" w:lineRule="auto"/>
              <w:ind w:firstLine="0" w:firstLineChars="0"/>
              <w:rPr>
                <w:rFonts w:cs="宋体"/>
                <w:sz w:val="22"/>
              </w:rPr>
            </w:pPr>
            <w:r>
              <w:rPr>
                <w:rFonts w:hint="eastAsia" w:cs="宋体"/>
                <w:sz w:val="22"/>
              </w:rPr>
              <w:t>床板加固档</w:t>
            </w:r>
          </w:p>
          <w:p w14:paraId="355BDB40">
            <w:pPr>
              <w:pStyle w:val="16"/>
              <w:widowControl/>
              <w:numPr>
                <w:ilvl w:val="0"/>
                <w:numId w:val="1"/>
              </w:numPr>
              <w:spacing w:line="276" w:lineRule="auto"/>
              <w:ind w:firstLine="0" w:firstLineChars="0"/>
              <w:rPr>
                <w:rFonts w:cs="宋体"/>
                <w:sz w:val="22"/>
              </w:rPr>
            </w:pPr>
            <w:r>
              <w:rPr>
                <w:rFonts w:hint="eastAsia" w:cs="宋体"/>
                <w:sz w:val="22"/>
              </w:rPr>
              <w:t>床护栏</w:t>
            </w:r>
          </w:p>
          <w:p w14:paraId="5A0FCDE2">
            <w:pPr>
              <w:pStyle w:val="16"/>
              <w:widowControl/>
              <w:numPr>
                <w:ilvl w:val="0"/>
                <w:numId w:val="1"/>
              </w:numPr>
              <w:spacing w:line="276" w:lineRule="auto"/>
              <w:ind w:firstLine="0" w:firstLineChars="0"/>
              <w:rPr>
                <w:rFonts w:cs="宋体"/>
                <w:sz w:val="22"/>
              </w:rPr>
            </w:pPr>
            <w:r>
              <w:rPr>
                <w:rFonts w:hint="eastAsia" w:cs="宋体"/>
                <w:sz w:val="22"/>
              </w:rPr>
              <w:t>床头靠背</w:t>
            </w:r>
          </w:p>
          <w:p w14:paraId="24C96AD7">
            <w:pPr>
              <w:pStyle w:val="16"/>
              <w:widowControl/>
              <w:numPr>
                <w:ilvl w:val="0"/>
                <w:numId w:val="1"/>
              </w:numPr>
              <w:spacing w:line="276" w:lineRule="auto"/>
              <w:ind w:firstLine="0" w:firstLineChars="0"/>
              <w:rPr>
                <w:rFonts w:cs="宋体"/>
                <w:sz w:val="22"/>
              </w:rPr>
            </w:pPr>
            <w:r>
              <w:rPr>
                <w:rFonts w:hint="eastAsia" w:cs="宋体"/>
                <w:sz w:val="22"/>
              </w:rPr>
              <w:t>侧爬梯</w:t>
            </w:r>
          </w:p>
          <w:p w14:paraId="4C48FA70">
            <w:pPr>
              <w:pStyle w:val="16"/>
              <w:widowControl/>
              <w:numPr>
                <w:ilvl w:val="0"/>
                <w:numId w:val="1"/>
              </w:numPr>
              <w:spacing w:line="276" w:lineRule="auto"/>
              <w:ind w:firstLine="0" w:firstLineChars="0"/>
              <w:rPr>
                <w:rFonts w:cs="宋体"/>
                <w:sz w:val="22"/>
              </w:rPr>
            </w:pPr>
            <w:r>
              <w:rPr>
                <w:rFonts w:hint="eastAsia" w:cs="宋体"/>
                <w:sz w:val="22"/>
              </w:rPr>
              <w:t>床板</w:t>
            </w:r>
          </w:p>
          <w:p w14:paraId="6A2D3F4A">
            <w:pPr>
              <w:pStyle w:val="16"/>
              <w:widowControl/>
              <w:numPr>
                <w:ilvl w:val="0"/>
                <w:numId w:val="1"/>
              </w:numPr>
              <w:spacing w:line="276" w:lineRule="auto"/>
              <w:ind w:firstLine="0" w:firstLineChars="0"/>
              <w:rPr>
                <w:rFonts w:cs="宋体"/>
                <w:sz w:val="22"/>
              </w:rPr>
            </w:pPr>
            <w:r>
              <w:rPr>
                <w:rFonts w:hint="eastAsia" w:cs="宋体"/>
                <w:sz w:val="22"/>
              </w:rPr>
              <w:t>床下组合桌柜</w:t>
            </w:r>
          </w:p>
          <w:p w14:paraId="72A57A8C">
            <w:pPr>
              <w:pStyle w:val="16"/>
              <w:widowControl/>
              <w:numPr>
                <w:ilvl w:val="0"/>
                <w:numId w:val="1"/>
              </w:numPr>
              <w:spacing w:line="276" w:lineRule="auto"/>
              <w:ind w:firstLine="0" w:firstLineChars="0"/>
              <w:rPr>
                <w:rFonts w:cs="宋体"/>
                <w:sz w:val="22"/>
              </w:rPr>
            </w:pPr>
            <w:r>
              <w:rPr>
                <w:rFonts w:hint="eastAsia" w:cs="宋体"/>
                <w:sz w:val="22"/>
              </w:rPr>
              <w:t>五金配件配置导轨及铰链组成</w:t>
            </w:r>
          </w:p>
        </w:tc>
        <w:tc>
          <w:tcPr>
            <w:tcW w:w="1860" w:type="dxa"/>
            <w:shd w:val="clear" w:color="auto" w:fill="auto"/>
          </w:tcPr>
          <w:p w14:paraId="1B33ECF0">
            <w:pPr>
              <w:pStyle w:val="19"/>
              <w:spacing w:before="191" w:line="360" w:lineRule="auto"/>
              <w:rPr>
                <w:rFonts w:ascii="等线" w:hAnsi="等线" w:eastAsia="等线"/>
                <w:sz w:val="22"/>
                <w:szCs w:val="22"/>
              </w:rPr>
            </w:pPr>
            <w:r>
              <w:rPr>
                <w:rFonts w:hint="eastAsia" w:ascii="等线" w:hAnsi="等线" w:eastAsia="等线"/>
                <w:sz w:val="22"/>
                <w:szCs w:val="22"/>
              </w:rPr>
              <w:t>板基材：颗粒板（刨花板）</w:t>
            </w:r>
          </w:p>
          <w:p w14:paraId="579DDEFF">
            <w:pPr>
              <w:pStyle w:val="19"/>
              <w:spacing w:before="96" w:line="360" w:lineRule="auto"/>
              <w:rPr>
                <w:rFonts w:ascii="等线" w:hAnsi="等线" w:eastAsia="等线"/>
                <w:sz w:val="22"/>
                <w:szCs w:val="22"/>
              </w:rPr>
            </w:pPr>
            <w:r>
              <w:rPr>
                <w:rFonts w:hint="eastAsia" w:ascii="等线" w:hAnsi="等线" w:eastAsia="等线"/>
                <w:sz w:val="22"/>
                <w:szCs w:val="22"/>
              </w:rPr>
              <w:t>面材：三聚氰胺饰面</w:t>
            </w:r>
          </w:p>
          <w:p w14:paraId="0DE7736A">
            <w:pPr>
              <w:pStyle w:val="19"/>
              <w:spacing w:before="58" w:line="360" w:lineRule="auto"/>
              <w:rPr>
                <w:rFonts w:ascii="等线" w:hAnsi="等线" w:eastAsia="等线"/>
                <w:sz w:val="22"/>
                <w:szCs w:val="22"/>
              </w:rPr>
            </w:pPr>
            <w:r>
              <w:rPr>
                <w:rFonts w:hint="eastAsia" w:ascii="等线" w:hAnsi="等线" w:eastAsia="等线"/>
                <w:sz w:val="22"/>
                <w:szCs w:val="22"/>
              </w:rPr>
              <w:t>封边：PVC</w:t>
            </w:r>
          </w:p>
          <w:p w14:paraId="07F9BAD2">
            <w:pPr>
              <w:pStyle w:val="16"/>
              <w:widowControl/>
              <w:spacing w:line="276" w:lineRule="auto"/>
              <w:ind w:firstLine="0" w:firstLineChars="0"/>
              <w:rPr>
                <w:rFonts w:cs="宋体"/>
                <w:sz w:val="22"/>
              </w:rPr>
            </w:pPr>
            <w:r>
              <w:rPr>
                <w:rFonts w:hint="eastAsia" w:cs="宋体"/>
                <w:sz w:val="22"/>
              </w:rPr>
              <w:t>五金件：优质导轨、铰链、连接件</w:t>
            </w:r>
          </w:p>
        </w:tc>
        <w:tc>
          <w:tcPr>
            <w:tcW w:w="4469" w:type="dxa"/>
            <w:shd w:val="clear" w:color="auto" w:fill="auto"/>
          </w:tcPr>
          <w:p w14:paraId="4892CC71">
            <w:pPr>
              <w:rPr>
                <w:rFonts w:ascii="等线" w:hAnsi="等线" w:eastAsia="等线" w:cs="宋体"/>
                <w:sz w:val="22"/>
                <w:szCs w:val="22"/>
              </w:rPr>
            </w:pPr>
            <w:r>
              <w:rPr>
                <w:rFonts w:hint="eastAsia" w:ascii="等线" w:hAnsi="等线" w:eastAsia="等线" w:cs="宋体"/>
                <w:sz w:val="22"/>
                <w:szCs w:val="22"/>
              </w:rPr>
              <w:t>1、床立柱：边立柱≥100*60*1.2mm异形闭口管。正面一侧设有不少于1个圆弧尖角，尺寸≥10X15mm，避免前护栏与床立柱之间的缝隙，使整体更美观。侧面≥R48安全圆弧，内侧设有≥35mm安全斜边。中立柱≥70*80*1.2mmT形闭口管。正面一侧设有2个圆弧尖角，尺寸≥10X8mm，避免床挺与床立柱之间的缝隙，使整体更美观，T形管顶部设有宽度≥75mm整体安全圆弧，T形管底部宽度≥20mm,内侧设有≥35mm安全斜边。立柱底部采用优质塑料的静音内塞。</w:t>
            </w:r>
          </w:p>
          <w:p w14:paraId="52405EDC">
            <w:pPr>
              <w:jc w:val="left"/>
              <w:rPr>
                <w:rFonts w:ascii="等线" w:hAnsi="等线" w:eastAsia="等线" w:cs="宋体"/>
                <w:sz w:val="22"/>
                <w:szCs w:val="22"/>
              </w:rPr>
            </w:pPr>
            <w:r>
              <w:rPr>
                <w:rFonts w:hint="eastAsia" w:ascii="等线" w:hAnsi="等线" w:eastAsia="等线" w:cs="宋体"/>
                <w:sz w:val="22"/>
                <w:szCs w:val="22"/>
              </w:rPr>
              <w:t>2、床挺：≥60*75*1.2mm T型闭口管，T形管底部设有宽度≥60mm整体安全圆弧，钢管上端两侧设有≥45*20mm台阶，一侧放置前护栏封板，另一侧放置床板，顶部宽度≥20mm。</w:t>
            </w:r>
          </w:p>
          <w:p w14:paraId="40DFA026">
            <w:pPr>
              <w:rPr>
                <w:rFonts w:ascii="等线" w:hAnsi="等线" w:eastAsia="等线" w:cs="宋体"/>
                <w:sz w:val="22"/>
                <w:szCs w:val="22"/>
              </w:rPr>
            </w:pPr>
            <w:r>
              <w:rPr>
                <w:rFonts w:hint="eastAsia" w:ascii="等线" w:hAnsi="等线" w:eastAsia="等线" w:cs="宋体"/>
                <w:sz w:val="22"/>
                <w:szCs w:val="22"/>
              </w:rPr>
              <w:t>3、侧边架上、下短横梁：≥25*25*1.0mm方管、≥25*50*1.0mm方管、≥20*40*1.0mm方管。</w:t>
            </w:r>
          </w:p>
          <w:p w14:paraId="5E0FA845">
            <w:pPr>
              <w:jc w:val="left"/>
              <w:rPr>
                <w:rFonts w:ascii="等线" w:hAnsi="等线" w:eastAsia="等线" w:cs="宋体"/>
                <w:sz w:val="22"/>
                <w:szCs w:val="22"/>
              </w:rPr>
            </w:pPr>
            <w:r>
              <w:rPr>
                <w:rFonts w:hint="eastAsia" w:ascii="等线" w:hAnsi="等线" w:eastAsia="等线" w:cs="宋体"/>
                <w:sz w:val="22"/>
                <w:szCs w:val="22"/>
              </w:rPr>
              <w:t>4、床板加固档：采用≥25mm*25mm*1.0mm方管，数量≥3根。</w:t>
            </w:r>
          </w:p>
          <w:p w14:paraId="40E24F48">
            <w:pPr>
              <w:rPr>
                <w:rFonts w:ascii="等线" w:hAnsi="等线" w:eastAsia="等线" w:cs="宋体"/>
                <w:sz w:val="22"/>
                <w:szCs w:val="22"/>
              </w:rPr>
            </w:pPr>
            <w:r>
              <w:rPr>
                <w:rFonts w:hint="eastAsia" w:ascii="等线" w:hAnsi="等线" w:eastAsia="等线" w:cs="宋体"/>
                <w:sz w:val="22"/>
                <w:szCs w:val="22"/>
              </w:rPr>
              <w:t>5、床护栏：前护栏高度≥380mm，护栏整体框架采用≥25mm*25mm*1.0mm优质方管，內镶一块优质ENF级三聚氰胺饰面颗粒板（刨花板），并安装一观察窗。推拉窗整体规格：≥640*265*40mm；外形采用跑道圆设计，内外框材质采用环保PP材质注塑工艺一次成型，两者采用螺丝固定，稳固可靠。安装螺丝位置环形整体扣边条内扣遮挡设计，安全美观。中间推拉滑块采用PP材质中空吹塑工艺一次成型，内侧设有深度10mm弧形凹坑，可进行推拉开启关闭功能，保护使用者的隐私。</w:t>
            </w:r>
          </w:p>
          <w:p w14:paraId="19B75070">
            <w:pPr>
              <w:jc w:val="left"/>
              <w:rPr>
                <w:rFonts w:ascii="等线" w:hAnsi="等线" w:eastAsia="等线" w:cs="宋体"/>
                <w:sz w:val="22"/>
                <w:szCs w:val="22"/>
              </w:rPr>
            </w:pPr>
            <w:r>
              <w:rPr>
                <w:rFonts w:hint="eastAsia" w:ascii="等线" w:hAnsi="等线" w:eastAsia="等线" w:cs="宋体"/>
                <w:sz w:val="22"/>
                <w:szCs w:val="22"/>
              </w:rPr>
              <w:t>6、床头靠背：整体框架由≥25*25*1.0mm方管、≥25*50*1.0mm方管组成，并安装一块优质优质ENF级三聚氰胺饰面颗粒板（刨花板），安全、美观。</w:t>
            </w:r>
          </w:p>
          <w:p w14:paraId="28958559">
            <w:pPr>
              <w:jc w:val="left"/>
              <w:rPr>
                <w:rFonts w:ascii="等线" w:hAnsi="等线" w:eastAsia="等线" w:cs="宋体"/>
                <w:sz w:val="22"/>
                <w:szCs w:val="22"/>
              </w:rPr>
            </w:pPr>
            <w:r>
              <w:rPr>
                <w:rFonts w:hint="eastAsia" w:ascii="等线" w:hAnsi="等线" w:eastAsia="等线" w:cs="宋体"/>
                <w:sz w:val="22"/>
                <w:szCs w:val="22"/>
              </w:rPr>
              <w:t>7、侧爬梯：主管采用≥25*40*1.0mmD形管，爬梯宽度≥410mm。爬梯踏板规格：≥360*135*35mm，爬梯踏板采用PP塑料制作，踏板上方带有≥310mm（宽）85mm（深）梯形斜坡凹槽，凹槽内部设有≥9条凸起的防滑条。踏板镶嵌两条尺寸为≥85*14mm的夜光条，便于夜间使用。</w:t>
            </w:r>
          </w:p>
          <w:p w14:paraId="7B3859AC">
            <w:pPr>
              <w:rPr>
                <w:rFonts w:ascii="等线" w:hAnsi="等线" w:eastAsia="等线" w:cs="宋体"/>
                <w:sz w:val="22"/>
                <w:szCs w:val="22"/>
              </w:rPr>
            </w:pPr>
            <w:r>
              <w:rPr>
                <w:rFonts w:hint="eastAsia" w:ascii="等线" w:hAnsi="等线" w:eastAsia="等线" w:cs="宋体"/>
                <w:sz w:val="22"/>
                <w:szCs w:val="22"/>
              </w:rPr>
              <w:t>8、床板采用≥60×15mm厚的优质杉木板，空缝制作，木板面平整，不变形，不允许钉子外露，双面抛光，板材应结巴少、无霉烂、含水量符合国家标准；床板平铺钉在≥4根≥30×40mm的杂木档上。</w:t>
            </w:r>
          </w:p>
          <w:p w14:paraId="05FCB442">
            <w:pPr>
              <w:rPr>
                <w:rFonts w:ascii="等线" w:hAnsi="等线" w:eastAsia="等线" w:cs="宋体"/>
                <w:sz w:val="22"/>
                <w:szCs w:val="22"/>
              </w:rPr>
            </w:pPr>
            <w:r>
              <w:rPr>
                <w:rFonts w:hint="eastAsia" w:ascii="等线" w:hAnsi="等线" w:eastAsia="等线" w:cs="宋体"/>
                <w:sz w:val="22"/>
                <w:szCs w:val="22"/>
              </w:rPr>
              <w:t>9、床下组合桌柜：板材采用优质ENF级三聚氰胺饰面颗粒板（刨花板）。书桌：≥1200*718*1740mm。桌面离地760mm，桌面大斜切造型；桌下侧面配置一落地柜，内侧开放式设计；桌上设书架，侧面三层书架，正面设单层两格开放式书架，下方安装一块宽度120mm以上的洞洞板；落地柜拉手采用铝合金材质复合环形几何体，整体规格≥120mm*45*20mm，拉手安装方式为内嵌式拉手；拉手分上下盖两个部分；上盖尺寸：≥120*45*19mm、下盖尺寸：≥120*45*18mm。拉手可选配加装锁舌，内置挂锁，锁舌材质≥2mm冷轧板，三螺丝固定。拉手表面进行喷丸工艺处理、电泳、静电喷塑，涂层与金属表面的附着力强，不易腐蚀和脱落。涂装无明显的气泡、流痕、漏底、皱皮和其它损伤。</w:t>
            </w:r>
          </w:p>
          <w:p w14:paraId="0B2964B4">
            <w:pPr>
              <w:jc w:val="left"/>
              <w:rPr>
                <w:rFonts w:ascii="等线" w:hAnsi="等线" w:eastAsia="等线" w:cs="宋体"/>
                <w:sz w:val="22"/>
                <w:szCs w:val="22"/>
              </w:rPr>
            </w:pPr>
            <w:r>
              <w:rPr>
                <w:rFonts w:hint="eastAsia" w:ascii="等线" w:hAnsi="等线" w:eastAsia="等线" w:cs="宋体"/>
                <w:sz w:val="22"/>
                <w:szCs w:val="22"/>
              </w:rPr>
              <w:t>衣柜：≥760*718*1740mm。衣柜内部侧面、正面各安装一块层板，挂衣杆采用不锈钢材质。</w:t>
            </w:r>
          </w:p>
          <w:p w14:paraId="4E08F7CD">
            <w:pPr>
              <w:jc w:val="left"/>
              <w:rPr>
                <w:rFonts w:ascii="等线" w:hAnsi="等线" w:eastAsia="等线" w:cs="宋体"/>
                <w:sz w:val="22"/>
                <w:szCs w:val="22"/>
              </w:rPr>
            </w:pPr>
            <w:r>
              <w:rPr>
                <w:rFonts w:hint="eastAsia" w:ascii="等线" w:hAnsi="等线" w:eastAsia="等线" w:cs="宋体"/>
                <w:sz w:val="22"/>
                <w:szCs w:val="22"/>
              </w:rPr>
              <w:t>衣柜门板拉手：主拉手采用铝、塑复合材质制作，握把式设计，拉手铸铝底座规格：≥160*30*25mm，塑料拉手盖规格：≥115*20*15mm；副拉手主体采用铸铝成型件+钢板锁片组成，铸铝成型件由旋转部件、外基座、内基座组成。旋转部件尺寸≥25*25*55mm；外基座尺寸：≥30*30*30mm；内基座尺寸：≥30*30*10mm。使用者可配挂锁，锁悬挂于旋转部件与外基座内孔中（≥8*12mm）。书桌、衣柜底部均安装20*50*1.0mm方管防潮落地脚。</w:t>
            </w:r>
          </w:p>
          <w:p w14:paraId="2DC18A4B">
            <w:pPr>
              <w:widowControl/>
              <w:spacing w:line="276" w:lineRule="auto"/>
              <w:rPr>
                <w:rFonts w:cs="宋体"/>
                <w:sz w:val="22"/>
              </w:rPr>
            </w:pPr>
            <w:r>
              <w:rPr>
                <w:rFonts w:hint="eastAsia" w:ascii="等线" w:hAnsi="等线" w:eastAsia="等线" w:cs="宋体"/>
                <w:sz w:val="22"/>
                <w:szCs w:val="22"/>
              </w:rPr>
              <w:t>10、所有铁件焊接均采用二氧化碳气体保护焊，做到焊接平整、无虚焊、无明显焊疤、焊接处需打磨光滑。各钢件整体焊接后，表面经酸洗磷化生产工艺：脱脂→水洗I→酸洗→水洗II→中和→水洗III→表调→磷化→水洗IV→钝化过程进行除油除锈及磷化工艺处理后，通过粉末喷涂设备进行静电热固性粉末喷塑，喷塑均匀，粉末选色高雅，漆膜附着力强，产品更加美观大方。</w:t>
            </w:r>
          </w:p>
        </w:tc>
      </w:tr>
      <w:tr w14:paraId="2C3B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00" w:type="dxa"/>
            <w:shd w:val="clear" w:color="auto" w:fill="auto"/>
          </w:tcPr>
          <w:p w14:paraId="4B5B7E3F">
            <w:pPr>
              <w:pStyle w:val="16"/>
              <w:widowControl/>
              <w:spacing w:line="276" w:lineRule="auto"/>
              <w:ind w:firstLine="0" w:firstLineChars="0"/>
              <w:rPr>
                <w:rFonts w:cs="宋体"/>
                <w:sz w:val="22"/>
              </w:rPr>
            </w:pPr>
            <w:r>
              <w:rPr>
                <w:rFonts w:hint="eastAsia" w:cs="宋体"/>
                <w:sz w:val="22"/>
              </w:rPr>
              <w:t>2.</w:t>
            </w:r>
          </w:p>
        </w:tc>
        <w:tc>
          <w:tcPr>
            <w:tcW w:w="786" w:type="dxa"/>
            <w:shd w:val="clear" w:color="auto" w:fill="auto"/>
          </w:tcPr>
          <w:p w14:paraId="11C83466">
            <w:pPr>
              <w:pStyle w:val="16"/>
              <w:widowControl/>
              <w:spacing w:line="276" w:lineRule="auto"/>
              <w:ind w:firstLine="0" w:firstLineChars="0"/>
              <w:rPr>
                <w:rFonts w:hint="eastAsia" w:eastAsia="等线" w:cs="宋体"/>
                <w:sz w:val="22"/>
                <w:lang w:eastAsia="zh-CN"/>
              </w:rPr>
            </w:pPr>
            <w:r>
              <w:rPr>
                <w:rFonts w:hint="eastAsia" w:cs="宋体"/>
                <w:sz w:val="22"/>
              </w:rPr>
              <w:t>公寓床（二人间）</w:t>
            </w:r>
            <w:r>
              <w:rPr>
                <w:rFonts w:hint="eastAsia" w:cs="宋体"/>
                <w:sz w:val="22"/>
                <w:lang w:eastAsia="zh-CN"/>
              </w:rPr>
              <w:t>（核心产品）</w:t>
            </w:r>
          </w:p>
        </w:tc>
        <w:tc>
          <w:tcPr>
            <w:tcW w:w="944" w:type="dxa"/>
            <w:shd w:val="clear" w:color="auto" w:fill="auto"/>
          </w:tcPr>
          <w:p w14:paraId="5FCD272F">
            <w:pPr>
              <w:pStyle w:val="16"/>
              <w:widowControl/>
              <w:spacing w:line="276" w:lineRule="auto"/>
              <w:ind w:firstLine="0" w:firstLineChars="0"/>
              <w:rPr>
                <w:rFonts w:cs="宋体"/>
                <w:sz w:val="22"/>
              </w:rPr>
            </w:pPr>
            <w:r>
              <w:rPr>
                <w:rFonts w:hint="eastAsia" w:cs="宋体"/>
                <w:sz w:val="22"/>
              </w:rPr>
              <w:t>钢木结构</w:t>
            </w:r>
          </w:p>
        </w:tc>
        <w:tc>
          <w:tcPr>
            <w:tcW w:w="2236" w:type="dxa"/>
            <w:shd w:val="clear" w:color="auto" w:fill="auto"/>
          </w:tcPr>
          <w:p w14:paraId="02F6E407">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1219200" cy="1405890"/>
                  <wp:effectExtent l="0" t="0" r="0" b="3810"/>
                  <wp:docPr id="16" name="图片 16" descr="92b24e960686f67100b25499d279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2b24e960686f67100b25499d2790f1"/>
                          <pic:cNvPicPr>
                            <a:picLocks noChangeAspect="1"/>
                          </pic:cNvPicPr>
                        </pic:nvPicPr>
                        <pic:blipFill>
                          <a:blip r:embed="rId16"/>
                          <a:stretch>
                            <a:fillRect/>
                          </a:stretch>
                        </pic:blipFill>
                        <pic:spPr>
                          <a:xfrm>
                            <a:off x="0" y="0"/>
                            <a:ext cx="1219200" cy="1405890"/>
                          </a:xfrm>
                          <a:prstGeom prst="rect">
                            <a:avLst/>
                          </a:prstGeom>
                        </pic:spPr>
                      </pic:pic>
                    </a:graphicData>
                  </a:graphic>
                </wp:inline>
              </w:drawing>
            </w:r>
          </w:p>
        </w:tc>
        <w:tc>
          <w:tcPr>
            <w:tcW w:w="2439" w:type="dxa"/>
            <w:shd w:val="clear" w:color="auto" w:fill="auto"/>
          </w:tcPr>
          <w:p w14:paraId="08B80BAC">
            <w:pPr>
              <w:rPr>
                <w:rFonts w:ascii="等线" w:hAnsi="等线" w:eastAsia="等线" w:cs="宋体"/>
                <w:sz w:val="22"/>
                <w:szCs w:val="22"/>
              </w:rPr>
            </w:pPr>
            <w:r>
              <w:rPr>
                <w:rFonts w:hint="eastAsia" w:ascii="等线" w:hAnsi="等线" w:eastAsia="等线" w:cs="宋体"/>
                <w:sz w:val="22"/>
                <w:szCs w:val="22"/>
              </w:rPr>
              <w:t>W2000mm*D900mm*H2100mm</w:t>
            </w:r>
          </w:p>
          <w:p w14:paraId="1DDE225D">
            <w:pPr>
              <w:pStyle w:val="16"/>
              <w:widowControl/>
              <w:spacing w:line="276" w:lineRule="auto"/>
              <w:ind w:firstLine="0" w:firstLineChars="0"/>
              <w:rPr>
                <w:rFonts w:cs="宋体"/>
                <w:sz w:val="22"/>
              </w:rPr>
            </w:pPr>
          </w:p>
        </w:tc>
        <w:tc>
          <w:tcPr>
            <w:tcW w:w="655" w:type="dxa"/>
            <w:shd w:val="clear" w:color="auto" w:fill="auto"/>
          </w:tcPr>
          <w:p w14:paraId="2A418D1E">
            <w:pPr>
              <w:pStyle w:val="16"/>
              <w:widowControl/>
              <w:spacing w:line="276" w:lineRule="auto"/>
              <w:ind w:firstLine="0" w:firstLineChars="0"/>
              <w:rPr>
                <w:rFonts w:cs="宋体"/>
                <w:sz w:val="22"/>
              </w:rPr>
            </w:pPr>
            <w:r>
              <w:rPr>
                <w:rFonts w:hint="eastAsia" w:cs="宋体"/>
                <w:sz w:val="22"/>
              </w:rPr>
              <w:t>248</w:t>
            </w:r>
          </w:p>
        </w:tc>
        <w:tc>
          <w:tcPr>
            <w:tcW w:w="1459" w:type="dxa"/>
            <w:shd w:val="clear" w:color="auto" w:fill="auto"/>
          </w:tcPr>
          <w:p w14:paraId="5568228C">
            <w:pPr>
              <w:pStyle w:val="16"/>
              <w:widowControl/>
              <w:spacing w:line="276" w:lineRule="auto"/>
              <w:ind w:firstLine="0" w:firstLineChars="0"/>
              <w:rPr>
                <w:rFonts w:cs="宋体"/>
                <w:sz w:val="22"/>
              </w:rPr>
            </w:pPr>
            <w:r>
              <w:rPr>
                <w:rFonts w:hint="eastAsia" w:cs="宋体"/>
                <w:sz w:val="22"/>
              </w:rPr>
              <w:t>由1、床立柱</w:t>
            </w:r>
          </w:p>
          <w:p w14:paraId="04630AC4">
            <w:pPr>
              <w:pStyle w:val="16"/>
              <w:widowControl/>
              <w:numPr>
                <w:ilvl w:val="0"/>
                <w:numId w:val="2"/>
              </w:numPr>
              <w:spacing w:line="276" w:lineRule="auto"/>
              <w:ind w:firstLine="0" w:firstLineChars="0"/>
              <w:rPr>
                <w:rFonts w:cs="宋体"/>
                <w:sz w:val="22"/>
              </w:rPr>
            </w:pPr>
            <w:r>
              <w:rPr>
                <w:rFonts w:hint="eastAsia" w:cs="宋体"/>
                <w:sz w:val="22"/>
              </w:rPr>
              <w:t>床挺</w:t>
            </w:r>
          </w:p>
          <w:p w14:paraId="2D0D455B">
            <w:pPr>
              <w:pStyle w:val="16"/>
              <w:widowControl/>
              <w:numPr>
                <w:ilvl w:val="0"/>
                <w:numId w:val="2"/>
              </w:numPr>
              <w:spacing w:line="276" w:lineRule="auto"/>
              <w:ind w:firstLine="0" w:firstLineChars="0"/>
              <w:rPr>
                <w:rFonts w:cs="宋体"/>
                <w:sz w:val="22"/>
              </w:rPr>
            </w:pPr>
            <w:r>
              <w:rPr>
                <w:rFonts w:hint="eastAsia" w:cs="宋体"/>
                <w:sz w:val="22"/>
              </w:rPr>
              <w:t>侧边架</w:t>
            </w:r>
          </w:p>
          <w:p w14:paraId="77CB2BBB">
            <w:pPr>
              <w:pStyle w:val="16"/>
              <w:widowControl/>
              <w:numPr>
                <w:ilvl w:val="0"/>
                <w:numId w:val="2"/>
              </w:numPr>
              <w:spacing w:line="276" w:lineRule="auto"/>
              <w:ind w:firstLine="0" w:firstLineChars="0"/>
              <w:rPr>
                <w:rFonts w:cs="宋体"/>
                <w:sz w:val="22"/>
              </w:rPr>
            </w:pPr>
            <w:r>
              <w:rPr>
                <w:rFonts w:hint="eastAsia" w:cs="宋体"/>
                <w:sz w:val="22"/>
              </w:rPr>
              <w:t>床板加固档</w:t>
            </w:r>
          </w:p>
          <w:p w14:paraId="403154A7">
            <w:pPr>
              <w:pStyle w:val="16"/>
              <w:widowControl/>
              <w:numPr>
                <w:ilvl w:val="0"/>
                <w:numId w:val="2"/>
              </w:numPr>
              <w:spacing w:line="276" w:lineRule="auto"/>
              <w:ind w:firstLine="0" w:firstLineChars="0"/>
              <w:rPr>
                <w:rFonts w:cs="宋体"/>
                <w:sz w:val="22"/>
              </w:rPr>
            </w:pPr>
            <w:r>
              <w:rPr>
                <w:rFonts w:hint="eastAsia" w:cs="宋体"/>
                <w:sz w:val="22"/>
              </w:rPr>
              <w:t>床护栏</w:t>
            </w:r>
          </w:p>
          <w:p w14:paraId="63FAE298">
            <w:pPr>
              <w:pStyle w:val="16"/>
              <w:widowControl/>
              <w:numPr>
                <w:ilvl w:val="0"/>
                <w:numId w:val="2"/>
              </w:numPr>
              <w:spacing w:line="276" w:lineRule="auto"/>
              <w:ind w:firstLine="0" w:firstLineChars="0"/>
              <w:rPr>
                <w:rFonts w:cs="宋体"/>
                <w:sz w:val="22"/>
              </w:rPr>
            </w:pPr>
            <w:r>
              <w:rPr>
                <w:rFonts w:hint="eastAsia" w:cs="宋体"/>
                <w:sz w:val="22"/>
              </w:rPr>
              <w:t>床头靠背</w:t>
            </w:r>
          </w:p>
          <w:p w14:paraId="5839F7D9">
            <w:pPr>
              <w:pStyle w:val="16"/>
              <w:widowControl/>
              <w:numPr>
                <w:ilvl w:val="0"/>
                <w:numId w:val="2"/>
              </w:numPr>
              <w:spacing w:line="276" w:lineRule="auto"/>
              <w:ind w:firstLine="0" w:firstLineChars="0"/>
              <w:rPr>
                <w:rFonts w:cs="宋体"/>
                <w:sz w:val="22"/>
              </w:rPr>
            </w:pPr>
            <w:r>
              <w:rPr>
                <w:rFonts w:hint="eastAsia" w:cs="宋体"/>
                <w:sz w:val="22"/>
              </w:rPr>
              <w:t>侧爬梯</w:t>
            </w:r>
          </w:p>
          <w:p w14:paraId="78543870">
            <w:pPr>
              <w:pStyle w:val="16"/>
              <w:widowControl/>
              <w:numPr>
                <w:ilvl w:val="0"/>
                <w:numId w:val="2"/>
              </w:numPr>
              <w:spacing w:line="276" w:lineRule="auto"/>
              <w:ind w:firstLine="0" w:firstLineChars="0"/>
              <w:rPr>
                <w:rFonts w:cs="宋体"/>
                <w:sz w:val="22"/>
              </w:rPr>
            </w:pPr>
            <w:r>
              <w:rPr>
                <w:rFonts w:hint="eastAsia" w:cs="宋体"/>
                <w:sz w:val="22"/>
              </w:rPr>
              <w:t>床板</w:t>
            </w:r>
          </w:p>
          <w:p w14:paraId="620BFD53">
            <w:pPr>
              <w:pStyle w:val="16"/>
              <w:widowControl/>
              <w:numPr>
                <w:ilvl w:val="0"/>
                <w:numId w:val="2"/>
              </w:numPr>
              <w:spacing w:line="276" w:lineRule="auto"/>
              <w:ind w:firstLine="0" w:firstLineChars="0"/>
              <w:rPr>
                <w:rFonts w:cs="宋体"/>
                <w:sz w:val="22"/>
              </w:rPr>
            </w:pPr>
            <w:r>
              <w:rPr>
                <w:rFonts w:hint="eastAsia" w:cs="宋体"/>
                <w:sz w:val="22"/>
              </w:rPr>
              <w:t>床下组合桌柜</w:t>
            </w:r>
          </w:p>
          <w:p w14:paraId="1B2418B0">
            <w:pPr>
              <w:pStyle w:val="16"/>
              <w:widowControl/>
              <w:spacing w:line="276" w:lineRule="auto"/>
              <w:ind w:firstLine="0" w:firstLineChars="0"/>
              <w:rPr>
                <w:rFonts w:cs="宋体"/>
                <w:sz w:val="22"/>
              </w:rPr>
            </w:pPr>
            <w:r>
              <w:rPr>
                <w:rFonts w:hint="eastAsia" w:cs="宋体"/>
                <w:sz w:val="22"/>
              </w:rPr>
              <w:t>五金配件配置导轨及铰链组成</w:t>
            </w:r>
          </w:p>
        </w:tc>
        <w:tc>
          <w:tcPr>
            <w:tcW w:w="1860" w:type="dxa"/>
            <w:shd w:val="clear" w:color="auto" w:fill="auto"/>
          </w:tcPr>
          <w:p w14:paraId="5F35C9B8">
            <w:pPr>
              <w:pStyle w:val="19"/>
              <w:spacing w:before="191" w:line="360" w:lineRule="auto"/>
              <w:rPr>
                <w:rFonts w:ascii="等线" w:hAnsi="等线" w:eastAsia="等线"/>
                <w:sz w:val="22"/>
                <w:szCs w:val="22"/>
              </w:rPr>
            </w:pPr>
            <w:r>
              <w:rPr>
                <w:rFonts w:hint="eastAsia" w:ascii="等线" w:hAnsi="等线" w:eastAsia="等线"/>
                <w:sz w:val="22"/>
                <w:szCs w:val="22"/>
              </w:rPr>
              <w:t>板基材：颗粒板（刨花板）</w:t>
            </w:r>
          </w:p>
          <w:p w14:paraId="5ED70F6B">
            <w:pPr>
              <w:pStyle w:val="19"/>
              <w:spacing w:before="96" w:line="360" w:lineRule="auto"/>
              <w:rPr>
                <w:rFonts w:ascii="等线" w:hAnsi="等线" w:eastAsia="等线"/>
                <w:sz w:val="22"/>
                <w:szCs w:val="22"/>
              </w:rPr>
            </w:pPr>
            <w:r>
              <w:rPr>
                <w:rFonts w:hint="eastAsia" w:ascii="等线" w:hAnsi="等线" w:eastAsia="等线"/>
                <w:sz w:val="22"/>
                <w:szCs w:val="22"/>
              </w:rPr>
              <w:t>面材：三聚氰胺饰面</w:t>
            </w:r>
          </w:p>
          <w:p w14:paraId="75104457">
            <w:pPr>
              <w:pStyle w:val="19"/>
              <w:spacing w:before="58" w:line="360" w:lineRule="auto"/>
              <w:rPr>
                <w:rFonts w:ascii="等线" w:hAnsi="等线" w:eastAsia="等线"/>
                <w:sz w:val="22"/>
                <w:szCs w:val="22"/>
              </w:rPr>
            </w:pPr>
            <w:r>
              <w:rPr>
                <w:rFonts w:hint="eastAsia" w:ascii="等线" w:hAnsi="等线" w:eastAsia="等线"/>
                <w:sz w:val="22"/>
                <w:szCs w:val="22"/>
              </w:rPr>
              <w:t>封边：PVC</w:t>
            </w:r>
          </w:p>
          <w:p w14:paraId="14A076B5">
            <w:pPr>
              <w:pStyle w:val="16"/>
              <w:widowControl/>
              <w:spacing w:line="276" w:lineRule="auto"/>
              <w:ind w:firstLine="0" w:firstLineChars="0"/>
              <w:rPr>
                <w:rFonts w:cs="宋体"/>
                <w:sz w:val="22"/>
              </w:rPr>
            </w:pPr>
            <w:r>
              <w:rPr>
                <w:rFonts w:hint="eastAsia" w:cs="宋体"/>
                <w:sz w:val="22"/>
              </w:rPr>
              <w:t>五金件：优质导轨、铰链、连接件</w:t>
            </w:r>
          </w:p>
        </w:tc>
        <w:tc>
          <w:tcPr>
            <w:tcW w:w="4469" w:type="dxa"/>
            <w:shd w:val="clear" w:color="auto" w:fill="auto"/>
          </w:tcPr>
          <w:p w14:paraId="1B439500">
            <w:pPr>
              <w:rPr>
                <w:rFonts w:ascii="等线" w:hAnsi="等线" w:eastAsia="等线" w:cs="宋体"/>
                <w:sz w:val="22"/>
                <w:szCs w:val="22"/>
              </w:rPr>
            </w:pPr>
            <w:r>
              <w:rPr>
                <w:rFonts w:hint="eastAsia" w:ascii="等线" w:hAnsi="等线" w:eastAsia="等线" w:cs="宋体"/>
                <w:sz w:val="22"/>
                <w:szCs w:val="22"/>
              </w:rPr>
              <w:t>1、床立柱：边立柱≥100*60*1.2mm异形闭口管。正面一侧设有不少于1个圆弧尖角，尺寸≥10X15mm，避免前护栏与床立柱之间的缝隙，使整体更美观。侧面≥R48安全圆弧，内侧设有≥35mm安全斜边。立柱底部采用优质塑料的静音内塞。</w:t>
            </w:r>
          </w:p>
          <w:p w14:paraId="65D7D47F">
            <w:pPr>
              <w:jc w:val="left"/>
              <w:rPr>
                <w:rFonts w:ascii="等线" w:hAnsi="等线" w:eastAsia="等线" w:cs="宋体"/>
                <w:sz w:val="22"/>
                <w:szCs w:val="22"/>
              </w:rPr>
            </w:pPr>
            <w:r>
              <w:rPr>
                <w:rFonts w:hint="eastAsia" w:ascii="等线" w:hAnsi="等线" w:eastAsia="等线" w:cs="宋体"/>
                <w:sz w:val="22"/>
                <w:szCs w:val="22"/>
              </w:rPr>
              <w:t>2、床挺：≥60*75*1.2mm T型闭口管，T形管底部设有宽度≥60mm整体安全圆弧，钢管上端两侧设有≥45*20mm台阶，一侧放置前护栏封板，另一侧放置床板，顶部宽度≥20mm。</w:t>
            </w:r>
          </w:p>
          <w:p w14:paraId="74E32AFF">
            <w:pPr>
              <w:rPr>
                <w:rFonts w:ascii="等线" w:hAnsi="等线" w:eastAsia="等线" w:cs="宋体"/>
                <w:sz w:val="22"/>
                <w:szCs w:val="22"/>
              </w:rPr>
            </w:pPr>
            <w:r>
              <w:rPr>
                <w:rFonts w:hint="eastAsia" w:ascii="等线" w:hAnsi="等线" w:eastAsia="等线" w:cs="宋体"/>
                <w:sz w:val="22"/>
                <w:szCs w:val="22"/>
              </w:rPr>
              <w:t>3、侧边架上、下短横梁：≥25*25*1.0mm方管、≥25*50*1.0mm方管、≥20*40*1.0mm方管。</w:t>
            </w:r>
          </w:p>
          <w:p w14:paraId="49F56AFA">
            <w:pPr>
              <w:jc w:val="left"/>
              <w:rPr>
                <w:rFonts w:ascii="等线" w:hAnsi="等线" w:eastAsia="等线" w:cs="宋体"/>
                <w:sz w:val="22"/>
                <w:szCs w:val="22"/>
              </w:rPr>
            </w:pPr>
            <w:r>
              <w:rPr>
                <w:rFonts w:hint="eastAsia" w:ascii="等线" w:hAnsi="等线" w:eastAsia="等线" w:cs="宋体"/>
                <w:sz w:val="22"/>
                <w:szCs w:val="22"/>
              </w:rPr>
              <w:t>4、床板加固档：采用≥25mm*25mm*1.0mm方管，数量≥3根。</w:t>
            </w:r>
          </w:p>
          <w:p w14:paraId="0A9C995B">
            <w:pPr>
              <w:rPr>
                <w:rFonts w:ascii="等线" w:hAnsi="等线" w:eastAsia="等线" w:cs="宋体"/>
                <w:sz w:val="22"/>
                <w:szCs w:val="22"/>
              </w:rPr>
            </w:pPr>
            <w:r>
              <w:rPr>
                <w:rFonts w:hint="eastAsia" w:ascii="等线" w:hAnsi="等线" w:eastAsia="等线" w:cs="宋体"/>
                <w:sz w:val="22"/>
                <w:szCs w:val="22"/>
              </w:rPr>
              <w:t>5、床护栏：前护栏高度≥380mm，护栏整体框架采用≥25mm*25mm*1.0mm优质方管，內镶一块优质优质ENF级三聚氰胺饰面颗粒板（刨花板），并安装一观察窗。推拉窗整体规格：≥640*265*40mm；外形采用跑道圆设计，内外框材质采用环保PP材质注塑工艺一次成型，两者采用螺丝固定，稳固可靠。安装螺丝位置环形整体扣边条内扣遮挡设计，安全美观。中间推拉滑块采用PP材质中空吹塑工艺一次成型，内侧设有深度≥10mm弧形凹坑，可进行推拉开启关闭功能，保护使用者的隐私。</w:t>
            </w:r>
          </w:p>
          <w:p w14:paraId="6715D9DA">
            <w:pPr>
              <w:jc w:val="left"/>
              <w:rPr>
                <w:rFonts w:ascii="等线" w:hAnsi="等线" w:eastAsia="等线" w:cs="宋体"/>
                <w:sz w:val="22"/>
                <w:szCs w:val="22"/>
              </w:rPr>
            </w:pPr>
            <w:r>
              <w:rPr>
                <w:rFonts w:hint="eastAsia" w:ascii="等线" w:hAnsi="等线" w:eastAsia="等线" w:cs="宋体"/>
                <w:sz w:val="22"/>
                <w:szCs w:val="22"/>
              </w:rPr>
              <w:t>6、床头靠背：整体框架由≥25*25*1.0mm方管、≥25*50*1.0mm方管组成，并安装一块优质优质ENF级三聚氰胺饰面颗粒板（刨花板），安全、美观。</w:t>
            </w:r>
          </w:p>
          <w:p w14:paraId="4C5362A7">
            <w:pPr>
              <w:jc w:val="left"/>
              <w:rPr>
                <w:rFonts w:ascii="等线" w:hAnsi="等线" w:eastAsia="等线" w:cs="宋体"/>
                <w:sz w:val="22"/>
                <w:szCs w:val="22"/>
              </w:rPr>
            </w:pPr>
            <w:r>
              <w:rPr>
                <w:rFonts w:hint="eastAsia" w:ascii="等线" w:hAnsi="等线" w:eastAsia="等线" w:cs="宋体"/>
                <w:sz w:val="22"/>
                <w:szCs w:val="22"/>
              </w:rPr>
              <w:t>7、侧爬梯：主管采用≥25*40*1.0mmD形管，爬梯宽度≥410mm。爬梯踏板规格：≥360*135*35mm，爬梯踏板采用PP塑料制作，踏板上方带有≥310mm（宽）85mm（深）梯形斜坡凹槽，凹槽内部设有≥9条凸起的防滑条。踏板镶嵌两条尺寸为≥85*14mm的夜光条，便于夜间使用。</w:t>
            </w:r>
          </w:p>
          <w:p w14:paraId="6821CCAE">
            <w:pPr>
              <w:rPr>
                <w:rFonts w:ascii="等线" w:hAnsi="等线" w:eastAsia="等线" w:cs="宋体"/>
                <w:sz w:val="22"/>
                <w:szCs w:val="22"/>
              </w:rPr>
            </w:pPr>
            <w:r>
              <w:rPr>
                <w:rFonts w:hint="eastAsia" w:ascii="等线" w:hAnsi="等线" w:eastAsia="等线" w:cs="宋体"/>
                <w:sz w:val="22"/>
                <w:szCs w:val="22"/>
              </w:rPr>
              <w:t>8、床板采用≥60×15mm厚的优质杉木板，空缝制作，木板面平整，不变形，不允许钉子外露，双面抛光，板材应结巴少、无霉烂、含水量符合国家标准；床板平铺钉在≥4根30×40mm的杂木档上。</w:t>
            </w:r>
          </w:p>
          <w:p w14:paraId="3B5C6E49">
            <w:pPr>
              <w:rPr>
                <w:rFonts w:ascii="等线" w:hAnsi="等线" w:eastAsia="等线" w:cs="宋体"/>
                <w:sz w:val="22"/>
                <w:szCs w:val="22"/>
              </w:rPr>
            </w:pPr>
            <w:r>
              <w:rPr>
                <w:rFonts w:hint="eastAsia" w:ascii="等线" w:hAnsi="等线" w:eastAsia="等线" w:cs="宋体"/>
                <w:sz w:val="22"/>
                <w:szCs w:val="22"/>
              </w:rPr>
              <w:t>9、床下组合桌柜：板材采用优质优质ENF级三聚氰胺饰面颗粒板（刨花板）。书桌：≥1160*718*1740mm。桌面离地760mm，桌面大斜切造型；桌下侧面配置一落地柜，内侧开放式设计；桌上设书架，侧面三层书架，正面设单层两格开放式书架，下方安装一块宽度≥120mm以上的洞洞板；落地柜拉手采用铝合金材质复合环形几何体，整体规格≥120mm*45*20mm，拉手安装方式为内嵌式拉手；拉手分上下盖两个部分；上盖尺寸：≥120*45*19mm、下盖尺寸：≥120*45*18mm。拉手可选配加装锁舌，内置挂锁，锁舌材质≥2mm冷轧板，三螺丝固定。拉手表面进行喷丸工艺处理、电泳、静电喷塑，涂层与金属表面的附着力强，不易腐蚀和脱落。涂装无明显的气泡、流痕、漏底、皱皮和其它损伤。</w:t>
            </w:r>
          </w:p>
          <w:p w14:paraId="3017745E">
            <w:pPr>
              <w:jc w:val="left"/>
              <w:rPr>
                <w:rFonts w:ascii="等线" w:hAnsi="等线" w:eastAsia="等线" w:cs="宋体"/>
                <w:sz w:val="22"/>
                <w:szCs w:val="22"/>
              </w:rPr>
            </w:pPr>
            <w:r>
              <w:rPr>
                <w:rFonts w:hint="eastAsia" w:ascii="等线" w:hAnsi="等线" w:eastAsia="等线" w:cs="宋体"/>
                <w:sz w:val="22"/>
                <w:szCs w:val="22"/>
              </w:rPr>
              <w:t>衣柜：≥760*718*1740mm。衣柜内部侧面、正面各安装一块层板，挂衣杆采用不锈钢材质。</w:t>
            </w:r>
          </w:p>
          <w:p w14:paraId="0ED80D19">
            <w:pPr>
              <w:jc w:val="left"/>
              <w:rPr>
                <w:rFonts w:ascii="等线" w:hAnsi="等线" w:eastAsia="等线" w:cs="宋体"/>
                <w:sz w:val="22"/>
                <w:szCs w:val="22"/>
              </w:rPr>
            </w:pPr>
            <w:r>
              <w:rPr>
                <w:rFonts w:hint="eastAsia" w:ascii="等线" w:hAnsi="等线" w:eastAsia="等线" w:cs="宋体"/>
                <w:sz w:val="22"/>
                <w:szCs w:val="22"/>
              </w:rPr>
              <w:t>柜门板拉手：主拉手采用铝、塑复合材质制作，握把式设计，拉手铸铝底座规格：≥160*30*25mm，塑料拉手盖规格：≥115*20*15mm；副拉手主体采用铸铝成型件+钢板锁片组成，铸铝成型件由旋转部件、外基座、内基座组成。旋转部件尺寸≥25*25*55mm；外基座尺寸：≥30*30*30mm；内基座尺寸：≥30*30*10mm。使用者可配挂锁，锁悬挂于旋转部件与外基座内孔中（≥8*12mm）。书桌、衣柜底部均安装≥20*50*1.0mm方管防潮落地脚。</w:t>
            </w:r>
          </w:p>
          <w:p w14:paraId="3DB2F994">
            <w:pPr>
              <w:widowControl/>
              <w:spacing w:line="276" w:lineRule="auto"/>
              <w:rPr>
                <w:rFonts w:cs="宋体"/>
                <w:sz w:val="22"/>
              </w:rPr>
            </w:pPr>
            <w:r>
              <w:rPr>
                <w:rFonts w:hint="eastAsia" w:ascii="等线" w:hAnsi="等线" w:eastAsia="等线" w:cs="宋体"/>
                <w:sz w:val="22"/>
                <w:szCs w:val="22"/>
              </w:rPr>
              <w:t>10、所有铁件焊接均采用二氧化碳气体保护焊，做到焊接平整、无虚焊、无明显焊疤、焊接处需打磨光滑。各钢件整体焊接后，表面经酸洗磷化生产工艺：脱脂→水洗I→酸洗→水洗II→中和→水洗III→表调→磷化→水洗IV→钝化过程进行除油除锈及磷化工艺处理后，通过粉末喷涂设备进行静电热固性粉末喷塑，喷塑均匀，粉末选色高雅，漆膜附着力强，产品更加美观大方。</w:t>
            </w:r>
          </w:p>
        </w:tc>
      </w:tr>
      <w:tr w14:paraId="458C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00" w:type="dxa"/>
            <w:shd w:val="clear" w:color="auto" w:fill="auto"/>
          </w:tcPr>
          <w:p w14:paraId="059115F8">
            <w:pPr>
              <w:pStyle w:val="16"/>
              <w:widowControl/>
              <w:spacing w:line="276" w:lineRule="auto"/>
              <w:ind w:firstLine="0" w:firstLineChars="0"/>
              <w:rPr>
                <w:rFonts w:cs="宋体"/>
                <w:sz w:val="22"/>
              </w:rPr>
            </w:pPr>
            <w:r>
              <w:rPr>
                <w:rFonts w:hint="eastAsia" w:cs="宋体"/>
                <w:sz w:val="22"/>
              </w:rPr>
              <w:t>3.</w:t>
            </w:r>
          </w:p>
        </w:tc>
        <w:tc>
          <w:tcPr>
            <w:tcW w:w="786" w:type="dxa"/>
            <w:shd w:val="clear" w:color="auto" w:fill="auto"/>
          </w:tcPr>
          <w:p w14:paraId="23CAE8C3">
            <w:pPr>
              <w:pStyle w:val="16"/>
              <w:widowControl/>
              <w:spacing w:line="276" w:lineRule="auto"/>
              <w:ind w:firstLine="0" w:firstLineChars="0"/>
              <w:rPr>
                <w:rFonts w:cs="宋体"/>
                <w:sz w:val="22"/>
              </w:rPr>
            </w:pPr>
            <w:r>
              <w:rPr>
                <w:rFonts w:hint="eastAsia" w:cs="宋体"/>
                <w:sz w:val="22"/>
              </w:rPr>
              <w:t>公寓床（爱心小屋）</w:t>
            </w:r>
          </w:p>
        </w:tc>
        <w:tc>
          <w:tcPr>
            <w:tcW w:w="944" w:type="dxa"/>
            <w:shd w:val="clear" w:color="auto" w:fill="auto"/>
          </w:tcPr>
          <w:p w14:paraId="3C031B08">
            <w:pPr>
              <w:rPr>
                <w:rFonts w:ascii="等线" w:hAnsi="等线" w:eastAsia="等线" w:cs="宋体"/>
                <w:sz w:val="22"/>
                <w:szCs w:val="22"/>
              </w:rPr>
            </w:pPr>
            <w:r>
              <w:rPr>
                <w:rFonts w:hint="eastAsia" w:ascii="等线" w:hAnsi="等线" w:eastAsia="等线" w:cs="宋体"/>
                <w:sz w:val="22"/>
                <w:szCs w:val="22"/>
              </w:rPr>
              <w:t>钢木结构</w:t>
            </w:r>
          </w:p>
        </w:tc>
        <w:tc>
          <w:tcPr>
            <w:tcW w:w="2236" w:type="dxa"/>
            <w:shd w:val="clear" w:color="auto" w:fill="auto"/>
          </w:tcPr>
          <w:p w14:paraId="65D3E538">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1085850" cy="715010"/>
                  <wp:effectExtent l="0" t="0" r="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1085850" cy="715010"/>
                          </a:xfrm>
                          <a:prstGeom prst="rect">
                            <a:avLst/>
                          </a:prstGeom>
                          <a:noFill/>
                          <a:ln>
                            <a:noFill/>
                          </a:ln>
                        </pic:spPr>
                      </pic:pic>
                    </a:graphicData>
                  </a:graphic>
                </wp:inline>
              </w:drawing>
            </w:r>
          </w:p>
        </w:tc>
        <w:tc>
          <w:tcPr>
            <w:tcW w:w="2439" w:type="dxa"/>
            <w:shd w:val="clear" w:color="auto" w:fill="auto"/>
          </w:tcPr>
          <w:p w14:paraId="7D412F8E">
            <w:pPr>
              <w:pStyle w:val="16"/>
              <w:widowControl/>
              <w:spacing w:line="276" w:lineRule="auto"/>
              <w:ind w:firstLine="0" w:firstLineChars="0"/>
              <w:jc w:val="center"/>
              <w:rPr>
                <w:rFonts w:cs="宋体"/>
                <w:sz w:val="22"/>
              </w:rPr>
            </w:pPr>
            <w:r>
              <w:rPr>
                <w:rFonts w:hint="eastAsia" w:cs="宋体"/>
                <w:sz w:val="22"/>
              </w:rPr>
              <w:t>W2100mm*D900mm*H2100mm</w:t>
            </w:r>
          </w:p>
        </w:tc>
        <w:tc>
          <w:tcPr>
            <w:tcW w:w="655" w:type="dxa"/>
            <w:shd w:val="clear" w:color="auto" w:fill="auto"/>
          </w:tcPr>
          <w:p w14:paraId="1CB6D140">
            <w:pPr>
              <w:pStyle w:val="16"/>
              <w:widowControl/>
              <w:spacing w:line="276" w:lineRule="auto"/>
              <w:ind w:firstLine="0" w:firstLineChars="0"/>
              <w:rPr>
                <w:rFonts w:cs="宋体"/>
                <w:sz w:val="22"/>
              </w:rPr>
            </w:pPr>
            <w:r>
              <w:rPr>
                <w:rFonts w:hint="eastAsia" w:cs="宋体"/>
                <w:sz w:val="22"/>
              </w:rPr>
              <w:t>4</w:t>
            </w:r>
          </w:p>
        </w:tc>
        <w:tc>
          <w:tcPr>
            <w:tcW w:w="1459" w:type="dxa"/>
            <w:shd w:val="clear" w:color="auto" w:fill="auto"/>
          </w:tcPr>
          <w:p w14:paraId="76AA7A95">
            <w:pPr>
              <w:pStyle w:val="16"/>
              <w:widowControl/>
              <w:numPr>
                <w:ilvl w:val="0"/>
                <w:numId w:val="3"/>
              </w:numPr>
              <w:spacing w:line="276" w:lineRule="auto"/>
              <w:ind w:firstLine="0" w:firstLineChars="0"/>
              <w:rPr>
                <w:rFonts w:cs="宋体"/>
                <w:sz w:val="22"/>
              </w:rPr>
            </w:pPr>
            <w:r>
              <w:rPr>
                <w:rFonts w:hint="eastAsia" w:cs="宋体"/>
                <w:sz w:val="22"/>
              </w:rPr>
              <w:t>床立柱</w:t>
            </w:r>
          </w:p>
          <w:p w14:paraId="548ACE70">
            <w:pPr>
              <w:pStyle w:val="16"/>
              <w:widowControl/>
              <w:numPr>
                <w:ilvl w:val="0"/>
                <w:numId w:val="3"/>
              </w:numPr>
              <w:spacing w:line="276" w:lineRule="auto"/>
              <w:ind w:firstLine="0" w:firstLineChars="0"/>
              <w:rPr>
                <w:rFonts w:cs="宋体"/>
                <w:sz w:val="22"/>
              </w:rPr>
            </w:pPr>
            <w:r>
              <w:rPr>
                <w:rFonts w:hint="eastAsia" w:cs="宋体"/>
                <w:sz w:val="22"/>
              </w:rPr>
              <w:t>床挺</w:t>
            </w:r>
          </w:p>
          <w:p w14:paraId="57415C01">
            <w:pPr>
              <w:pStyle w:val="16"/>
              <w:widowControl/>
              <w:numPr>
                <w:ilvl w:val="0"/>
                <w:numId w:val="3"/>
              </w:numPr>
              <w:spacing w:line="276" w:lineRule="auto"/>
              <w:ind w:firstLine="0" w:firstLineChars="0"/>
              <w:rPr>
                <w:rFonts w:cs="宋体"/>
                <w:sz w:val="22"/>
              </w:rPr>
            </w:pPr>
            <w:r>
              <w:rPr>
                <w:rFonts w:hint="eastAsia" w:cs="宋体"/>
                <w:sz w:val="22"/>
              </w:rPr>
              <w:t>床头横梁</w:t>
            </w:r>
          </w:p>
          <w:p w14:paraId="604640C5">
            <w:pPr>
              <w:pStyle w:val="16"/>
              <w:widowControl/>
              <w:numPr>
                <w:ilvl w:val="0"/>
                <w:numId w:val="3"/>
              </w:numPr>
              <w:spacing w:line="276" w:lineRule="auto"/>
              <w:ind w:firstLine="0" w:firstLineChars="0"/>
              <w:rPr>
                <w:rFonts w:cs="宋体"/>
                <w:sz w:val="22"/>
              </w:rPr>
            </w:pPr>
            <w:r>
              <w:rPr>
                <w:rFonts w:hint="eastAsia" w:cs="宋体"/>
                <w:sz w:val="22"/>
              </w:rPr>
              <w:t>床板加固档</w:t>
            </w:r>
          </w:p>
          <w:p w14:paraId="5572A6AA">
            <w:pPr>
              <w:pStyle w:val="16"/>
              <w:widowControl/>
              <w:numPr>
                <w:ilvl w:val="0"/>
                <w:numId w:val="3"/>
              </w:numPr>
              <w:spacing w:line="276" w:lineRule="auto"/>
              <w:ind w:firstLine="0" w:firstLineChars="0"/>
              <w:rPr>
                <w:rFonts w:cs="宋体"/>
                <w:sz w:val="22"/>
              </w:rPr>
            </w:pPr>
            <w:r>
              <w:rPr>
                <w:rFonts w:hint="eastAsia" w:cs="宋体"/>
                <w:sz w:val="22"/>
              </w:rPr>
              <w:t>床护栏</w:t>
            </w:r>
          </w:p>
          <w:p w14:paraId="4B8A7873">
            <w:pPr>
              <w:pStyle w:val="16"/>
              <w:widowControl/>
              <w:numPr>
                <w:ilvl w:val="0"/>
                <w:numId w:val="3"/>
              </w:numPr>
              <w:spacing w:line="276" w:lineRule="auto"/>
              <w:ind w:firstLine="0" w:firstLineChars="0"/>
              <w:rPr>
                <w:rFonts w:cs="宋体"/>
                <w:sz w:val="22"/>
              </w:rPr>
            </w:pPr>
            <w:r>
              <w:rPr>
                <w:rFonts w:hint="eastAsia" w:cs="宋体"/>
                <w:sz w:val="22"/>
              </w:rPr>
              <w:t>侧爬梯</w:t>
            </w:r>
          </w:p>
          <w:p w14:paraId="4D15982F">
            <w:pPr>
              <w:pStyle w:val="16"/>
              <w:widowControl/>
              <w:numPr>
                <w:ilvl w:val="0"/>
                <w:numId w:val="3"/>
              </w:numPr>
              <w:spacing w:line="276" w:lineRule="auto"/>
              <w:ind w:firstLine="0" w:firstLineChars="0"/>
              <w:rPr>
                <w:rFonts w:cs="宋体"/>
                <w:sz w:val="22"/>
              </w:rPr>
            </w:pPr>
            <w:r>
              <w:rPr>
                <w:rFonts w:hint="eastAsia" w:cs="宋体"/>
                <w:sz w:val="22"/>
              </w:rPr>
              <w:t>床板</w:t>
            </w:r>
          </w:p>
          <w:p w14:paraId="783CB737">
            <w:pPr>
              <w:pStyle w:val="16"/>
              <w:widowControl/>
              <w:numPr>
                <w:ilvl w:val="0"/>
                <w:numId w:val="3"/>
              </w:numPr>
              <w:spacing w:line="276" w:lineRule="auto"/>
              <w:ind w:firstLine="0" w:firstLineChars="0"/>
              <w:rPr>
                <w:rFonts w:cs="宋体"/>
                <w:sz w:val="22"/>
              </w:rPr>
            </w:pPr>
            <w:r>
              <w:rPr>
                <w:rFonts w:hint="eastAsia" w:cs="宋体"/>
                <w:sz w:val="22"/>
              </w:rPr>
              <w:t>床下储物区</w:t>
            </w:r>
          </w:p>
          <w:p w14:paraId="02C5F490">
            <w:pPr>
              <w:pStyle w:val="16"/>
              <w:widowControl/>
              <w:spacing w:line="276" w:lineRule="auto"/>
              <w:ind w:firstLine="0" w:firstLineChars="0"/>
              <w:rPr>
                <w:rFonts w:cs="宋体"/>
                <w:sz w:val="22"/>
              </w:rPr>
            </w:pPr>
            <w:r>
              <w:rPr>
                <w:rFonts w:hint="eastAsia" w:cs="宋体"/>
                <w:sz w:val="22"/>
              </w:rPr>
              <w:t>五金配件配置导轨及铰链组成</w:t>
            </w:r>
          </w:p>
        </w:tc>
        <w:tc>
          <w:tcPr>
            <w:tcW w:w="1860" w:type="dxa"/>
            <w:shd w:val="clear" w:color="auto" w:fill="auto"/>
          </w:tcPr>
          <w:p w14:paraId="0F75E35D">
            <w:pPr>
              <w:pStyle w:val="19"/>
              <w:spacing w:before="191" w:line="360" w:lineRule="auto"/>
              <w:rPr>
                <w:rFonts w:ascii="等线" w:hAnsi="等线" w:eastAsia="等线"/>
                <w:sz w:val="22"/>
                <w:szCs w:val="22"/>
              </w:rPr>
            </w:pPr>
            <w:r>
              <w:rPr>
                <w:rFonts w:hint="eastAsia" w:ascii="等线" w:hAnsi="等线" w:eastAsia="等线"/>
                <w:sz w:val="22"/>
                <w:szCs w:val="22"/>
              </w:rPr>
              <w:t>板基材：颗粒板（刨花板）</w:t>
            </w:r>
          </w:p>
          <w:p w14:paraId="09F16B47">
            <w:pPr>
              <w:pStyle w:val="19"/>
              <w:spacing w:before="96" w:line="360" w:lineRule="auto"/>
              <w:rPr>
                <w:rFonts w:ascii="等线" w:hAnsi="等线" w:eastAsia="等线"/>
                <w:sz w:val="22"/>
                <w:szCs w:val="22"/>
              </w:rPr>
            </w:pPr>
            <w:r>
              <w:rPr>
                <w:rFonts w:hint="eastAsia" w:ascii="等线" w:hAnsi="等线" w:eastAsia="等线"/>
                <w:sz w:val="22"/>
                <w:szCs w:val="22"/>
              </w:rPr>
              <w:t>面材：三聚氰胺饰面</w:t>
            </w:r>
          </w:p>
          <w:p w14:paraId="0CDA2D2D">
            <w:pPr>
              <w:pStyle w:val="19"/>
              <w:spacing w:before="58" w:line="360" w:lineRule="auto"/>
              <w:rPr>
                <w:rFonts w:ascii="等线" w:hAnsi="等线" w:eastAsia="等线"/>
                <w:sz w:val="22"/>
                <w:szCs w:val="22"/>
              </w:rPr>
            </w:pPr>
            <w:r>
              <w:rPr>
                <w:rFonts w:hint="eastAsia" w:ascii="等线" w:hAnsi="等线" w:eastAsia="等线"/>
                <w:sz w:val="22"/>
                <w:szCs w:val="22"/>
              </w:rPr>
              <w:t>封边：PVC</w:t>
            </w:r>
          </w:p>
          <w:p w14:paraId="5EB0333E">
            <w:pPr>
              <w:pStyle w:val="16"/>
              <w:widowControl/>
              <w:spacing w:line="276" w:lineRule="auto"/>
              <w:ind w:firstLine="0" w:firstLineChars="0"/>
              <w:rPr>
                <w:rFonts w:cs="宋体"/>
                <w:sz w:val="22"/>
              </w:rPr>
            </w:pPr>
            <w:r>
              <w:rPr>
                <w:rFonts w:hint="eastAsia" w:cs="宋体"/>
                <w:sz w:val="22"/>
              </w:rPr>
              <w:t>五金件：优质导轨、连接件</w:t>
            </w:r>
          </w:p>
        </w:tc>
        <w:tc>
          <w:tcPr>
            <w:tcW w:w="4469" w:type="dxa"/>
            <w:shd w:val="clear" w:color="auto" w:fill="auto"/>
          </w:tcPr>
          <w:p w14:paraId="54BCFD21">
            <w:pPr>
              <w:rPr>
                <w:rFonts w:ascii="等线" w:hAnsi="等线" w:eastAsia="等线" w:cs="宋体"/>
                <w:sz w:val="22"/>
                <w:szCs w:val="22"/>
              </w:rPr>
            </w:pPr>
            <w:r>
              <w:rPr>
                <w:rFonts w:hint="eastAsia" w:ascii="等线" w:hAnsi="等线" w:eastAsia="等线" w:cs="宋体"/>
                <w:sz w:val="22"/>
                <w:szCs w:val="22"/>
              </w:rPr>
              <w:t>1、床立柱：边立柱≥104*60*1.2mm鸭嘴闭口管。正面一侧设有不少于1个圆弧尖角，尺寸≥10*15mm，避免前护栏与床立柱之间的缝隙，使整体更美观。侧面≥R48安全圆弧，内侧设有≥38mm安全斜边。立柱底部采用优质塑料的静音内塞。</w:t>
            </w:r>
          </w:p>
          <w:p w14:paraId="5569247C">
            <w:pPr>
              <w:rPr>
                <w:rFonts w:ascii="等线" w:hAnsi="等线" w:eastAsia="等线" w:cs="宋体"/>
                <w:sz w:val="22"/>
                <w:szCs w:val="22"/>
              </w:rPr>
            </w:pPr>
            <w:r>
              <w:rPr>
                <w:rFonts w:hint="eastAsia" w:ascii="等线" w:hAnsi="等线" w:eastAsia="等线" w:cs="宋体"/>
                <w:sz w:val="22"/>
                <w:szCs w:val="22"/>
              </w:rPr>
              <w:t>2、床挺：上铺床挺≥60*78*1.2mm T型闭口管，T形管底部设有宽度≥60mm整体安全圆弧，钢管上端两侧设有≥45*20mm台阶，一侧放置前护栏封板，另一侧放置床板，顶部宽度≥20mm。下铺床挺≥20*60*1.2mmP形管，管子底部带有圆弧倒角，确保使用到安全性。</w:t>
            </w:r>
          </w:p>
          <w:p w14:paraId="2158C778">
            <w:pPr>
              <w:jc w:val="left"/>
              <w:rPr>
                <w:rFonts w:ascii="等线" w:hAnsi="等线" w:eastAsia="等线" w:cs="宋体"/>
                <w:sz w:val="22"/>
                <w:szCs w:val="22"/>
              </w:rPr>
            </w:pPr>
            <w:r>
              <w:rPr>
                <w:rFonts w:hint="eastAsia" w:ascii="等线" w:hAnsi="等线" w:eastAsia="等线" w:cs="宋体"/>
                <w:sz w:val="22"/>
                <w:szCs w:val="22"/>
              </w:rPr>
              <w:t>3、床头横梁：≥25*50*1.0mm面包管、≥25*50*1.0mm方管。</w:t>
            </w:r>
          </w:p>
          <w:p w14:paraId="506A6DA6">
            <w:pPr>
              <w:jc w:val="left"/>
              <w:rPr>
                <w:rFonts w:ascii="等线" w:hAnsi="等线" w:eastAsia="等线" w:cs="宋体"/>
                <w:sz w:val="22"/>
                <w:szCs w:val="22"/>
              </w:rPr>
            </w:pPr>
            <w:r>
              <w:rPr>
                <w:rFonts w:hint="eastAsia" w:ascii="等线" w:hAnsi="等线" w:eastAsia="等线" w:cs="宋体"/>
                <w:sz w:val="22"/>
                <w:szCs w:val="22"/>
              </w:rPr>
              <w:t>4、床板加固档：采用≥25mm*25mm*1.0mm方管，数量≥3根</w:t>
            </w:r>
          </w:p>
          <w:p w14:paraId="442624F6">
            <w:pPr>
              <w:rPr>
                <w:rFonts w:ascii="等线" w:hAnsi="等线" w:eastAsia="等线" w:cs="宋体"/>
                <w:sz w:val="22"/>
                <w:szCs w:val="22"/>
              </w:rPr>
            </w:pPr>
            <w:r>
              <w:rPr>
                <w:rFonts w:hint="eastAsia" w:ascii="等线" w:hAnsi="等线" w:eastAsia="等线" w:cs="宋体"/>
                <w:sz w:val="22"/>
                <w:szCs w:val="22"/>
              </w:rPr>
              <w:t>5、床护栏：上铺前护栏高度≥380mm，护栏整体框架采用≥25mm*25mm*1.0mm优质方管，內镶一块ENF级优质三聚氰胺饰面刨花板，并安装一观察窗。推拉窗整体规格：≥640*265*40mm；外形采用跑道圆设计，内外框材质采用环保PP材质注塑工艺一次成型，两者采用螺丝固定，稳固可靠。安装螺丝位置环形整体扣边条内扣遮挡设计，安全美观。中间推拉滑块采用PP材质中空吹塑工艺一次成型，内侧设有深度≥10mm弧形凹坑，可进行推拉开启关闭功能，保护使用者的隐私。</w:t>
            </w:r>
          </w:p>
          <w:p w14:paraId="1AA1DB57">
            <w:pPr>
              <w:jc w:val="left"/>
              <w:rPr>
                <w:rFonts w:ascii="等线" w:hAnsi="等线" w:eastAsia="等线" w:cs="宋体"/>
                <w:sz w:val="22"/>
                <w:szCs w:val="22"/>
              </w:rPr>
            </w:pPr>
            <w:r>
              <w:rPr>
                <w:rFonts w:hint="eastAsia" w:ascii="等线" w:hAnsi="等线" w:eastAsia="等线" w:cs="宋体"/>
                <w:sz w:val="22"/>
                <w:szCs w:val="22"/>
              </w:rPr>
              <w:t>6、侧爬梯：主管采用≥25*40*1.0mmD形管，爬梯宽度≥410mm。爬梯踏板规格：≥360*135*35mm，爬梯踏板采用PP塑料制作，踏板上方带有310mm（宽）85mm（深）梯形斜坡凹槽，凹槽内部设有≥9条凸起的防滑条。踏板镶嵌两条尺寸为≥85*14mm的夜光条，便于夜间使用。</w:t>
            </w:r>
          </w:p>
          <w:p w14:paraId="546419D9">
            <w:pPr>
              <w:rPr>
                <w:rFonts w:ascii="等线" w:hAnsi="等线" w:eastAsia="等线" w:cs="宋体"/>
                <w:sz w:val="22"/>
                <w:szCs w:val="22"/>
              </w:rPr>
            </w:pPr>
            <w:r>
              <w:rPr>
                <w:rFonts w:hint="eastAsia" w:ascii="等线" w:hAnsi="等线" w:eastAsia="等线" w:cs="宋体"/>
                <w:sz w:val="22"/>
                <w:szCs w:val="22"/>
              </w:rPr>
              <w:t>7、床板采用≥60×15mm厚的优质杉木板，空缝制作，木板面平整，不变形，不允许钉子外露，双面抛光，板材应结巴少、无霉烂、含水量符合国家标准；床板平铺钉在≥4根30×40mm的杂木档上。</w:t>
            </w:r>
          </w:p>
          <w:p w14:paraId="40BEBDDC">
            <w:pPr>
              <w:jc w:val="left"/>
              <w:rPr>
                <w:rFonts w:ascii="等线" w:hAnsi="等线" w:eastAsia="等线" w:cs="宋体"/>
                <w:sz w:val="22"/>
                <w:szCs w:val="22"/>
              </w:rPr>
            </w:pPr>
            <w:r>
              <w:rPr>
                <w:rFonts w:hint="eastAsia" w:ascii="等线" w:hAnsi="等线" w:eastAsia="等线" w:cs="宋体"/>
                <w:sz w:val="22"/>
                <w:szCs w:val="22"/>
              </w:rPr>
              <w:t>8、床下储物区：床尾侧安装置物隔层，采用≥20*20*1.0mm方管焊接而成。床头侧安装两个推拉车，框架采用≥20*20*1.0mm方管、≥φ16*1.0mm圆管焊接而成，正面安装一块面板，材质ENF级优质三聚氰胺饰面颗粒板（刨花板），行李车底部安装定向轮，使用时可向外抽出。</w:t>
            </w:r>
          </w:p>
          <w:p w14:paraId="15C43BD5">
            <w:pPr>
              <w:rPr>
                <w:rFonts w:ascii="等线" w:hAnsi="等线" w:eastAsia="等线" w:cs="宋体"/>
                <w:sz w:val="22"/>
                <w:szCs w:val="22"/>
              </w:rPr>
            </w:pPr>
            <w:r>
              <w:rPr>
                <w:rFonts w:hint="eastAsia" w:ascii="等线" w:hAnsi="等线" w:eastAsia="等线" w:cs="宋体"/>
                <w:sz w:val="22"/>
                <w:szCs w:val="22"/>
              </w:rPr>
              <w:t>9、所有铁件焊接均采用二氧化碳气体保护焊，做到焊接平整、无虚焊、无明显焊疤、焊接处需打磨光滑。各钢件整体焊接后，表面经酸洗磷化生产工艺：脱脂→水洗I→酸洗→水洗II→中和→水洗III→表调→磷化→水洗IV→钝化过程进行除油除锈及磷化工艺处理后，通过粉末喷涂设备进行静电热固性粉末喷塑，喷塑均匀，粉末选色高雅，漆膜附着力强，产品更加美观大方。</w:t>
            </w:r>
          </w:p>
        </w:tc>
      </w:tr>
      <w:tr w14:paraId="18D0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trPr>
        <w:tc>
          <w:tcPr>
            <w:tcW w:w="400" w:type="dxa"/>
            <w:shd w:val="clear" w:color="auto" w:fill="auto"/>
          </w:tcPr>
          <w:p w14:paraId="0AE66AFC">
            <w:pPr>
              <w:pStyle w:val="16"/>
              <w:widowControl/>
              <w:spacing w:line="276" w:lineRule="auto"/>
              <w:ind w:firstLine="0" w:firstLineChars="0"/>
              <w:rPr>
                <w:rFonts w:cs="宋体"/>
                <w:sz w:val="22"/>
              </w:rPr>
            </w:pPr>
            <w:r>
              <w:rPr>
                <w:rFonts w:hint="eastAsia" w:cs="宋体"/>
                <w:sz w:val="22"/>
              </w:rPr>
              <w:t>4.</w:t>
            </w:r>
          </w:p>
        </w:tc>
        <w:tc>
          <w:tcPr>
            <w:tcW w:w="786" w:type="dxa"/>
            <w:shd w:val="clear" w:color="auto" w:fill="auto"/>
          </w:tcPr>
          <w:p w14:paraId="11219FB0">
            <w:pPr>
              <w:pStyle w:val="16"/>
              <w:widowControl/>
              <w:spacing w:line="276" w:lineRule="auto"/>
              <w:ind w:firstLine="0" w:firstLineChars="0"/>
              <w:rPr>
                <w:rFonts w:cs="宋体"/>
                <w:sz w:val="22"/>
              </w:rPr>
            </w:pPr>
            <w:r>
              <w:rPr>
                <w:rFonts w:hint="eastAsia" w:cs="宋体"/>
                <w:sz w:val="22"/>
              </w:rPr>
              <w:t>单人书桌（爱心小屋）</w:t>
            </w:r>
          </w:p>
        </w:tc>
        <w:tc>
          <w:tcPr>
            <w:tcW w:w="944" w:type="dxa"/>
            <w:shd w:val="clear" w:color="auto" w:fill="auto"/>
          </w:tcPr>
          <w:p w14:paraId="244E3C3A">
            <w:pPr>
              <w:pStyle w:val="16"/>
              <w:widowControl/>
              <w:spacing w:line="276" w:lineRule="auto"/>
              <w:ind w:firstLine="0" w:firstLineChars="0"/>
              <w:rPr>
                <w:rFonts w:cs="宋体"/>
                <w:sz w:val="22"/>
              </w:rPr>
            </w:pPr>
            <w:r>
              <w:rPr>
                <w:rFonts w:hint="eastAsia" w:cs="宋体"/>
                <w:sz w:val="22"/>
              </w:rPr>
              <w:t>钢木结构</w:t>
            </w:r>
          </w:p>
        </w:tc>
        <w:tc>
          <w:tcPr>
            <w:tcW w:w="2236" w:type="dxa"/>
            <w:shd w:val="clear" w:color="auto" w:fill="auto"/>
          </w:tcPr>
          <w:p w14:paraId="6E3980CE">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885825" cy="90297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885825" cy="902970"/>
                          </a:xfrm>
                          <a:prstGeom prst="rect">
                            <a:avLst/>
                          </a:prstGeom>
                          <a:noFill/>
                          <a:ln>
                            <a:noFill/>
                          </a:ln>
                        </pic:spPr>
                      </pic:pic>
                    </a:graphicData>
                  </a:graphic>
                </wp:inline>
              </w:drawing>
            </w:r>
          </w:p>
        </w:tc>
        <w:tc>
          <w:tcPr>
            <w:tcW w:w="2439" w:type="dxa"/>
            <w:shd w:val="clear" w:color="auto" w:fill="auto"/>
          </w:tcPr>
          <w:p w14:paraId="57EE207B">
            <w:pPr>
              <w:pStyle w:val="16"/>
              <w:widowControl/>
              <w:spacing w:line="276" w:lineRule="auto"/>
              <w:ind w:firstLine="0" w:firstLineChars="0"/>
              <w:jc w:val="center"/>
              <w:rPr>
                <w:rFonts w:cs="宋体"/>
                <w:sz w:val="22"/>
              </w:rPr>
            </w:pPr>
            <w:r>
              <w:rPr>
                <w:rFonts w:hint="eastAsia" w:cs="宋体"/>
                <w:sz w:val="22"/>
              </w:rPr>
              <w:t>W750mm*D600mm*H1850mm</w:t>
            </w:r>
          </w:p>
        </w:tc>
        <w:tc>
          <w:tcPr>
            <w:tcW w:w="655" w:type="dxa"/>
            <w:shd w:val="clear" w:color="auto" w:fill="auto"/>
          </w:tcPr>
          <w:p w14:paraId="0DB27393">
            <w:pPr>
              <w:pStyle w:val="16"/>
              <w:widowControl/>
              <w:spacing w:line="276" w:lineRule="auto"/>
              <w:ind w:firstLine="0" w:firstLineChars="0"/>
              <w:rPr>
                <w:rFonts w:cs="宋体"/>
                <w:sz w:val="22"/>
              </w:rPr>
            </w:pPr>
            <w:r>
              <w:rPr>
                <w:rFonts w:hint="eastAsia" w:cs="宋体"/>
                <w:sz w:val="22"/>
              </w:rPr>
              <w:t>8</w:t>
            </w:r>
          </w:p>
        </w:tc>
        <w:tc>
          <w:tcPr>
            <w:tcW w:w="1459" w:type="dxa"/>
            <w:shd w:val="clear" w:color="auto" w:fill="auto"/>
          </w:tcPr>
          <w:p w14:paraId="289E0248">
            <w:pPr>
              <w:pStyle w:val="16"/>
              <w:widowControl/>
              <w:numPr>
                <w:ilvl w:val="0"/>
                <w:numId w:val="4"/>
              </w:numPr>
              <w:spacing w:line="276" w:lineRule="auto"/>
              <w:ind w:firstLine="0" w:firstLineChars="0"/>
              <w:rPr>
                <w:rFonts w:cs="宋体"/>
                <w:sz w:val="22"/>
              </w:rPr>
            </w:pPr>
            <w:r>
              <w:rPr>
                <w:rFonts w:hint="eastAsia" w:cs="宋体"/>
                <w:sz w:val="22"/>
              </w:rPr>
              <w:t>书桌，书架</w:t>
            </w:r>
          </w:p>
          <w:p w14:paraId="5A61C1ED">
            <w:pPr>
              <w:pStyle w:val="16"/>
              <w:widowControl/>
              <w:numPr>
                <w:ilvl w:val="0"/>
                <w:numId w:val="4"/>
              </w:numPr>
              <w:spacing w:line="276" w:lineRule="auto"/>
              <w:ind w:firstLine="0" w:firstLineChars="0"/>
              <w:rPr>
                <w:rFonts w:cs="宋体"/>
                <w:sz w:val="22"/>
              </w:rPr>
            </w:pPr>
            <w:r>
              <w:rPr>
                <w:rFonts w:hint="eastAsia" w:cs="宋体"/>
                <w:sz w:val="22"/>
              </w:rPr>
              <w:t>五金配件配置导轨组成</w:t>
            </w:r>
          </w:p>
        </w:tc>
        <w:tc>
          <w:tcPr>
            <w:tcW w:w="1860" w:type="dxa"/>
            <w:shd w:val="clear" w:color="auto" w:fill="auto"/>
          </w:tcPr>
          <w:p w14:paraId="5B21D944">
            <w:pPr>
              <w:pStyle w:val="19"/>
              <w:spacing w:before="191" w:line="360" w:lineRule="auto"/>
              <w:rPr>
                <w:rFonts w:ascii="等线" w:hAnsi="等线" w:eastAsia="等线"/>
                <w:sz w:val="22"/>
                <w:szCs w:val="22"/>
              </w:rPr>
            </w:pPr>
            <w:r>
              <w:rPr>
                <w:rFonts w:hint="eastAsia" w:ascii="等线" w:hAnsi="等线" w:eastAsia="等线"/>
                <w:sz w:val="22"/>
                <w:szCs w:val="22"/>
              </w:rPr>
              <w:t>板基材：颗粒板（刨花板）</w:t>
            </w:r>
          </w:p>
          <w:p w14:paraId="331BB412">
            <w:pPr>
              <w:pStyle w:val="19"/>
              <w:spacing w:before="96" w:line="360" w:lineRule="auto"/>
              <w:rPr>
                <w:rFonts w:ascii="等线" w:hAnsi="等线" w:eastAsia="等线"/>
                <w:sz w:val="22"/>
                <w:szCs w:val="22"/>
              </w:rPr>
            </w:pPr>
            <w:r>
              <w:rPr>
                <w:rFonts w:hint="eastAsia" w:ascii="等线" w:hAnsi="等线" w:eastAsia="等线"/>
                <w:sz w:val="22"/>
                <w:szCs w:val="22"/>
              </w:rPr>
              <w:t>面材：三聚氰胺饰面</w:t>
            </w:r>
          </w:p>
          <w:p w14:paraId="4ABF5A3E">
            <w:pPr>
              <w:pStyle w:val="19"/>
              <w:spacing w:before="58" w:line="360" w:lineRule="auto"/>
              <w:rPr>
                <w:rFonts w:ascii="等线" w:hAnsi="等线" w:eastAsia="等线"/>
                <w:sz w:val="22"/>
                <w:szCs w:val="22"/>
              </w:rPr>
            </w:pPr>
            <w:r>
              <w:rPr>
                <w:rFonts w:hint="eastAsia" w:ascii="等线" w:hAnsi="等线" w:eastAsia="等线"/>
                <w:sz w:val="22"/>
                <w:szCs w:val="22"/>
              </w:rPr>
              <w:t>封边：PVC</w:t>
            </w:r>
          </w:p>
          <w:p w14:paraId="4F873B63">
            <w:pPr>
              <w:pStyle w:val="16"/>
              <w:widowControl/>
              <w:spacing w:line="276" w:lineRule="auto"/>
              <w:ind w:firstLine="0" w:firstLineChars="0"/>
              <w:rPr>
                <w:rFonts w:cs="宋体"/>
                <w:sz w:val="22"/>
              </w:rPr>
            </w:pPr>
            <w:r>
              <w:rPr>
                <w:rFonts w:hint="eastAsia" w:cs="宋体"/>
                <w:sz w:val="22"/>
              </w:rPr>
              <w:t>五金件：优质导轨、连接件</w:t>
            </w:r>
          </w:p>
        </w:tc>
        <w:tc>
          <w:tcPr>
            <w:tcW w:w="4469" w:type="dxa"/>
            <w:shd w:val="clear" w:color="auto" w:fill="auto"/>
          </w:tcPr>
          <w:p w14:paraId="6E2569EE">
            <w:pPr>
              <w:rPr>
                <w:rFonts w:ascii="等线" w:hAnsi="等线" w:eastAsia="等线" w:cs="宋体"/>
                <w:sz w:val="22"/>
                <w:szCs w:val="22"/>
              </w:rPr>
            </w:pPr>
            <w:r>
              <w:rPr>
                <w:rFonts w:hint="eastAsia" w:ascii="等线" w:hAnsi="等线" w:eastAsia="等线" w:cs="宋体"/>
                <w:sz w:val="22"/>
                <w:szCs w:val="22"/>
              </w:rPr>
              <w:t>1、板材：ENF级优质三聚氰胺饰面颗粒板（刨花板）。</w:t>
            </w:r>
          </w:p>
          <w:p w14:paraId="32CAD9DD">
            <w:pPr>
              <w:rPr>
                <w:rFonts w:ascii="等线" w:hAnsi="等线" w:eastAsia="等线" w:cs="宋体"/>
                <w:sz w:val="22"/>
                <w:szCs w:val="22"/>
              </w:rPr>
            </w:pPr>
            <w:r>
              <w:rPr>
                <w:rFonts w:hint="eastAsia" w:ascii="等线" w:hAnsi="等线" w:eastAsia="等线" w:cs="宋体"/>
                <w:sz w:val="22"/>
                <w:szCs w:val="22"/>
              </w:rPr>
              <w:t>2、侧脚：外框采用≥20*40*10mm方管、≥20*40*1.0面包管焊接而成。</w:t>
            </w:r>
          </w:p>
          <w:p w14:paraId="2C092C3D">
            <w:pPr>
              <w:rPr>
                <w:rFonts w:ascii="等线" w:hAnsi="等线" w:eastAsia="等线" w:cs="宋体"/>
                <w:sz w:val="22"/>
                <w:szCs w:val="22"/>
              </w:rPr>
            </w:pPr>
            <w:r>
              <w:rPr>
                <w:rFonts w:hint="eastAsia" w:ascii="等线" w:hAnsi="等线" w:eastAsia="等线" w:cs="宋体"/>
                <w:sz w:val="22"/>
                <w:szCs w:val="22"/>
              </w:rPr>
              <w:t>3、结构：安装2抽屉，抽屉采用下挂无拉手结构，书架分两层，高度、大小分配合理。</w:t>
            </w:r>
          </w:p>
          <w:p w14:paraId="031A054E">
            <w:pPr>
              <w:widowControl/>
              <w:spacing w:line="276" w:lineRule="auto"/>
              <w:rPr>
                <w:rFonts w:cs="宋体"/>
                <w:sz w:val="22"/>
              </w:rPr>
            </w:pPr>
            <w:r>
              <w:rPr>
                <w:rFonts w:hint="eastAsia" w:ascii="等线" w:hAnsi="等线" w:eastAsia="等线" w:cs="宋体"/>
                <w:sz w:val="22"/>
                <w:szCs w:val="22"/>
              </w:rPr>
              <w:t>4、所有铁件焊接均采用二氧化碳气体保护焊，做到焊接平整、无虚焊、无明显焊疤、焊接处需打磨光滑。各钢件整体焊接后，表面经酸洗磷化生产工艺：脱脂→水洗I→酸洗→水洗II→中和→水洗III→表调→磷化→水洗IV→钝化过程进行除油除锈及磷化工艺处理后，通过粉末喷涂设备进行静电热固性粉末喷塑，喷塑均匀，粉末选色高雅，漆膜附着力强，产品更加美观大方。</w:t>
            </w:r>
          </w:p>
        </w:tc>
      </w:tr>
      <w:tr w14:paraId="0924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00" w:type="dxa"/>
            <w:shd w:val="clear" w:color="auto" w:fill="auto"/>
          </w:tcPr>
          <w:p w14:paraId="28688B04">
            <w:pPr>
              <w:pStyle w:val="16"/>
              <w:widowControl/>
              <w:spacing w:line="276" w:lineRule="auto"/>
              <w:ind w:firstLine="0" w:firstLineChars="0"/>
              <w:rPr>
                <w:rFonts w:cs="宋体"/>
                <w:sz w:val="22"/>
              </w:rPr>
            </w:pPr>
            <w:r>
              <w:rPr>
                <w:rFonts w:hint="eastAsia" w:cs="宋体"/>
                <w:sz w:val="22"/>
              </w:rPr>
              <w:t>5.</w:t>
            </w:r>
          </w:p>
        </w:tc>
        <w:tc>
          <w:tcPr>
            <w:tcW w:w="786" w:type="dxa"/>
            <w:shd w:val="clear" w:color="auto" w:fill="auto"/>
          </w:tcPr>
          <w:p w14:paraId="7EC7CDFA">
            <w:pPr>
              <w:pStyle w:val="16"/>
              <w:widowControl/>
              <w:spacing w:line="276" w:lineRule="auto"/>
              <w:ind w:firstLine="0" w:firstLineChars="0"/>
              <w:rPr>
                <w:rFonts w:cs="宋体"/>
                <w:sz w:val="22"/>
              </w:rPr>
            </w:pPr>
            <w:r>
              <w:rPr>
                <w:rFonts w:hint="eastAsia" w:cs="宋体"/>
                <w:sz w:val="22"/>
              </w:rPr>
              <w:t>双人衣柜（爱心小屋）</w:t>
            </w:r>
          </w:p>
        </w:tc>
        <w:tc>
          <w:tcPr>
            <w:tcW w:w="944" w:type="dxa"/>
            <w:shd w:val="clear" w:color="auto" w:fill="auto"/>
          </w:tcPr>
          <w:p w14:paraId="5DD2ED0F">
            <w:pPr>
              <w:spacing w:line="360" w:lineRule="auto"/>
              <w:rPr>
                <w:rFonts w:ascii="等线" w:hAnsi="等线" w:eastAsia="等线" w:cs="宋体"/>
                <w:sz w:val="22"/>
                <w:szCs w:val="22"/>
              </w:rPr>
            </w:pPr>
            <w:r>
              <w:rPr>
                <w:rFonts w:hint="eastAsia" w:ascii="等线" w:hAnsi="等线" w:eastAsia="等线" w:cs="宋体"/>
                <w:sz w:val="22"/>
                <w:szCs w:val="22"/>
              </w:rPr>
              <w:t>钢木结构</w:t>
            </w:r>
          </w:p>
        </w:tc>
        <w:tc>
          <w:tcPr>
            <w:tcW w:w="2236" w:type="dxa"/>
            <w:shd w:val="clear" w:color="auto" w:fill="auto"/>
          </w:tcPr>
          <w:p w14:paraId="7B520F8E">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981075" cy="885190"/>
                  <wp:effectExtent l="0" t="0" r="952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981075" cy="885190"/>
                          </a:xfrm>
                          <a:prstGeom prst="rect">
                            <a:avLst/>
                          </a:prstGeom>
                          <a:noFill/>
                          <a:ln>
                            <a:noFill/>
                          </a:ln>
                        </pic:spPr>
                      </pic:pic>
                    </a:graphicData>
                  </a:graphic>
                </wp:inline>
              </w:drawing>
            </w:r>
          </w:p>
        </w:tc>
        <w:tc>
          <w:tcPr>
            <w:tcW w:w="2439" w:type="dxa"/>
            <w:shd w:val="clear" w:color="auto" w:fill="auto"/>
          </w:tcPr>
          <w:p w14:paraId="2594D25C">
            <w:pPr>
              <w:rPr>
                <w:rFonts w:ascii="等线" w:hAnsi="等线" w:eastAsia="等线" w:cs="宋体"/>
                <w:sz w:val="22"/>
                <w:szCs w:val="22"/>
              </w:rPr>
            </w:pPr>
            <w:r>
              <w:rPr>
                <w:rFonts w:hint="eastAsia" w:ascii="等线" w:hAnsi="等线" w:eastAsia="等线" w:cs="宋体"/>
                <w:sz w:val="22"/>
                <w:szCs w:val="22"/>
              </w:rPr>
              <w:t>W800mm*D600mm*</w:t>
            </w:r>
            <w:bookmarkStart w:id="7" w:name="OLE_LINK1"/>
            <w:bookmarkStart w:id="8" w:name="OLE_LINK2"/>
            <w:r>
              <w:rPr>
                <w:rFonts w:hint="eastAsia" w:ascii="等线" w:hAnsi="等线" w:eastAsia="等线" w:cs="宋体"/>
                <w:sz w:val="22"/>
                <w:szCs w:val="22"/>
              </w:rPr>
              <w:t>H</w:t>
            </w:r>
            <w:bookmarkEnd w:id="7"/>
            <w:bookmarkEnd w:id="8"/>
            <w:r>
              <w:rPr>
                <w:rFonts w:hint="eastAsia" w:ascii="等线" w:hAnsi="等线" w:eastAsia="等线" w:cs="宋体"/>
                <w:sz w:val="22"/>
                <w:szCs w:val="22"/>
              </w:rPr>
              <w:t>1850mm</w:t>
            </w:r>
          </w:p>
          <w:p w14:paraId="7C4D5623">
            <w:pPr>
              <w:pStyle w:val="16"/>
              <w:widowControl/>
              <w:spacing w:line="276" w:lineRule="auto"/>
              <w:ind w:firstLine="0" w:firstLineChars="0"/>
              <w:jc w:val="center"/>
              <w:rPr>
                <w:rFonts w:cs="宋体"/>
                <w:sz w:val="22"/>
              </w:rPr>
            </w:pPr>
          </w:p>
        </w:tc>
        <w:tc>
          <w:tcPr>
            <w:tcW w:w="655" w:type="dxa"/>
            <w:shd w:val="clear" w:color="auto" w:fill="auto"/>
          </w:tcPr>
          <w:p w14:paraId="7C03AED2">
            <w:pPr>
              <w:pStyle w:val="16"/>
              <w:widowControl/>
              <w:spacing w:line="276" w:lineRule="auto"/>
              <w:ind w:firstLine="0" w:firstLineChars="0"/>
              <w:rPr>
                <w:rFonts w:cs="宋体"/>
                <w:sz w:val="22"/>
              </w:rPr>
            </w:pPr>
            <w:r>
              <w:rPr>
                <w:rFonts w:hint="eastAsia" w:cs="宋体"/>
                <w:sz w:val="22"/>
              </w:rPr>
              <w:t>4</w:t>
            </w:r>
          </w:p>
        </w:tc>
        <w:tc>
          <w:tcPr>
            <w:tcW w:w="1459" w:type="dxa"/>
            <w:shd w:val="clear" w:color="auto" w:fill="auto"/>
          </w:tcPr>
          <w:p w14:paraId="32ED8E17">
            <w:pPr>
              <w:pStyle w:val="16"/>
              <w:widowControl/>
              <w:numPr>
                <w:ilvl w:val="0"/>
                <w:numId w:val="5"/>
              </w:numPr>
              <w:spacing w:line="276" w:lineRule="auto"/>
              <w:ind w:firstLine="0" w:firstLineChars="0"/>
              <w:rPr>
                <w:rFonts w:cs="宋体"/>
                <w:sz w:val="22"/>
              </w:rPr>
            </w:pPr>
            <w:r>
              <w:rPr>
                <w:rFonts w:hint="eastAsia" w:cs="宋体"/>
                <w:sz w:val="22"/>
              </w:rPr>
              <w:t>板材</w:t>
            </w:r>
          </w:p>
          <w:p w14:paraId="0CC6140E">
            <w:pPr>
              <w:pStyle w:val="16"/>
              <w:widowControl/>
              <w:numPr>
                <w:ilvl w:val="0"/>
                <w:numId w:val="5"/>
              </w:numPr>
              <w:spacing w:line="276" w:lineRule="auto"/>
              <w:ind w:firstLine="0" w:firstLineChars="0"/>
              <w:rPr>
                <w:rFonts w:cs="宋体"/>
                <w:sz w:val="22"/>
              </w:rPr>
            </w:pPr>
            <w:r>
              <w:rPr>
                <w:rFonts w:hint="eastAsia" w:cs="宋体"/>
                <w:sz w:val="22"/>
              </w:rPr>
              <w:t>底座</w:t>
            </w:r>
          </w:p>
          <w:p w14:paraId="52FBAD49">
            <w:pPr>
              <w:pStyle w:val="16"/>
              <w:widowControl/>
              <w:numPr>
                <w:ilvl w:val="0"/>
                <w:numId w:val="5"/>
              </w:numPr>
              <w:spacing w:line="276" w:lineRule="auto"/>
              <w:ind w:firstLine="0" w:firstLineChars="0"/>
              <w:rPr>
                <w:rFonts w:cs="宋体"/>
                <w:sz w:val="22"/>
              </w:rPr>
            </w:pPr>
            <w:r>
              <w:rPr>
                <w:rFonts w:hint="eastAsia" w:cs="宋体"/>
                <w:sz w:val="22"/>
              </w:rPr>
              <w:t>五金配件配置导轨组成</w:t>
            </w:r>
          </w:p>
        </w:tc>
        <w:tc>
          <w:tcPr>
            <w:tcW w:w="1860" w:type="dxa"/>
            <w:shd w:val="clear" w:color="auto" w:fill="auto"/>
          </w:tcPr>
          <w:p w14:paraId="289DCD94">
            <w:pPr>
              <w:pStyle w:val="19"/>
              <w:spacing w:before="191" w:line="360" w:lineRule="auto"/>
              <w:rPr>
                <w:rFonts w:ascii="等线" w:hAnsi="等线" w:eastAsia="等线"/>
                <w:sz w:val="22"/>
                <w:szCs w:val="22"/>
              </w:rPr>
            </w:pPr>
            <w:r>
              <w:rPr>
                <w:rFonts w:hint="eastAsia" w:ascii="等线" w:hAnsi="等线" w:eastAsia="等线"/>
                <w:sz w:val="22"/>
                <w:szCs w:val="22"/>
              </w:rPr>
              <w:t>板基材：颗粒板（刨花板）</w:t>
            </w:r>
          </w:p>
          <w:p w14:paraId="137E31D5">
            <w:pPr>
              <w:pStyle w:val="19"/>
              <w:spacing w:before="96" w:line="360" w:lineRule="auto"/>
              <w:rPr>
                <w:rFonts w:ascii="等线" w:hAnsi="等线" w:eastAsia="等线"/>
                <w:sz w:val="22"/>
                <w:szCs w:val="22"/>
              </w:rPr>
            </w:pPr>
            <w:r>
              <w:rPr>
                <w:rFonts w:hint="eastAsia" w:ascii="等线" w:hAnsi="等线" w:eastAsia="等线"/>
                <w:sz w:val="22"/>
                <w:szCs w:val="22"/>
              </w:rPr>
              <w:t>面材：三聚氰胺饰面</w:t>
            </w:r>
          </w:p>
          <w:p w14:paraId="5B949224">
            <w:pPr>
              <w:pStyle w:val="19"/>
              <w:spacing w:before="58" w:line="360" w:lineRule="auto"/>
              <w:rPr>
                <w:rFonts w:ascii="等线" w:hAnsi="等线" w:eastAsia="等线"/>
                <w:sz w:val="22"/>
                <w:szCs w:val="22"/>
              </w:rPr>
            </w:pPr>
            <w:r>
              <w:rPr>
                <w:rFonts w:hint="eastAsia" w:ascii="等线" w:hAnsi="等线" w:eastAsia="等线"/>
                <w:sz w:val="22"/>
                <w:szCs w:val="22"/>
              </w:rPr>
              <w:t>封边：PVC</w:t>
            </w:r>
          </w:p>
          <w:p w14:paraId="0686B91F">
            <w:pPr>
              <w:pStyle w:val="16"/>
              <w:widowControl/>
              <w:spacing w:line="276" w:lineRule="auto"/>
              <w:ind w:firstLine="0" w:firstLineChars="0"/>
              <w:rPr>
                <w:rFonts w:cs="宋体"/>
                <w:sz w:val="22"/>
              </w:rPr>
            </w:pPr>
            <w:r>
              <w:rPr>
                <w:rFonts w:hint="eastAsia" w:cs="宋体"/>
                <w:sz w:val="22"/>
              </w:rPr>
              <w:t>五金件：优质铰链、连接件</w:t>
            </w:r>
          </w:p>
        </w:tc>
        <w:tc>
          <w:tcPr>
            <w:tcW w:w="4469" w:type="dxa"/>
            <w:shd w:val="clear" w:color="auto" w:fill="auto"/>
          </w:tcPr>
          <w:p w14:paraId="36D19987">
            <w:pPr>
              <w:rPr>
                <w:rFonts w:ascii="等线" w:hAnsi="等线" w:eastAsia="等线" w:cs="宋体"/>
                <w:sz w:val="22"/>
                <w:szCs w:val="22"/>
              </w:rPr>
            </w:pPr>
            <w:r>
              <w:rPr>
                <w:rFonts w:hint="eastAsia" w:ascii="等线" w:hAnsi="等线" w:eastAsia="等线" w:cs="宋体"/>
                <w:sz w:val="22"/>
                <w:szCs w:val="22"/>
              </w:rPr>
              <w:t>1、板材：ENF级优质三聚氰胺饰面颗粒板（刨花板）。</w:t>
            </w:r>
          </w:p>
          <w:p w14:paraId="53F93E47">
            <w:pPr>
              <w:rPr>
                <w:rFonts w:ascii="等线" w:hAnsi="等线" w:eastAsia="等线" w:cs="宋体"/>
                <w:sz w:val="22"/>
                <w:szCs w:val="22"/>
              </w:rPr>
            </w:pPr>
            <w:r>
              <w:rPr>
                <w:rFonts w:hint="eastAsia" w:ascii="等线" w:hAnsi="等线" w:eastAsia="等线" w:cs="宋体"/>
                <w:sz w:val="22"/>
                <w:szCs w:val="22"/>
              </w:rPr>
              <w:t>2、挂衣杆：不锈钢挂衣杆。</w:t>
            </w:r>
          </w:p>
          <w:p w14:paraId="27D0CD71">
            <w:pPr>
              <w:rPr>
                <w:rFonts w:ascii="等线" w:hAnsi="等线" w:eastAsia="等线" w:cs="宋体"/>
                <w:sz w:val="22"/>
                <w:szCs w:val="22"/>
              </w:rPr>
            </w:pPr>
            <w:r>
              <w:rPr>
                <w:rFonts w:hint="eastAsia" w:ascii="等线" w:hAnsi="等线" w:eastAsia="等线" w:cs="宋体"/>
                <w:sz w:val="22"/>
                <w:szCs w:val="22"/>
              </w:rPr>
              <w:t>3、结构：衣柜内上下分大小区域，下部挂衣，上部存储。</w:t>
            </w:r>
          </w:p>
          <w:p w14:paraId="616B2E6F">
            <w:pPr>
              <w:rPr>
                <w:rFonts w:ascii="等线" w:hAnsi="等线" w:eastAsia="等线" w:cs="宋体"/>
                <w:sz w:val="22"/>
                <w:szCs w:val="22"/>
              </w:rPr>
            </w:pPr>
            <w:r>
              <w:rPr>
                <w:rFonts w:hint="eastAsia" w:ascii="等线" w:hAnsi="等线" w:eastAsia="等线" w:cs="宋体"/>
                <w:sz w:val="22"/>
                <w:szCs w:val="22"/>
              </w:rPr>
              <w:t>4、拉手：主拉手采用铝、塑复合材质制作，握把式设计，拉手铸铝底座规格：≥160*30*25mm，塑料拉手盖规格：≥115*20*15mm；副拉手主体采用铸铝成型件+钢板锁片组成，铸铝成型件由旋转部件、外基座、内基座组成。旋转部件尺寸≥25*25*55mm；外基座尺寸：≥30*30*30mm；内基座尺寸：≥30*30*10mm。使用者可配挂锁，锁悬挂于旋转部件与外基座内孔中（≥8*12mm）。</w:t>
            </w:r>
          </w:p>
          <w:p w14:paraId="0B973D48">
            <w:pPr>
              <w:rPr>
                <w:rFonts w:ascii="等线" w:hAnsi="等线" w:eastAsia="等线" w:cs="宋体"/>
                <w:sz w:val="22"/>
                <w:szCs w:val="22"/>
              </w:rPr>
            </w:pPr>
            <w:r>
              <w:rPr>
                <w:rFonts w:hint="eastAsia" w:ascii="等线" w:hAnsi="等线" w:eastAsia="等线" w:cs="宋体"/>
                <w:sz w:val="22"/>
                <w:szCs w:val="22"/>
              </w:rPr>
              <w:t>5、底座：≥20*50*1.0mm方管焊接而成，防止板件直接接触地面，防潮防蛀。</w:t>
            </w:r>
          </w:p>
          <w:p w14:paraId="184A36D6">
            <w:pPr>
              <w:rPr>
                <w:rFonts w:ascii="等线" w:hAnsi="等线" w:eastAsia="等线" w:cs="宋体"/>
                <w:sz w:val="22"/>
                <w:szCs w:val="22"/>
              </w:rPr>
            </w:pPr>
            <w:r>
              <w:rPr>
                <w:rFonts w:hint="eastAsia" w:ascii="等线" w:hAnsi="等线" w:eastAsia="等线" w:cs="宋体"/>
                <w:sz w:val="22"/>
                <w:szCs w:val="22"/>
              </w:rPr>
              <w:t>6、所有铁件焊接均采用二氧化碳气体保护焊，做到焊接平整、无虚焊、无明显焊疤、焊接处需打磨光滑。各钢件整体焊接后，表面经酸洗磷化生产工艺：脱脂→水洗I→酸洗→水洗II→中和→水洗III→表调→磷化→水洗IV→钝化过程进行除油除锈及磷化工艺处理后，通过粉末喷涂设备进行静电热固性粉末喷塑，喷塑均匀，粉末选色高雅，漆膜附着力强，产品更加美观大方。</w:t>
            </w:r>
          </w:p>
        </w:tc>
      </w:tr>
      <w:tr w14:paraId="4A72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400" w:type="dxa"/>
            <w:shd w:val="clear" w:color="auto" w:fill="auto"/>
          </w:tcPr>
          <w:p w14:paraId="5FF1DAEE">
            <w:pPr>
              <w:pStyle w:val="16"/>
              <w:widowControl/>
              <w:spacing w:line="276" w:lineRule="auto"/>
              <w:ind w:firstLine="0" w:firstLineChars="0"/>
              <w:rPr>
                <w:rFonts w:cs="宋体"/>
                <w:sz w:val="22"/>
              </w:rPr>
            </w:pPr>
            <w:r>
              <w:rPr>
                <w:rFonts w:hint="eastAsia" w:cs="宋体"/>
                <w:sz w:val="22"/>
              </w:rPr>
              <w:t>6.</w:t>
            </w:r>
          </w:p>
        </w:tc>
        <w:tc>
          <w:tcPr>
            <w:tcW w:w="786" w:type="dxa"/>
            <w:shd w:val="clear" w:color="auto" w:fill="auto"/>
          </w:tcPr>
          <w:p w14:paraId="6EABDCCD">
            <w:pPr>
              <w:pStyle w:val="16"/>
              <w:widowControl/>
              <w:spacing w:line="276" w:lineRule="auto"/>
              <w:ind w:firstLine="0" w:firstLineChars="0"/>
              <w:rPr>
                <w:rFonts w:cs="宋体"/>
                <w:sz w:val="22"/>
              </w:rPr>
            </w:pPr>
            <w:r>
              <w:rPr>
                <w:rFonts w:hint="eastAsia" w:cs="宋体"/>
                <w:sz w:val="22"/>
              </w:rPr>
              <w:t>椅子</w:t>
            </w:r>
          </w:p>
        </w:tc>
        <w:tc>
          <w:tcPr>
            <w:tcW w:w="944" w:type="dxa"/>
            <w:shd w:val="clear" w:color="auto" w:fill="auto"/>
          </w:tcPr>
          <w:p w14:paraId="5B38AB1D">
            <w:pPr>
              <w:pStyle w:val="16"/>
              <w:widowControl/>
              <w:spacing w:line="276" w:lineRule="auto"/>
              <w:ind w:firstLine="0" w:firstLineChars="0"/>
              <w:rPr>
                <w:rFonts w:cs="宋体"/>
                <w:sz w:val="22"/>
              </w:rPr>
            </w:pPr>
            <w:r>
              <w:rPr>
                <w:rFonts w:hint="eastAsia" w:cs="宋体"/>
                <w:sz w:val="22"/>
              </w:rPr>
              <w:t>钢塑结构</w:t>
            </w:r>
          </w:p>
        </w:tc>
        <w:tc>
          <w:tcPr>
            <w:tcW w:w="2236" w:type="dxa"/>
            <w:shd w:val="clear" w:color="auto" w:fill="auto"/>
          </w:tcPr>
          <w:p w14:paraId="4BAD636C">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1066800" cy="1323975"/>
                  <wp:effectExtent l="0" t="0" r="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1066800" cy="1323975"/>
                          </a:xfrm>
                          <a:prstGeom prst="rect">
                            <a:avLst/>
                          </a:prstGeom>
                          <a:noFill/>
                          <a:ln>
                            <a:noFill/>
                          </a:ln>
                        </pic:spPr>
                      </pic:pic>
                    </a:graphicData>
                  </a:graphic>
                </wp:inline>
              </w:drawing>
            </w:r>
          </w:p>
        </w:tc>
        <w:tc>
          <w:tcPr>
            <w:tcW w:w="2439" w:type="dxa"/>
            <w:shd w:val="clear" w:color="auto" w:fill="auto"/>
          </w:tcPr>
          <w:p w14:paraId="7CE9A950">
            <w:pPr>
              <w:pStyle w:val="16"/>
              <w:widowControl/>
              <w:spacing w:line="276" w:lineRule="auto"/>
              <w:ind w:firstLine="0" w:firstLineChars="0"/>
              <w:jc w:val="center"/>
              <w:rPr>
                <w:rFonts w:cs="宋体"/>
                <w:sz w:val="22"/>
              </w:rPr>
            </w:pPr>
            <w:r>
              <w:rPr>
                <w:rFonts w:hint="eastAsia" w:cs="宋体"/>
                <w:sz w:val="22"/>
              </w:rPr>
              <w:t>总深540宽520高860 mm</w:t>
            </w:r>
          </w:p>
        </w:tc>
        <w:tc>
          <w:tcPr>
            <w:tcW w:w="655" w:type="dxa"/>
            <w:shd w:val="clear" w:color="auto" w:fill="auto"/>
          </w:tcPr>
          <w:p w14:paraId="3D710E1E">
            <w:pPr>
              <w:pStyle w:val="16"/>
              <w:widowControl/>
              <w:spacing w:line="276" w:lineRule="auto"/>
              <w:ind w:firstLine="0" w:firstLineChars="0"/>
              <w:rPr>
                <w:rFonts w:cs="宋体"/>
                <w:sz w:val="22"/>
              </w:rPr>
            </w:pPr>
            <w:r>
              <w:rPr>
                <w:rFonts w:hint="eastAsia" w:cs="宋体"/>
                <w:sz w:val="22"/>
              </w:rPr>
              <w:t>1928</w:t>
            </w:r>
          </w:p>
        </w:tc>
        <w:tc>
          <w:tcPr>
            <w:tcW w:w="1459" w:type="dxa"/>
            <w:shd w:val="clear" w:color="auto" w:fill="auto"/>
          </w:tcPr>
          <w:p w14:paraId="583C542D">
            <w:pPr>
              <w:pStyle w:val="16"/>
              <w:widowControl/>
              <w:numPr>
                <w:ilvl w:val="0"/>
                <w:numId w:val="6"/>
              </w:numPr>
              <w:spacing w:line="276" w:lineRule="auto"/>
              <w:ind w:firstLine="0" w:firstLineChars="0"/>
              <w:rPr>
                <w:rFonts w:cs="宋体"/>
                <w:sz w:val="22"/>
              </w:rPr>
            </w:pPr>
            <w:r>
              <w:rPr>
                <w:rFonts w:hint="eastAsia" w:cs="宋体"/>
                <w:sz w:val="22"/>
              </w:rPr>
              <w:t>椅座</w:t>
            </w:r>
          </w:p>
          <w:p w14:paraId="0ACA0E4B">
            <w:pPr>
              <w:pStyle w:val="16"/>
              <w:widowControl/>
              <w:numPr>
                <w:ilvl w:val="0"/>
                <w:numId w:val="6"/>
              </w:numPr>
              <w:spacing w:line="276" w:lineRule="auto"/>
              <w:ind w:firstLine="0" w:firstLineChars="0"/>
              <w:rPr>
                <w:rFonts w:cs="宋体"/>
                <w:sz w:val="22"/>
              </w:rPr>
            </w:pPr>
            <w:r>
              <w:rPr>
                <w:rFonts w:hint="eastAsia" w:cs="宋体"/>
                <w:sz w:val="22"/>
              </w:rPr>
              <w:t>椅背</w:t>
            </w:r>
          </w:p>
          <w:p w14:paraId="5999AA00">
            <w:pPr>
              <w:pStyle w:val="16"/>
              <w:widowControl/>
              <w:numPr>
                <w:ilvl w:val="0"/>
                <w:numId w:val="6"/>
              </w:numPr>
              <w:spacing w:line="276" w:lineRule="auto"/>
              <w:ind w:firstLine="0" w:firstLineChars="0"/>
              <w:rPr>
                <w:rFonts w:cs="宋体"/>
                <w:sz w:val="22"/>
              </w:rPr>
            </w:pPr>
            <w:r>
              <w:rPr>
                <w:rFonts w:hint="eastAsia" w:cs="宋体"/>
                <w:sz w:val="22"/>
              </w:rPr>
              <w:t>椅脚</w:t>
            </w:r>
          </w:p>
          <w:p w14:paraId="440767BE">
            <w:pPr>
              <w:pStyle w:val="16"/>
              <w:widowControl/>
              <w:numPr>
                <w:ilvl w:val="0"/>
                <w:numId w:val="6"/>
              </w:numPr>
              <w:spacing w:line="276" w:lineRule="auto"/>
              <w:ind w:firstLine="0" w:firstLineChars="0"/>
              <w:rPr>
                <w:rFonts w:cs="宋体"/>
                <w:sz w:val="22"/>
              </w:rPr>
            </w:pPr>
            <w:r>
              <w:rPr>
                <w:rFonts w:hint="eastAsia" w:cs="宋体"/>
                <w:sz w:val="22"/>
              </w:rPr>
              <w:t>地脚</w:t>
            </w:r>
          </w:p>
          <w:p w14:paraId="566F1BB2">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750D4E9D">
            <w:pPr>
              <w:pStyle w:val="19"/>
              <w:spacing w:before="191" w:line="360" w:lineRule="auto"/>
              <w:rPr>
                <w:rFonts w:ascii="等线" w:hAnsi="等线" w:eastAsia="等线"/>
                <w:sz w:val="22"/>
                <w:szCs w:val="22"/>
              </w:rPr>
            </w:pPr>
            <w:r>
              <w:rPr>
                <w:rFonts w:hint="eastAsia" w:ascii="等线" w:hAnsi="等线" w:eastAsia="等线"/>
                <w:sz w:val="22"/>
                <w:szCs w:val="22"/>
              </w:rPr>
              <w:t>基材：pp塑料，</w:t>
            </w:r>
          </w:p>
        </w:tc>
        <w:tc>
          <w:tcPr>
            <w:tcW w:w="4469" w:type="dxa"/>
            <w:shd w:val="clear" w:color="auto" w:fill="auto"/>
          </w:tcPr>
          <w:p w14:paraId="311FDD29">
            <w:pPr>
              <w:pStyle w:val="16"/>
              <w:widowControl/>
              <w:spacing w:line="276" w:lineRule="auto"/>
              <w:ind w:firstLine="0" w:firstLineChars="0"/>
              <w:rPr>
                <w:rFonts w:cs="宋体"/>
                <w:sz w:val="22"/>
              </w:rPr>
            </w:pPr>
            <w:r>
              <w:rPr>
                <w:rFonts w:hint="eastAsia" w:cs="宋体"/>
                <w:sz w:val="22"/>
              </w:rPr>
              <w:t>1、椅座：采用聚丙烯加玻璃纤维全新材料模具成型一体制作，坐宽≥445mm，坐深≥420mm,厚度≥9mm，座面安装高度≥440mm，椅面正面做≥355mm宽*400mm深装饰沟槽面；背面配≥75*20mmPP材质弧型螺丝闷盖。</w:t>
            </w:r>
          </w:p>
          <w:p w14:paraId="3C909FE2">
            <w:pPr>
              <w:pStyle w:val="16"/>
              <w:widowControl/>
              <w:spacing w:line="276" w:lineRule="auto"/>
              <w:ind w:firstLine="0" w:firstLineChars="0"/>
              <w:rPr>
                <w:rFonts w:cs="宋体"/>
                <w:sz w:val="22"/>
              </w:rPr>
            </w:pPr>
            <w:r>
              <w:rPr>
                <w:rFonts w:hint="eastAsia" w:cs="宋体"/>
                <w:sz w:val="22"/>
              </w:rPr>
              <w:t>2、椅背：采用聚丙烯加玻璃纤维全新材料模具成型一体制作，背宽≥415mm，背高≥440mm，厚度≥7mm；椅背正面设有宽度≥325mm高度≥345mm防滑透气面，防滑透气面设有≥12根宽度≥1.5*0.5mm的筋位，防滑透气。通过卡扣加隐藏式螺丝与椅背连接，内置弹簧机构，根据实际使用状态进行椅背角度调节，调节角度7-10度。</w:t>
            </w:r>
          </w:p>
          <w:p w14:paraId="39545AF9">
            <w:pPr>
              <w:pStyle w:val="16"/>
              <w:widowControl/>
              <w:spacing w:line="276" w:lineRule="auto"/>
              <w:ind w:firstLine="0" w:firstLineChars="0"/>
              <w:rPr>
                <w:rFonts w:cs="宋体"/>
                <w:sz w:val="22"/>
              </w:rPr>
            </w:pPr>
            <w:r>
              <w:rPr>
                <w:rFonts w:hint="eastAsia" w:cs="宋体"/>
                <w:sz w:val="22"/>
              </w:rPr>
              <w:t>3、椅脚：采用优质圆管≥16mm*1.5mm（厚）；(喷涂架），金属件表面工艺：各金属件进行打磨、去油、酸洗、磷化、清洗、防锈等工艺处理后，通过粉沫喷涂设备进行静电喷塑，防锈防腐蚀。</w:t>
            </w:r>
          </w:p>
          <w:p w14:paraId="2DE5703B">
            <w:pPr>
              <w:pStyle w:val="16"/>
              <w:widowControl/>
              <w:spacing w:line="276" w:lineRule="auto"/>
              <w:ind w:firstLine="0" w:firstLineChars="0"/>
              <w:rPr>
                <w:rFonts w:cs="宋体"/>
                <w:sz w:val="22"/>
              </w:rPr>
            </w:pPr>
            <w:r>
              <w:rPr>
                <w:rFonts w:hint="eastAsia" w:cs="宋体"/>
                <w:sz w:val="22"/>
              </w:rPr>
              <w:t>4、地脚：配有4个PP材质脚垫。</w:t>
            </w:r>
          </w:p>
          <w:p w14:paraId="1AD8C42D">
            <w:pPr>
              <w:pStyle w:val="16"/>
              <w:widowControl/>
              <w:spacing w:line="276" w:lineRule="auto"/>
              <w:ind w:firstLine="0" w:firstLineChars="0"/>
              <w:rPr>
                <w:rFonts w:cs="宋体"/>
                <w:sz w:val="22"/>
              </w:rPr>
            </w:pPr>
            <w:r>
              <w:rPr>
                <w:rFonts w:hint="eastAsia" w:cs="宋体"/>
                <w:sz w:val="22"/>
              </w:rPr>
              <w:t>5、塑料件外观应无裂纹、明显变形、缩水、针孔；应无凹陷、飞边、杂质、伤痕、白印；表面应光洁，应无划痕、毛刺、拉毛、污渍；应无明显色差。</w:t>
            </w:r>
          </w:p>
          <w:p w14:paraId="731A4ED7">
            <w:pPr>
              <w:pStyle w:val="16"/>
              <w:widowControl/>
              <w:spacing w:line="276" w:lineRule="auto"/>
              <w:ind w:firstLine="0" w:firstLineChars="0"/>
              <w:rPr>
                <w:rFonts w:cs="宋体"/>
                <w:sz w:val="22"/>
              </w:rPr>
            </w:pPr>
            <w:r>
              <w:rPr>
                <w:rFonts w:hint="eastAsia" w:cs="宋体"/>
                <w:sz w:val="22"/>
              </w:rPr>
              <w:t>6、座面椅背耐久性试验不少于12万次。</w:t>
            </w:r>
          </w:p>
        </w:tc>
      </w:tr>
      <w:tr w14:paraId="68A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trPr>
        <w:tc>
          <w:tcPr>
            <w:tcW w:w="400" w:type="dxa"/>
            <w:shd w:val="clear" w:color="auto" w:fill="auto"/>
          </w:tcPr>
          <w:p w14:paraId="601CADBD">
            <w:pPr>
              <w:pStyle w:val="16"/>
              <w:widowControl/>
              <w:spacing w:line="276" w:lineRule="auto"/>
              <w:ind w:firstLine="0" w:firstLineChars="0"/>
              <w:rPr>
                <w:rFonts w:cs="宋体"/>
                <w:sz w:val="22"/>
              </w:rPr>
            </w:pPr>
            <w:r>
              <w:rPr>
                <w:rFonts w:hint="eastAsia" w:cs="宋体"/>
                <w:sz w:val="22"/>
              </w:rPr>
              <w:t>7.</w:t>
            </w:r>
          </w:p>
        </w:tc>
        <w:tc>
          <w:tcPr>
            <w:tcW w:w="786" w:type="dxa"/>
            <w:shd w:val="clear" w:color="auto" w:fill="auto"/>
          </w:tcPr>
          <w:p w14:paraId="77C9A010">
            <w:pPr>
              <w:pStyle w:val="16"/>
              <w:widowControl/>
              <w:spacing w:line="276" w:lineRule="auto"/>
              <w:ind w:firstLine="0" w:firstLineChars="0"/>
              <w:jc w:val="center"/>
              <w:rPr>
                <w:rFonts w:cs="宋体"/>
                <w:sz w:val="22"/>
              </w:rPr>
            </w:pPr>
            <w:r>
              <w:rPr>
                <w:rFonts w:hint="eastAsia" w:cs="宋体"/>
                <w:sz w:val="22"/>
              </w:rPr>
              <w:t>爱心小屋椅子</w:t>
            </w:r>
          </w:p>
        </w:tc>
        <w:tc>
          <w:tcPr>
            <w:tcW w:w="944" w:type="dxa"/>
            <w:shd w:val="clear" w:color="auto" w:fill="auto"/>
          </w:tcPr>
          <w:p w14:paraId="369E484C">
            <w:pPr>
              <w:pStyle w:val="16"/>
              <w:widowControl/>
              <w:spacing w:line="276" w:lineRule="auto"/>
              <w:ind w:firstLine="0" w:firstLineChars="0"/>
              <w:rPr>
                <w:rFonts w:cs="宋体"/>
                <w:sz w:val="22"/>
              </w:rPr>
            </w:pPr>
            <w:r>
              <w:rPr>
                <w:rFonts w:hint="eastAsia" w:cs="宋体"/>
                <w:sz w:val="22"/>
              </w:rPr>
              <w:t>钢塑结构</w:t>
            </w:r>
          </w:p>
        </w:tc>
        <w:tc>
          <w:tcPr>
            <w:tcW w:w="2236" w:type="dxa"/>
            <w:shd w:val="clear" w:color="auto" w:fill="auto"/>
          </w:tcPr>
          <w:p w14:paraId="43957A29">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762000" cy="1008380"/>
                  <wp:effectExtent l="0" t="0" r="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762000" cy="1008380"/>
                          </a:xfrm>
                          <a:prstGeom prst="rect">
                            <a:avLst/>
                          </a:prstGeom>
                          <a:noFill/>
                          <a:ln w="9525">
                            <a:noFill/>
                          </a:ln>
                        </pic:spPr>
                      </pic:pic>
                    </a:graphicData>
                  </a:graphic>
                </wp:inline>
              </w:drawing>
            </w:r>
          </w:p>
        </w:tc>
        <w:tc>
          <w:tcPr>
            <w:tcW w:w="2439" w:type="dxa"/>
            <w:shd w:val="clear" w:color="auto" w:fill="auto"/>
          </w:tcPr>
          <w:p w14:paraId="329221CB">
            <w:pPr>
              <w:pStyle w:val="16"/>
              <w:widowControl/>
              <w:spacing w:line="276" w:lineRule="auto"/>
              <w:ind w:firstLine="0" w:firstLineChars="0"/>
              <w:rPr>
                <w:rFonts w:cs="宋体"/>
                <w:sz w:val="22"/>
              </w:rPr>
            </w:pPr>
            <w:r>
              <w:rPr>
                <w:rFonts w:hint="eastAsia" w:cs="宋体"/>
                <w:sz w:val="22"/>
              </w:rPr>
              <w:t>：深度640 mm *宽度660 mm *高度（830-930）mm</w:t>
            </w:r>
          </w:p>
          <w:p w14:paraId="23C7ACB6">
            <w:pPr>
              <w:pStyle w:val="16"/>
              <w:widowControl/>
              <w:spacing w:line="276" w:lineRule="auto"/>
              <w:ind w:firstLine="0" w:firstLineChars="0"/>
              <w:jc w:val="center"/>
              <w:rPr>
                <w:rFonts w:cs="宋体"/>
                <w:sz w:val="22"/>
              </w:rPr>
            </w:pPr>
          </w:p>
        </w:tc>
        <w:tc>
          <w:tcPr>
            <w:tcW w:w="655" w:type="dxa"/>
            <w:shd w:val="clear" w:color="auto" w:fill="auto"/>
          </w:tcPr>
          <w:p w14:paraId="71BA101F">
            <w:pPr>
              <w:pStyle w:val="16"/>
              <w:widowControl/>
              <w:spacing w:line="276" w:lineRule="auto"/>
              <w:ind w:firstLine="0" w:firstLineChars="0"/>
              <w:rPr>
                <w:rFonts w:cs="宋体"/>
                <w:sz w:val="22"/>
              </w:rPr>
            </w:pPr>
            <w:r>
              <w:rPr>
                <w:rFonts w:hint="eastAsia" w:cs="宋体"/>
                <w:sz w:val="22"/>
              </w:rPr>
              <w:t>8</w:t>
            </w:r>
          </w:p>
        </w:tc>
        <w:tc>
          <w:tcPr>
            <w:tcW w:w="1459" w:type="dxa"/>
            <w:shd w:val="clear" w:color="auto" w:fill="auto"/>
          </w:tcPr>
          <w:p w14:paraId="71FD60B9">
            <w:pPr>
              <w:pStyle w:val="16"/>
              <w:widowControl/>
              <w:numPr>
                <w:ilvl w:val="0"/>
                <w:numId w:val="7"/>
              </w:numPr>
              <w:spacing w:line="276" w:lineRule="auto"/>
              <w:ind w:firstLine="0" w:firstLineChars="0"/>
              <w:rPr>
                <w:rFonts w:cs="宋体"/>
                <w:sz w:val="22"/>
              </w:rPr>
            </w:pPr>
            <w:r>
              <w:rPr>
                <w:rFonts w:hint="eastAsia" w:cs="宋体"/>
                <w:sz w:val="22"/>
              </w:rPr>
              <w:t>椅座</w:t>
            </w:r>
          </w:p>
          <w:p w14:paraId="2FD28708">
            <w:pPr>
              <w:pStyle w:val="16"/>
              <w:widowControl/>
              <w:numPr>
                <w:ilvl w:val="0"/>
                <w:numId w:val="7"/>
              </w:numPr>
              <w:spacing w:line="276" w:lineRule="auto"/>
              <w:ind w:firstLine="0" w:firstLineChars="0"/>
              <w:rPr>
                <w:rFonts w:cs="宋体"/>
                <w:sz w:val="22"/>
              </w:rPr>
            </w:pPr>
            <w:r>
              <w:rPr>
                <w:rFonts w:hint="eastAsia" w:cs="宋体"/>
                <w:sz w:val="22"/>
              </w:rPr>
              <w:t>椅背</w:t>
            </w:r>
          </w:p>
          <w:p w14:paraId="79D7D523">
            <w:pPr>
              <w:pStyle w:val="16"/>
              <w:widowControl/>
              <w:numPr>
                <w:ilvl w:val="0"/>
                <w:numId w:val="7"/>
              </w:numPr>
              <w:spacing w:line="276" w:lineRule="auto"/>
              <w:ind w:firstLine="0" w:firstLineChars="0"/>
              <w:rPr>
                <w:rFonts w:cs="宋体"/>
                <w:sz w:val="22"/>
              </w:rPr>
            </w:pPr>
            <w:r>
              <w:rPr>
                <w:rFonts w:hint="eastAsia" w:cs="宋体"/>
                <w:sz w:val="22"/>
              </w:rPr>
              <w:t>椅脚</w:t>
            </w:r>
          </w:p>
          <w:p w14:paraId="0C775FCC">
            <w:pPr>
              <w:pStyle w:val="16"/>
              <w:widowControl/>
              <w:numPr>
                <w:ilvl w:val="0"/>
                <w:numId w:val="7"/>
              </w:numPr>
              <w:spacing w:line="276" w:lineRule="auto"/>
              <w:ind w:firstLine="0" w:firstLineChars="0"/>
              <w:rPr>
                <w:rFonts w:cs="宋体"/>
                <w:sz w:val="22"/>
              </w:rPr>
            </w:pPr>
            <w:r>
              <w:rPr>
                <w:rFonts w:hint="eastAsia" w:cs="宋体"/>
                <w:sz w:val="22"/>
              </w:rPr>
              <w:t>脚轮</w:t>
            </w:r>
          </w:p>
          <w:p w14:paraId="585FCF2A">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073AE0F5">
            <w:pPr>
              <w:pStyle w:val="16"/>
              <w:widowControl/>
              <w:spacing w:line="276" w:lineRule="auto"/>
              <w:ind w:firstLine="0" w:firstLineChars="0"/>
              <w:rPr>
                <w:rFonts w:cs="宋体"/>
                <w:sz w:val="22"/>
              </w:rPr>
            </w:pPr>
            <w:r>
              <w:rPr>
                <w:rFonts w:hint="eastAsia" w:cs="宋体"/>
                <w:sz w:val="22"/>
              </w:rPr>
              <w:t>基材：pp塑料，</w:t>
            </w:r>
          </w:p>
        </w:tc>
        <w:tc>
          <w:tcPr>
            <w:tcW w:w="4469" w:type="dxa"/>
            <w:shd w:val="clear" w:color="auto" w:fill="auto"/>
          </w:tcPr>
          <w:p w14:paraId="26F19F22">
            <w:pPr>
              <w:pStyle w:val="16"/>
              <w:widowControl/>
              <w:spacing w:line="276" w:lineRule="auto"/>
              <w:ind w:firstLine="0" w:firstLineChars="0"/>
              <w:rPr>
                <w:rFonts w:cs="宋体"/>
                <w:sz w:val="22"/>
              </w:rPr>
            </w:pPr>
            <w:r>
              <w:rPr>
                <w:rFonts w:hint="eastAsia" w:cs="宋体"/>
                <w:sz w:val="22"/>
              </w:rPr>
              <w:t>1、椅背：尼龙背框，蓝、灰、绿、粉四色可供选择。椅背可倾仰，倾扬角度不低于13度。椅背宽度450mm（±5），椅背高度410mm（±5），620个透气孔；</w:t>
            </w:r>
          </w:p>
          <w:p w14:paraId="0B342AF8">
            <w:pPr>
              <w:pStyle w:val="16"/>
              <w:widowControl/>
              <w:spacing w:line="276" w:lineRule="auto"/>
              <w:ind w:firstLine="0" w:firstLineChars="0"/>
              <w:rPr>
                <w:rFonts w:cs="宋体"/>
                <w:sz w:val="22"/>
              </w:rPr>
            </w:pPr>
            <w:r>
              <w:rPr>
                <w:rFonts w:hint="eastAsia" w:cs="宋体"/>
                <w:sz w:val="22"/>
              </w:rPr>
              <w:t>2、椅座：全新尼龙材料制造，椅座宽度430mm（±5），座深度480mm（±5），椅座与扶手一次注塑成型，含扶手宽度660mm（±5），45#密度定型海绵。环保，无胶水；</w:t>
            </w:r>
          </w:p>
          <w:p w14:paraId="096EE7CE">
            <w:pPr>
              <w:pStyle w:val="16"/>
              <w:widowControl/>
              <w:spacing w:line="276" w:lineRule="auto"/>
              <w:ind w:firstLine="0" w:firstLineChars="0"/>
              <w:rPr>
                <w:rFonts w:cs="宋体"/>
                <w:sz w:val="22"/>
              </w:rPr>
            </w:pPr>
            <w:r>
              <w:rPr>
                <w:rFonts w:hint="eastAsia" w:cs="宋体"/>
                <w:sz w:val="22"/>
              </w:rPr>
              <w:t>3、扶手：软PU扶手面，尺寸为：65*220mm（±5），环保特殊胶水粘合成型，坚固耐用，且扶手向下倾斜与水平线成21°（±1°）。</w:t>
            </w:r>
          </w:p>
          <w:p w14:paraId="305F4E72">
            <w:pPr>
              <w:pStyle w:val="16"/>
              <w:widowControl/>
              <w:spacing w:line="276" w:lineRule="auto"/>
              <w:ind w:firstLine="0" w:firstLineChars="0"/>
              <w:rPr>
                <w:rFonts w:cs="宋体"/>
                <w:sz w:val="22"/>
              </w:rPr>
            </w:pPr>
            <w:r>
              <w:rPr>
                <w:rFonts w:hint="eastAsia" w:cs="宋体"/>
                <w:sz w:val="22"/>
              </w:rPr>
              <w:t>4、机构：环保全尼龙底盘，可升降，；</w:t>
            </w:r>
          </w:p>
          <w:p w14:paraId="029DCE58">
            <w:pPr>
              <w:pStyle w:val="16"/>
              <w:widowControl/>
              <w:spacing w:line="276" w:lineRule="auto"/>
              <w:ind w:firstLine="0" w:firstLineChars="0"/>
              <w:rPr>
                <w:rFonts w:cs="宋体"/>
                <w:sz w:val="22"/>
              </w:rPr>
            </w:pPr>
            <w:r>
              <w:rPr>
                <w:rFonts w:hint="eastAsia" w:cs="宋体"/>
                <w:sz w:val="22"/>
              </w:rPr>
              <w:t>5、气杆：采用4级QPQ氮化气压棒，氮气纯度99.7%，出口欧洲标准，钢芯加强，升降10万次以上无损坏，最大升降行程10cm ,承重≥155KG；</w:t>
            </w:r>
          </w:p>
          <w:p w14:paraId="75B4D88B">
            <w:pPr>
              <w:pStyle w:val="16"/>
              <w:widowControl/>
              <w:spacing w:line="276" w:lineRule="auto"/>
              <w:ind w:firstLine="0" w:firstLineChars="0"/>
              <w:rPr>
                <w:rFonts w:cs="宋体"/>
                <w:sz w:val="22"/>
              </w:rPr>
            </w:pPr>
            <w:r>
              <w:rPr>
                <w:rFonts w:hint="eastAsia" w:cs="宋体"/>
                <w:sz w:val="22"/>
              </w:rPr>
              <w:t>6、椅脚：340#尼龙脚抗2次冲击136公斤，静压1136公斤，内部加强筋处理质量更稳定；</w:t>
            </w:r>
          </w:p>
          <w:p w14:paraId="4E98A925">
            <w:pPr>
              <w:pStyle w:val="16"/>
              <w:widowControl/>
              <w:spacing w:line="276" w:lineRule="auto"/>
              <w:ind w:firstLine="0" w:firstLineChars="0"/>
              <w:rPr>
                <w:rFonts w:cs="宋体"/>
                <w:sz w:val="22"/>
              </w:rPr>
            </w:pPr>
            <w:r>
              <w:rPr>
                <w:rFonts w:hint="eastAsia" w:cs="宋体"/>
                <w:sz w:val="22"/>
              </w:rPr>
              <w:t>7、脚轮：直径6CM轮，转动10万次无损坏，负重102KG的情况下进行测试；</w:t>
            </w:r>
          </w:p>
          <w:p w14:paraId="65C09742">
            <w:pPr>
              <w:pStyle w:val="16"/>
              <w:widowControl/>
              <w:spacing w:line="276" w:lineRule="auto"/>
              <w:ind w:firstLine="0" w:firstLineChars="0"/>
              <w:rPr>
                <w:rFonts w:cs="宋体"/>
                <w:sz w:val="22"/>
              </w:rPr>
            </w:pPr>
            <w:r>
              <w:rPr>
                <w:rFonts w:hint="eastAsia" w:cs="宋体"/>
                <w:sz w:val="22"/>
              </w:rPr>
              <w:t>8、面料：采用三防面料4级防水、6级抗油，干湿耐摩擦色牢度4级可达10万次耐磨测试。</w:t>
            </w:r>
          </w:p>
        </w:tc>
      </w:tr>
      <w:tr w14:paraId="29C8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00" w:type="dxa"/>
            <w:shd w:val="clear" w:color="auto" w:fill="auto"/>
          </w:tcPr>
          <w:p w14:paraId="611F49EC">
            <w:pPr>
              <w:pStyle w:val="16"/>
              <w:widowControl/>
              <w:spacing w:line="276" w:lineRule="auto"/>
              <w:ind w:firstLine="0" w:firstLineChars="0"/>
              <w:rPr>
                <w:rFonts w:cs="宋体"/>
                <w:sz w:val="22"/>
              </w:rPr>
            </w:pPr>
            <w:r>
              <w:rPr>
                <w:rFonts w:hint="eastAsia" w:cs="宋体"/>
                <w:sz w:val="22"/>
              </w:rPr>
              <w:t>8.</w:t>
            </w:r>
          </w:p>
        </w:tc>
        <w:tc>
          <w:tcPr>
            <w:tcW w:w="786" w:type="dxa"/>
            <w:shd w:val="clear" w:color="auto" w:fill="auto"/>
          </w:tcPr>
          <w:p w14:paraId="2A42646D">
            <w:pPr>
              <w:pStyle w:val="16"/>
              <w:widowControl/>
              <w:spacing w:line="276" w:lineRule="auto"/>
              <w:ind w:firstLine="0" w:firstLineChars="0"/>
              <w:rPr>
                <w:rFonts w:cs="宋体"/>
                <w:sz w:val="22"/>
              </w:rPr>
            </w:pPr>
            <w:r>
              <w:rPr>
                <w:rFonts w:hint="eastAsia" w:cs="宋体"/>
                <w:sz w:val="22"/>
              </w:rPr>
              <w:t>卡座椅子</w:t>
            </w:r>
          </w:p>
        </w:tc>
        <w:tc>
          <w:tcPr>
            <w:tcW w:w="944" w:type="dxa"/>
            <w:shd w:val="clear" w:color="auto" w:fill="auto"/>
          </w:tcPr>
          <w:p w14:paraId="20D87374">
            <w:pPr>
              <w:pStyle w:val="16"/>
              <w:widowControl/>
              <w:spacing w:line="276" w:lineRule="auto"/>
              <w:ind w:firstLine="0" w:firstLineChars="0"/>
              <w:rPr>
                <w:rFonts w:cs="宋体"/>
                <w:sz w:val="22"/>
              </w:rPr>
            </w:pPr>
            <w:r>
              <w:rPr>
                <w:rFonts w:hint="eastAsia" w:cs="宋体"/>
                <w:sz w:val="22"/>
              </w:rPr>
              <w:t>钢木软包结构</w:t>
            </w:r>
          </w:p>
        </w:tc>
        <w:tc>
          <w:tcPr>
            <w:tcW w:w="2236" w:type="dxa"/>
            <w:shd w:val="clear" w:color="auto" w:fill="auto"/>
          </w:tcPr>
          <w:p w14:paraId="3E2C1245">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990600" cy="9398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cstate="print"/>
                          <a:stretch>
                            <a:fillRect/>
                          </a:stretch>
                        </pic:blipFill>
                        <pic:spPr>
                          <a:xfrm>
                            <a:off x="0" y="0"/>
                            <a:ext cx="990600" cy="939800"/>
                          </a:xfrm>
                          <a:prstGeom prst="rect">
                            <a:avLst/>
                          </a:prstGeom>
                        </pic:spPr>
                      </pic:pic>
                    </a:graphicData>
                  </a:graphic>
                </wp:inline>
              </w:drawing>
            </w:r>
          </w:p>
        </w:tc>
        <w:tc>
          <w:tcPr>
            <w:tcW w:w="2439" w:type="dxa"/>
            <w:shd w:val="clear" w:color="auto" w:fill="auto"/>
          </w:tcPr>
          <w:p w14:paraId="075BB391">
            <w:pPr>
              <w:pStyle w:val="16"/>
              <w:widowControl/>
              <w:spacing w:line="276" w:lineRule="auto"/>
              <w:ind w:firstLine="0" w:firstLineChars="0"/>
              <w:jc w:val="center"/>
              <w:rPr>
                <w:rFonts w:cs="宋体"/>
                <w:sz w:val="22"/>
              </w:rPr>
            </w:pPr>
            <w:r>
              <w:rPr>
                <w:rFonts w:hint="eastAsia" w:cs="宋体"/>
                <w:sz w:val="22"/>
              </w:rPr>
              <w:t>W1200mm*D600mm*H950mm</w:t>
            </w:r>
          </w:p>
        </w:tc>
        <w:tc>
          <w:tcPr>
            <w:tcW w:w="655" w:type="dxa"/>
            <w:shd w:val="clear" w:color="auto" w:fill="auto"/>
          </w:tcPr>
          <w:p w14:paraId="29E4801A">
            <w:pPr>
              <w:pStyle w:val="16"/>
              <w:widowControl/>
              <w:spacing w:line="276" w:lineRule="auto"/>
              <w:ind w:firstLine="0" w:firstLineChars="0"/>
              <w:rPr>
                <w:rFonts w:cs="宋体"/>
                <w:sz w:val="22"/>
              </w:rPr>
            </w:pPr>
            <w:r>
              <w:rPr>
                <w:rFonts w:hint="eastAsia" w:cs="宋体"/>
                <w:sz w:val="22"/>
              </w:rPr>
              <w:t>42</w:t>
            </w:r>
          </w:p>
        </w:tc>
        <w:tc>
          <w:tcPr>
            <w:tcW w:w="1459" w:type="dxa"/>
            <w:shd w:val="clear" w:color="auto" w:fill="auto"/>
          </w:tcPr>
          <w:p w14:paraId="4B948B17">
            <w:pPr>
              <w:pStyle w:val="16"/>
              <w:widowControl/>
              <w:numPr>
                <w:ilvl w:val="0"/>
                <w:numId w:val="8"/>
              </w:numPr>
              <w:spacing w:line="276" w:lineRule="auto"/>
              <w:ind w:firstLine="0" w:firstLineChars="0"/>
              <w:rPr>
                <w:rFonts w:cs="宋体"/>
                <w:sz w:val="22"/>
              </w:rPr>
            </w:pPr>
            <w:r>
              <w:rPr>
                <w:rFonts w:hint="eastAsia" w:cs="宋体"/>
                <w:sz w:val="22"/>
              </w:rPr>
              <w:t>椅座</w:t>
            </w:r>
          </w:p>
          <w:p w14:paraId="5B283015">
            <w:pPr>
              <w:pStyle w:val="16"/>
              <w:widowControl/>
              <w:numPr>
                <w:ilvl w:val="0"/>
                <w:numId w:val="8"/>
              </w:numPr>
              <w:spacing w:line="276" w:lineRule="auto"/>
              <w:ind w:firstLine="0" w:firstLineChars="0"/>
              <w:rPr>
                <w:rFonts w:cs="宋体"/>
                <w:sz w:val="22"/>
              </w:rPr>
            </w:pPr>
            <w:r>
              <w:rPr>
                <w:rFonts w:hint="eastAsia" w:cs="宋体"/>
                <w:sz w:val="22"/>
              </w:rPr>
              <w:t>椅背</w:t>
            </w:r>
          </w:p>
          <w:p w14:paraId="7D706904">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4275B1D3">
            <w:pPr>
              <w:pStyle w:val="16"/>
              <w:widowControl/>
              <w:spacing w:line="276" w:lineRule="auto"/>
              <w:ind w:firstLine="0" w:firstLineChars="0"/>
              <w:rPr>
                <w:rFonts w:cs="宋体"/>
                <w:sz w:val="22"/>
              </w:rPr>
            </w:pPr>
            <w:r>
              <w:rPr>
                <w:rFonts w:hint="eastAsia" w:cs="宋体"/>
                <w:sz w:val="22"/>
              </w:rPr>
              <w:t>基材：表面贴防火防水装饰板，海绵</w:t>
            </w:r>
          </w:p>
        </w:tc>
        <w:tc>
          <w:tcPr>
            <w:tcW w:w="4469" w:type="dxa"/>
            <w:shd w:val="clear" w:color="auto" w:fill="auto"/>
          </w:tcPr>
          <w:p w14:paraId="6C4F78AE">
            <w:pPr>
              <w:pStyle w:val="16"/>
              <w:widowControl/>
              <w:spacing w:line="276" w:lineRule="auto"/>
              <w:ind w:firstLine="0" w:firstLineChars="0"/>
              <w:rPr>
                <w:rFonts w:cs="宋体"/>
                <w:sz w:val="22"/>
              </w:rPr>
            </w:pPr>
            <w:r>
              <w:rPr>
                <w:rFonts w:hint="eastAsia" w:cs="宋体"/>
                <w:sz w:val="22"/>
              </w:rPr>
              <w:t>表面贴防火防水装饰板；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w:t>
            </w:r>
          </w:p>
          <w:p w14:paraId="0060E14C">
            <w:pPr>
              <w:pStyle w:val="16"/>
              <w:widowControl/>
              <w:spacing w:line="276" w:lineRule="auto"/>
              <w:ind w:firstLine="0" w:firstLineChars="0"/>
              <w:rPr>
                <w:rFonts w:cs="宋体"/>
                <w:sz w:val="22"/>
              </w:rPr>
            </w:pPr>
            <w:r>
              <w:rPr>
                <w:rFonts w:hint="eastAsia" w:cs="宋体"/>
                <w:sz w:val="22"/>
              </w:rPr>
              <w:t>坐垫选用高密度海绵扪耐磨PU西皮。坐感舒适，易于清洁。软包采用软包35以上高密度海绵外扪耐磨西皮，皮革：优质耐磨西皮软包，质感手感非常好，质地柔软，韧性极强，使用寿命长，抗旧性能好。</w:t>
            </w:r>
          </w:p>
          <w:p w14:paraId="72A63232">
            <w:pPr>
              <w:pStyle w:val="16"/>
              <w:widowControl/>
              <w:spacing w:line="276" w:lineRule="auto"/>
              <w:ind w:firstLine="0" w:firstLineChars="0"/>
              <w:rPr>
                <w:rFonts w:cs="宋体"/>
                <w:sz w:val="22"/>
              </w:rPr>
            </w:pPr>
            <w:r>
              <w:rPr>
                <w:rFonts w:hint="eastAsia" w:cs="宋体"/>
                <w:sz w:val="22"/>
              </w:rPr>
              <w:t>海绵：国标35度高回弹力原生海绵，坐感舒适，回弹力强。</w:t>
            </w:r>
          </w:p>
          <w:p w14:paraId="534A2208">
            <w:pPr>
              <w:pStyle w:val="16"/>
              <w:widowControl/>
              <w:spacing w:line="276" w:lineRule="auto"/>
              <w:ind w:firstLine="0" w:firstLineChars="0"/>
              <w:rPr>
                <w:rFonts w:cs="宋体"/>
                <w:sz w:val="22"/>
              </w:rPr>
            </w:pPr>
            <w:r>
              <w:rPr>
                <w:rFonts w:hint="eastAsia" w:cs="宋体"/>
                <w:sz w:val="22"/>
              </w:rPr>
              <w:t>规格：座深≥450H，座高≥450H。</w:t>
            </w:r>
          </w:p>
          <w:p w14:paraId="246D996B">
            <w:pPr>
              <w:pStyle w:val="16"/>
              <w:widowControl/>
              <w:spacing w:line="276" w:lineRule="auto"/>
              <w:ind w:firstLine="0" w:firstLineChars="0"/>
              <w:rPr>
                <w:rFonts w:cs="宋体"/>
                <w:sz w:val="22"/>
              </w:rPr>
            </w:pPr>
            <w:r>
              <w:rPr>
                <w:rFonts w:hint="eastAsia" w:cs="宋体"/>
                <w:sz w:val="22"/>
              </w:rPr>
              <w:t>单面卡座，底框≥25*50*1.5MM铁艺喷涂，≥5公分踢脚线。</w:t>
            </w:r>
          </w:p>
        </w:tc>
      </w:tr>
      <w:tr w14:paraId="571C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00" w:type="dxa"/>
            <w:shd w:val="clear" w:color="auto" w:fill="auto"/>
          </w:tcPr>
          <w:p w14:paraId="51344532">
            <w:pPr>
              <w:pStyle w:val="16"/>
              <w:widowControl/>
              <w:spacing w:line="276" w:lineRule="auto"/>
              <w:ind w:firstLine="0" w:firstLineChars="0"/>
              <w:rPr>
                <w:rFonts w:cs="宋体"/>
                <w:sz w:val="22"/>
              </w:rPr>
            </w:pPr>
            <w:r>
              <w:rPr>
                <w:rFonts w:hint="eastAsia" w:cs="宋体"/>
                <w:sz w:val="22"/>
              </w:rPr>
              <w:t>9.</w:t>
            </w:r>
          </w:p>
        </w:tc>
        <w:tc>
          <w:tcPr>
            <w:tcW w:w="786" w:type="dxa"/>
            <w:shd w:val="clear" w:color="auto" w:fill="auto"/>
          </w:tcPr>
          <w:p w14:paraId="5D6E4269">
            <w:pPr>
              <w:pStyle w:val="16"/>
              <w:widowControl/>
              <w:spacing w:line="276" w:lineRule="auto"/>
              <w:ind w:firstLine="0" w:firstLineChars="0"/>
              <w:rPr>
                <w:rFonts w:cs="宋体"/>
                <w:sz w:val="22"/>
              </w:rPr>
            </w:pPr>
            <w:r>
              <w:rPr>
                <w:rFonts w:hint="eastAsia" w:cs="宋体"/>
                <w:sz w:val="22"/>
              </w:rPr>
              <w:t>卡座桌子</w:t>
            </w:r>
          </w:p>
        </w:tc>
        <w:tc>
          <w:tcPr>
            <w:tcW w:w="944" w:type="dxa"/>
            <w:shd w:val="clear" w:color="auto" w:fill="auto"/>
          </w:tcPr>
          <w:p w14:paraId="4566BE0A">
            <w:pPr>
              <w:pStyle w:val="16"/>
              <w:widowControl/>
              <w:spacing w:line="276" w:lineRule="auto"/>
              <w:ind w:firstLine="0" w:firstLineChars="0"/>
              <w:rPr>
                <w:rFonts w:cs="宋体"/>
                <w:sz w:val="22"/>
              </w:rPr>
            </w:pPr>
            <w:r>
              <w:rPr>
                <w:rFonts w:hint="eastAsia" w:cs="宋体"/>
                <w:sz w:val="22"/>
              </w:rPr>
              <w:t>钢木结构</w:t>
            </w:r>
          </w:p>
        </w:tc>
        <w:tc>
          <w:tcPr>
            <w:tcW w:w="2236" w:type="dxa"/>
            <w:shd w:val="clear" w:color="auto" w:fill="auto"/>
          </w:tcPr>
          <w:p w14:paraId="7F6359AE">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895350" cy="73342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cstate="print"/>
                          <a:stretch>
                            <a:fillRect/>
                          </a:stretch>
                        </pic:blipFill>
                        <pic:spPr>
                          <a:xfrm>
                            <a:off x="0" y="0"/>
                            <a:ext cx="895350" cy="733425"/>
                          </a:xfrm>
                          <a:prstGeom prst="rect">
                            <a:avLst/>
                          </a:prstGeom>
                        </pic:spPr>
                      </pic:pic>
                    </a:graphicData>
                  </a:graphic>
                </wp:inline>
              </w:drawing>
            </w:r>
          </w:p>
        </w:tc>
        <w:tc>
          <w:tcPr>
            <w:tcW w:w="2439" w:type="dxa"/>
            <w:shd w:val="clear" w:color="auto" w:fill="auto"/>
          </w:tcPr>
          <w:p w14:paraId="479B5B80">
            <w:pPr>
              <w:pStyle w:val="16"/>
              <w:widowControl/>
              <w:spacing w:line="276" w:lineRule="auto"/>
              <w:ind w:firstLine="0" w:firstLineChars="0"/>
              <w:jc w:val="center"/>
              <w:rPr>
                <w:rFonts w:cs="宋体"/>
                <w:sz w:val="22"/>
              </w:rPr>
            </w:pPr>
            <w:r>
              <w:rPr>
                <w:rFonts w:hint="eastAsia" w:cs="宋体"/>
                <w:sz w:val="22"/>
              </w:rPr>
              <w:t>W1200mm*D600mm*H750mm</w:t>
            </w:r>
          </w:p>
        </w:tc>
        <w:tc>
          <w:tcPr>
            <w:tcW w:w="655" w:type="dxa"/>
            <w:shd w:val="clear" w:color="auto" w:fill="auto"/>
          </w:tcPr>
          <w:p w14:paraId="3E5FEFB0">
            <w:pPr>
              <w:pStyle w:val="16"/>
              <w:widowControl/>
              <w:spacing w:line="276" w:lineRule="auto"/>
              <w:ind w:firstLine="0" w:firstLineChars="0"/>
              <w:rPr>
                <w:rFonts w:cs="宋体"/>
                <w:sz w:val="22"/>
              </w:rPr>
            </w:pPr>
            <w:r>
              <w:rPr>
                <w:rFonts w:hint="eastAsia" w:cs="宋体"/>
                <w:sz w:val="22"/>
              </w:rPr>
              <w:t>21</w:t>
            </w:r>
          </w:p>
        </w:tc>
        <w:tc>
          <w:tcPr>
            <w:tcW w:w="1459" w:type="dxa"/>
            <w:shd w:val="clear" w:color="auto" w:fill="auto"/>
          </w:tcPr>
          <w:p w14:paraId="4C9BB9D6">
            <w:pPr>
              <w:pStyle w:val="16"/>
              <w:widowControl/>
              <w:numPr>
                <w:ilvl w:val="0"/>
                <w:numId w:val="9"/>
              </w:numPr>
              <w:spacing w:line="276" w:lineRule="auto"/>
              <w:ind w:firstLine="0" w:firstLineChars="0"/>
              <w:rPr>
                <w:rFonts w:cs="宋体"/>
                <w:sz w:val="22"/>
              </w:rPr>
            </w:pPr>
            <w:r>
              <w:rPr>
                <w:rFonts w:hint="eastAsia" w:cs="宋体"/>
                <w:sz w:val="22"/>
              </w:rPr>
              <w:t>桌面</w:t>
            </w:r>
          </w:p>
          <w:p w14:paraId="33762C0A">
            <w:pPr>
              <w:pStyle w:val="16"/>
              <w:widowControl/>
              <w:numPr>
                <w:ilvl w:val="0"/>
                <w:numId w:val="9"/>
              </w:numPr>
              <w:spacing w:line="276" w:lineRule="auto"/>
              <w:ind w:firstLine="0" w:firstLineChars="0"/>
              <w:rPr>
                <w:rFonts w:cs="宋体"/>
                <w:sz w:val="22"/>
              </w:rPr>
            </w:pPr>
            <w:r>
              <w:rPr>
                <w:rFonts w:hint="eastAsia" w:cs="宋体"/>
                <w:sz w:val="22"/>
              </w:rPr>
              <w:t>桌脚</w:t>
            </w:r>
          </w:p>
          <w:p w14:paraId="6B441DCF">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1CD95E9D">
            <w:pPr>
              <w:pStyle w:val="16"/>
              <w:widowControl/>
              <w:spacing w:line="276" w:lineRule="auto"/>
              <w:ind w:firstLine="0" w:firstLineChars="0"/>
              <w:rPr>
                <w:rFonts w:cs="宋体"/>
                <w:sz w:val="22"/>
              </w:rPr>
            </w:pPr>
            <w:r>
              <w:rPr>
                <w:rFonts w:hint="eastAsia" w:cs="宋体"/>
                <w:sz w:val="22"/>
              </w:rPr>
              <w:t>基材：多层板，钢架</w:t>
            </w:r>
          </w:p>
        </w:tc>
        <w:tc>
          <w:tcPr>
            <w:tcW w:w="4469" w:type="dxa"/>
            <w:shd w:val="clear" w:color="auto" w:fill="auto"/>
          </w:tcPr>
          <w:p w14:paraId="7F676526">
            <w:pPr>
              <w:pStyle w:val="16"/>
              <w:widowControl/>
              <w:spacing w:line="276" w:lineRule="auto"/>
              <w:ind w:firstLine="0" w:firstLineChars="0"/>
              <w:rPr>
                <w:rFonts w:cs="宋体"/>
                <w:sz w:val="22"/>
              </w:rPr>
            </w:pPr>
            <w:r>
              <w:rPr>
                <w:rFonts w:hint="eastAsia" w:cs="宋体"/>
                <w:sz w:val="22"/>
              </w:rPr>
              <w:t>规格：</w:t>
            </w:r>
          </w:p>
          <w:p w14:paraId="0AB32869">
            <w:pPr>
              <w:pStyle w:val="16"/>
              <w:widowControl/>
              <w:spacing w:line="276" w:lineRule="auto"/>
              <w:ind w:firstLine="0" w:firstLineChars="0"/>
              <w:rPr>
                <w:rFonts w:cs="宋体"/>
                <w:sz w:val="22"/>
              </w:rPr>
            </w:pPr>
            <w:r>
              <w:rPr>
                <w:rFonts w:hint="eastAsia" w:cs="宋体"/>
                <w:sz w:val="22"/>
              </w:rPr>
              <w:t>材质：台面为多层板基材，表面贴防火防水装饰板，四周经多次打磨油漆防水封边；台架选用优质钢管及钢板底座，表面做拉丝防污处理。</w:t>
            </w:r>
          </w:p>
        </w:tc>
      </w:tr>
      <w:tr w14:paraId="79E5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400" w:type="dxa"/>
            <w:shd w:val="clear" w:color="auto" w:fill="auto"/>
          </w:tcPr>
          <w:p w14:paraId="1EDDCE91">
            <w:pPr>
              <w:pStyle w:val="16"/>
              <w:widowControl/>
              <w:spacing w:line="276" w:lineRule="auto"/>
              <w:ind w:firstLine="0" w:firstLineChars="0"/>
              <w:rPr>
                <w:rFonts w:cs="宋体"/>
                <w:sz w:val="22"/>
              </w:rPr>
            </w:pPr>
            <w:r>
              <w:rPr>
                <w:rFonts w:hint="eastAsia" w:cs="宋体"/>
                <w:sz w:val="22"/>
              </w:rPr>
              <w:t>10.</w:t>
            </w:r>
          </w:p>
        </w:tc>
        <w:tc>
          <w:tcPr>
            <w:tcW w:w="786" w:type="dxa"/>
            <w:shd w:val="clear" w:color="auto" w:fill="auto"/>
          </w:tcPr>
          <w:p w14:paraId="439B8EEB">
            <w:pPr>
              <w:pStyle w:val="16"/>
              <w:widowControl/>
              <w:spacing w:line="276" w:lineRule="auto"/>
              <w:ind w:firstLine="0" w:firstLineChars="0"/>
              <w:rPr>
                <w:rFonts w:cs="宋体"/>
                <w:sz w:val="22"/>
              </w:rPr>
            </w:pPr>
            <w:r>
              <w:rPr>
                <w:rFonts w:hint="eastAsia" w:cs="宋体"/>
                <w:sz w:val="22"/>
              </w:rPr>
              <w:t>四人餐桌</w:t>
            </w:r>
          </w:p>
        </w:tc>
        <w:tc>
          <w:tcPr>
            <w:tcW w:w="944" w:type="dxa"/>
            <w:shd w:val="clear" w:color="auto" w:fill="auto"/>
          </w:tcPr>
          <w:p w14:paraId="0D55776B">
            <w:pPr>
              <w:pStyle w:val="16"/>
              <w:widowControl/>
              <w:spacing w:line="276" w:lineRule="auto"/>
              <w:ind w:firstLine="0" w:firstLineChars="0"/>
              <w:rPr>
                <w:rFonts w:cs="宋体"/>
                <w:sz w:val="22"/>
              </w:rPr>
            </w:pPr>
            <w:r>
              <w:rPr>
                <w:rFonts w:hint="eastAsia" w:cs="宋体"/>
                <w:sz w:val="22"/>
              </w:rPr>
              <w:t>实木</w:t>
            </w:r>
          </w:p>
        </w:tc>
        <w:tc>
          <w:tcPr>
            <w:tcW w:w="2236" w:type="dxa"/>
            <w:shd w:val="clear" w:color="auto" w:fill="auto"/>
          </w:tcPr>
          <w:p w14:paraId="25DE3061">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914400" cy="600075"/>
                  <wp:effectExtent l="0" t="0" r="0" b="9525"/>
                  <wp:docPr id="9" name="图片 9" descr="e52ed11c66ec8f765e173d54d36a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52ed11c66ec8f765e173d54d36aa84"/>
                          <pic:cNvPicPr>
                            <a:picLocks noChangeAspect="1"/>
                          </pic:cNvPicPr>
                        </pic:nvPicPr>
                        <pic:blipFill>
                          <a:blip r:embed="rId24"/>
                          <a:stretch>
                            <a:fillRect/>
                          </a:stretch>
                        </pic:blipFill>
                        <pic:spPr>
                          <a:xfrm>
                            <a:off x="0" y="0"/>
                            <a:ext cx="914400" cy="600075"/>
                          </a:xfrm>
                          <a:prstGeom prst="rect">
                            <a:avLst/>
                          </a:prstGeom>
                        </pic:spPr>
                      </pic:pic>
                    </a:graphicData>
                  </a:graphic>
                </wp:inline>
              </w:drawing>
            </w:r>
          </w:p>
        </w:tc>
        <w:tc>
          <w:tcPr>
            <w:tcW w:w="2439" w:type="dxa"/>
            <w:shd w:val="clear" w:color="auto" w:fill="auto"/>
          </w:tcPr>
          <w:p w14:paraId="65897FAE">
            <w:pPr>
              <w:pStyle w:val="16"/>
              <w:widowControl/>
              <w:spacing w:line="276" w:lineRule="auto"/>
              <w:ind w:firstLine="0" w:firstLineChars="0"/>
              <w:rPr>
                <w:rFonts w:cs="宋体"/>
                <w:sz w:val="22"/>
              </w:rPr>
            </w:pPr>
            <w:r>
              <w:rPr>
                <w:rFonts w:hint="eastAsia" w:cs="宋体"/>
                <w:sz w:val="22"/>
              </w:rPr>
              <w:t>W1200mm*D800mm*H75mm</w:t>
            </w:r>
          </w:p>
          <w:p w14:paraId="7F17B80D">
            <w:pPr>
              <w:pStyle w:val="16"/>
              <w:widowControl/>
              <w:spacing w:line="276" w:lineRule="auto"/>
              <w:ind w:firstLine="0" w:firstLineChars="0"/>
              <w:rPr>
                <w:rFonts w:cs="宋体"/>
                <w:sz w:val="22"/>
              </w:rPr>
            </w:pPr>
          </w:p>
        </w:tc>
        <w:tc>
          <w:tcPr>
            <w:tcW w:w="655" w:type="dxa"/>
            <w:shd w:val="clear" w:color="auto" w:fill="auto"/>
          </w:tcPr>
          <w:p w14:paraId="794B0682">
            <w:pPr>
              <w:pStyle w:val="16"/>
              <w:widowControl/>
              <w:spacing w:line="276" w:lineRule="auto"/>
              <w:ind w:firstLine="0" w:firstLineChars="0"/>
              <w:rPr>
                <w:rFonts w:cs="宋体"/>
                <w:sz w:val="22"/>
              </w:rPr>
            </w:pPr>
            <w:r>
              <w:rPr>
                <w:rFonts w:hint="eastAsia" w:cs="宋体"/>
                <w:sz w:val="22"/>
              </w:rPr>
              <w:t>10</w:t>
            </w:r>
          </w:p>
        </w:tc>
        <w:tc>
          <w:tcPr>
            <w:tcW w:w="1459" w:type="dxa"/>
            <w:shd w:val="clear" w:color="auto" w:fill="auto"/>
          </w:tcPr>
          <w:p w14:paraId="21C81F59">
            <w:pPr>
              <w:pStyle w:val="16"/>
              <w:widowControl/>
              <w:numPr>
                <w:ilvl w:val="0"/>
                <w:numId w:val="10"/>
              </w:numPr>
              <w:spacing w:line="276" w:lineRule="auto"/>
              <w:ind w:firstLine="0" w:firstLineChars="0"/>
              <w:rPr>
                <w:rFonts w:cs="宋体"/>
                <w:sz w:val="22"/>
              </w:rPr>
            </w:pPr>
            <w:r>
              <w:rPr>
                <w:rFonts w:hint="eastAsia" w:cs="宋体"/>
                <w:sz w:val="22"/>
              </w:rPr>
              <w:t>桌面</w:t>
            </w:r>
          </w:p>
          <w:p w14:paraId="66ED6DC8">
            <w:pPr>
              <w:pStyle w:val="16"/>
              <w:widowControl/>
              <w:numPr>
                <w:ilvl w:val="0"/>
                <w:numId w:val="10"/>
              </w:numPr>
              <w:spacing w:line="276" w:lineRule="auto"/>
              <w:ind w:firstLine="0" w:firstLineChars="0"/>
              <w:rPr>
                <w:rFonts w:cs="宋体"/>
                <w:sz w:val="22"/>
              </w:rPr>
            </w:pPr>
            <w:r>
              <w:rPr>
                <w:rFonts w:hint="eastAsia" w:cs="宋体"/>
                <w:sz w:val="22"/>
              </w:rPr>
              <w:t>桌脚</w:t>
            </w:r>
          </w:p>
          <w:p w14:paraId="59743142">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14D67FC1">
            <w:pPr>
              <w:pStyle w:val="16"/>
              <w:widowControl/>
              <w:spacing w:line="276" w:lineRule="auto"/>
              <w:ind w:firstLine="0" w:firstLineChars="0"/>
              <w:rPr>
                <w:rFonts w:cs="宋体"/>
                <w:sz w:val="22"/>
              </w:rPr>
            </w:pPr>
            <w:r>
              <w:rPr>
                <w:rFonts w:hint="eastAsia" w:cs="宋体"/>
                <w:sz w:val="22"/>
              </w:rPr>
              <w:t>基材：实木</w:t>
            </w:r>
          </w:p>
        </w:tc>
        <w:tc>
          <w:tcPr>
            <w:tcW w:w="4469" w:type="dxa"/>
            <w:shd w:val="clear" w:color="auto" w:fill="auto"/>
          </w:tcPr>
          <w:p w14:paraId="421DE888">
            <w:pPr>
              <w:pStyle w:val="16"/>
              <w:widowControl/>
              <w:spacing w:line="276" w:lineRule="auto"/>
              <w:ind w:firstLine="0" w:firstLineChars="0"/>
              <w:rPr>
                <w:rFonts w:cs="宋体"/>
                <w:sz w:val="22"/>
              </w:rPr>
            </w:pPr>
            <w:r>
              <w:rPr>
                <w:rFonts w:hint="eastAsia" w:cs="宋体"/>
                <w:sz w:val="22"/>
              </w:rPr>
              <w:t>实木餐桌材质：台面采用多层实木板贴白蜡木木皮生产；桌脚选用优质白蜡木实木制作，表面经多次打磨环保油漆覆盖。</w:t>
            </w:r>
          </w:p>
        </w:tc>
      </w:tr>
      <w:tr w14:paraId="4ADD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00" w:type="dxa"/>
            <w:shd w:val="clear" w:color="auto" w:fill="auto"/>
          </w:tcPr>
          <w:p w14:paraId="2AED4D99">
            <w:pPr>
              <w:pStyle w:val="16"/>
              <w:widowControl/>
              <w:spacing w:line="276" w:lineRule="auto"/>
              <w:ind w:firstLine="0" w:firstLineChars="0"/>
              <w:rPr>
                <w:rFonts w:cs="宋体"/>
                <w:sz w:val="22"/>
              </w:rPr>
            </w:pPr>
            <w:r>
              <w:rPr>
                <w:rFonts w:hint="eastAsia" w:cs="宋体"/>
                <w:sz w:val="22"/>
              </w:rPr>
              <w:t>11.</w:t>
            </w:r>
          </w:p>
        </w:tc>
        <w:tc>
          <w:tcPr>
            <w:tcW w:w="786" w:type="dxa"/>
            <w:shd w:val="clear" w:color="auto" w:fill="auto"/>
          </w:tcPr>
          <w:p w14:paraId="133DC2BC">
            <w:pPr>
              <w:pStyle w:val="16"/>
              <w:widowControl/>
              <w:spacing w:line="276" w:lineRule="auto"/>
              <w:ind w:firstLine="0" w:firstLineChars="0"/>
              <w:rPr>
                <w:rFonts w:cs="宋体"/>
                <w:sz w:val="22"/>
              </w:rPr>
            </w:pPr>
            <w:r>
              <w:rPr>
                <w:rFonts w:hint="eastAsia" w:cs="宋体"/>
                <w:sz w:val="22"/>
              </w:rPr>
              <w:t>单人餐椅</w:t>
            </w:r>
          </w:p>
        </w:tc>
        <w:tc>
          <w:tcPr>
            <w:tcW w:w="944" w:type="dxa"/>
            <w:shd w:val="clear" w:color="auto" w:fill="auto"/>
          </w:tcPr>
          <w:p w14:paraId="1E4D1D6E">
            <w:pPr>
              <w:pStyle w:val="16"/>
              <w:widowControl/>
              <w:spacing w:line="276" w:lineRule="auto"/>
              <w:ind w:firstLine="0" w:firstLineChars="0"/>
              <w:rPr>
                <w:rFonts w:cs="宋体"/>
                <w:sz w:val="22"/>
              </w:rPr>
            </w:pPr>
            <w:r>
              <w:rPr>
                <w:rFonts w:hint="eastAsia" w:cs="宋体"/>
                <w:sz w:val="22"/>
              </w:rPr>
              <w:t>钢木结构</w:t>
            </w:r>
          </w:p>
        </w:tc>
        <w:tc>
          <w:tcPr>
            <w:tcW w:w="2236" w:type="dxa"/>
            <w:shd w:val="clear" w:color="auto" w:fill="auto"/>
          </w:tcPr>
          <w:p w14:paraId="01EEF5D6">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809625" cy="95250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5"/>
                          <a:stretch>
                            <a:fillRect/>
                          </a:stretch>
                        </pic:blipFill>
                        <pic:spPr>
                          <a:xfrm>
                            <a:off x="0" y="0"/>
                            <a:ext cx="809625" cy="952500"/>
                          </a:xfrm>
                          <a:prstGeom prst="rect">
                            <a:avLst/>
                          </a:prstGeom>
                        </pic:spPr>
                      </pic:pic>
                    </a:graphicData>
                  </a:graphic>
                </wp:inline>
              </w:drawing>
            </w:r>
          </w:p>
        </w:tc>
        <w:tc>
          <w:tcPr>
            <w:tcW w:w="2439" w:type="dxa"/>
            <w:shd w:val="clear" w:color="auto" w:fill="auto"/>
          </w:tcPr>
          <w:p w14:paraId="517214AE">
            <w:pPr>
              <w:pStyle w:val="16"/>
              <w:widowControl/>
              <w:spacing w:line="276" w:lineRule="auto"/>
              <w:ind w:firstLine="0" w:firstLineChars="0"/>
              <w:rPr>
                <w:rFonts w:cs="宋体"/>
                <w:sz w:val="22"/>
              </w:rPr>
            </w:pPr>
            <w:r>
              <w:rPr>
                <w:rFonts w:hint="eastAsia" w:cs="宋体"/>
                <w:sz w:val="22"/>
              </w:rPr>
              <w:t>宽450mm*深440mm*高785mm</w:t>
            </w:r>
          </w:p>
          <w:p w14:paraId="1AF6FFB4">
            <w:pPr>
              <w:pStyle w:val="16"/>
              <w:widowControl/>
              <w:spacing w:line="276" w:lineRule="auto"/>
              <w:ind w:firstLine="0" w:firstLineChars="0"/>
              <w:rPr>
                <w:rFonts w:cs="宋体"/>
                <w:sz w:val="22"/>
              </w:rPr>
            </w:pPr>
          </w:p>
        </w:tc>
        <w:tc>
          <w:tcPr>
            <w:tcW w:w="655" w:type="dxa"/>
            <w:shd w:val="clear" w:color="auto" w:fill="auto"/>
          </w:tcPr>
          <w:p w14:paraId="16103F8A">
            <w:pPr>
              <w:pStyle w:val="16"/>
              <w:widowControl/>
              <w:spacing w:line="276" w:lineRule="auto"/>
              <w:ind w:firstLine="0" w:firstLineChars="0"/>
              <w:rPr>
                <w:rFonts w:cs="宋体"/>
                <w:sz w:val="22"/>
              </w:rPr>
            </w:pPr>
            <w:r>
              <w:rPr>
                <w:rFonts w:hint="eastAsia" w:cs="宋体"/>
                <w:sz w:val="22"/>
              </w:rPr>
              <w:t>40</w:t>
            </w:r>
          </w:p>
        </w:tc>
        <w:tc>
          <w:tcPr>
            <w:tcW w:w="1459" w:type="dxa"/>
            <w:shd w:val="clear" w:color="auto" w:fill="auto"/>
          </w:tcPr>
          <w:p w14:paraId="41F79378">
            <w:pPr>
              <w:pStyle w:val="16"/>
              <w:widowControl/>
              <w:numPr>
                <w:ilvl w:val="0"/>
                <w:numId w:val="11"/>
              </w:numPr>
              <w:spacing w:line="276" w:lineRule="auto"/>
              <w:ind w:firstLine="0" w:firstLineChars="0"/>
              <w:rPr>
                <w:rFonts w:cs="宋体"/>
                <w:sz w:val="22"/>
              </w:rPr>
            </w:pPr>
            <w:r>
              <w:rPr>
                <w:rFonts w:hint="eastAsia" w:cs="宋体"/>
                <w:sz w:val="22"/>
              </w:rPr>
              <w:t>椅面</w:t>
            </w:r>
          </w:p>
          <w:p w14:paraId="51AE275B">
            <w:pPr>
              <w:pStyle w:val="16"/>
              <w:widowControl/>
              <w:numPr>
                <w:ilvl w:val="0"/>
                <w:numId w:val="11"/>
              </w:numPr>
              <w:spacing w:line="276" w:lineRule="auto"/>
              <w:ind w:firstLine="0" w:firstLineChars="0"/>
              <w:rPr>
                <w:rFonts w:cs="宋体"/>
                <w:sz w:val="22"/>
              </w:rPr>
            </w:pPr>
            <w:r>
              <w:rPr>
                <w:rFonts w:hint="eastAsia" w:cs="宋体"/>
                <w:sz w:val="22"/>
              </w:rPr>
              <w:t>椅脚</w:t>
            </w:r>
          </w:p>
          <w:p w14:paraId="7D79773A">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08BB4770">
            <w:pPr>
              <w:pStyle w:val="16"/>
              <w:widowControl/>
              <w:spacing w:line="276" w:lineRule="auto"/>
              <w:ind w:firstLine="0" w:firstLineChars="0"/>
              <w:rPr>
                <w:rFonts w:cs="宋体"/>
                <w:sz w:val="22"/>
              </w:rPr>
            </w:pPr>
            <w:r>
              <w:rPr>
                <w:rFonts w:hint="eastAsia" w:cs="宋体"/>
                <w:sz w:val="22"/>
              </w:rPr>
              <w:t>基材：多层板，钢架</w:t>
            </w:r>
          </w:p>
        </w:tc>
        <w:tc>
          <w:tcPr>
            <w:tcW w:w="4469" w:type="dxa"/>
            <w:shd w:val="clear" w:color="auto" w:fill="auto"/>
          </w:tcPr>
          <w:p w14:paraId="42A9ACBA">
            <w:pPr>
              <w:pStyle w:val="16"/>
              <w:widowControl/>
              <w:spacing w:line="276" w:lineRule="auto"/>
              <w:ind w:firstLine="0" w:firstLineChars="0"/>
              <w:rPr>
                <w:rFonts w:cs="宋体"/>
                <w:sz w:val="22"/>
              </w:rPr>
            </w:pPr>
            <w:r>
              <w:rPr>
                <w:rFonts w:hint="eastAsia" w:cs="宋体"/>
                <w:sz w:val="22"/>
              </w:rPr>
              <w:t>1、椅座：规格≥（宽）425mm*（深）420mm*（坐高）440mm；采用≥16mm厚优质多层弯曲板制作；座面四周雕刻修边，并采用环保油漆封边，无棱角、安全、触摸光滑不伤手；椅座整体弯曲圆滑，凹面贴合臀部提升坐感，久坐舒适；</w:t>
            </w:r>
          </w:p>
          <w:p w14:paraId="483A64D1">
            <w:pPr>
              <w:pStyle w:val="16"/>
              <w:widowControl/>
              <w:spacing w:line="276" w:lineRule="auto"/>
              <w:ind w:firstLine="0" w:firstLineChars="0"/>
              <w:rPr>
                <w:rFonts w:cs="宋体"/>
                <w:sz w:val="22"/>
              </w:rPr>
            </w:pPr>
            <w:r>
              <w:rPr>
                <w:rFonts w:hint="eastAsia" w:cs="宋体"/>
                <w:sz w:val="22"/>
              </w:rPr>
              <w:t>2、椅背：≥规格（宽）445mm*（深）175mm*（背高）395mm，采用PP（塑料） + GF（玻纤）新料制作；组合座面深度≥420mm；靠背整体成T字型，上沿护背大弧度包裹使用者后背、弯弧带提握倒钩，方便摆放移动，倒钩边倒角圆滑处理、无棱角、安全、触摸光滑不伤手；下方收腰呈梯形，上方最窄处≤185mm，靠背贴合脊柱弯曲，外观简约、线条流畅。靠背下侧带有透气孔，尺寸为≥25m*80mm。</w:t>
            </w:r>
          </w:p>
          <w:p w14:paraId="1D3C2826">
            <w:pPr>
              <w:pStyle w:val="16"/>
              <w:widowControl/>
              <w:spacing w:line="276" w:lineRule="auto"/>
              <w:ind w:firstLine="0" w:firstLineChars="0"/>
              <w:rPr>
                <w:rFonts w:cs="宋体"/>
                <w:sz w:val="22"/>
              </w:rPr>
            </w:pPr>
            <w:r>
              <w:rPr>
                <w:rFonts w:hint="eastAsia" w:cs="宋体"/>
                <w:sz w:val="22"/>
              </w:rPr>
              <w:t>3、椅架主体采用≥φ19mm圆管冷弯工艺成型，焊接工艺进行锁定连接。</w:t>
            </w:r>
          </w:p>
          <w:p w14:paraId="5B13BEA0">
            <w:pPr>
              <w:pStyle w:val="16"/>
              <w:widowControl/>
              <w:spacing w:line="276" w:lineRule="auto"/>
              <w:ind w:firstLine="0" w:firstLineChars="0"/>
              <w:rPr>
                <w:rFonts w:cs="宋体"/>
                <w:sz w:val="22"/>
              </w:rPr>
            </w:pPr>
            <w:r>
              <w:rPr>
                <w:rFonts w:hint="eastAsia" w:cs="宋体"/>
                <w:sz w:val="22"/>
              </w:rPr>
              <w:t>4、金属件表面工艺：各金属件进行打磨、去油、酸洗、磷化、清洗、防锈等工艺处理后，通过粉沫喷涂设备进行静电喷塑，防锈防腐蚀。</w:t>
            </w:r>
          </w:p>
          <w:p w14:paraId="21B11AD8">
            <w:pPr>
              <w:pStyle w:val="16"/>
              <w:widowControl/>
              <w:spacing w:line="276" w:lineRule="auto"/>
              <w:ind w:firstLine="0" w:firstLineChars="0"/>
              <w:rPr>
                <w:rFonts w:cs="宋体"/>
                <w:sz w:val="22"/>
              </w:rPr>
            </w:pPr>
            <w:r>
              <w:rPr>
                <w:rFonts w:hint="eastAsia" w:cs="宋体"/>
                <w:sz w:val="22"/>
              </w:rPr>
              <w:t>5、地脚：4个PP耐磨地脚，运用管塞方式与钢管锁定。</w:t>
            </w:r>
          </w:p>
        </w:tc>
      </w:tr>
      <w:tr w14:paraId="3F40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8" w:hRule="atLeast"/>
        </w:trPr>
        <w:tc>
          <w:tcPr>
            <w:tcW w:w="400" w:type="dxa"/>
            <w:shd w:val="clear" w:color="auto" w:fill="auto"/>
          </w:tcPr>
          <w:p w14:paraId="60821C7F">
            <w:pPr>
              <w:pStyle w:val="16"/>
              <w:widowControl/>
              <w:spacing w:line="276" w:lineRule="auto"/>
              <w:ind w:firstLine="0" w:firstLineChars="0"/>
              <w:rPr>
                <w:rFonts w:cs="宋体"/>
                <w:sz w:val="22"/>
              </w:rPr>
            </w:pPr>
            <w:r>
              <w:rPr>
                <w:rFonts w:hint="eastAsia" w:cs="宋体"/>
                <w:sz w:val="22"/>
              </w:rPr>
              <w:t>12.</w:t>
            </w:r>
          </w:p>
        </w:tc>
        <w:tc>
          <w:tcPr>
            <w:tcW w:w="786" w:type="dxa"/>
            <w:shd w:val="clear" w:color="auto" w:fill="auto"/>
          </w:tcPr>
          <w:p w14:paraId="23590536">
            <w:pPr>
              <w:pStyle w:val="16"/>
              <w:widowControl/>
              <w:spacing w:line="276" w:lineRule="auto"/>
              <w:ind w:firstLine="0" w:firstLineChars="0"/>
              <w:rPr>
                <w:rFonts w:cs="宋体"/>
                <w:sz w:val="22"/>
              </w:rPr>
            </w:pPr>
            <w:r>
              <w:rPr>
                <w:rFonts w:hint="eastAsia" w:cs="宋体"/>
                <w:sz w:val="22"/>
              </w:rPr>
              <w:t>更衣柜</w:t>
            </w:r>
          </w:p>
          <w:p w14:paraId="3F61D6C5">
            <w:pPr>
              <w:pStyle w:val="16"/>
              <w:widowControl/>
              <w:spacing w:line="276" w:lineRule="auto"/>
              <w:ind w:firstLine="0" w:firstLineChars="0"/>
              <w:rPr>
                <w:rFonts w:cs="宋体"/>
                <w:sz w:val="22"/>
              </w:rPr>
            </w:pPr>
          </w:p>
        </w:tc>
        <w:tc>
          <w:tcPr>
            <w:tcW w:w="944" w:type="dxa"/>
            <w:shd w:val="clear" w:color="auto" w:fill="auto"/>
          </w:tcPr>
          <w:p w14:paraId="013BC2DF">
            <w:pPr>
              <w:pStyle w:val="16"/>
              <w:widowControl/>
              <w:spacing w:line="276" w:lineRule="auto"/>
              <w:ind w:firstLine="0" w:firstLineChars="0"/>
              <w:rPr>
                <w:rFonts w:cs="宋体"/>
                <w:sz w:val="22"/>
              </w:rPr>
            </w:pPr>
            <w:r>
              <w:rPr>
                <w:rFonts w:hint="eastAsia" w:cs="宋体"/>
                <w:sz w:val="22"/>
              </w:rPr>
              <w:t>塑制结构</w:t>
            </w:r>
          </w:p>
        </w:tc>
        <w:tc>
          <w:tcPr>
            <w:tcW w:w="2236" w:type="dxa"/>
            <w:shd w:val="clear" w:color="auto" w:fill="auto"/>
          </w:tcPr>
          <w:p w14:paraId="05B72083">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1294765" cy="1673225"/>
                  <wp:effectExtent l="0" t="0" r="8255" b="3810"/>
                  <wp:docPr id="6" name="图片 6" descr="b7cdd651cc98084f65eb9b26e6e7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7cdd651cc98084f65eb9b26e6e7dfb"/>
                          <pic:cNvPicPr>
                            <a:picLocks noChangeAspect="1"/>
                          </pic:cNvPicPr>
                        </pic:nvPicPr>
                        <pic:blipFill>
                          <a:blip r:embed="rId26"/>
                          <a:stretch>
                            <a:fillRect/>
                          </a:stretch>
                        </pic:blipFill>
                        <pic:spPr>
                          <a:xfrm>
                            <a:off x="0" y="0"/>
                            <a:ext cx="1294765" cy="1673225"/>
                          </a:xfrm>
                          <a:prstGeom prst="rect">
                            <a:avLst/>
                          </a:prstGeom>
                        </pic:spPr>
                      </pic:pic>
                    </a:graphicData>
                  </a:graphic>
                </wp:inline>
              </w:drawing>
            </w:r>
          </w:p>
        </w:tc>
        <w:tc>
          <w:tcPr>
            <w:tcW w:w="2439" w:type="dxa"/>
            <w:shd w:val="clear" w:color="auto" w:fill="auto"/>
          </w:tcPr>
          <w:p w14:paraId="0CAEFE12">
            <w:pPr>
              <w:pStyle w:val="16"/>
              <w:widowControl/>
              <w:spacing w:line="276" w:lineRule="auto"/>
              <w:ind w:firstLine="0" w:firstLineChars="0"/>
              <w:rPr>
                <w:rFonts w:cs="宋体"/>
                <w:sz w:val="22"/>
              </w:rPr>
            </w:pPr>
            <w:r>
              <w:rPr>
                <w:rFonts w:hint="eastAsia" w:cs="宋体"/>
                <w:sz w:val="22"/>
              </w:rPr>
              <w:t>单柜规格：高945*宽380*深500mm（不含底座，底座80mm）</w:t>
            </w:r>
          </w:p>
        </w:tc>
        <w:tc>
          <w:tcPr>
            <w:tcW w:w="655" w:type="dxa"/>
            <w:shd w:val="clear" w:color="auto" w:fill="auto"/>
          </w:tcPr>
          <w:p w14:paraId="6F0588CC">
            <w:pPr>
              <w:pStyle w:val="16"/>
              <w:widowControl/>
              <w:spacing w:line="276" w:lineRule="auto"/>
              <w:ind w:firstLine="0" w:firstLineChars="0"/>
              <w:rPr>
                <w:rFonts w:cs="宋体"/>
                <w:sz w:val="22"/>
              </w:rPr>
            </w:pPr>
            <w:r>
              <w:rPr>
                <w:rFonts w:hint="eastAsia" w:cs="宋体"/>
                <w:sz w:val="22"/>
              </w:rPr>
              <w:t>360</w:t>
            </w:r>
          </w:p>
        </w:tc>
        <w:tc>
          <w:tcPr>
            <w:tcW w:w="1459" w:type="dxa"/>
            <w:shd w:val="clear" w:color="auto" w:fill="auto"/>
          </w:tcPr>
          <w:p w14:paraId="3BEED913">
            <w:pPr>
              <w:pStyle w:val="16"/>
              <w:widowControl/>
              <w:numPr>
                <w:ilvl w:val="0"/>
                <w:numId w:val="12"/>
              </w:numPr>
              <w:spacing w:line="276" w:lineRule="auto"/>
              <w:ind w:firstLine="0" w:firstLineChars="0"/>
              <w:rPr>
                <w:rFonts w:cs="宋体"/>
                <w:sz w:val="22"/>
              </w:rPr>
            </w:pPr>
            <w:r>
              <w:rPr>
                <w:rFonts w:hint="eastAsia" w:cs="宋体"/>
                <w:sz w:val="22"/>
              </w:rPr>
              <w:t>单柜</w:t>
            </w:r>
          </w:p>
          <w:p w14:paraId="3756EC4C">
            <w:pPr>
              <w:pStyle w:val="16"/>
              <w:widowControl/>
              <w:numPr>
                <w:ilvl w:val="0"/>
                <w:numId w:val="12"/>
              </w:numPr>
              <w:spacing w:line="276" w:lineRule="auto"/>
              <w:ind w:firstLine="0" w:firstLineChars="0"/>
              <w:rPr>
                <w:rFonts w:cs="宋体"/>
                <w:sz w:val="22"/>
              </w:rPr>
            </w:pPr>
            <w:r>
              <w:rPr>
                <w:rFonts w:hint="eastAsia" w:cs="宋体"/>
                <w:sz w:val="22"/>
              </w:rPr>
              <w:t>底座</w:t>
            </w:r>
          </w:p>
          <w:p w14:paraId="60B48FD3">
            <w:pPr>
              <w:pStyle w:val="16"/>
              <w:widowControl/>
              <w:numPr>
                <w:ilvl w:val="0"/>
                <w:numId w:val="12"/>
              </w:numPr>
              <w:spacing w:line="276" w:lineRule="auto"/>
              <w:ind w:firstLine="0" w:firstLineChars="0"/>
              <w:rPr>
                <w:rFonts w:cs="宋体"/>
                <w:sz w:val="22"/>
              </w:rPr>
            </w:pPr>
            <w:r>
              <w:rPr>
                <w:rFonts w:hint="eastAsia" w:cs="宋体"/>
                <w:sz w:val="22"/>
              </w:rPr>
              <w:t>锁具</w:t>
            </w:r>
          </w:p>
          <w:p w14:paraId="0AE2D24A">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221F000A">
            <w:pPr>
              <w:pStyle w:val="16"/>
              <w:widowControl/>
              <w:spacing w:line="276" w:lineRule="auto"/>
              <w:ind w:firstLine="0" w:firstLineChars="0"/>
              <w:rPr>
                <w:rFonts w:cs="宋体"/>
                <w:sz w:val="22"/>
              </w:rPr>
            </w:pPr>
            <w:r>
              <w:rPr>
                <w:rFonts w:hint="eastAsia" w:cs="宋体"/>
                <w:sz w:val="22"/>
              </w:rPr>
              <w:t>基材：全塑</w:t>
            </w:r>
          </w:p>
        </w:tc>
        <w:tc>
          <w:tcPr>
            <w:tcW w:w="4469" w:type="dxa"/>
            <w:shd w:val="clear" w:color="auto" w:fill="auto"/>
          </w:tcPr>
          <w:p w14:paraId="5F31D147">
            <w:pPr>
              <w:pStyle w:val="16"/>
              <w:widowControl/>
              <w:spacing w:line="276" w:lineRule="auto"/>
              <w:ind w:firstLine="0" w:firstLineChars="0"/>
              <w:rPr>
                <w:rFonts w:cs="宋体"/>
                <w:sz w:val="22"/>
              </w:rPr>
            </w:pPr>
            <w:r>
              <w:rPr>
                <w:rFonts w:hint="eastAsia" w:cs="宋体"/>
                <w:sz w:val="22"/>
              </w:rPr>
              <w:t xml:space="preserve">1、单柜规格：不小于高945*宽380*深500mm（不含底座，底座80mm） </w:t>
            </w:r>
          </w:p>
          <w:p w14:paraId="6A315D9B">
            <w:pPr>
              <w:pStyle w:val="16"/>
              <w:widowControl/>
              <w:spacing w:line="276" w:lineRule="auto"/>
              <w:ind w:firstLine="0" w:firstLineChars="0"/>
              <w:rPr>
                <w:rFonts w:cs="宋体"/>
                <w:sz w:val="22"/>
              </w:rPr>
            </w:pPr>
            <w:r>
              <w:rPr>
                <w:rFonts w:hint="eastAsia" w:cs="宋体"/>
                <w:sz w:val="22"/>
              </w:rPr>
              <w:t>2、材质：</w:t>
            </w:r>
          </w:p>
          <w:p w14:paraId="024F8FCA">
            <w:pPr>
              <w:pStyle w:val="16"/>
              <w:widowControl/>
              <w:spacing w:line="276" w:lineRule="auto"/>
              <w:ind w:firstLine="0" w:firstLineChars="0"/>
              <w:rPr>
                <w:rFonts w:cs="宋体"/>
                <w:sz w:val="22"/>
              </w:rPr>
            </w:pPr>
            <w:r>
              <w:rPr>
                <w:rFonts w:hint="eastAsia" w:cs="宋体"/>
                <w:sz w:val="22"/>
              </w:rPr>
              <w:t>全塑环保储物柜全部为ABS/改性HIPS及全新工程塑料制成，强度高、韧性好、耐冲击，不易腐蚀，无毒无味，环保耐用。</w:t>
            </w:r>
          </w:p>
          <w:p w14:paraId="5DBE2932">
            <w:pPr>
              <w:pStyle w:val="16"/>
              <w:widowControl/>
              <w:spacing w:line="276" w:lineRule="auto"/>
              <w:ind w:firstLine="0" w:firstLineChars="0"/>
              <w:rPr>
                <w:rFonts w:cs="宋体"/>
                <w:sz w:val="22"/>
              </w:rPr>
            </w:pPr>
            <w:r>
              <w:rPr>
                <w:rFonts w:hint="eastAsia" w:cs="宋体"/>
                <w:sz w:val="22"/>
              </w:rPr>
              <w:t>3、工艺：采用针阀式热流道模具恒温、气辅注塑成型，全程自动化生产；采用注塑一次成型。</w:t>
            </w:r>
          </w:p>
          <w:p w14:paraId="747163B7">
            <w:pPr>
              <w:pStyle w:val="16"/>
              <w:widowControl/>
              <w:spacing w:line="276" w:lineRule="auto"/>
              <w:ind w:firstLine="0" w:firstLineChars="0"/>
              <w:rPr>
                <w:rFonts w:cs="宋体"/>
                <w:sz w:val="22"/>
              </w:rPr>
            </w:pPr>
            <w:r>
              <w:rPr>
                <w:rFonts w:hint="eastAsia" w:cs="宋体"/>
                <w:sz w:val="22"/>
              </w:rPr>
              <w:t xml:space="preserve">4、安装方式：积木式模块化安装，简单快捷，安装时不用胶水粘结，不用任何螺丝，凹凸多向定位连接，产品不变形、不扭曲，牢固耐用，达到可重复拆装使用。 </w:t>
            </w:r>
          </w:p>
          <w:p w14:paraId="4DE85D03">
            <w:pPr>
              <w:pStyle w:val="16"/>
              <w:widowControl/>
              <w:spacing w:line="276" w:lineRule="auto"/>
              <w:ind w:firstLine="0" w:firstLineChars="0"/>
              <w:rPr>
                <w:rFonts w:cs="宋体"/>
                <w:sz w:val="22"/>
              </w:rPr>
            </w:pPr>
            <w:r>
              <w:rPr>
                <w:rFonts w:hint="eastAsia" w:cs="宋体"/>
                <w:sz w:val="22"/>
              </w:rPr>
              <w:t>5、门把手为单个单体结构，与门板一体设计,门板表面门把手位置设有≥95*60的椭圆造型，</w:t>
            </w:r>
          </w:p>
          <w:p w14:paraId="047624A8">
            <w:pPr>
              <w:pStyle w:val="16"/>
              <w:widowControl/>
              <w:spacing w:line="276" w:lineRule="auto"/>
              <w:ind w:firstLine="0" w:firstLineChars="0"/>
              <w:rPr>
                <w:rFonts w:cs="宋体"/>
                <w:sz w:val="22"/>
              </w:rPr>
            </w:pPr>
            <w:r>
              <w:rPr>
                <w:rFonts w:hint="eastAsia" w:cs="宋体"/>
                <w:sz w:val="22"/>
              </w:rPr>
              <w:t>门把手是一个≥90*30的半月形单体结构件中间设有一个≥18*16的通孔。此用可用来安装锁具。</w:t>
            </w:r>
          </w:p>
          <w:p w14:paraId="69F51BEE">
            <w:pPr>
              <w:pStyle w:val="16"/>
              <w:widowControl/>
              <w:spacing w:line="276" w:lineRule="auto"/>
              <w:ind w:firstLine="0" w:firstLineChars="0"/>
              <w:rPr>
                <w:rFonts w:cs="宋体"/>
                <w:sz w:val="22"/>
              </w:rPr>
            </w:pPr>
            <w:r>
              <w:rPr>
                <w:rFonts w:hint="eastAsia" w:cs="宋体"/>
                <w:sz w:val="22"/>
              </w:rPr>
              <w:t>柜门拉手安装时正面的台阶需压在门板外表面上,两个固定卡扣和一个弹力卡扣需卡在门板背面固定板的对应卡槽内.</w:t>
            </w:r>
          </w:p>
          <w:p w14:paraId="0534F295">
            <w:pPr>
              <w:pStyle w:val="16"/>
              <w:widowControl/>
              <w:spacing w:line="276" w:lineRule="auto"/>
              <w:ind w:firstLine="0" w:firstLineChars="0"/>
              <w:rPr>
                <w:rFonts w:cs="宋体"/>
                <w:sz w:val="22"/>
              </w:rPr>
            </w:pPr>
            <w:r>
              <w:rPr>
                <w:rFonts w:hint="eastAsia" w:cs="宋体"/>
                <w:sz w:val="22"/>
              </w:rPr>
              <w:t>防柜门脱落设计：柜门与柜体的连接采用上下同轴结构连接，门板的右上角设有一个可伸缩弹力门轴（规格：≥Ø8*26mm），按压后可卡入上下板门轴洞，此设计在门板拆卸时需从上到下依次从门轴洞按压插销后才可拆卸门，避免学生碰撞门板脱落砸伤或学生自行从柜内拆装柜门发生意外等风险。</w:t>
            </w:r>
          </w:p>
          <w:p w14:paraId="4F9C1A15">
            <w:pPr>
              <w:pStyle w:val="16"/>
              <w:widowControl/>
              <w:spacing w:line="276" w:lineRule="auto"/>
              <w:ind w:firstLine="0" w:firstLineChars="0"/>
              <w:rPr>
                <w:rFonts w:cs="宋体"/>
                <w:sz w:val="22"/>
              </w:rPr>
            </w:pPr>
            <w:r>
              <w:rPr>
                <w:rFonts w:hint="eastAsia" w:cs="宋体"/>
                <w:sz w:val="22"/>
              </w:rPr>
              <w:t>铰链防脱落设计：门板铰链需采用单个一体绞链（规格：≥27*27*20mm）单个零件组成;</w:t>
            </w:r>
          </w:p>
          <w:p w14:paraId="7A345EB5">
            <w:pPr>
              <w:pStyle w:val="16"/>
              <w:widowControl/>
              <w:spacing w:line="276" w:lineRule="auto"/>
              <w:ind w:firstLine="0" w:firstLineChars="0"/>
              <w:rPr>
                <w:rFonts w:cs="宋体"/>
                <w:sz w:val="22"/>
              </w:rPr>
            </w:pPr>
            <w:r>
              <w:rPr>
                <w:rFonts w:hint="eastAsia" w:cs="宋体"/>
                <w:sz w:val="22"/>
              </w:rPr>
              <w:t>门板采用一体成型及大角度开合设计：出厂时门板需为一体式，安装和拆卸时无需再拆装正副门，保证门板长期使用后的牢固性，门板表面采用平面设计，门板表面硬度等级达到3H以上，色彩自然绚丽，易清理，开合角采用120°角，开门时不占用太多通道空间。</w:t>
            </w:r>
          </w:p>
          <w:p w14:paraId="1DD3621B">
            <w:pPr>
              <w:pStyle w:val="16"/>
              <w:widowControl/>
              <w:spacing w:line="276" w:lineRule="auto"/>
              <w:ind w:firstLine="0" w:firstLineChars="0"/>
              <w:rPr>
                <w:rFonts w:cs="宋体"/>
                <w:sz w:val="22"/>
              </w:rPr>
            </w:pPr>
            <w:r>
              <w:rPr>
                <w:rFonts w:hint="eastAsia" w:cs="宋体"/>
                <w:sz w:val="22"/>
              </w:rPr>
              <w:t>上下板防松动及位移设计：上下板厚度≥40mm，采用隐藏帽檐设计（帽檐厚度：≥2mm），可将上下板隐藏于上下门板之间。</w:t>
            </w:r>
          </w:p>
          <w:p w14:paraId="49076F8A">
            <w:pPr>
              <w:pStyle w:val="16"/>
              <w:widowControl/>
              <w:spacing w:line="276" w:lineRule="auto"/>
              <w:ind w:firstLine="0" w:firstLineChars="0"/>
              <w:rPr>
                <w:rFonts w:cs="宋体"/>
                <w:sz w:val="22"/>
              </w:rPr>
            </w:pPr>
            <w:r>
              <w:rPr>
                <w:rFonts w:hint="eastAsia" w:cs="宋体"/>
                <w:sz w:val="22"/>
              </w:rPr>
              <w:t>侧板防松动及位移设计：侧板采用前置定位块,  定位块规格≥40*35*16mm，侧板安装到位卯榫结构进行锁止，同时向上下两个方向按压定位块与上下两个上下板或底座进行定位锁紧，避免使用时间久后侧板产生位移影响开关门及柜体整体度。</w:t>
            </w:r>
          </w:p>
          <w:p w14:paraId="5FCFFD64">
            <w:pPr>
              <w:pStyle w:val="16"/>
              <w:widowControl/>
              <w:spacing w:line="276" w:lineRule="auto"/>
              <w:ind w:firstLine="0" w:firstLineChars="0"/>
              <w:rPr>
                <w:rFonts w:cs="宋体"/>
                <w:sz w:val="22"/>
              </w:rPr>
            </w:pPr>
            <w:r>
              <w:rPr>
                <w:rFonts w:hint="eastAsia" w:cs="宋体"/>
                <w:sz w:val="22"/>
              </w:rPr>
              <w:t>后板换气窗口百叶窗设计，总透气面积达≥250mm²，排气窗采用≥7条长条形组成的圆形排列. 气孔最大宽度为0.15（±0.03）mm，每个长条透气孔由上下两片错位百页组成,使水滴或水汽不易通过透气孔进入柜内同时又防止细小虫子进入柜子内部透有更好的排气作用避免柜内空气不流通产生异味。</w:t>
            </w:r>
          </w:p>
          <w:p w14:paraId="2CAA3816">
            <w:pPr>
              <w:pStyle w:val="16"/>
              <w:widowControl/>
              <w:spacing w:line="276" w:lineRule="auto"/>
              <w:ind w:firstLine="0" w:firstLineChars="0"/>
              <w:rPr>
                <w:rFonts w:cs="宋体"/>
                <w:sz w:val="22"/>
              </w:rPr>
            </w:pPr>
            <w:r>
              <w:rPr>
                <w:rFonts w:hint="eastAsia" w:cs="宋体"/>
                <w:sz w:val="22"/>
              </w:rPr>
              <w:t>13、产品部件有环保标识，雕刻生产日期，材质均有保质期，用户可随时查看生产日期。</w:t>
            </w:r>
          </w:p>
          <w:p w14:paraId="16213557">
            <w:pPr>
              <w:pStyle w:val="16"/>
              <w:widowControl/>
              <w:spacing w:line="276" w:lineRule="auto"/>
              <w:ind w:firstLine="0" w:firstLineChars="0"/>
              <w:rPr>
                <w:rFonts w:cs="宋体"/>
                <w:sz w:val="22"/>
              </w:rPr>
            </w:pPr>
            <w:r>
              <w:rPr>
                <w:rFonts w:hint="eastAsia" w:cs="宋体"/>
                <w:sz w:val="22"/>
              </w:rPr>
              <w:t>14、使用寿命：防虫、无甲醛、耐腐蚀、不生锈、易清洗，设计使用寿命大于15年。</w:t>
            </w:r>
          </w:p>
          <w:p w14:paraId="6536FB91">
            <w:pPr>
              <w:pStyle w:val="16"/>
              <w:widowControl/>
              <w:spacing w:line="276" w:lineRule="auto"/>
              <w:ind w:firstLine="0" w:firstLineChars="0"/>
              <w:rPr>
                <w:rFonts w:cs="宋体"/>
                <w:sz w:val="22"/>
              </w:rPr>
            </w:pPr>
            <w:r>
              <w:rPr>
                <w:rFonts w:hint="eastAsia" w:cs="宋体"/>
                <w:sz w:val="22"/>
              </w:rPr>
              <w:t>15、柜子内部结构平整，无筋条，既防止碰伤，而且美观。</w:t>
            </w:r>
          </w:p>
          <w:p w14:paraId="6431FDFD">
            <w:pPr>
              <w:pStyle w:val="16"/>
              <w:widowControl/>
              <w:spacing w:line="276" w:lineRule="auto"/>
              <w:ind w:firstLine="0" w:firstLineChars="0"/>
              <w:rPr>
                <w:rFonts w:cs="宋体"/>
                <w:sz w:val="22"/>
              </w:rPr>
            </w:pPr>
            <w:r>
              <w:rPr>
                <w:rFonts w:hint="eastAsia" w:cs="宋体"/>
                <w:sz w:val="22"/>
              </w:rPr>
              <w:t>16、板材厚度：≥单侧板（25mm）、≥顶板(40mm)、≥门板（25mm）、≥底座（80mm）、≥双侧板（49mm）</w:t>
            </w:r>
          </w:p>
        </w:tc>
      </w:tr>
      <w:tr w14:paraId="04B1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400" w:type="dxa"/>
            <w:shd w:val="clear" w:color="auto" w:fill="auto"/>
          </w:tcPr>
          <w:p w14:paraId="2B256904">
            <w:pPr>
              <w:pStyle w:val="16"/>
              <w:widowControl/>
              <w:spacing w:line="276" w:lineRule="auto"/>
              <w:ind w:firstLine="0" w:firstLineChars="0"/>
              <w:rPr>
                <w:rFonts w:cs="宋体"/>
                <w:sz w:val="22"/>
              </w:rPr>
            </w:pPr>
            <w:r>
              <w:rPr>
                <w:rFonts w:hint="eastAsia" w:cs="宋体"/>
                <w:sz w:val="22"/>
              </w:rPr>
              <w:t>13.</w:t>
            </w:r>
          </w:p>
        </w:tc>
        <w:tc>
          <w:tcPr>
            <w:tcW w:w="786" w:type="dxa"/>
            <w:shd w:val="clear" w:color="auto" w:fill="auto"/>
          </w:tcPr>
          <w:p w14:paraId="4A4CD1F5">
            <w:pPr>
              <w:pStyle w:val="16"/>
              <w:widowControl/>
              <w:spacing w:line="276" w:lineRule="auto"/>
              <w:ind w:firstLine="0" w:firstLineChars="0"/>
              <w:rPr>
                <w:rFonts w:cs="宋体"/>
                <w:sz w:val="22"/>
              </w:rPr>
            </w:pPr>
            <w:r>
              <w:rPr>
                <w:rFonts w:hint="eastAsia" w:cs="宋体"/>
                <w:sz w:val="22"/>
              </w:rPr>
              <w:t>浴室更衣凳</w:t>
            </w:r>
          </w:p>
        </w:tc>
        <w:tc>
          <w:tcPr>
            <w:tcW w:w="944" w:type="dxa"/>
            <w:shd w:val="clear" w:color="auto" w:fill="auto"/>
          </w:tcPr>
          <w:p w14:paraId="51B64959">
            <w:pPr>
              <w:pStyle w:val="16"/>
              <w:widowControl/>
              <w:spacing w:line="276" w:lineRule="auto"/>
              <w:ind w:firstLine="0" w:firstLineChars="0"/>
              <w:rPr>
                <w:rFonts w:cs="宋体"/>
                <w:sz w:val="22"/>
              </w:rPr>
            </w:pPr>
            <w:r>
              <w:rPr>
                <w:rFonts w:hint="eastAsia" w:cs="宋体"/>
                <w:sz w:val="22"/>
              </w:rPr>
              <w:t>塑制结构</w:t>
            </w:r>
          </w:p>
        </w:tc>
        <w:tc>
          <w:tcPr>
            <w:tcW w:w="2236" w:type="dxa"/>
            <w:shd w:val="clear" w:color="auto" w:fill="auto"/>
          </w:tcPr>
          <w:p w14:paraId="0E493619">
            <w:pPr>
              <w:pStyle w:val="16"/>
              <w:widowControl/>
              <w:spacing w:line="276" w:lineRule="auto"/>
              <w:ind w:firstLine="0" w:firstLineChars="0"/>
              <w:jc w:val="center"/>
              <w:rPr>
                <w:rFonts w:cs="宋体"/>
                <w:sz w:val="22"/>
              </w:rPr>
            </w:pPr>
            <w:r>
              <w:rPr>
                <w:rFonts w:hint="eastAsia" w:cs="宋体"/>
                <w:sz w:val="22"/>
              </w:rPr>
              <w:drawing>
                <wp:inline distT="0" distB="0" distL="114300" distR="114300">
                  <wp:extent cx="914400" cy="1390015"/>
                  <wp:effectExtent l="0" t="0" r="0" b="635"/>
                  <wp:docPr id="14" name="图片 14" descr="d90d34e02ae6d50789b7aee16ce8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90d34e02ae6d50789b7aee16ce8f9a"/>
                          <pic:cNvPicPr>
                            <a:picLocks noChangeAspect="1"/>
                          </pic:cNvPicPr>
                        </pic:nvPicPr>
                        <pic:blipFill>
                          <a:blip r:embed="rId27"/>
                          <a:stretch>
                            <a:fillRect/>
                          </a:stretch>
                        </pic:blipFill>
                        <pic:spPr>
                          <a:xfrm>
                            <a:off x="0" y="0"/>
                            <a:ext cx="914400" cy="1390015"/>
                          </a:xfrm>
                          <a:prstGeom prst="rect">
                            <a:avLst/>
                          </a:prstGeom>
                        </pic:spPr>
                      </pic:pic>
                    </a:graphicData>
                  </a:graphic>
                </wp:inline>
              </w:drawing>
            </w:r>
          </w:p>
        </w:tc>
        <w:tc>
          <w:tcPr>
            <w:tcW w:w="2439" w:type="dxa"/>
            <w:shd w:val="clear" w:color="auto" w:fill="auto"/>
          </w:tcPr>
          <w:p w14:paraId="016FFABA">
            <w:pPr>
              <w:pStyle w:val="16"/>
              <w:widowControl/>
              <w:spacing w:line="276" w:lineRule="auto"/>
              <w:ind w:firstLine="0" w:firstLineChars="0"/>
              <w:rPr>
                <w:rFonts w:cs="宋体"/>
                <w:sz w:val="22"/>
              </w:rPr>
            </w:pPr>
            <w:r>
              <w:rPr>
                <w:rFonts w:hint="eastAsia" w:cs="宋体"/>
                <w:sz w:val="22"/>
              </w:rPr>
              <w:t>长1200*宽400*高450mm</w:t>
            </w:r>
          </w:p>
          <w:p w14:paraId="395AF8FA">
            <w:pPr>
              <w:pStyle w:val="16"/>
              <w:widowControl/>
              <w:spacing w:line="276" w:lineRule="auto"/>
              <w:ind w:firstLine="0" w:firstLineChars="0"/>
              <w:rPr>
                <w:rFonts w:cs="宋体"/>
                <w:sz w:val="22"/>
              </w:rPr>
            </w:pPr>
          </w:p>
        </w:tc>
        <w:tc>
          <w:tcPr>
            <w:tcW w:w="655" w:type="dxa"/>
            <w:shd w:val="clear" w:color="auto" w:fill="auto"/>
          </w:tcPr>
          <w:p w14:paraId="4838E128">
            <w:pPr>
              <w:pStyle w:val="16"/>
              <w:widowControl/>
              <w:spacing w:line="276" w:lineRule="auto"/>
              <w:ind w:firstLine="0" w:firstLineChars="0"/>
              <w:rPr>
                <w:rFonts w:cs="宋体"/>
                <w:sz w:val="22"/>
              </w:rPr>
            </w:pPr>
            <w:r>
              <w:rPr>
                <w:rFonts w:hint="eastAsia" w:cs="宋体"/>
                <w:sz w:val="22"/>
              </w:rPr>
              <w:t>30</w:t>
            </w:r>
          </w:p>
        </w:tc>
        <w:tc>
          <w:tcPr>
            <w:tcW w:w="1459" w:type="dxa"/>
            <w:shd w:val="clear" w:color="auto" w:fill="auto"/>
          </w:tcPr>
          <w:p w14:paraId="1CE57582">
            <w:pPr>
              <w:pStyle w:val="16"/>
              <w:widowControl/>
              <w:numPr>
                <w:ilvl w:val="0"/>
                <w:numId w:val="13"/>
              </w:numPr>
              <w:spacing w:line="276" w:lineRule="auto"/>
              <w:ind w:firstLine="0" w:firstLineChars="0"/>
              <w:rPr>
                <w:rFonts w:cs="宋体"/>
                <w:sz w:val="22"/>
              </w:rPr>
            </w:pPr>
            <w:r>
              <w:rPr>
                <w:rFonts w:hint="eastAsia" w:cs="宋体"/>
                <w:sz w:val="22"/>
              </w:rPr>
              <w:t>凳面</w:t>
            </w:r>
          </w:p>
          <w:p w14:paraId="53C56B08">
            <w:pPr>
              <w:pStyle w:val="16"/>
              <w:widowControl/>
              <w:numPr>
                <w:ilvl w:val="0"/>
                <w:numId w:val="13"/>
              </w:numPr>
              <w:spacing w:line="276" w:lineRule="auto"/>
              <w:ind w:firstLine="0" w:firstLineChars="0"/>
              <w:rPr>
                <w:rFonts w:cs="宋体"/>
                <w:sz w:val="22"/>
              </w:rPr>
            </w:pPr>
            <w:r>
              <w:rPr>
                <w:rFonts w:hint="eastAsia" w:cs="宋体"/>
                <w:sz w:val="22"/>
              </w:rPr>
              <w:t>凳脚</w:t>
            </w:r>
          </w:p>
          <w:p w14:paraId="49EEC415">
            <w:pPr>
              <w:pStyle w:val="16"/>
              <w:widowControl/>
              <w:spacing w:line="276" w:lineRule="auto"/>
              <w:ind w:firstLine="0" w:firstLineChars="0"/>
              <w:rPr>
                <w:rFonts w:cs="宋体"/>
                <w:sz w:val="22"/>
              </w:rPr>
            </w:pPr>
            <w:r>
              <w:rPr>
                <w:rFonts w:hint="eastAsia" w:cs="宋体"/>
                <w:sz w:val="22"/>
              </w:rPr>
              <w:t>组成</w:t>
            </w:r>
          </w:p>
        </w:tc>
        <w:tc>
          <w:tcPr>
            <w:tcW w:w="1860" w:type="dxa"/>
            <w:shd w:val="clear" w:color="auto" w:fill="auto"/>
          </w:tcPr>
          <w:p w14:paraId="7452C32C">
            <w:pPr>
              <w:pStyle w:val="16"/>
              <w:widowControl/>
              <w:spacing w:line="276" w:lineRule="auto"/>
              <w:ind w:firstLine="0" w:firstLineChars="0"/>
              <w:rPr>
                <w:rFonts w:cs="宋体"/>
                <w:sz w:val="22"/>
              </w:rPr>
            </w:pPr>
            <w:r>
              <w:rPr>
                <w:rFonts w:hint="eastAsia" w:cs="宋体"/>
                <w:sz w:val="22"/>
              </w:rPr>
              <w:t>基材：PVC，ABS</w:t>
            </w:r>
          </w:p>
        </w:tc>
        <w:tc>
          <w:tcPr>
            <w:tcW w:w="4469" w:type="dxa"/>
            <w:shd w:val="clear" w:color="auto" w:fill="auto"/>
          </w:tcPr>
          <w:p w14:paraId="5B3CF92E">
            <w:pPr>
              <w:pStyle w:val="16"/>
              <w:widowControl/>
              <w:spacing w:line="276" w:lineRule="auto"/>
              <w:ind w:firstLine="0" w:firstLineChars="0"/>
              <w:rPr>
                <w:rFonts w:cs="宋体"/>
                <w:sz w:val="22"/>
              </w:rPr>
            </w:pPr>
            <w:r>
              <w:rPr>
                <w:rFonts w:hint="eastAsia" w:cs="宋体"/>
                <w:sz w:val="22"/>
              </w:rPr>
              <w:t>1、材质说明：凳面为加厚PVC材质，凳腿为ABS材质</w:t>
            </w:r>
          </w:p>
          <w:p w14:paraId="297E72E4">
            <w:pPr>
              <w:pStyle w:val="16"/>
              <w:widowControl/>
              <w:spacing w:line="276" w:lineRule="auto"/>
              <w:ind w:firstLine="0" w:firstLineChars="0"/>
              <w:rPr>
                <w:rFonts w:cs="宋体"/>
                <w:sz w:val="22"/>
              </w:rPr>
            </w:pPr>
            <w:r>
              <w:rPr>
                <w:rFonts w:hint="eastAsia" w:cs="宋体"/>
                <w:sz w:val="22"/>
              </w:rPr>
              <w:t>2、生产工艺：注塑ABS和挤塑PVC双重工艺结合；</w:t>
            </w:r>
          </w:p>
          <w:p w14:paraId="3C5795BB">
            <w:pPr>
              <w:pStyle w:val="16"/>
              <w:widowControl/>
              <w:spacing w:line="276" w:lineRule="auto"/>
              <w:ind w:firstLine="0" w:firstLineChars="0"/>
              <w:rPr>
                <w:rFonts w:cs="宋体"/>
                <w:sz w:val="22"/>
              </w:rPr>
            </w:pPr>
            <w:r>
              <w:rPr>
                <w:rFonts w:hint="eastAsia" w:cs="宋体"/>
                <w:sz w:val="22"/>
              </w:rPr>
              <w:t>安装说明：凳面PVC下带有脚槽，安装时只要将凳脚插入槽内，并用白色脚扣固定，就能实现无缝粘接；</w:t>
            </w:r>
          </w:p>
          <w:p w14:paraId="6F4AB808">
            <w:pPr>
              <w:pStyle w:val="16"/>
              <w:widowControl/>
              <w:spacing w:line="276" w:lineRule="auto"/>
              <w:ind w:firstLine="0" w:firstLineChars="0"/>
              <w:rPr>
                <w:rFonts w:cs="宋体"/>
                <w:sz w:val="22"/>
              </w:rPr>
            </w:pPr>
            <w:r>
              <w:rPr>
                <w:rFonts w:hint="eastAsia" w:cs="宋体"/>
                <w:sz w:val="22"/>
              </w:rPr>
              <w:t>3、使用年限：使用寿命为10年以上。</w:t>
            </w:r>
          </w:p>
          <w:p w14:paraId="26505C71">
            <w:pPr>
              <w:pStyle w:val="16"/>
              <w:widowControl/>
              <w:spacing w:line="276" w:lineRule="auto"/>
              <w:ind w:firstLine="0" w:firstLineChars="0"/>
              <w:rPr>
                <w:rFonts w:cs="宋体"/>
                <w:sz w:val="22"/>
              </w:rPr>
            </w:pPr>
            <w:r>
              <w:rPr>
                <w:rFonts w:hint="eastAsia" w:cs="宋体"/>
                <w:sz w:val="22"/>
              </w:rPr>
              <w:t>4、产品特点：具有防水防潮、防腐、耐高温、阻燃、永不生锈、无毒无味等特性；凳面有防滑纹路，美观大方，易于清洁，可直接用水擦洗。</w:t>
            </w:r>
          </w:p>
        </w:tc>
      </w:tr>
    </w:tbl>
    <w:p w14:paraId="3FFEC355">
      <w:pPr>
        <w:rPr>
          <w:rFonts w:ascii="宋体" w:hAnsi="宋体" w:cs="宋体"/>
          <w:b/>
          <w:color w:val="FF0000"/>
          <w:spacing w:val="-1"/>
          <w:szCs w:val="21"/>
        </w:rPr>
      </w:pPr>
      <w:r>
        <w:rPr>
          <w:rFonts w:hint="eastAsia" w:ascii="宋体" w:hAnsi="宋体" w:cs="宋体"/>
          <w:b/>
          <w:color w:val="FF0000"/>
          <w:spacing w:val="-1"/>
          <w:szCs w:val="21"/>
        </w:rPr>
        <w:t>备注：1.每个房间的床位需有学校校徽标识及按照学校要求标注床位序号,颜色中标后确定;</w:t>
      </w:r>
    </w:p>
    <w:p w14:paraId="6D2F12B0">
      <w:pPr>
        <w:ind w:firstLine="626" w:firstLineChars="300"/>
        <w:rPr>
          <w:rFonts w:ascii="宋体" w:hAnsi="宋体" w:cs="宋体"/>
          <w:b/>
          <w:color w:val="FF0000"/>
          <w:spacing w:val="-1"/>
          <w:szCs w:val="21"/>
        </w:rPr>
      </w:pPr>
      <w:r>
        <w:rPr>
          <w:rFonts w:ascii="宋体" w:hAnsi="宋体" w:cs="宋体"/>
          <w:b/>
          <w:color w:val="FF0000"/>
          <w:spacing w:val="-1"/>
          <w:szCs w:val="21"/>
        </w:rPr>
        <w:t>2</w:t>
      </w:r>
      <w:r>
        <w:rPr>
          <w:rFonts w:hint="eastAsia" w:ascii="宋体" w:hAnsi="宋体" w:cs="宋体"/>
          <w:b/>
          <w:color w:val="FF0000"/>
          <w:spacing w:val="-1"/>
          <w:szCs w:val="21"/>
        </w:rPr>
        <w:t>.产品板材：ENF级优质三聚氰胺饰面颗粒板（刨花板）,甲醛释放量≤0.025mg/m³；</w:t>
      </w:r>
    </w:p>
    <w:p w14:paraId="06799FFC">
      <w:pPr>
        <w:ind w:firstLine="626" w:firstLineChars="300"/>
        <w:rPr>
          <w:rFonts w:ascii="宋体" w:hAnsi="宋体" w:cs="宋体"/>
          <w:b/>
          <w:color w:val="FF0000"/>
          <w:spacing w:val="-1"/>
          <w:szCs w:val="21"/>
        </w:rPr>
      </w:pPr>
      <w:r>
        <w:rPr>
          <w:rFonts w:hint="eastAsia" w:ascii="宋体" w:hAnsi="宋体" w:cs="宋体"/>
          <w:b/>
          <w:color w:val="FF0000"/>
          <w:spacing w:val="-1"/>
          <w:szCs w:val="21"/>
        </w:rPr>
        <w:t>3</w:t>
      </w:r>
      <w:r>
        <w:rPr>
          <w:rFonts w:ascii="宋体" w:hAnsi="宋体" w:cs="宋体"/>
          <w:b/>
          <w:color w:val="FF0000"/>
          <w:spacing w:val="-1"/>
          <w:szCs w:val="21"/>
        </w:rPr>
        <w:t>.</w:t>
      </w:r>
      <w:r>
        <w:rPr>
          <w:rFonts w:hint="eastAsia" w:ascii="宋体" w:hAnsi="宋体" w:cs="宋体"/>
          <w:b/>
          <w:color w:val="FF0000"/>
          <w:spacing w:val="-1"/>
          <w:szCs w:val="21"/>
        </w:rPr>
        <w:t>公寓床（四人间）</w:t>
      </w:r>
      <w:r>
        <w:rPr>
          <w:rFonts w:hint="eastAsia" w:ascii="宋体" w:hAnsi="宋体" w:cs="宋体"/>
          <w:b/>
          <w:color w:val="FF0000"/>
          <w:spacing w:val="-1"/>
          <w:szCs w:val="21"/>
          <w:lang w:eastAsia="zh-CN"/>
        </w:rPr>
        <w:t>不超过</w:t>
      </w:r>
      <w:r>
        <w:rPr>
          <w:rFonts w:hint="eastAsia" w:ascii="宋体" w:hAnsi="宋体" w:cs="宋体"/>
          <w:b/>
          <w:color w:val="FF0000"/>
          <w:spacing w:val="-1"/>
          <w:szCs w:val="21"/>
          <w:lang w:val="en-US" w:eastAsia="zh-CN"/>
        </w:rPr>
        <w:t>8张床需为</w:t>
      </w:r>
      <w:r>
        <w:rPr>
          <w:rFonts w:hint="eastAsia" w:ascii="宋体" w:hAnsi="宋体" w:cs="宋体"/>
          <w:b/>
          <w:color w:val="FF0000"/>
          <w:spacing w:val="-1"/>
          <w:szCs w:val="21"/>
        </w:rPr>
        <w:t>加长床</w:t>
      </w:r>
      <w:r>
        <w:rPr>
          <w:rFonts w:hint="eastAsia" w:ascii="宋体" w:hAnsi="宋体" w:cs="宋体"/>
          <w:b/>
          <w:color w:val="FF0000"/>
          <w:spacing w:val="-1"/>
          <w:szCs w:val="21"/>
          <w:lang w:eastAsia="zh-CN"/>
        </w:rPr>
        <w:t>，</w:t>
      </w:r>
      <w:r>
        <w:rPr>
          <w:rFonts w:hint="eastAsia" w:ascii="宋体" w:hAnsi="宋体" w:cs="宋体"/>
          <w:b/>
          <w:color w:val="FF0000"/>
          <w:spacing w:val="-1"/>
          <w:szCs w:val="21"/>
        </w:rPr>
        <w:t>具体尺寸</w:t>
      </w:r>
      <w:r>
        <w:rPr>
          <w:rFonts w:hint="eastAsia" w:ascii="宋体" w:hAnsi="宋体" w:cs="宋体"/>
          <w:b/>
          <w:color w:val="FF0000"/>
          <w:spacing w:val="-1"/>
          <w:szCs w:val="21"/>
          <w:lang w:eastAsia="zh-CN"/>
        </w:rPr>
        <w:t>为长度</w:t>
      </w:r>
      <w:r>
        <w:rPr>
          <w:rFonts w:hint="eastAsia" w:ascii="宋体" w:hAnsi="宋体" w:cs="宋体"/>
          <w:b/>
          <w:color w:val="FF0000"/>
          <w:spacing w:val="-1"/>
          <w:szCs w:val="21"/>
        </w:rPr>
        <w:t>加长到2.1m。</w:t>
      </w:r>
    </w:p>
    <w:p w14:paraId="5B8DC280">
      <w:pPr>
        <w:rPr>
          <w:rFonts w:ascii="宋体" w:hAnsi="宋体" w:cs="宋体"/>
          <w:b/>
          <w:color w:val="FF0000"/>
          <w:spacing w:val="-1"/>
          <w:sz w:val="20"/>
          <w:szCs w:val="20"/>
        </w:rPr>
      </w:pPr>
    </w:p>
    <w:p w14:paraId="0E5C0E88">
      <w:pPr>
        <w:rPr>
          <w:rFonts w:ascii="宋体" w:hAnsi="宋体" w:cs="宋体"/>
          <w:b/>
          <w:color w:val="FF0000"/>
          <w:spacing w:val="-1"/>
          <w:sz w:val="20"/>
          <w:szCs w:val="20"/>
        </w:rPr>
      </w:pPr>
    </w:p>
    <w:p w14:paraId="1159BD82">
      <w:pPr>
        <w:rPr>
          <w:rFonts w:ascii="宋体" w:hAnsi="宋体" w:cs="宋体"/>
          <w:b/>
          <w:color w:val="FF0000"/>
          <w:spacing w:val="-1"/>
          <w:sz w:val="20"/>
          <w:szCs w:val="20"/>
        </w:rPr>
      </w:pPr>
    </w:p>
    <w:p w14:paraId="3134B721">
      <w:pPr>
        <w:rPr>
          <w:rFonts w:ascii="宋体" w:hAnsi="宋体" w:cs="宋体"/>
          <w:b/>
          <w:color w:val="FF0000"/>
          <w:spacing w:val="-1"/>
          <w:sz w:val="20"/>
          <w:szCs w:val="20"/>
        </w:rPr>
      </w:pPr>
    </w:p>
    <w:p w14:paraId="7FB7434E">
      <w:pPr>
        <w:rPr>
          <w:rFonts w:ascii="宋体" w:hAnsi="宋体" w:cs="宋体"/>
          <w:b/>
          <w:color w:val="FF0000"/>
          <w:spacing w:val="-1"/>
          <w:sz w:val="20"/>
          <w:szCs w:val="20"/>
        </w:rPr>
      </w:pPr>
    </w:p>
    <w:p w14:paraId="3AF54CCA">
      <w:pPr>
        <w:rPr>
          <w:rFonts w:ascii="宋体" w:hAnsi="宋体" w:cs="宋体"/>
          <w:b/>
          <w:color w:val="FF0000"/>
          <w:spacing w:val="-1"/>
          <w:sz w:val="20"/>
          <w:szCs w:val="20"/>
        </w:rPr>
      </w:pPr>
    </w:p>
    <w:p w14:paraId="28E3C3E3">
      <w:pPr>
        <w:rPr>
          <w:rFonts w:ascii="宋体" w:hAnsi="宋体" w:cs="宋体"/>
          <w:b/>
          <w:color w:val="FF0000"/>
          <w:spacing w:val="-1"/>
          <w:sz w:val="20"/>
          <w:szCs w:val="20"/>
        </w:rPr>
      </w:pPr>
    </w:p>
    <w:p w14:paraId="6A724CB8">
      <w:pPr>
        <w:rPr>
          <w:rFonts w:ascii="宋体" w:hAnsi="宋体" w:cs="宋体"/>
          <w:b/>
          <w:color w:val="FF0000"/>
          <w:spacing w:val="-1"/>
          <w:sz w:val="20"/>
          <w:szCs w:val="20"/>
        </w:rPr>
      </w:pPr>
    </w:p>
    <w:p w14:paraId="26091D9A">
      <w:pPr>
        <w:rPr>
          <w:rFonts w:ascii="宋体" w:hAnsi="宋体" w:cs="宋体"/>
          <w:b/>
          <w:color w:val="FF0000"/>
          <w:spacing w:val="-1"/>
          <w:sz w:val="20"/>
          <w:szCs w:val="20"/>
        </w:rPr>
      </w:pPr>
    </w:p>
    <w:p w14:paraId="6FFA2629">
      <w:pPr>
        <w:rPr>
          <w:rFonts w:ascii="宋体" w:hAnsi="宋体" w:cs="宋体"/>
          <w:b/>
          <w:color w:val="FF0000"/>
          <w:spacing w:val="-1"/>
          <w:sz w:val="20"/>
          <w:szCs w:val="20"/>
        </w:rPr>
      </w:pPr>
    </w:p>
    <w:p w14:paraId="5C70ECE9">
      <w:pPr>
        <w:rPr>
          <w:rFonts w:ascii="宋体" w:hAnsi="宋体" w:cs="宋体"/>
          <w:b/>
          <w:color w:val="FF0000"/>
          <w:spacing w:val="-1"/>
          <w:sz w:val="20"/>
          <w:szCs w:val="20"/>
        </w:rPr>
      </w:pPr>
    </w:p>
    <w:p w14:paraId="0E91058E">
      <w:pPr>
        <w:rPr>
          <w:rFonts w:ascii="宋体" w:hAnsi="宋体" w:cs="宋体"/>
          <w:b/>
          <w:color w:val="FF0000"/>
          <w:spacing w:val="-1"/>
          <w:sz w:val="20"/>
          <w:szCs w:val="20"/>
        </w:rPr>
      </w:pPr>
    </w:p>
    <w:p w14:paraId="57E16ABD">
      <w:pPr>
        <w:pStyle w:val="16"/>
        <w:ind w:firstLine="560"/>
        <w:outlineLvl w:val="0"/>
        <w:rPr>
          <w:rFonts w:cs="宋体"/>
          <w:b/>
          <w:bCs/>
          <w:sz w:val="28"/>
          <w:szCs w:val="28"/>
        </w:rPr>
      </w:pPr>
      <w:r>
        <w:rPr>
          <w:rFonts w:hint="eastAsia" w:cs="宋体"/>
          <w:b/>
          <w:bCs/>
          <w:sz w:val="28"/>
          <w:szCs w:val="28"/>
        </w:rPr>
        <w:t>四、招标清单中所有产品涉及到以下原材料的，均执行下述要求:</w:t>
      </w:r>
    </w:p>
    <w:p w14:paraId="50DD7CAA">
      <w:pPr>
        <w:pStyle w:val="16"/>
        <w:spacing w:line="360" w:lineRule="auto"/>
        <w:rPr>
          <w:rFonts w:ascii="宋体" w:hAnsi="宋体" w:eastAsia="宋体" w:cs="宋体"/>
          <w:szCs w:val="24"/>
        </w:rPr>
      </w:pPr>
      <w:r>
        <w:rPr>
          <w:rFonts w:hint="eastAsia" w:cs="宋体"/>
          <w:szCs w:val="24"/>
        </w:rPr>
        <w:t>1、</w:t>
      </w:r>
      <w:r>
        <w:rPr>
          <w:rFonts w:hint="eastAsia" w:ascii="宋体" w:hAnsi="宋体" w:eastAsia="宋体" w:cs="宋体"/>
          <w:szCs w:val="24"/>
        </w:rPr>
        <w:t>提供以下原材料的检测报告用作评分及验收：</w:t>
      </w:r>
    </w:p>
    <w:p w14:paraId="501A97BB">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浙江惠美徐红莉:</w:t>
      </w:r>
    </w:p>
    <w:p w14:paraId="273BD0F4">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（一）钢管</w:t>
      </w:r>
    </w:p>
    <w:p w14:paraId="3CCBE952">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3826-1999《轻工产品金属镀层和化学处理层的耐腐蚀试验方法(NSS)法中性盐雾试验》抗盐雾≥360h；</w:t>
      </w:r>
    </w:p>
    <w:p w14:paraId="75C2CFF8">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▲依据QB/T4371-2012《家具抗菌性能的评价》抑菌率不小于99%；</w:t>
      </w:r>
    </w:p>
    <w:p w14:paraId="4DB14D7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20285—2006《材料产烟毒性危险分级》分级达到ZA2级或更优级别；</w:t>
      </w:r>
    </w:p>
    <w:p w14:paraId="7BA2A29D">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（二）三聚氰胺饰面刨花板</w:t>
      </w:r>
    </w:p>
    <w:p w14:paraId="2945534D">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▲依据QB/T4371-2012《家具抗菌性能的评价》抑菌率不小于99%；</w:t>
      </w:r>
    </w:p>
    <w:p w14:paraId="63998AF6">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20285—2006《材料产烟毒性危险分级》产烟毒性危险分级达到ZA2级或更优级别；</w:t>
      </w:r>
    </w:p>
    <w:p w14:paraId="1474DEFB">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 防霉等级达到1级或更优级别。</w:t>
      </w:r>
    </w:p>
    <w:p w14:paraId="629AEDF7">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（三）封边条：</w:t>
      </w:r>
    </w:p>
    <w:p w14:paraId="6CA8121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依据QB/T4371-2012《家具抗菌性能的评价》抑菌率不小于99%；</w:t>
      </w:r>
    </w:p>
    <w:p w14:paraId="06CA014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依据GB/T32487-2016《塑料家具通用技术条件》塑料件耐老化≥360h；</w:t>
      </w:r>
    </w:p>
    <w:p w14:paraId="0E9EBD7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20285—2006《材料产烟毒性危险分级》分级达到ZA2级或更优级别；</w:t>
      </w:r>
    </w:p>
    <w:p w14:paraId="7AD6F6B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2039-2010《抗菌防霉木质装饰板》防霉等级达到1级或更优级别。</w:t>
      </w:r>
    </w:p>
    <w:p w14:paraId="23C4843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（四）拉手：</w:t>
      </w:r>
    </w:p>
    <w:p w14:paraId="4510AD1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3826-1999 《轻工产品金属镀层和化学处理层的耐腐蚀试验方法(NSS)法中性盐雾试验》抗盐雾达到≥360h；</w:t>
      </w:r>
    </w:p>
    <w:p w14:paraId="2BCDEC6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依据QB/T4371-2012《家具抗菌性能的评价》的抑菌率不小于99%；</w:t>
      </w:r>
    </w:p>
    <w:p w14:paraId="15F408F6">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20285—2006《材料产烟毒性危险分级》分级达到ZA2级或更优级别；</w:t>
      </w:r>
    </w:p>
    <w:p w14:paraId="4E088668">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2039-2010《抗菌防霉木质装饰板》防霉等级达到1级或更优级别；</w:t>
      </w:r>
    </w:p>
    <w:p w14:paraId="381910B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32487-2016《塑料家具通用技术条件》塑料件耐老化达≥360h。</w:t>
      </w:r>
    </w:p>
    <w:p w14:paraId="34A3C4A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(五)、阻尼导轨</w:t>
      </w:r>
    </w:p>
    <w:p w14:paraId="09BD0C86">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2454-2013《家具五金 抽屉导轨》垂直静载荷、水平静载荷均合格；</w:t>
      </w:r>
    </w:p>
    <w:p w14:paraId="349624D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3832-1999</w:t>
      </w:r>
      <w:r>
        <w:rPr>
          <w:rFonts w:hint="eastAsia" w:ascii="宋体" w:hAnsi="宋体" w:eastAsia="宋体" w:cs="宋体"/>
          <w:szCs w:val="24"/>
          <w:lang w:eastAsia="zh-CN"/>
        </w:rPr>
        <w:t>《</w:t>
      </w:r>
      <w:r>
        <w:rPr>
          <w:rFonts w:hint="eastAsia" w:ascii="宋体" w:hAnsi="宋体" w:eastAsia="宋体" w:cs="宋体"/>
          <w:szCs w:val="24"/>
        </w:rPr>
        <w:t>轻工产品金属镀层腐蚀试验结果的评价</w:t>
      </w:r>
      <w:r>
        <w:rPr>
          <w:rFonts w:hint="eastAsia" w:ascii="宋体" w:hAnsi="宋体" w:eastAsia="宋体" w:cs="宋体"/>
          <w:szCs w:val="24"/>
          <w:lang w:eastAsia="zh-CN"/>
        </w:rPr>
        <w:t>》</w:t>
      </w:r>
      <w:r>
        <w:rPr>
          <w:rFonts w:hint="eastAsia" w:ascii="宋体" w:hAnsi="宋体" w:eastAsia="宋体" w:cs="宋体"/>
          <w:szCs w:val="24"/>
        </w:rPr>
        <w:t>、QB/T3826-1999《轻工产品金属镀层和化学处理层的耐腐蚀试验方法(NSS)法中性盐雾试验》、QB/T3827-1999</w:t>
      </w:r>
      <w:r>
        <w:rPr>
          <w:rFonts w:hint="eastAsia" w:ascii="宋体" w:hAnsi="宋体" w:eastAsia="宋体" w:cs="宋体"/>
          <w:szCs w:val="24"/>
          <w:lang w:eastAsia="zh-CN"/>
        </w:rPr>
        <w:t>《</w:t>
      </w:r>
      <w:r>
        <w:rPr>
          <w:rFonts w:hint="eastAsia" w:ascii="宋体" w:hAnsi="宋体" w:eastAsia="宋体" w:cs="宋体"/>
          <w:szCs w:val="24"/>
        </w:rPr>
        <w:t>轻工产品金属镀层和化学处理层的耐腐蚀试验方法.乙酸盐雾试验(ASS)法</w:t>
      </w:r>
      <w:r>
        <w:rPr>
          <w:rFonts w:hint="eastAsia" w:ascii="宋体" w:hAnsi="宋体" w:eastAsia="宋体" w:cs="宋体"/>
          <w:szCs w:val="24"/>
          <w:lang w:eastAsia="zh-CN"/>
        </w:rPr>
        <w:t>》</w:t>
      </w:r>
      <w:r>
        <w:rPr>
          <w:rFonts w:hint="eastAsia" w:ascii="宋体" w:hAnsi="宋体" w:eastAsia="宋体" w:cs="宋体"/>
          <w:szCs w:val="24"/>
        </w:rPr>
        <w:t>，其中金属表面耐腐蚀-中性盐雾试验300h达到10级、乙酸盐雾试验100h达到10级。</w:t>
      </w:r>
    </w:p>
    <w:p w14:paraId="7F0FC309">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(六)阻尼铰链</w:t>
      </w:r>
    </w:p>
    <w:p w14:paraId="1ABA314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2454-2013《家具五金 抽屉导轨》垂直静载荷、水平静载荷均合格；</w:t>
      </w:r>
    </w:p>
    <w:p w14:paraId="519BC362">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3832-1999《轻工产品金属镀层腐蚀试验结果的评价》、QB/T3826-1999《轻工产品金属镀层和化学处理层的耐腐蚀试验方法(NSS)法中性盐雾试验》、QB/T3827-1999《轻工产品金属镀层和化学处理层的耐腐蚀试验方法.乙酸盐雾试验(ASS)法》金属表面耐腐蚀-中性盐雾试验300h达到10级、乙酸盐雾试验100h达到10级。</w:t>
      </w:r>
    </w:p>
    <w:p w14:paraId="723DFC1F">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（七）PP塑料板：</w:t>
      </w:r>
    </w:p>
    <w:p w14:paraId="4EFE31B0">
      <w:pPr>
        <w:pStyle w:val="16"/>
        <w:numPr>
          <w:ilvl w:val="255"/>
          <w:numId w:val="0"/>
        </w:numPr>
        <w:spacing w:line="360" w:lineRule="auto"/>
        <w:ind w:firstLine="420" w:firstLineChars="200"/>
        <w:rPr>
          <w:rFonts w:hint="eastAsia" w:ascii="宋体" w:hAnsi="宋体" w:eastAsia="宋体" w:cs="宋体"/>
          <w:szCs w:val="24"/>
          <w:lang w:eastAsia="zh-CN"/>
        </w:rPr>
      </w:pPr>
      <w:r>
        <w:rPr>
          <w:rFonts w:hint="eastAsia" w:ascii="宋体" w:hAnsi="宋体" w:eastAsia="宋体" w:cs="宋体"/>
          <w:szCs w:val="24"/>
        </w:rPr>
        <w:t>▲依据QB/T4371-2012《家具抗菌性能的评价》抑菌率不小于99%</w:t>
      </w:r>
      <w:r>
        <w:rPr>
          <w:rFonts w:hint="eastAsia" w:ascii="宋体" w:hAnsi="宋体" w:eastAsia="宋体" w:cs="宋体"/>
          <w:szCs w:val="24"/>
          <w:lang w:eastAsia="zh-CN"/>
        </w:rPr>
        <w:t>；</w:t>
      </w:r>
    </w:p>
    <w:p w14:paraId="08C513AB">
      <w:pPr>
        <w:pStyle w:val="16"/>
        <w:numPr>
          <w:ilvl w:val="255"/>
          <w:numId w:val="0"/>
        </w:numPr>
        <w:spacing w:line="360" w:lineRule="auto"/>
        <w:ind w:firstLine="420" w:firstLineChars="200"/>
        <w:rPr>
          <w:rFonts w:hint="eastAsia" w:ascii="宋体" w:hAnsi="宋体" w:eastAsia="宋体" w:cs="宋体"/>
          <w:szCs w:val="24"/>
          <w:lang w:eastAsia="zh-CN"/>
        </w:rPr>
      </w:pPr>
      <w:r>
        <w:rPr>
          <w:rFonts w:hint="eastAsia" w:ascii="宋体" w:hAnsi="宋体" w:eastAsia="宋体" w:cs="宋体"/>
          <w:szCs w:val="24"/>
        </w:rPr>
        <w:t>▲依据GB/T32487-2016《塑料家具通用技术条件》塑料件耐老化不小于360h</w:t>
      </w:r>
      <w:r>
        <w:rPr>
          <w:rFonts w:hint="eastAsia" w:ascii="宋体" w:hAnsi="宋体" w:eastAsia="宋体" w:cs="宋体"/>
          <w:szCs w:val="24"/>
          <w:lang w:eastAsia="zh-CN"/>
        </w:rPr>
        <w:t>；</w:t>
      </w:r>
    </w:p>
    <w:p w14:paraId="0B903BB9">
      <w:pPr>
        <w:pStyle w:val="16"/>
        <w:numPr>
          <w:ilvl w:val="255"/>
          <w:numId w:val="0"/>
        </w:numPr>
        <w:spacing w:line="360" w:lineRule="auto"/>
        <w:ind w:firstLine="420" w:firstLineChars="200"/>
        <w:rPr>
          <w:rFonts w:hint="eastAsia" w:ascii="宋体" w:hAnsi="宋体" w:eastAsia="宋体" w:cs="宋体"/>
          <w:szCs w:val="24"/>
          <w:lang w:eastAsia="zh-CN"/>
        </w:rPr>
      </w:pPr>
      <w:r>
        <w:rPr>
          <w:rFonts w:hint="eastAsia" w:ascii="宋体" w:hAnsi="宋体" w:eastAsia="宋体" w:cs="宋体"/>
          <w:szCs w:val="24"/>
        </w:rPr>
        <w:t>▲依据GB/T 20285—2006《材料产烟毒性危险分级》产烟毒性危险分级达到ZA2级或更优级别</w:t>
      </w:r>
      <w:r>
        <w:rPr>
          <w:rFonts w:hint="eastAsia" w:ascii="宋体" w:hAnsi="宋体" w:eastAsia="宋体" w:cs="宋体"/>
          <w:szCs w:val="24"/>
          <w:lang w:eastAsia="zh-CN"/>
        </w:rPr>
        <w:t>；</w:t>
      </w:r>
    </w:p>
    <w:p w14:paraId="374FEF5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 《抗菌防霉木质装饰板》防霉等级达到1级或更优级别。</w:t>
      </w:r>
    </w:p>
    <w:p w14:paraId="109CB85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（八）、三合一连接件：</w:t>
      </w:r>
    </w:p>
    <w:p w14:paraId="67599BA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28203-2011《家具用连接件技术要求及试验方法》GB/T 28203-2011标准，其中三合一偏心连接件偏心体抗压强度≥280N，三合一偏心连接件预埋螺母抗拉强度应 ≥600N，三合一偏心连接件中连接螺杆螺纹与预埋螺母的抗拉强度应 ≥800N，三合一偏心连接件中偏心体与连接螺杆的扭矩≥10N·m。</w:t>
      </w:r>
    </w:p>
    <w:p w14:paraId="73B45324">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（九）锁具：</w:t>
      </w:r>
    </w:p>
    <w:p w14:paraId="67E67C3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依据QB/T3826-1999《轻工产品金属镀层和化学处理层的耐腐蚀试验方法(NSS)法中性盐雾试验》QB/T 3832-1999、QB/T3826-1999标准，其中金属表面耐腐蚀-中性盐雾试验100h达到10级。</w:t>
      </w:r>
    </w:p>
    <w:p w14:paraId="1039539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（十）网布：</w:t>
      </w:r>
    </w:p>
    <w:p w14:paraId="024834A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 18401-2010《国家纺织产品基本安全技术规范》标准，其中甲醛含量≤20mg/kg。</w:t>
      </w:r>
    </w:p>
    <w:p w14:paraId="19051C30">
      <w:pPr>
        <w:pStyle w:val="16"/>
        <w:numPr>
          <w:ilvl w:val="255"/>
          <w:numId w:val="0"/>
        </w:numPr>
        <w:spacing w:line="360" w:lineRule="auto"/>
        <w:ind w:firstLine="420" w:firstLineChars="200"/>
        <w:rPr>
          <w:rFonts w:ascii="宋体" w:hAnsi="宋体" w:eastAsia="宋体" w:cs="宋体"/>
          <w:szCs w:val="24"/>
        </w:rPr>
      </w:pPr>
      <w:r>
        <w:rPr>
          <w:rFonts w:hint="eastAsia" w:ascii="宋体" w:hAnsi="宋体" w:eastAsia="宋体" w:cs="宋体"/>
          <w:szCs w:val="24"/>
        </w:rPr>
        <w:t>（十一）高弹海绵：</w:t>
      </w:r>
    </w:p>
    <w:p w14:paraId="7EE5B40D">
      <w:pPr>
        <w:pStyle w:val="16"/>
        <w:numPr>
          <w:ilvl w:val="255"/>
          <w:numId w:val="0"/>
        </w:numPr>
        <w:spacing w:line="360" w:lineRule="auto"/>
        <w:ind w:firstLine="420" w:firstLineChars="200"/>
        <w:rPr>
          <w:rFonts w:ascii="宋体" w:hAnsi="宋体" w:eastAsia="宋体" w:cs="宋体"/>
          <w:szCs w:val="24"/>
        </w:rPr>
      </w:pPr>
      <w:r>
        <w:rPr>
          <w:rFonts w:hint="eastAsia" w:ascii="宋体" w:hAnsi="宋体" w:eastAsia="宋体" w:cs="宋体"/>
          <w:szCs w:val="24"/>
        </w:rPr>
        <w:t>依据GB/T 10802-2023标准，其中回弹率≥60%，拉伸强度≥90kPa，伸长率≥200%，75%压缩永久变形≤7%，座面密度≥30kg/m³，甲醛释放量≤0.05mg/m²·h。</w:t>
      </w:r>
    </w:p>
    <w:p w14:paraId="2B8F166F">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（十二）皮革：</w:t>
      </w:r>
    </w:p>
    <w:p w14:paraId="0D7D3EC0">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16799-2018《家具用皮革》标准，其中摩擦色牢度≥4级，耐折牢度（50000次)无裂纹，撕裂力≥80N，禁用偶氮染料≤20mg/kg，游离甲醛≤20mg/kg，挥发性有机化合物（VOC）≤30mg/kg。</w:t>
      </w:r>
    </w:p>
    <w:p w14:paraId="5008B9FD">
      <w:pPr>
        <w:pStyle w:val="16"/>
        <w:ind w:firstLineChars="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2、出样成品执行下述要求</w:t>
      </w:r>
    </w:p>
    <w:p w14:paraId="559ECA7F">
      <w:pPr>
        <w:pStyle w:val="16"/>
        <w:spacing w:line="360" w:lineRule="auto"/>
        <w:rPr>
          <w:rFonts w:ascii="宋体" w:hAnsi="宋体" w:eastAsia="宋体" w:cs="宋体"/>
          <w:szCs w:val="24"/>
        </w:rPr>
      </w:pPr>
      <w:r>
        <w:rPr>
          <w:rFonts w:hint="eastAsia" w:ascii="宋体" w:hAnsi="宋体" w:eastAsia="宋体" w:cs="宋体"/>
          <w:szCs w:val="24"/>
        </w:rPr>
        <w:t>提供以下历史成品或投标样品的检测报告用作评分及验收：</w:t>
      </w:r>
    </w:p>
    <w:p w14:paraId="6EDAC243">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 xml:space="preserve">（一），公寓床： </w:t>
      </w:r>
    </w:p>
    <w:p w14:paraId="595B6F30">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3826-1999《轻工产品金属镀层和化学处理层的耐腐蚀试验方法(NSS)法中性盐雾试验》抗盐雾≥360h；</w:t>
      </w:r>
    </w:p>
    <w:p w14:paraId="23C55F2D">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32487-2016《塑料家具通用技术条件》有害物质检测结果符合，塑料件耐老化≥360h；</w:t>
      </w:r>
    </w:p>
    <w:p w14:paraId="65E119E9">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依据QB/T4371—2012《家具抗菌性能的评价》抑菌不小于99%；</w:t>
      </w:r>
    </w:p>
    <w:p w14:paraId="07ABF450">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20285—2006《材料产烟毒性危险分级》分级达到ZA2级或更优级别；</w:t>
      </w:r>
    </w:p>
    <w:p w14:paraId="6AC84D6B">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 防霉等级达到1级或更优级别。</w:t>
      </w:r>
    </w:p>
    <w:p w14:paraId="214EF018">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（二），书桌：</w:t>
      </w:r>
    </w:p>
    <w:p w14:paraId="6C5D83AF">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2039-2010《抗菌防霉木质装饰板》防霉等级达到1级或更优级别 ；</w:t>
      </w:r>
    </w:p>
    <w:p w14:paraId="206A861A">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 GB/T 3324-2017《木家具通用技术条件》检测全项；</w:t>
      </w:r>
    </w:p>
    <w:p w14:paraId="74D7592E">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依据QB/T4371-2012《家具抗菌性能的评价》的抑菌率不小于99%；</w:t>
      </w:r>
    </w:p>
    <w:p w14:paraId="3A4B651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20285—2006《材料产烟毒性危险分级》分级达到ZA2级或更优级别；</w:t>
      </w:r>
    </w:p>
    <w:p w14:paraId="055BBF9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3826-1999《轻工产品金属镀层和化学处理层的耐腐蚀试验方法中性盐雾试验(NSS)法》盐雾达到≥360h；</w:t>
      </w:r>
    </w:p>
    <w:p w14:paraId="5A91CEE7">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32487-2016《塑料家具通用技术条件》塑料件耐老化≥360h。</w:t>
      </w:r>
    </w:p>
    <w:p w14:paraId="7C12CC97">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（三），衣柜：</w:t>
      </w:r>
    </w:p>
    <w:p w14:paraId="783FC632">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2039-2010《抗菌防霉木质装饰板》防霉等级达到1级或更优级别；</w:t>
      </w:r>
    </w:p>
    <w:p w14:paraId="262CFC64">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2039-2010防霉等级达到1级或更优级别；</w:t>
      </w:r>
    </w:p>
    <w:p w14:paraId="165C952A">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依据QB/T4371-2012《家具抗菌性能的评价》抑菌率不小于99%；</w:t>
      </w:r>
    </w:p>
    <w:p w14:paraId="225FB040">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 20286-2006《公共场所阻燃制品及组件燃烧性能要求和标识》阻燃2级；</w:t>
      </w:r>
    </w:p>
    <w:p w14:paraId="3F3A8EBD">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20285—2006《材料产烟毒性危险分级》产烟毒性危险分级达到GB/T 20285—2006中的ZA2级或更优级别；</w:t>
      </w:r>
    </w:p>
    <w:p w14:paraId="44443271">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 3826-1999轻工产品金属镀层和化学处理层的耐腐蚀试验方法中性盐雾试验(NSS)法》抗盐雾≥360h；</w:t>
      </w:r>
    </w:p>
    <w:p w14:paraId="41A36A6B">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32487-2016《塑料家具通用技术条件》塑料件耐老化≥360h</w:t>
      </w:r>
    </w:p>
    <w:p w14:paraId="35366742">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（四），椅子：</w:t>
      </w:r>
    </w:p>
    <w:p w14:paraId="0324276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32487-2016《塑料家具通用技术条件》塑料件耐老化≥360h ；</w:t>
      </w:r>
    </w:p>
    <w:p w14:paraId="1D080E0F">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依据QB/T4371-2012《家具抗菌性能的评价》抑菌率不小于99%；</w:t>
      </w:r>
    </w:p>
    <w:p w14:paraId="59100A0D">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 20286-2006《公共场所阻燃制品及组件燃烧性能要求和标识》阻燃2级；</w:t>
      </w:r>
    </w:p>
    <w:p w14:paraId="575E72D5">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依据GB/T 20285—2006《材料产烟毒性危险分级》产烟毒性危险分级达到GB/T 20285—2006中的ZA2级或更优级别；</w:t>
      </w:r>
    </w:p>
    <w:p w14:paraId="5D68349C">
      <w:pPr>
        <w:pStyle w:val="16"/>
        <w:numPr>
          <w:ilvl w:val="255"/>
          <w:numId w:val="0"/>
        </w:numPr>
        <w:spacing w:line="360" w:lineRule="auto"/>
        <w:ind w:firstLine="420" w:firstLineChars="200"/>
        <w:rPr>
          <w:rFonts w:hint="eastAsia" w:ascii="宋体" w:hAnsi="宋体" w:eastAsia="宋体" w:cs="宋体"/>
          <w:szCs w:val="24"/>
        </w:rPr>
      </w:pPr>
      <w:r>
        <w:rPr>
          <w:rFonts w:hint="eastAsia" w:ascii="宋体" w:hAnsi="宋体" w:eastAsia="宋体" w:cs="宋体"/>
          <w:szCs w:val="24"/>
        </w:rPr>
        <w:t>依据JC/T 2039-2010《抗菌防霉木质装饰板》防霉等级达到1级或更优级别；</w:t>
      </w:r>
    </w:p>
    <w:p w14:paraId="5EF41734">
      <w:pPr>
        <w:pStyle w:val="16"/>
        <w:numPr>
          <w:ilvl w:val="255"/>
          <w:numId w:val="0"/>
        </w:numPr>
        <w:spacing w:line="360" w:lineRule="auto"/>
        <w:ind w:firstLine="420" w:firstLineChars="200"/>
        <w:rPr>
          <w:rFonts w:ascii="宋体" w:hAnsi="宋体" w:eastAsia="宋体" w:cs="宋体"/>
          <w:szCs w:val="24"/>
        </w:rPr>
      </w:pPr>
      <w:r>
        <w:rPr>
          <w:rFonts w:hint="eastAsia" w:ascii="宋体" w:hAnsi="宋体" w:eastAsia="宋体" w:cs="宋体"/>
          <w:szCs w:val="24"/>
        </w:rPr>
        <w:t>依据QB/T 3826-1999轻工产品金属镀层和化学处理层的耐腐蚀试验方法中性盐雾试验(NSS)法》抗盐雾≥360h。</w:t>
      </w:r>
    </w:p>
    <w:p w14:paraId="066578A3">
      <w:pPr>
        <w:pStyle w:val="16"/>
        <w:ind w:firstLineChars="0"/>
        <w:outlineLvl w:val="0"/>
        <w:rPr>
          <w:rFonts w:ascii="宋体" w:hAnsi="宋体" w:eastAsia="宋体" w:cs="宋体"/>
          <w:szCs w:val="24"/>
        </w:rPr>
      </w:pPr>
      <w:r>
        <w:rPr>
          <w:rFonts w:hint="eastAsia" w:ascii="宋体" w:hAnsi="宋体" w:eastAsia="宋体" w:cs="宋体"/>
          <w:szCs w:val="24"/>
        </w:rPr>
        <w:t>注：</w:t>
      </w:r>
    </w:p>
    <w:p w14:paraId="4FA09D9B">
      <w:pPr>
        <w:pStyle w:val="16"/>
        <w:numPr>
          <w:ilvl w:val="255"/>
          <w:numId w:val="0"/>
        </w:numPr>
        <w:spacing w:line="520" w:lineRule="exact"/>
        <w:ind w:firstLine="42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针对以上质量要求，供应商应当提供技术支持材料以证明。证明材料是指主要原辅材料和成品的检测报告，由投标人或投标产品生产厂家或原材料生产厂家出具的合格检测报告均予以认可，检测报告必须有经“CMA”标识的检测机构出具的，报告签发时间不早于</w:t>
      </w:r>
      <w:r>
        <w:rPr>
          <w:rFonts w:hint="eastAsia" w:cs="宋体"/>
          <w:color w:val="000000" w:themeColor="text1"/>
          <w14:textFill>
            <w14:solidFill>
              <w14:schemeClr w14:val="tx1"/>
            </w14:solidFill>
          </w14:textFill>
        </w:rPr>
        <w:t>2023年10月01日</w:t>
      </w:r>
      <w:r>
        <w:rPr>
          <w:rFonts w:hint="eastAsia" w:ascii="宋体" w:hAnsi="宋体" w:eastAsia="宋体" w:cs="宋体"/>
          <w:color w:val="000000" w:themeColor="text1"/>
          <w14:textFill>
            <w14:solidFill>
              <w14:schemeClr w14:val="tx1"/>
            </w14:solidFill>
          </w14:textFill>
        </w:rPr>
        <w:t>。</w:t>
      </w:r>
    </w:p>
    <w:p w14:paraId="36BF1D16">
      <w:pPr>
        <w:pStyle w:val="16"/>
        <w:numPr>
          <w:ilvl w:val="255"/>
          <w:numId w:val="0"/>
        </w:numPr>
        <w:spacing w:line="520" w:lineRule="exact"/>
        <w:ind w:firstLine="420"/>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（2）标注“▲”号为重要技术参数，应当在投标文件中提供技术支持材料，其余参数要求作为履约验收的标准，验收时提供技术支持材料。</w:t>
      </w:r>
    </w:p>
    <w:p w14:paraId="611588C1">
      <w:pPr>
        <w:pStyle w:val="16"/>
        <w:numPr>
          <w:ilvl w:val="255"/>
          <w:numId w:val="0"/>
        </w:numPr>
        <w:spacing w:line="520" w:lineRule="exact"/>
        <w:ind w:firstLine="420"/>
        <w:rPr>
          <w:rFonts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（3）针对不同叫法的同一成品/原材料，其检测报告均予认可。如名称不一致，需注明需求中对应的成品/原材料名称。</w:t>
      </w:r>
    </w:p>
    <w:p w14:paraId="2FA01A09">
      <w:pPr>
        <w:spacing w:before="121" w:line="360" w:lineRule="auto"/>
        <w:ind w:firstLine="402" w:firstLineChars="200"/>
        <w:rPr>
          <w:rFonts w:ascii="宋体" w:hAnsi="宋体" w:cs="宋体"/>
          <w:b/>
          <w:bCs/>
        </w:rPr>
      </w:pPr>
      <w:r>
        <w:rPr>
          <w:rFonts w:hint="eastAsia" w:ascii="宋体" w:hAnsi="宋体" w:cs="宋体"/>
          <w:b/>
          <w:bCs/>
          <w:spacing w:val="-5"/>
        </w:rPr>
        <w:t>五、颜色要求</w:t>
      </w:r>
    </w:p>
    <w:tbl>
      <w:tblPr>
        <w:tblStyle w:val="20"/>
        <w:tblpPr w:leftFromText="180" w:rightFromText="180" w:vertAnchor="text" w:horzAnchor="page" w:tblpX="263" w:tblpY="110"/>
        <w:tblOverlap w:val="never"/>
        <w:tblW w:w="163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3"/>
        <w:gridCol w:w="14034"/>
      </w:tblGrid>
      <w:tr w14:paraId="39FDE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273" w:type="dxa"/>
          </w:tcPr>
          <w:p w14:paraId="52536A15">
            <w:pPr>
              <w:pStyle w:val="19"/>
              <w:spacing w:before="237" w:line="360" w:lineRule="auto"/>
              <w:ind w:left="1385" w:firstLine="195" w:firstLineChars="100"/>
              <w:jc w:val="center"/>
              <w:rPr>
                <w:b/>
                <w:bCs/>
                <w:sz w:val="21"/>
                <w:szCs w:val="21"/>
              </w:rPr>
            </w:pPr>
            <w:r>
              <w:rPr>
                <w:rFonts w:hint="eastAsia"/>
                <w:b/>
                <w:bCs/>
                <w:spacing w:val="-8"/>
                <w:sz w:val="21"/>
                <w:szCs w:val="21"/>
              </w:rPr>
              <w:t>分类</w:t>
            </w:r>
          </w:p>
        </w:tc>
        <w:tc>
          <w:tcPr>
            <w:tcW w:w="14034" w:type="dxa"/>
          </w:tcPr>
          <w:p w14:paraId="1065CEE6">
            <w:pPr>
              <w:pStyle w:val="19"/>
              <w:spacing w:before="238" w:line="360" w:lineRule="auto"/>
              <w:ind w:left="152"/>
              <w:jc w:val="center"/>
              <w:rPr>
                <w:b/>
                <w:bCs/>
                <w:sz w:val="21"/>
                <w:szCs w:val="21"/>
              </w:rPr>
            </w:pPr>
            <w:r>
              <w:rPr>
                <w:rFonts w:hint="eastAsia"/>
                <w:b/>
                <w:bCs/>
                <w:spacing w:val="3"/>
                <w:sz w:val="21"/>
                <w:szCs w:val="21"/>
              </w:rPr>
              <w:t>主体颜色</w:t>
            </w:r>
          </w:p>
        </w:tc>
      </w:tr>
      <w:tr w14:paraId="47A70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2273" w:type="dxa"/>
            <w:vAlign w:val="center"/>
          </w:tcPr>
          <w:p w14:paraId="12B5051C">
            <w:pPr>
              <w:pStyle w:val="19"/>
              <w:spacing w:before="94" w:line="360" w:lineRule="auto"/>
              <w:jc w:val="left"/>
              <w:rPr>
                <w:sz w:val="21"/>
                <w:szCs w:val="21"/>
              </w:rPr>
            </w:pPr>
            <w:r>
              <w:rPr>
                <w:rFonts w:hint="eastAsia"/>
                <w:spacing w:val="-7"/>
                <w:sz w:val="21"/>
                <w:szCs w:val="21"/>
              </w:rPr>
              <w:t>木制</w:t>
            </w:r>
          </w:p>
        </w:tc>
        <w:tc>
          <w:tcPr>
            <w:tcW w:w="14034" w:type="dxa"/>
            <w:vAlign w:val="center"/>
          </w:tcPr>
          <w:p w14:paraId="159E8590">
            <w:pPr>
              <w:pStyle w:val="19"/>
              <w:spacing w:before="54" w:line="360" w:lineRule="auto"/>
              <w:jc w:val="left"/>
              <w:rPr>
                <w:color w:val="FF0000"/>
                <w:sz w:val="21"/>
                <w:szCs w:val="21"/>
              </w:rPr>
            </w:pPr>
            <w:r>
              <w:rPr>
                <w:rFonts w:hint="eastAsia"/>
                <w:color w:val="FF0000"/>
                <w:spacing w:val="-1"/>
                <w:sz w:val="21"/>
                <w:szCs w:val="21"/>
              </w:rPr>
              <w:t>纹路：饰面保留天然纹路感。</w:t>
            </w:r>
          </w:p>
          <w:p w14:paraId="0667AA49">
            <w:pPr>
              <w:pStyle w:val="19"/>
              <w:spacing w:before="86" w:line="360" w:lineRule="auto"/>
              <w:jc w:val="left"/>
              <w:rPr>
                <w:color w:val="FF0000"/>
                <w:sz w:val="21"/>
                <w:szCs w:val="21"/>
              </w:rPr>
            </w:pPr>
            <w:r>
              <w:rPr>
                <w:rFonts w:hint="eastAsia"/>
                <w:color w:val="FF0000"/>
                <w:spacing w:val="-1"/>
                <w:sz w:val="21"/>
                <w:szCs w:val="21"/>
              </w:rPr>
              <w:t>颜色：接近木纹色。</w:t>
            </w:r>
          </w:p>
        </w:tc>
      </w:tr>
      <w:tr w14:paraId="65D1F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2273" w:type="dxa"/>
            <w:vAlign w:val="center"/>
          </w:tcPr>
          <w:p w14:paraId="6EEA785E">
            <w:pPr>
              <w:pStyle w:val="19"/>
              <w:spacing w:before="268" w:line="360" w:lineRule="auto"/>
              <w:jc w:val="left"/>
              <w:rPr>
                <w:sz w:val="21"/>
                <w:szCs w:val="21"/>
              </w:rPr>
            </w:pPr>
            <w:r>
              <w:rPr>
                <w:rFonts w:hint="eastAsia"/>
                <w:spacing w:val="-5"/>
                <w:sz w:val="21"/>
                <w:szCs w:val="21"/>
              </w:rPr>
              <w:t>钢制</w:t>
            </w:r>
          </w:p>
        </w:tc>
        <w:tc>
          <w:tcPr>
            <w:tcW w:w="14034" w:type="dxa"/>
            <w:vAlign w:val="center"/>
          </w:tcPr>
          <w:p w14:paraId="6C944CE9">
            <w:pPr>
              <w:pStyle w:val="19"/>
              <w:spacing w:before="127" w:line="360" w:lineRule="auto"/>
              <w:jc w:val="left"/>
              <w:rPr>
                <w:color w:val="FF0000"/>
                <w:sz w:val="21"/>
                <w:szCs w:val="21"/>
              </w:rPr>
            </w:pPr>
            <w:r>
              <w:rPr>
                <w:rFonts w:hint="eastAsia"/>
                <w:color w:val="FF0000"/>
                <w:spacing w:val="-1"/>
                <w:sz w:val="21"/>
                <w:szCs w:val="21"/>
              </w:rPr>
              <w:t>颜色：暖白</w:t>
            </w:r>
          </w:p>
        </w:tc>
      </w:tr>
      <w:tr w14:paraId="073DD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2273" w:type="dxa"/>
            <w:vAlign w:val="center"/>
          </w:tcPr>
          <w:p w14:paraId="43A3272E">
            <w:pPr>
              <w:pStyle w:val="19"/>
              <w:spacing w:before="250" w:line="360" w:lineRule="auto"/>
              <w:jc w:val="left"/>
              <w:rPr>
                <w:sz w:val="21"/>
                <w:szCs w:val="21"/>
              </w:rPr>
            </w:pPr>
            <w:r>
              <w:rPr>
                <w:rFonts w:hint="eastAsia"/>
                <w:spacing w:val="2"/>
                <w:sz w:val="21"/>
                <w:szCs w:val="21"/>
              </w:rPr>
              <w:t>椅子、沙发</w:t>
            </w:r>
          </w:p>
        </w:tc>
        <w:tc>
          <w:tcPr>
            <w:tcW w:w="14034" w:type="dxa"/>
            <w:vAlign w:val="center"/>
          </w:tcPr>
          <w:p w14:paraId="1602E97C">
            <w:pPr>
              <w:pStyle w:val="19"/>
              <w:spacing w:before="127" w:line="360" w:lineRule="auto"/>
              <w:jc w:val="left"/>
              <w:rPr>
                <w:color w:val="FF0000"/>
                <w:sz w:val="21"/>
                <w:szCs w:val="21"/>
              </w:rPr>
            </w:pPr>
            <w:r>
              <w:rPr>
                <w:rFonts w:hint="eastAsia"/>
                <w:color w:val="FF0000"/>
                <w:sz w:val="21"/>
                <w:szCs w:val="21"/>
              </w:rPr>
              <w:t>颜色：蓝色（学生公寓椅子），抹茶绿（食堂一楼椅子），棕色（食堂二楼沙发）</w:t>
            </w:r>
          </w:p>
        </w:tc>
      </w:tr>
    </w:tbl>
    <w:p w14:paraId="377F4FAB">
      <w:pPr>
        <w:spacing w:before="311" w:line="360" w:lineRule="auto"/>
        <w:ind w:firstLine="420" w:firstLineChars="200"/>
        <w:rPr>
          <w:rFonts w:ascii="宋体" w:hAnsi="宋体" w:cs="宋体"/>
        </w:rPr>
      </w:pPr>
      <w:r>
        <w:rPr>
          <w:rFonts w:hint="eastAsia" w:ascii="宋体" w:hAnsi="宋体" w:cs="宋体"/>
        </w:rPr>
        <w:t>说明：1.家具颜色应与建筑内装饰风格相适应，以单色为主，不宜过于鲜艳，主体颜色投标时暂按以上要求考虑，中标后具体颜色须待采购人明确后方可下单制作。</w:t>
      </w:r>
    </w:p>
    <w:p w14:paraId="6204A37C">
      <w:pPr>
        <w:spacing w:before="311" w:line="360" w:lineRule="auto"/>
        <w:ind w:firstLine="420" w:firstLineChars="200"/>
        <w:rPr>
          <w:rFonts w:ascii="宋体" w:hAnsi="宋体" w:cs="宋体"/>
        </w:rPr>
      </w:pPr>
      <w:r>
        <w:rPr>
          <w:rFonts w:hint="eastAsia" w:ascii="宋体" w:hAnsi="宋体" w:cs="宋体"/>
        </w:rPr>
        <w:t>2.请投标人注意，中标后价格不因具体颜色的调整而改变，报价时应综合考虑该因素。</w:t>
      </w:r>
    </w:p>
    <w:p w14:paraId="03638CB8">
      <w:pPr>
        <w:rPr>
          <w:rFonts w:ascii="宋体" w:hAnsi="宋体" w:cs="宋体"/>
          <w:b/>
          <w:color w:val="FF0000"/>
          <w:spacing w:val="-1"/>
          <w:sz w:val="20"/>
          <w:szCs w:val="20"/>
        </w:rPr>
      </w:pPr>
    </w:p>
    <w:p w14:paraId="3317C4BC">
      <w:pPr>
        <w:pStyle w:val="16"/>
        <w:ind w:firstLine="560"/>
        <w:outlineLvl w:val="0"/>
        <w:rPr>
          <w:rFonts w:cs="宋体"/>
          <w:b/>
          <w:bCs/>
          <w:sz w:val="28"/>
          <w:szCs w:val="28"/>
        </w:rPr>
      </w:pPr>
      <w:r>
        <w:rPr>
          <w:rFonts w:hint="eastAsia" w:cs="宋体"/>
          <w:b/>
          <w:bCs/>
          <w:sz w:val="28"/>
          <w:szCs w:val="28"/>
        </w:rPr>
        <w:t>六、出样要求</w:t>
      </w:r>
    </w:p>
    <w:p w14:paraId="2166BADE">
      <w:pPr>
        <w:pStyle w:val="16"/>
        <w:ind w:firstLine="480"/>
        <w:rPr>
          <w:rFonts w:cs="宋体"/>
          <w:sz w:val="24"/>
          <w:szCs w:val="24"/>
        </w:rPr>
      </w:pPr>
      <w:r>
        <w:rPr>
          <w:rFonts w:hint="eastAsia" w:cs="宋体"/>
          <w:sz w:val="24"/>
          <w:szCs w:val="24"/>
        </w:rPr>
        <w:t>1.投标实样送达地点：上海商学院漕宝路校区</w:t>
      </w:r>
      <w:r>
        <w:rPr>
          <w:rFonts w:hint="eastAsia" w:cs="宋体"/>
          <w:sz w:val="24"/>
          <w:szCs w:val="24"/>
          <w:lang w:eastAsia="zh-CN"/>
        </w:rPr>
        <w:t>：上海市徐汇区漕宝路121号</w:t>
      </w:r>
      <w:r>
        <w:rPr>
          <w:rFonts w:hint="eastAsia" w:cs="宋体"/>
          <w:sz w:val="24"/>
          <w:szCs w:val="24"/>
        </w:rPr>
        <w:t>，联系人：唐老师，联系电话：</w:t>
      </w:r>
      <w:r>
        <w:rPr>
          <w:rFonts w:cs="宋体"/>
          <w:sz w:val="24"/>
          <w:szCs w:val="24"/>
        </w:rPr>
        <w:t>67104735</w:t>
      </w:r>
    </w:p>
    <w:p w14:paraId="6DD4E6C5">
      <w:pPr>
        <w:pStyle w:val="16"/>
        <w:ind w:firstLine="480"/>
        <w:rPr>
          <w:rFonts w:cs="宋体"/>
          <w:sz w:val="24"/>
          <w:szCs w:val="24"/>
        </w:rPr>
      </w:pPr>
      <w:r>
        <w:rPr>
          <w:rFonts w:hint="eastAsia" w:cs="宋体"/>
          <w:sz w:val="24"/>
          <w:szCs w:val="24"/>
        </w:rPr>
        <w:t>2.实样接收时间：</w:t>
      </w:r>
      <w:r>
        <w:rPr>
          <w:rFonts w:hint="eastAsia" w:cs="宋体"/>
        </w:rPr>
        <w:t>投标截止之日前2</w:t>
      </w:r>
      <w:r>
        <w:rPr>
          <w:rFonts w:cs="宋体"/>
        </w:rPr>
        <w:t>个工作日内</w:t>
      </w:r>
      <w:r>
        <w:rPr>
          <w:rFonts w:hint="eastAsia" w:cs="宋体"/>
          <w:sz w:val="24"/>
          <w:szCs w:val="24"/>
        </w:rPr>
        <w:t>的每天9点-16点间，完成实样送达及现场搭样，逾期不再接受任何实样。实样上应注明投标人的名称。</w:t>
      </w:r>
    </w:p>
    <w:p w14:paraId="24521F17">
      <w:pPr>
        <w:pStyle w:val="16"/>
        <w:ind w:firstLine="480"/>
        <w:rPr>
          <w:rFonts w:cs="宋体"/>
          <w:sz w:val="24"/>
          <w:szCs w:val="24"/>
        </w:rPr>
      </w:pPr>
      <w:r>
        <w:rPr>
          <w:rFonts w:hint="eastAsia" w:cs="宋体"/>
          <w:sz w:val="24"/>
          <w:szCs w:val="24"/>
        </w:rPr>
        <w:t>3. 投标实样内容及制作要求见下表。</w:t>
      </w:r>
    </w:p>
    <w:p w14:paraId="198723A8">
      <w:pPr>
        <w:pStyle w:val="16"/>
        <w:ind w:firstLine="480"/>
        <w:rPr>
          <w:rFonts w:cs="宋体"/>
        </w:rPr>
      </w:pPr>
      <w:r>
        <w:rPr>
          <w:rFonts w:hint="eastAsia" w:cs="宋体"/>
          <w:sz w:val="24"/>
          <w:szCs w:val="24"/>
        </w:rPr>
        <w:t>投标人需要按以下要求提交样品，中标样品交由采购人作为履约验收参考，最终产品使用的原辅材料不得低于样品的标准。</w:t>
      </w:r>
      <w:r>
        <w:rPr>
          <w:rFonts w:hint="eastAsia" w:cs="宋体"/>
        </w:rPr>
        <w:t>尺寸和规格可根据情况合理波动。投标人中标后需按照采购需求中要求的规格尺寸生产，不得影响交付正常使用。</w:t>
      </w:r>
    </w:p>
    <w:p w14:paraId="16A79831">
      <w:pPr>
        <w:pStyle w:val="16"/>
        <w:rPr>
          <w:rFonts w:eastAsia="宋体" w:cs="宋体"/>
          <w:color w:val="FF0000"/>
          <w:sz w:val="24"/>
          <w:szCs w:val="24"/>
        </w:rPr>
      </w:pPr>
      <w:r>
        <w:rPr>
          <w:rFonts w:hint="eastAsia" w:cs="宋体"/>
          <w:color w:val="FF0000"/>
        </w:rPr>
        <w:t>备注：所有样品不得采用3D打印或任何其他快速成型制作，否则视为无效样品处理。</w:t>
      </w:r>
    </w:p>
    <w:tbl>
      <w:tblPr>
        <w:tblStyle w:val="12"/>
        <w:tblpPr w:leftFromText="180" w:rightFromText="180" w:vertAnchor="text" w:horzAnchor="page" w:tblpX="1122" w:tblpY="275"/>
        <w:tblOverlap w:val="never"/>
        <w:tblW w:w="9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976"/>
        <w:gridCol w:w="3688"/>
        <w:gridCol w:w="2115"/>
      </w:tblGrid>
      <w:tr w14:paraId="1531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34" w:type="dxa"/>
            <w:noWrap/>
            <w:vAlign w:val="center"/>
          </w:tcPr>
          <w:p w14:paraId="757219EB">
            <w:pPr>
              <w:widowControl/>
              <w:jc w:val="center"/>
              <w:rPr>
                <w:rFonts w:ascii="宋体" w:hAnsi="宋体" w:cs="宋体"/>
                <w:kern w:val="0"/>
                <w:szCs w:val="21"/>
              </w:rPr>
            </w:pPr>
            <w:r>
              <w:rPr>
                <w:rFonts w:hint="eastAsia" w:ascii="宋体" w:hAnsi="宋体" w:cs="宋体"/>
                <w:kern w:val="0"/>
                <w:szCs w:val="21"/>
              </w:rPr>
              <w:t>编号</w:t>
            </w:r>
          </w:p>
        </w:tc>
        <w:tc>
          <w:tcPr>
            <w:tcW w:w="2976" w:type="dxa"/>
            <w:noWrap/>
            <w:vAlign w:val="center"/>
          </w:tcPr>
          <w:p w14:paraId="6297F17D">
            <w:pPr>
              <w:widowControl/>
              <w:jc w:val="center"/>
              <w:rPr>
                <w:rFonts w:ascii="宋体" w:hAnsi="宋体" w:cs="宋体"/>
                <w:kern w:val="0"/>
                <w:szCs w:val="21"/>
              </w:rPr>
            </w:pPr>
            <w:r>
              <w:rPr>
                <w:rFonts w:hint="eastAsia" w:ascii="宋体" w:hAnsi="宋体" w:cs="宋体"/>
                <w:kern w:val="0"/>
                <w:szCs w:val="21"/>
              </w:rPr>
              <w:t>样品名称</w:t>
            </w:r>
          </w:p>
        </w:tc>
        <w:tc>
          <w:tcPr>
            <w:tcW w:w="3688" w:type="dxa"/>
            <w:noWrap/>
            <w:vAlign w:val="center"/>
          </w:tcPr>
          <w:p w14:paraId="6921AEDD">
            <w:pPr>
              <w:widowControl/>
              <w:jc w:val="center"/>
              <w:rPr>
                <w:rFonts w:ascii="宋体" w:hAnsi="宋体" w:cs="宋体"/>
                <w:kern w:val="0"/>
                <w:szCs w:val="21"/>
              </w:rPr>
            </w:pPr>
            <w:r>
              <w:rPr>
                <w:rFonts w:hint="eastAsia" w:ascii="宋体" w:hAnsi="宋体" w:cs="宋体"/>
                <w:kern w:val="0"/>
                <w:szCs w:val="21"/>
              </w:rPr>
              <w:t>制作要求</w:t>
            </w:r>
          </w:p>
        </w:tc>
        <w:tc>
          <w:tcPr>
            <w:tcW w:w="2115" w:type="dxa"/>
            <w:noWrap/>
            <w:vAlign w:val="center"/>
          </w:tcPr>
          <w:p w14:paraId="4A66EA34">
            <w:pPr>
              <w:widowControl/>
              <w:jc w:val="center"/>
              <w:rPr>
                <w:rFonts w:ascii="宋体" w:hAnsi="宋体" w:cs="宋体"/>
                <w:kern w:val="0"/>
                <w:szCs w:val="21"/>
              </w:rPr>
            </w:pPr>
            <w:r>
              <w:rPr>
                <w:rFonts w:hint="eastAsia" w:ascii="宋体" w:hAnsi="宋体" w:cs="宋体"/>
                <w:kern w:val="0"/>
                <w:szCs w:val="21"/>
              </w:rPr>
              <w:t>制数量</w:t>
            </w:r>
          </w:p>
        </w:tc>
      </w:tr>
      <w:tr w14:paraId="7431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834" w:type="dxa"/>
            <w:noWrap/>
            <w:vAlign w:val="center"/>
          </w:tcPr>
          <w:p w14:paraId="19E9010A">
            <w:pPr>
              <w:widowControl/>
              <w:jc w:val="center"/>
              <w:rPr>
                <w:rFonts w:ascii="宋体" w:hAnsi="宋体" w:cs="宋体"/>
                <w:kern w:val="0"/>
                <w:szCs w:val="21"/>
              </w:rPr>
            </w:pPr>
            <w:r>
              <w:rPr>
                <w:rFonts w:hint="eastAsia" w:ascii="宋体" w:hAnsi="宋体" w:cs="宋体"/>
                <w:kern w:val="0"/>
                <w:szCs w:val="21"/>
              </w:rPr>
              <w:t>1</w:t>
            </w:r>
          </w:p>
        </w:tc>
        <w:tc>
          <w:tcPr>
            <w:tcW w:w="2976" w:type="dxa"/>
            <w:vAlign w:val="center"/>
          </w:tcPr>
          <w:p w14:paraId="6BB4BA3C">
            <w:pPr>
              <w:widowControl/>
              <w:jc w:val="center"/>
              <w:rPr>
                <w:rFonts w:ascii="宋体" w:hAnsi="宋体" w:cs="宋体"/>
                <w:kern w:val="0"/>
                <w:szCs w:val="21"/>
              </w:rPr>
            </w:pPr>
            <w:r>
              <w:rPr>
                <w:rFonts w:hint="eastAsia" w:ascii="宋体" w:hAnsi="宋体" w:cs="宋体"/>
                <w:kern w:val="0"/>
                <w:szCs w:val="21"/>
              </w:rPr>
              <w:t>公寓床（</w:t>
            </w:r>
            <w:r>
              <w:rPr>
                <w:rFonts w:hint="eastAsia" w:ascii="宋体" w:hAnsi="宋体" w:cs="宋体"/>
                <w:kern w:val="0"/>
                <w:szCs w:val="21"/>
                <w:lang w:eastAsia="zh-CN"/>
              </w:rPr>
              <w:t>二</w:t>
            </w:r>
            <w:r>
              <w:rPr>
                <w:rFonts w:hint="eastAsia" w:ascii="宋体" w:hAnsi="宋体" w:cs="宋体"/>
                <w:kern w:val="0"/>
                <w:szCs w:val="21"/>
              </w:rPr>
              <w:t>人间）</w:t>
            </w:r>
          </w:p>
        </w:tc>
        <w:tc>
          <w:tcPr>
            <w:tcW w:w="3688" w:type="dxa"/>
            <w:vAlign w:val="center"/>
          </w:tcPr>
          <w:p w14:paraId="15C72C20">
            <w:pPr>
              <w:tabs>
                <w:tab w:val="left" w:pos="1283"/>
              </w:tabs>
              <w:jc w:val="left"/>
              <w:rPr>
                <w:rFonts w:ascii="宋体" w:hAnsi="宋体" w:cs="宋体"/>
                <w:szCs w:val="21"/>
              </w:rPr>
            </w:pPr>
            <w:r>
              <w:rPr>
                <w:rFonts w:hint="eastAsia" w:ascii="宋体" w:hAnsi="宋体" w:cs="宋体"/>
                <w:szCs w:val="21"/>
              </w:rPr>
              <w:t>详见家具清单</w:t>
            </w:r>
          </w:p>
        </w:tc>
        <w:tc>
          <w:tcPr>
            <w:tcW w:w="2115" w:type="dxa"/>
            <w:noWrap/>
            <w:vAlign w:val="center"/>
          </w:tcPr>
          <w:p w14:paraId="1E674E42">
            <w:pPr>
              <w:widowControl/>
              <w:jc w:val="center"/>
              <w:rPr>
                <w:rFonts w:ascii="宋体" w:hAnsi="宋体" w:cs="宋体"/>
                <w:kern w:val="0"/>
                <w:szCs w:val="21"/>
              </w:rPr>
            </w:pPr>
            <w:r>
              <w:rPr>
                <w:rFonts w:hint="eastAsia"/>
              </w:rPr>
              <w:t>1</w:t>
            </w:r>
          </w:p>
        </w:tc>
      </w:tr>
      <w:tr w14:paraId="768E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noWrap/>
            <w:vAlign w:val="center"/>
          </w:tcPr>
          <w:p w14:paraId="155822D3">
            <w:pPr>
              <w:widowControl/>
              <w:jc w:val="center"/>
              <w:rPr>
                <w:rFonts w:ascii="宋体" w:hAnsi="宋体" w:cs="宋体"/>
                <w:kern w:val="0"/>
                <w:szCs w:val="21"/>
              </w:rPr>
            </w:pPr>
            <w:r>
              <w:rPr>
                <w:rFonts w:hint="eastAsia" w:ascii="宋体" w:hAnsi="宋体" w:cs="宋体"/>
                <w:kern w:val="0"/>
                <w:szCs w:val="21"/>
              </w:rPr>
              <w:t>6</w:t>
            </w:r>
          </w:p>
        </w:tc>
        <w:tc>
          <w:tcPr>
            <w:tcW w:w="2976" w:type="dxa"/>
            <w:vAlign w:val="center"/>
          </w:tcPr>
          <w:p w14:paraId="3275A6AA">
            <w:pPr>
              <w:widowControl/>
              <w:jc w:val="center"/>
              <w:rPr>
                <w:rFonts w:ascii="宋体" w:hAnsi="宋体" w:cs="宋体"/>
                <w:kern w:val="0"/>
                <w:szCs w:val="21"/>
              </w:rPr>
            </w:pPr>
            <w:r>
              <w:rPr>
                <w:rFonts w:hint="eastAsia" w:ascii="宋体" w:hAnsi="宋体" w:cs="宋体"/>
                <w:kern w:val="0"/>
                <w:szCs w:val="21"/>
              </w:rPr>
              <w:t>椅子</w:t>
            </w:r>
          </w:p>
        </w:tc>
        <w:tc>
          <w:tcPr>
            <w:tcW w:w="3688" w:type="dxa"/>
            <w:vAlign w:val="center"/>
          </w:tcPr>
          <w:p w14:paraId="136BB0FB">
            <w:pPr>
              <w:widowControl/>
              <w:tabs>
                <w:tab w:val="left" w:pos="1107"/>
              </w:tabs>
              <w:jc w:val="left"/>
              <w:rPr>
                <w:rFonts w:ascii="宋体" w:hAnsi="宋体" w:cs="宋体"/>
                <w:kern w:val="0"/>
                <w:szCs w:val="21"/>
              </w:rPr>
            </w:pPr>
            <w:r>
              <w:rPr>
                <w:rFonts w:hint="eastAsia" w:ascii="宋体" w:hAnsi="宋体" w:cs="宋体"/>
                <w:szCs w:val="21"/>
              </w:rPr>
              <w:t>详见家具清单</w:t>
            </w:r>
          </w:p>
        </w:tc>
        <w:tc>
          <w:tcPr>
            <w:tcW w:w="2115" w:type="dxa"/>
            <w:noWrap/>
            <w:vAlign w:val="center"/>
          </w:tcPr>
          <w:p w14:paraId="79728189">
            <w:pPr>
              <w:widowControl/>
              <w:jc w:val="center"/>
              <w:rPr>
                <w:rFonts w:ascii="宋体" w:hAnsi="宋体" w:cs="宋体"/>
                <w:kern w:val="0"/>
                <w:szCs w:val="21"/>
              </w:rPr>
            </w:pPr>
            <w:r>
              <w:rPr>
                <w:rFonts w:hint="eastAsia"/>
              </w:rPr>
              <w:t>1</w:t>
            </w:r>
          </w:p>
        </w:tc>
      </w:tr>
      <w:tr w14:paraId="0242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noWrap/>
            <w:vAlign w:val="center"/>
          </w:tcPr>
          <w:p w14:paraId="7E0F2BD8">
            <w:pPr>
              <w:widowControl/>
              <w:jc w:val="center"/>
              <w:rPr>
                <w:rFonts w:ascii="宋体" w:hAnsi="宋体" w:cs="宋体"/>
                <w:kern w:val="0"/>
                <w:szCs w:val="21"/>
              </w:rPr>
            </w:pPr>
            <w:r>
              <w:rPr>
                <w:rFonts w:hint="eastAsia" w:ascii="宋体" w:hAnsi="宋体" w:eastAsia="宋体" w:cs="宋体"/>
                <w:color w:val="000000" w:themeColor="text1"/>
                <w:sz w:val="24"/>
                <w:szCs w:val="24"/>
                <w14:textFill>
                  <w14:solidFill>
                    <w14:schemeClr w14:val="tx1"/>
                  </w14:solidFill>
                </w14:textFill>
              </w:rPr>
              <w:drawing>
                <wp:anchor distT="0" distB="0" distL="114300" distR="114300" simplePos="0" relativeHeight="251659264" behindDoc="1" locked="0" layoutInCell="1" allowOverlap="1">
                  <wp:simplePos x="0" y="0"/>
                  <wp:positionH relativeFrom="column">
                    <wp:posOffset>-130810</wp:posOffset>
                  </wp:positionH>
                  <wp:positionV relativeFrom="paragraph">
                    <wp:posOffset>269875</wp:posOffset>
                  </wp:positionV>
                  <wp:extent cx="6829425" cy="2733675"/>
                  <wp:effectExtent l="0" t="0" r="9525" b="9525"/>
                  <wp:wrapNone/>
                  <wp:docPr id="1" name="图片 1" descr="3098fd810a81d048675d3a0338d5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98fd810a81d048675d3a0338d5aac"/>
                          <pic:cNvPicPr>
                            <a:picLocks noChangeAspect="1"/>
                          </pic:cNvPicPr>
                        </pic:nvPicPr>
                        <pic:blipFill>
                          <a:blip r:embed="rId28"/>
                          <a:stretch>
                            <a:fillRect/>
                          </a:stretch>
                        </pic:blipFill>
                        <pic:spPr>
                          <a:xfrm>
                            <a:off x="0" y="0"/>
                            <a:ext cx="6829425" cy="2733675"/>
                          </a:xfrm>
                          <a:prstGeom prst="rect">
                            <a:avLst/>
                          </a:prstGeom>
                        </pic:spPr>
                      </pic:pic>
                    </a:graphicData>
                  </a:graphic>
                </wp:anchor>
              </w:drawing>
            </w:r>
            <w:r>
              <w:rPr>
                <w:rFonts w:hint="eastAsia" w:ascii="宋体" w:hAnsi="宋体" w:cs="宋体"/>
                <w:kern w:val="0"/>
                <w:szCs w:val="21"/>
              </w:rPr>
              <w:t>8</w:t>
            </w:r>
          </w:p>
        </w:tc>
        <w:tc>
          <w:tcPr>
            <w:tcW w:w="2976" w:type="dxa"/>
            <w:vAlign w:val="center"/>
          </w:tcPr>
          <w:p w14:paraId="34E4F07D">
            <w:pPr>
              <w:widowControl/>
              <w:jc w:val="center"/>
              <w:rPr>
                <w:rFonts w:ascii="宋体" w:hAnsi="宋体" w:cs="宋体"/>
                <w:kern w:val="0"/>
                <w:szCs w:val="21"/>
              </w:rPr>
            </w:pPr>
            <w:r>
              <w:rPr>
                <w:rFonts w:hint="eastAsia" w:ascii="宋体" w:hAnsi="宋体" w:cs="宋体"/>
                <w:kern w:val="0"/>
                <w:szCs w:val="21"/>
              </w:rPr>
              <w:t>卡座桌子</w:t>
            </w:r>
          </w:p>
        </w:tc>
        <w:tc>
          <w:tcPr>
            <w:tcW w:w="3688" w:type="dxa"/>
            <w:vAlign w:val="center"/>
          </w:tcPr>
          <w:p w14:paraId="69C733C4">
            <w:pPr>
              <w:widowControl/>
              <w:tabs>
                <w:tab w:val="left" w:pos="1107"/>
              </w:tabs>
              <w:jc w:val="left"/>
              <w:rPr>
                <w:rFonts w:ascii="宋体" w:hAnsi="宋体" w:cs="宋体"/>
                <w:szCs w:val="21"/>
              </w:rPr>
            </w:pPr>
            <w:r>
              <w:rPr>
                <w:rFonts w:hint="eastAsia" w:ascii="宋体" w:hAnsi="宋体" w:cs="宋体"/>
                <w:szCs w:val="21"/>
              </w:rPr>
              <w:t>详见家具清单</w:t>
            </w:r>
          </w:p>
        </w:tc>
        <w:tc>
          <w:tcPr>
            <w:tcW w:w="2115" w:type="dxa"/>
            <w:noWrap/>
            <w:vAlign w:val="center"/>
          </w:tcPr>
          <w:p w14:paraId="7A570780">
            <w:pPr>
              <w:widowControl/>
              <w:jc w:val="center"/>
            </w:pPr>
            <w:r>
              <w:rPr>
                <w:rFonts w:hint="eastAsia"/>
              </w:rPr>
              <w:t>1</w:t>
            </w:r>
          </w:p>
        </w:tc>
      </w:tr>
      <w:tr w14:paraId="4EA8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834" w:type="dxa"/>
            <w:noWrap/>
            <w:vAlign w:val="center"/>
          </w:tcPr>
          <w:p w14:paraId="57BDCF17">
            <w:pPr>
              <w:widowControl/>
              <w:jc w:val="center"/>
              <w:rPr>
                <w:rFonts w:ascii="宋体" w:hAnsi="宋体" w:cs="宋体"/>
                <w:kern w:val="0"/>
                <w:szCs w:val="21"/>
              </w:rPr>
            </w:pPr>
            <w:r>
              <w:rPr>
                <w:rFonts w:hint="eastAsia" w:ascii="宋体" w:hAnsi="宋体" w:cs="宋体"/>
                <w:kern w:val="0"/>
                <w:szCs w:val="21"/>
              </w:rPr>
              <w:t>9</w:t>
            </w:r>
          </w:p>
        </w:tc>
        <w:tc>
          <w:tcPr>
            <w:tcW w:w="2976" w:type="dxa"/>
            <w:vAlign w:val="center"/>
          </w:tcPr>
          <w:p w14:paraId="3202E4E0">
            <w:pPr>
              <w:widowControl/>
              <w:jc w:val="center"/>
              <w:rPr>
                <w:rFonts w:ascii="宋体" w:hAnsi="宋体" w:cs="宋体"/>
                <w:kern w:val="0"/>
                <w:szCs w:val="21"/>
              </w:rPr>
            </w:pPr>
            <w:r>
              <w:rPr>
                <w:rFonts w:hint="eastAsia" w:ascii="宋体" w:hAnsi="宋体" w:cs="宋体"/>
                <w:kern w:val="0"/>
                <w:szCs w:val="21"/>
              </w:rPr>
              <w:t>卡座椅子</w:t>
            </w:r>
          </w:p>
        </w:tc>
        <w:tc>
          <w:tcPr>
            <w:tcW w:w="3688" w:type="dxa"/>
            <w:vAlign w:val="center"/>
          </w:tcPr>
          <w:p w14:paraId="645B3AA2">
            <w:pPr>
              <w:widowControl/>
              <w:tabs>
                <w:tab w:val="left" w:pos="1107"/>
              </w:tabs>
              <w:jc w:val="left"/>
              <w:rPr>
                <w:rFonts w:ascii="宋体" w:hAnsi="宋体" w:cs="宋体"/>
                <w:szCs w:val="21"/>
              </w:rPr>
            </w:pPr>
            <w:r>
              <w:rPr>
                <w:rFonts w:hint="eastAsia" w:ascii="宋体" w:hAnsi="宋体" w:cs="宋体"/>
                <w:szCs w:val="21"/>
              </w:rPr>
              <w:t>详见家具清单</w:t>
            </w:r>
          </w:p>
        </w:tc>
        <w:tc>
          <w:tcPr>
            <w:tcW w:w="2115" w:type="dxa"/>
            <w:noWrap/>
            <w:vAlign w:val="center"/>
          </w:tcPr>
          <w:p w14:paraId="05A4832C">
            <w:pPr>
              <w:widowControl/>
              <w:jc w:val="center"/>
            </w:pPr>
            <w:r>
              <w:rPr>
                <w:rFonts w:hint="eastAsia"/>
              </w:rPr>
              <w:t>1</w:t>
            </w:r>
          </w:p>
        </w:tc>
      </w:tr>
    </w:tbl>
    <w:p w14:paraId="515CEA07">
      <w:pPr>
        <w:rPr>
          <w:rFonts w:ascii="宋体" w:hAnsi="宋体" w:cs="宋体"/>
          <w:color w:val="000000" w:themeColor="text1"/>
          <w:sz w:val="24"/>
          <w14:textFill>
            <w14:solidFill>
              <w14:schemeClr w14:val="tx1"/>
            </w14:solidFill>
          </w14:textFill>
        </w:rPr>
      </w:pPr>
    </w:p>
    <w:p w14:paraId="3258E15F">
      <w:pPr>
        <w:pStyle w:val="16"/>
        <w:ind w:firstLine="480"/>
        <w:rPr>
          <w:rFonts w:ascii="宋体" w:hAnsi="宋体" w:eastAsia="宋体" w:cs="宋体"/>
          <w:color w:val="000000" w:themeColor="text1"/>
          <w:sz w:val="24"/>
          <w:szCs w:val="24"/>
          <w14:textFill>
            <w14:solidFill>
              <w14:schemeClr w14:val="tx1"/>
            </w14:solidFill>
          </w14:textFill>
        </w:rPr>
      </w:pPr>
    </w:p>
    <w:p w14:paraId="0DC6417F">
      <w:pPr>
        <w:pStyle w:val="16"/>
        <w:ind w:firstLine="480"/>
        <w:rPr>
          <w:rFonts w:ascii="宋体" w:hAnsi="宋体" w:eastAsia="宋体" w:cs="宋体"/>
          <w:color w:val="000000" w:themeColor="text1"/>
          <w:sz w:val="24"/>
          <w:szCs w:val="24"/>
          <w14:textFill>
            <w14:solidFill>
              <w14:schemeClr w14:val="tx1"/>
            </w14:solidFill>
          </w14:textFill>
        </w:rPr>
      </w:pPr>
    </w:p>
    <w:p w14:paraId="548C2593">
      <w:pPr>
        <w:pStyle w:val="16"/>
        <w:ind w:firstLine="480"/>
        <w:rPr>
          <w:rFonts w:ascii="宋体" w:hAnsi="宋体" w:eastAsia="宋体" w:cs="宋体"/>
          <w:color w:val="000000" w:themeColor="text1"/>
          <w:sz w:val="24"/>
          <w:szCs w:val="24"/>
          <w14:textFill>
            <w14:solidFill>
              <w14:schemeClr w14:val="tx1"/>
            </w14:solidFill>
          </w14:textFill>
        </w:rPr>
      </w:pPr>
    </w:p>
    <w:p w14:paraId="35749534">
      <w:pPr>
        <w:pStyle w:val="16"/>
        <w:ind w:firstLine="480"/>
        <w:rPr>
          <w:rFonts w:ascii="宋体" w:hAnsi="宋体" w:eastAsia="宋体" w:cs="宋体"/>
          <w:color w:val="000000" w:themeColor="text1"/>
          <w:sz w:val="24"/>
          <w:szCs w:val="24"/>
          <w14:textFill>
            <w14:solidFill>
              <w14:schemeClr w14:val="tx1"/>
            </w14:solidFill>
          </w14:textFill>
        </w:rPr>
      </w:pPr>
    </w:p>
    <w:p w14:paraId="4DC6299C">
      <w:pPr>
        <w:pStyle w:val="16"/>
        <w:ind w:firstLine="480"/>
        <w:rPr>
          <w:rFonts w:ascii="宋体" w:hAnsi="宋体" w:eastAsia="宋体" w:cs="宋体"/>
          <w:color w:val="000000" w:themeColor="text1"/>
          <w:sz w:val="24"/>
          <w:szCs w:val="24"/>
          <w14:textFill>
            <w14:solidFill>
              <w14:schemeClr w14:val="tx1"/>
            </w14:solidFill>
          </w14:textFill>
        </w:rPr>
      </w:pPr>
    </w:p>
    <w:p w14:paraId="4B7EEEEE">
      <w:pPr>
        <w:pStyle w:val="16"/>
        <w:ind w:firstLine="480"/>
        <w:rPr>
          <w:rFonts w:ascii="宋体" w:hAnsi="宋体" w:eastAsia="宋体" w:cs="宋体"/>
          <w:color w:val="000000" w:themeColor="text1"/>
          <w:sz w:val="24"/>
          <w:szCs w:val="24"/>
          <w14:textFill>
            <w14:solidFill>
              <w14:schemeClr w14:val="tx1"/>
            </w14:solidFill>
          </w14:textFill>
        </w:rPr>
      </w:pPr>
    </w:p>
    <w:p w14:paraId="2A93EC0F">
      <w:pPr>
        <w:pStyle w:val="16"/>
        <w:ind w:firstLine="48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drawing>
          <wp:inline distT="0" distB="0" distL="114300" distR="114300">
            <wp:extent cx="6219825" cy="2333625"/>
            <wp:effectExtent l="0" t="0" r="13335" b="13335"/>
            <wp:docPr id="22" name="图片 22" descr="6d7093b38e9b723e8d9dd76919c1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7093b38e9b723e8d9dd76919c1e47"/>
                    <pic:cNvPicPr>
                      <a:picLocks noChangeAspect="1"/>
                    </pic:cNvPicPr>
                  </pic:nvPicPr>
                  <pic:blipFill>
                    <a:blip r:embed="rId29"/>
                    <a:stretch>
                      <a:fillRect/>
                    </a:stretch>
                  </pic:blipFill>
                  <pic:spPr>
                    <a:xfrm>
                      <a:off x="0" y="0"/>
                      <a:ext cx="6219825" cy="2333625"/>
                    </a:xfrm>
                    <a:prstGeom prst="rect">
                      <a:avLst/>
                    </a:prstGeom>
                  </pic:spPr>
                </pic:pic>
              </a:graphicData>
            </a:graphic>
          </wp:inline>
        </w:drawing>
      </w:r>
      <w:r>
        <w:rPr>
          <w:rFonts w:hint="eastAsia" w:ascii="宋体" w:hAnsi="宋体" w:eastAsia="宋体" w:cs="宋体"/>
          <w:color w:val="000000" w:themeColor="text1"/>
          <w:sz w:val="24"/>
          <w:szCs w:val="24"/>
          <w14:textFill>
            <w14:solidFill>
              <w14:schemeClr w14:val="tx1"/>
            </w14:solidFill>
          </w14:textFill>
        </w:rPr>
        <w:drawing>
          <wp:inline distT="0" distB="0" distL="114300" distR="114300">
            <wp:extent cx="6886575" cy="2705100"/>
            <wp:effectExtent l="0" t="0" r="9525" b="0"/>
            <wp:docPr id="3" name="图片 3" descr="208b8a35e54cea3452dab2c938a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8b8a35e54cea3452dab2c938a7f70"/>
                    <pic:cNvPicPr>
                      <a:picLocks noChangeAspect="1"/>
                    </pic:cNvPicPr>
                  </pic:nvPicPr>
                  <pic:blipFill>
                    <a:blip r:embed="rId30"/>
                    <a:stretch>
                      <a:fillRect/>
                    </a:stretch>
                  </pic:blipFill>
                  <pic:spPr>
                    <a:xfrm>
                      <a:off x="0" y="0"/>
                      <a:ext cx="6886575" cy="2705100"/>
                    </a:xfrm>
                    <a:prstGeom prst="rect">
                      <a:avLst/>
                    </a:prstGeom>
                  </pic:spPr>
                </pic:pic>
              </a:graphicData>
            </a:graphic>
          </wp:inline>
        </w:drawing>
      </w:r>
    </w:p>
    <w:p w14:paraId="73CC63E3">
      <w:pPr>
        <w:pStyle w:val="16"/>
      </w:pPr>
      <w:r>
        <w:drawing>
          <wp:inline distT="0" distB="0" distL="114300" distR="114300">
            <wp:extent cx="7134225" cy="29432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1"/>
                    <a:stretch>
                      <a:fillRect/>
                    </a:stretch>
                  </pic:blipFill>
                  <pic:spPr>
                    <a:xfrm>
                      <a:off x="0" y="0"/>
                      <a:ext cx="7134225" cy="2943225"/>
                    </a:xfrm>
                    <a:prstGeom prst="rect">
                      <a:avLst/>
                    </a:prstGeom>
                    <a:noFill/>
                    <a:ln>
                      <a:noFill/>
                    </a:ln>
                  </pic:spPr>
                </pic:pic>
              </a:graphicData>
            </a:graphic>
          </wp:inline>
        </w:drawing>
      </w:r>
    </w:p>
    <w:p w14:paraId="6D7E9648">
      <w:pPr>
        <w:pStyle w:val="16"/>
      </w:pPr>
      <w:r>
        <w:rPr>
          <w:rFonts w:hint="eastAsia"/>
        </w:rPr>
        <w:drawing>
          <wp:inline distT="0" distB="0" distL="114300" distR="114300">
            <wp:extent cx="3740785" cy="3723005"/>
            <wp:effectExtent l="0" t="0" r="5715" b="10795"/>
            <wp:docPr id="19" name="图片 19" descr="f00e6f6918b7b47aad537fa6f50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00e6f6918b7b47aad537fa6f5080b3"/>
                    <pic:cNvPicPr>
                      <a:picLocks noChangeAspect="1"/>
                    </pic:cNvPicPr>
                  </pic:nvPicPr>
                  <pic:blipFill>
                    <a:blip r:embed="rId32"/>
                    <a:stretch>
                      <a:fillRect/>
                    </a:stretch>
                  </pic:blipFill>
                  <pic:spPr>
                    <a:xfrm>
                      <a:off x="0" y="0"/>
                      <a:ext cx="3740785" cy="3723005"/>
                    </a:xfrm>
                    <a:prstGeom prst="rect">
                      <a:avLst/>
                    </a:prstGeom>
                  </pic:spPr>
                </pic:pic>
              </a:graphicData>
            </a:graphic>
          </wp:inline>
        </w:drawing>
      </w:r>
      <w:r>
        <w:rPr>
          <w:rFonts w:hint="eastAsia"/>
        </w:rPr>
        <w:drawing>
          <wp:inline distT="0" distB="0" distL="114300" distR="114300">
            <wp:extent cx="3039110" cy="2318385"/>
            <wp:effectExtent l="0" t="0" r="8890" b="5715"/>
            <wp:docPr id="20" name="图片 20" descr="6459919e9d91254205d7b01dc808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459919e9d91254205d7b01dc80843a"/>
                    <pic:cNvPicPr>
                      <a:picLocks noChangeAspect="1"/>
                    </pic:cNvPicPr>
                  </pic:nvPicPr>
                  <pic:blipFill>
                    <a:blip r:embed="rId33"/>
                    <a:stretch>
                      <a:fillRect/>
                    </a:stretch>
                  </pic:blipFill>
                  <pic:spPr>
                    <a:xfrm>
                      <a:off x="0" y="0"/>
                      <a:ext cx="3039110" cy="2318385"/>
                    </a:xfrm>
                    <a:prstGeom prst="rect">
                      <a:avLst/>
                    </a:prstGeom>
                  </pic:spPr>
                </pic:pic>
              </a:graphicData>
            </a:graphic>
          </wp:inline>
        </w:drawing>
      </w:r>
    </w:p>
    <w:p w14:paraId="05EC4FC0">
      <w:pPr>
        <w:pStyle w:val="16"/>
      </w:pPr>
    </w:p>
    <w:p w14:paraId="41AE7C4A">
      <w:pPr>
        <w:pStyle w:val="16"/>
        <w:ind w:firstLine="480"/>
        <w:rPr>
          <w:rFonts w:ascii="宋体" w:hAnsi="宋体" w:eastAsia="宋体" w:cs="宋体"/>
          <w:color w:val="000000" w:themeColor="text1"/>
          <w:sz w:val="24"/>
          <w:szCs w:val="24"/>
          <w14:textFill>
            <w14:solidFill>
              <w14:schemeClr w14:val="tx1"/>
            </w14:solidFill>
          </w14:textFill>
        </w:rPr>
      </w:pPr>
    </w:p>
    <w:p w14:paraId="171EAF9C">
      <w:pPr>
        <w:pStyle w:val="16"/>
        <w:ind w:firstLine="480"/>
        <w:rPr>
          <w:rFonts w:ascii="宋体" w:hAnsi="宋体" w:eastAsia="宋体" w:cs="宋体"/>
          <w:color w:val="000000" w:themeColor="text1"/>
          <w:sz w:val="24"/>
          <w:szCs w:val="24"/>
          <w14:textFill>
            <w14:solidFill>
              <w14:schemeClr w14:val="tx1"/>
            </w14:solidFill>
          </w14:textFill>
        </w:rPr>
      </w:pPr>
    </w:p>
    <w:p w14:paraId="46E228F8">
      <w:pPr>
        <w:pStyle w:val="16"/>
        <w:ind w:firstLine="480"/>
        <w:rPr>
          <w:rFonts w:ascii="宋体" w:hAnsi="宋体" w:eastAsia="宋体" w:cs="宋体"/>
          <w:color w:val="000000" w:themeColor="text1"/>
          <w:sz w:val="24"/>
          <w:szCs w:val="24"/>
          <w14:textFill>
            <w14:solidFill>
              <w14:schemeClr w14:val="tx1"/>
            </w14:solidFill>
          </w14:textFill>
        </w:rPr>
      </w:pPr>
    </w:p>
    <w:p w14:paraId="022BFE11">
      <w:pPr>
        <w:pStyle w:val="16"/>
        <w:ind w:firstLine="480"/>
        <w:rPr>
          <w:rFonts w:ascii="宋体" w:hAnsi="宋体" w:eastAsia="宋体" w:cs="宋体"/>
          <w:color w:val="000000" w:themeColor="text1"/>
          <w:sz w:val="24"/>
          <w:szCs w:val="24"/>
          <w14:textFill>
            <w14:solidFill>
              <w14:schemeClr w14:val="tx1"/>
            </w14:solidFill>
          </w14:textFill>
        </w:rPr>
      </w:pPr>
    </w:p>
    <w:p w14:paraId="05AF04A5">
      <w:pPr>
        <w:pStyle w:val="16"/>
        <w:ind w:firstLine="480"/>
        <w:rPr>
          <w:rFonts w:ascii="宋体" w:hAnsi="宋体" w:eastAsia="宋体" w:cs="宋体"/>
          <w:color w:val="000000" w:themeColor="text1"/>
          <w:sz w:val="24"/>
          <w:szCs w:val="24"/>
          <w14:textFill>
            <w14:solidFill>
              <w14:schemeClr w14:val="tx1"/>
            </w14:solidFill>
          </w14:textFill>
        </w:rPr>
      </w:pPr>
    </w:p>
    <w:p w14:paraId="42846792">
      <w:pPr>
        <w:pStyle w:val="4"/>
        <w:spacing w:before="120" w:line="360" w:lineRule="auto"/>
        <w:outlineLvl w:val="6"/>
        <w:rPr>
          <w:b/>
          <w:bCs/>
          <w:sz w:val="28"/>
          <w:szCs w:val="28"/>
        </w:rPr>
      </w:pPr>
      <w:r>
        <w:rPr>
          <w:rFonts w:hint="eastAsia"/>
          <w:b/>
          <w:bCs/>
          <w:sz w:val="28"/>
          <w:szCs w:val="28"/>
        </w:rPr>
        <w:t>七、供货及验收</w:t>
      </w:r>
    </w:p>
    <w:tbl>
      <w:tblPr>
        <w:tblStyle w:val="20"/>
        <w:tblpPr w:leftFromText="180" w:rightFromText="180" w:vertAnchor="text" w:horzAnchor="page" w:tblpX="733" w:tblpY="460"/>
        <w:tblOverlap w:val="never"/>
        <w:tblW w:w="15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1"/>
        <w:gridCol w:w="12782"/>
      </w:tblGrid>
      <w:tr w14:paraId="4E433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2391" w:type="dxa"/>
          </w:tcPr>
          <w:p w14:paraId="3DE4B382">
            <w:pPr>
              <w:pStyle w:val="19"/>
              <w:spacing w:before="190" w:line="360" w:lineRule="auto"/>
              <w:jc w:val="center"/>
              <w:rPr>
                <w:b/>
                <w:bCs/>
                <w:sz w:val="21"/>
                <w:szCs w:val="21"/>
              </w:rPr>
            </w:pPr>
            <w:r>
              <w:rPr>
                <w:rFonts w:hint="eastAsia"/>
                <w:b/>
                <w:bCs/>
                <w:spacing w:val="-10"/>
                <w:sz w:val="21"/>
                <w:szCs w:val="21"/>
              </w:rPr>
              <w:t>分类</w:t>
            </w:r>
          </w:p>
        </w:tc>
        <w:tc>
          <w:tcPr>
            <w:tcW w:w="12782" w:type="dxa"/>
          </w:tcPr>
          <w:p w14:paraId="5B7FEC79">
            <w:pPr>
              <w:pStyle w:val="19"/>
              <w:spacing w:before="190" w:line="360" w:lineRule="auto"/>
              <w:ind w:left="5471"/>
              <w:rPr>
                <w:b/>
                <w:bCs/>
                <w:sz w:val="21"/>
                <w:szCs w:val="21"/>
              </w:rPr>
            </w:pPr>
            <w:r>
              <w:rPr>
                <w:rFonts w:hint="eastAsia"/>
                <w:b/>
                <w:bCs/>
                <w:spacing w:val="-30"/>
                <w:sz w:val="21"/>
                <w:szCs w:val="21"/>
              </w:rPr>
              <w:t>内容</w:t>
            </w:r>
          </w:p>
        </w:tc>
      </w:tr>
      <w:tr w14:paraId="26756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2391" w:type="dxa"/>
            <w:vAlign w:val="center"/>
          </w:tcPr>
          <w:p w14:paraId="1889D03F">
            <w:pPr>
              <w:pStyle w:val="19"/>
              <w:spacing w:before="120" w:line="360" w:lineRule="auto"/>
              <w:jc w:val="center"/>
              <w:rPr>
                <w:sz w:val="21"/>
                <w:szCs w:val="21"/>
              </w:rPr>
            </w:pPr>
            <w:r>
              <w:rPr>
                <w:rFonts w:hint="eastAsia"/>
                <w:spacing w:val="4"/>
                <w:sz w:val="21"/>
                <w:szCs w:val="21"/>
              </w:rPr>
              <w:t>供货要求</w:t>
            </w:r>
          </w:p>
        </w:tc>
        <w:tc>
          <w:tcPr>
            <w:tcW w:w="12782" w:type="dxa"/>
          </w:tcPr>
          <w:p w14:paraId="74DF5453">
            <w:pPr>
              <w:pStyle w:val="19"/>
              <w:spacing w:before="191" w:line="360" w:lineRule="auto"/>
              <w:ind w:left="152" w:right="180" w:hanging="10"/>
              <w:jc w:val="left"/>
              <w:rPr>
                <w:sz w:val="21"/>
                <w:szCs w:val="21"/>
              </w:rPr>
            </w:pPr>
            <w:r>
              <w:rPr>
                <w:rFonts w:hint="eastAsia"/>
                <w:sz w:val="21"/>
                <w:szCs w:val="21"/>
              </w:rPr>
              <w:t>供应商应当在合同签订后50日内供货及安装完毕</w:t>
            </w:r>
            <w:r>
              <w:rPr>
                <w:rFonts w:hint="eastAsia"/>
                <w:color w:val="FF0000"/>
                <w:sz w:val="21"/>
                <w:szCs w:val="21"/>
              </w:rPr>
              <w:t>（生产周期不超过2</w:t>
            </w:r>
            <w:r>
              <w:rPr>
                <w:color w:val="FF0000"/>
                <w:sz w:val="21"/>
                <w:szCs w:val="21"/>
              </w:rPr>
              <w:t>5</w:t>
            </w:r>
            <w:r>
              <w:rPr>
                <w:rFonts w:hint="eastAsia"/>
                <w:color w:val="FF0000"/>
                <w:sz w:val="21"/>
                <w:szCs w:val="21"/>
              </w:rPr>
              <w:t>天，安装周期不超过2</w:t>
            </w:r>
            <w:r>
              <w:rPr>
                <w:color w:val="FF0000"/>
                <w:sz w:val="21"/>
                <w:szCs w:val="21"/>
              </w:rPr>
              <w:t>5</w:t>
            </w:r>
            <w:r>
              <w:rPr>
                <w:rFonts w:hint="eastAsia"/>
                <w:color w:val="FF0000"/>
                <w:sz w:val="21"/>
                <w:szCs w:val="21"/>
              </w:rPr>
              <w:t>天）</w:t>
            </w:r>
            <w:r>
              <w:rPr>
                <w:rFonts w:hint="eastAsia"/>
                <w:sz w:val="21"/>
                <w:szCs w:val="21"/>
              </w:rPr>
              <w:t>。供应商所提供的货物应符合国家相关质量标准；货物名称、型号规格、数量、颜色、外观等符合采购人要求，不得有损毁或损坏。</w:t>
            </w:r>
          </w:p>
        </w:tc>
      </w:tr>
      <w:tr w14:paraId="4E059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rPr>
        <w:tc>
          <w:tcPr>
            <w:tcW w:w="2391" w:type="dxa"/>
            <w:vAlign w:val="center"/>
          </w:tcPr>
          <w:p w14:paraId="78042EFF">
            <w:pPr>
              <w:pStyle w:val="19"/>
              <w:spacing w:before="201" w:line="360" w:lineRule="auto"/>
              <w:jc w:val="center"/>
              <w:rPr>
                <w:sz w:val="21"/>
                <w:szCs w:val="21"/>
              </w:rPr>
            </w:pPr>
            <w:r>
              <w:rPr>
                <w:rFonts w:hint="eastAsia"/>
                <w:spacing w:val="4"/>
                <w:sz w:val="21"/>
                <w:szCs w:val="21"/>
              </w:rPr>
              <w:t>包装要求</w:t>
            </w:r>
          </w:p>
        </w:tc>
        <w:tc>
          <w:tcPr>
            <w:tcW w:w="12782" w:type="dxa"/>
          </w:tcPr>
          <w:p w14:paraId="75040165">
            <w:pPr>
              <w:pStyle w:val="19"/>
              <w:spacing w:before="191" w:line="360" w:lineRule="auto"/>
              <w:ind w:left="152" w:right="180" w:hanging="10"/>
              <w:jc w:val="left"/>
              <w:rPr>
                <w:sz w:val="21"/>
                <w:szCs w:val="21"/>
              </w:rPr>
            </w:pPr>
            <w:r>
              <w:rPr>
                <w:rFonts w:hint="eastAsia"/>
                <w:sz w:val="21"/>
                <w:szCs w:val="21"/>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41A5E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2391" w:type="dxa"/>
            <w:vAlign w:val="center"/>
          </w:tcPr>
          <w:p w14:paraId="4DEBED7F">
            <w:pPr>
              <w:pStyle w:val="19"/>
              <w:spacing w:before="185" w:line="360" w:lineRule="auto"/>
              <w:jc w:val="center"/>
              <w:rPr>
                <w:sz w:val="21"/>
                <w:szCs w:val="21"/>
              </w:rPr>
            </w:pPr>
            <w:r>
              <w:rPr>
                <w:rFonts w:hint="eastAsia"/>
                <w:spacing w:val="4"/>
                <w:sz w:val="21"/>
                <w:szCs w:val="21"/>
              </w:rPr>
              <w:t>验收要求</w:t>
            </w:r>
          </w:p>
        </w:tc>
        <w:tc>
          <w:tcPr>
            <w:tcW w:w="12782" w:type="dxa"/>
          </w:tcPr>
          <w:p w14:paraId="3AD429ED">
            <w:pPr>
              <w:pStyle w:val="19"/>
              <w:spacing w:before="182" w:line="360" w:lineRule="auto"/>
              <w:ind w:left="152"/>
              <w:jc w:val="left"/>
              <w:rPr>
                <w:sz w:val="21"/>
                <w:szCs w:val="21"/>
              </w:rPr>
            </w:pPr>
            <w:r>
              <w:rPr>
                <w:rFonts w:hint="eastAsia"/>
                <w:sz w:val="21"/>
                <w:szCs w:val="21"/>
              </w:rPr>
              <w:t>办公家具安装、调试后，由供、需双方按照合同约定对</w:t>
            </w:r>
            <w:r>
              <w:rPr>
                <w:rFonts w:hint="eastAsia"/>
                <w:spacing w:val="-1"/>
                <w:sz w:val="21"/>
                <w:szCs w:val="21"/>
              </w:rPr>
              <w:t>家具进行验收。</w:t>
            </w:r>
            <w:r>
              <w:rPr>
                <w:rFonts w:hint="eastAsia"/>
                <w:sz w:val="21"/>
                <w:szCs w:val="21"/>
              </w:rPr>
              <w:t>验收包括清点型号、数量、检查外观等，供应商应当提供家具清单(各</w:t>
            </w:r>
            <w:r>
              <w:rPr>
                <w:rFonts w:hint="eastAsia"/>
                <w:spacing w:val="1"/>
                <w:sz w:val="21"/>
                <w:szCs w:val="21"/>
              </w:rPr>
              <w:t>类家具分项开立并标注详细数量)、原产地证明</w:t>
            </w:r>
            <w:r>
              <w:rPr>
                <w:rFonts w:hint="eastAsia"/>
                <w:sz w:val="21"/>
                <w:szCs w:val="21"/>
              </w:rPr>
              <w:t>、出具出厂日期证明、家</w:t>
            </w:r>
            <w:r>
              <w:rPr>
                <w:rFonts w:hint="eastAsia"/>
                <w:spacing w:val="-1"/>
                <w:sz w:val="21"/>
                <w:szCs w:val="21"/>
              </w:rPr>
              <w:t>具环保证明等文件。</w:t>
            </w:r>
          </w:p>
        </w:tc>
      </w:tr>
      <w:tr w14:paraId="1FFA3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2391" w:type="dxa"/>
            <w:vAlign w:val="center"/>
          </w:tcPr>
          <w:p w14:paraId="18130754">
            <w:pPr>
              <w:pStyle w:val="19"/>
              <w:spacing w:before="182" w:line="360" w:lineRule="auto"/>
              <w:ind w:left="152"/>
              <w:jc w:val="center"/>
              <w:rPr>
                <w:sz w:val="21"/>
                <w:szCs w:val="21"/>
              </w:rPr>
            </w:pPr>
            <w:r>
              <w:rPr>
                <w:rFonts w:hint="eastAsia"/>
                <w:sz w:val="21"/>
                <w:szCs w:val="21"/>
              </w:rPr>
              <w:t>检测要求（可选项）</w:t>
            </w:r>
          </w:p>
        </w:tc>
        <w:tc>
          <w:tcPr>
            <w:tcW w:w="12782" w:type="dxa"/>
          </w:tcPr>
          <w:p w14:paraId="4E481891">
            <w:pPr>
              <w:pStyle w:val="19"/>
              <w:spacing w:before="182" w:line="360" w:lineRule="auto"/>
              <w:ind w:left="152"/>
              <w:jc w:val="left"/>
              <w:rPr>
                <w:sz w:val="21"/>
                <w:szCs w:val="21"/>
              </w:rPr>
            </w:pPr>
            <w:r>
              <w:rPr>
                <w:sz w:val="21"/>
                <w:szCs w:val="21"/>
              </w:rPr>
              <w:t>1.</w:t>
            </w:r>
            <w:r>
              <w:rPr>
                <w:rFonts w:hint="eastAsia"/>
                <w:sz w:val="21"/>
                <w:szCs w:val="21"/>
              </w:rPr>
              <w:t>过程检测</w:t>
            </w:r>
          </w:p>
          <w:p w14:paraId="0648A291">
            <w:pPr>
              <w:pStyle w:val="19"/>
              <w:spacing w:before="182" w:line="360" w:lineRule="auto"/>
              <w:ind w:left="152"/>
              <w:jc w:val="left"/>
              <w:rPr>
                <w:sz w:val="21"/>
                <w:szCs w:val="21"/>
              </w:rPr>
            </w:pPr>
            <w:r>
              <w:rPr>
                <w:rFonts w:hint="eastAsia"/>
                <w:sz w:val="21"/>
                <w:szCs w:val="21"/>
              </w:rPr>
              <w:t>中标供应商原材料采购完成后，采购人将委托第三方机构进行抽样检测，检测要求见《四、材料要求》。检测费用由中标供应商承担。如检测不合格，中标供应商须按照合同约定的违约责任整改至合格并承担相应的违约责任。</w:t>
            </w:r>
          </w:p>
          <w:p w14:paraId="795427FD">
            <w:pPr>
              <w:pStyle w:val="19"/>
              <w:spacing w:before="182" w:line="360" w:lineRule="auto"/>
              <w:ind w:left="152"/>
              <w:jc w:val="left"/>
              <w:rPr>
                <w:sz w:val="21"/>
                <w:szCs w:val="21"/>
              </w:rPr>
            </w:pPr>
            <w:r>
              <w:rPr>
                <w:rFonts w:hint="eastAsia"/>
                <w:sz w:val="21"/>
                <w:szCs w:val="21"/>
              </w:rPr>
              <w:t>2.验收检测</w:t>
            </w:r>
          </w:p>
          <w:p w14:paraId="0A6A5E23">
            <w:pPr>
              <w:pStyle w:val="19"/>
              <w:spacing w:before="182" w:line="360" w:lineRule="auto"/>
              <w:ind w:left="152"/>
              <w:jc w:val="left"/>
              <w:rPr>
                <w:sz w:val="21"/>
                <w:szCs w:val="21"/>
              </w:rPr>
            </w:pPr>
            <w:r>
              <w:rPr>
                <w:rFonts w:hint="eastAsia"/>
                <w:sz w:val="21"/>
                <w:szCs w:val="21"/>
              </w:rPr>
              <w:t>正式验收前，采购人将委托第三方机构对家具成品抽样（包1-不少于12间；包2-不少于7间，进行空气质量检测），根据强制标准进行全项检测。检测费用由中标供应商承担。如检测不合格，中标供应商须按照合同约定的违约责任整改至合格并承担相应的违约责任。</w:t>
            </w:r>
          </w:p>
          <w:p w14:paraId="19AE265E">
            <w:pPr>
              <w:pStyle w:val="19"/>
              <w:spacing w:before="182" w:line="360" w:lineRule="auto"/>
              <w:ind w:left="152"/>
              <w:jc w:val="left"/>
              <w:rPr>
                <w:sz w:val="21"/>
                <w:szCs w:val="21"/>
              </w:rPr>
            </w:pPr>
            <w:r>
              <w:rPr>
                <w:rFonts w:hint="eastAsia"/>
                <w:sz w:val="21"/>
                <w:szCs w:val="21"/>
              </w:rPr>
              <w:t>3.本项目检测费请所有投标人统一按此费用纳入投标总价。该费用不为中标人所有，按实结算，如有结余，结算时返回采购人。</w:t>
            </w:r>
          </w:p>
        </w:tc>
      </w:tr>
    </w:tbl>
    <w:p w14:paraId="10D5F4EF">
      <w:pPr>
        <w:pStyle w:val="19"/>
        <w:spacing w:before="182" w:line="360" w:lineRule="auto"/>
        <w:ind w:left="152"/>
        <w:jc w:val="left"/>
        <w:rPr>
          <w:sz w:val="21"/>
          <w:szCs w:val="21"/>
        </w:rPr>
      </w:pPr>
    </w:p>
    <w:p w14:paraId="05DB060E">
      <w:pPr>
        <w:spacing w:line="360" w:lineRule="auto"/>
        <w:jc w:val="left"/>
        <w:rPr>
          <w:rFonts w:ascii="宋体" w:hAnsi="宋体" w:cs="宋体"/>
        </w:rPr>
      </w:pPr>
    </w:p>
    <w:p w14:paraId="4E497E28">
      <w:pPr>
        <w:jc w:val="left"/>
        <w:rPr>
          <w:rFonts w:ascii="宋体" w:hAnsi="宋体" w:cs="宋体"/>
          <w:b/>
          <w:color w:val="FF0000"/>
          <w:spacing w:val="-1"/>
          <w:sz w:val="20"/>
          <w:szCs w:val="20"/>
        </w:rPr>
      </w:pPr>
    </w:p>
    <w:p w14:paraId="329CE8B6">
      <w:pPr>
        <w:jc w:val="left"/>
        <w:rPr>
          <w:rFonts w:ascii="宋体" w:hAnsi="宋体" w:cs="宋体"/>
          <w:b/>
          <w:color w:val="FF0000"/>
          <w:spacing w:val="-1"/>
          <w:sz w:val="20"/>
          <w:szCs w:val="20"/>
        </w:rPr>
      </w:pPr>
    </w:p>
    <w:p w14:paraId="0B265C49">
      <w:pPr>
        <w:jc w:val="left"/>
        <w:rPr>
          <w:rFonts w:ascii="宋体" w:hAnsi="宋体" w:cs="宋体"/>
          <w:b/>
          <w:color w:val="FF0000"/>
          <w:spacing w:val="-1"/>
          <w:sz w:val="20"/>
          <w:szCs w:val="20"/>
        </w:rPr>
      </w:pPr>
    </w:p>
    <w:p w14:paraId="6A9FD860">
      <w:pPr>
        <w:jc w:val="left"/>
        <w:rPr>
          <w:rFonts w:ascii="宋体" w:hAnsi="宋体" w:cs="宋体"/>
          <w:b/>
          <w:color w:val="FF0000"/>
          <w:spacing w:val="-1"/>
          <w:sz w:val="20"/>
          <w:szCs w:val="20"/>
        </w:rPr>
      </w:pPr>
    </w:p>
    <w:p w14:paraId="4D89C4E1">
      <w:pPr>
        <w:pStyle w:val="4"/>
        <w:spacing w:before="120" w:line="360" w:lineRule="auto"/>
        <w:outlineLvl w:val="6"/>
        <w:rPr>
          <w:b/>
          <w:bCs/>
          <w:sz w:val="28"/>
          <w:szCs w:val="28"/>
        </w:rPr>
      </w:pPr>
      <w:r>
        <w:rPr>
          <w:rFonts w:hint="eastAsia"/>
          <w:b/>
          <w:bCs/>
          <w:sz w:val="28"/>
          <w:szCs w:val="28"/>
        </w:rPr>
        <w:t>八、其他要求</w:t>
      </w:r>
    </w:p>
    <w:p w14:paraId="2CACC9F1">
      <w:pPr>
        <w:spacing w:line="360" w:lineRule="auto"/>
        <w:rPr>
          <w:rFonts w:ascii="宋体" w:hAnsi="宋体" w:cs="宋体"/>
        </w:rPr>
      </w:pPr>
    </w:p>
    <w:tbl>
      <w:tblPr>
        <w:tblStyle w:val="20"/>
        <w:tblW w:w="133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8"/>
        <w:gridCol w:w="11501"/>
      </w:tblGrid>
      <w:tr w14:paraId="7F70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868" w:type="dxa"/>
          </w:tcPr>
          <w:p w14:paraId="022EBE12">
            <w:pPr>
              <w:pStyle w:val="19"/>
              <w:spacing w:before="180" w:line="360" w:lineRule="auto"/>
              <w:jc w:val="center"/>
              <w:rPr>
                <w:b/>
                <w:bCs/>
                <w:sz w:val="21"/>
                <w:szCs w:val="21"/>
              </w:rPr>
            </w:pPr>
            <w:r>
              <w:rPr>
                <w:rFonts w:hint="eastAsia"/>
                <w:b/>
                <w:bCs/>
                <w:spacing w:val="-10"/>
                <w:sz w:val="21"/>
                <w:szCs w:val="21"/>
              </w:rPr>
              <w:t>分类</w:t>
            </w:r>
          </w:p>
        </w:tc>
        <w:tc>
          <w:tcPr>
            <w:tcW w:w="11501" w:type="dxa"/>
          </w:tcPr>
          <w:p w14:paraId="08733C85">
            <w:pPr>
              <w:pStyle w:val="19"/>
              <w:spacing w:before="180" w:line="360" w:lineRule="auto"/>
              <w:ind w:left="5431"/>
              <w:rPr>
                <w:b/>
                <w:bCs/>
                <w:sz w:val="21"/>
                <w:szCs w:val="21"/>
              </w:rPr>
            </w:pPr>
            <w:r>
              <w:rPr>
                <w:rFonts w:hint="eastAsia"/>
                <w:b/>
                <w:bCs/>
                <w:spacing w:val="-29"/>
                <w:sz w:val="21"/>
                <w:szCs w:val="21"/>
              </w:rPr>
              <w:t>内容</w:t>
            </w:r>
          </w:p>
        </w:tc>
      </w:tr>
      <w:tr w14:paraId="793D4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1868" w:type="dxa"/>
            <w:vAlign w:val="center"/>
          </w:tcPr>
          <w:p w14:paraId="5D3EEC4B">
            <w:pPr>
              <w:pStyle w:val="19"/>
              <w:spacing w:before="182" w:line="360" w:lineRule="auto"/>
              <w:jc w:val="center"/>
              <w:rPr>
                <w:sz w:val="21"/>
                <w:szCs w:val="21"/>
              </w:rPr>
            </w:pPr>
            <w:r>
              <w:rPr>
                <w:rFonts w:hint="eastAsia"/>
                <w:sz w:val="21"/>
                <w:szCs w:val="21"/>
              </w:rPr>
              <w:t>保修服务</w:t>
            </w:r>
          </w:p>
        </w:tc>
        <w:tc>
          <w:tcPr>
            <w:tcW w:w="11501" w:type="dxa"/>
          </w:tcPr>
          <w:p w14:paraId="19B3616A">
            <w:pPr>
              <w:spacing w:before="182" w:line="360" w:lineRule="auto"/>
              <w:ind w:left="152"/>
              <w:rPr>
                <w:szCs w:val="21"/>
              </w:rPr>
            </w:pPr>
            <w:r>
              <w:rPr>
                <w:rFonts w:hint="eastAsia" w:ascii="宋体" w:hAnsi="宋体" w:cs="宋体"/>
              </w:rPr>
              <w:t>供应商提供的售后服务应符合GB/T37652-2019《家具售后服务要求》。</w:t>
            </w:r>
            <w:r>
              <w:rPr>
                <w:rFonts w:hint="eastAsia"/>
                <w:szCs w:val="21"/>
              </w:rPr>
              <w:t>免费保修期应当至少不低于</w:t>
            </w:r>
            <w:r>
              <w:rPr>
                <w:color w:val="FF0000"/>
                <w:szCs w:val="21"/>
              </w:rPr>
              <w:t>96</w:t>
            </w:r>
            <w:r>
              <w:rPr>
                <w:rFonts w:hint="eastAsia"/>
                <w:szCs w:val="21"/>
              </w:rPr>
              <w:t>个月。免费保修期内，除采购人因非正 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73894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68" w:type="dxa"/>
            <w:vAlign w:val="center"/>
          </w:tcPr>
          <w:p w14:paraId="09775CA7">
            <w:pPr>
              <w:pStyle w:val="19"/>
              <w:spacing w:before="203" w:line="360" w:lineRule="auto"/>
              <w:jc w:val="center"/>
              <w:rPr>
                <w:sz w:val="21"/>
                <w:szCs w:val="21"/>
              </w:rPr>
            </w:pPr>
            <w:r>
              <w:rPr>
                <w:rFonts w:hint="eastAsia"/>
                <w:spacing w:val="7"/>
                <w:sz w:val="21"/>
                <w:szCs w:val="21"/>
              </w:rPr>
              <w:t>应急能力</w:t>
            </w:r>
          </w:p>
        </w:tc>
        <w:tc>
          <w:tcPr>
            <w:tcW w:w="11501" w:type="dxa"/>
            <w:vAlign w:val="center"/>
          </w:tcPr>
          <w:p w14:paraId="4C574AC3">
            <w:pPr>
              <w:pStyle w:val="19"/>
              <w:spacing w:before="182" w:line="360" w:lineRule="auto"/>
              <w:ind w:left="152"/>
              <w:rPr>
                <w:sz w:val="21"/>
                <w:szCs w:val="21"/>
              </w:rPr>
            </w:pPr>
            <w:r>
              <w:rPr>
                <w:rFonts w:hint="eastAsia"/>
                <w:sz w:val="21"/>
                <w:szCs w:val="21"/>
              </w:rPr>
              <w:t>供应商应当在采购人单位所在区域拥有维修服务能力，提供售后服务支持。如遇质量问题，供应商应当在接到通知2小时内予以响应，并于8小时内解决完毕或提供代用产品。</w:t>
            </w:r>
          </w:p>
        </w:tc>
      </w:tr>
      <w:tr w14:paraId="0A0D5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68" w:type="dxa"/>
            <w:vAlign w:val="center"/>
          </w:tcPr>
          <w:p w14:paraId="2D2197BF">
            <w:pPr>
              <w:pStyle w:val="19"/>
              <w:spacing w:before="203" w:line="360" w:lineRule="auto"/>
              <w:jc w:val="center"/>
              <w:rPr>
                <w:spacing w:val="7"/>
                <w:sz w:val="21"/>
                <w:szCs w:val="21"/>
              </w:rPr>
            </w:pPr>
            <w:r>
              <w:rPr>
                <w:rFonts w:hint="eastAsia"/>
                <w:sz w:val="21"/>
                <w:szCs w:val="21"/>
              </w:rPr>
              <w:t>项目团队</w:t>
            </w:r>
          </w:p>
        </w:tc>
        <w:tc>
          <w:tcPr>
            <w:tcW w:w="11501" w:type="dxa"/>
            <w:vAlign w:val="center"/>
          </w:tcPr>
          <w:p w14:paraId="6171B52D">
            <w:pPr>
              <w:spacing w:line="360" w:lineRule="auto"/>
              <w:rPr>
                <w:rFonts w:ascii="宋体" w:hAnsi="宋体" w:cs="宋体"/>
              </w:rPr>
            </w:pPr>
            <w:r>
              <w:rPr>
                <w:rFonts w:hint="eastAsia" w:ascii="宋体" w:hAnsi="宋体" w:cs="宋体"/>
              </w:rPr>
              <w:t>供应商提供项目技术团队及其能力说明，提供人员清单、履历、专业技术能力等资料。</w:t>
            </w:r>
          </w:p>
        </w:tc>
      </w:tr>
      <w:tr w14:paraId="462E9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68" w:type="dxa"/>
            <w:vAlign w:val="center"/>
          </w:tcPr>
          <w:p w14:paraId="6F001724">
            <w:pPr>
              <w:pStyle w:val="19"/>
              <w:spacing w:before="203" w:line="360" w:lineRule="auto"/>
              <w:jc w:val="center"/>
              <w:rPr>
                <w:sz w:val="21"/>
                <w:szCs w:val="21"/>
              </w:rPr>
            </w:pPr>
            <w:r>
              <w:rPr>
                <w:rFonts w:hint="eastAsia"/>
                <w:sz w:val="21"/>
                <w:szCs w:val="21"/>
              </w:rPr>
              <w:t>生产能力</w:t>
            </w:r>
          </w:p>
        </w:tc>
        <w:tc>
          <w:tcPr>
            <w:tcW w:w="11501" w:type="dxa"/>
            <w:vAlign w:val="center"/>
          </w:tcPr>
          <w:p w14:paraId="1108FC68">
            <w:pPr>
              <w:pStyle w:val="19"/>
              <w:spacing w:before="182" w:line="360" w:lineRule="auto"/>
              <w:ind w:left="152"/>
              <w:rPr>
                <w:sz w:val="21"/>
                <w:szCs w:val="21"/>
              </w:rPr>
            </w:pPr>
            <w:r>
              <w:rPr>
                <w:rFonts w:hint="eastAsia"/>
                <w:sz w:val="21"/>
                <w:szCs w:val="21"/>
              </w:rPr>
              <w:t>1.生产厂商针对生产过程中可能产生的大气污染、水污染及其他环境污染应当具有有效的环保措施，制定科学的环保治理方案。</w:t>
            </w:r>
          </w:p>
          <w:p w14:paraId="1A7F0550">
            <w:pPr>
              <w:pStyle w:val="19"/>
              <w:spacing w:before="182" w:line="360" w:lineRule="auto"/>
              <w:ind w:left="152"/>
              <w:rPr>
                <w:sz w:val="21"/>
                <w:szCs w:val="21"/>
              </w:rPr>
            </w:pPr>
            <w:r>
              <w:rPr>
                <w:rFonts w:hint="eastAsia"/>
                <w:sz w:val="21"/>
                <w:szCs w:val="21"/>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r w14:paraId="60A85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68" w:type="dxa"/>
            <w:vAlign w:val="center"/>
          </w:tcPr>
          <w:p w14:paraId="07DD7F40">
            <w:pPr>
              <w:pStyle w:val="19"/>
              <w:spacing w:before="203" w:line="360" w:lineRule="auto"/>
              <w:jc w:val="center"/>
              <w:rPr>
                <w:rFonts w:ascii="Times New Roman" w:hAnsi="Times New Roman" w:cs="Times New Roman"/>
                <w:color w:val="FF0000"/>
                <w:sz w:val="21"/>
                <w:szCs w:val="21"/>
              </w:rPr>
            </w:pPr>
            <w:r>
              <w:rPr>
                <w:rFonts w:hint="eastAsia" w:ascii="Times New Roman" w:hAnsi="Times New Roman" w:cs="Times New Roman"/>
                <w:color w:val="FF0000"/>
                <w:sz w:val="21"/>
                <w:szCs w:val="21"/>
              </w:rPr>
              <w:t>成品保护承诺</w:t>
            </w:r>
          </w:p>
        </w:tc>
        <w:tc>
          <w:tcPr>
            <w:tcW w:w="11501" w:type="dxa"/>
            <w:vAlign w:val="center"/>
          </w:tcPr>
          <w:p w14:paraId="0016AA3E">
            <w:pPr>
              <w:autoSpaceDE w:val="0"/>
              <w:autoSpaceDN w:val="0"/>
              <w:spacing w:before="86" w:line="360" w:lineRule="auto"/>
              <w:ind w:right="11"/>
              <w:jc w:val="left"/>
              <w:rPr>
                <w:color w:val="FF0000"/>
                <w:szCs w:val="21"/>
              </w:rPr>
            </w:pPr>
            <w:r>
              <w:rPr>
                <w:rFonts w:hint="eastAsia"/>
                <w:color w:val="FF0000"/>
                <w:szCs w:val="21"/>
              </w:rPr>
              <w:t>安装期间，家具供应商需对学校现有装潢做好成品（公共区域设施、设备；地面、墙面及门窗等）防护，如有损坏由中标方自行赔偿。</w:t>
            </w:r>
          </w:p>
        </w:tc>
      </w:tr>
      <w:tr w14:paraId="19CCF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868" w:type="dxa"/>
            <w:vAlign w:val="center"/>
          </w:tcPr>
          <w:p w14:paraId="60C204D4">
            <w:pPr>
              <w:pStyle w:val="19"/>
              <w:spacing w:before="203" w:line="360" w:lineRule="auto"/>
              <w:jc w:val="center"/>
              <w:rPr>
                <w:rFonts w:hint="eastAsia" w:ascii="Times New Roman" w:hAnsi="Times New Roman" w:cs="Times New Roman"/>
                <w:color w:val="FF0000"/>
                <w:sz w:val="21"/>
                <w:szCs w:val="21"/>
              </w:rPr>
            </w:pPr>
            <w:r>
              <w:rPr>
                <w:rFonts w:hint="eastAsia" w:ascii="Times New Roman" w:hAnsi="Times New Roman" w:cs="Times New Roman"/>
                <w:color w:val="FF0000"/>
                <w:sz w:val="21"/>
                <w:szCs w:val="21"/>
              </w:rPr>
              <w:t>管理体系认证</w:t>
            </w:r>
          </w:p>
        </w:tc>
        <w:tc>
          <w:tcPr>
            <w:tcW w:w="11501" w:type="dxa"/>
            <w:vAlign w:val="center"/>
          </w:tcPr>
          <w:p w14:paraId="49511B81">
            <w:pPr>
              <w:autoSpaceDE w:val="0"/>
              <w:autoSpaceDN w:val="0"/>
              <w:spacing w:before="86" w:line="360" w:lineRule="auto"/>
              <w:ind w:right="11"/>
              <w:jc w:val="left"/>
              <w:rPr>
                <w:rFonts w:hint="eastAsia" w:eastAsia="宋体"/>
                <w:color w:val="FF0000"/>
                <w:szCs w:val="21"/>
                <w:lang w:eastAsia="zh-CN"/>
              </w:rPr>
            </w:pPr>
            <w:r>
              <w:rPr>
                <w:rFonts w:hint="eastAsia"/>
                <w:color w:val="FF0000"/>
                <w:szCs w:val="21"/>
                <w:lang w:eastAsia="zh-CN"/>
              </w:rPr>
              <w:t>投标人提供有效的质量管理体系(IS09001或GB/T19001)、环境管理体系(IS014001或GB/T24001)、职业健康安全管理体系(IS045001或GB/T45001)及《商品售后服务评价体系》GB/T27922-2011售后服务五星级认证证书的优先考虑。</w:t>
            </w:r>
          </w:p>
        </w:tc>
      </w:tr>
    </w:tbl>
    <w:p w14:paraId="22111A93">
      <w:pPr>
        <w:rPr>
          <w:rFonts w:ascii="宋体" w:hAnsi="宋体" w:cs="宋体"/>
          <w:b/>
          <w:color w:val="FF0000"/>
          <w:spacing w:val="-1"/>
          <w:sz w:val="28"/>
          <w:szCs w:val="28"/>
        </w:rPr>
      </w:pPr>
    </w:p>
    <w:sectPr>
      <w:footerReference r:id="rId3" w:type="default"/>
      <w:pgSz w:w="16838" w:h="11906" w:orient="landscape"/>
      <w:pgMar w:top="1134" w:right="567" w:bottom="1134"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FF113">
    <w:pPr>
      <w:pStyle w:val="9"/>
      <w:jc w:val="right"/>
    </w:pPr>
    <w:r>
      <w:rPr>
        <w:b/>
        <w:bCs/>
        <w:sz w:val="24"/>
        <w:szCs w:val="24"/>
      </w:rPr>
      <w:fldChar w:fldCharType="begin"/>
    </w:r>
    <w:r>
      <w:rPr>
        <w:b/>
        <w:bCs/>
      </w:rPr>
      <w:instrText xml:space="preserve">PAGE</w:instrText>
    </w:r>
    <w:r>
      <w:rPr>
        <w:b/>
        <w:bCs/>
        <w:sz w:val="24"/>
        <w:szCs w:val="24"/>
      </w:rPr>
      <w:fldChar w:fldCharType="separate"/>
    </w:r>
    <w:r>
      <w:rPr>
        <w:b/>
        <w:bCs/>
      </w:rPr>
      <w:t>30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40</w:t>
    </w:r>
    <w:r>
      <w:rPr>
        <w:b/>
        <w:bCs/>
        <w:sz w:val="24"/>
        <w:szCs w:val="24"/>
      </w:rPr>
      <w:fldChar w:fldCharType="end"/>
    </w:r>
  </w:p>
  <w:p w14:paraId="4AFB4859">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41347"/>
    <w:multiLevelType w:val="singleLevel"/>
    <w:tmpl w:val="9D141347"/>
    <w:lvl w:ilvl="0" w:tentative="0">
      <w:start w:val="1"/>
      <w:numFmt w:val="decimal"/>
      <w:suff w:val="nothing"/>
      <w:lvlText w:val="%1、"/>
      <w:lvlJc w:val="left"/>
    </w:lvl>
  </w:abstractNum>
  <w:abstractNum w:abstractNumId="1">
    <w:nsid w:val="B30759B1"/>
    <w:multiLevelType w:val="singleLevel"/>
    <w:tmpl w:val="B30759B1"/>
    <w:lvl w:ilvl="0" w:tentative="0">
      <w:start w:val="1"/>
      <w:numFmt w:val="decimal"/>
      <w:suff w:val="nothing"/>
      <w:lvlText w:val="%1、"/>
      <w:lvlJc w:val="left"/>
    </w:lvl>
  </w:abstractNum>
  <w:abstractNum w:abstractNumId="2">
    <w:nsid w:val="056DB8D5"/>
    <w:multiLevelType w:val="singleLevel"/>
    <w:tmpl w:val="056DB8D5"/>
    <w:lvl w:ilvl="0" w:tentative="0">
      <w:start w:val="1"/>
      <w:numFmt w:val="decimal"/>
      <w:suff w:val="nothing"/>
      <w:lvlText w:val="%1、"/>
      <w:lvlJc w:val="left"/>
    </w:lvl>
  </w:abstractNum>
  <w:abstractNum w:abstractNumId="3">
    <w:nsid w:val="14FFF49D"/>
    <w:multiLevelType w:val="singleLevel"/>
    <w:tmpl w:val="14FFF49D"/>
    <w:lvl w:ilvl="0" w:tentative="0">
      <w:start w:val="2"/>
      <w:numFmt w:val="decimal"/>
      <w:suff w:val="nothing"/>
      <w:lvlText w:val="%1、"/>
      <w:lvlJc w:val="left"/>
    </w:lvl>
  </w:abstractNum>
  <w:abstractNum w:abstractNumId="4">
    <w:nsid w:val="1CC4A6C2"/>
    <w:multiLevelType w:val="singleLevel"/>
    <w:tmpl w:val="1CC4A6C2"/>
    <w:lvl w:ilvl="0" w:tentative="0">
      <w:start w:val="1"/>
      <w:numFmt w:val="decimal"/>
      <w:suff w:val="nothing"/>
      <w:lvlText w:val="%1、"/>
      <w:lvlJc w:val="left"/>
    </w:lvl>
  </w:abstractNum>
  <w:abstractNum w:abstractNumId="5">
    <w:nsid w:val="4A66174E"/>
    <w:multiLevelType w:val="singleLevel"/>
    <w:tmpl w:val="4A66174E"/>
    <w:lvl w:ilvl="0" w:tentative="0">
      <w:start w:val="2"/>
      <w:numFmt w:val="decimal"/>
      <w:suff w:val="nothing"/>
      <w:lvlText w:val="%1、"/>
      <w:lvlJc w:val="left"/>
    </w:lvl>
  </w:abstractNum>
  <w:abstractNum w:abstractNumId="6">
    <w:nsid w:val="5E177E01"/>
    <w:multiLevelType w:val="singleLevel"/>
    <w:tmpl w:val="5E177E01"/>
    <w:lvl w:ilvl="0" w:tentative="0">
      <w:start w:val="1"/>
      <w:numFmt w:val="decimal"/>
      <w:suff w:val="nothing"/>
      <w:lvlText w:val="%1、"/>
      <w:lvlJc w:val="left"/>
    </w:lvl>
  </w:abstractNum>
  <w:abstractNum w:abstractNumId="7">
    <w:nsid w:val="603413D9"/>
    <w:multiLevelType w:val="singleLevel"/>
    <w:tmpl w:val="603413D9"/>
    <w:lvl w:ilvl="0" w:tentative="0">
      <w:start w:val="1"/>
      <w:numFmt w:val="decimal"/>
      <w:suff w:val="nothing"/>
      <w:lvlText w:val="%1、"/>
      <w:lvlJc w:val="left"/>
    </w:lvl>
  </w:abstractNum>
  <w:abstractNum w:abstractNumId="8">
    <w:nsid w:val="60351EC8"/>
    <w:multiLevelType w:val="singleLevel"/>
    <w:tmpl w:val="60351EC8"/>
    <w:lvl w:ilvl="0" w:tentative="0">
      <w:start w:val="1"/>
      <w:numFmt w:val="decimal"/>
      <w:suff w:val="nothing"/>
      <w:lvlText w:val="%1、"/>
      <w:lvlJc w:val="left"/>
    </w:lvl>
  </w:abstractNum>
  <w:abstractNum w:abstractNumId="9">
    <w:nsid w:val="63023706"/>
    <w:multiLevelType w:val="singleLevel"/>
    <w:tmpl w:val="63023706"/>
    <w:lvl w:ilvl="0" w:tentative="0">
      <w:start w:val="1"/>
      <w:numFmt w:val="decimal"/>
      <w:suff w:val="nothing"/>
      <w:lvlText w:val="%1、"/>
      <w:lvlJc w:val="left"/>
    </w:lvl>
  </w:abstractNum>
  <w:abstractNum w:abstractNumId="10">
    <w:nsid w:val="762EBA84"/>
    <w:multiLevelType w:val="singleLevel"/>
    <w:tmpl w:val="762EBA84"/>
    <w:lvl w:ilvl="0" w:tentative="0">
      <w:start w:val="1"/>
      <w:numFmt w:val="decimal"/>
      <w:suff w:val="nothing"/>
      <w:lvlText w:val="%1、"/>
      <w:lvlJc w:val="left"/>
    </w:lvl>
  </w:abstractNum>
  <w:abstractNum w:abstractNumId="11">
    <w:nsid w:val="79C7ABA9"/>
    <w:multiLevelType w:val="singleLevel"/>
    <w:tmpl w:val="79C7ABA9"/>
    <w:lvl w:ilvl="0" w:tentative="0">
      <w:start w:val="1"/>
      <w:numFmt w:val="decimal"/>
      <w:suff w:val="nothing"/>
      <w:lvlText w:val="%1、"/>
      <w:lvlJc w:val="left"/>
    </w:lvl>
  </w:abstractNum>
  <w:abstractNum w:abstractNumId="12">
    <w:nsid w:val="7F490DE7"/>
    <w:multiLevelType w:val="singleLevel"/>
    <w:tmpl w:val="7F490DE7"/>
    <w:lvl w:ilvl="0" w:tentative="0">
      <w:start w:val="1"/>
      <w:numFmt w:val="decimal"/>
      <w:suff w:val="nothing"/>
      <w:lvlText w:val="%1、"/>
      <w:lvlJc w:val="left"/>
    </w:lvl>
  </w:abstractNum>
  <w:num w:numId="1">
    <w:abstractNumId w:val="5"/>
  </w:num>
  <w:num w:numId="2">
    <w:abstractNumId w:val="3"/>
  </w:num>
  <w:num w:numId="3">
    <w:abstractNumId w:val="8"/>
  </w:num>
  <w:num w:numId="4">
    <w:abstractNumId w:val="4"/>
  </w:num>
  <w:num w:numId="5">
    <w:abstractNumId w:val="12"/>
  </w:num>
  <w:num w:numId="6">
    <w:abstractNumId w:val="2"/>
  </w:num>
  <w:num w:numId="7">
    <w:abstractNumId w:val="6"/>
  </w:num>
  <w:num w:numId="8">
    <w:abstractNumId w:val="11"/>
  </w:num>
  <w:num w:numId="9">
    <w:abstractNumId w:val="1"/>
  </w:num>
  <w:num w:numId="10">
    <w:abstractNumId w:val="7"/>
  </w:num>
  <w:num w:numId="11">
    <w:abstractNumId w:val="9"/>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34"/>
    <w:rsid w:val="000060D5"/>
    <w:rsid w:val="00020A89"/>
    <w:rsid w:val="00021DF0"/>
    <w:rsid w:val="00030AD6"/>
    <w:rsid w:val="000413CD"/>
    <w:rsid w:val="0004393E"/>
    <w:rsid w:val="00045F21"/>
    <w:rsid w:val="000917E1"/>
    <w:rsid w:val="000A47FA"/>
    <w:rsid w:val="000B2B36"/>
    <w:rsid w:val="000B59F8"/>
    <w:rsid w:val="000C17F1"/>
    <w:rsid w:val="000D79B6"/>
    <w:rsid w:val="000F3565"/>
    <w:rsid w:val="000F5940"/>
    <w:rsid w:val="000F5EEA"/>
    <w:rsid w:val="000F7903"/>
    <w:rsid w:val="001106E4"/>
    <w:rsid w:val="00115E7F"/>
    <w:rsid w:val="00117CC1"/>
    <w:rsid w:val="00120D93"/>
    <w:rsid w:val="00130F83"/>
    <w:rsid w:val="0014124F"/>
    <w:rsid w:val="0015169A"/>
    <w:rsid w:val="0015230E"/>
    <w:rsid w:val="0017514D"/>
    <w:rsid w:val="00185076"/>
    <w:rsid w:val="00187881"/>
    <w:rsid w:val="001921EF"/>
    <w:rsid w:val="001A1C0E"/>
    <w:rsid w:val="001C5248"/>
    <w:rsid w:val="001E152E"/>
    <w:rsid w:val="001E6734"/>
    <w:rsid w:val="00224FE1"/>
    <w:rsid w:val="002603CA"/>
    <w:rsid w:val="00265892"/>
    <w:rsid w:val="00286A8D"/>
    <w:rsid w:val="002A4089"/>
    <w:rsid w:val="002C1381"/>
    <w:rsid w:val="002C42BD"/>
    <w:rsid w:val="003364CC"/>
    <w:rsid w:val="00342444"/>
    <w:rsid w:val="00351EBD"/>
    <w:rsid w:val="00363DBB"/>
    <w:rsid w:val="00392E60"/>
    <w:rsid w:val="003A5154"/>
    <w:rsid w:val="003A5B73"/>
    <w:rsid w:val="003B376D"/>
    <w:rsid w:val="003B4C4F"/>
    <w:rsid w:val="003C196D"/>
    <w:rsid w:val="003D584F"/>
    <w:rsid w:val="003D635B"/>
    <w:rsid w:val="003E0816"/>
    <w:rsid w:val="003E13CE"/>
    <w:rsid w:val="003E6E71"/>
    <w:rsid w:val="0044125D"/>
    <w:rsid w:val="0044178E"/>
    <w:rsid w:val="00446BA4"/>
    <w:rsid w:val="004540AD"/>
    <w:rsid w:val="004762F7"/>
    <w:rsid w:val="0049331E"/>
    <w:rsid w:val="004B6859"/>
    <w:rsid w:val="004D44EC"/>
    <w:rsid w:val="004E3906"/>
    <w:rsid w:val="004E509D"/>
    <w:rsid w:val="005061D3"/>
    <w:rsid w:val="0051309C"/>
    <w:rsid w:val="005615C0"/>
    <w:rsid w:val="005628E1"/>
    <w:rsid w:val="005C078B"/>
    <w:rsid w:val="005C1AF4"/>
    <w:rsid w:val="005C2C9C"/>
    <w:rsid w:val="005C7A24"/>
    <w:rsid w:val="005F0001"/>
    <w:rsid w:val="006119F7"/>
    <w:rsid w:val="00623289"/>
    <w:rsid w:val="00655118"/>
    <w:rsid w:val="006558AE"/>
    <w:rsid w:val="0066731A"/>
    <w:rsid w:val="0066765F"/>
    <w:rsid w:val="00676DF1"/>
    <w:rsid w:val="006A40B3"/>
    <w:rsid w:val="006B6170"/>
    <w:rsid w:val="006C08E8"/>
    <w:rsid w:val="006E671B"/>
    <w:rsid w:val="00712938"/>
    <w:rsid w:val="007243D7"/>
    <w:rsid w:val="00736235"/>
    <w:rsid w:val="00755F90"/>
    <w:rsid w:val="0075787A"/>
    <w:rsid w:val="0076774D"/>
    <w:rsid w:val="00771A66"/>
    <w:rsid w:val="00773B90"/>
    <w:rsid w:val="00774762"/>
    <w:rsid w:val="007801C9"/>
    <w:rsid w:val="00790C13"/>
    <w:rsid w:val="007B3C75"/>
    <w:rsid w:val="007C3515"/>
    <w:rsid w:val="007C587A"/>
    <w:rsid w:val="007E43C0"/>
    <w:rsid w:val="008141EC"/>
    <w:rsid w:val="00817CD1"/>
    <w:rsid w:val="0082050D"/>
    <w:rsid w:val="00820BB8"/>
    <w:rsid w:val="00823A77"/>
    <w:rsid w:val="00834016"/>
    <w:rsid w:val="00834985"/>
    <w:rsid w:val="00836F49"/>
    <w:rsid w:val="0085252E"/>
    <w:rsid w:val="0085307E"/>
    <w:rsid w:val="00864167"/>
    <w:rsid w:val="00874486"/>
    <w:rsid w:val="008C4320"/>
    <w:rsid w:val="008D0801"/>
    <w:rsid w:val="008E2315"/>
    <w:rsid w:val="008F5469"/>
    <w:rsid w:val="009074CA"/>
    <w:rsid w:val="00907970"/>
    <w:rsid w:val="00912ADF"/>
    <w:rsid w:val="00932F99"/>
    <w:rsid w:val="00946E4F"/>
    <w:rsid w:val="00957475"/>
    <w:rsid w:val="009648A2"/>
    <w:rsid w:val="009A109B"/>
    <w:rsid w:val="009B71C2"/>
    <w:rsid w:val="009C4D03"/>
    <w:rsid w:val="009D3DF0"/>
    <w:rsid w:val="009D5661"/>
    <w:rsid w:val="009F0CE2"/>
    <w:rsid w:val="00A056E8"/>
    <w:rsid w:val="00A06A0C"/>
    <w:rsid w:val="00A140BF"/>
    <w:rsid w:val="00A254B9"/>
    <w:rsid w:val="00A2611F"/>
    <w:rsid w:val="00A6126C"/>
    <w:rsid w:val="00A8263B"/>
    <w:rsid w:val="00AA0B82"/>
    <w:rsid w:val="00AB509A"/>
    <w:rsid w:val="00AC1015"/>
    <w:rsid w:val="00AC7C8C"/>
    <w:rsid w:val="00AD166C"/>
    <w:rsid w:val="00AE7928"/>
    <w:rsid w:val="00B06077"/>
    <w:rsid w:val="00B32A2C"/>
    <w:rsid w:val="00B40792"/>
    <w:rsid w:val="00B50824"/>
    <w:rsid w:val="00B60CFA"/>
    <w:rsid w:val="00B626F2"/>
    <w:rsid w:val="00B70BDE"/>
    <w:rsid w:val="00B753D1"/>
    <w:rsid w:val="00B94990"/>
    <w:rsid w:val="00BC777B"/>
    <w:rsid w:val="00BD1E5E"/>
    <w:rsid w:val="00BD4B32"/>
    <w:rsid w:val="00BD4F88"/>
    <w:rsid w:val="00BD7ECD"/>
    <w:rsid w:val="00BE4B59"/>
    <w:rsid w:val="00BF153F"/>
    <w:rsid w:val="00BF3F6C"/>
    <w:rsid w:val="00C033B6"/>
    <w:rsid w:val="00C11226"/>
    <w:rsid w:val="00C35D0D"/>
    <w:rsid w:val="00C41A1A"/>
    <w:rsid w:val="00C45E07"/>
    <w:rsid w:val="00C52539"/>
    <w:rsid w:val="00C649E5"/>
    <w:rsid w:val="00C70595"/>
    <w:rsid w:val="00C76BE2"/>
    <w:rsid w:val="00C91CDB"/>
    <w:rsid w:val="00CB4139"/>
    <w:rsid w:val="00CC40B7"/>
    <w:rsid w:val="00CD6D36"/>
    <w:rsid w:val="00CF3562"/>
    <w:rsid w:val="00D02177"/>
    <w:rsid w:val="00D0304E"/>
    <w:rsid w:val="00D2724E"/>
    <w:rsid w:val="00D32022"/>
    <w:rsid w:val="00D50503"/>
    <w:rsid w:val="00D54696"/>
    <w:rsid w:val="00D56FCE"/>
    <w:rsid w:val="00D65B07"/>
    <w:rsid w:val="00DD7C8F"/>
    <w:rsid w:val="00DE6CFE"/>
    <w:rsid w:val="00DF34DC"/>
    <w:rsid w:val="00E03B36"/>
    <w:rsid w:val="00E063A5"/>
    <w:rsid w:val="00E30FC7"/>
    <w:rsid w:val="00E476BF"/>
    <w:rsid w:val="00E50FF8"/>
    <w:rsid w:val="00E56F3C"/>
    <w:rsid w:val="00E61190"/>
    <w:rsid w:val="00E923C8"/>
    <w:rsid w:val="00EA4DC6"/>
    <w:rsid w:val="00EB48ED"/>
    <w:rsid w:val="00EC21F1"/>
    <w:rsid w:val="00EE041F"/>
    <w:rsid w:val="00EF3D78"/>
    <w:rsid w:val="00EF54A6"/>
    <w:rsid w:val="00F01BF4"/>
    <w:rsid w:val="00F14926"/>
    <w:rsid w:val="00F3778F"/>
    <w:rsid w:val="00F47679"/>
    <w:rsid w:val="00F54081"/>
    <w:rsid w:val="00F65C94"/>
    <w:rsid w:val="00F76CB3"/>
    <w:rsid w:val="00F7758D"/>
    <w:rsid w:val="00F833AE"/>
    <w:rsid w:val="00F97523"/>
    <w:rsid w:val="00FA7C23"/>
    <w:rsid w:val="00FD7E28"/>
    <w:rsid w:val="00FE41B8"/>
    <w:rsid w:val="00FF402E"/>
    <w:rsid w:val="00FF53E4"/>
    <w:rsid w:val="011857DB"/>
    <w:rsid w:val="01635C49"/>
    <w:rsid w:val="02C24BF1"/>
    <w:rsid w:val="03065425"/>
    <w:rsid w:val="031244AC"/>
    <w:rsid w:val="03393909"/>
    <w:rsid w:val="034C72DC"/>
    <w:rsid w:val="03A67208"/>
    <w:rsid w:val="04357D70"/>
    <w:rsid w:val="057C5724"/>
    <w:rsid w:val="06752B6C"/>
    <w:rsid w:val="068A3C77"/>
    <w:rsid w:val="0964008A"/>
    <w:rsid w:val="09A84B40"/>
    <w:rsid w:val="0AF838A6"/>
    <w:rsid w:val="0B557BA5"/>
    <w:rsid w:val="0C536AED"/>
    <w:rsid w:val="0C7E427E"/>
    <w:rsid w:val="0C9D4705"/>
    <w:rsid w:val="0DB31D26"/>
    <w:rsid w:val="0E6A1B98"/>
    <w:rsid w:val="101C414E"/>
    <w:rsid w:val="11032FA4"/>
    <w:rsid w:val="111F4DDC"/>
    <w:rsid w:val="133612F5"/>
    <w:rsid w:val="145320ED"/>
    <w:rsid w:val="14D902A4"/>
    <w:rsid w:val="15A26200"/>
    <w:rsid w:val="15A8039B"/>
    <w:rsid w:val="17955AF0"/>
    <w:rsid w:val="17C96CF3"/>
    <w:rsid w:val="184E358B"/>
    <w:rsid w:val="19800165"/>
    <w:rsid w:val="199166FF"/>
    <w:rsid w:val="19A36E40"/>
    <w:rsid w:val="1B682381"/>
    <w:rsid w:val="1BBE6445"/>
    <w:rsid w:val="1C847C14"/>
    <w:rsid w:val="1E676BB7"/>
    <w:rsid w:val="20107A3D"/>
    <w:rsid w:val="226D2F8D"/>
    <w:rsid w:val="22FA3DBE"/>
    <w:rsid w:val="23E8689D"/>
    <w:rsid w:val="23F664CA"/>
    <w:rsid w:val="24194B61"/>
    <w:rsid w:val="255F2A47"/>
    <w:rsid w:val="28BC65F1"/>
    <w:rsid w:val="28C80903"/>
    <w:rsid w:val="2BC06A79"/>
    <w:rsid w:val="2DE735DA"/>
    <w:rsid w:val="2EF02962"/>
    <w:rsid w:val="2F2B1BEC"/>
    <w:rsid w:val="311741D6"/>
    <w:rsid w:val="31A55C86"/>
    <w:rsid w:val="320E382B"/>
    <w:rsid w:val="32D3412D"/>
    <w:rsid w:val="34356248"/>
    <w:rsid w:val="34D76642"/>
    <w:rsid w:val="34F80D69"/>
    <w:rsid w:val="367D2230"/>
    <w:rsid w:val="36E31EC0"/>
    <w:rsid w:val="397109AC"/>
    <w:rsid w:val="3B0E0646"/>
    <w:rsid w:val="3B877C19"/>
    <w:rsid w:val="3CE24D11"/>
    <w:rsid w:val="3EB12CA4"/>
    <w:rsid w:val="3EC7548D"/>
    <w:rsid w:val="3EE53555"/>
    <w:rsid w:val="3F310B59"/>
    <w:rsid w:val="3F6FCED3"/>
    <w:rsid w:val="41E924FC"/>
    <w:rsid w:val="420E3F18"/>
    <w:rsid w:val="4283791D"/>
    <w:rsid w:val="430622FC"/>
    <w:rsid w:val="43387567"/>
    <w:rsid w:val="43787A7D"/>
    <w:rsid w:val="447119F7"/>
    <w:rsid w:val="44BD4C3D"/>
    <w:rsid w:val="4582210E"/>
    <w:rsid w:val="46B1257F"/>
    <w:rsid w:val="48E42798"/>
    <w:rsid w:val="49D05E0F"/>
    <w:rsid w:val="4A037596"/>
    <w:rsid w:val="4A82495E"/>
    <w:rsid w:val="4D167E2C"/>
    <w:rsid w:val="4DAA631E"/>
    <w:rsid w:val="4E003CFB"/>
    <w:rsid w:val="4F464E99"/>
    <w:rsid w:val="4FD9875B"/>
    <w:rsid w:val="5143482C"/>
    <w:rsid w:val="51EA620E"/>
    <w:rsid w:val="52AF6108"/>
    <w:rsid w:val="537FF9C2"/>
    <w:rsid w:val="56B2606E"/>
    <w:rsid w:val="576B22D6"/>
    <w:rsid w:val="57943D0B"/>
    <w:rsid w:val="57F9C253"/>
    <w:rsid w:val="58F03B5E"/>
    <w:rsid w:val="59044790"/>
    <w:rsid w:val="5ADF1011"/>
    <w:rsid w:val="5B1C4013"/>
    <w:rsid w:val="5B661732"/>
    <w:rsid w:val="5C647487"/>
    <w:rsid w:val="5ECE1AC8"/>
    <w:rsid w:val="5FF473EE"/>
    <w:rsid w:val="61CD078E"/>
    <w:rsid w:val="62760E88"/>
    <w:rsid w:val="63B079EF"/>
    <w:rsid w:val="67255CD5"/>
    <w:rsid w:val="680447AD"/>
    <w:rsid w:val="6963020B"/>
    <w:rsid w:val="6A0942FC"/>
    <w:rsid w:val="6AC50DA3"/>
    <w:rsid w:val="6ADC731B"/>
    <w:rsid w:val="6B6A6818"/>
    <w:rsid w:val="6BFB0CA5"/>
    <w:rsid w:val="6DFD16F5"/>
    <w:rsid w:val="6F54601A"/>
    <w:rsid w:val="6FB12C39"/>
    <w:rsid w:val="6FBE73BD"/>
    <w:rsid w:val="70B86CB4"/>
    <w:rsid w:val="71612037"/>
    <w:rsid w:val="72290343"/>
    <w:rsid w:val="72AA2F72"/>
    <w:rsid w:val="73E52A28"/>
    <w:rsid w:val="74485A21"/>
    <w:rsid w:val="74C55DAE"/>
    <w:rsid w:val="75E52321"/>
    <w:rsid w:val="76197675"/>
    <w:rsid w:val="765608C9"/>
    <w:rsid w:val="771B11CB"/>
    <w:rsid w:val="77266D50"/>
    <w:rsid w:val="77CD4F31"/>
    <w:rsid w:val="798B6ADC"/>
    <w:rsid w:val="7AE470ED"/>
    <w:rsid w:val="7AFB49C1"/>
    <w:rsid w:val="7B6536AA"/>
    <w:rsid w:val="7BDF310F"/>
    <w:rsid w:val="7BF5023D"/>
    <w:rsid w:val="7C726004"/>
    <w:rsid w:val="7CFD1A9F"/>
    <w:rsid w:val="7CFDCEF0"/>
    <w:rsid w:val="7DEA2266"/>
    <w:rsid w:val="7DFDF11E"/>
    <w:rsid w:val="7EBDBA4F"/>
    <w:rsid w:val="7EFF4FA3"/>
    <w:rsid w:val="7F5F6508"/>
    <w:rsid w:val="7F765B38"/>
    <w:rsid w:val="7FC3212E"/>
    <w:rsid w:val="7FDF13DB"/>
    <w:rsid w:val="A7FF7BDD"/>
    <w:rsid w:val="AFFF1BF6"/>
    <w:rsid w:val="B17FA5CF"/>
    <w:rsid w:val="B3BF13C7"/>
    <w:rsid w:val="BBE5C9CC"/>
    <w:rsid w:val="BDE78637"/>
    <w:rsid w:val="BDE96DD2"/>
    <w:rsid w:val="DE6FC9C0"/>
    <w:rsid w:val="E7FE70E9"/>
    <w:rsid w:val="EFAF2BD2"/>
    <w:rsid w:val="EFCB7AE0"/>
    <w:rsid w:val="F293FE63"/>
    <w:rsid w:val="FB7F31B4"/>
    <w:rsid w:val="FBDF57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5" w:lineRule="auto"/>
      <w:jc w:val="left"/>
      <w:outlineLvl w:val="1"/>
    </w:pPr>
    <w:rPr>
      <w:rFonts w:ascii="Arial" w:hAnsi="Arial" w:eastAsia="黑体"/>
      <w:b/>
      <w:bCs/>
      <w:kern w:val="0"/>
      <w:sz w:val="30"/>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semiHidden/>
    <w:qFormat/>
    <w:uiPriority w:val="0"/>
    <w:rPr>
      <w:rFonts w:ascii="宋体" w:hAnsi="宋体" w:cs="宋体"/>
      <w:sz w:val="24"/>
    </w:rPr>
  </w:style>
  <w:style w:type="paragraph" w:styleId="5">
    <w:name w:val="Body Text Indent"/>
    <w:basedOn w:val="1"/>
    <w:next w:val="6"/>
    <w:qFormat/>
    <w:uiPriority w:val="99"/>
    <w:pPr>
      <w:ind w:firstLine="645"/>
    </w:pPr>
    <w:rPr>
      <w:sz w:val="28"/>
    </w:rPr>
  </w:style>
  <w:style w:type="paragraph" w:customStyle="1" w:styleId="6">
    <w:name w:val="正文文本首行缩进 2"/>
    <w:basedOn w:val="5"/>
    <w:qFormat/>
    <w:uiPriority w:val="99"/>
    <w:pPr>
      <w:spacing w:line="200" w:lineRule="atLeast"/>
      <w:ind w:firstLine="420"/>
    </w:pPr>
    <w:rPr>
      <w:rFonts w:ascii="宋体" w:hAnsi="Courier New"/>
      <w:spacing w:val="-4"/>
      <w:sz w:val="18"/>
    </w:rPr>
  </w:style>
  <w:style w:type="paragraph" w:styleId="7">
    <w:name w:val="index 4"/>
    <w:basedOn w:val="1"/>
    <w:next w:val="1"/>
    <w:qFormat/>
    <w:uiPriority w:val="0"/>
    <w:pPr>
      <w:spacing w:line="360" w:lineRule="auto"/>
      <w:ind w:left="600" w:leftChars="600"/>
    </w:pPr>
    <w:rPr>
      <w:sz w:val="24"/>
    </w:rPr>
  </w:style>
  <w:style w:type="paragraph" w:styleId="8">
    <w:name w:val="Balloon Text"/>
    <w:basedOn w:val="1"/>
    <w:link w:val="18"/>
    <w:qFormat/>
    <w:uiPriority w:val="0"/>
    <w:rPr>
      <w:sz w:val="18"/>
      <w:szCs w:val="18"/>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jc w:val="left"/>
    </w:pPr>
    <w:rPr>
      <w:kern w:val="0"/>
      <w:sz w:val="24"/>
    </w:rPr>
  </w:style>
  <w:style w:type="table" w:styleId="13">
    <w:name w:val="Table Grid"/>
    <w:basedOn w:val="12"/>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annotation reference"/>
    <w:basedOn w:val="14"/>
    <w:qFormat/>
    <w:uiPriority w:val="0"/>
    <w:rPr>
      <w:sz w:val="21"/>
      <w:szCs w:val="21"/>
    </w:rPr>
  </w:style>
  <w:style w:type="paragraph" w:styleId="16">
    <w:name w:val="List Paragraph"/>
    <w:basedOn w:val="1"/>
    <w:qFormat/>
    <w:uiPriority w:val="34"/>
    <w:pPr>
      <w:ind w:firstLine="420" w:firstLineChars="200"/>
    </w:pPr>
    <w:rPr>
      <w:rFonts w:ascii="等线" w:hAnsi="等线" w:eastAsia="等线"/>
      <w:szCs w:val="22"/>
    </w:rPr>
  </w:style>
  <w:style w:type="character" w:customStyle="1" w:styleId="17">
    <w:name w:val="页眉 字符"/>
    <w:basedOn w:val="14"/>
    <w:link w:val="10"/>
    <w:qFormat/>
    <w:uiPriority w:val="0"/>
    <w:rPr>
      <w:kern w:val="2"/>
      <w:sz w:val="18"/>
      <w:szCs w:val="18"/>
    </w:rPr>
  </w:style>
  <w:style w:type="character" w:customStyle="1" w:styleId="18">
    <w:name w:val="批注框文本 字符"/>
    <w:basedOn w:val="14"/>
    <w:link w:val="8"/>
    <w:qFormat/>
    <w:uiPriority w:val="0"/>
    <w:rPr>
      <w:kern w:val="2"/>
      <w:sz w:val="18"/>
      <w:szCs w:val="18"/>
    </w:rPr>
  </w:style>
  <w:style w:type="paragraph" w:customStyle="1" w:styleId="19">
    <w:name w:val="Table Text"/>
    <w:basedOn w:val="1"/>
    <w:autoRedefine/>
    <w:semiHidden/>
    <w:qFormat/>
    <w:uiPriority w:val="0"/>
    <w:rPr>
      <w:rFonts w:ascii="宋体" w:hAnsi="宋体" w:cs="宋体"/>
      <w:sz w:val="28"/>
      <w:szCs w:val="28"/>
    </w:rPr>
  </w:style>
  <w:style w:type="table" w:customStyle="1" w:styleId="2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3080</Words>
  <Characters>17559</Characters>
  <Lines>146</Lines>
  <Paragraphs>41</Paragraphs>
  <TotalTime>278</TotalTime>
  <ScaleCrop>false</ScaleCrop>
  <LinksUpToDate>false</LinksUpToDate>
  <CharactersWithSpaces>20598</CharactersWithSpaces>
  <Application>WPS Office_12.8.2.1118_F1E327BC-269C-435d-A152-05C5408002CA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2021-03-21T21:28:00Z</dcterms:created>
  <dc:creator>sbs</dc:creator>
  <cp:lastModifiedBy>user</cp:lastModifiedBy>
  <dcterms:modified xsi:type="dcterms:W3CDTF">2025-07-02T13:38:39Z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2052-12.8.2.1118</vt:lpwstr>
  </property>
  <property fmtid="{D5CDD505-2E9C-101B-9397-08002B2CF9AE}" pid="3" name="ICV">
    <vt:lpwstr>448F0B0F60AE4E509DE3CA05B2E4BF34_13</vt:lpwstr>
  </property>
  <property fmtid="{D5CDD505-2E9C-101B-9397-08002B2CF9AE}" pid="4" name="KSOTemplateDocerSaveRecord">
    <vt:lpwstr>eyJoZGlkIjoiODIwMTM1NGEwZTcyODBkZjNkOTVhMTgzMDEwZjhlN2IifQ==</vt:lpwstr>
  </property>
</Properties>
</file>