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75F25">
      <w:pPr>
        <w:widowControl/>
        <w:adjustRightInd w:val="0"/>
        <w:snapToGrid w:val="0"/>
        <w:spacing w:line="360" w:lineRule="auto"/>
        <w:ind w:firstLine="465"/>
        <w:jc w:val="center"/>
        <w:textAlignment w:val="baseline"/>
        <w:rPr>
          <w:rFonts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黄浦江上游</w:t>
      </w:r>
      <w:r>
        <w:rPr>
          <w:rFonts w:ascii="宋体" w:hAnsi="宋体" w:eastAsia="宋体" w:cs="宋体"/>
          <w:b/>
          <w:bCs/>
          <w:kern w:val="0"/>
          <w:sz w:val="36"/>
          <w:szCs w:val="36"/>
          <w:highlight w:val="none"/>
        </w:rPr>
        <w:t>7处水面漂浮物拦截设施维护保养</w:t>
      </w:r>
    </w:p>
    <w:p w14:paraId="161E10DB">
      <w:pPr>
        <w:widowControl/>
        <w:adjustRightInd w:val="0"/>
        <w:snapToGrid w:val="0"/>
        <w:spacing w:line="360" w:lineRule="auto"/>
        <w:ind w:firstLine="465"/>
        <w:jc w:val="center"/>
        <w:textAlignment w:val="baseline"/>
        <w:rPr>
          <w:rFonts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采购需求</w:t>
      </w:r>
    </w:p>
    <w:p w14:paraId="6F009E72">
      <w:pPr>
        <w:pStyle w:val="9"/>
        <w:ind w:left="720" w:firstLine="0" w:firstLineChars="0"/>
        <w:rPr>
          <w:rFonts w:ascii="宋体" w:hAnsi="宋体" w:eastAsia="宋体" w:cs="宋体"/>
          <w:b/>
          <w:bCs/>
          <w:kern w:val="0"/>
          <w:sz w:val="24"/>
          <w:szCs w:val="24"/>
          <w:highlight w:val="none"/>
        </w:rPr>
      </w:pPr>
    </w:p>
    <w:p w14:paraId="5B35F320">
      <w:pPr>
        <w:pStyle w:val="9"/>
        <w:ind w:left="720" w:firstLine="0" w:firstLineChars="0"/>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一、范围和内容：</w:t>
      </w:r>
    </w:p>
    <w:p w14:paraId="1097EAB7">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1、8#拦截点库长250m，主要是钢浮筒、钢浮漂、系船柱的连接；相应钢构件的防腐及反光漆；警示灯及警示标志牌的维修维护等。</w:t>
      </w:r>
    </w:p>
    <w:p w14:paraId="109FD755">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2、9#拦截点库长250m，主要是钢浮筒、钢浮漂、系船柱的连接；相应钢构件的防腐及反光漆；警示灯及警示标志牌的维修维护等。</w:t>
      </w:r>
    </w:p>
    <w:p w14:paraId="666C12FC">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3、10#拦截点库长250m，主要是钢浮筒、钢浮漂、系船柱的连接；相应钢构件的防腐及反光漆；警示灯及警示标志牌的维修维护等。</w:t>
      </w:r>
    </w:p>
    <w:p w14:paraId="27991E2E">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4、横潦泾拦截点库长300m，主要是钢浮筒、钢浮漂、系船柱的连接；相应钢构件的防腐及反光漆；警示灯及警示标志牌的维修维护等。</w:t>
      </w:r>
    </w:p>
    <w:p w14:paraId="4597466D">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5、白庙港下游拦截点库长300m，主要是钢浮筒、钢浮漂、系船柱的连接；相应钢构件的防腐及反光漆；警示灯及警示标志牌的维修维护等。</w:t>
      </w:r>
    </w:p>
    <w:p w14:paraId="35ED4CE6">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6、大泖港南岸拦截点库长300m，主要是钢浮筒、钢浮漂、系船柱的连接；相应钢构件的防腐及反光漆；警示灯及警示标志牌的维修维护等。</w:t>
      </w:r>
    </w:p>
    <w:p w14:paraId="346FA2DC">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7、大泖港北岸拦截点库长250m，主要是钢浮筒、钢浮漂、系船柱的连接；相应钢构件的防腐及反光漆；警示灯及警示标志牌的维修维护等。</w:t>
      </w:r>
    </w:p>
    <w:p w14:paraId="2A0173A8">
      <w:pPr>
        <w:pStyle w:val="9"/>
        <w:ind w:left="720" w:firstLine="0" w:firstLineChars="0"/>
        <w:rPr>
          <w:rFonts w:ascii="宋体" w:hAnsi="宋体" w:eastAsia="宋体" w:cs="宋体"/>
          <w:b/>
          <w:bCs/>
          <w:kern w:val="0"/>
          <w:sz w:val="24"/>
          <w:szCs w:val="24"/>
          <w:highlight w:val="none"/>
        </w:rPr>
      </w:pPr>
    </w:p>
    <w:p w14:paraId="62C18724">
      <w:pPr>
        <w:pStyle w:val="9"/>
        <w:ind w:left="720" w:firstLine="0" w:firstLineChars="0"/>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二、项目要求</w:t>
      </w:r>
    </w:p>
    <w:p w14:paraId="2C2BFE1E">
      <w:pPr>
        <w:pStyle w:val="9"/>
        <w:ind w:left="720" w:firstLine="0" w:firstLineChars="0"/>
        <w:rPr>
          <w:rFonts w:ascii="宋体" w:hAnsi="宋体" w:eastAsia="宋体" w:cs="宋体"/>
          <w:kern w:val="0"/>
          <w:sz w:val="24"/>
          <w:szCs w:val="24"/>
          <w:highlight w:val="none"/>
        </w:rPr>
      </w:pPr>
      <w:r>
        <w:rPr>
          <w:rFonts w:hint="eastAsia" w:ascii="宋体" w:hAnsi="宋体" w:eastAsia="宋体" w:cs="宋体"/>
          <w:kern w:val="0"/>
          <w:sz w:val="24"/>
          <w:szCs w:val="24"/>
          <w:highlight w:val="none"/>
        </w:rPr>
        <w:t>1、在年度非水生植物整治期对所有设施进行一次维护保养及日常维（抢）修，并配置一定量的易损、易耗配件。（详见下附表）</w:t>
      </w:r>
    </w:p>
    <w:tbl>
      <w:tblPr>
        <w:tblStyle w:val="6"/>
        <w:tblW w:w="9266" w:type="dxa"/>
        <w:tblInd w:w="0" w:type="dxa"/>
        <w:tblLayout w:type="fixed"/>
        <w:tblCellMar>
          <w:top w:w="0" w:type="dxa"/>
          <w:left w:w="108" w:type="dxa"/>
          <w:bottom w:w="0" w:type="dxa"/>
          <w:right w:w="108" w:type="dxa"/>
        </w:tblCellMar>
      </w:tblPr>
      <w:tblGrid>
        <w:gridCol w:w="1016"/>
        <w:gridCol w:w="2295"/>
        <w:gridCol w:w="1230"/>
        <w:gridCol w:w="1050"/>
        <w:gridCol w:w="3675"/>
      </w:tblGrid>
      <w:tr w14:paraId="49AC8262">
        <w:tblPrEx>
          <w:tblCellMar>
            <w:top w:w="0" w:type="dxa"/>
            <w:left w:w="108" w:type="dxa"/>
            <w:bottom w:w="0" w:type="dxa"/>
            <w:right w:w="108" w:type="dxa"/>
          </w:tblCellMar>
        </w:tblPrEx>
        <w:trPr>
          <w:trHeight w:val="670" w:hRule="atLeast"/>
        </w:trPr>
        <w:tc>
          <w:tcPr>
            <w:tcW w:w="1016" w:type="dxa"/>
            <w:tcBorders>
              <w:top w:val="single" w:color="auto" w:sz="4" w:space="0"/>
              <w:left w:val="single" w:color="auto" w:sz="4" w:space="0"/>
              <w:bottom w:val="single" w:color="auto" w:sz="4" w:space="0"/>
              <w:right w:val="single" w:color="auto" w:sz="4" w:space="0"/>
            </w:tcBorders>
            <w:vAlign w:val="center"/>
          </w:tcPr>
          <w:p w14:paraId="074B5ECD">
            <w:pPr>
              <w:jc w:val="center"/>
              <w:rPr>
                <w:rFonts w:ascii="仿宋" w:hAnsi="仿宋" w:eastAsia="仿宋" w:cs="宋体"/>
                <w:b/>
                <w:bCs/>
                <w:szCs w:val="21"/>
                <w:highlight w:val="none"/>
              </w:rPr>
            </w:pPr>
            <w:r>
              <w:rPr>
                <w:rFonts w:hint="eastAsia" w:ascii="仿宋" w:hAnsi="仿宋" w:eastAsia="仿宋" w:cs="宋体"/>
                <w:b/>
                <w:bCs/>
                <w:szCs w:val="21"/>
                <w:highlight w:val="none"/>
              </w:rPr>
              <w:t>序号</w:t>
            </w:r>
          </w:p>
        </w:tc>
        <w:tc>
          <w:tcPr>
            <w:tcW w:w="2295" w:type="dxa"/>
            <w:tcBorders>
              <w:top w:val="single" w:color="auto" w:sz="4" w:space="0"/>
              <w:left w:val="single" w:color="auto" w:sz="4" w:space="0"/>
              <w:bottom w:val="single" w:color="auto" w:sz="4" w:space="0"/>
              <w:right w:val="single" w:color="auto" w:sz="4" w:space="0"/>
            </w:tcBorders>
            <w:vAlign w:val="center"/>
          </w:tcPr>
          <w:p w14:paraId="5603BB9D">
            <w:pPr>
              <w:jc w:val="center"/>
              <w:rPr>
                <w:rFonts w:ascii="仿宋" w:hAnsi="仿宋" w:eastAsia="仿宋" w:cs="宋体"/>
                <w:b/>
                <w:bCs/>
                <w:szCs w:val="21"/>
                <w:highlight w:val="none"/>
              </w:rPr>
            </w:pPr>
            <w:r>
              <w:rPr>
                <w:rFonts w:hint="eastAsia" w:ascii="仿宋" w:hAnsi="仿宋" w:eastAsia="仿宋" w:cs="宋体"/>
                <w:b/>
                <w:bCs/>
                <w:szCs w:val="21"/>
                <w:highlight w:val="none"/>
              </w:rPr>
              <w:t>型号规格名称</w:t>
            </w:r>
          </w:p>
        </w:tc>
        <w:tc>
          <w:tcPr>
            <w:tcW w:w="1230" w:type="dxa"/>
            <w:tcBorders>
              <w:top w:val="single" w:color="auto" w:sz="4" w:space="0"/>
              <w:left w:val="nil"/>
              <w:bottom w:val="single" w:color="auto" w:sz="4" w:space="0"/>
              <w:right w:val="single" w:color="auto" w:sz="4" w:space="0"/>
            </w:tcBorders>
            <w:vAlign w:val="center"/>
          </w:tcPr>
          <w:p w14:paraId="08634B06">
            <w:pPr>
              <w:jc w:val="center"/>
              <w:rPr>
                <w:rFonts w:ascii="仿宋" w:hAnsi="仿宋" w:eastAsia="仿宋" w:cs="宋体"/>
                <w:b/>
                <w:bCs/>
                <w:szCs w:val="21"/>
                <w:highlight w:val="none"/>
              </w:rPr>
            </w:pPr>
            <w:r>
              <w:rPr>
                <w:rFonts w:hint="eastAsia" w:ascii="仿宋" w:hAnsi="仿宋" w:eastAsia="仿宋" w:cs="宋体"/>
                <w:b/>
                <w:bCs/>
                <w:szCs w:val="21"/>
                <w:highlight w:val="none"/>
              </w:rPr>
              <w:t>数量</w:t>
            </w:r>
          </w:p>
        </w:tc>
        <w:tc>
          <w:tcPr>
            <w:tcW w:w="1050" w:type="dxa"/>
            <w:tcBorders>
              <w:top w:val="single" w:color="auto" w:sz="4" w:space="0"/>
              <w:left w:val="nil"/>
              <w:bottom w:val="single" w:color="auto" w:sz="4" w:space="0"/>
              <w:right w:val="single" w:color="auto" w:sz="4" w:space="0"/>
            </w:tcBorders>
            <w:vAlign w:val="center"/>
          </w:tcPr>
          <w:p w14:paraId="177314E9">
            <w:pPr>
              <w:jc w:val="center"/>
              <w:rPr>
                <w:rFonts w:ascii="仿宋" w:hAnsi="仿宋" w:eastAsia="仿宋" w:cs="宋体"/>
                <w:b/>
                <w:bCs/>
                <w:szCs w:val="21"/>
                <w:highlight w:val="none"/>
              </w:rPr>
            </w:pPr>
            <w:r>
              <w:rPr>
                <w:rFonts w:hint="eastAsia" w:ascii="仿宋" w:hAnsi="仿宋" w:eastAsia="仿宋" w:cs="宋体"/>
                <w:b/>
                <w:bCs/>
                <w:szCs w:val="21"/>
                <w:highlight w:val="none"/>
              </w:rPr>
              <w:t>单位</w:t>
            </w:r>
          </w:p>
        </w:tc>
        <w:tc>
          <w:tcPr>
            <w:tcW w:w="3675" w:type="dxa"/>
            <w:tcBorders>
              <w:top w:val="single" w:color="auto" w:sz="4" w:space="0"/>
              <w:left w:val="nil"/>
              <w:bottom w:val="single" w:color="auto" w:sz="4" w:space="0"/>
              <w:right w:val="single" w:color="auto" w:sz="4" w:space="0"/>
            </w:tcBorders>
            <w:vAlign w:val="center"/>
          </w:tcPr>
          <w:p w14:paraId="01B0F823">
            <w:pPr>
              <w:jc w:val="center"/>
              <w:rPr>
                <w:rFonts w:ascii="仿宋" w:hAnsi="仿宋" w:eastAsia="仿宋" w:cs="宋体"/>
                <w:b/>
                <w:bCs/>
                <w:szCs w:val="21"/>
                <w:highlight w:val="none"/>
              </w:rPr>
            </w:pPr>
            <w:r>
              <w:rPr>
                <w:rFonts w:hint="eastAsia" w:ascii="仿宋" w:hAnsi="仿宋" w:eastAsia="仿宋" w:cs="宋体"/>
                <w:b/>
                <w:bCs/>
                <w:szCs w:val="21"/>
                <w:highlight w:val="none"/>
              </w:rPr>
              <w:t>维护保养要求</w:t>
            </w:r>
          </w:p>
        </w:tc>
      </w:tr>
      <w:tr w14:paraId="76EDC824">
        <w:tblPrEx>
          <w:tblCellMar>
            <w:top w:w="0" w:type="dxa"/>
            <w:left w:w="108" w:type="dxa"/>
            <w:bottom w:w="0" w:type="dxa"/>
            <w:right w:w="108" w:type="dxa"/>
          </w:tblCellMar>
        </w:tblPrEx>
        <w:trPr>
          <w:trHeight w:val="285" w:hRule="atLeast"/>
        </w:trPr>
        <w:tc>
          <w:tcPr>
            <w:tcW w:w="1016" w:type="dxa"/>
            <w:tcBorders>
              <w:top w:val="nil"/>
              <w:left w:val="single" w:color="auto" w:sz="4" w:space="0"/>
              <w:bottom w:val="single" w:color="auto" w:sz="4" w:space="0"/>
              <w:right w:val="single" w:color="auto" w:sz="4" w:space="0"/>
            </w:tcBorders>
            <w:vAlign w:val="bottom"/>
          </w:tcPr>
          <w:p w14:paraId="75CE48A2">
            <w:pPr>
              <w:jc w:val="center"/>
              <w:rPr>
                <w:rFonts w:ascii="仿宋" w:hAnsi="仿宋" w:eastAsia="仿宋" w:cs="宋体"/>
                <w:szCs w:val="21"/>
                <w:highlight w:val="none"/>
              </w:rPr>
            </w:pPr>
            <w:r>
              <w:rPr>
                <w:rFonts w:hint="eastAsia" w:ascii="仿宋" w:hAnsi="仿宋" w:eastAsia="仿宋" w:cs="宋体"/>
                <w:szCs w:val="21"/>
                <w:highlight w:val="none"/>
              </w:rPr>
              <w:t>1</w:t>
            </w:r>
          </w:p>
        </w:tc>
        <w:tc>
          <w:tcPr>
            <w:tcW w:w="2295" w:type="dxa"/>
            <w:tcBorders>
              <w:top w:val="nil"/>
              <w:left w:val="single" w:color="auto" w:sz="4" w:space="0"/>
              <w:bottom w:val="single" w:color="auto" w:sz="4" w:space="0"/>
              <w:right w:val="single" w:color="auto" w:sz="4" w:space="0"/>
            </w:tcBorders>
            <w:vAlign w:val="bottom"/>
          </w:tcPr>
          <w:p w14:paraId="024C7A3F">
            <w:pPr>
              <w:jc w:val="center"/>
              <w:rPr>
                <w:rFonts w:ascii="仿宋" w:hAnsi="仿宋" w:eastAsia="仿宋" w:cs="宋体"/>
                <w:szCs w:val="21"/>
                <w:highlight w:val="none"/>
              </w:rPr>
            </w:pPr>
            <w:r>
              <w:rPr>
                <w:rFonts w:ascii="仿宋" w:hAnsi="仿宋" w:eastAsia="仿宋" w:cs="宋体"/>
                <w:szCs w:val="21"/>
                <w:highlight w:val="none"/>
              </w:rPr>
              <w:t>6</w:t>
            </w:r>
            <w:r>
              <w:rPr>
                <w:rFonts w:hint="eastAsia" w:ascii="仿宋" w:hAnsi="仿宋" w:eastAsia="仿宋" w:cs="宋体"/>
                <w:szCs w:val="21"/>
                <w:highlight w:val="none"/>
              </w:rPr>
              <w:t>米钢质围油栏</w:t>
            </w:r>
          </w:p>
        </w:tc>
        <w:tc>
          <w:tcPr>
            <w:tcW w:w="1230" w:type="dxa"/>
            <w:tcBorders>
              <w:top w:val="nil"/>
              <w:left w:val="nil"/>
              <w:bottom w:val="single" w:color="auto" w:sz="4" w:space="0"/>
              <w:right w:val="single" w:color="auto" w:sz="4" w:space="0"/>
            </w:tcBorders>
            <w:vAlign w:val="center"/>
          </w:tcPr>
          <w:p w14:paraId="636AC7F6">
            <w:pPr>
              <w:jc w:val="center"/>
              <w:rPr>
                <w:rFonts w:ascii="仿宋" w:hAnsi="仿宋" w:eastAsia="仿宋" w:cs="宋体"/>
                <w:szCs w:val="21"/>
                <w:highlight w:val="none"/>
              </w:rPr>
            </w:pPr>
            <w:r>
              <w:rPr>
                <w:rFonts w:hint="eastAsia" w:ascii="仿宋" w:hAnsi="仿宋" w:eastAsia="仿宋" w:cs="宋体"/>
                <w:szCs w:val="21"/>
                <w:highlight w:val="none"/>
              </w:rPr>
              <w:t>231</w:t>
            </w:r>
          </w:p>
        </w:tc>
        <w:tc>
          <w:tcPr>
            <w:tcW w:w="1050" w:type="dxa"/>
            <w:tcBorders>
              <w:top w:val="nil"/>
              <w:left w:val="nil"/>
              <w:bottom w:val="single" w:color="auto" w:sz="4" w:space="0"/>
              <w:right w:val="single" w:color="auto" w:sz="4" w:space="0"/>
            </w:tcBorders>
            <w:vAlign w:val="center"/>
          </w:tcPr>
          <w:p w14:paraId="7BC5858C">
            <w:pPr>
              <w:jc w:val="center"/>
              <w:rPr>
                <w:rFonts w:ascii="仿宋" w:hAnsi="仿宋" w:eastAsia="仿宋" w:cs="宋体"/>
                <w:szCs w:val="21"/>
                <w:highlight w:val="none"/>
              </w:rPr>
            </w:pPr>
            <w:r>
              <w:rPr>
                <w:rFonts w:hint="eastAsia" w:ascii="仿宋" w:hAnsi="仿宋" w:eastAsia="仿宋" w:cs="宋体"/>
                <w:szCs w:val="21"/>
                <w:highlight w:val="none"/>
              </w:rPr>
              <w:t>根</w:t>
            </w:r>
          </w:p>
        </w:tc>
        <w:tc>
          <w:tcPr>
            <w:tcW w:w="3675" w:type="dxa"/>
            <w:tcBorders>
              <w:top w:val="nil"/>
              <w:left w:val="nil"/>
              <w:bottom w:val="single" w:color="auto" w:sz="4" w:space="0"/>
              <w:right w:val="single" w:color="auto" w:sz="4" w:space="0"/>
            </w:tcBorders>
            <w:vAlign w:val="bottom"/>
          </w:tcPr>
          <w:p w14:paraId="668EAC7A">
            <w:pPr>
              <w:jc w:val="center"/>
              <w:rPr>
                <w:rFonts w:ascii="仿宋" w:hAnsi="仿宋" w:eastAsia="仿宋" w:cs="宋体"/>
                <w:szCs w:val="21"/>
                <w:highlight w:val="none"/>
              </w:rPr>
            </w:pPr>
            <w:r>
              <w:rPr>
                <w:rFonts w:hint="eastAsia" w:ascii="仿宋" w:hAnsi="仿宋" w:eastAsia="仿宋" w:cs="宋体"/>
                <w:szCs w:val="21"/>
                <w:highlight w:val="none"/>
              </w:rPr>
              <w:t>除锈油漆，防锈漆二度，色漆二度</w:t>
            </w:r>
          </w:p>
        </w:tc>
      </w:tr>
      <w:tr w14:paraId="75A149EE">
        <w:tblPrEx>
          <w:tblCellMar>
            <w:top w:w="0" w:type="dxa"/>
            <w:left w:w="108" w:type="dxa"/>
            <w:bottom w:w="0" w:type="dxa"/>
            <w:right w:w="108" w:type="dxa"/>
          </w:tblCellMar>
        </w:tblPrEx>
        <w:trPr>
          <w:trHeight w:val="285" w:hRule="atLeast"/>
        </w:trPr>
        <w:tc>
          <w:tcPr>
            <w:tcW w:w="1016" w:type="dxa"/>
            <w:tcBorders>
              <w:top w:val="nil"/>
              <w:left w:val="single" w:color="auto" w:sz="4" w:space="0"/>
              <w:bottom w:val="single" w:color="auto" w:sz="4" w:space="0"/>
              <w:right w:val="single" w:color="auto" w:sz="4" w:space="0"/>
            </w:tcBorders>
            <w:vAlign w:val="bottom"/>
          </w:tcPr>
          <w:p w14:paraId="7EF0C1CA">
            <w:pPr>
              <w:jc w:val="center"/>
              <w:rPr>
                <w:rFonts w:ascii="仿宋" w:hAnsi="仿宋" w:eastAsia="仿宋" w:cs="宋体"/>
                <w:szCs w:val="21"/>
                <w:highlight w:val="none"/>
              </w:rPr>
            </w:pPr>
            <w:r>
              <w:rPr>
                <w:rFonts w:hint="eastAsia" w:ascii="仿宋" w:hAnsi="仿宋" w:eastAsia="仿宋" w:cs="宋体"/>
                <w:szCs w:val="21"/>
                <w:highlight w:val="none"/>
              </w:rPr>
              <w:t>2</w:t>
            </w:r>
          </w:p>
        </w:tc>
        <w:tc>
          <w:tcPr>
            <w:tcW w:w="2295" w:type="dxa"/>
            <w:tcBorders>
              <w:top w:val="nil"/>
              <w:left w:val="single" w:color="auto" w:sz="4" w:space="0"/>
              <w:bottom w:val="single" w:color="auto" w:sz="4" w:space="0"/>
              <w:right w:val="single" w:color="auto" w:sz="4" w:space="0"/>
            </w:tcBorders>
            <w:vAlign w:val="bottom"/>
          </w:tcPr>
          <w:p w14:paraId="474E033B">
            <w:pPr>
              <w:jc w:val="center"/>
              <w:rPr>
                <w:rFonts w:ascii="仿宋" w:hAnsi="仿宋" w:eastAsia="仿宋" w:cs="宋体"/>
                <w:szCs w:val="21"/>
                <w:highlight w:val="none"/>
              </w:rPr>
            </w:pPr>
            <w:r>
              <w:rPr>
                <w:rFonts w:ascii="仿宋" w:hAnsi="仿宋" w:eastAsia="仿宋" w:cs="宋体"/>
                <w:szCs w:val="21"/>
                <w:highlight w:val="none"/>
              </w:rPr>
              <w:t>2.5</w:t>
            </w:r>
            <w:r>
              <w:rPr>
                <w:rFonts w:hint="eastAsia" w:ascii="仿宋" w:hAnsi="仿宋" w:eastAsia="仿宋" w:cs="宋体"/>
                <w:szCs w:val="21"/>
                <w:highlight w:val="none"/>
              </w:rPr>
              <w:t>米钢质围油栏</w:t>
            </w:r>
          </w:p>
        </w:tc>
        <w:tc>
          <w:tcPr>
            <w:tcW w:w="1230" w:type="dxa"/>
            <w:tcBorders>
              <w:top w:val="nil"/>
              <w:left w:val="nil"/>
              <w:bottom w:val="single" w:color="auto" w:sz="4" w:space="0"/>
              <w:right w:val="single" w:color="auto" w:sz="4" w:space="0"/>
            </w:tcBorders>
            <w:vAlign w:val="center"/>
          </w:tcPr>
          <w:p w14:paraId="0AFD8589">
            <w:pPr>
              <w:jc w:val="center"/>
              <w:rPr>
                <w:rFonts w:ascii="仿宋" w:hAnsi="仿宋" w:eastAsia="仿宋" w:cs="宋体"/>
                <w:szCs w:val="21"/>
                <w:highlight w:val="none"/>
              </w:rPr>
            </w:pPr>
            <w:r>
              <w:rPr>
                <w:rFonts w:hint="eastAsia" w:ascii="仿宋" w:hAnsi="仿宋" w:eastAsia="仿宋" w:cs="宋体"/>
                <w:szCs w:val="21"/>
                <w:highlight w:val="none"/>
              </w:rPr>
              <w:t>216</w:t>
            </w:r>
          </w:p>
        </w:tc>
        <w:tc>
          <w:tcPr>
            <w:tcW w:w="1050" w:type="dxa"/>
            <w:tcBorders>
              <w:top w:val="nil"/>
              <w:left w:val="nil"/>
              <w:bottom w:val="single" w:color="auto" w:sz="4" w:space="0"/>
              <w:right w:val="single" w:color="auto" w:sz="4" w:space="0"/>
            </w:tcBorders>
          </w:tcPr>
          <w:p w14:paraId="2FDBC4B6">
            <w:pPr>
              <w:jc w:val="center"/>
              <w:rPr>
                <w:rFonts w:ascii="仿宋" w:hAnsi="仿宋" w:eastAsia="仿宋" w:cs="宋体"/>
                <w:szCs w:val="21"/>
                <w:highlight w:val="none"/>
              </w:rPr>
            </w:pPr>
            <w:r>
              <w:rPr>
                <w:rFonts w:hint="eastAsia" w:ascii="仿宋" w:hAnsi="仿宋" w:eastAsia="仿宋" w:cs="宋体"/>
                <w:szCs w:val="21"/>
                <w:highlight w:val="none"/>
              </w:rPr>
              <w:t>根</w:t>
            </w:r>
          </w:p>
        </w:tc>
        <w:tc>
          <w:tcPr>
            <w:tcW w:w="3675" w:type="dxa"/>
            <w:tcBorders>
              <w:top w:val="nil"/>
              <w:left w:val="nil"/>
              <w:bottom w:val="single" w:color="auto" w:sz="4" w:space="0"/>
              <w:right w:val="single" w:color="auto" w:sz="4" w:space="0"/>
            </w:tcBorders>
            <w:vAlign w:val="bottom"/>
          </w:tcPr>
          <w:p w14:paraId="34F87379">
            <w:pPr>
              <w:jc w:val="center"/>
              <w:rPr>
                <w:rFonts w:ascii="仿宋" w:hAnsi="仿宋" w:eastAsia="仿宋" w:cs="宋体"/>
                <w:szCs w:val="21"/>
                <w:highlight w:val="none"/>
              </w:rPr>
            </w:pPr>
            <w:r>
              <w:rPr>
                <w:rFonts w:hint="eastAsia" w:ascii="仿宋" w:hAnsi="仿宋" w:eastAsia="仿宋" w:cs="宋体"/>
                <w:szCs w:val="21"/>
                <w:highlight w:val="none"/>
              </w:rPr>
              <w:t>除锈油漆，防锈漆二度，色漆二度</w:t>
            </w:r>
          </w:p>
        </w:tc>
      </w:tr>
      <w:tr w14:paraId="7474FA0E">
        <w:tblPrEx>
          <w:tblCellMar>
            <w:top w:w="0" w:type="dxa"/>
            <w:left w:w="108" w:type="dxa"/>
            <w:bottom w:w="0" w:type="dxa"/>
            <w:right w:w="108" w:type="dxa"/>
          </w:tblCellMar>
        </w:tblPrEx>
        <w:trPr>
          <w:trHeight w:val="285" w:hRule="atLeast"/>
        </w:trPr>
        <w:tc>
          <w:tcPr>
            <w:tcW w:w="1016" w:type="dxa"/>
            <w:tcBorders>
              <w:top w:val="nil"/>
              <w:left w:val="single" w:color="auto" w:sz="4" w:space="0"/>
              <w:bottom w:val="single" w:color="auto" w:sz="4" w:space="0"/>
              <w:right w:val="single" w:color="auto" w:sz="4" w:space="0"/>
            </w:tcBorders>
            <w:vAlign w:val="bottom"/>
          </w:tcPr>
          <w:p w14:paraId="1AC6C044">
            <w:pPr>
              <w:jc w:val="center"/>
              <w:rPr>
                <w:rFonts w:ascii="仿宋" w:hAnsi="仿宋" w:eastAsia="仿宋" w:cs="宋体"/>
                <w:szCs w:val="21"/>
                <w:highlight w:val="none"/>
              </w:rPr>
            </w:pPr>
            <w:r>
              <w:rPr>
                <w:rFonts w:hint="eastAsia" w:ascii="仿宋" w:hAnsi="仿宋" w:eastAsia="仿宋" w:cs="宋体"/>
                <w:szCs w:val="21"/>
                <w:highlight w:val="none"/>
              </w:rPr>
              <w:t>3</w:t>
            </w:r>
          </w:p>
        </w:tc>
        <w:tc>
          <w:tcPr>
            <w:tcW w:w="2295" w:type="dxa"/>
            <w:tcBorders>
              <w:top w:val="nil"/>
              <w:left w:val="single" w:color="auto" w:sz="4" w:space="0"/>
              <w:bottom w:val="single" w:color="auto" w:sz="4" w:space="0"/>
              <w:right w:val="single" w:color="auto" w:sz="4" w:space="0"/>
            </w:tcBorders>
            <w:vAlign w:val="bottom"/>
          </w:tcPr>
          <w:p w14:paraId="380FD3FE">
            <w:pPr>
              <w:jc w:val="center"/>
              <w:rPr>
                <w:rFonts w:ascii="仿宋" w:hAnsi="仿宋" w:eastAsia="仿宋" w:cs="宋体"/>
                <w:szCs w:val="21"/>
                <w:highlight w:val="none"/>
              </w:rPr>
            </w:pPr>
            <w:r>
              <w:rPr>
                <w:rFonts w:hint="eastAsia" w:ascii="仿宋" w:hAnsi="仿宋" w:eastAsia="仿宋" w:cs="宋体"/>
                <w:szCs w:val="21"/>
                <w:highlight w:val="none"/>
              </w:rPr>
              <w:t>插销更新</w:t>
            </w:r>
          </w:p>
        </w:tc>
        <w:tc>
          <w:tcPr>
            <w:tcW w:w="1230" w:type="dxa"/>
            <w:tcBorders>
              <w:top w:val="nil"/>
              <w:left w:val="nil"/>
              <w:bottom w:val="single" w:color="auto" w:sz="4" w:space="0"/>
              <w:right w:val="single" w:color="auto" w:sz="4" w:space="0"/>
            </w:tcBorders>
            <w:vAlign w:val="center"/>
          </w:tcPr>
          <w:p w14:paraId="712DD3D4">
            <w:pPr>
              <w:jc w:val="center"/>
              <w:rPr>
                <w:rFonts w:ascii="仿宋" w:hAnsi="仿宋" w:eastAsia="仿宋" w:cs="宋体"/>
                <w:szCs w:val="21"/>
                <w:highlight w:val="none"/>
              </w:rPr>
            </w:pPr>
            <w:r>
              <w:rPr>
                <w:rFonts w:ascii="仿宋" w:hAnsi="仿宋" w:eastAsia="仿宋" w:cs="宋体"/>
                <w:szCs w:val="21"/>
                <w:highlight w:val="none"/>
              </w:rPr>
              <w:t>10</w:t>
            </w:r>
            <w:r>
              <w:rPr>
                <w:rFonts w:hint="eastAsia" w:ascii="仿宋" w:hAnsi="仿宋" w:eastAsia="仿宋" w:cs="宋体"/>
                <w:szCs w:val="21"/>
                <w:highlight w:val="none"/>
              </w:rPr>
              <w:t>10</w:t>
            </w:r>
          </w:p>
        </w:tc>
        <w:tc>
          <w:tcPr>
            <w:tcW w:w="1050" w:type="dxa"/>
            <w:tcBorders>
              <w:top w:val="nil"/>
              <w:left w:val="nil"/>
              <w:bottom w:val="single" w:color="auto" w:sz="4" w:space="0"/>
              <w:right w:val="single" w:color="auto" w:sz="4" w:space="0"/>
            </w:tcBorders>
          </w:tcPr>
          <w:p w14:paraId="3B3AD3E5">
            <w:pPr>
              <w:jc w:val="center"/>
              <w:rPr>
                <w:rFonts w:ascii="仿宋" w:hAnsi="仿宋" w:eastAsia="仿宋" w:cs="宋体"/>
                <w:szCs w:val="21"/>
                <w:highlight w:val="none"/>
              </w:rPr>
            </w:pPr>
            <w:r>
              <w:rPr>
                <w:rFonts w:hint="eastAsia" w:ascii="仿宋" w:hAnsi="仿宋" w:eastAsia="仿宋" w:cs="宋体"/>
                <w:szCs w:val="21"/>
                <w:highlight w:val="none"/>
              </w:rPr>
              <w:t>根</w:t>
            </w:r>
          </w:p>
        </w:tc>
        <w:tc>
          <w:tcPr>
            <w:tcW w:w="3675" w:type="dxa"/>
            <w:tcBorders>
              <w:top w:val="nil"/>
              <w:left w:val="nil"/>
              <w:bottom w:val="single" w:color="auto" w:sz="4" w:space="0"/>
              <w:right w:val="single" w:color="auto" w:sz="4" w:space="0"/>
            </w:tcBorders>
            <w:vAlign w:val="bottom"/>
          </w:tcPr>
          <w:p w14:paraId="3A89D90A">
            <w:pPr>
              <w:jc w:val="center"/>
              <w:rPr>
                <w:rFonts w:ascii="仿宋" w:hAnsi="仿宋" w:eastAsia="仿宋" w:cs="宋体"/>
                <w:szCs w:val="21"/>
                <w:highlight w:val="none"/>
              </w:rPr>
            </w:pPr>
            <w:r>
              <w:rPr>
                <w:rFonts w:hint="eastAsia" w:ascii="仿宋" w:hAnsi="仿宋" w:eastAsia="仿宋" w:cs="宋体"/>
                <w:szCs w:val="21"/>
                <w:highlight w:val="none"/>
              </w:rPr>
              <w:t>φ28钢管套</w:t>
            </w:r>
            <w:r>
              <w:rPr>
                <w:rFonts w:ascii="仿宋" w:hAnsi="仿宋" w:eastAsia="仿宋" w:cs="宋体"/>
                <w:szCs w:val="21"/>
                <w:highlight w:val="none"/>
              </w:rPr>
              <w:t>1</w:t>
            </w:r>
            <w:r>
              <w:rPr>
                <w:rFonts w:hint="eastAsia" w:ascii="仿宋" w:hAnsi="仿宋" w:eastAsia="仿宋" w:cs="宋体"/>
                <w:szCs w:val="21"/>
                <w:highlight w:val="none"/>
              </w:rPr>
              <w:t>个，M16 430mm螺栓</w:t>
            </w:r>
            <w:r>
              <w:rPr>
                <w:rFonts w:ascii="仿宋" w:hAnsi="仿宋" w:eastAsia="仿宋" w:cs="宋体"/>
                <w:szCs w:val="21"/>
                <w:highlight w:val="none"/>
              </w:rPr>
              <w:t>1</w:t>
            </w:r>
            <w:r>
              <w:rPr>
                <w:rFonts w:hint="eastAsia" w:ascii="仿宋" w:hAnsi="仿宋" w:eastAsia="仿宋" w:cs="宋体"/>
                <w:szCs w:val="21"/>
                <w:highlight w:val="none"/>
              </w:rPr>
              <w:t>个,M16螺母</w:t>
            </w:r>
            <w:r>
              <w:rPr>
                <w:rFonts w:ascii="仿宋" w:hAnsi="仿宋" w:eastAsia="仿宋" w:cs="宋体"/>
                <w:szCs w:val="21"/>
                <w:highlight w:val="none"/>
              </w:rPr>
              <w:t>2</w:t>
            </w:r>
            <w:r>
              <w:rPr>
                <w:rFonts w:hint="eastAsia" w:ascii="仿宋" w:hAnsi="仿宋" w:eastAsia="仿宋" w:cs="宋体"/>
                <w:szCs w:val="21"/>
                <w:highlight w:val="none"/>
              </w:rPr>
              <w:t>个，垫圈</w:t>
            </w:r>
            <w:r>
              <w:rPr>
                <w:rFonts w:ascii="仿宋" w:hAnsi="仿宋" w:eastAsia="仿宋" w:cs="宋体"/>
                <w:szCs w:val="21"/>
                <w:highlight w:val="none"/>
              </w:rPr>
              <w:t>2</w:t>
            </w:r>
            <w:r>
              <w:rPr>
                <w:rFonts w:hint="eastAsia" w:ascii="仿宋" w:hAnsi="仿宋" w:eastAsia="仿宋" w:cs="宋体"/>
                <w:szCs w:val="21"/>
                <w:highlight w:val="none"/>
              </w:rPr>
              <w:t>片，总重量1</w:t>
            </w:r>
            <w:r>
              <w:rPr>
                <w:rFonts w:ascii="仿宋" w:hAnsi="仿宋" w:eastAsia="仿宋" w:cs="宋体"/>
                <w:szCs w:val="21"/>
                <w:highlight w:val="none"/>
              </w:rPr>
              <w:t>.104</w:t>
            </w:r>
            <w:r>
              <w:rPr>
                <w:rFonts w:hint="eastAsia" w:ascii="仿宋" w:hAnsi="仿宋" w:eastAsia="仿宋" w:cs="宋体"/>
                <w:szCs w:val="21"/>
                <w:highlight w:val="none"/>
              </w:rPr>
              <w:t>kg</w:t>
            </w:r>
          </w:p>
        </w:tc>
      </w:tr>
      <w:tr w14:paraId="797374E3">
        <w:tblPrEx>
          <w:tblCellMar>
            <w:top w:w="0" w:type="dxa"/>
            <w:left w:w="108" w:type="dxa"/>
            <w:bottom w:w="0" w:type="dxa"/>
            <w:right w:w="108" w:type="dxa"/>
          </w:tblCellMar>
        </w:tblPrEx>
        <w:trPr>
          <w:trHeight w:val="285" w:hRule="atLeast"/>
        </w:trPr>
        <w:tc>
          <w:tcPr>
            <w:tcW w:w="1016" w:type="dxa"/>
            <w:tcBorders>
              <w:top w:val="nil"/>
              <w:left w:val="single" w:color="auto" w:sz="4" w:space="0"/>
              <w:bottom w:val="single" w:color="auto" w:sz="4" w:space="0"/>
              <w:right w:val="single" w:color="auto" w:sz="4" w:space="0"/>
            </w:tcBorders>
            <w:vAlign w:val="bottom"/>
          </w:tcPr>
          <w:p w14:paraId="789FDF76">
            <w:pPr>
              <w:jc w:val="center"/>
              <w:rPr>
                <w:rFonts w:ascii="仿宋" w:hAnsi="仿宋" w:eastAsia="仿宋" w:cs="宋体"/>
                <w:szCs w:val="21"/>
                <w:highlight w:val="none"/>
              </w:rPr>
            </w:pPr>
            <w:r>
              <w:rPr>
                <w:rFonts w:hint="eastAsia" w:ascii="仿宋" w:hAnsi="仿宋" w:eastAsia="仿宋" w:cs="宋体"/>
                <w:szCs w:val="21"/>
                <w:highlight w:val="none"/>
              </w:rPr>
              <w:t>4</w:t>
            </w:r>
          </w:p>
        </w:tc>
        <w:tc>
          <w:tcPr>
            <w:tcW w:w="2295" w:type="dxa"/>
            <w:tcBorders>
              <w:top w:val="nil"/>
              <w:left w:val="single" w:color="auto" w:sz="4" w:space="0"/>
              <w:bottom w:val="single" w:color="auto" w:sz="4" w:space="0"/>
              <w:right w:val="single" w:color="auto" w:sz="4" w:space="0"/>
            </w:tcBorders>
            <w:vAlign w:val="bottom"/>
          </w:tcPr>
          <w:p w14:paraId="36584975">
            <w:pPr>
              <w:jc w:val="center"/>
              <w:rPr>
                <w:rFonts w:ascii="仿宋" w:hAnsi="仿宋" w:eastAsia="仿宋" w:cs="宋体"/>
                <w:szCs w:val="21"/>
                <w:highlight w:val="none"/>
              </w:rPr>
            </w:pPr>
            <w:r>
              <w:rPr>
                <w:rFonts w:hint="eastAsia" w:ascii="仿宋" w:hAnsi="仿宋" w:eastAsia="仿宋" w:cs="宋体"/>
                <w:szCs w:val="21"/>
                <w:highlight w:val="none"/>
              </w:rPr>
              <w:t>插板更新</w:t>
            </w:r>
          </w:p>
        </w:tc>
        <w:tc>
          <w:tcPr>
            <w:tcW w:w="1230" w:type="dxa"/>
            <w:tcBorders>
              <w:top w:val="nil"/>
              <w:left w:val="nil"/>
              <w:bottom w:val="single" w:color="auto" w:sz="4" w:space="0"/>
              <w:right w:val="single" w:color="auto" w:sz="4" w:space="0"/>
            </w:tcBorders>
            <w:vAlign w:val="center"/>
          </w:tcPr>
          <w:p w14:paraId="6E45D86F">
            <w:pPr>
              <w:jc w:val="center"/>
              <w:rPr>
                <w:rFonts w:ascii="仿宋" w:hAnsi="仿宋" w:eastAsia="仿宋" w:cs="宋体"/>
                <w:szCs w:val="21"/>
                <w:highlight w:val="none"/>
              </w:rPr>
            </w:pPr>
            <w:r>
              <w:rPr>
                <w:rFonts w:ascii="仿宋" w:hAnsi="仿宋" w:eastAsia="仿宋" w:cs="宋体"/>
                <w:szCs w:val="21"/>
                <w:highlight w:val="none"/>
              </w:rPr>
              <w:t>5</w:t>
            </w:r>
            <w:r>
              <w:rPr>
                <w:rFonts w:hint="eastAsia" w:ascii="仿宋" w:hAnsi="仿宋" w:eastAsia="仿宋" w:cs="宋体"/>
                <w:szCs w:val="21"/>
                <w:highlight w:val="none"/>
              </w:rPr>
              <w:t>05</w:t>
            </w:r>
          </w:p>
        </w:tc>
        <w:tc>
          <w:tcPr>
            <w:tcW w:w="1050" w:type="dxa"/>
            <w:tcBorders>
              <w:top w:val="nil"/>
              <w:left w:val="nil"/>
              <w:bottom w:val="single" w:color="auto" w:sz="4" w:space="0"/>
              <w:right w:val="single" w:color="auto" w:sz="4" w:space="0"/>
            </w:tcBorders>
            <w:vAlign w:val="center"/>
          </w:tcPr>
          <w:p w14:paraId="57E185B8">
            <w:pPr>
              <w:jc w:val="center"/>
              <w:rPr>
                <w:rFonts w:ascii="仿宋" w:hAnsi="仿宋" w:eastAsia="仿宋" w:cs="宋体"/>
                <w:szCs w:val="21"/>
                <w:highlight w:val="none"/>
              </w:rPr>
            </w:pPr>
            <w:r>
              <w:rPr>
                <w:rFonts w:hint="eastAsia" w:ascii="仿宋" w:hAnsi="仿宋" w:eastAsia="仿宋" w:cs="宋体"/>
                <w:szCs w:val="21"/>
                <w:highlight w:val="none"/>
              </w:rPr>
              <w:t>块</w:t>
            </w:r>
          </w:p>
        </w:tc>
        <w:tc>
          <w:tcPr>
            <w:tcW w:w="3675" w:type="dxa"/>
            <w:tcBorders>
              <w:top w:val="nil"/>
              <w:left w:val="nil"/>
              <w:bottom w:val="single" w:color="auto" w:sz="4" w:space="0"/>
              <w:right w:val="single" w:color="auto" w:sz="4" w:space="0"/>
            </w:tcBorders>
            <w:vAlign w:val="bottom"/>
          </w:tcPr>
          <w:p w14:paraId="39C88E44">
            <w:pPr>
              <w:jc w:val="center"/>
              <w:rPr>
                <w:rFonts w:ascii="仿宋" w:hAnsi="仿宋" w:eastAsia="仿宋" w:cs="宋体"/>
                <w:szCs w:val="21"/>
                <w:highlight w:val="none"/>
              </w:rPr>
            </w:pPr>
            <w:r>
              <w:rPr>
                <w:rFonts w:hint="eastAsia" w:ascii="仿宋" w:hAnsi="仿宋" w:eastAsia="仿宋" w:cs="宋体"/>
                <w:szCs w:val="21"/>
                <w:highlight w:val="none"/>
              </w:rPr>
              <w:t>单只含尺寸1</w:t>
            </w:r>
            <w:r>
              <w:rPr>
                <w:rFonts w:ascii="仿宋" w:hAnsi="仿宋" w:eastAsia="仿宋" w:cs="宋体"/>
                <w:szCs w:val="21"/>
                <w:highlight w:val="none"/>
              </w:rPr>
              <w:t>15*380</w:t>
            </w:r>
            <w:r>
              <w:rPr>
                <w:rFonts w:hint="eastAsia" w:ascii="仿宋" w:hAnsi="仿宋" w:eastAsia="仿宋" w:cs="宋体"/>
                <w:szCs w:val="21"/>
                <w:highlight w:val="none"/>
              </w:rPr>
              <w:t>钢制连接板1块，重量</w:t>
            </w:r>
            <w:r>
              <w:rPr>
                <w:rFonts w:ascii="仿宋" w:hAnsi="仿宋" w:eastAsia="仿宋" w:cs="宋体"/>
                <w:szCs w:val="21"/>
                <w:highlight w:val="none"/>
              </w:rPr>
              <w:t>1.95</w:t>
            </w:r>
            <w:r>
              <w:rPr>
                <w:rFonts w:hint="eastAsia" w:ascii="仿宋" w:hAnsi="仿宋" w:eastAsia="仿宋" w:cs="宋体"/>
                <w:szCs w:val="21"/>
                <w:highlight w:val="none"/>
              </w:rPr>
              <w:t>kg</w:t>
            </w:r>
          </w:p>
        </w:tc>
      </w:tr>
      <w:tr w14:paraId="74BDC9E3">
        <w:tblPrEx>
          <w:tblCellMar>
            <w:top w:w="0" w:type="dxa"/>
            <w:left w:w="108" w:type="dxa"/>
            <w:bottom w:w="0" w:type="dxa"/>
            <w:right w:w="108" w:type="dxa"/>
          </w:tblCellMar>
        </w:tblPrEx>
        <w:trPr>
          <w:trHeight w:val="285" w:hRule="atLeast"/>
        </w:trPr>
        <w:tc>
          <w:tcPr>
            <w:tcW w:w="1016" w:type="dxa"/>
            <w:tcBorders>
              <w:top w:val="nil"/>
              <w:left w:val="single" w:color="auto" w:sz="4" w:space="0"/>
              <w:bottom w:val="single" w:color="auto" w:sz="4" w:space="0"/>
              <w:right w:val="single" w:color="auto" w:sz="4" w:space="0"/>
            </w:tcBorders>
            <w:vAlign w:val="bottom"/>
          </w:tcPr>
          <w:p w14:paraId="74056420">
            <w:pPr>
              <w:jc w:val="center"/>
              <w:rPr>
                <w:rFonts w:ascii="仿宋" w:hAnsi="仿宋" w:eastAsia="仿宋" w:cs="宋体"/>
                <w:szCs w:val="21"/>
                <w:highlight w:val="none"/>
              </w:rPr>
            </w:pPr>
            <w:r>
              <w:rPr>
                <w:rFonts w:hint="eastAsia" w:ascii="仿宋" w:hAnsi="仿宋" w:eastAsia="仿宋" w:cs="宋体"/>
                <w:szCs w:val="21"/>
                <w:highlight w:val="none"/>
              </w:rPr>
              <w:t>5</w:t>
            </w:r>
          </w:p>
        </w:tc>
        <w:tc>
          <w:tcPr>
            <w:tcW w:w="2295" w:type="dxa"/>
            <w:tcBorders>
              <w:top w:val="nil"/>
              <w:left w:val="single" w:color="auto" w:sz="4" w:space="0"/>
              <w:bottom w:val="single" w:color="auto" w:sz="4" w:space="0"/>
              <w:right w:val="single" w:color="auto" w:sz="4" w:space="0"/>
            </w:tcBorders>
            <w:vAlign w:val="bottom"/>
          </w:tcPr>
          <w:p w14:paraId="140B363E">
            <w:pPr>
              <w:jc w:val="center"/>
              <w:rPr>
                <w:rFonts w:ascii="仿宋" w:hAnsi="仿宋" w:eastAsia="仿宋" w:cs="宋体"/>
                <w:szCs w:val="21"/>
                <w:highlight w:val="none"/>
              </w:rPr>
            </w:pPr>
            <w:r>
              <w:rPr>
                <w:rFonts w:hint="eastAsia" w:ascii="仿宋" w:hAnsi="仿宋" w:eastAsia="仿宋" w:cs="宋体"/>
                <w:szCs w:val="21"/>
                <w:highlight w:val="none"/>
              </w:rPr>
              <w:t>单桩</w:t>
            </w:r>
          </w:p>
        </w:tc>
        <w:tc>
          <w:tcPr>
            <w:tcW w:w="1230" w:type="dxa"/>
            <w:tcBorders>
              <w:top w:val="nil"/>
              <w:left w:val="nil"/>
              <w:bottom w:val="single" w:color="auto" w:sz="4" w:space="0"/>
              <w:right w:val="single" w:color="auto" w:sz="4" w:space="0"/>
            </w:tcBorders>
            <w:vAlign w:val="center"/>
          </w:tcPr>
          <w:p w14:paraId="106C7F1C">
            <w:pPr>
              <w:jc w:val="center"/>
              <w:rPr>
                <w:rFonts w:ascii="仿宋" w:hAnsi="仿宋" w:eastAsia="仿宋" w:cs="宋体"/>
                <w:szCs w:val="21"/>
                <w:highlight w:val="none"/>
              </w:rPr>
            </w:pPr>
            <w:r>
              <w:rPr>
                <w:rFonts w:ascii="仿宋" w:hAnsi="仿宋" w:eastAsia="仿宋" w:cs="宋体"/>
                <w:szCs w:val="21"/>
                <w:highlight w:val="none"/>
              </w:rPr>
              <w:t>52</w:t>
            </w:r>
          </w:p>
        </w:tc>
        <w:tc>
          <w:tcPr>
            <w:tcW w:w="1050" w:type="dxa"/>
            <w:tcBorders>
              <w:top w:val="nil"/>
              <w:left w:val="nil"/>
              <w:bottom w:val="single" w:color="auto" w:sz="4" w:space="0"/>
              <w:right w:val="single" w:color="auto" w:sz="4" w:space="0"/>
            </w:tcBorders>
            <w:vAlign w:val="center"/>
          </w:tcPr>
          <w:p w14:paraId="17543976">
            <w:pPr>
              <w:jc w:val="center"/>
              <w:rPr>
                <w:rFonts w:ascii="仿宋" w:hAnsi="仿宋" w:eastAsia="仿宋" w:cs="宋体"/>
                <w:szCs w:val="21"/>
                <w:highlight w:val="none"/>
              </w:rPr>
            </w:pPr>
            <w:r>
              <w:rPr>
                <w:rFonts w:hint="eastAsia" w:ascii="仿宋" w:hAnsi="仿宋" w:eastAsia="仿宋" w:cs="宋体"/>
                <w:szCs w:val="21"/>
                <w:highlight w:val="none"/>
              </w:rPr>
              <w:t>根</w:t>
            </w:r>
          </w:p>
        </w:tc>
        <w:tc>
          <w:tcPr>
            <w:tcW w:w="3675" w:type="dxa"/>
            <w:tcBorders>
              <w:top w:val="nil"/>
              <w:left w:val="nil"/>
              <w:bottom w:val="single" w:color="auto" w:sz="4" w:space="0"/>
              <w:right w:val="single" w:color="auto" w:sz="4" w:space="0"/>
            </w:tcBorders>
            <w:vAlign w:val="bottom"/>
          </w:tcPr>
          <w:p w14:paraId="33FCAFD3">
            <w:pPr>
              <w:jc w:val="center"/>
              <w:rPr>
                <w:rFonts w:ascii="仿宋" w:hAnsi="仿宋" w:eastAsia="仿宋" w:cs="宋体"/>
                <w:szCs w:val="21"/>
                <w:highlight w:val="none"/>
              </w:rPr>
            </w:pPr>
            <w:r>
              <w:rPr>
                <w:rFonts w:hint="eastAsia" w:ascii="仿宋" w:hAnsi="仿宋" w:eastAsia="仿宋" w:cs="宋体"/>
                <w:szCs w:val="21"/>
                <w:highlight w:val="none"/>
              </w:rPr>
              <w:t>除锈油漆，防锈漆二度，色漆二度</w:t>
            </w:r>
          </w:p>
        </w:tc>
      </w:tr>
      <w:tr w14:paraId="5570D9B7">
        <w:tblPrEx>
          <w:tblCellMar>
            <w:top w:w="0" w:type="dxa"/>
            <w:left w:w="108" w:type="dxa"/>
            <w:bottom w:w="0" w:type="dxa"/>
            <w:right w:w="108" w:type="dxa"/>
          </w:tblCellMar>
        </w:tblPrEx>
        <w:trPr>
          <w:trHeight w:val="285" w:hRule="atLeast"/>
        </w:trPr>
        <w:tc>
          <w:tcPr>
            <w:tcW w:w="1016" w:type="dxa"/>
            <w:tcBorders>
              <w:top w:val="nil"/>
              <w:left w:val="single" w:color="auto" w:sz="4" w:space="0"/>
              <w:bottom w:val="single" w:color="auto" w:sz="4" w:space="0"/>
              <w:right w:val="single" w:color="auto" w:sz="4" w:space="0"/>
            </w:tcBorders>
            <w:vAlign w:val="bottom"/>
          </w:tcPr>
          <w:p w14:paraId="1669CB53">
            <w:pPr>
              <w:jc w:val="center"/>
              <w:rPr>
                <w:rFonts w:ascii="仿宋" w:hAnsi="仿宋" w:eastAsia="仿宋" w:cs="宋体"/>
                <w:szCs w:val="21"/>
                <w:highlight w:val="none"/>
              </w:rPr>
            </w:pPr>
            <w:r>
              <w:rPr>
                <w:rFonts w:hint="eastAsia" w:ascii="仿宋" w:hAnsi="仿宋" w:eastAsia="仿宋" w:cs="宋体"/>
                <w:szCs w:val="21"/>
                <w:highlight w:val="none"/>
              </w:rPr>
              <w:t>6</w:t>
            </w:r>
          </w:p>
        </w:tc>
        <w:tc>
          <w:tcPr>
            <w:tcW w:w="2295" w:type="dxa"/>
            <w:tcBorders>
              <w:top w:val="nil"/>
              <w:left w:val="single" w:color="auto" w:sz="4" w:space="0"/>
              <w:bottom w:val="single" w:color="auto" w:sz="4" w:space="0"/>
              <w:right w:val="single" w:color="auto" w:sz="4" w:space="0"/>
            </w:tcBorders>
            <w:vAlign w:val="bottom"/>
          </w:tcPr>
          <w:p w14:paraId="71475B44">
            <w:pPr>
              <w:jc w:val="center"/>
              <w:rPr>
                <w:rFonts w:ascii="仿宋" w:hAnsi="仿宋" w:eastAsia="仿宋" w:cs="宋体"/>
                <w:szCs w:val="21"/>
                <w:highlight w:val="none"/>
              </w:rPr>
            </w:pPr>
            <w:r>
              <w:rPr>
                <w:rFonts w:hint="eastAsia" w:ascii="仿宋" w:hAnsi="仿宋" w:eastAsia="仿宋" w:cs="宋体"/>
                <w:szCs w:val="21"/>
                <w:highlight w:val="none"/>
              </w:rPr>
              <w:t>三角桩</w:t>
            </w:r>
          </w:p>
        </w:tc>
        <w:tc>
          <w:tcPr>
            <w:tcW w:w="1230" w:type="dxa"/>
            <w:tcBorders>
              <w:top w:val="nil"/>
              <w:left w:val="nil"/>
              <w:bottom w:val="single" w:color="auto" w:sz="4" w:space="0"/>
              <w:right w:val="single" w:color="auto" w:sz="4" w:space="0"/>
            </w:tcBorders>
            <w:vAlign w:val="center"/>
          </w:tcPr>
          <w:p w14:paraId="0DE89FEA">
            <w:pPr>
              <w:jc w:val="center"/>
              <w:rPr>
                <w:rFonts w:ascii="仿宋" w:hAnsi="仿宋" w:eastAsia="仿宋" w:cs="宋体"/>
                <w:szCs w:val="21"/>
                <w:highlight w:val="none"/>
              </w:rPr>
            </w:pPr>
            <w:r>
              <w:rPr>
                <w:rFonts w:ascii="仿宋" w:hAnsi="仿宋" w:eastAsia="仿宋" w:cs="宋体"/>
                <w:szCs w:val="21"/>
                <w:highlight w:val="none"/>
              </w:rPr>
              <w:t>21</w:t>
            </w:r>
          </w:p>
        </w:tc>
        <w:tc>
          <w:tcPr>
            <w:tcW w:w="1050" w:type="dxa"/>
            <w:tcBorders>
              <w:top w:val="nil"/>
              <w:left w:val="nil"/>
              <w:bottom w:val="single" w:color="auto" w:sz="4" w:space="0"/>
              <w:right w:val="single" w:color="auto" w:sz="4" w:space="0"/>
            </w:tcBorders>
            <w:vAlign w:val="center"/>
          </w:tcPr>
          <w:p w14:paraId="22D5D0B1">
            <w:pPr>
              <w:jc w:val="center"/>
              <w:rPr>
                <w:rFonts w:ascii="仿宋" w:hAnsi="仿宋" w:eastAsia="仿宋" w:cs="宋体"/>
                <w:szCs w:val="21"/>
                <w:highlight w:val="none"/>
              </w:rPr>
            </w:pPr>
            <w:r>
              <w:rPr>
                <w:rFonts w:hint="eastAsia" w:ascii="仿宋" w:hAnsi="仿宋" w:eastAsia="仿宋" w:cs="宋体"/>
                <w:szCs w:val="21"/>
                <w:highlight w:val="none"/>
              </w:rPr>
              <w:t>组</w:t>
            </w:r>
          </w:p>
        </w:tc>
        <w:tc>
          <w:tcPr>
            <w:tcW w:w="3675" w:type="dxa"/>
            <w:tcBorders>
              <w:top w:val="nil"/>
              <w:left w:val="nil"/>
              <w:bottom w:val="single" w:color="auto" w:sz="4" w:space="0"/>
              <w:right w:val="single" w:color="auto" w:sz="4" w:space="0"/>
            </w:tcBorders>
            <w:vAlign w:val="bottom"/>
          </w:tcPr>
          <w:p w14:paraId="2679DB0A">
            <w:pPr>
              <w:jc w:val="center"/>
              <w:rPr>
                <w:rFonts w:ascii="仿宋" w:hAnsi="仿宋" w:eastAsia="仿宋" w:cs="宋体"/>
                <w:szCs w:val="21"/>
                <w:highlight w:val="none"/>
              </w:rPr>
            </w:pPr>
            <w:r>
              <w:rPr>
                <w:rFonts w:hint="eastAsia" w:ascii="仿宋" w:hAnsi="仿宋" w:eastAsia="仿宋" w:cs="宋体"/>
                <w:szCs w:val="21"/>
                <w:highlight w:val="none"/>
              </w:rPr>
              <w:t>除锈油漆，防锈漆二度，色漆二度</w:t>
            </w:r>
          </w:p>
        </w:tc>
      </w:tr>
      <w:tr w14:paraId="08E5BE5A">
        <w:tblPrEx>
          <w:tblCellMar>
            <w:top w:w="0" w:type="dxa"/>
            <w:left w:w="108" w:type="dxa"/>
            <w:bottom w:w="0" w:type="dxa"/>
            <w:right w:w="108" w:type="dxa"/>
          </w:tblCellMar>
        </w:tblPrEx>
        <w:trPr>
          <w:trHeight w:val="285" w:hRule="atLeast"/>
        </w:trPr>
        <w:tc>
          <w:tcPr>
            <w:tcW w:w="1016" w:type="dxa"/>
            <w:tcBorders>
              <w:top w:val="nil"/>
              <w:left w:val="single" w:color="auto" w:sz="4" w:space="0"/>
              <w:bottom w:val="single" w:color="auto" w:sz="4" w:space="0"/>
              <w:right w:val="single" w:color="auto" w:sz="4" w:space="0"/>
            </w:tcBorders>
            <w:vAlign w:val="bottom"/>
          </w:tcPr>
          <w:p w14:paraId="559FD493">
            <w:pPr>
              <w:jc w:val="center"/>
              <w:rPr>
                <w:rFonts w:ascii="仿宋" w:hAnsi="仿宋" w:eastAsia="仿宋" w:cs="宋体"/>
                <w:szCs w:val="21"/>
                <w:highlight w:val="none"/>
              </w:rPr>
            </w:pPr>
            <w:r>
              <w:rPr>
                <w:rFonts w:hint="eastAsia" w:ascii="仿宋" w:hAnsi="仿宋" w:eastAsia="仿宋" w:cs="宋体"/>
                <w:szCs w:val="21"/>
                <w:highlight w:val="none"/>
              </w:rPr>
              <w:t>7</w:t>
            </w:r>
          </w:p>
        </w:tc>
        <w:tc>
          <w:tcPr>
            <w:tcW w:w="2295" w:type="dxa"/>
            <w:tcBorders>
              <w:top w:val="nil"/>
              <w:left w:val="single" w:color="auto" w:sz="4" w:space="0"/>
              <w:bottom w:val="single" w:color="auto" w:sz="4" w:space="0"/>
              <w:right w:val="single" w:color="auto" w:sz="4" w:space="0"/>
            </w:tcBorders>
            <w:vAlign w:val="bottom"/>
          </w:tcPr>
          <w:p w14:paraId="011FDACF">
            <w:pPr>
              <w:jc w:val="center"/>
              <w:rPr>
                <w:rFonts w:ascii="仿宋" w:hAnsi="仿宋" w:eastAsia="仿宋" w:cs="宋体"/>
                <w:szCs w:val="21"/>
                <w:highlight w:val="none"/>
              </w:rPr>
            </w:pPr>
            <w:r>
              <w:rPr>
                <w:rFonts w:hint="eastAsia" w:ascii="仿宋" w:hAnsi="仿宋" w:eastAsia="仿宋" w:cs="宋体"/>
                <w:szCs w:val="21"/>
                <w:highlight w:val="none"/>
              </w:rPr>
              <w:t>浮筒</w:t>
            </w:r>
          </w:p>
        </w:tc>
        <w:tc>
          <w:tcPr>
            <w:tcW w:w="1230" w:type="dxa"/>
            <w:tcBorders>
              <w:top w:val="nil"/>
              <w:left w:val="nil"/>
              <w:bottom w:val="single" w:color="auto" w:sz="4" w:space="0"/>
              <w:right w:val="single" w:color="auto" w:sz="4" w:space="0"/>
            </w:tcBorders>
            <w:vAlign w:val="center"/>
          </w:tcPr>
          <w:p w14:paraId="42F093B1">
            <w:pPr>
              <w:jc w:val="center"/>
              <w:rPr>
                <w:rFonts w:ascii="仿宋" w:hAnsi="仿宋" w:eastAsia="仿宋" w:cs="宋体"/>
                <w:szCs w:val="21"/>
                <w:highlight w:val="none"/>
              </w:rPr>
            </w:pPr>
            <w:r>
              <w:rPr>
                <w:rFonts w:ascii="仿宋" w:hAnsi="仿宋" w:eastAsia="仿宋" w:cs="宋体"/>
                <w:szCs w:val="21"/>
                <w:highlight w:val="none"/>
              </w:rPr>
              <w:t>56</w:t>
            </w:r>
          </w:p>
        </w:tc>
        <w:tc>
          <w:tcPr>
            <w:tcW w:w="1050" w:type="dxa"/>
            <w:tcBorders>
              <w:top w:val="nil"/>
              <w:left w:val="nil"/>
              <w:bottom w:val="single" w:color="auto" w:sz="4" w:space="0"/>
              <w:right w:val="single" w:color="auto" w:sz="4" w:space="0"/>
            </w:tcBorders>
            <w:vAlign w:val="center"/>
          </w:tcPr>
          <w:p w14:paraId="065EC8E2">
            <w:pPr>
              <w:jc w:val="center"/>
              <w:rPr>
                <w:rFonts w:ascii="仿宋" w:hAnsi="仿宋" w:eastAsia="仿宋" w:cs="宋体"/>
                <w:szCs w:val="21"/>
                <w:highlight w:val="none"/>
              </w:rPr>
            </w:pPr>
            <w:r>
              <w:rPr>
                <w:rFonts w:hint="eastAsia" w:ascii="仿宋" w:hAnsi="仿宋" w:eastAsia="仿宋" w:cs="宋体"/>
                <w:szCs w:val="21"/>
                <w:highlight w:val="none"/>
              </w:rPr>
              <w:t>只</w:t>
            </w:r>
          </w:p>
        </w:tc>
        <w:tc>
          <w:tcPr>
            <w:tcW w:w="3675" w:type="dxa"/>
            <w:tcBorders>
              <w:top w:val="nil"/>
              <w:left w:val="nil"/>
              <w:bottom w:val="single" w:color="auto" w:sz="4" w:space="0"/>
              <w:right w:val="single" w:color="auto" w:sz="4" w:space="0"/>
            </w:tcBorders>
            <w:vAlign w:val="bottom"/>
          </w:tcPr>
          <w:p w14:paraId="5FC59F03">
            <w:pPr>
              <w:jc w:val="center"/>
              <w:rPr>
                <w:rFonts w:ascii="仿宋" w:hAnsi="仿宋" w:eastAsia="仿宋" w:cs="宋体"/>
                <w:szCs w:val="21"/>
                <w:highlight w:val="none"/>
              </w:rPr>
            </w:pPr>
            <w:r>
              <w:rPr>
                <w:rFonts w:hint="eastAsia" w:ascii="仿宋" w:hAnsi="仿宋" w:eastAsia="仿宋" w:cs="宋体"/>
                <w:szCs w:val="21"/>
                <w:highlight w:val="none"/>
              </w:rPr>
              <w:t>除锈油漆，防锈漆二度，色漆二度</w:t>
            </w:r>
          </w:p>
        </w:tc>
      </w:tr>
      <w:tr w14:paraId="1695810D">
        <w:tblPrEx>
          <w:tblCellMar>
            <w:top w:w="0" w:type="dxa"/>
            <w:left w:w="108" w:type="dxa"/>
            <w:bottom w:w="0" w:type="dxa"/>
            <w:right w:w="108" w:type="dxa"/>
          </w:tblCellMar>
        </w:tblPrEx>
        <w:trPr>
          <w:trHeight w:val="285" w:hRule="atLeast"/>
        </w:trPr>
        <w:tc>
          <w:tcPr>
            <w:tcW w:w="1016" w:type="dxa"/>
            <w:tcBorders>
              <w:top w:val="nil"/>
              <w:left w:val="single" w:color="auto" w:sz="4" w:space="0"/>
              <w:bottom w:val="single" w:color="auto" w:sz="4" w:space="0"/>
              <w:right w:val="single" w:color="auto" w:sz="4" w:space="0"/>
            </w:tcBorders>
            <w:vAlign w:val="bottom"/>
          </w:tcPr>
          <w:p w14:paraId="70974893">
            <w:pPr>
              <w:jc w:val="center"/>
              <w:rPr>
                <w:rFonts w:ascii="仿宋" w:hAnsi="仿宋" w:eastAsia="仿宋" w:cs="宋体"/>
                <w:szCs w:val="21"/>
                <w:highlight w:val="none"/>
              </w:rPr>
            </w:pPr>
            <w:r>
              <w:rPr>
                <w:rFonts w:hint="eastAsia" w:ascii="仿宋" w:hAnsi="仿宋" w:eastAsia="仿宋" w:cs="宋体"/>
                <w:szCs w:val="21"/>
                <w:highlight w:val="none"/>
              </w:rPr>
              <w:t>8</w:t>
            </w:r>
          </w:p>
        </w:tc>
        <w:tc>
          <w:tcPr>
            <w:tcW w:w="2295" w:type="dxa"/>
            <w:tcBorders>
              <w:top w:val="nil"/>
              <w:left w:val="single" w:color="auto" w:sz="4" w:space="0"/>
              <w:bottom w:val="single" w:color="auto" w:sz="4" w:space="0"/>
              <w:right w:val="single" w:color="auto" w:sz="4" w:space="0"/>
            </w:tcBorders>
            <w:vAlign w:val="bottom"/>
          </w:tcPr>
          <w:p w14:paraId="70863A81">
            <w:pPr>
              <w:jc w:val="center"/>
              <w:rPr>
                <w:rFonts w:ascii="仿宋" w:hAnsi="仿宋" w:eastAsia="仿宋" w:cs="宋体"/>
                <w:szCs w:val="21"/>
                <w:highlight w:val="none"/>
              </w:rPr>
            </w:pPr>
            <w:r>
              <w:rPr>
                <w:rFonts w:hint="eastAsia" w:ascii="仿宋" w:hAnsi="仿宋" w:eastAsia="仿宋" w:cs="宋体"/>
                <w:szCs w:val="21"/>
                <w:highlight w:val="none"/>
              </w:rPr>
              <w:t>通航标志</w:t>
            </w:r>
          </w:p>
        </w:tc>
        <w:tc>
          <w:tcPr>
            <w:tcW w:w="1230" w:type="dxa"/>
            <w:tcBorders>
              <w:top w:val="nil"/>
              <w:left w:val="nil"/>
              <w:bottom w:val="single" w:color="auto" w:sz="4" w:space="0"/>
              <w:right w:val="single" w:color="auto" w:sz="4" w:space="0"/>
            </w:tcBorders>
            <w:vAlign w:val="center"/>
          </w:tcPr>
          <w:p w14:paraId="67BD65B7">
            <w:pPr>
              <w:jc w:val="center"/>
              <w:rPr>
                <w:rFonts w:ascii="仿宋" w:hAnsi="仿宋" w:eastAsia="仿宋" w:cs="宋体"/>
                <w:szCs w:val="21"/>
                <w:highlight w:val="none"/>
              </w:rPr>
            </w:pPr>
            <w:r>
              <w:rPr>
                <w:rFonts w:hint="eastAsia" w:ascii="仿宋" w:hAnsi="仿宋" w:eastAsia="仿宋" w:cs="宋体"/>
                <w:szCs w:val="21"/>
                <w:highlight w:val="none"/>
              </w:rPr>
              <w:t>42</w:t>
            </w:r>
          </w:p>
        </w:tc>
        <w:tc>
          <w:tcPr>
            <w:tcW w:w="1050" w:type="dxa"/>
            <w:tcBorders>
              <w:top w:val="nil"/>
              <w:left w:val="nil"/>
              <w:bottom w:val="single" w:color="auto" w:sz="4" w:space="0"/>
              <w:right w:val="single" w:color="auto" w:sz="4" w:space="0"/>
            </w:tcBorders>
            <w:vAlign w:val="center"/>
          </w:tcPr>
          <w:p w14:paraId="48C4FDBF">
            <w:pPr>
              <w:jc w:val="center"/>
              <w:rPr>
                <w:rFonts w:ascii="仿宋" w:hAnsi="仿宋" w:eastAsia="仿宋" w:cs="宋体"/>
                <w:szCs w:val="21"/>
                <w:highlight w:val="none"/>
              </w:rPr>
            </w:pPr>
            <w:r>
              <w:rPr>
                <w:rFonts w:hint="eastAsia" w:ascii="仿宋" w:hAnsi="仿宋" w:eastAsia="仿宋" w:cs="宋体"/>
                <w:szCs w:val="21"/>
                <w:highlight w:val="none"/>
              </w:rPr>
              <w:t>套</w:t>
            </w:r>
          </w:p>
        </w:tc>
        <w:tc>
          <w:tcPr>
            <w:tcW w:w="3675" w:type="dxa"/>
            <w:tcBorders>
              <w:top w:val="nil"/>
              <w:left w:val="nil"/>
              <w:bottom w:val="single" w:color="auto" w:sz="4" w:space="0"/>
              <w:right w:val="single" w:color="auto" w:sz="4" w:space="0"/>
            </w:tcBorders>
            <w:vAlign w:val="bottom"/>
          </w:tcPr>
          <w:p w14:paraId="60FADACD">
            <w:pPr>
              <w:jc w:val="center"/>
              <w:rPr>
                <w:rFonts w:ascii="仿宋" w:hAnsi="仿宋" w:eastAsia="仿宋" w:cs="宋体"/>
                <w:szCs w:val="21"/>
                <w:highlight w:val="none"/>
              </w:rPr>
            </w:pPr>
            <w:r>
              <w:rPr>
                <w:rFonts w:hint="eastAsia" w:ascii="仿宋" w:hAnsi="仿宋" w:eastAsia="仿宋" w:cs="宋体"/>
                <w:szCs w:val="21"/>
                <w:highlight w:val="none"/>
              </w:rPr>
              <w:t>损坏及时更新，并补充5套备用</w:t>
            </w:r>
          </w:p>
        </w:tc>
      </w:tr>
      <w:tr w14:paraId="3A60BCA4">
        <w:tblPrEx>
          <w:tblCellMar>
            <w:top w:w="0" w:type="dxa"/>
            <w:left w:w="108" w:type="dxa"/>
            <w:bottom w:w="0" w:type="dxa"/>
            <w:right w:w="108" w:type="dxa"/>
          </w:tblCellMar>
        </w:tblPrEx>
        <w:trPr>
          <w:trHeight w:val="285" w:hRule="atLeast"/>
        </w:trPr>
        <w:tc>
          <w:tcPr>
            <w:tcW w:w="1016" w:type="dxa"/>
            <w:tcBorders>
              <w:top w:val="nil"/>
              <w:left w:val="single" w:color="auto" w:sz="4" w:space="0"/>
              <w:bottom w:val="single" w:color="auto" w:sz="4" w:space="0"/>
              <w:right w:val="single" w:color="auto" w:sz="4" w:space="0"/>
            </w:tcBorders>
            <w:vAlign w:val="bottom"/>
          </w:tcPr>
          <w:p w14:paraId="133023D3">
            <w:pPr>
              <w:jc w:val="center"/>
              <w:rPr>
                <w:rFonts w:ascii="仿宋" w:hAnsi="仿宋" w:eastAsia="仿宋" w:cs="宋体"/>
                <w:szCs w:val="21"/>
                <w:highlight w:val="none"/>
              </w:rPr>
            </w:pPr>
            <w:r>
              <w:rPr>
                <w:rFonts w:hint="eastAsia" w:ascii="仿宋" w:hAnsi="仿宋" w:eastAsia="仿宋" w:cs="宋体"/>
                <w:szCs w:val="21"/>
                <w:highlight w:val="none"/>
              </w:rPr>
              <w:t>9</w:t>
            </w:r>
          </w:p>
        </w:tc>
        <w:tc>
          <w:tcPr>
            <w:tcW w:w="2295" w:type="dxa"/>
            <w:tcBorders>
              <w:top w:val="nil"/>
              <w:left w:val="single" w:color="auto" w:sz="4" w:space="0"/>
              <w:bottom w:val="single" w:color="auto" w:sz="4" w:space="0"/>
              <w:right w:val="single" w:color="auto" w:sz="4" w:space="0"/>
            </w:tcBorders>
            <w:vAlign w:val="bottom"/>
          </w:tcPr>
          <w:p w14:paraId="1B52F92F">
            <w:pPr>
              <w:jc w:val="center"/>
              <w:rPr>
                <w:rFonts w:ascii="仿宋" w:hAnsi="仿宋" w:eastAsia="仿宋" w:cs="宋体"/>
                <w:szCs w:val="21"/>
                <w:highlight w:val="none"/>
              </w:rPr>
            </w:pPr>
            <w:r>
              <w:rPr>
                <w:rFonts w:hint="eastAsia" w:ascii="仿宋" w:hAnsi="仿宋" w:eastAsia="仿宋" w:cs="宋体"/>
                <w:szCs w:val="21"/>
                <w:highlight w:val="none"/>
              </w:rPr>
              <w:t>警示灯</w:t>
            </w:r>
          </w:p>
        </w:tc>
        <w:tc>
          <w:tcPr>
            <w:tcW w:w="1230" w:type="dxa"/>
            <w:tcBorders>
              <w:top w:val="nil"/>
              <w:left w:val="nil"/>
              <w:bottom w:val="single" w:color="auto" w:sz="4" w:space="0"/>
              <w:right w:val="single" w:color="auto" w:sz="4" w:space="0"/>
            </w:tcBorders>
            <w:vAlign w:val="center"/>
          </w:tcPr>
          <w:p w14:paraId="536C6066">
            <w:pPr>
              <w:jc w:val="center"/>
              <w:rPr>
                <w:rFonts w:ascii="仿宋" w:hAnsi="仿宋" w:eastAsia="仿宋" w:cs="宋体"/>
                <w:szCs w:val="21"/>
                <w:highlight w:val="none"/>
              </w:rPr>
            </w:pPr>
            <w:r>
              <w:rPr>
                <w:rFonts w:hint="eastAsia" w:ascii="仿宋" w:hAnsi="仿宋" w:eastAsia="仿宋" w:cs="宋体"/>
                <w:szCs w:val="21"/>
                <w:highlight w:val="none"/>
              </w:rPr>
              <w:t>30</w:t>
            </w:r>
          </w:p>
        </w:tc>
        <w:tc>
          <w:tcPr>
            <w:tcW w:w="1050" w:type="dxa"/>
            <w:tcBorders>
              <w:top w:val="nil"/>
              <w:left w:val="nil"/>
              <w:bottom w:val="single" w:color="auto" w:sz="4" w:space="0"/>
              <w:right w:val="single" w:color="auto" w:sz="4" w:space="0"/>
            </w:tcBorders>
            <w:vAlign w:val="center"/>
          </w:tcPr>
          <w:p w14:paraId="498CEDDD">
            <w:pPr>
              <w:jc w:val="center"/>
              <w:rPr>
                <w:rFonts w:ascii="仿宋" w:hAnsi="仿宋" w:eastAsia="仿宋" w:cs="宋体"/>
                <w:szCs w:val="21"/>
                <w:highlight w:val="none"/>
              </w:rPr>
            </w:pPr>
            <w:r>
              <w:rPr>
                <w:rFonts w:hint="eastAsia" w:ascii="仿宋" w:hAnsi="仿宋" w:eastAsia="仿宋" w:cs="宋体"/>
                <w:szCs w:val="21"/>
                <w:highlight w:val="none"/>
              </w:rPr>
              <w:t>套</w:t>
            </w:r>
          </w:p>
        </w:tc>
        <w:tc>
          <w:tcPr>
            <w:tcW w:w="3675" w:type="dxa"/>
            <w:tcBorders>
              <w:top w:val="nil"/>
              <w:left w:val="nil"/>
              <w:bottom w:val="single" w:color="auto" w:sz="4" w:space="0"/>
              <w:right w:val="single" w:color="auto" w:sz="4" w:space="0"/>
            </w:tcBorders>
            <w:vAlign w:val="bottom"/>
          </w:tcPr>
          <w:p w14:paraId="0BD6C9F7">
            <w:pPr>
              <w:jc w:val="center"/>
              <w:rPr>
                <w:rFonts w:ascii="仿宋" w:hAnsi="仿宋" w:eastAsia="仿宋" w:cs="宋体"/>
                <w:szCs w:val="21"/>
                <w:highlight w:val="none"/>
              </w:rPr>
            </w:pPr>
            <w:r>
              <w:rPr>
                <w:rFonts w:hint="eastAsia" w:ascii="仿宋" w:hAnsi="仿宋" w:eastAsia="仿宋" w:cs="宋体"/>
                <w:szCs w:val="21"/>
                <w:highlight w:val="none"/>
              </w:rPr>
              <w:t>损坏及时更新，并补充5套备用</w:t>
            </w:r>
          </w:p>
        </w:tc>
      </w:tr>
      <w:tr w14:paraId="0FE332C3">
        <w:tblPrEx>
          <w:tblCellMar>
            <w:top w:w="0" w:type="dxa"/>
            <w:left w:w="108" w:type="dxa"/>
            <w:bottom w:w="0" w:type="dxa"/>
            <w:right w:w="108" w:type="dxa"/>
          </w:tblCellMar>
        </w:tblPrEx>
        <w:trPr>
          <w:trHeight w:val="285" w:hRule="atLeast"/>
        </w:trPr>
        <w:tc>
          <w:tcPr>
            <w:tcW w:w="1016" w:type="dxa"/>
            <w:tcBorders>
              <w:top w:val="nil"/>
              <w:left w:val="single" w:color="auto" w:sz="4" w:space="0"/>
              <w:bottom w:val="single" w:color="auto" w:sz="4" w:space="0"/>
              <w:right w:val="single" w:color="auto" w:sz="4" w:space="0"/>
            </w:tcBorders>
            <w:vAlign w:val="bottom"/>
          </w:tcPr>
          <w:p w14:paraId="3B0D166F">
            <w:pPr>
              <w:jc w:val="center"/>
              <w:rPr>
                <w:rFonts w:ascii="仿宋" w:hAnsi="仿宋" w:eastAsia="仿宋" w:cs="宋体"/>
                <w:szCs w:val="21"/>
                <w:highlight w:val="none"/>
              </w:rPr>
            </w:pPr>
            <w:r>
              <w:rPr>
                <w:rFonts w:hint="eastAsia" w:ascii="仿宋" w:hAnsi="仿宋" w:eastAsia="仿宋" w:cs="宋体"/>
                <w:szCs w:val="21"/>
                <w:highlight w:val="none"/>
              </w:rPr>
              <w:t>10</w:t>
            </w:r>
          </w:p>
        </w:tc>
        <w:tc>
          <w:tcPr>
            <w:tcW w:w="2295" w:type="dxa"/>
            <w:tcBorders>
              <w:top w:val="nil"/>
              <w:left w:val="single" w:color="auto" w:sz="4" w:space="0"/>
              <w:bottom w:val="single" w:color="auto" w:sz="4" w:space="0"/>
              <w:right w:val="single" w:color="auto" w:sz="4" w:space="0"/>
            </w:tcBorders>
            <w:vAlign w:val="bottom"/>
          </w:tcPr>
          <w:p w14:paraId="6A03A40B">
            <w:pPr>
              <w:jc w:val="center"/>
              <w:rPr>
                <w:rFonts w:ascii="仿宋" w:hAnsi="仿宋" w:eastAsia="仿宋" w:cs="宋体"/>
                <w:szCs w:val="21"/>
                <w:highlight w:val="none"/>
              </w:rPr>
            </w:pPr>
            <w:r>
              <w:rPr>
                <w:rFonts w:hint="eastAsia" w:ascii="仿宋" w:hAnsi="仿宋" w:eastAsia="仿宋" w:cs="宋体"/>
                <w:szCs w:val="21"/>
                <w:highlight w:val="none"/>
              </w:rPr>
              <w:t>钢桩及附属设施变形倾斜修复</w:t>
            </w:r>
          </w:p>
        </w:tc>
        <w:tc>
          <w:tcPr>
            <w:tcW w:w="1230" w:type="dxa"/>
            <w:tcBorders>
              <w:top w:val="nil"/>
              <w:left w:val="nil"/>
              <w:bottom w:val="single" w:color="auto" w:sz="4" w:space="0"/>
              <w:right w:val="single" w:color="auto" w:sz="4" w:space="0"/>
            </w:tcBorders>
            <w:vAlign w:val="center"/>
          </w:tcPr>
          <w:p w14:paraId="039B25D3">
            <w:pPr>
              <w:jc w:val="center"/>
              <w:rPr>
                <w:rFonts w:ascii="仿宋" w:hAnsi="仿宋" w:eastAsia="仿宋" w:cs="宋体"/>
                <w:szCs w:val="21"/>
                <w:highlight w:val="none"/>
              </w:rPr>
            </w:pPr>
            <w:r>
              <w:rPr>
                <w:rFonts w:hint="eastAsia" w:ascii="仿宋" w:hAnsi="仿宋" w:eastAsia="仿宋" w:cs="宋体"/>
                <w:szCs w:val="21"/>
                <w:highlight w:val="none"/>
              </w:rPr>
              <w:t>5</w:t>
            </w:r>
          </w:p>
        </w:tc>
        <w:tc>
          <w:tcPr>
            <w:tcW w:w="1050" w:type="dxa"/>
            <w:tcBorders>
              <w:top w:val="nil"/>
              <w:left w:val="nil"/>
              <w:bottom w:val="single" w:color="auto" w:sz="4" w:space="0"/>
              <w:right w:val="single" w:color="auto" w:sz="4" w:space="0"/>
            </w:tcBorders>
            <w:vAlign w:val="center"/>
          </w:tcPr>
          <w:p w14:paraId="07786204">
            <w:pPr>
              <w:jc w:val="center"/>
              <w:rPr>
                <w:rFonts w:ascii="仿宋" w:hAnsi="仿宋" w:eastAsia="仿宋" w:cs="宋体"/>
                <w:szCs w:val="21"/>
                <w:highlight w:val="none"/>
              </w:rPr>
            </w:pPr>
            <w:r>
              <w:rPr>
                <w:rFonts w:hint="eastAsia" w:ascii="仿宋" w:hAnsi="仿宋" w:eastAsia="仿宋" w:cs="宋体"/>
                <w:szCs w:val="21"/>
                <w:highlight w:val="none"/>
              </w:rPr>
              <w:t>项</w:t>
            </w:r>
          </w:p>
        </w:tc>
        <w:tc>
          <w:tcPr>
            <w:tcW w:w="3675" w:type="dxa"/>
            <w:tcBorders>
              <w:top w:val="nil"/>
              <w:left w:val="nil"/>
              <w:bottom w:val="single" w:color="auto" w:sz="4" w:space="0"/>
              <w:right w:val="single" w:color="auto" w:sz="4" w:space="0"/>
            </w:tcBorders>
            <w:vAlign w:val="bottom"/>
          </w:tcPr>
          <w:p w14:paraId="4BF43A19">
            <w:pPr>
              <w:jc w:val="center"/>
              <w:rPr>
                <w:rFonts w:ascii="仿宋" w:hAnsi="仿宋" w:eastAsia="仿宋" w:cs="宋体"/>
                <w:szCs w:val="21"/>
                <w:highlight w:val="none"/>
              </w:rPr>
            </w:pPr>
            <w:r>
              <w:rPr>
                <w:rFonts w:hint="eastAsia" w:ascii="仿宋" w:hAnsi="仿宋" w:eastAsia="仿宋" w:cs="宋体"/>
                <w:szCs w:val="21"/>
                <w:highlight w:val="none"/>
              </w:rPr>
              <w:t>对倾斜、变形的钢桩进行扶正或更换（含机械进出场和使用费）</w:t>
            </w:r>
          </w:p>
        </w:tc>
      </w:tr>
      <w:tr w14:paraId="7C30CF9A">
        <w:tblPrEx>
          <w:tblCellMar>
            <w:top w:w="0" w:type="dxa"/>
            <w:left w:w="108" w:type="dxa"/>
            <w:bottom w:w="0" w:type="dxa"/>
            <w:right w:w="108" w:type="dxa"/>
          </w:tblCellMar>
        </w:tblPrEx>
        <w:trPr>
          <w:trHeight w:val="285" w:hRule="atLeast"/>
        </w:trPr>
        <w:tc>
          <w:tcPr>
            <w:tcW w:w="1016" w:type="dxa"/>
            <w:tcBorders>
              <w:top w:val="nil"/>
              <w:left w:val="single" w:color="auto" w:sz="4" w:space="0"/>
              <w:bottom w:val="single" w:color="auto" w:sz="4" w:space="0"/>
              <w:right w:val="single" w:color="auto" w:sz="4" w:space="0"/>
            </w:tcBorders>
            <w:vAlign w:val="bottom"/>
          </w:tcPr>
          <w:p w14:paraId="6189D856">
            <w:pPr>
              <w:jc w:val="center"/>
              <w:rPr>
                <w:rFonts w:ascii="仿宋" w:hAnsi="仿宋" w:eastAsia="仿宋" w:cs="宋体"/>
                <w:szCs w:val="21"/>
                <w:highlight w:val="none"/>
              </w:rPr>
            </w:pPr>
            <w:r>
              <w:rPr>
                <w:rFonts w:hint="eastAsia" w:ascii="仿宋" w:hAnsi="仿宋" w:eastAsia="仿宋" w:cs="宋体"/>
                <w:szCs w:val="21"/>
                <w:highlight w:val="none"/>
              </w:rPr>
              <w:t>11</w:t>
            </w:r>
          </w:p>
        </w:tc>
        <w:tc>
          <w:tcPr>
            <w:tcW w:w="2295" w:type="dxa"/>
            <w:tcBorders>
              <w:top w:val="nil"/>
              <w:left w:val="single" w:color="auto" w:sz="4" w:space="0"/>
              <w:bottom w:val="single" w:color="auto" w:sz="4" w:space="0"/>
              <w:right w:val="single" w:color="auto" w:sz="4" w:space="0"/>
            </w:tcBorders>
            <w:vAlign w:val="bottom"/>
          </w:tcPr>
          <w:p w14:paraId="6B793D39">
            <w:pPr>
              <w:jc w:val="center"/>
              <w:rPr>
                <w:rFonts w:ascii="仿宋" w:hAnsi="仿宋" w:eastAsia="仿宋" w:cs="宋体"/>
                <w:szCs w:val="21"/>
                <w:highlight w:val="none"/>
              </w:rPr>
            </w:pPr>
            <w:r>
              <w:rPr>
                <w:rFonts w:hint="eastAsia" w:ascii="仿宋" w:hAnsi="仿宋" w:eastAsia="仿宋" w:cs="宋体"/>
                <w:szCs w:val="21"/>
                <w:highlight w:val="none"/>
              </w:rPr>
              <w:t>新制</w:t>
            </w:r>
            <w:r>
              <w:rPr>
                <w:rFonts w:ascii="仿宋" w:hAnsi="仿宋" w:eastAsia="仿宋" w:cs="宋体"/>
                <w:szCs w:val="21"/>
                <w:highlight w:val="none"/>
              </w:rPr>
              <w:t>6</w:t>
            </w:r>
            <w:r>
              <w:rPr>
                <w:rFonts w:hint="eastAsia" w:ascii="仿宋" w:hAnsi="仿宋" w:eastAsia="仿宋" w:cs="宋体"/>
                <w:szCs w:val="21"/>
                <w:highlight w:val="none"/>
              </w:rPr>
              <w:t>米钢质围栏</w:t>
            </w:r>
          </w:p>
        </w:tc>
        <w:tc>
          <w:tcPr>
            <w:tcW w:w="1230" w:type="dxa"/>
            <w:tcBorders>
              <w:top w:val="nil"/>
              <w:left w:val="nil"/>
              <w:bottom w:val="single" w:color="auto" w:sz="4" w:space="0"/>
              <w:right w:val="single" w:color="auto" w:sz="4" w:space="0"/>
            </w:tcBorders>
            <w:vAlign w:val="center"/>
          </w:tcPr>
          <w:p w14:paraId="7FED52AF">
            <w:pPr>
              <w:jc w:val="center"/>
              <w:rPr>
                <w:rFonts w:ascii="仿宋" w:hAnsi="仿宋" w:eastAsia="仿宋" w:cs="宋体"/>
                <w:szCs w:val="21"/>
                <w:highlight w:val="none"/>
              </w:rPr>
            </w:pPr>
            <w:r>
              <w:rPr>
                <w:rFonts w:hint="eastAsia" w:ascii="仿宋" w:hAnsi="仿宋" w:eastAsia="仿宋" w:cs="宋体"/>
                <w:szCs w:val="21"/>
                <w:highlight w:val="none"/>
              </w:rPr>
              <w:t>2</w:t>
            </w:r>
            <w:r>
              <w:rPr>
                <w:rFonts w:ascii="仿宋" w:hAnsi="仿宋" w:eastAsia="仿宋" w:cs="宋体"/>
                <w:szCs w:val="21"/>
                <w:highlight w:val="none"/>
              </w:rPr>
              <w:t>0</w:t>
            </w:r>
          </w:p>
        </w:tc>
        <w:tc>
          <w:tcPr>
            <w:tcW w:w="1050" w:type="dxa"/>
            <w:tcBorders>
              <w:top w:val="nil"/>
              <w:left w:val="nil"/>
              <w:bottom w:val="single" w:color="auto" w:sz="4" w:space="0"/>
              <w:right w:val="single" w:color="auto" w:sz="4" w:space="0"/>
            </w:tcBorders>
            <w:vAlign w:val="center"/>
          </w:tcPr>
          <w:p w14:paraId="2EAF502F">
            <w:pPr>
              <w:jc w:val="center"/>
              <w:rPr>
                <w:rFonts w:ascii="仿宋" w:hAnsi="仿宋" w:eastAsia="仿宋" w:cs="宋体"/>
                <w:szCs w:val="21"/>
                <w:highlight w:val="none"/>
              </w:rPr>
            </w:pPr>
            <w:r>
              <w:rPr>
                <w:rFonts w:hint="eastAsia" w:ascii="仿宋" w:hAnsi="仿宋" w:eastAsia="仿宋" w:cs="宋体"/>
                <w:szCs w:val="21"/>
                <w:highlight w:val="none"/>
              </w:rPr>
              <w:t>根</w:t>
            </w:r>
          </w:p>
        </w:tc>
        <w:tc>
          <w:tcPr>
            <w:tcW w:w="3675" w:type="dxa"/>
            <w:tcBorders>
              <w:top w:val="nil"/>
              <w:left w:val="nil"/>
              <w:bottom w:val="single" w:color="auto" w:sz="4" w:space="0"/>
              <w:right w:val="single" w:color="auto" w:sz="4" w:space="0"/>
            </w:tcBorders>
            <w:vAlign w:val="bottom"/>
          </w:tcPr>
          <w:p w14:paraId="4BC73090">
            <w:pPr>
              <w:jc w:val="center"/>
              <w:rPr>
                <w:rFonts w:ascii="仿宋" w:hAnsi="仿宋" w:eastAsia="仿宋" w:cs="宋体"/>
                <w:szCs w:val="21"/>
                <w:highlight w:val="none"/>
              </w:rPr>
            </w:pPr>
            <w:r>
              <w:rPr>
                <w:rFonts w:hint="eastAsia" w:ascii="仿宋" w:hAnsi="仿宋" w:eastAsia="仿宋" w:cs="宋体"/>
                <w:szCs w:val="21"/>
                <w:highlight w:val="none"/>
              </w:rPr>
              <w:t>替换损坏及日常备用</w:t>
            </w:r>
          </w:p>
        </w:tc>
      </w:tr>
      <w:tr w14:paraId="24DA512B">
        <w:tblPrEx>
          <w:tblCellMar>
            <w:top w:w="0" w:type="dxa"/>
            <w:left w:w="108" w:type="dxa"/>
            <w:bottom w:w="0" w:type="dxa"/>
            <w:right w:w="108" w:type="dxa"/>
          </w:tblCellMar>
        </w:tblPrEx>
        <w:trPr>
          <w:trHeight w:val="285" w:hRule="atLeast"/>
        </w:trPr>
        <w:tc>
          <w:tcPr>
            <w:tcW w:w="1016" w:type="dxa"/>
            <w:tcBorders>
              <w:top w:val="single" w:color="auto" w:sz="4" w:space="0"/>
              <w:left w:val="single" w:color="auto" w:sz="4" w:space="0"/>
              <w:bottom w:val="single" w:color="auto" w:sz="4" w:space="0"/>
              <w:right w:val="single" w:color="auto" w:sz="4" w:space="0"/>
            </w:tcBorders>
            <w:vAlign w:val="center"/>
          </w:tcPr>
          <w:p w14:paraId="6C3F20C2">
            <w:pPr>
              <w:jc w:val="center"/>
              <w:rPr>
                <w:rFonts w:ascii="仿宋" w:hAnsi="仿宋" w:eastAsia="仿宋" w:cs="宋体"/>
                <w:szCs w:val="21"/>
                <w:highlight w:val="none"/>
              </w:rPr>
            </w:pPr>
            <w:r>
              <w:rPr>
                <w:rFonts w:hint="eastAsia" w:ascii="仿宋" w:hAnsi="仿宋" w:eastAsia="仿宋" w:cs="宋体"/>
                <w:szCs w:val="21"/>
                <w:highlight w:val="none"/>
              </w:rPr>
              <w:t>12</w:t>
            </w:r>
          </w:p>
        </w:tc>
        <w:tc>
          <w:tcPr>
            <w:tcW w:w="2295" w:type="dxa"/>
            <w:tcBorders>
              <w:top w:val="single" w:color="auto" w:sz="4" w:space="0"/>
              <w:left w:val="single" w:color="auto" w:sz="4" w:space="0"/>
              <w:bottom w:val="single" w:color="auto" w:sz="4" w:space="0"/>
              <w:right w:val="single" w:color="auto" w:sz="4" w:space="0"/>
            </w:tcBorders>
            <w:vAlign w:val="bottom"/>
          </w:tcPr>
          <w:p w14:paraId="25F325D3">
            <w:pPr>
              <w:jc w:val="center"/>
              <w:rPr>
                <w:rFonts w:ascii="仿宋" w:hAnsi="仿宋" w:eastAsia="仿宋" w:cs="宋体"/>
                <w:szCs w:val="21"/>
                <w:highlight w:val="none"/>
              </w:rPr>
            </w:pPr>
            <w:r>
              <w:rPr>
                <w:rFonts w:hint="eastAsia" w:ascii="仿宋" w:hAnsi="仿宋" w:eastAsia="仿宋" w:cs="宋体"/>
                <w:szCs w:val="21"/>
                <w:highlight w:val="none"/>
              </w:rPr>
              <w:t>新制2.5米钢质围栏</w:t>
            </w:r>
          </w:p>
        </w:tc>
        <w:tc>
          <w:tcPr>
            <w:tcW w:w="1230" w:type="dxa"/>
            <w:tcBorders>
              <w:top w:val="single" w:color="auto" w:sz="4" w:space="0"/>
              <w:left w:val="single" w:color="auto" w:sz="4" w:space="0"/>
              <w:bottom w:val="single" w:color="auto" w:sz="4" w:space="0"/>
              <w:right w:val="single" w:color="auto" w:sz="4" w:space="0"/>
            </w:tcBorders>
            <w:vAlign w:val="center"/>
          </w:tcPr>
          <w:p w14:paraId="44F17701">
            <w:pPr>
              <w:jc w:val="center"/>
              <w:rPr>
                <w:rFonts w:ascii="仿宋" w:hAnsi="仿宋" w:eastAsia="仿宋" w:cs="宋体"/>
                <w:szCs w:val="21"/>
                <w:highlight w:val="none"/>
              </w:rPr>
            </w:pPr>
            <w:r>
              <w:rPr>
                <w:rFonts w:hint="eastAsia" w:ascii="仿宋" w:hAnsi="仿宋" w:eastAsia="仿宋" w:cs="宋体"/>
                <w:szCs w:val="21"/>
                <w:highlight w:val="none"/>
              </w:rPr>
              <w:t>2</w:t>
            </w:r>
            <w:r>
              <w:rPr>
                <w:rFonts w:ascii="仿宋" w:hAnsi="仿宋" w:eastAsia="仿宋" w:cs="宋体"/>
                <w:szCs w:val="21"/>
                <w:highlight w:val="none"/>
              </w:rPr>
              <w:t>0</w:t>
            </w:r>
          </w:p>
        </w:tc>
        <w:tc>
          <w:tcPr>
            <w:tcW w:w="1050" w:type="dxa"/>
            <w:tcBorders>
              <w:top w:val="single" w:color="auto" w:sz="4" w:space="0"/>
              <w:left w:val="single" w:color="auto" w:sz="4" w:space="0"/>
              <w:bottom w:val="single" w:color="auto" w:sz="4" w:space="0"/>
              <w:right w:val="single" w:color="auto" w:sz="4" w:space="0"/>
            </w:tcBorders>
            <w:vAlign w:val="center"/>
          </w:tcPr>
          <w:p w14:paraId="3E7E0C4C">
            <w:pPr>
              <w:jc w:val="center"/>
              <w:rPr>
                <w:rFonts w:ascii="仿宋" w:hAnsi="仿宋" w:eastAsia="仿宋" w:cs="宋体"/>
                <w:szCs w:val="21"/>
                <w:highlight w:val="none"/>
              </w:rPr>
            </w:pPr>
            <w:r>
              <w:rPr>
                <w:rFonts w:hint="eastAsia" w:ascii="仿宋" w:hAnsi="仿宋" w:eastAsia="仿宋" w:cs="宋体"/>
                <w:szCs w:val="21"/>
                <w:highlight w:val="none"/>
              </w:rPr>
              <w:t>根</w:t>
            </w:r>
          </w:p>
        </w:tc>
        <w:tc>
          <w:tcPr>
            <w:tcW w:w="3675" w:type="dxa"/>
            <w:tcBorders>
              <w:top w:val="single" w:color="auto" w:sz="4" w:space="0"/>
              <w:left w:val="single" w:color="auto" w:sz="4" w:space="0"/>
              <w:bottom w:val="single" w:color="auto" w:sz="4" w:space="0"/>
              <w:right w:val="single" w:color="auto" w:sz="4" w:space="0"/>
            </w:tcBorders>
            <w:vAlign w:val="bottom"/>
          </w:tcPr>
          <w:p w14:paraId="276FA4E8">
            <w:pPr>
              <w:jc w:val="center"/>
              <w:rPr>
                <w:rFonts w:ascii="仿宋" w:hAnsi="仿宋" w:eastAsia="仿宋" w:cs="宋体"/>
                <w:szCs w:val="21"/>
                <w:highlight w:val="none"/>
              </w:rPr>
            </w:pPr>
            <w:r>
              <w:rPr>
                <w:rFonts w:hint="eastAsia" w:ascii="仿宋" w:hAnsi="仿宋" w:eastAsia="仿宋" w:cs="宋体"/>
                <w:szCs w:val="21"/>
                <w:highlight w:val="none"/>
              </w:rPr>
              <w:t>替换损坏及日常备用</w:t>
            </w:r>
          </w:p>
        </w:tc>
      </w:tr>
      <w:tr w14:paraId="477E0676">
        <w:tblPrEx>
          <w:tblCellMar>
            <w:top w:w="0" w:type="dxa"/>
            <w:left w:w="108" w:type="dxa"/>
            <w:bottom w:w="0" w:type="dxa"/>
            <w:right w:w="108" w:type="dxa"/>
          </w:tblCellMar>
        </w:tblPrEx>
        <w:trPr>
          <w:trHeight w:val="690" w:hRule="atLeast"/>
        </w:trPr>
        <w:tc>
          <w:tcPr>
            <w:tcW w:w="1016" w:type="dxa"/>
            <w:tcBorders>
              <w:top w:val="single" w:color="auto" w:sz="4" w:space="0"/>
              <w:left w:val="single" w:color="auto" w:sz="4" w:space="0"/>
              <w:bottom w:val="single" w:color="auto" w:sz="4" w:space="0"/>
              <w:right w:val="single" w:color="auto" w:sz="4" w:space="0"/>
            </w:tcBorders>
            <w:vAlign w:val="center"/>
          </w:tcPr>
          <w:p w14:paraId="60899A93">
            <w:pPr>
              <w:jc w:val="center"/>
              <w:rPr>
                <w:rFonts w:ascii="仿宋" w:hAnsi="仿宋" w:eastAsia="仿宋" w:cs="宋体"/>
                <w:szCs w:val="21"/>
                <w:highlight w:val="none"/>
              </w:rPr>
            </w:pPr>
            <w:r>
              <w:rPr>
                <w:rFonts w:hint="eastAsia" w:ascii="仿宋" w:hAnsi="仿宋" w:eastAsia="仿宋" w:cs="宋体"/>
                <w:szCs w:val="21"/>
                <w:highlight w:val="none"/>
              </w:rPr>
              <w:t>13</w:t>
            </w:r>
          </w:p>
        </w:tc>
        <w:tc>
          <w:tcPr>
            <w:tcW w:w="2295" w:type="dxa"/>
            <w:tcBorders>
              <w:top w:val="single" w:color="auto" w:sz="4" w:space="0"/>
              <w:left w:val="single" w:color="auto" w:sz="4" w:space="0"/>
              <w:bottom w:val="single" w:color="auto" w:sz="4" w:space="0"/>
              <w:right w:val="single" w:color="auto" w:sz="4" w:space="0"/>
            </w:tcBorders>
            <w:vAlign w:val="bottom"/>
          </w:tcPr>
          <w:p w14:paraId="5CCD07EE">
            <w:pPr>
              <w:rPr>
                <w:rFonts w:ascii="仿宋" w:hAnsi="仿宋" w:eastAsia="仿宋" w:cs="宋体"/>
                <w:szCs w:val="21"/>
                <w:highlight w:val="none"/>
              </w:rPr>
            </w:pPr>
            <w:r>
              <w:rPr>
                <w:rFonts w:hint="eastAsia" w:ascii="仿宋" w:hAnsi="仿宋" w:eastAsia="仿宋" w:cs="宋体"/>
                <w:szCs w:val="21"/>
                <w:highlight w:val="none"/>
              </w:rPr>
              <w:t>钢质围油栏两端销孔维修</w:t>
            </w:r>
          </w:p>
        </w:tc>
        <w:tc>
          <w:tcPr>
            <w:tcW w:w="1230" w:type="dxa"/>
            <w:tcBorders>
              <w:top w:val="single" w:color="auto" w:sz="4" w:space="0"/>
              <w:left w:val="single" w:color="auto" w:sz="4" w:space="0"/>
              <w:bottom w:val="single" w:color="auto" w:sz="4" w:space="0"/>
              <w:right w:val="single" w:color="auto" w:sz="4" w:space="0"/>
            </w:tcBorders>
            <w:vAlign w:val="bottom"/>
          </w:tcPr>
          <w:p w14:paraId="17967700">
            <w:pPr>
              <w:jc w:val="center"/>
              <w:rPr>
                <w:rFonts w:ascii="仿宋" w:hAnsi="仿宋" w:eastAsia="仿宋" w:cs="宋体"/>
                <w:szCs w:val="21"/>
                <w:highlight w:val="none"/>
              </w:rPr>
            </w:pPr>
            <w:r>
              <w:rPr>
                <w:rFonts w:hint="eastAsia" w:ascii="仿宋" w:hAnsi="仿宋" w:eastAsia="仿宋" w:cs="宋体"/>
                <w:szCs w:val="21"/>
                <w:highlight w:val="none"/>
              </w:rPr>
              <w:t>1</w:t>
            </w:r>
          </w:p>
        </w:tc>
        <w:tc>
          <w:tcPr>
            <w:tcW w:w="1050" w:type="dxa"/>
            <w:tcBorders>
              <w:top w:val="single" w:color="auto" w:sz="4" w:space="0"/>
              <w:left w:val="single" w:color="auto" w:sz="4" w:space="0"/>
              <w:bottom w:val="single" w:color="auto" w:sz="4" w:space="0"/>
              <w:right w:val="single" w:color="auto" w:sz="4" w:space="0"/>
            </w:tcBorders>
            <w:vAlign w:val="bottom"/>
          </w:tcPr>
          <w:p w14:paraId="2EC2B45D">
            <w:pPr>
              <w:jc w:val="center"/>
              <w:rPr>
                <w:rFonts w:ascii="仿宋" w:hAnsi="仿宋" w:eastAsia="仿宋" w:cs="宋体"/>
                <w:szCs w:val="21"/>
                <w:highlight w:val="none"/>
              </w:rPr>
            </w:pPr>
            <w:r>
              <w:rPr>
                <w:rFonts w:hint="eastAsia" w:ascii="仿宋" w:hAnsi="仿宋" w:eastAsia="仿宋" w:cs="宋体"/>
                <w:szCs w:val="21"/>
                <w:highlight w:val="none"/>
              </w:rPr>
              <w:t>项</w:t>
            </w:r>
          </w:p>
        </w:tc>
        <w:tc>
          <w:tcPr>
            <w:tcW w:w="3675" w:type="dxa"/>
            <w:tcBorders>
              <w:top w:val="single" w:color="auto" w:sz="4" w:space="0"/>
              <w:left w:val="single" w:color="auto" w:sz="4" w:space="0"/>
              <w:bottom w:val="single" w:color="auto" w:sz="4" w:space="0"/>
              <w:right w:val="single" w:color="auto" w:sz="4" w:space="0"/>
            </w:tcBorders>
            <w:vAlign w:val="center"/>
          </w:tcPr>
          <w:p w14:paraId="0F74B57E">
            <w:pPr>
              <w:jc w:val="center"/>
              <w:rPr>
                <w:rFonts w:ascii="仿宋" w:hAnsi="仿宋" w:eastAsia="仿宋" w:cs="宋体"/>
                <w:szCs w:val="21"/>
                <w:highlight w:val="none"/>
              </w:rPr>
            </w:pPr>
            <w:r>
              <w:rPr>
                <w:rFonts w:hint="eastAsia" w:ascii="仿宋" w:hAnsi="仿宋" w:eastAsia="仿宋" w:cs="宋体"/>
                <w:szCs w:val="21"/>
                <w:highlight w:val="none"/>
              </w:rPr>
              <w:t>销孔磨损、损坏的需进行更换</w:t>
            </w:r>
          </w:p>
        </w:tc>
      </w:tr>
      <w:tr w14:paraId="0C918108">
        <w:tblPrEx>
          <w:tblCellMar>
            <w:top w:w="0" w:type="dxa"/>
            <w:left w:w="108" w:type="dxa"/>
            <w:bottom w:w="0" w:type="dxa"/>
            <w:right w:w="108" w:type="dxa"/>
          </w:tblCellMar>
        </w:tblPrEx>
        <w:trPr>
          <w:trHeight w:val="690" w:hRule="atLeast"/>
        </w:trPr>
        <w:tc>
          <w:tcPr>
            <w:tcW w:w="1016" w:type="dxa"/>
            <w:tcBorders>
              <w:top w:val="single" w:color="auto" w:sz="4" w:space="0"/>
              <w:left w:val="single" w:color="auto" w:sz="4" w:space="0"/>
              <w:bottom w:val="single" w:color="auto" w:sz="4" w:space="0"/>
              <w:right w:val="single" w:color="auto" w:sz="4" w:space="0"/>
            </w:tcBorders>
            <w:vAlign w:val="center"/>
          </w:tcPr>
          <w:p w14:paraId="3E693B12">
            <w:pPr>
              <w:jc w:val="center"/>
              <w:rPr>
                <w:rFonts w:ascii="仿宋" w:hAnsi="仿宋" w:eastAsia="仿宋" w:cs="宋体"/>
                <w:szCs w:val="21"/>
                <w:highlight w:val="none"/>
              </w:rPr>
            </w:pPr>
            <w:r>
              <w:rPr>
                <w:rFonts w:hint="eastAsia" w:ascii="仿宋" w:hAnsi="仿宋" w:eastAsia="仿宋" w:cs="宋体"/>
                <w:szCs w:val="21"/>
                <w:highlight w:val="none"/>
              </w:rPr>
              <w:t>14</w:t>
            </w:r>
          </w:p>
        </w:tc>
        <w:tc>
          <w:tcPr>
            <w:tcW w:w="2295" w:type="dxa"/>
            <w:tcBorders>
              <w:top w:val="single" w:color="auto" w:sz="4" w:space="0"/>
              <w:left w:val="single" w:color="auto" w:sz="4" w:space="0"/>
              <w:bottom w:val="single" w:color="auto" w:sz="4" w:space="0"/>
              <w:right w:val="single" w:color="auto" w:sz="4" w:space="0"/>
            </w:tcBorders>
            <w:vAlign w:val="bottom"/>
          </w:tcPr>
          <w:p w14:paraId="5117070C">
            <w:pPr>
              <w:rPr>
                <w:rFonts w:ascii="仿宋" w:hAnsi="仿宋" w:eastAsia="仿宋" w:cs="宋体"/>
                <w:szCs w:val="21"/>
                <w:highlight w:val="none"/>
              </w:rPr>
            </w:pPr>
            <w:r>
              <w:rPr>
                <w:rFonts w:hint="eastAsia" w:ascii="仿宋" w:hAnsi="仿宋" w:eastAsia="仿宋" w:cs="宋体"/>
                <w:szCs w:val="21"/>
                <w:highlight w:val="none"/>
              </w:rPr>
              <w:t>新制钢浮筒</w:t>
            </w:r>
            <w:r>
              <w:rPr>
                <w:rFonts w:ascii="仿宋" w:hAnsi="仿宋" w:eastAsia="仿宋" w:cs="宋体"/>
                <w:szCs w:val="21"/>
                <w:highlight w:val="none"/>
              </w:rPr>
              <w:t>并安装</w:t>
            </w:r>
          </w:p>
        </w:tc>
        <w:tc>
          <w:tcPr>
            <w:tcW w:w="1230" w:type="dxa"/>
            <w:tcBorders>
              <w:top w:val="single" w:color="auto" w:sz="4" w:space="0"/>
              <w:left w:val="single" w:color="auto" w:sz="4" w:space="0"/>
              <w:bottom w:val="single" w:color="auto" w:sz="4" w:space="0"/>
              <w:right w:val="single" w:color="auto" w:sz="4" w:space="0"/>
            </w:tcBorders>
            <w:vAlign w:val="bottom"/>
          </w:tcPr>
          <w:p w14:paraId="63463884">
            <w:pPr>
              <w:jc w:val="center"/>
              <w:rPr>
                <w:rFonts w:ascii="仿宋" w:hAnsi="仿宋" w:eastAsia="仿宋" w:cs="宋体"/>
                <w:szCs w:val="21"/>
                <w:highlight w:val="none"/>
              </w:rPr>
            </w:pPr>
            <w:r>
              <w:rPr>
                <w:rFonts w:hint="eastAsia" w:ascii="仿宋" w:hAnsi="仿宋" w:eastAsia="仿宋" w:cs="宋体"/>
                <w:szCs w:val="21"/>
                <w:highlight w:val="none"/>
              </w:rPr>
              <w:t>1</w:t>
            </w:r>
            <w:r>
              <w:rPr>
                <w:rFonts w:ascii="仿宋" w:hAnsi="仿宋" w:eastAsia="仿宋" w:cs="宋体"/>
                <w:szCs w:val="21"/>
                <w:highlight w:val="none"/>
              </w:rPr>
              <w:t>3</w:t>
            </w:r>
          </w:p>
        </w:tc>
        <w:tc>
          <w:tcPr>
            <w:tcW w:w="1050" w:type="dxa"/>
            <w:tcBorders>
              <w:top w:val="single" w:color="auto" w:sz="4" w:space="0"/>
              <w:left w:val="single" w:color="auto" w:sz="4" w:space="0"/>
              <w:bottom w:val="single" w:color="auto" w:sz="4" w:space="0"/>
              <w:right w:val="single" w:color="auto" w:sz="4" w:space="0"/>
            </w:tcBorders>
            <w:vAlign w:val="bottom"/>
          </w:tcPr>
          <w:p w14:paraId="622EF78B">
            <w:pPr>
              <w:jc w:val="center"/>
              <w:rPr>
                <w:rFonts w:ascii="仿宋" w:hAnsi="仿宋" w:eastAsia="仿宋" w:cs="宋体"/>
                <w:szCs w:val="21"/>
                <w:highlight w:val="none"/>
              </w:rPr>
            </w:pPr>
            <w:r>
              <w:rPr>
                <w:rFonts w:hint="eastAsia" w:ascii="仿宋" w:hAnsi="仿宋" w:eastAsia="仿宋" w:cs="宋体"/>
                <w:szCs w:val="21"/>
                <w:highlight w:val="none"/>
              </w:rPr>
              <w:t>个</w:t>
            </w:r>
          </w:p>
        </w:tc>
        <w:tc>
          <w:tcPr>
            <w:tcW w:w="3675" w:type="dxa"/>
            <w:tcBorders>
              <w:top w:val="single" w:color="auto" w:sz="4" w:space="0"/>
              <w:left w:val="single" w:color="auto" w:sz="4" w:space="0"/>
              <w:bottom w:val="single" w:color="auto" w:sz="4" w:space="0"/>
              <w:right w:val="single" w:color="auto" w:sz="4" w:space="0"/>
            </w:tcBorders>
            <w:vAlign w:val="center"/>
          </w:tcPr>
          <w:p w14:paraId="5F24A025">
            <w:pPr>
              <w:jc w:val="center"/>
              <w:rPr>
                <w:rFonts w:ascii="仿宋" w:hAnsi="仿宋" w:eastAsia="仿宋" w:cs="宋体"/>
                <w:szCs w:val="21"/>
                <w:highlight w:val="none"/>
              </w:rPr>
            </w:pPr>
            <w:r>
              <w:rPr>
                <w:rFonts w:hint="eastAsia" w:ascii="仿宋" w:hAnsi="仿宋" w:eastAsia="仿宋" w:cs="宋体"/>
                <w:szCs w:val="21"/>
                <w:highlight w:val="none"/>
              </w:rPr>
              <w:t>外径1</w:t>
            </w:r>
            <w:r>
              <w:rPr>
                <w:rFonts w:ascii="仿宋" w:hAnsi="仿宋" w:eastAsia="仿宋" w:cs="宋体"/>
                <w:szCs w:val="21"/>
                <w:highlight w:val="none"/>
              </w:rPr>
              <w:t>300</w:t>
            </w:r>
            <w:r>
              <w:rPr>
                <w:rFonts w:hint="eastAsia" w:ascii="仿宋" w:hAnsi="仿宋" w:eastAsia="仿宋" w:cs="宋体"/>
                <w:szCs w:val="21"/>
                <w:highlight w:val="none"/>
              </w:rPr>
              <w:t>，内径6</w:t>
            </w:r>
            <w:r>
              <w:rPr>
                <w:rFonts w:ascii="仿宋" w:hAnsi="仿宋" w:eastAsia="仿宋" w:cs="宋体"/>
                <w:szCs w:val="21"/>
                <w:highlight w:val="none"/>
              </w:rPr>
              <w:t>90</w:t>
            </w:r>
            <w:r>
              <w:rPr>
                <w:rFonts w:hint="eastAsia" w:ascii="仿宋" w:hAnsi="仿宋" w:eastAsia="仿宋" w:cs="宋体"/>
                <w:szCs w:val="21"/>
                <w:highlight w:val="none"/>
              </w:rPr>
              <w:t>，板厚</w:t>
            </w:r>
            <w:r>
              <w:rPr>
                <w:rFonts w:ascii="仿宋" w:hAnsi="仿宋" w:eastAsia="仿宋" w:cs="宋体"/>
                <w:szCs w:val="21"/>
                <w:highlight w:val="none"/>
              </w:rPr>
              <w:t>6</w:t>
            </w:r>
            <w:r>
              <w:rPr>
                <w:rFonts w:hint="eastAsia" w:ascii="仿宋" w:hAnsi="仿宋" w:eastAsia="仿宋" w:cs="宋体"/>
                <w:szCs w:val="21"/>
                <w:highlight w:val="none"/>
              </w:rPr>
              <w:t>，及所属紧固装配附件，单只总重5</w:t>
            </w:r>
            <w:r>
              <w:rPr>
                <w:rFonts w:ascii="仿宋" w:hAnsi="仿宋" w:eastAsia="仿宋" w:cs="宋体"/>
                <w:szCs w:val="21"/>
                <w:highlight w:val="none"/>
              </w:rPr>
              <w:t>04.767</w:t>
            </w:r>
            <w:r>
              <w:rPr>
                <w:rFonts w:hint="eastAsia" w:ascii="仿宋" w:hAnsi="仿宋" w:eastAsia="仿宋" w:cs="宋体"/>
                <w:szCs w:val="21"/>
                <w:highlight w:val="none"/>
              </w:rPr>
              <w:t>kg</w:t>
            </w:r>
          </w:p>
        </w:tc>
      </w:tr>
      <w:tr w14:paraId="5485C041">
        <w:tblPrEx>
          <w:tblCellMar>
            <w:top w:w="0" w:type="dxa"/>
            <w:left w:w="108" w:type="dxa"/>
            <w:bottom w:w="0" w:type="dxa"/>
            <w:right w:w="108" w:type="dxa"/>
          </w:tblCellMar>
        </w:tblPrEx>
        <w:trPr>
          <w:trHeight w:val="285" w:hRule="atLeast"/>
        </w:trPr>
        <w:tc>
          <w:tcPr>
            <w:tcW w:w="1016" w:type="dxa"/>
            <w:tcBorders>
              <w:top w:val="single" w:color="auto" w:sz="4" w:space="0"/>
              <w:left w:val="single" w:color="auto" w:sz="4" w:space="0"/>
              <w:bottom w:val="single" w:color="auto" w:sz="4" w:space="0"/>
              <w:right w:val="single" w:color="auto" w:sz="4" w:space="0"/>
            </w:tcBorders>
            <w:vAlign w:val="center"/>
          </w:tcPr>
          <w:p w14:paraId="5515F3BD">
            <w:pPr>
              <w:jc w:val="center"/>
              <w:rPr>
                <w:rFonts w:ascii="仿宋" w:hAnsi="仿宋" w:eastAsia="仿宋" w:cs="宋体"/>
                <w:szCs w:val="21"/>
                <w:highlight w:val="none"/>
              </w:rPr>
            </w:pPr>
            <w:r>
              <w:rPr>
                <w:rFonts w:ascii="仿宋" w:hAnsi="仿宋" w:eastAsia="仿宋" w:cs="宋体"/>
                <w:szCs w:val="21"/>
                <w:highlight w:val="none"/>
              </w:rPr>
              <w:t>15</w:t>
            </w:r>
          </w:p>
        </w:tc>
        <w:tc>
          <w:tcPr>
            <w:tcW w:w="2295" w:type="dxa"/>
            <w:tcBorders>
              <w:top w:val="single" w:color="auto" w:sz="4" w:space="0"/>
              <w:left w:val="single" w:color="auto" w:sz="4" w:space="0"/>
              <w:bottom w:val="single" w:color="auto" w:sz="4" w:space="0"/>
              <w:right w:val="single" w:color="auto" w:sz="4" w:space="0"/>
            </w:tcBorders>
            <w:vAlign w:val="center"/>
          </w:tcPr>
          <w:p w14:paraId="1050A01A">
            <w:pPr>
              <w:rPr>
                <w:rFonts w:ascii="仿宋" w:hAnsi="仿宋" w:eastAsia="仿宋" w:cs="宋体"/>
                <w:szCs w:val="21"/>
                <w:highlight w:val="none"/>
              </w:rPr>
            </w:pPr>
            <w:r>
              <w:rPr>
                <w:rFonts w:hint="eastAsia" w:ascii="仿宋" w:hAnsi="仿宋" w:eastAsia="仿宋" w:cs="宋体"/>
                <w:szCs w:val="21"/>
                <w:highlight w:val="none"/>
              </w:rPr>
              <w:t>7个库区设施拆装吊运费(含2次）</w:t>
            </w:r>
          </w:p>
        </w:tc>
        <w:tc>
          <w:tcPr>
            <w:tcW w:w="1230" w:type="dxa"/>
            <w:tcBorders>
              <w:top w:val="single" w:color="auto" w:sz="4" w:space="0"/>
              <w:left w:val="single" w:color="auto" w:sz="4" w:space="0"/>
              <w:bottom w:val="single" w:color="auto" w:sz="4" w:space="0"/>
              <w:right w:val="single" w:color="auto" w:sz="4" w:space="0"/>
            </w:tcBorders>
            <w:vAlign w:val="bottom"/>
          </w:tcPr>
          <w:p w14:paraId="5E07C0E9">
            <w:pPr>
              <w:jc w:val="center"/>
              <w:rPr>
                <w:rFonts w:ascii="仿宋" w:hAnsi="仿宋" w:eastAsia="仿宋" w:cs="宋体"/>
                <w:szCs w:val="21"/>
                <w:highlight w:val="none"/>
              </w:rPr>
            </w:pPr>
            <w:r>
              <w:rPr>
                <w:rFonts w:hint="eastAsia" w:ascii="仿宋" w:hAnsi="仿宋" w:eastAsia="仿宋" w:cs="宋体"/>
                <w:szCs w:val="21"/>
                <w:highlight w:val="none"/>
              </w:rPr>
              <w:t>1</w:t>
            </w:r>
          </w:p>
        </w:tc>
        <w:tc>
          <w:tcPr>
            <w:tcW w:w="1050" w:type="dxa"/>
            <w:tcBorders>
              <w:top w:val="single" w:color="auto" w:sz="4" w:space="0"/>
              <w:left w:val="single" w:color="auto" w:sz="4" w:space="0"/>
              <w:bottom w:val="single" w:color="auto" w:sz="4" w:space="0"/>
              <w:right w:val="single" w:color="auto" w:sz="4" w:space="0"/>
            </w:tcBorders>
            <w:vAlign w:val="bottom"/>
          </w:tcPr>
          <w:p w14:paraId="10C99062">
            <w:pPr>
              <w:jc w:val="center"/>
              <w:rPr>
                <w:rFonts w:ascii="仿宋" w:hAnsi="仿宋" w:eastAsia="仿宋" w:cs="宋体"/>
                <w:szCs w:val="21"/>
                <w:highlight w:val="none"/>
              </w:rPr>
            </w:pPr>
            <w:r>
              <w:rPr>
                <w:rFonts w:hint="eastAsia" w:ascii="仿宋" w:hAnsi="仿宋" w:eastAsia="仿宋" w:cs="宋体"/>
                <w:szCs w:val="21"/>
                <w:highlight w:val="none"/>
              </w:rPr>
              <w:t>项</w:t>
            </w:r>
          </w:p>
        </w:tc>
        <w:tc>
          <w:tcPr>
            <w:tcW w:w="3675" w:type="dxa"/>
            <w:tcBorders>
              <w:top w:val="single" w:color="auto" w:sz="4" w:space="0"/>
              <w:left w:val="single" w:color="auto" w:sz="4" w:space="0"/>
              <w:bottom w:val="single" w:color="auto" w:sz="4" w:space="0"/>
              <w:right w:val="single" w:color="auto" w:sz="4" w:space="0"/>
            </w:tcBorders>
            <w:vAlign w:val="center"/>
          </w:tcPr>
          <w:p w14:paraId="645F897F">
            <w:pPr>
              <w:jc w:val="center"/>
              <w:rPr>
                <w:rFonts w:ascii="仿宋" w:hAnsi="仿宋" w:eastAsia="仿宋" w:cs="宋体"/>
                <w:szCs w:val="21"/>
                <w:highlight w:val="none"/>
              </w:rPr>
            </w:pPr>
            <w:r>
              <w:rPr>
                <w:rFonts w:hint="eastAsia" w:ascii="仿宋" w:hAnsi="仿宋" w:eastAsia="仿宋" w:cs="宋体"/>
                <w:szCs w:val="21"/>
                <w:highlight w:val="none"/>
              </w:rPr>
              <w:t>所有设施确保正常投入使用</w:t>
            </w:r>
          </w:p>
        </w:tc>
      </w:tr>
      <w:tr w14:paraId="78E24698">
        <w:tblPrEx>
          <w:tblCellMar>
            <w:top w:w="0" w:type="dxa"/>
            <w:left w:w="108" w:type="dxa"/>
            <w:bottom w:w="0" w:type="dxa"/>
            <w:right w:w="108" w:type="dxa"/>
          </w:tblCellMar>
        </w:tblPrEx>
        <w:trPr>
          <w:trHeight w:val="537" w:hRule="atLeast"/>
        </w:trPr>
        <w:tc>
          <w:tcPr>
            <w:tcW w:w="1016" w:type="dxa"/>
            <w:tcBorders>
              <w:top w:val="single" w:color="auto" w:sz="4" w:space="0"/>
              <w:left w:val="single" w:color="auto" w:sz="4" w:space="0"/>
              <w:bottom w:val="single" w:color="auto" w:sz="4" w:space="0"/>
              <w:right w:val="single" w:color="auto" w:sz="4" w:space="0"/>
            </w:tcBorders>
            <w:vAlign w:val="center"/>
          </w:tcPr>
          <w:p w14:paraId="78B83A30">
            <w:pPr>
              <w:jc w:val="center"/>
              <w:rPr>
                <w:rFonts w:ascii="仿宋" w:hAnsi="仿宋" w:eastAsia="仿宋" w:cs="宋体"/>
                <w:szCs w:val="21"/>
                <w:highlight w:val="none"/>
              </w:rPr>
            </w:pPr>
            <w:r>
              <w:rPr>
                <w:rFonts w:hint="eastAsia" w:ascii="仿宋" w:hAnsi="仿宋" w:eastAsia="仿宋" w:cs="宋体"/>
                <w:szCs w:val="21"/>
                <w:highlight w:val="none"/>
              </w:rPr>
              <w:t>1</w:t>
            </w:r>
            <w:r>
              <w:rPr>
                <w:rFonts w:ascii="仿宋" w:hAnsi="仿宋" w:eastAsia="仿宋" w:cs="宋体"/>
                <w:szCs w:val="21"/>
                <w:highlight w:val="none"/>
              </w:rPr>
              <w:t>6</w:t>
            </w:r>
          </w:p>
        </w:tc>
        <w:tc>
          <w:tcPr>
            <w:tcW w:w="2295" w:type="dxa"/>
            <w:tcBorders>
              <w:top w:val="single" w:color="auto" w:sz="4" w:space="0"/>
              <w:left w:val="single" w:color="auto" w:sz="4" w:space="0"/>
              <w:bottom w:val="single" w:color="auto" w:sz="4" w:space="0"/>
              <w:right w:val="single" w:color="auto" w:sz="4" w:space="0"/>
            </w:tcBorders>
            <w:vAlign w:val="center"/>
          </w:tcPr>
          <w:p w14:paraId="1F445BD0">
            <w:pPr>
              <w:rPr>
                <w:rFonts w:ascii="仿宋" w:hAnsi="仿宋" w:eastAsia="仿宋" w:cs="宋体"/>
                <w:szCs w:val="21"/>
                <w:highlight w:val="none"/>
              </w:rPr>
            </w:pPr>
            <w:r>
              <w:rPr>
                <w:rFonts w:hint="eastAsia" w:ascii="仿宋" w:hAnsi="仿宋" w:eastAsia="仿宋" w:cs="宋体"/>
                <w:szCs w:val="21"/>
                <w:highlight w:val="none"/>
              </w:rPr>
              <w:t>单桩安装防船舶停靠装置</w:t>
            </w:r>
          </w:p>
        </w:tc>
        <w:tc>
          <w:tcPr>
            <w:tcW w:w="1230" w:type="dxa"/>
            <w:tcBorders>
              <w:top w:val="single" w:color="auto" w:sz="4" w:space="0"/>
              <w:left w:val="single" w:color="auto" w:sz="4" w:space="0"/>
              <w:bottom w:val="single" w:color="auto" w:sz="4" w:space="0"/>
              <w:right w:val="single" w:color="auto" w:sz="4" w:space="0"/>
            </w:tcBorders>
            <w:vAlign w:val="bottom"/>
          </w:tcPr>
          <w:p w14:paraId="041D034F">
            <w:pPr>
              <w:jc w:val="center"/>
              <w:rPr>
                <w:rFonts w:ascii="仿宋" w:hAnsi="仿宋" w:eastAsia="仿宋" w:cs="宋体"/>
                <w:szCs w:val="21"/>
                <w:highlight w:val="none"/>
              </w:rPr>
            </w:pPr>
            <w:r>
              <w:rPr>
                <w:rFonts w:ascii="仿宋" w:hAnsi="仿宋" w:eastAsia="仿宋" w:cs="宋体"/>
                <w:szCs w:val="21"/>
                <w:highlight w:val="none"/>
              </w:rPr>
              <w:t>7</w:t>
            </w:r>
          </w:p>
        </w:tc>
        <w:tc>
          <w:tcPr>
            <w:tcW w:w="1050" w:type="dxa"/>
            <w:tcBorders>
              <w:top w:val="single" w:color="auto" w:sz="4" w:space="0"/>
              <w:left w:val="single" w:color="auto" w:sz="4" w:space="0"/>
              <w:bottom w:val="single" w:color="auto" w:sz="4" w:space="0"/>
              <w:right w:val="single" w:color="auto" w:sz="4" w:space="0"/>
            </w:tcBorders>
            <w:vAlign w:val="bottom"/>
          </w:tcPr>
          <w:p w14:paraId="6D1D1D4C">
            <w:pPr>
              <w:jc w:val="center"/>
              <w:rPr>
                <w:rFonts w:ascii="仿宋" w:hAnsi="仿宋" w:eastAsia="仿宋" w:cs="宋体"/>
                <w:szCs w:val="21"/>
                <w:highlight w:val="none"/>
              </w:rPr>
            </w:pPr>
            <w:r>
              <w:rPr>
                <w:rFonts w:hint="eastAsia" w:ascii="仿宋" w:hAnsi="仿宋" w:eastAsia="仿宋" w:cs="宋体"/>
                <w:szCs w:val="21"/>
                <w:highlight w:val="none"/>
              </w:rPr>
              <w:t>个</w:t>
            </w:r>
          </w:p>
        </w:tc>
        <w:tc>
          <w:tcPr>
            <w:tcW w:w="3675" w:type="dxa"/>
            <w:tcBorders>
              <w:top w:val="single" w:color="auto" w:sz="4" w:space="0"/>
              <w:left w:val="single" w:color="auto" w:sz="4" w:space="0"/>
              <w:bottom w:val="single" w:color="auto" w:sz="4" w:space="0"/>
              <w:right w:val="single" w:color="auto" w:sz="4" w:space="0"/>
            </w:tcBorders>
            <w:vAlign w:val="center"/>
          </w:tcPr>
          <w:p w14:paraId="32D7EDAC">
            <w:pPr>
              <w:jc w:val="center"/>
              <w:rPr>
                <w:rFonts w:ascii="仿宋" w:hAnsi="仿宋" w:eastAsia="仿宋" w:cs="宋体"/>
                <w:szCs w:val="21"/>
                <w:highlight w:val="none"/>
              </w:rPr>
            </w:pPr>
            <w:r>
              <w:rPr>
                <w:rFonts w:hint="eastAsia" w:ascii="仿宋" w:hAnsi="仿宋" w:eastAsia="仿宋" w:cs="宋体"/>
                <w:szCs w:val="21"/>
                <w:highlight w:val="none"/>
              </w:rPr>
              <w:t>设计并制作防船舶停靠设施，试点1个库区（7根单桩）</w:t>
            </w:r>
          </w:p>
        </w:tc>
      </w:tr>
      <w:tr w14:paraId="3AD0839D">
        <w:tblPrEx>
          <w:tblCellMar>
            <w:top w:w="0" w:type="dxa"/>
            <w:left w:w="108" w:type="dxa"/>
            <w:bottom w:w="0" w:type="dxa"/>
            <w:right w:w="108" w:type="dxa"/>
          </w:tblCellMar>
        </w:tblPrEx>
        <w:trPr>
          <w:trHeight w:val="541" w:hRule="atLeast"/>
        </w:trPr>
        <w:tc>
          <w:tcPr>
            <w:tcW w:w="1016" w:type="dxa"/>
            <w:tcBorders>
              <w:top w:val="single" w:color="auto" w:sz="4" w:space="0"/>
              <w:left w:val="single" w:color="auto" w:sz="4" w:space="0"/>
              <w:bottom w:val="single" w:color="auto" w:sz="4" w:space="0"/>
              <w:right w:val="single" w:color="auto" w:sz="4" w:space="0"/>
            </w:tcBorders>
            <w:vAlign w:val="center"/>
          </w:tcPr>
          <w:p w14:paraId="0D9A9C9F">
            <w:pPr>
              <w:jc w:val="center"/>
              <w:rPr>
                <w:rFonts w:ascii="仿宋" w:hAnsi="仿宋" w:eastAsia="仿宋" w:cs="宋体"/>
                <w:szCs w:val="21"/>
                <w:highlight w:val="none"/>
              </w:rPr>
            </w:pPr>
            <w:r>
              <w:rPr>
                <w:rFonts w:ascii="仿宋" w:hAnsi="仿宋" w:eastAsia="仿宋" w:cs="宋体"/>
                <w:szCs w:val="21"/>
                <w:highlight w:val="none"/>
              </w:rPr>
              <w:t>17</w:t>
            </w:r>
          </w:p>
        </w:tc>
        <w:tc>
          <w:tcPr>
            <w:tcW w:w="2295" w:type="dxa"/>
            <w:tcBorders>
              <w:top w:val="single" w:color="auto" w:sz="4" w:space="0"/>
              <w:left w:val="single" w:color="auto" w:sz="4" w:space="0"/>
              <w:bottom w:val="single" w:color="auto" w:sz="4" w:space="0"/>
              <w:right w:val="single" w:color="auto" w:sz="4" w:space="0"/>
            </w:tcBorders>
            <w:vAlign w:val="bottom"/>
          </w:tcPr>
          <w:p w14:paraId="7E0DEB70">
            <w:pPr>
              <w:jc w:val="center"/>
              <w:rPr>
                <w:rFonts w:ascii="仿宋" w:hAnsi="仿宋" w:eastAsia="仿宋" w:cs="宋体"/>
                <w:szCs w:val="21"/>
                <w:highlight w:val="none"/>
              </w:rPr>
            </w:pPr>
            <w:r>
              <w:rPr>
                <w:rFonts w:hint="eastAsia" w:ascii="仿宋" w:hAnsi="仿宋" w:eastAsia="仿宋" w:cs="宋体"/>
                <w:szCs w:val="21"/>
                <w:highlight w:val="none"/>
              </w:rPr>
              <w:t>日常维（抢）修费</w:t>
            </w:r>
          </w:p>
        </w:tc>
        <w:tc>
          <w:tcPr>
            <w:tcW w:w="1230" w:type="dxa"/>
            <w:tcBorders>
              <w:top w:val="single" w:color="auto" w:sz="4" w:space="0"/>
              <w:left w:val="nil"/>
              <w:bottom w:val="single" w:color="auto" w:sz="4" w:space="0"/>
              <w:right w:val="single" w:color="auto" w:sz="4" w:space="0"/>
            </w:tcBorders>
            <w:vAlign w:val="bottom"/>
          </w:tcPr>
          <w:p w14:paraId="32AE9F1B">
            <w:pPr>
              <w:jc w:val="center"/>
              <w:rPr>
                <w:rFonts w:ascii="仿宋" w:hAnsi="仿宋" w:eastAsia="仿宋" w:cs="宋体"/>
                <w:szCs w:val="21"/>
                <w:highlight w:val="none"/>
              </w:rPr>
            </w:pPr>
            <w:r>
              <w:rPr>
                <w:rFonts w:ascii="仿宋" w:hAnsi="仿宋" w:eastAsia="仿宋" w:cs="宋体"/>
                <w:szCs w:val="21"/>
                <w:highlight w:val="none"/>
              </w:rPr>
              <w:t>1</w:t>
            </w:r>
          </w:p>
        </w:tc>
        <w:tc>
          <w:tcPr>
            <w:tcW w:w="1050" w:type="dxa"/>
            <w:tcBorders>
              <w:top w:val="single" w:color="auto" w:sz="4" w:space="0"/>
              <w:left w:val="nil"/>
              <w:bottom w:val="single" w:color="auto" w:sz="4" w:space="0"/>
              <w:right w:val="single" w:color="auto" w:sz="4" w:space="0"/>
            </w:tcBorders>
            <w:vAlign w:val="bottom"/>
          </w:tcPr>
          <w:p w14:paraId="56B9E74F">
            <w:pPr>
              <w:jc w:val="center"/>
              <w:rPr>
                <w:rFonts w:ascii="仿宋" w:hAnsi="仿宋" w:eastAsia="仿宋" w:cs="宋体"/>
                <w:szCs w:val="21"/>
                <w:highlight w:val="none"/>
              </w:rPr>
            </w:pPr>
            <w:r>
              <w:rPr>
                <w:rFonts w:hint="eastAsia" w:ascii="仿宋" w:hAnsi="仿宋" w:eastAsia="仿宋" w:cs="宋体"/>
                <w:szCs w:val="21"/>
                <w:highlight w:val="none"/>
              </w:rPr>
              <w:t>项</w:t>
            </w:r>
          </w:p>
        </w:tc>
        <w:tc>
          <w:tcPr>
            <w:tcW w:w="3675" w:type="dxa"/>
            <w:tcBorders>
              <w:top w:val="single" w:color="auto" w:sz="4" w:space="0"/>
              <w:left w:val="nil"/>
              <w:bottom w:val="single" w:color="auto" w:sz="4" w:space="0"/>
              <w:right w:val="single" w:color="auto" w:sz="4" w:space="0"/>
            </w:tcBorders>
            <w:vAlign w:val="bottom"/>
          </w:tcPr>
          <w:p w14:paraId="2412A811">
            <w:pPr>
              <w:jc w:val="center"/>
              <w:rPr>
                <w:rFonts w:ascii="仿宋" w:hAnsi="仿宋" w:eastAsia="仿宋" w:cs="宋体"/>
                <w:szCs w:val="21"/>
                <w:highlight w:val="none"/>
              </w:rPr>
            </w:pPr>
            <w:r>
              <w:rPr>
                <w:rFonts w:hint="eastAsia" w:ascii="仿宋" w:hAnsi="仿宋" w:eastAsia="仿宋" w:cs="宋体"/>
                <w:szCs w:val="21"/>
                <w:highlight w:val="none"/>
              </w:rPr>
              <w:t>用于</w:t>
            </w:r>
            <w:r>
              <w:rPr>
                <w:rFonts w:ascii="仿宋" w:hAnsi="仿宋" w:eastAsia="仿宋" w:cs="宋体"/>
                <w:szCs w:val="21"/>
                <w:highlight w:val="none"/>
              </w:rPr>
              <w:t>计划之外的钢桩修复、打桩</w:t>
            </w:r>
            <w:r>
              <w:rPr>
                <w:rFonts w:hint="eastAsia" w:ascii="仿宋" w:hAnsi="仿宋" w:eastAsia="仿宋" w:cs="宋体"/>
                <w:szCs w:val="21"/>
                <w:highlight w:val="none"/>
              </w:rPr>
              <w:t>或</w:t>
            </w:r>
            <w:r>
              <w:rPr>
                <w:rFonts w:ascii="仿宋" w:hAnsi="仿宋" w:eastAsia="仿宋" w:cs="宋体"/>
                <w:szCs w:val="21"/>
                <w:highlight w:val="none"/>
              </w:rPr>
              <w:t>其他</w:t>
            </w:r>
            <w:r>
              <w:rPr>
                <w:rFonts w:hint="eastAsia" w:ascii="仿宋" w:hAnsi="仿宋" w:eastAsia="仿宋" w:cs="宋体"/>
                <w:szCs w:val="21"/>
                <w:highlight w:val="none"/>
              </w:rPr>
              <w:t>必须组件</w:t>
            </w:r>
            <w:r>
              <w:rPr>
                <w:rFonts w:ascii="仿宋" w:hAnsi="仿宋" w:eastAsia="仿宋" w:cs="宋体"/>
                <w:szCs w:val="21"/>
                <w:highlight w:val="none"/>
              </w:rPr>
              <w:t>的</w:t>
            </w:r>
            <w:r>
              <w:rPr>
                <w:rFonts w:hint="eastAsia" w:ascii="仿宋" w:hAnsi="仿宋" w:eastAsia="仿宋" w:cs="宋体"/>
                <w:szCs w:val="21"/>
                <w:highlight w:val="none"/>
              </w:rPr>
              <w:t>抢修</w:t>
            </w:r>
          </w:p>
        </w:tc>
      </w:tr>
      <w:tr w14:paraId="14E0C057">
        <w:tblPrEx>
          <w:tblCellMar>
            <w:top w:w="0" w:type="dxa"/>
            <w:left w:w="108" w:type="dxa"/>
            <w:bottom w:w="0" w:type="dxa"/>
            <w:right w:w="108" w:type="dxa"/>
          </w:tblCellMar>
        </w:tblPrEx>
        <w:trPr>
          <w:trHeight w:val="285" w:hRule="atLeast"/>
        </w:trPr>
        <w:tc>
          <w:tcPr>
            <w:tcW w:w="1016" w:type="dxa"/>
            <w:tcBorders>
              <w:top w:val="nil"/>
              <w:left w:val="single" w:color="auto" w:sz="4" w:space="0"/>
              <w:bottom w:val="single" w:color="auto" w:sz="4" w:space="0"/>
              <w:right w:val="single" w:color="auto" w:sz="4" w:space="0"/>
            </w:tcBorders>
            <w:vAlign w:val="bottom"/>
          </w:tcPr>
          <w:p w14:paraId="2D07E4E7">
            <w:pPr>
              <w:jc w:val="center"/>
              <w:rPr>
                <w:rFonts w:ascii="仿宋" w:hAnsi="仿宋" w:eastAsia="仿宋" w:cs="宋体"/>
                <w:szCs w:val="21"/>
                <w:highlight w:val="none"/>
              </w:rPr>
            </w:pPr>
          </w:p>
        </w:tc>
        <w:tc>
          <w:tcPr>
            <w:tcW w:w="8250" w:type="dxa"/>
            <w:gridSpan w:val="4"/>
            <w:tcBorders>
              <w:top w:val="nil"/>
              <w:left w:val="single" w:color="auto" w:sz="4" w:space="0"/>
              <w:bottom w:val="single" w:color="auto" w:sz="4" w:space="0"/>
              <w:right w:val="single" w:color="auto" w:sz="4" w:space="0"/>
            </w:tcBorders>
            <w:vAlign w:val="bottom"/>
          </w:tcPr>
          <w:p w14:paraId="68FA569A">
            <w:pPr>
              <w:jc w:val="left"/>
              <w:rPr>
                <w:rFonts w:ascii="仿宋" w:hAnsi="仿宋" w:eastAsia="仿宋" w:cs="宋体"/>
                <w:szCs w:val="21"/>
                <w:highlight w:val="none"/>
              </w:rPr>
            </w:pPr>
            <w:r>
              <w:rPr>
                <w:rFonts w:hint="eastAsia" w:ascii="仿宋" w:hAnsi="仿宋" w:eastAsia="仿宋" w:cs="宋体"/>
                <w:szCs w:val="21"/>
                <w:highlight w:val="none"/>
              </w:rPr>
              <w:t>备注：</w:t>
            </w:r>
          </w:p>
          <w:p w14:paraId="1E23BA8D">
            <w:pPr>
              <w:jc w:val="left"/>
              <w:rPr>
                <w:rFonts w:ascii="仿宋" w:hAnsi="仿宋" w:eastAsia="仿宋" w:cs="宋体"/>
                <w:szCs w:val="21"/>
                <w:highlight w:val="none"/>
              </w:rPr>
            </w:pPr>
            <w:r>
              <w:rPr>
                <w:rFonts w:ascii="仿宋" w:hAnsi="仿宋" w:eastAsia="仿宋" w:cs="宋体"/>
                <w:szCs w:val="21"/>
                <w:highlight w:val="none"/>
              </w:rPr>
              <w:t>1</w:t>
            </w:r>
            <w:r>
              <w:rPr>
                <w:rFonts w:hint="eastAsia" w:ascii="仿宋" w:hAnsi="仿宋" w:eastAsia="仿宋" w:cs="宋体"/>
                <w:szCs w:val="21"/>
                <w:highlight w:val="none"/>
              </w:rPr>
              <w:t>、反光膜、通航标志、警示灯</w:t>
            </w:r>
            <w:r>
              <w:rPr>
                <w:rFonts w:ascii="仿宋" w:hAnsi="仿宋" w:eastAsia="仿宋" w:cs="宋体"/>
                <w:szCs w:val="21"/>
                <w:highlight w:val="none"/>
              </w:rPr>
              <w:t>24</w:t>
            </w:r>
            <w:r>
              <w:rPr>
                <w:rFonts w:hint="eastAsia" w:ascii="仿宋" w:hAnsi="仿宋" w:eastAsia="仿宋" w:cs="宋体"/>
                <w:szCs w:val="21"/>
                <w:highlight w:val="none"/>
              </w:rPr>
              <w:t>小时内修复或更新，其余设施</w:t>
            </w:r>
            <w:r>
              <w:rPr>
                <w:rFonts w:ascii="仿宋" w:hAnsi="仿宋" w:eastAsia="仿宋" w:cs="宋体"/>
                <w:szCs w:val="21"/>
                <w:highlight w:val="none"/>
              </w:rPr>
              <w:t>48</w:t>
            </w:r>
            <w:r>
              <w:rPr>
                <w:rFonts w:hint="eastAsia" w:ascii="仿宋" w:hAnsi="仿宋" w:eastAsia="仿宋" w:cs="宋体"/>
                <w:szCs w:val="21"/>
                <w:highlight w:val="none"/>
              </w:rPr>
              <w:t>小时内修复或更新（钢桩撞击损坏视情况而定）</w:t>
            </w:r>
          </w:p>
          <w:p w14:paraId="0959668D">
            <w:pPr>
              <w:jc w:val="left"/>
              <w:rPr>
                <w:rFonts w:ascii="仿宋" w:hAnsi="仿宋" w:eastAsia="仿宋" w:cs="宋体"/>
                <w:szCs w:val="21"/>
                <w:highlight w:val="none"/>
              </w:rPr>
            </w:pPr>
            <w:r>
              <w:rPr>
                <w:rFonts w:ascii="仿宋" w:hAnsi="仿宋" w:eastAsia="仿宋" w:cs="宋体"/>
                <w:szCs w:val="21"/>
                <w:highlight w:val="none"/>
              </w:rPr>
              <w:t>2</w:t>
            </w:r>
            <w:r>
              <w:rPr>
                <w:rFonts w:hint="eastAsia" w:ascii="仿宋" w:hAnsi="仿宋" w:eastAsia="仿宋" w:cs="宋体"/>
                <w:szCs w:val="21"/>
                <w:highlight w:val="none"/>
              </w:rPr>
              <w:t>、</w:t>
            </w:r>
            <w:r>
              <w:rPr>
                <w:rFonts w:hint="eastAsia" w:ascii="仿宋" w:hAnsi="仿宋" w:eastAsia="仿宋" w:cs="宋体"/>
                <w:szCs w:val="21"/>
                <w:highlight w:val="none"/>
              </w:rPr>
              <w:t>日常维（抢）修费</w:t>
            </w:r>
            <w:r>
              <w:rPr>
                <w:rFonts w:hint="eastAsia" w:ascii="仿宋" w:hAnsi="仿宋" w:eastAsia="仿宋" w:cs="宋体"/>
                <w:szCs w:val="21"/>
                <w:highlight w:val="none"/>
                <w:lang w:eastAsia="zh-CN"/>
              </w:rPr>
              <w:t>暂定为</w:t>
            </w:r>
            <w:r>
              <w:rPr>
                <w:rFonts w:hint="eastAsia" w:ascii="仿宋" w:hAnsi="仿宋" w:eastAsia="仿宋" w:cs="宋体"/>
                <w:szCs w:val="21"/>
                <w:highlight w:val="none"/>
                <w:lang w:val="en-US" w:eastAsia="zh-CN"/>
              </w:rPr>
              <w:t>20万元，</w:t>
            </w:r>
            <w:r>
              <w:rPr>
                <w:rFonts w:hint="eastAsia" w:ascii="仿宋" w:hAnsi="仿宋" w:eastAsia="仿宋" w:cs="宋体"/>
                <w:szCs w:val="21"/>
                <w:highlight w:val="none"/>
              </w:rPr>
              <w:t>投标人应</w:t>
            </w:r>
            <w:r>
              <w:rPr>
                <w:rFonts w:hint="eastAsia" w:ascii="仿宋" w:hAnsi="仿宋" w:eastAsia="仿宋" w:cs="宋体"/>
                <w:szCs w:val="21"/>
                <w:highlight w:val="none"/>
                <w:lang w:eastAsia="zh-CN"/>
              </w:rPr>
              <w:t>统一按此价格投报，不得调整。</w:t>
            </w:r>
          </w:p>
        </w:tc>
      </w:tr>
    </w:tbl>
    <w:p w14:paraId="124654C9">
      <w:pPr>
        <w:pStyle w:val="9"/>
        <w:ind w:left="720" w:firstLine="0" w:firstLineChars="0"/>
        <w:rPr>
          <w:rFonts w:ascii="仿宋" w:hAnsi="仿宋" w:eastAsia="仿宋"/>
          <w:sz w:val="24"/>
          <w:szCs w:val="24"/>
          <w:highlight w:val="none"/>
        </w:rPr>
      </w:pPr>
    </w:p>
    <w:p w14:paraId="1258AF79">
      <w:pPr>
        <w:pStyle w:val="9"/>
        <w:ind w:left="720" w:firstLine="0" w:firstLineChars="0"/>
        <w:rPr>
          <w:rFonts w:ascii="宋体" w:hAnsi="宋体" w:eastAsia="宋体" w:cs="宋体"/>
          <w:kern w:val="0"/>
          <w:sz w:val="24"/>
          <w:szCs w:val="24"/>
          <w:highlight w:val="none"/>
        </w:rPr>
      </w:pPr>
      <w:r>
        <w:rPr>
          <w:rFonts w:ascii="宋体" w:hAnsi="宋体" w:eastAsia="宋体" w:cs="宋体"/>
          <w:kern w:val="0"/>
          <w:sz w:val="24"/>
          <w:szCs w:val="24"/>
          <w:highlight w:val="none"/>
        </w:rPr>
        <w:t>2</w:t>
      </w:r>
      <w:r>
        <w:rPr>
          <w:rFonts w:hint="eastAsia" w:ascii="宋体" w:hAnsi="宋体" w:eastAsia="宋体" w:cs="宋体"/>
          <w:kern w:val="0"/>
          <w:sz w:val="24"/>
          <w:szCs w:val="24"/>
          <w:highlight w:val="none"/>
        </w:rPr>
        <w:t>、在年度非水生植物整治期对所有设施进行每月</w:t>
      </w:r>
      <w:r>
        <w:rPr>
          <w:rFonts w:ascii="宋体" w:hAnsi="宋体" w:eastAsia="宋体" w:cs="宋体"/>
          <w:kern w:val="0"/>
          <w:sz w:val="24"/>
          <w:szCs w:val="24"/>
          <w:highlight w:val="none"/>
        </w:rPr>
        <w:t>一次的巡视，</w:t>
      </w:r>
      <w:r>
        <w:rPr>
          <w:rFonts w:hint="eastAsia" w:ascii="宋体" w:hAnsi="宋体" w:eastAsia="宋体" w:cs="宋体"/>
          <w:kern w:val="0"/>
          <w:sz w:val="24"/>
          <w:szCs w:val="24"/>
          <w:highlight w:val="none"/>
        </w:rPr>
        <w:t>跟踪设施</w:t>
      </w:r>
      <w:bookmarkStart w:id="32" w:name="_GoBack"/>
      <w:bookmarkEnd w:id="32"/>
      <w:r>
        <w:rPr>
          <w:rFonts w:hint="eastAsia" w:ascii="宋体" w:hAnsi="宋体" w:eastAsia="宋体" w:cs="宋体"/>
          <w:kern w:val="0"/>
          <w:sz w:val="24"/>
          <w:szCs w:val="24"/>
          <w:highlight w:val="none"/>
        </w:rPr>
        <w:t>状态。</w:t>
      </w:r>
    </w:p>
    <w:p w14:paraId="10245D01">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bookmarkStart w:id="0" w:name="_Toc29642_WPSOffice_Level2"/>
      <w:bookmarkStart w:id="1" w:name="_Toc958_WPSOffice_Level2"/>
    </w:p>
    <w:bookmarkEnd w:id="0"/>
    <w:bookmarkEnd w:id="1"/>
    <w:p w14:paraId="03B330B0">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bookmarkStart w:id="2" w:name="_Toc13679_WPSOffice_Level2"/>
      <w:bookmarkStart w:id="3" w:name="_Toc3655_WPSOffice_Level2"/>
      <w:r>
        <w:rPr>
          <w:rFonts w:hint="eastAsia" w:ascii="宋体" w:hAnsi="宋体" w:eastAsia="宋体" w:cs="宋体"/>
          <w:kern w:val="0"/>
          <w:sz w:val="24"/>
          <w:szCs w:val="24"/>
          <w:highlight w:val="none"/>
        </w:rPr>
        <w:t>三、维修维护方案</w:t>
      </w:r>
      <w:bookmarkEnd w:id="2"/>
      <w:bookmarkEnd w:id="3"/>
    </w:p>
    <w:p w14:paraId="1AB8042B">
      <w:pPr>
        <w:widowControl/>
        <w:adjustRightInd w:val="0"/>
        <w:snapToGrid w:val="0"/>
        <w:spacing w:line="360" w:lineRule="auto"/>
        <w:ind w:firstLine="480" w:firstLineChars="200"/>
        <w:jc w:val="left"/>
        <w:rPr>
          <w:rFonts w:ascii="宋体" w:hAnsi="宋体" w:eastAsia="宋体" w:cs="宋体"/>
          <w:kern w:val="0"/>
          <w:sz w:val="24"/>
          <w:szCs w:val="24"/>
          <w:highlight w:val="none"/>
        </w:rPr>
      </w:pPr>
      <w:bookmarkStart w:id="4" w:name="_Toc19411_WPSOffice_Level3"/>
      <w:bookmarkStart w:id="5" w:name="_Toc27628_WPSOffice_Level3"/>
      <w:r>
        <w:rPr>
          <w:rFonts w:hint="eastAsia" w:ascii="宋体" w:hAnsi="宋体" w:eastAsia="宋体" w:cs="宋体"/>
          <w:kern w:val="0"/>
          <w:sz w:val="24"/>
          <w:szCs w:val="24"/>
          <w:highlight w:val="none"/>
        </w:rPr>
        <w:t>1、浮筒、浮漂钢构件制作</w:t>
      </w:r>
      <w:bookmarkEnd w:id="4"/>
      <w:bookmarkEnd w:id="5"/>
    </w:p>
    <w:p w14:paraId="3E597EE6">
      <w:pPr>
        <w:widowControl/>
        <w:adjustRightInd w:val="0"/>
        <w:snapToGrid w:val="0"/>
        <w:spacing w:line="360" w:lineRule="auto"/>
        <w:ind w:firstLine="46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（1）钢结构的制作顺序：放样→取样→切割→矫正→弯制→起拱→制孔→刨边。钢结构制作均应严格按照《钢结构工程施工质量验收规范》      GB50205-2001及其他《规程》中相关要求进行。在放样画线时要根据施工工艺要求，预估安装焊接、构件加工中焊接收缩余量；如发现施工图有误，及时通知设计单位，进行核对工作，在未得到设计确认之前，不得进行下道工序实施。钢结构工程放样，由富有经验的技师承担，且必须详细地向项目人员进行交底。</w:t>
      </w:r>
    </w:p>
    <w:p w14:paraId="43312F64">
      <w:pPr>
        <w:widowControl/>
        <w:adjustRightInd w:val="0"/>
        <w:snapToGrid w:val="0"/>
        <w:spacing w:line="360" w:lineRule="auto"/>
        <w:ind w:firstLine="46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（2）所有钢材在使用前均应进行复检，如有变形等情况，应采取不损坏钢材的方法展直。</w:t>
      </w:r>
    </w:p>
    <w:p w14:paraId="55EEC239">
      <w:pPr>
        <w:widowControl/>
        <w:adjustRightInd w:val="0"/>
        <w:snapToGrid w:val="0"/>
        <w:spacing w:line="360" w:lineRule="auto"/>
        <w:ind w:firstLine="46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（3）钢管等空心构件个露端除设计注明外均应采用钢板封头，并采用连续焊缝密闭，封头钢板厚度不小于构件的壁厚，材质与构件相同。</w:t>
      </w:r>
    </w:p>
    <w:p w14:paraId="04554E22">
      <w:pPr>
        <w:widowControl/>
        <w:adjustRightInd w:val="0"/>
        <w:snapToGrid w:val="0"/>
        <w:spacing w:line="360" w:lineRule="auto"/>
        <w:ind w:firstLine="480" w:firstLineChars="200"/>
        <w:jc w:val="left"/>
        <w:rPr>
          <w:rFonts w:ascii="宋体" w:hAnsi="宋体" w:eastAsia="宋体" w:cs="宋体"/>
          <w:kern w:val="0"/>
          <w:sz w:val="24"/>
          <w:szCs w:val="24"/>
          <w:highlight w:val="none"/>
        </w:rPr>
      </w:pPr>
      <w:bookmarkStart w:id="6" w:name="_Toc21779_WPSOffice_Level3"/>
      <w:bookmarkStart w:id="7" w:name="_Toc17787_WPSOffice_Level3"/>
      <w:r>
        <w:rPr>
          <w:rFonts w:hint="eastAsia" w:ascii="宋体" w:hAnsi="宋体" w:eastAsia="宋体" w:cs="宋体"/>
          <w:kern w:val="0"/>
          <w:sz w:val="24"/>
          <w:szCs w:val="24"/>
          <w:highlight w:val="none"/>
        </w:rPr>
        <w:t>2、焊接工程</w:t>
      </w:r>
      <w:bookmarkEnd w:id="6"/>
      <w:bookmarkEnd w:id="7"/>
    </w:p>
    <w:p w14:paraId="077CFA46">
      <w:pPr>
        <w:widowControl/>
        <w:adjustRightInd w:val="0"/>
        <w:snapToGrid w:val="0"/>
        <w:spacing w:line="360" w:lineRule="auto"/>
        <w:ind w:firstLine="46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（1）所有焊接均应严格按照《规范》和《规程》的要求进行。</w:t>
      </w:r>
    </w:p>
    <w:p w14:paraId="0FF59B78">
      <w:pPr>
        <w:widowControl/>
        <w:adjustRightInd w:val="0"/>
        <w:snapToGrid w:val="0"/>
        <w:spacing w:line="360" w:lineRule="auto"/>
        <w:ind w:firstLine="46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工厂焊接要尽量采用自动焊接和半自动焊接，并基本采用平焊操作。现场焊接可采用手工焊接，但必须严格按照操作规程进行，采取必要的措施，避免焊接冷裂缝（延迟裂缝）的产生，其措施包括：焊前预热、焊后缓慢冷却或后热、认真清除焊渣及坡口上的油、锈及水份、焊条严格烘干等。</w:t>
      </w:r>
    </w:p>
    <w:p w14:paraId="2075A7D9">
      <w:pPr>
        <w:widowControl/>
        <w:adjustRightInd w:val="0"/>
        <w:snapToGrid w:val="0"/>
        <w:spacing w:line="360" w:lineRule="auto"/>
        <w:ind w:firstLine="46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（3）焊接顺序的选择要遵循以下原则：</w:t>
      </w:r>
    </w:p>
    <w:p w14:paraId="0EF7CD61">
      <w:pPr>
        <w:widowControl/>
        <w:adjustRightInd w:val="0"/>
        <w:snapToGrid w:val="0"/>
        <w:spacing w:line="360" w:lineRule="auto"/>
        <w:ind w:firstLine="46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1）应使焊接变形和收缩量最小；</w:t>
      </w:r>
    </w:p>
    <w:p w14:paraId="6E750FCE">
      <w:pPr>
        <w:widowControl/>
        <w:adjustRightInd w:val="0"/>
        <w:snapToGrid w:val="0"/>
        <w:spacing w:line="360" w:lineRule="auto"/>
        <w:ind w:firstLine="46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2）应使焊接过程中加热量平衡；</w:t>
      </w:r>
    </w:p>
    <w:p w14:paraId="11650B40">
      <w:pPr>
        <w:widowControl/>
        <w:adjustRightInd w:val="0"/>
        <w:snapToGrid w:val="0"/>
        <w:spacing w:line="360" w:lineRule="auto"/>
        <w:ind w:firstLine="46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3）收缩量大的焊接部分后焊。</w:t>
      </w:r>
    </w:p>
    <w:p w14:paraId="71AF11A3">
      <w:pPr>
        <w:widowControl/>
        <w:adjustRightInd w:val="0"/>
        <w:snapToGrid w:val="0"/>
        <w:spacing w:line="360" w:lineRule="auto"/>
        <w:ind w:firstLine="480" w:firstLineChars="200"/>
        <w:jc w:val="left"/>
        <w:rPr>
          <w:rFonts w:ascii="宋体" w:hAnsi="宋体" w:eastAsia="宋体" w:cs="宋体"/>
          <w:kern w:val="0"/>
          <w:sz w:val="24"/>
          <w:szCs w:val="24"/>
          <w:highlight w:val="none"/>
        </w:rPr>
      </w:pPr>
      <w:bookmarkStart w:id="8" w:name="_Toc25588_WPSOffice_Level3"/>
      <w:bookmarkStart w:id="9" w:name="_Toc29773_WPSOffice_Level3"/>
      <w:r>
        <w:rPr>
          <w:rFonts w:hint="eastAsia" w:ascii="宋体" w:hAnsi="宋体" w:eastAsia="宋体" w:cs="宋体"/>
          <w:kern w:val="0"/>
          <w:sz w:val="24"/>
          <w:szCs w:val="24"/>
          <w:highlight w:val="none"/>
        </w:rPr>
        <w:t>3、浮筒、浮漂安装</w:t>
      </w:r>
      <w:bookmarkEnd w:id="8"/>
      <w:bookmarkEnd w:id="9"/>
    </w:p>
    <w:p w14:paraId="16CCCF71">
      <w:pPr>
        <w:widowControl/>
        <w:adjustRightInd w:val="0"/>
        <w:snapToGrid w:val="0"/>
        <w:spacing w:line="360" w:lineRule="auto"/>
        <w:ind w:firstLine="46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钢浮漂之间连接严格按照设计要求及《钢结构工程施工质量验收规范》      GB50205-2001相关规定进行，连接板螺帽拧紧安装牢固。</w:t>
      </w:r>
    </w:p>
    <w:p w14:paraId="756E70CA">
      <w:pPr>
        <w:widowControl/>
        <w:adjustRightInd w:val="0"/>
        <w:snapToGrid w:val="0"/>
        <w:spacing w:line="360" w:lineRule="auto"/>
        <w:ind w:firstLine="480" w:firstLineChars="200"/>
        <w:jc w:val="left"/>
        <w:rPr>
          <w:rFonts w:ascii="宋体" w:hAnsi="宋体" w:eastAsia="宋体" w:cs="宋体"/>
          <w:kern w:val="0"/>
          <w:sz w:val="24"/>
          <w:szCs w:val="24"/>
          <w:highlight w:val="none"/>
        </w:rPr>
      </w:pPr>
      <w:bookmarkStart w:id="10" w:name="_Toc18372_WPSOffice_Level3"/>
      <w:bookmarkStart w:id="11" w:name="_Toc15466_WPSOffice_Level3"/>
      <w:r>
        <w:rPr>
          <w:rFonts w:hint="eastAsia" w:ascii="宋体" w:hAnsi="宋体" w:eastAsia="宋体" w:cs="宋体"/>
          <w:kern w:val="0"/>
          <w:sz w:val="24"/>
          <w:szCs w:val="24"/>
          <w:highlight w:val="none"/>
        </w:rPr>
        <w:t>4、系船柱安装</w:t>
      </w:r>
      <w:bookmarkEnd w:id="10"/>
      <w:bookmarkEnd w:id="11"/>
    </w:p>
    <w:p w14:paraId="2E09B0BA">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安装前对系船柱座顶面平整度进行实测，在预埋螺栓上焊底座，底标高支撑点，再安装。安装后复测顶标高，确保安装质量。并对预埋螺栓和定位板进行除锈防腐处理。及时拧紧螺帽，并用沥青砂填塞螺帽孔以防锈蚀。</w:t>
      </w:r>
    </w:p>
    <w:p w14:paraId="40C62CEA">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2）安装固定后，对柱内砼浇筑、捣实、压光、收平。</w:t>
      </w:r>
    </w:p>
    <w:p w14:paraId="5FFAD30A">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3）待砼达一定强度后，对系船柱表面处理，确保表面平顺、圆滑、无节瘤、铁豆、结疤和缺角。经验收合格后，系船柱壳体涂红丹和防锈二度漆，柱头颜色可用红白漆间涂。</w:t>
      </w:r>
    </w:p>
    <w:p w14:paraId="4AAA2364">
      <w:pPr>
        <w:widowControl/>
        <w:kinsoku w:val="0"/>
        <w:overflowPunct w:val="0"/>
        <w:autoSpaceDE w:val="0"/>
        <w:autoSpaceDN w:val="0"/>
        <w:adjustRightInd w:val="0"/>
        <w:snapToGrid w:val="0"/>
        <w:spacing w:line="360" w:lineRule="auto"/>
        <w:ind w:firstLine="480" w:firstLineChars="200"/>
        <w:jc w:val="left"/>
        <w:rPr>
          <w:rFonts w:ascii="宋体" w:hAnsi="宋体" w:eastAsia="宋体" w:cs="宋体"/>
          <w:kern w:val="0"/>
          <w:sz w:val="24"/>
          <w:szCs w:val="24"/>
          <w:highlight w:val="none"/>
        </w:rPr>
      </w:pPr>
      <w:bookmarkStart w:id="12" w:name="_Toc23729_WPSOffice_Level3"/>
      <w:bookmarkStart w:id="13" w:name="_Toc11911_WPSOffice_Level3"/>
      <w:r>
        <w:rPr>
          <w:rFonts w:hint="eastAsia" w:ascii="宋体" w:hAnsi="宋体" w:eastAsia="宋体" w:cs="宋体"/>
          <w:kern w:val="0"/>
          <w:sz w:val="24"/>
          <w:szCs w:val="24"/>
          <w:highlight w:val="none"/>
        </w:rPr>
        <w:t>5、钢构件除锈刷漆工程</w:t>
      </w:r>
      <w:bookmarkEnd w:id="12"/>
      <w:bookmarkEnd w:id="13"/>
      <w:r>
        <w:rPr>
          <w:rFonts w:hint="eastAsia" w:ascii="宋体" w:hAnsi="宋体" w:eastAsia="宋体" w:cs="宋体"/>
          <w:kern w:val="0"/>
          <w:sz w:val="24"/>
          <w:szCs w:val="24"/>
          <w:highlight w:val="none"/>
        </w:rPr>
        <w:tab/>
      </w:r>
    </w:p>
    <w:p w14:paraId="38D6FC57">
      <w:pPr>
        <w:widowControl/>
        <w:adjustRightInd w:val="0"/>
        <w:snapToGrid w:val="0"/>
        <w:spacing w:line="360" w:lineRule="auto"/>
        <w:ind w:firstLine="460" w:firstLineChars="192"/>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(1)钢构件表面锈蚀处理：</w:t>
      </w:r>
    </w:p>
    <w:p w14:paraId="088B4339">
      <w:pPr>
        <w:widowControl/>
        <w:adjustRightInd w:val="0"/>
        <w:snapToGrid w:val="0"/>
        <w:spacing w:line="360" w:lineRule="auto"/>
        <w:ind w:firstLine="460" w:firstLineChars="192"/>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清除钢构件表面原残留的焊渣、焊瘤、以及锈蚀的防腐层等杂物，可用脱脂剂擦除基体表面油渍，对于较大面积的浮尘，应用干燥的压缩空气吹扫干净。</w:t>
      </w:r>
    </w:p>
    <w:p w14:paraId="0D030BF5">
      <w:pPr>
        <w:widowControl/>
        <w:adjustRightInd w:val="0"/>
        <w:snapToGrid w:val="0"/>
        <w:spacing w:line="360" w:lineRule="auto"/>
        <w:ind w:firstLine="460" w:firstLineChars="192"/>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 除锈方法（本项目采用砂轮机除锈）</w:t>
      </w:r>
    </w:p>
    <w:p w14:paraId="5ED9350F">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1）采用砂轮机打磨金属表面，最后采用棉砂或干净棕刷擦去灰尘、脏垢等杂物。油污采用清洗剂清洗干净。紧固螺钉、背角、横挡死角等部位，采用钢丝刷双向来回多次打磨，清理后表面洁净无污。</w:t>
      </w:r>
    </w:p>
    <w:p w14:paraId="69D97598">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2）金属表面处理级别应达到St2级。</w:t>
      </w:r>
    </w:p>
    <w:p w14:paraId="04CD92CE">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3）钢构件表面处理时，每位作业人员都必须佩带一个工具袋，每当使用完某个工具时可随即装入工具袋，除锈时如有较重的工具时，应将此工具用较细的保险绳系在身上，以免作业中从手中滑落水中。</w:t>
      </w:r>
    </w:p>
    <w:p w14:paraId="7DDC29C8">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4）表面处理完毕后，验收合格后，才能进行下道工序。</w:t>
      </w:r>
      <w:bookmarkStart w:id="14" w:name="_Toc364585160"/>
      <w:bookmarkStart w:id="15" w:name="_Toc303586825"/>
    </w:p>
    <w:p w14:paraId="4015EBB5">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 防腐刷漆工程</w:t>
      </w:r>
      <w:bookmarkEnd w:id="14"/>
      <w:bookmarkEnd w:id="15"/>
    </w:p>
    <w:p w14:paraId="2D7F539B">
      <w:pPr>
        <w:widowControl/>
        <w:adjustRightInd w:val="0"/>
        <w:snapToGrid w:val="0"/>
        <w:spacing w:line="360" w:lineRule="auto"/>
        <w:ind w:left="1" w:firstLine="480" w:firstLineChars="200"/>
        <w:jc w:val="left"/>
        <w:rPr>
          <w:rFonts w:ascii="宋体" w:hAnsi="宋体" w:eastAsia="宋体" w:cs="宋体"/>
          <w:bCs/>
          <w:kern w:val="32"/>
          <w:sz w:val="24"/>
          <w:szCs w:val="24"/>
          <w:highlight w:val="none"/>
        </w:rPr>
      </w:pPr>
      <w:r>
        <w:rPr>
          <w:rFonts w:hint="eastAsia" w:ascii="宋体" w:hAnsi="宋体" w:eastAsia="宋体" w:cs="宋体"/>
          <w:bCs/>
          <w:kern w:val="32"/>
          <w:sz w:val="24"/>
          <w:szCs w:val="24"/>
          <w:highlight w:val="none"/>
        </w:rPr>
        <w:t>根据钢现状形貌、技术要求等，本工程采用手工刷涂法。</w:t>
      </w:r>
    </w:p>
    <w:p w14:paraId="7BD7E499">
      <w:pPr>
        <w:widowControl/>
        <w:adjustRightInd w:val="0"/>
        <w:snapToGrid w:val="0"/>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1）手工涂刷时，将刷子的2/3沾上油漆，沾上漆的刷在桶边刮一下以减少刷子一边的油漆，拿出时，有油漆的一边向上进行涂刷。死角位置涂漆时，用刷尖沾上油漆作来回弹拍涂装。用过的漆刷要及时用稀料洗干净，以免刷毛变硬，刷柄要保持清洁。</w:t>
      </w:r>
    </w:p>
    <w:p w14:paraId="6B4A941E">
      <w:pPr>
        <w:widowControl/>
        <w:adjustRightInd w:val="0"/>
        <w:snapToGrid w:val="0"/>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2）涂装前，金属表面处理后应无灰尘、油污、浮土及油灰是否表面已干燥等。特别注意交叉及阴角处的涂刷。</w:t>
      </w:r>
    </w:p>
    <w:p w14:paraId="3BB15384">
      <w:pPr>
        <w:widowControl/>
        <w:adjustRightInd w:val="0"/>
        <w:snapToGrid w:val="0"/>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3）防腐涂料使用前，首先应核对油漆的种类、名称以及稀释剂是否符合涂料说明书的技术要求，油漆还应做二次检查，各项指标合格后方可调制涂装。</w:t>
      </w:r>
    </w:p>
    <w:p w14:paraId="7DF7E178">
      <w:pPr>
        <w:widowControl/>
        <w:adjustRightInd w:val="0"/>
        <w:snapToGrid w:val="0"/>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4）涂料的配制应严格按照说明书的技术要求及配比进行调配，并充分搅拌，使桶底沉淀物混合均匀，放置15-30分钟后，使其充分熟化方可使用。工程用量允许的作业时间，应根据说明书的规定控制，在现场调配时，据当天工程量配多少用多少。</w:t>
      </w:r>
    </w:p>
    <w:p w14:paraId="7A0C633F">
      <w:pPr>
        <w:widowControl/>
        <w:adjustRightInd w:val="0"/>
        <w:snapToGrid w:val="0"/>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5）使用涂料时，应边刷涂边搅拌，如有结皮或其他杂物，必需清除掉，方可使用。涂料开桶后，必须密封保存。</w:t>
      </w:r>
    </w:p>
    <w:p w14:paraId="78E3A306">
      <w:pPr>
        <w:widowControl/>
        <w:adjustRightInd w:val="0"/>
        <w:snapToGrid w:val="0"/>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6）使用稀释剂时，其种类和用量应符合油漆生产的标准规定。</w:t>
      </w:r>
    </w:p>
    <w:p w14:paraId="5CE7AA39">
      <w:pPr>
        <w:widowControl/>
        <w:adjustRightInd w:val="0"/>
        <w:snapToGrid w:val="0"/>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7）涂刷时，首先对边角、棱角处、夹缝处进行预涂，必要时采用长杆毛笔进行点涂，以保证漆膜厚薄均匀无漏涂。</w:t>
      </w:r>
    </w:p>
    <w:p w14:paraId="25EFEF80">
      <w:pPr>
        <w:widowControl/>
        <w:adjustRightInd w:val="0"/>
        <w:snapToGrid w:val="0"/>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8）作业环境温度以15-30度为宜，相对湿度不宜大于70%，遇雨、雾、大风少天气不得进行作业。</w:t>
      </w:r>
    </w:p>
    <w:p w14:paraId="01E7C26C">
      <w:pPr>
        <w:widowControl/>
        <w:adjustRightInd w:val="0"/>
        <w:snapToGrid w:val="0"/>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9）涂层的第一道漆膜干后，方可进行下道涂层的作业。</w:t>
      </w:r>
    </w:p>
    <w:p w14:paraId="1045F96E">
      <w:pPr>
        <w:widowControl/>
        <w:adjustRightInd w:val="0"/>
        <w:snapToGrid w:val="0"/>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10）涂刷时，尽量减少涂层的往复次数，以免将底层漆膜拉起，按纵横交错方式涂漆以保证漆膜的涂刷质量。</w:t>
      </w:r>
    </w:p>
    <w:p w14:paraId="7B35462C">
      <w:pPr>
        <w:widowControl/>
        <w:adjustRightInd w:val="0"/>
        <w:snapToGrid w:val="0"/>
        <w:spacing w:line="360" w:lineRule="auto"/>
        <w:ind w:firstLine="496" w:firstLineChars="200"/>
        <w:jc w:val="left"/>
        <w:rPr>
          <w:rFonts w:ascii="宋体" w:hAnsi="宋体" w:eastAsia="宋体" w:cs="宋体"/>
          <w:spacing w:val="4"/>
          <w:kern w:val="0"/>
          <w:sz w:val="24"/>
          <w:szCs w:val="24"/>
          <w:highlight w:val="none"/>
        </w:rPr>
      </w:pPr>
      <w:r>
        <w:rPr>
          <w:rFonts w:hint="eastAsia" w:ascii="宋体" w:hAnsi="宋体" w:eastAsia="宋体" w:cs="宋体"/>
          <w:spacing w:val="4"/>
          <w:kern w:val="0"/>
          <w:sz w:val="24"/>
          <w:szCs w:val="24"/>
          <w:highlight w:val="none"/>
        </w:rPr>
        <w:t>11）所有涂层不得漏涂，涂层表面应光滑平整，颜色一致无针孔、气泡、流挂、剥落、粉化和破损等缺陷，无明显的刷痕、纹路及阴影条纹。每道厚度及总干膜厚度完全满足该涂料的技术指标及甲方的要求。</w:t>
      </w:r>
    </w:p>
    <w:p w14:paraId="74247AA2">
      <w:pPr>
        <w:widowControl/>
        <w:tabs>
          <w:tab w:val="right" w:pos="8306"/>
        </w:tabs>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12）质量检验</w:t>
      </w:r>
      <w:r>
        <w:rPr>
          <w:rFonts w:hint="eastAsia" w:ascii="宋体" w:hAnsi="宋体" w:eastAsia="宋体" w:cs="宋体"/>
          <w:kern w:val="0"/>
          <w:sz w:val="24"/>
          <w:szCs w:val="24"/>
          <w:highlight w:val="none"/>
        </w:rPr>
        <w:tab/>
      </w:r>
    </w:p>
    <w:p w14:paraId="2A66D89F">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a、每一道漆涂敷完，应在不同部位测定涂层的湿膜厚度，并及时对工艺参数进行调整。</w:t>
      </w:r>
    </w:p>
    <w:p w14:paraId="46706245">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b、每涂完一道漆后进行目视检查，不得有气泡、褶皱、分离起皮、流挂等现象。</w:t>
      </w:r>
    </w:p>
    <w:p w14:paraId="21F3037B">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c、最后一道漆实干后固化前应检查防腐层厚度，厚度不合格应增加涂敷遍数直至合格。</w:t>
      </w:r>
    </w:p>
    <w:p w14:paraId="161ADCD2">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bookmarkStart w:id="16" w:name="_Toc24645_WPSOffice_Level2"/>
      <w:bookmarkStart w:id="17" w:name="_Toc18367_WPSOffice_Level2"/>
      <w:r>
        <w:rPr>
          <w:rFonts w:hint="eastAsia" w:ascii="宋体" w:hAnsi="宋体" w:eastAsia="宋体" w:cs="宋体"/>
          <w:kern w:val="0"/>
          <w:sz w:val="24"/>
          <w:szCs w:val="24"/>
          <w:highlight w:val="none"/>
        </w:rPr>
        <w:t>6、警示灯和通航标志</w:t>
      </w:r>
    </w:p>
    <w:p w14:paraId="551CCFFE">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（1）对现状警示灯和标志进行检查和清洗，确认是否醒目、有无破损和故障。</w:t>
      </w:r>
    </w:p>
    <w:p w14:paraId="36342F2D">
      <w:pPr>
        <w:widowControl/>
        <w:adjustRightInd w:val="0"/>
        <w:snapToGrid w:val="0"/>
        <w:spacing w:line="360" w:lineRule="auto"/>
        <w:ind w:firstLine="465"/>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（2）对损坏的警示灯和标志进行及时更换。</w:t>
      </w:r>
    </w:p>
    <w:p w14:paraId="53BD1697">
      <w:pPr>
        <w:widowControl/>
        <w:adjustRightInd w:val="0"/>
        <w:snapToGrid w:val="0"/>
        <w:spacing w:line="360" w:lineRule="auto"/>
        <w:ind w:firstLine="465"/>
        <w:jc w:val="left"/>
        <w:textAlignment w:val="baseline"/>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四、技术要求</w:t>
      </w:r>
      <w:bookmarkEnd w:id="16"/>
      <w:bookmarkEnd w:id="17"/>
    </w:p>
    <w:p w14:paraId="7CA5531D">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1、更换钢构件的钢材均采用Q345B级钢，所有钢构件焊接完成后，均需清除焊渣，去锈，除锈等级为ST2级，防腐涂料采用环氧富锌底漆2遍及环氧沥青面漆2遍。</w:t>
      </w:r>
    </w:p>
    <w:p w14:paraId="6D4E42DF">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2、所有进入项目现场的材料为合格品；项目中所用的三材应具有出厂合格证，无合格证一律不允许使用。</w:t>
      </w:r>
    </w:p>
    <w:p w14:paraId="7AB2365D">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bookmarkStart w:id="18" w:name="_Toc2116_WPSOffice_Level2"/>
      <w:bookmarkStart w:id="19" w:name="_Toc15481_WPSOffice_Level2"/>
    </w:p>
    <w:p w14:paraId="3896E54E">
      <w:pPr>
        <w:widowControl/>
        <w:adjustRightInd w:val="0"/>
        <w:snapToGrid w:val="0"/>
        <w:spacing w:line="360" w:lineRule="auto"/>
        <w:ind w:firstLine="465"/>
        <w:jc w:val="left"/>
        <w:textAlignment w:val="baseline"/>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五、服务要求</w:t>
      </w:r>
      <w:bookmarkEnd w:id="18"/>
      <w:bookmarkEnd w:id="19"/>
    </w:p>
    <w:p w14:paraId="5462C00E">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1、严格执行国家、行业评定标准，项目现场认真开展自检、交检、专检，确保项目质量合格。</w:t>
      </w:r>
    </w:p>
    <w:p w14:paraId="7BF9764B">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2、所有进场的材料均必须有合格证明，符合标准要求。</w:t>
      </w:r>
    </w:p>
    <w:p w14:paraId="739AFCDE">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3、使用的作业机械、车辆、船舶及电气设备，应按照规定的安全性能标准进行安全性试验，验收合格后方可使用。</w:t>
      </w:r>
    </w:p>
    <w:p w14:paraId="37D59C0F">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4、要求项目作业人员严格遵守安全第一、文明生产的各项规章制度。</w:t>
      </w:r>
    </w:p>
    <w:p w14:paraId="3B564A43">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5、加强通航安全管理，项目作业时必须注意船舶通航的情况，不得阻碍通航。</w:t>
      </w:r>
    </w:p>
    <w:p w14:paraId="36E0005B">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6、在项目作业区域设置安全通航醒目标志。</w:t>
      </w:r>
    </w:p>
    <w:p w14:paraId="6DCA52AF">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7、项目作业区域产生的各类垃圾不得随意抛入河道。</w:t>
      </w:r>
    </w:p>
    <w:p w14:paraId="09220EF6">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bookmarkStart w:id="20" w:name="_Toc1050_WPSOffice_Level2"/>
      <w:bookmarkStart w:id="21" w:name="_Toc30343_WPSOffice_Level2"/>
    </w:p>
    <w:p w14:paraId="2F41C7C5">
      <w:pPr>
        <w:widowControl/>
        <w:adjustRightInd w:val="0"/>
        <w:snapToGrid w:val="0"/>
        <w:spacing w:line="360" w:lineRule="auto"/>
        <w:ind w:firstLine="465"/>
        <w:jc w:val="left"/>
        <w:textAlignment w:val="baseline"/>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六、项目和管理</w:t>
      </w:r>
      <w:bookmarkEnd w:id="20"/>
      <w:bookmarkEnd w:id="21"/>
    </w:p>
    <w:p w14:paraId="03FA30E6">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（1）质量目标：本项目按照国家施工质量验收标准一次验收合格。</w:t>
      </w:r>
    </w:p>
    <w:p w14:paraId="65EDDF97">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（2）进度目标：严格按照业主要求的工期目标完成。</w:t>
      </w:r>
    </w:p>
    <w:p w14:paraId="14A68B3A">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（3）安全责任目标：确保无重大责任事故和重大伤亡事故发生。</w:t>
      </w:r>
    </w:p>
    <w:p w14:paraId="3E3EDDE5">
      <w:pPr>
        <w:widowControl/>
        <w:adjustRightInd w:val="0"/>
        <w:snapToGrid w:val="0"/>
        <w:spacing w:line="360" w:lineRule="auto"/>
        <w:ind w:firstLine="465"/>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（4）文明作业目标：对本项目实施全过程的标准化管理，在本项目建设期间均要达到上海市文明工地的标准。</w:t>
      </w:r>
    </w:p>
    <w:p w14:paraId="2358DA70">
      <w:pPr>
        <w:widowControl/>
        <w:adjustRightInd w:val="0"/>
        <w:snapToGrid w:val="0"/>
        <w:spacing w:line="360" w:lineRule="auto"/>
        <w:ind w:firstLine="480" w:firstLineChars="200"/>
        <w:jc w:val="left"/>
        <w:rPr>
          <w:rFonts w:ascii="宋体" w:hAnsi="宋体" w:eastAsia="宋体" w:cs="宋体"/>
          <w:kern w:val="0"/>
          <w:sz w:val="24"/>
          <w:szCs w:val="24"/>
          <w:highlight w:val="none"/>
        </w:rPr>
      </w:pPr>
      <w:bookmarkStart w:id="22" w:name="_Toc30062_WPSOffice_Level2"/>
      <w:bookmarkStart w:id="23" w:name="_Toc32415_WPSOffice_Level2"/>
    </w:p>
    <w:p w14:paraId="6D98C6E3">
      <w:pPr>
        <w:widowControl/>
        <w:adjustRightInd w:val="0"/>
        <w:snapToGrid w:val="0"/>
        <w:spacing w:line="360" w:lineRule="auto"/>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七、安全作业区的管理目标</w:t>
      </w:r>
      <w:bookmarkEnd w:id="22"/>
      <w:bookmarkEnd w:id="23"/>
    </w:p>
    <w:p w14:paraId="2F936970">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设置在通航水域内的安全作业区都会对通航安全产生或多或少的影响，主要表现在安全作业区占据了一定的通航水域，从而使得附近既定的航路发生一定程度的改变，随着安全作业区内的作业船舶进出安全作业区域与按规定航路航行的船舶发生交叉、会遇，在安全作业区的作业船舶有特殊的安全协助要求时，过往船舶负有谨慎驶过、请、让、等义务。 安全作业区不仅影响附近水域的通航安全也影响附近水域的通航效率， 为此，应加强安全作业区的管理：</w:t>
      </w:r>
    </w:p>
    <w:p w14:paraId="0CF939EC">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1、在项目作业区界限设置安全指示标志、标识，以供过往船舶识别，防止过往船舶误入；</w:t>
      </w:r>
    </w:p>
    <w:p w14:paraId="4D484347">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2、申请海事管理机构在作业水域周围配置巡逻艇，以便及时制止那些因未看清标志或未理解标志含义而误入安全作业区的无关船只；</w:t>
      </w:r>
    </w:p>
    <w:p w14:paraId="655A2FDA">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建立、健全项目作业单位安全生产责任制，对参与项目作业的船舶、设施及人员进行安全管理，制定项目安全保障方案，遵守国家安全作业等有关法律、法规，积极落实通航安全评估中提出的各项安全防范措施和对策，做好或者协助有关单位做好项目与通航及其他有关水上交通安全的协调和现场维护工作。</w:t>
      </w:r>
      <w:bookmarkStart w:id="24" w:name="_Toc365818101"/>
    </w:p>
    <w:p w14:paraId="22179EBB">
      <w:pPr>
        <w:widowControl/>
        <w:adjustRightInd w:val="0"/>
        <w:snapToGrid w:val="0"/>
        <w:spacing w:line="360" w:lineRule="auto"/>
        <w:ind w:firstLine="480" w:firstLineChars="200"/>
        <w:jc w:val="left"/>
        <w:rPr>
          <w:rFonts w:ascii="宋体" w:hAnsi="宋体" w:eastAsia="宋体" w:cs="宋体"/>
          <w:kern w:val="0"/>
          <w:sz w:val="24"/>
          <w:szCs w:val="24"/>
          <w:highlight w:val="none"/>
        </w:rPr>
      </w:pPr>
      <w:bookmarkStart w:id="25" w:name="_Toc21931_WPSOffice_Level2"/>
      <w:bookmarkStart w:id="26" w:name="_Toc30402_WPSOffice_Level2"/>
    </w:p>
    <w:p w14:paraId="00A22981">
      <w:pPr>
        <w:widowControl/>
        <w:adjustRightInd w:val="0"/>
        <w:snapToGrid w:val="0"/>
        <w:spacing w:line="360" w:lineRule="auto"/>
        <w:ind w:firstLine="482" w:firstLineChars="20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八、项目实施期间相关安全设备设施配备需求</w:t>
      </w:r>
      <w:bookmarkEnd w:id="24"/>
      <w:bookmarkEnd w:id="25"/>
      <w:bookmarkEnd w:id="26"/>
    </w:p>
    <w:p w14:paraId="6EE639AE">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1、在项目作业期间在作业水域的上（下）游对布置一艘警戒船进行警戒，并在警戒船上设置“施工、注意危险”的警示标志，提醒过往船只前方作业，谨慎驾驶。</w:t>
      </w:r>
    </w:p>
    <w:p w14:paraId="134B437E">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2、警戒船及警示标志布置位置</w:t>
      </w:r>
    </w:p>
    <w:p w14:paraId="6CC725BD">
      <w:pPr>
        <w:widowControl/>
        <w:adjustRightInd w:val="0"/>
        <w:snapToGrid w:val="0"/>
        <w:spacing w:line="360" w:lineRule="auto"/>
        <w:ind w:left="420" w:left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白庙港拦截点——上游（西侧）</w:t>
      </w:r>
    </w:p>
    <w:p w14:paraId="6E9F5908">
      <w:pPr>
        <w:widowControl/>
        <w:adjustRightInd w:val="0"/>
        <w:snapToGrid w:val="0"/>
        <w:spacing w:line="360" w:lineRule="auto"/>
        <w:ind w:left="420" w:left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8#拦截点——上游（南侧）</w:t>
      </w:r>
    </w:p>
    <w:p w14:paraId="30B435B4">
      <w:pPr>
        <w:widowControl/>
        <w:adjustRightInd w:val="0"/>
        <w:snapToGrid w:val="0"/>
        <w:spacing w:line="360" w:lineRule="auto"/>
        <w:ind w:left="420" w:left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9#拦截点——上游（南侧）</w:t>
      </w:r>
    </w:p>
    <w:p w14:paraId="53492320">
      <w:pPr>
        <w:widowControl/>
        <w:adjustRightInd w:val="0"/>
        <w:snapToGrid w:val="0"/>
        <w:spacing w:line="360" w:lineRule="auto"/>
        <w:ind w:left="420" w:left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10#拦截点——上游（西侧）</w:t>
      </w:r>
    </w:p>
    <w:p w14:paraId="1E2034CF">
      <w:pPr>
        <w:widowControl/>
        <w:adjustRightInd w:val="0"/>
        <w:snapToGrid w:val="0"/>
        <w:spacing w:line="360" w:lineRule="auto"/>
        <w:ind w:left="420" w:left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横潦泾新增拦截点——上游（西侧）</w:t>
      </w:r>
    </w:p>
    <w:p w14:paraId="0E0307C5">
      <w:pPr>
        <w:widowControl/>
        <w:adjustRightInd w:val="0"/>
        <w:snapToGrid w:val="0"/>
        <w:spacing w:line="360" w:lineRule="auto"/>
        <w:ind w:left="420" w:left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大泖港北岸拦截点——下游（东侧）</w:t>
      </w:r>
    </w:p>
    <w:p w14:paraId="3118107C">
      <w:pPr>
        <w:widowControl/>
        <w:adjustRightInd w:val="0"/>
        <w:snapToGrid w:val="0"/>
        <w:spacing w:line="360" w:lineRule="auto"/>
        <w:ind w:left="420" w:left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大泖港南岸拦截点——下游（西侧）</w:t>
      </w:r>
    </w:p>
    <w:p w14:paraId="166BC578">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3、作业船舶按规定悬挂讯号和灯色，夜间在打桩船设置警示灯，并要部分隐蔽照明灯光以免影响船舶航行。 </w:t>
      </w:r>
    </w:p>
    <w:p w14:paraId="3868C99B">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项目作业期间配备交通艇、警戒船各一艘，附属设施安装作业区四置设置作业标志和信号，无线对讲机24小时保持联系，项目的船舶作业和进出港区时，都必须悬挂明显的避碰标志旗和避碰标志灯，并在项目作业区外围设有警戒一标志和警戒船，禁止一切非作业船舶进入作业区。</w:t>
      </w:r>
    </w:p>
    <w:p w14:paraId="00CDF4DB">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5、除以上外所需的彩旗以及其他用于项目作业水域的的安全警示标示。</w:t>
      </w:r>
    </w:p>
    <w:p w14:paraId="52A5A64E">
      <w:pPr>
        <w:widowControl/>
        <w:adjustRightInd w:val="0"/>
        <w:snapToGrid w:val="0"/>
        <w:spacing w:line="360" w:lineRule="auto"/>
        <w:ind w:firstLine="480" w:firstLineChars="200"/>
        <w:jc w:val="left"/>
        <w:rPr>
          <w:rFonts w:ascii="宋体" w:hAnsi="宋体" w:eastAsia="宋体" w:cs="宋体"/>
          <w:bCs/>
          <w:kern w:val="0"/>
          <w:sz w:val="24"/>
          <w:szCs w:val="24"/>
          <w:highlight w:val="none"/>
        </w:rPr>
      </w:pPr>
      <w:bookmarkStart w:id="27" w:name="_Toc20772_WPSOffice_Level2"/>
      <w:bookmarkStart w:id="28" w:name="_Toc4483_WPSOffice_Level2"/>
    </w:p>
    <w:p w14:paraId="30145E76">
      <w:pPr>
        <w:widowControl/>
        <w:adjustRightInd w:val="0"/>
        <w:snapToGrid w:val="0"/>
        <w:spacing w:line="360" w:lineRule="auto"/>
        <w:ind w:firstLine="482" w:firstLineChars="20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九、 水上作业船舶安全技术措施</w:t>
      </w:r>
      <w:bookmarkEnd w:id="27"/>
      <w:bookmarkEnd w:id="28"/>
      <w:bookmarkStart w:id="29" w:name="_Toc104036103"/>
    </w:p>
    <w:bookmarkEnd w:id="29"/>
    <w:p w14:paraId="14C9257E">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1、项目作业前，与海事、航道部门联系，办理各项相关手续，发布通航公告。</w:t>
      </w:r>
    </w:p>
    <w:p w14:paraId="3CF80533">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2、定时与当地气象、水文站联系。当六级以上大风时，停止工作，并检查加固水面上的船只和锚缆等设施。如确有需要继续作业时，采取有效措施。</w:t>
      </w:r>
    </w:p>
    <w:p w14:paraId="517BF65A">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3、水上作业应设立明显的航标，以确定作业范围。</w:t>
      </w:r>
    </w:p>
    <w:p w14:paraId="6B177434">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4、项目使用的各种船只，按航政部门规定设置航运标志，并备有救生、消防及靠绑设备。并加以保管。</w:t>
      </w:r>
    </w:p>
    <w:p w14:paraId="6FABBAB7">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5、水上项目设专用救生船，并派人值班。</w:t>
      </w:r>
    </w:p>
    <w:p w14:paraId="78BAB755">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6、船上流动作业人员及乘坐十人以下非机动小船的人员，穿好救生衣。</w:t>
      </w:r>
    </w:p>
    <w:p w14:paraId="6494AC68">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7、船上在夜间应有照明设备，没有照明设备的船只，应备有防风灯及电池灯具。</w:t>
      </w:r>
    </w:p>
    <w:p w14:paraId="4D650D2E">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8、运料船在作业船附近作业时，防止锚缆挂住叶轮和船舵被打坏。</w:t>
      </w:r>
    </w:p>
    <w:p w14:paraId="3EDBD5F1">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9、有大风暴雨时，服从船长的指挥。</w:t>
      </w:r>
    </w:p>
    <w:p w14:paraId="08346132">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10、船头、船尾、船帮上不站立和骑坐。非驾驶人员，不得私自操作。</w:t>
      </w:r>
    </w:p>
    <w:p w14:paraId="3CAAA260">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11、船按规定吨位装卸，不偏载。装载的料具符合安全规定。船到位后，靠稳拴好，搭好跳板后，方可卸料。</w:t>
      </w:r>
    </w:p>
    <w:p w14:paraId="03E093C2">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12、料船之间的空隙，铺脚手板，或挂安全网，防止人员落水。</w:t>
      </w:r>
    </w:p>
    <w:p w14:paraId="531D85EF">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13、遇有雾天雷暴雨使视线不清时，作业船只显示强烈灯光信号，并鸣锣、敲钟、喊话，引起过往船只的警惕。</w:t>
      </w:r>
    </w:p>
    <w:p w14:paraId="62C64C47">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14、上方失去控制的船只或巨大漂浮物威胁作业船只安全时，立即派出机动船协助避让。</w:t>
      </w:r>
    </w:p>
    <w:p w14:paraId="0E52EAA2">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16、作业船只航行中认真了望。当来往船只动态不明或声号不统一时，立即减速停车。必要时开倒车。</w:t>
      </w:r>
    </w:p>
    <w:p w14:paraId="0225E048">
      <w:pPr>
        <w:widowControl/>
        <w:adjustRightInd w:val="0"/>
        <w:snapToGrid w:val="0"/>
        <w:spacing w:line="360" w:lineRule="auto"/>
        <w:ind w:firstLine="480" w:firstLineChars="200"/>
        <w:jc w:val="left"/>
        <w:rPr>
          <w:rFonts w:ascii="宋体" w:hAnsi="宋体" w:eastAsia="宋体" w:cs="宋体"/>
          <w:bCs/>
          <w:kern w:val="0"/>
          <w:sz w:val="24"/>
          <w:szCs w:val="24"/>
          <w:highlight w:val="none"/>
        </w:rPr>
      </w:pPr>
      <w:bookmarkStart w:id="30" w:name="_Toc8281_WPSOffice_Level2"/>
      <w:bookmarkStart w:id="31" w:name="_Toc26488_WPSOffice_Level2"/>
    </w:p>
    <w:p w14:paraId="235F91BE">
      <w:pPr>
        <w:widowControl/>
        <w:adjustRightInd w:val="0"/>
        <w:snapToGrid w:val="0"/>
        <w:spacing w:line="360" w:lineRule="auto"/>
        <w:ind w:firstLine="482" w:firstLineChars="20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十、 水上作业项目人员安全技术措施</w:t>
      </w:r>
      <w:bookmarkEnd w:id="30"/>
      <w:bookmarkEnd w:id="31"/>
    </w:p>
    <w:p w14:paraId="42CDFC58">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1、水上作业人员必须佩戴安全帽、穿救生衣、系安全带、穿防滑鞋。</w:t>
      </w:r>
    </w:p>
    <w:p w14:paraId="367BEA67">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2、严格落实所有安全技术措施和个人劳动防护用品，未经落实时不得进行作业。作业平台上需备足并正确放置救生设备（救生衣、救生圈、救生绳等）。</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    3、高处及水上作业中的安全标志、工具、仪表、电气设施和各种设备，必须在作业前进行检查，确认其完好，方能投入使用。</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    4、水上作业人员，必须经过专业技术培训，做到持证上岗，并必须定期进行体格检查。</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    5、项目中对水上作业的安全技术设施，发现有缺陷和隐患时，必须及时解决；危及人身安全时，必须停止作业。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    6、项目作业区所有坠落可能的物件，应一律先行撤除或加以固定。水上作业中所用的物料，均应堆放平稳，不妨碍通行和装卸。工具应随手放入工具袋；作业中平台应随时清扫干净；拆卸下的物件及余料和废料均应及时清理运走，不得任意乱置或向下丢弃。传递物件禁止抛掷。</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    7、雨雪天气进行水上平台作业时，必须采取可靠的防滑、防寒和防冻措施。凡水、冰、霜、雪均应及时清除。</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    8、遇有六级以上强风、浓雾等恶劣气候，不得进行水上作业。暴风雪及台风暴雨前后，应对水上作业安全设施逐一加以检查，发现有松动、变形、损坏或脱落等现象，应立即修理完善。</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    9、水上作业应有牢固的立足作业平台，临边防护要符合规定。</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    10、水上作业所用的索具、脚手板、挂蓝、钢抱箍、平台等设施，均需经过仔细的计算、验算和现场检查验证。</w:t>
      </w:r>
    </w:p>
    <w:p w14:paraId="138F79FA">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11、项目人员在项目过程中必须有足够的安全意识，树立安全第一的思想，具有超强的责任心，发现安全隐患及时处理与上报，确保项目顺利进行。</w:t>
      </w:r>
    </w:p>
    <w:p w14:paraId="2CF6F843">
      <w:pPr>
        <w:rPr>
          <w:sz w:val="36"/>
          <w:szCs w:val="36"/>
          <w:highlight w:val="none"/>
        </w:rPr>
        <w:sectPr>
          <w:pgSz w:w="11906" w:h="16838"/>
          <w:pgMar w:top="1440" w:right="1800" w:bottom="1440" w:left="1800" w:header="851" w:footer="992" w:gutter="0"/>
          <w:cols w:space="425" w:num="1"/>
          <w:docGrid w:type="lines" w:linePitch="312" w:charSpace="0"/>
        </w:sectPr>
      </w:pPr>
    </w:p>
    <w:p w14:paraId="61439027">
      <w:pPr>
        <w:spacing w:line="600" w:lineRule="exact"/>
        <w:ind w:firstLine="0" w:firstLineChars="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其他要求</w:t>
      </w:r>
    </w:p>
    <w:p w14:paraId="210EE9B6">
      <w:pPr>
        <w:spacing w:line="600" w:lineRule="exact"/>
        <w:ind w:firstLine="470" w:firstLineChars="196"/>
        <w:contextualSpacing/>
        <w:jc w:val="left"/>
        <w:outlineLvl w:val="2"/>
        <w:rPr>
          <w:rFonts w:ascii="Times New Roman" w:hAnsi="Times New Roman" w:eastAsia="方正仿宋_GBK" w:cs="Times New Roman"/>
          <w:b/>
          <w:bCs/>
          <w:sz w:val="28"/>
          <w:szCs w:val="28"/>
          <w:highlight w:val="none"/>
        </w:rPr>
      </w:pPr>
      <w:r>
        <w:rPr>
          <w:rFonts w:hint="eastAsia" w:ascii="宋体" w:hAnsi="宋体" w:eastAsia="宋体" w:cs="宋体"/>
          <w:kern w:val="0"/>
          <w:sz w:val="24"/>
          <w:szCs w:val="24"/>
          <w:highlight w:val="none"/>
        </w:rPr>
        <w:t>1</w:t>
      </w:r>
      <w:r>
        <w:rPr>
          <w:rFonts w:ascii="Times New Roman" w:hAnsi="Times New Roman" w:eastAsia="方正仿宋_GBK" w:cs="Times New Roman"/>
          <w:sz w:val="28"/>
          <w:szCs w:val="28"/>
          <w:highlight w:val="none"/>
        </w:rPr>
        <w:t>.</w:t>
      </w:r>
      <w:r>
        <w:rPr>
          <w:rFonts w:hint="eastAsia" w:ascii="Times New Roman" w:hAnsi="Times New Roman" w:eastAsia="方正仿宋_GBK" w:cs="Times New Roman"/>
          <w:b/>
          <w:bCs/>
          <w:sz w:val="28"/>
          <w:szCs w:val="28"/>
          <w:highlight w:val="none"/>
        </w:rPr>
        <w:t>人员要求</w:t>
      </w:r>
    </w:p>
    <w:p w14:paraId="16C82FB8">
      <w:pPr>
        <w:widowControl/>
        <w:adjustRightInd w:val="0"/>
        <w:snapToGrid w:val="0"/>
        <w:spacing w:line="360" w:lineRule="auto"/>
        <w:ind w:firstLine="480" w:firstLineChars="200"/>
        <w:jc w:val="left"/>
        <w:rPr>
          <w:rFonts w:ascii="宋体" w:hAnsi="宋体" w:eastAsia="宋体" w:cs="宋体"/>
          <w:kern w:val="0"/>
          <w:sz w:val="24"/>
          <w:szCs w:val="24"/>
          <w:highlight w:val="none"/>
        </w:rPr>
      </w:pP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953"/>
        <w:gridCol w:w="2009"/>
        <w:gridCol w:w="1447"/>
        <w:gridCol w:w="1596"/>
      </w:tblGrid>
      <w:tr w14:paraId="1D3C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88" w:type="pct"/>
            <w:vAlign w:val="center"/>
          </w:tcPr>
          <w:p w14:paraId="72288FE4">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岗位</w:t>
            </w:r>
          </w:p>
        </w:tc>
        <w:tc>
          <w:tcPr>
            <w:tcW w:w="1146" w:type="pct"/>
            <w:vAlign w:val="center"/>
          </w:tcPr>
          <w:p w14:paraId="7D9E594C">
            <w:pPr>
              <w:widowControl/>
              <w:adjustRightInd w:val="0"/>
              <w:snapToGrid w:val="0"/>
              <w:spacing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本专业工作年限要求</w:t>
            </w:r>
          </w:p>
        </w:tc>
        <w:tc>
          <w:tcPr>
            <w:tcW w:w="1179" w:type="pct"/>
            <w:vAlign w:val="center"/>
          </w:tcPr>
          <w:p w14:paraId="09E09D83">
            <w:pPr>
              <w:widowControl/>
              <w:adjustRightInd w:val="0"/>
              <w:snapToGrid w:val="0"/>
              <w:spacing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职称或资格要求</w:t>
            </w:r>
          </w:p>
        </w:tc>
        <w:tc>
          <w:tcPr>
            <w:tcW w:w="849" w:type="pct"/>
            <w:vAlign w:val="center"/>
          </w:tcPr>
          <w:p w14:paraId="6502FB86">
            <w:pPr>
              <w:widowControl/>
              <w:adjustRightInd w:val="0"/>
              <w:snapToGrid w:val="0"/>
              <w:spacing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建议配置岗位数</w:t>
            </w:r>
          </w:p>
        </w:tc>
        <w:tc>
          <w:tcPr>
            <w:tcW w:w="936" w:type="pct"/>
            <w:vAlign w:val="center"/>
          </w:tcPr>
          <w:p w14:paraId="3ADA5F7F">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14:paraId="0695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88" w:type="pct"/>
            <w:vAlign w:val="center"/>
          </w:tcPr>
          <w:p w14:paraId="10A21841">
            <w:pPr>
              <w:widowControl/>
              <w:adjustRightInd w:val="0"/>
              <w:snapToGrid w:val="0"/>
              <w:spacing w:line="360" w:lineRule="auto"/>
              <w:ind w:firstLine="360" w:firstLineChars="200"/>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项目负责人</w:t>
            </w:r>
          </w:p>
        </w:tc>
        <w:tc>
          <w:tcPr>
            <w:tcW w:w="1146" w:type="pct"/>
            <w:vAlign w:val="center"/>
          </w:tcPr>
          <w:p w14:paraId="4FA10971">
            <w:pPr>
              <w:widowControl/>
              <w:adjustRightInd w:val="0"/>
              <w:snapToGrid w:val="0"/>
              <w:spacing w:line="360" w:lineRule="auto"/>
              <w:jc w:val="center"/>
              <w:rPr>
                <w:rFonts w:ascii="宋体" w:hAnsi="宋体" w:eastAsia="宋体" w:cs="宋体"/>
                <w:kern w:val="0"/>
                <w:sz w:val="18"/>
                <w:szCs w:val="18"/>
                <w:highlight w:val="none"/>
              </w:rPr>
            </w:pPr>
            <w:r>
              <w:rPr>
                <w:rFonts w:ascii="Cambria Math" w:hAnsi="Cambria Math" w:eastAsia="宋体" w:cs="Cambria Math"/>
                <w:kern w:val="0"/>
                <w:sz w:val="18"/>
                <w:szCs w:val="18"/>
                <w:highlight w:val="none"/>
              </w:rPr>
              <w:t>⩾</w:t>
            </w:r>
            <w:r>
              <w:rPr>
                <w:rFonts w:ascii="宋体" w:hAnsi="宋体" w:eastAsia="宋体" w:cs="宋体"/>
                <w:kern w:val="0"/>
                <w:sz w:val="18"/>
                <w:szCs w:val="18"/>
                <w:highlight w:val="none"/>
              </w:rPr>
              <w:t>3</w:t>
            </w:r>
            <w:r>
              <w:rPr>
                <w:rFonts w:hint="eastAsia" w:ascii="宋体" w:hAnsi="宋体" w:eastAsia="宋体" w:cs="宋体"/>
                <w:kern w:val="0"/>
                <w:sz w:val="18"/>
                <w:szCs w:val="18"/>
                <w:highlight w:val="none"/>
              </w:rPr>
              <w:t>年</w:t>
            </w:r>
          </w:p>
        </w:tc>
        <w:tc>
          <w:tcPr>
            <w:tcW w:w="1179" w:type="pct"/>
            <w:vAlign w:val="center"/>
          </w:tcPr>
          <w:p w14:paraId="1CBDE48A">
            <w:pPr>
              <w:widowControl/>
              <w:adjustRightInd w:val="0"/>
              <w:snapToGrid w:val="0"/>
              <w:spacing w:line="360" w:lineRule="auto"/>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中级及以上工程师职称；具有水利维护保养项目管理工作经验</w:t>
            </w:r>
          </w:p>
        </w:tc>
        <w:tc>
          <w:tcPr>
            <w:tcW w:w="849" w:type="pct"/>
            <w:vAlign w:val="center"/>
          </w:tcPr>
          <w:p w14:paraId="3CE8A2B2">
            <w:pPr>
              <w:widowControl/>
              <w:adjustRightInd w:val="0"/>
              <w:snapToGrid w:val="0"/>
              <w:spacing w:line="360" w:lineRule="auto"/>
              <w:jc w:val="center"/>
              <w:rPr>
                <w:rFonts w:ascii="宋体" w:hAnsi="宋体" w:eastAsia="宋体" w:cs="宋体"/>
                <w:kern w:val="0"/>
                <w:sz w:val="18"/>
                <w:szCs w:val="18"/>
                <w:highlight w:val="none"/>
              </w:rPr>
            </w:pPr>
            <w:r>
              <w:rPr>
                <w:rFonts w:ascii="宋体" w:hAnsi="宋体" w:eastAsia="宋体" w:cs="宋体"/>
                <w:kern w:val="0"/>
                <w:sz w:val="18"/>
                <w:szCs w:val="18"/>
                <w:highlight w:val="none"/>
              </w:rPr>
              <w:t>1</w:t>
            </w:r>
          </w:p>
        </w:tc>
        <w:tc>
          <w:tcPr>
            <w:tcW w:w="936" w:type="pct"/>
            <w:vAlign w:val="center"/>
          </w:tcPr>
          <w:p w14:paraId="19F5BBE2">
            <w:pPr>
              <w:widowControl/>
              <w:adjustRightInd w:val="0"/>
              <w:snapToGrid w:val="0"/>
              <w:spacing w:line="360" w:lineRule="auto"/>
              <w:ind w:firstLine="360" w:firstLineChars="200"/>
              <w:jc w:val="center"/>
              <w:rPr>
                <w:rFonts w:ascii="宋体" w:hAnsi="宋体" w:eastAsia="宋体" w:cs="宋体"/>
                <w:kern w:val="0"/>
                <w:sz w:val="18"/>
                <w:szCs w:val="18"/>
                <w:highlight w:val="none"/>
              </w:rPr>
            </w:pPr>
          </w:p>
        </w:tc>
      </w:tr>
      <w:tr w14:paraId="5832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88" w:type="pct"/>
            <w:vAlign w:val="center"/>
          </w:tcPr>
          <w:p w14:paraId="49174507">
            <w:pPr>
              <w:widowControl/>
              <w:adjustRightInd w:val="0"/>
              <w:snapToGrid w:val="0"/>
              <w:spacing w:line="360" w:lineRule="auto"/>
              <w:ind w:firstLine="360" w:firstLineChars="200"/>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安全员</w:t>
            </w:r>
          </w:p>
        </w:tc>
        <w:tc>
          <w:tcPr>
            <w:tcW w:w="1146" w:type="pct"/>
            <w:vAlign w:val="center"/>
          </w:tcPr>
          <w:p w14:paraId="64070D17">
            <w:pPr>
              <w:widowControl/>
              <w:adjustRightInd w:val="0"/>
              <w:snapToGrid w:val="0"/>
              <w:spacing w:line="360" w:lineRule="auto"/>
              <w:jc w:val="center"/>
              <w:rPr>
                <w:rFonts w:ascii="Cambria Math" w:hAnsi="Cambria Math" w:eastAsia="宋体" w:cs="Cambria Math"/>
                <w:kern w:val="0"/>
                <w:sz w:val="18"/>
                <w:szCs w:val="18"/>
                <w:highlight w:val="none"/>
              </w:rPr>
            </w:pPr>
            <w:r>
              <w:rPr>
                <w:rFonts w:ascii="Cambria Math" w:hAnsi="Cambria Math" w:eastAsia="宋体" w:cs="Cambria Math"/>
                <w:kern w:val="0"/>
                <w:sz w:val="18"/>
                <w:szCs w:val="18"/>
                <w:highlight w:val="none"/>
              </w:rPr>
              <w:t>⩾</w:t>
            </w:r>
            <w:r>
              <w:rPr>
                <w:rFonts w:ascii="宋体" w:hAnsi="宋体" w:eastAsia="宋体" w:cs="宋体"/>
                <w:kern w:val="0"/>
                <w:sz w:val="18"/>
                <w:szCs w:val="18"/>
                <w:highlight w:val="none"/>
              </w:rPr>
              <w:t>3年</w:t>
            </w:r>
          </w:p>
        </w:tc>
        <w:tc>
          <w:tcPr>
            <w:tcW w:w="1179" w:type="pct"/>
            <w:vAlign w:val="center"/>
          </w:tcPr>
          <w:p w14:paraId="4CA53455">
            <w:pPr>
              <w:widowControl/>
              <w:adjustRightInd w:val="0"/>
              <w:snapToGrid w:val="0"/>
              <w:spacing w:line="360" w:lineRule="auto"/>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专职安全员</w:t>
            </w:r>
          </w:p>
        </w:tc>
        <w:tc>
          <w:tcPr>
            <w:tcW w:w="849" w:type="pct"/>
            <w:vAlign w:val="center"/>
          </w:tcPr>
          <w:p w14:paraId="11272DB8">
            <w:pPr>
              <w:widowControl/>
              <w:adjustRightInd w:val="0"/>
              <w:snapToGrid w:val="0"/>
              <w:spacing w:line="360" w:lineRule="auto"/>
              <w:jc w:val="center"/>
              <w:rPr>
                <w:rFonts w:ascii="宋体" w:hAnsi="宋体" w:eastAsia="宋体" w:cs="宋体"/>
                <w:kern w:val="0"/>
                <w:sz w:val="18"/>
                <w:szCs w:val="18"/>
                <w:highlight w:val="none"/>
              </w:rPr>
            </w:pPr>
            <w:r>
              <w:rPr>
                <w:rFonts w:ascii="宋体" w:hAnsi="宋体" w:eastAsia="宋体" w:cs="宋体"/>
                <w:kern w:val="0"/>
                <w:sz w:val="18"/>
                <w:szCs w:val="18"/>
                <w:highlight w:val="none"/>
              </w:rPr>
              <w:t>1</w:t>
            </w:r>
          </w:p>
        </w:tc>
        <w:tc>
          <w:tcPr>
            <w:tcW w:w="936" w:type="pct"/>
            <w:vAlign w:val="center"/>
          </w:tcPr>
          <w:p w14:paraId="3D66007A">
            <w:pPr>
              <w:widowControl/>
              <w:adjustRightInd w:val="0"/>
              <w:snapToGrid w:val="0"/>
              <w:spacing w:line="360" w:lineRule="auto"/>
              <w:ind w:firstLine="360" w:firstLineChars="200"/>
              <w:jc w:val="center"/>
              <w:rPr>
                <w:rFonts w:ascii="宋体" w:hAnsi="宋体" w:eastAsia="宋体" w:cs="宋体"/>
                <w:kern w:val="0"/>
                <w:sz w:val="18"/>
                <w:szCs w:val="18"/>
                <w:highlight w:val="none"/>
              </w:rPr>
            </w:pPr>
          </w:p>
        </w:tc>
      </w:tr>
      <w:tr w14:paraId="29A0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88" w:type="pct"/>
            <w:vAlign w:val="center"/>
          </w:tcPr>
          <w:p w14:paraId="319423DB">
            <w:pPr>
              <w:widowControl/>
              <w:adjustRightInd w:val="0"/>
              <w:snapToGrid w:val="0"/>
              <w:spacing w:line="360" w:lineRule="auto"/>
              <w:ind w:firstLine="360" w:firstLineChars="200"/>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质量员</w:t>
            </w:r>
          </w:p>
        </w:tc>
        <w:tc>
          <w:tcPr>
            <w:tcW w:w="1146" w:type="pct"/>
            <w:vAlign w:val="center"/>
          </w:tcPr>
          <w:p w14:paraId="796D93A4">
            <w:pPr>
              <w:widowControl/>
              <w:adjustRightInd w:val="0"/>
              <w:snapToGrid w:val="0"/>
              <w:spacing w:line="360" w:lineRule="auto"/>
              <w:jc w:val="center"/>
              <w:rPr>
                <w:rFonts w:ascii="宋体" w:hAnsi="宋体" w:eastAsia="宋体" w:cs="宋体"/>
                <w:kern w:val="0"/>
                <w:sz w:val="18"/>
                <w:szCs w:val="18"/>
                <w:highlight w:val="none"/>
              </w:rPr>
            </w:pPr>
            <w:r>
              <w:rPr>
                <w:rFonts w:ascii="Cambria Math" w:hAnsi="Cambria Math" w:eastAsia="宋体" w:cs="Cambria Math"/>
                <w:kern w:val="0"/>
                <w:sz w:val="18"/>
                <w:szCs w:val="18"/>
                <w:highlight w:val="none"/>
              </w:rPr>
              <w:t>⩾</w:t>
            </w:r>
            <w:r>
              <w:rPr>
                <w:rFonts w:ascii="宋体" w:hAnsi="宋体" w:eastAsia="宋体" w:cs="宋体"/>
                <w:kern w:val="0"/>
                <w:sz w:val="18"/>
                <w:szCs w:val="18"/>
                <w:highlight w:val="none"/>
              </w:rPr>
              <w:t>3年</w:t>
            </w:r>
          </w:p>
        </w:tc>
        <w:tc>
          <w:tcPr>
            <w:tcW w:w="1179" w:type="pct"/>
            <w:vAlign w:val="center"/>
          </w:tcPr>
          <w:p w14:paraId="69045B66">
            <w:pPr>
              <w:widowControl/>
              <w:adjustRightInd w:val="0"/>
              <w:snapToGrid w:val="0"/>
              <w:spacing w:line="360" w:lineRule="auto"/>
              <w:jc w:val="center"/>
              <w:rPr>
                <w:rFonts w:ascii="宋体" w:hAnsi="宋体" w:eastAsia="宋体" w:cs="宋体"/>
                <w:kern w:val="0"/>
                <w:sz w:val="18"/>
                <w:szCs w:val="18"/>
                <w:highlight w:val="none"/>
              </w:rPr>
            </w:pPr>
          </w:p>
        </w:tc>
        <w:tc>
          <w:tcPr>
            <w:tcW w:w="849" w:type="pct"/>
            <w:vAlign w:val="center"/>
          </w:tcPr>
          <w:p w14:paraId="21B614F5">
            <w:pPr>
              <w:widowControl/>
              <w:adjustRightInd w:val="0"/>
              <w:snapToGrid w:val="0"/>
              <w:spacing w:line="360" w:lineRule="auto"/>
              <w:jc w:val="center"/>
              <w:rPr>
                <w:rFonts w:ascii="宋体" w:hAnsi="宋体" w:eastAsia="宋体" w:cs="宋体"/>
                <w:kern w:val="0"/>
                <w:sz w:val="18"/>
                <w:szCs w:val="18"/>
                <w:highlight w:val="none"/>
              </w:rPr>
            </w:pPr>
            <w:r>
              <w:rPr>
                <w:rFonts w:ascii="宋体" w:hAnsi="宋体" w:eastAsia="宋体" w:cs="宋体"/>
                <w:kern w:val="0"/>
                <w:sz w:val="18"/>
                <w:szCs w:val="18"/>
                <w:highlight w:val="none"/>
              </w:rPr>
              <w:t>1</w:t>
            </w:r>
          </w:p>
        </w:tc>
        <w:tc>
          <w:tcPr>
            <w:tcW w:w="936" w:type="pct"/>
            <w:vAlign w:val="center"/>
          </w:tcPr>
          <w:p w14:paraId="30099C4A">
            <w:pPr>
              <w:widowControl/>
              <w:adjustRightInd w:val="0"/>
              <w:snapToGrid w:val="0"/>
              <w:spacing w:line="360" w:lineRule="auto"/>
              <w:ind w:firstLine="360" w:firstLineChars="200"/>
              <w:jc w:val="center"/>
              <w:rPr>
                <w:rFonts w:ascii="宋体" w:hAnsi="宋体" w:eastAsia="宋体" w:cs="宋体"/>
                <w:kern w:val="0"/>
                <w:sz w:val="18"/>
                <w:szCs w:val="18"/>
                <w:highlight w:val="none"/>
              </w:rPr>
            </w:pPr>
          </w:p>
        </w:tc>
      </w:tr>
      <w:tr w14:paraId="2BC4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88" w:type="pct"/>
            <w:vAlign w:val="center"/>
          </w:tcPr>
          <w:p w14:paraId="641AC883">
            <w:pPr>
              <w:widowControl/>
              <w:adjustRightInd w:val="0"/>
              <w:snapToGrid w:val="0"/>
              <w:spacing w:line="360" w:lineRule="auto"/>
              <w:ind w:firstLine="360" w:firstLineChars="200"/>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技术负责人</w:t>
            </w:r>
          </w:p>
        </w:tc>
        <w:tc>
          <w:tcPr>
            <w:tcW w:w="1146" w:type="pct"/>
            <w:vAlign w:val="center"/>
          </w:tcPr>
          <w:p w14:paraId="55BE8C17">
            <w:pPr>
              <w:widowControl/>
              <w:adjustRightInd w:val="0"/>
              <w:snapToGrid w:val="0"/>
              <w:spacing w:line="360" w:lineRule="auto"/>
              <w:jc w:val="center"/>
              <w:rPr>
                <w:rFonts w:ascii="Cambria Math" w:hAnsi="Cambria Math" w:eastAsia="宋体" w:cs="Cambria Math"/>
                <w:kern w:val="0"/>
                <w:sz w:val="18"/>
                <w:szCs w:val="18"/>
                <w:highlight w:val="none"/>
              </w:rPr>
            </w:pPr>
            <w:r>
              <w:rPr>
                <w:rFonts w:ascii="Cambria Math" w:hAnsi="Cambria Math" w:eastAsia="宋体" w:cs="Cambria Math"/>
                <w:kern w:val="0"/>
                <w:sz w:val="18"/>
                <w:szCs w:val="18"/>
                <w:highlight w:val="none"/>
              </w:rPr>
              <w:t>⩾</w:t>
            </w:r>
            <w:r>
              <w:rPr>
                <w:rFonts w:ascii="宋体" w:hAnsi="宋体" w:eastAsia="宋体" w:cs="宋体"/>
                <w:kern w:val="0"/>
                <w:sz w:val="18"/>
                <w:szCs w:val="18"/>
                <w:highlight w:val="none"/>
              </w:rPr>
              <w:t>3年</w:t>
            </w:r>
          </w:p>
        </w:tc>
        <w:tc>
          <w:tcPr>
            <w:tcW w:w="1179" w:type="pct"/>
            <w:vAlign w:val="center"/>
          </w:tcPr>
          <w:p w14:paraId="745BC47C">
            <w:pPr>
              <w:widowControl/>
              <w:adjustRightInd w:val="0"/>
              <w:snapToGrid w:val="0"/>
              <w:spacing w:line="360" w:lineRule="auto"/>
              <w:jc w:val="center"/>
              <w:rPr>
                <w:rFonts w:ascii="宋体" w:hAnsi="宋体" w:eastAsia="宋体" w:cs="宋体"/>
                <w:kern w:val="0"/>
                <w:sz w:val="18"/>
                <w:szCs w:val="18"/>
                <w:highlight w:val="none"/>
              </w:rPr>
            </w:pPr>
          </w:p>
        </w:tc>
        <w:tc>
          <w:tcPr>
            <w:tcW w:w="849" w:type="pct"/>
            <w:vAlign w:val="center"/>
          </w:tcPr>
          <w:p w14:paraId="4C23C844">
            <w:pPr>
              <w:widowControl/>
              <w:adjustRightInd w:val="0"/>
              <w:snapToGrid w:val="0"/>
              <w:spacing w:line="360" w:lineRule="auto"/>
              <w:jc w:val="center"/>
              <w:rPr>
                <w:rFonts w:ascii="宋体" w:hAnsi="宋体" w:eastAsia="宋体" w:cs="宋体"/>
                <w:kern w:val="0"/>
                <w:sz w:val="18"/>
                <w:szCs w:val="18"/>
                <w:highlight w:val="none"/>
              </w:rPr>
            </w:pPr>
            <w:r>
              <w:rPr>
                <w:rFonts w:ascii="宋体" w:hAnsi="宋体" w:eastAsia="宋体" w:cs="宋体"/>
                <w:kern w:val="0"/>
                <w:sz w:val="18"/>
                <w:szCs w:val="18"/>
                <w:highlight w:val="none"/>
              </w:rPr>
              <w:t>1</w:t>
            </w:r>
          </w:p>
        </w:tc>
        <w:tc>
          <w:tcPr>
            <w:tcW w:w="936" w:type="pct"/>
            <w:vAlign w:val="center"/>
          </w:tcPr>
          <w:p w14:paraId="2EB4E3BD">
            <w:pPr>
              <w:widowControl/>
              <w:adjustRightInd w:val="0"/>
              <w:snapToGrid w:val="0"/>
              <w:spacing w:line="360" w:lineRule="auto"/>
              <w:ind w:firstLine="360" w:firstLineChars="200"/>
              <w:jc w:val="center"/>
              <w:rPr>
                <w:rFonts w:ascii="宋体" w:hAnsi="宋体" w:eastAsia="宋体" w:cs="宋体"/>
                <w:kern w:val="0"/>
                <w:sz w:val="18"/>
                <w:szCs w:val="18"/>
                <w:highlight w:val="none"/>
              </w:rPr>
            </w:pPr>
          </w:p>
        </w:tc>
      </w:tr>
      <w:tr w14:paraId="023E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88" w:type="pct"/>
            <w:vAlign w:val="center"/>
          </w:tcPr>
          <w:p w14:paraId="1B3DA98B">
            <w:pPr>
              <w:widowControl/>
              <w:adjustRightInd w:val="0"/>
              <w:snapToGrid w:val="0"/>
              <w:spacing w:line="360" w:lineRule="auto"/>
              <w:ind w:firstLine="360" w:firstLineChars="200"/>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资料员</w:t>
            </w:r>
          </w:p>
        </w:tc>
        <w:tc>
          <w:tcPr>
            <w:tcW w:w="1146" w:type="pct"/>
            <w:vAlign w:val="center"/>
          </w:tcPr>
          <w:p w14:paraId="1414D4CD">
            <w:pPr>
              <w:widowControl/>
              <w:adjustRightInd w:val="0"/>
              <w:snapToGrid w:val="0"/>
              <w:spacing w:line="360" w:lineRule="auto"/>
              <w:jc w:val="center"/>
              <w:rPr>
                <w:rFonts w:ascii="Cambria Math" w:hAnsi="Cambria Math" w:eastAsia="宋体" w:cs="Cambria Math"/>
                <w:kern w:val="0"/>
                <w:sz w:val="18"/>
                <w:szCs w:val="18"/>
                <w:highlight w:val="none"/>
              </w:rPr>
            </w:pPr>
            <w:r>
              <w:rPr>
                <w:rFonts w:ascii="Cambria Math" w:hAnsi="Cambria Math" w:eastAsia="宋体" w:cs="Cambria Math"/>
                <w:kern w:val="0"/>
                <w:sz w:val="18"/>
                <w:szCs w:val="18"/>
                <w:highlight w:val="none"/>
              </w:rPr>
              <w:t>⩾</w:t>
            </w:r>
            <w:r>
              <w:rPr>
                <w:rFonts w:ascii="宋体" w:hAnsi="宋体" w:eastAsia="宋体" w:cs="宋体"/>
                <w:kern w:val="0"/>
                <w:sz w:val="18"/>
                <w:szCs w:val="18"/>
                <w:highlight w:val="none"/>
              </w:rPr>
              <w:t>3年</w:t>
            </w:r>
          </w:p>
        </w:tc>
        <w:tc>
          <w:tcPr>
            <w:tcW w:w="1179" w:type="pct"/>
            <w:vAlign w:val="center"/>
          </w:tcPr>
          <w:p w14:paraId="33F1CEC8">
            <w:pPr>
              <w:widowControl/>
              <w:adjustRightInd w:val="0"/>
              <w:snapToGrid w:val="0"/>
              <w:spacing w:line="360" w:lineRule="auto"/>
              <w:jc w:val="center"/>
              <w:rPr>
                <w:rFonts w:ascii="宋体" w:hAnsi="宋体" w:eastAsia="宋体" w:cs="宋体"/>
                <w:kern w:val="0"/>
                <w:sz w:val="18"/>
                <w:szCs w:val="18"/>
                <w:highlight w:val="none"/>
              </w:rPr>
            </w:pPr>
          </w:p>
        </w:tc>
        <w:tc>
          <w:tcPr>
            <w:tcW w:w="849" w:type="pct"/>
            <w:vAlign w:val="center"/>
          </w:tcPr>
          <w:p w14:paraId="76CFB957">
            <w:pPr>
              <w:widowControl/>
              <w:adjustRightInd w:val="0"/>
              <w:snapToGrid w:val="0"/>
              <w:spacing w:line="360" w:lineRule="auto"/>
              <w:jc w:val="center"/>
              <w:rPr>
                <w:rFonts w:ascii="宋体" w:hAnsi="宋体" w:eastAsia="宋体" w:cs="宋体"/>
                <w:kern w:val="0"/>
                <w:sz w:val="18"/>
                <w:szCs w:val="18"/>
                <w:highlight w:val="none"/>
              </w:rPr>
            </w:pPr>
            <w:r>
              <w:rPr>
                <w:rFonts w:ascii="宋体" w:hAnsi="宋体" w:eastAsia="宋体" w:cs="宋体"/>
                <w:kern w:val="0"/>
                <w:sz w:val="18"/>
                <w:szCs w:val="18"/>
                <w:highlight w:val="none"/>
              </w:rPr>
              <w:t>1</w:t>
            </w:r>
          </w:p>
        </w:tc>
        <w:tc>
          <w:tcPr>
            <w:tcW w:w="936" w:type="pct"/>
            <w:vAlign w:val="center"/>
          </w:tcPr>
          <w:p w14:paraId="7ECB7B23">
            <w:pPr>
              <w:widowControl/>
              <w:adjustRightInd w:val="0"/>
              <w:snapToGrid w:val="0"/>
              <w:spacing w:line="360" w:lineRule="auto"/>
              <w:ind w:firstLine="360" w:firstLineChars="200"/>
              <w:jc w:val="center"/>
              <w:rPr>
                <w:rFonts w:ascii="宋体" w:hAnsi="宋体" w:eastAsia="宋体" w:cs="宋体"/>
                <w:kern w:val="0"/>
                <w:sz w:val="18"/>
                <w:szCs w:val="18"/>
                <w:highlight w:val="none"/>
              </w:rPr>
            </w:pPr>
          </w:p>
        </w:tc>
      </w:tr>
    </w:tbl>
    <w:p w14:paraId="5B2B2AC7">
      <w:pPr>
        <w:widowControl/>
        <w:adjustRightInd w:val="0"/>
        <w:snapToGrid w:val="0"/>
        <w:spacing w:line="360" w:lineRule="auto"/>
        <w:ind w:firstLine="480" w:firstLineChars="200"/>
        <w:jc w:val="left"/>
        <w:rPr>
          <w:rFonts w:ascii="宋体" w:hAnsi="宋体" w:eastAsia="宋体" w:cs="宋体"/>
          <w:kern w:val="0"/>
          <w:sz w:val="24"/>
          <w:szCs w:val="24"/>
          <w:highlight w:val="none"/>
        </w:rPr>
      </w:pPr>
    </w:p>
    <w:p w14:paraId="74C65119">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Times New Roman" w:hAnsi="Times New Roman" w:eastAsia="方正仿宋_GBK" w:cs="Times New Roman"/>
          <w:b/>
          <w:bCs/>
          <w:sz w:val="28"/>
          <w:szCs w:val="28"/>
          <w:highlight w:val="none"/>
        </w:rPr>
        <w:t>设备要求</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09"/>
        <w:gridCol w:w="1135"/>
        <w:gridCol w:w="2258"/>
        <w:gridCol w:w="2862"/>
      </w:tblGrid>
      <w:tr w14:paraId="0835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13" w:type="pct"/>
            <w:vAlign w:val="center"/>
          </w:tcPr>
          <w:p w14:paraId="665694D3">
            <w:pPr>
              <w:widowControl/>
              <w:adjustRightInd w:val="0"/>
              <w:snapToGrid w:val="0"/>
              <w:spacing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设备名称</w:t>
            </w:r>
          </w:p>
        </w:tc>
        <w:tc>
          <w:tcPr>
            <w:tcW w:w="416" w:type="pct"/>
            <w:vAlign w:val="center"/>
          </w:tcPr>
          <w:p w14:paraId="48FC615F">
            <w:pPr>
              <w:widowControl/>
              <w:adjustRightInd w:val="0"/>
              <w:snapToGrid w:val="0"/>
              <w:spacing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单位</w:t>
            </w:r>
          </w:p>
        </w:tc>
        <w:tc>
          <w:tcPr>
            <w:tcW w:w="666" w:type="pct"/>
            <w:vAlign w:val="center"/>
          </w:tcPr>
          <w:p w14:paraId="38FDCEAB">
            <w:pPr>
              <w:widowControl/>
              <w:adjustRightInd w:val="0"/>
              <w:snapToGrid w:val="0"/>
              <w:spacing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数量要求</w:t>
            </w:r>
          </w:p>
        </w:tc>
        <w:tc>
          <w:tcPr>
            <w:tcW w:w="1325" w:type="pct"/>
            <w:vAlign w:val="center"/>
          </w:tcPr>
          <w:p w14:paraId="5082744B">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配置要求</w:t>
            </w:r>
          </w:p>
        </w:tc>
        <w:tc>
          <w:tcPr>
            <w:tcW w:w="1680" w:type="pct"/>
            <w:vAlign w:val="center"/>
          </w:tcPr>
          <w:p w14:paraId="0E53E054">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14:paraId="280E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4855914C">
            <w:pPr>
              <w:widowControl/>
              <w:adjustRightInd w:val="0"/>
              <w:snapToGrid w:val="0"/>
              <w:spacing w:line="360" w:lineRule="auto"/>
              <w:rPr>
                <w:rFonts w:ascii="宋体" w:hAnsi="宋体" w:eastAsia="宋体" w:cs="宋体"/>
                <w:kern w:val="0"/>
                <w:sz w:val="18"/>
                <w:szCs w:val="18"/>
                <w:highlight w:val="none"/>
              </w:rPr>
            </w:pPr>
            <w:r>
              <w:rPr>
                <w:rFonts w:hint="eastAsia" w:asciiTheme="minorEastAsia" w:hAnsiTheme="minorEastAsia"/>
                <w:sz w:val="18"/>
                <w:szCs w:val="18"/>
                <w:highlight w:val="none"/>
              </w:rPr>
              <w:t>运桩方驳</w:t>
            </w:r>
          </w:p>
        </w:tc>
        <w:tc>
          <w:tcPr>
            <w:tcW w:w="416" w:type="pct"/>
            <w:vAlign w:val="center"/>
          </w:tcPr>
          <w:p w14:paraId="26BF76F5">
            <w:pPr>
              <w:widowControl/>
              <w:adjustRightInd w:val="0"/>
              <w:snapToGrid w:val="0"/>
              <w:spacing w:line="360" w:lineRule="auto"/>
              <w:rPr>
                <w:rFonts w:ascii="宋体" w:hAnsi="宋体" w:eastAsia="宋体" w:cs="宋体"/>
                <w:kern w:val="0"/>
                <w:sz w:val="18"/>
                <w:szCs w:val="18"/>
                <w:highlight w:val="none"/>
              </w:rPr>
            </w:pPr>
            <w:r>
              <w:rPr>
                <w:rFonts w:ascii="宋体" w:hAnsi="宋体" w:eastAsia="宋体" w:cs="宋体"/>
                <w:kern w:val="0"/>
                <w:sz w:val="18"/>
                <w:szCs w:val="18"/>
                <w:highlight w:val="none"/>
              </w:rPr>
              <w:t>膄</w:t>
            </w:r>
          </w:p>
        </w:tc>
        <w:tc>
          <w:tcPr>
            <w:tcW w:w="666" w:type="pct"/>
            <w:vAlign w:val="center"/>
          </w:tcPr>
          <w:p w14:paraId="53688B01">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asciiTheme="minorEastAsia" w:hAnsiTheme="minorEastAsia"/>
                <w:sz w:val="18"/>
                <w:szCs w:val="18"/>
                <w:highlight w:val="none"/>
              </w:rPr>
              <w:t>1</w:t>
            </w:r>
          </w:p>
        </w:tc>
        <w:tc>
          <w:tcPr>
            <w:tcW w:w="1325" w:type="pct"/>
            <w:vAlign w:val="center"/>
          </w:tcPr>
          <w:p w14:paraId="209A412E">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asciiTheme="minorEastAsia" w:hAnsiTheme="minorEastAsia"/>
                <w:sz w:val="18"/>
                <w:szCs w:val="18"/>
                <w:highlight w:val="none"/>
              </w:rPr>
              <w:t>100t</w:t>
            </w:r>
          </w:p>
        </w:tc>
        <w:tc>
          <w:tcPr>
            <w:tcW w:w="1680" w:type="pct"/>
            <w:vAlign w:val="center"/>
          </w:tcPr>
          <w:p w14:paraId="2A2BCA44">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自有或租赁</w:t>
            </w:r>
          </w:p>
        </w:tc>
      </w:tr>
      <w:tr w14:paraId="7E30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1D87729A">
            <w:pPr>
              <w:widowControl/>
              <w:adjustRightInd w:val="0"/>
              <w:snapToGrid w:val="0"/>
              <w:spacing w:line="360" w:lineRule="auto"/>
              <w:rPr>
                <w:rFonts w:ascii="宋体" w:hAnsi="宋体" w:eastAsia="宋体" w:cs="宋体"/>
                <w:kern w:val="0"/>
                <w:sz w:val="18"/>
                <w:szCs w:val="18"/>
                <w:highlight w:val="none"/>
              </w:rPr>
            </w:pPr>
            <w:r>
              <w:rPr>
                <w:rFonts w:hint="eastAsia" w:asciiTheme="minorEastAsia" w:hAnsiTheme="minorEastAsia"/>
                <w:sz w:val="18"/>
                <w:szCs w:val="18"/>
                <w:highlight w:val="none"/>
              </w:rPr>
              <w:t>扒杆起重船</w:t>
            </w:r>
          </w:p>
        </w:tc>
        <w:tc>
          <w:tcPr>
            <w:tcW w:w="416" w:type="pct"/>
            <w:vAlign w:val="center"/>
          </w:tcPr>
          <w:p w14:paraId="653AB83A">
            <w:pPr>
              <w:widowControl/>
              <w:adjustRightInd w:val="0"/>
              <w:snapToGrid w:val="0"/>
              <w:spacing w:line="360" w:lineRule="auto"/>
              <w:jc w:val="left"/>
              <w:rPr>
                <w:rFonts w:ascii="宋体" w:hAnsi="宋体" w:eastAsia="宋体" w:cs="宋体"/>
                <w:kern w:val="0"/>
                <w:sz w:val="18"/>
                <w:szCs w:val="18"/>
                <w:highlight w:val="none"/>
              </w:rPr>
            </w:pPr>
            <w:r>
              <w:rPr>
                <w:rFonts w:ascii="宋体" w:hAnsi="宋体" w:eastAsia="宋体" w:cs="宋体"/>
                <w:kern w:val="0"/>
                <w:sz w:val="18"/>
                <w:szCs w:val="18"/>
                <w:highlight w:val="none"/>
              </w:rPr>
              <w:t>膄</w:t>
            </w:r>
          </w:p>
        </w:tc>
        <w:tc>
          <w:tcPr>
            <w:tcW w:w="666" w:type="pct"/>
            <w:vAlign w:val="center"/>
          </w:tcPr>
          <w:p w14:paraId="3734ABC9">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asciiTheme="minorEastAsia" w:hAnsiTheme="minorEastAsia"/>
                <w:sz w:val="18"/>
                <w:szCs w:val="18"/>
                <w:highlight w:val="none"/>
              </w:rPr>
              <w:t>1</w:t>
            </w:r>
          </w:p>
        </w:tc>
        <w:tc>
          <w:tcPr>
            <w:tcW w:w="1325" w:type="pct"/>
            <w:vAlign w:val="center"/>
          </w:tcPr>
          <w:p w14:paraId="4D1143D6">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asciiTheme="minorEastAsia" w:hAnsiTheme="minorEastAsia"/>
                <w:sz w:val="18"/>
                <w:szCs w:val="18"/>
                <w:highlight w:val="none"/>
              </w:rPr>
              <w:t>50t</w:t>
            </w:r>
          </w:p>
        </w:tc>
        <w:tc>
          <w:tcPr>
            <w:tcW w:w="1680" w:type="pct"/>
            <w:vAlign w:val="center"/>
          </w:tcPr>
          <w:p w14:paraId="7C790CD6">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自有或租赁</w:t>
            </w:r>
          </w:p>
        </w:tc>
      </w:tr>
      <w:tr w14:paraId="5172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4DDC09EB">
            <w:pPr>
              <w:widowControl/>
              <w:adjustRightInd w:val="0"/>
              <w:snapToGrid w:val="0"/>
              <w:spacing w:line="360" w:lineRule="auto"/>
              <w:rPr>
                <w:rFonts w:ascii="宋体" w:hAnsi="宋体" w:eastAsia="宋体" w:cs="宋体"/>
                <w:kern w:val="0"/>
                <w:sz w:val="18"/>
                <w:szCs w:val="18"/>
                <w:highlight w:val="none"/>
              </w:rPr>
            </w:pPr>
            <w:r>
              <w:rPr>
                <w:rFonts w:hint="eastAsia" w:asciiTheme="minorEastAsia" w:hAnsiTheme="minorEastAsia"/>
                <w:sz w:val="18"/>
                <w:szCs w:val="18"/>
                <w:highlight w:val="none"/>
              </w:rPr>
              <w:t>振动锤</w:t>
            </w:r>
          </w:p>
        </w:tc>
        <w:tc>
          <w:tcPr>
            <w:tcW w:w="416" w:type="pct"/>
            <w:vAlign w:val="center"/>
          </w:tcPr>
          <w:p w14:paraId="4C5FD428">
            <w:pPr>
              <w:widowControl/>
              <w:adjustRightInd w:val="0"/>
              <w:snapToGrid w:val="0"/>
              <w:spacing w:line="360" w:lineRule="auto"/>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架</w:t>
            </w:r>
          </w:p>
        </w:tc>
        <w:tc>
          <w:tcPr>
            <w:tcW w:w="666" w:type="pct"/>
            <w:vAlign w:val="center"/>
          </w:tcPr>
          <w:p w14:paraId="55A0F1A4">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asciiTheme="minorEastAsia" w:hAnsiTheme="minorEastAsia"/>
                <w:sz w:val="18"/>
                <w:szCs w:val="18"/>
                <w:highlight w:val="none"/>
              </w:rPr>
              <w:t>1</w:t>
            </w:r>
          </w:p>
        </w:tc>
        <w:tc>
          <w:tcPr>
            <w:tcW w:w="1325" w:type="pct"/>
            <w:vAlign w:val="center"/>
          </w:tcPr>
          <w:p w14:paraId="4CF67A38">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asciiTheme="minorEastAsia" w:hAnsiTheme="minorEastAsia"/>
                <w:sz w:val="18"/>
                <w:szCs w:val="18"/>
                <w:highlight w:val="none"/>
              </w:rPr>
              <w:t>90kw</w:t>
            </w:r>
          </w:p>
        </w:tc>
        <w:tc>
          <w:tcPr>
            <w:tcW w:w="1680" w:type="pct"/>
            <w:vAlign w:val="center"/>
          </w:tcPr>
          <w:p w14:paraId="719EBDCB">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自有或租赁</w:t>
            </w:r>
          </w:p>
        </w:tc>
      </w:tr>
      <w:tr w14:paraId="2E4A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1B9F28F6">
            <w:pPr>
              <w:widowControl/>
              <w:adjustRightInd w:val="0"/>
              <w:snapToGrid w:val="0"/>
              <w:spacing w:line="360" w:lineRule="auto"/>
              <w:rPr>
                <w:rFonts w:ascii="宋体" w:hAnsi="宋体" w:eastAsia="宋体" w:cs="宋体"/>
                <w:kern w:val="0"/>
                <w:sz w:val="18"/>
                <w:szCs w:val="18"/>
                <w:highlight w:val="none"/>
              </w:rPr>
            </w:pPr>
            <w:r>
              <w:rPr>
                <w:rFonts w:hint="eastAsia" w:asciiTheme="minorEastAsia" w:hAnsiTheme="minorEastAsia"/>
                <w:sz w:val="18"/>
                <w:szCs w:val="18"/>
                <w:highlight w:val="none"/>
              </w:rPr>
              <w:t>交通船</w:t>
            </w:r>
          </w:p>
        </w:tc>
        <w:tc>
          <w:tcPr>
            <w:tcW w:w="416" w:type="pct"/>
            <w:vAlign w:val="center"/>
          </w:tcPr>
          <w:p w14:paraId="5AC6ACE3">
            <w:pPr>
              <w:widowControl/>
              <w:adjustRightInd w:val="0"/>
              <w:snapToGrid w:val="0"/>
              <w:spacing w:line="360" w:lineRule="auto"/>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膄</w:t>
            </w:r>
          </w:p>
        </w:tc>
        <w:tc>
          <w:tcPr>
            <w:tcW w:w="666" w:type="pct"/>
            <w:vAlign w:val="center"/>
          </w:tcPr>
          <w:p w14:paraId="33061B47">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asciiTheme="minorEastAsia" w:hAnsiTheme="minorEastAsia"/>
                <w:sz w:val="18"/>
                <w:szCs w:val="18"/>
                <w:highlight w:val="none"/>
              </w:rPr>
              <w:t>1</w:t>
            </w:r>
          </w:p>
        </w:tc>
        <w:tc>
          <w:tcPr>
            <w:tcW w:w="1325" w:type="pct"/>
            <w:vAlign w:val="center"/>
          </w:tcPr>
          <w:p w14:paraId="16D7DFA5">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asciiTheme="minorEastAsia" w:hAnsiTheme="minorEastAsia"/>
                <w:sz w:val="18"/>
                <w:szCs w:val="18"/>
                <w:highlight w:val="none"/>
              </w:rPr>
              <w:t>44kw</w:t>
            </w:r>
          </w:p>
        </w:tc>
        <w:tc>
          <w:tcPr>
            <w:tcW w:w="1680" w:type="pct"/>
            <w:vAlign w:val="center"/>
          </w:tcPr>
          <w:p w14:paraId="619B3672">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自有或租赁</w:t>
            </w:r>
          </w:p>
        </w:tc>
      </w:tr>
      <w:tr w14:paraId="1FE1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1E2BEC6A">
            <w:pPr>
              <w:widowControl/>
              <w:adjustRightInd w:val="0"/>
              <w:snapToGrid w:val="0"/>
              <w:spacing w:line="360" w:lineRule="auto"/>
              <w:rPr>
                <w:rFonts w:asciiTheme="minorEastAsia" w:hAnsiTheme="minorEastAsia"/>
                <w:sz w:val="18"/>
                <w:szCs w:val="18"/>
                <w:highlight w:val="none"/>
              </w:rPr>
            </w:pPr>
            <w:r>
              <w:rPr>
                <w:rFonts w:hint="eastAsia" w:asciiTheme="minorEastAsia" w:hAnsiTheme="minorEastAsia"/>
                <w:sz w:val="18"/>
                <w:szCs w:val="18"/>
                <w:highlight w:val="none"/>
              </w:rPr>
              <w:t>巡逻船</w:t>
            </w:r>
          </w:p>
        </w:tc>
        <w:tc>
          <w:tcPr>
            <w:tcW w:w="416" w:type="pct"/>
            <w:vAlign w:val="center"/>
          </w:tcPr>
          <w:p w14:paraId="7D66B680">
            <w:pPr>
              <w:widowControl/>
              <w:adjustRightInd w:val="0"/>
              <w:snapToGrid w:val="0"/>
              <w:spacing w:line="360" w:lineRule="auto"/>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膄</w:t>
            </w:r>
          </w:p>
        </w:tc>
        <w:tc>
          <w:tcPr>
            <w:tcW w:w="666" w:type="pct"/>
            <w:vAlign w:val="center"/>
          </w:tcPr>
          <w:p w14:paraId="42424DCA">
            <w:pPr>
              <w:widowControl/>
              <w:adjustRightInd w:val="0"/>
              <w:snapToGrid w:val="0"/>
              <w:spacing w:line="360" w:lineRule="auto"/>
              <w:ind w:firstLine="360" w:firstLineChars="200"/>
              <w:jc w:val="left"/>
              <w:rPr>
                <w:rFonts w:asciiTheme="minorEastAsia" w:hAnsiTheme="minorEastAsia"/>
                <w:sz w:val="18"/>
                <w:szCs w:val="18"/>
                <w:highlight w:val="none"/>
              </w:rPr>
            </w:pPr>
            <w:r>
              <w:rPr>
                <w:rFonts w:hint="eastAsia" w:asciiTheme="minorEastAsia" w:hAnsiTheme="minorEastAsia"/>
                <w:sz w:val="18"/>
                <w:szCs w:val="18"/>
                <w:highlight w:val="none"/>
              </w:rPr>
              <w:t>1</w:t>
            </w:r>
          </w:p>
        </w:tc>
        <w:tc>
          <w:tcPr>
            <w:tcW w:w="1325" w:type="pct"/>
            <w:vAlign w:val="center"/>
          </w:tcPr>
          <w:p w14:paraId="7B838EDD">
            <w:pPr>
              <w:widowControl/>
              <w:adjustRightInd w:val="0"/>
              <w:snapToGrid w:val="0"/>
              <w:spacing w:line="360" w:lineRule="auto"/>
              <w:ind w:firstLine="360" w:firstLineChars="200"/>
              <w:jc w:val="left"/>
              <w:rPr>
                <w:rFonts w:asciiTheme="minorEastAsia" w:hAnsiTheme="minorEastAsia"/>
                <w:sz w:val="18"/>
                <w:szCs w:val="18"/>
                <w:highlight w:val="none"/>
              </w:rPr>
            </w:pPr>
            <w:r>
              <w:rPr>
                <w:rFonts w:hint="eastAsia" w:asciiTheme="minorEastAsia" w:hAnsiTheme="minorEastAsia"/>
                <w:sz w:val="18"/>
                <w:szCs w:val="18"/>
                <w:highlight w:val="none"/>
              </w:rPr>
              <w:t>22KW</w:t>
            </w:r>
          </w:p>
        </w:tc>
        <w:tc>
          <w:tcPr>
            <w:tcW w:w="1680" w:type="pct"/>
            <w:vAlign w:val="center"/>
          </w:tcPr>
          <w:p w14:paraId="233109AC">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自有或租赁</w:t>
            </w:r>
          </w:p>
        </w:tc>
      </w:tr>
      <w:tr w14:paraId="0539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51635942">
            <w:pPr>
              <w:widowControl/>
              <w:adjustRightInd w:val="0"/>
              <w:snapToGrid w:val="0"/>
              <w:spacing w:line="360" w:lineRule="auto"/>
              <w:rPr>
                <w:rFonts w:ascii="宋体" w:hAnsi="宋体" w:eastAsia="宋体" w:cs="宋体"/>
                <w:kern w:val="0"/>
                <w:sz w:val="18"/>
                <w:szCs w:val="18"/>
                <w:highlight w:val="none"/>
              </w:rPr>
            </w:pPr>
            <w:r>
              <w:rPr>
                <w:rFonts w:hint="eastAsia" w:asciiTheme="minorEastAsia" w:hAnsiTheme="minorEastAsia"/>
                <w:sz w:val="18"/>
                <w:szCs w:val="18"/>
                <w:highlight w:val="none"/>
              </w:rPr>
              <w:t>轮胎式起重机</w:t>
            </w:r>
          </w:p>
        </w:tc>
        <w:tc>
          <w:tcPr>
            <w:tcW w:w="416" w:type="pct"/>
            <w:vAlign w:val="center"/>
          </w:tcPr>
          <w:p w14:paraId="1CFF1505">
            <w:pPr>
              <w:widowControl/>
              <w:adjustRightInd w:val="0"/>
              <w:snapToGrid w:val="0"/>
              <w:spacing w:line="360" w:lineRule="auto"/>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辆</w:t>
            </w:r>
          </w:p>
        </w:tc>
        <w:tc>
          <w:tcPr>
            <w:tcW w:w="666" w:type="pct"/>
            <w:vAlign w:val="center"/>
          </w:tcPr>
          <w:p w14:paraId="179BB9DE">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asciiTheme="minorEastAsia" w:hAnsiTheme="minorEastAsia"/>
                <w:sz w:val="18"/>
                <w:szCs w:val="18"/>
                <w:highlight w:val="none"/>
              </w:rPr>
              <w:t>1</w:t>
            </w:r>
          </w:p>
        </w:tc>
        <w:tc>
          <w:tcPr>
            <w:tcW w:w="1325" w:type="pct"/>
            <w:vAlign w:val="center"/>
          </w:tcPr>
          <w:p w14:paraId="79A5A6E5">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asciiTheme="minorEastAsia" w:hAnsiTheme="minorEastAsia"/>
                <w:sz w:val="18"/>
                <w:szCs w:val="18"/>
                <w:highlight w:val="none"/>
              </w:rPr>
              <w:t>16t</w:t>
            </w:r>
          </w:p>
        </w:tc>
        <w:tc>
          <w:tcPr>
            <w:tcW w:w="1680" w:type="pct"/>
          </w:tcPr>
          <w:p w14:paraId="4E31D255">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自有或租赁</w:t>
            </w:r>
          </w:p>
        </w:tc>
      </w:tr>
      <w:tr w14:paraId="4ABD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324F2B1D">
            <w:pPr>
              <w:widowControl/>
              <w:adjustRightInd w:val="0"/>
              <w:snapToGrid w:val="0"/>
              <w:spacing w:before="9" w:line="360" w:lineRule="auto"/>
              <w:ind w:left="151"/>
              <w:jc w:val="center"/>
              <w:rPr>
                <w:rFonts w:ascii="宋体" w:hAnsi="宋体" w:eastAsia="宋体" w:cs="宋体"/>
                <w:sz w:val="18"/>
                <w:szCs w:val="18"/>
                <w:highlight w:val="none"/>
              </w:rPr>
            </w:pPr>
            <w:r>
              <w:rPr>
                <w:rFonts w:hint="eastAsia" w:asciiTheme="minorEastAsia" w:hAnsiTheme="minorEastAsia"/>
                <w:sz w:val="18"/>
                <w:szCs w:val="18"/>
                <w:highlight w:val="none"/>
              </w:rPr>
              <w:t>发电机组</w:t>
            </w:r>
          </w:p>
        </w:tc>
        <w:tc>
          <w:tcPr>
            <w:tcW w:w="416" w:type="pct"/>
            <w:vAlign w:val="center"/>
          </w:tcPr>
          <w:p w14:paraId="17C77061">
            <w:pPr>
              <w:widowControl/>
              <w:adjustRightInd w:val="0"/>
              <w:snapToGrid w:val="0"/>
              <w:spacing w:before="9" w:line="360" w:lineRule="auto"/>
              <w:ind w:right="5"/>
              <w:jc w:val="left"/>
              <w:rPr>
                <w:rFonts w:ascii="宋体" w:hAnsi="宋体" w:eastAsia="宋体" w:cs="宋体"/>
                <w:sz w:val="18"/>
                <w:szCs w:val="18"/>
                <w:highlight w:val="none"/>
              </w:rPr>
            </w:pPr>
            <w:r>
              <w:rPr>
                <w:rFonts w:hint="eastAsia" w:ascii="宋体" w:hAnsi="宋体" w:eastAsia="宋体" w:cs="宋体"/>
                <w:sz w:val="18"/>
                <w:szCs w:val="18"/>
                <w:highlight w:val="none"/>
              </w:rPr>
              <w:t>台</w:t>
            </w:r>
          </w:p>
        </w:tc>
        <w:tc>
          <w:tcPr>
            <w:tcW w:w="666" w:type="pct"/>
            <w:vAlign w:val="center"/>
          </w:tcPr>
          <w:p w14:paraId="076A0BF8">
            <w:pPr>
              <w:widowControl/>
              <w:adjustRightInd w:val="0"/>
              <w:snapToGrid w:val="0"/>
              <w:spacing w:before="9" w:line="360" w:lineRule="auto"/>
              <w:ind w:right="2" w:firstLine="360" w:firstLineChars="200"/>
              <w:jc w:val="left"/>
              <w:rPr>
                <w:rFonts w:ascii="宋体" w:hAnsi="宋体" w:eastAsia="宋体" w:cs="宋体"/>
                <w:sz w:val="18"/>
                <w:szCs w:val="18"/>
                <w:highlight w:val="none"/>
              </w:rPr>
            </w:pPr>
            <w:r>
              <w:rPr>
                <w:rFonts w:asciiTheme="minorEastAsia" w:hAnsiTheme="minorEastAsia"/>
                <w:sz w:val="18"/>
                <w:szCs w:val="18"/>
                <w:highlight w:val="none"/>
              </w:rPr>
              <w:t>1</w:t>
            </w:r>
          </w:p>
        </w:tc>
        <w:tc>
          <w:tcPr>
            <w:tcW w:w="1325" w:type="pct"/>
            <w:vAlign w:val="center"/>
          </w:tcPr>
          <w:p w14:paraId="222DA1FC">
            <w:pPr>
              <w:widowControl/>
              <w:adjustRightInd w:val="0"/>
              <w:snapToGrid w:val="0"/>
              <w:spacing w:before="9" w:line="360" w:lineRule="auto"/>
              <w:ind w:left="405" w:firstLine="270" w:firstLineChars="150"/>
              <w:rPr>
                <w:rFonts w:ascii="宋体" w:hAnsi="宋体" w:eastAsia="宋体" w:cs="宋体"/>
                <w:sz w:val="18"/>
                <w:szCs w:val="18"/>
                <w:highlight w:val="none"/>
              </w:rPr>
            </w:pPr>
            <w:r>
              <w:rPr>
                <w:rFonts w:asciiTheme="minorEastAsia" w:hAnsiTheme="minorEastAsia"/>
                <w:sz w:val="18"/>
                <w:szCs w:val="18"/>
                <w:highlight w:val="none"/>
              </w:rPr>
              <w:t>250kw</w:t>
            </w:r>
          </w:p>
        </w:tc>
        <w:tc>
          <w:tcPr>
            <w:tcW w:w="1680" w:type="pct"/>
          </w:tcPr>
          <w:p w14:paraId="6D8FFDFA">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自有或租赁</w:t>
            </w:r>
          </w:p>
        </w:tc>
      </w:tr>
      <w:tr w14:paraId="5501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3829B465">
            <w:pPr>
              <w:widowControl/>
              <w:adjustRightInd w:val="0"/>
              <w:snapToGrid w:val="0"/>
              <w:spacing w:before="9" w:line="360" w:lineRule="auto"/>
              <w:ind w:left="151"/>
              <w:jc w:val="center"/>
              <w:rPr>
                <w:rFonts w:asciiTheme="minorEastAsia" w:hAnsiTheme="minorEastAsia"/>
                <w:sz w:val="18"/>
                <w:szCs w:val="18"/>
                <w:highlight w:val="none"/>
              </w:rPr>
            </w:pPr>
            <w:r>
              <w:rPr>
                <w:rFonts w:hint="eastAsia" w:asciiTheme="minorEastAsia" w:hAnsiTheme="minorEastAsia"/>
                <w:sz w:val="18"/>
                <w:szCs w:val="18"/>
                <w:highlight w:val="none"/>
              </w:rPr>
              <w:t>载重货运</w:t>
            </w:r>
          </w:p>
        </w:tc>
        <w:tc>
          <w:tcPr>
            <w:tcW w:w="416" w:type="pct"/>
            <w:vAlign w:val="center"/>
          </w:tcPr>
          <w:p w14:paraId="131B50BB">
            <w:pPr>
              <w:widowControl/>
              <w:adjustRightInd w:val="0"/>
              <w:snapToGrid w:val="0"/>
              <w:spacing w:before="9" w:line="360" w:lineRule="auto"/>
              <w:ind w:right="5"/>
              <w:jc w:val="left"/>
              <w:rPr>
                <w:rFonts w:ascii="宋体" w:hAnsi="宋体" w:eastAsia="宋体" w:cs="宋体"/>
                <w:sz w:val="18"/>
                <w:szCs w:val="18"/>
                <w:highlight w:val="none"/>
              </w:rPr>
            </w:pPr>
            <w:r>
              <w:rPr>
                <w:rFonts w:hint="eastAsia" w:ascii="宋体" w:hAnsi="宋体" w:eastAsia="宋体" w:cs="宋体"/>
                <w:sz w:val="18"/>
                <w:szCs w:val="18"/>
                <w:highlight w:val="none"/>
              </w:rPr>
              <w:t>辆</w:t>
            </w:r>
          </w:p>
        </w:tc>
        <w:tc>
          <w:tcPr>
            <w:tcW w:w="666" w:type="pct"/>
            <w:vAlign w:val="center"/>
          </w:tcPr>
          <w:p w14:paraId="674ABD33">
            <w:pPr>
              <w:widowControl/>
              <w:adjustRightInd w:val="0"/>
              <w:snapToGrid w:val="0"/>
              <w:spacing w:before="9" w:line="360" w:lineRule="auto"/>
              <w:ind w:right="2" w:firstLine="360" w:firstLineChars="200"/>
              <w:jc w:val="left"/>
              <w:rPr>
                <w:rFonts w:asciiTheme="minorEastAsia" w:hAnsiTheme="minorEastAsia"/>
                <w:sz w:val="18"/>
                <w:szCs w:val="18"/>
                <w:highlight w:val="none"/>
              </w:rPr>
            </w:pPr>
            <w:r>
              <w:rPr>
                <w:rFonts w:hint="eastAsia" w:asciiTheme="minorEastAsia" w:hAnsiTheme="minorEastAsia"/>
                <w:sz w:val="18"/>
                <w:szCs w:val="18"/>
                <w:highlight w:val="none"/>
              </w:rPr>
              <w:t>1</w:t>
            </w:r>
          </w:p>
        </w:tc>
        <w:tc>
          <w:tcPr>
            <w:tcW w:w="1325" w:type="pct"/>
            <w:vAlign w:val="center"/>
          </w:tcPr>
          <w:p w14:paraId="4DD429DA">
            <w:pPr>
              <w:widowControl/>
              <w:adjustRightInd w:val="0"/>
              <w:snapToGrid w:val="0"/>
              <w:spacing w:before="9" w:line="360" w:lineRule="auto"/>
              <w:ind w:left="405" w:firstLine="270" w:firstLineChars="150"/>
              <w:rPr>
                <w:rFonts w:asciiTheme="minorEastAsia" w:hAnsiTheme="minorEastAsia"/>
                <w:sz w:val="18"/>
                <w:szCs w:val="18"/>
                <w:highlight w:val="none"/>
              </w:rPr>
            </w:pPr>
            <w:r>
              <w:rPr>
                <w:rFonts w:hint="eastAsia" w:asciiTheme="minorEastAsia" w:hAnsiTheme="minorEastAsia"/>
                <w:sz w:val="18"/>
                <w:szCs w:val="18"/>
                <w:highlight w:val="none"/>
              </w:rPr>
              <w:t>10t</w:t>
            </w:r>
          </w:p>
        </w:tc>
        <w:tc>
          <w:tcPr>
            <w:tcW w:w="1680" w:type="pct"/>
          </w:tcPr>
          <w:p w14:paraId="0F32E8BE">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自有或租赁</w:t>
            </w:r>
          </w:p>
        </w:tc>
      </w:tr>
      <w:tr w14:paraId="58B6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7B192926">
            <w:pPr>
              <w:widowControl/>
              <w:adjustRightInd w:val="0"/>
              <w:snapToGrid w:val="0"/>
              <w:spacing w:before="9" w:line="360" w:lineRule="auto"/>
              <w:ind w:left="151"/>
              <w:jc w:val="center"/>
              <w:rPr>
                <w:rFonts w:asciiTheme="minorEastAsia" w:hAnsiTheme="minorEastAsia"/>
                <w:sz w:val="18"/>
                <w:szCs w:val="18"/>
                <w:highlight w:val="none"/>
              </w:rPr>
            </w:pPr>
            <w:r>
              <w:rPr>
                <w:rFonts w:hint="eastAsia" w:asciiTheme="minorEastAsia" w:hAnsiTheme="minorEastAsia"/>
                <w:sz w:val="18"/>
                <w:szCs w:val="18"/>
                <w:highlight w:val="none"/>
              </w:rPr>
              <w:t>叉车</w:t>
            </w:r>
          </w:p>
        </w:tc>
        <w:tc>
          <w:tcPr>
            <w:tcW w:w="416" w:type="pct"/>
            <w:vAlign w:val="center"/>
          </w:tcPr>
          <w:p w14:paraId="3C176ECD">
            <w:pPr>
              <w:widowControl/>
              <w:adjustRightInd w:val="0"/>
              <w:snapToGrid w:val="0"/>
              <w:spacing w:before="9" w:line="360" w:lineRule="auto"/>
              <w:ind w:right="5"/>
              <w:jc w:val="left"/>
              <w:rPr>
                <w:rFonts w:ascii="宋体" w:hAnsi="宋体" w:eastAsia="宋体" w:cs="宋体"/>
                <w:sz w:val="18"/>
                <w:szCs w:val="18"/>
                <w:highlight w:val="none"/>
              </w:rPr>
            </w:pPr>
            <w:r>
              <w:rPr>
                <w:rFonts w:hint="eastAsia" w:ascii="宋体" w:hAnsi="宋体" w:eastAsia="宋体" w:cs="宋体"/>
                <w:sz w:val="18"/>
                <w:szCs w:val="18"/>
                <w:highlight w:val="none"/>
              </w:rPr>
              <w:t>辆</w:t>
            </w:r>
          </w:p>
        </w:tc>
        <w:tc>
          <w:tcPr>
            <w:tcW w:w="666" w:type="pct"/>
            <w:vAlign w:val="center"/>
          </w:tcPr>
          <w:p w14:paraId="5FFDC778">
            <w:pPr>
              <w:widowControl/>
              <w:adjustRightInd w:val="0"/>
              <w:snapToGrid w:val="0"/>
              <w:spacing w:before="9" w:line="360" w:lineRule="auto"/>
              <w:ind w:right="2" w:firstLine="360" w:firstLineChars="200"/>
              <w:jc w:val="left"/>
              <w:rPr>
                <w:rFonts w:asciiTheme="minorEastAsia" w:hAnsiTheme="minorEastAsia"/>
                <w:sz w:val="18"/>
                <w:szCs w:val="18"/>
                <w:highlight w:val="none"/>
              </w:rPr>
            </w:pPr>
            <w:r>
              <w:rPr>
                <w:rFonts w:hint="eastAsia" w:asciiTheme="minorEastAsia" w:hAnsiTheme="minorEastAsia"/>
                <w:sz w:val="18"/>
                <w:szCs w:val="18"/>
                <w:highlight w:val="none"/>
              </w:rPr>
              <w:t>1</w:t>
            </w:r>
          </w:p>
        </w:tc>
        <w:tc>
          <w:tcPr>
            <w:tcW w:w="1325" w:type="pct"/>
            <w:vAlign w:val="center"/>
          </w:tcPr>
          <w:p w14:paraId="28676AB3">
            <w:pPr>
              <w:widowControl/>
              <w:adjustRightInd w:val="0"/>
              <w:snapToGrid w:val="0"/>
              <w:spacing w:before="9" w:line="360" w:lineRule="auto"/>
              <w:ind w:left="405" w:firstLine="270" w:firstLineChars="150"/>
              <w:rPr>
                <w:rFonts w:asciiTheme="minorEastAsia" w:hAnsiTheme="minorEastAsia"/>
                <w:sz w:val="18"/>
                <w:szCs w:val="18"/>
                <w:highlight w:val="none"/>
              </w:rPr>
            </w:pPr>
            <w:r>
              <w:rPr>
                <w:rFonts w:hint="eastAsia" w:asciiTheme="minorEastAsia" w:hAnsiTheme="minorEastAsia"/>
                <w:sz w:val="18"/>
                <w:szCs w:val="18"/>
                <w:highlight w:val="none"/>
              </w:rPr>
              <w:t>3.5t</w:t>
            </w:r>
          </w:p>
        </w:tc>
        <w:tc>
          <w:tcPr>
            <w:tcW w:w="1680" w:type="pct"/>
          </w:tcPr>
          <w:p w14:paraId="23A80B02">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自有或租赁</w:t>
            </w:r>
          </w:p>
        </w:tc>
      </w:tr>
      <w:tr w14:paraId="1FE7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2815D863">
            <w:pPr>
              <w:widowControl/>
              <w:adjustRightInd w:val="0"/>
              <w:snapToGrid w:val="0"/>
              <w:spacing w:before="9" w:line="360" w:lineRule="auto"/>
              <w:ind w:left="151"/>
              <w:rPr>
                <w:rFonts w:asciiTheme="minorEastAsia" w:hAnsiTheme="minorEastAsia"/>
                <w:sz w:val="18"/>
                <w:szCs w:val="18"/>
                <w:highlight w:val="none"/>
              </w:rPr>
            </w:pPr>
            <w:r>
              <w:rPr>
                <w:rFonts w:hint="eastAsia" w:asciiTheme="minorEastAsia" w:hAnsiTheme="minorEastAsia"/>
                <w:sz w:val="18"/>
                <w:szCs w:val="18"/>
                <w:highlight w:val="none"/>
              </w:rPr>
              <w:t>切割设备</w:t>
            </w:r>
          </w:p>
        </w:tc>
        <w:tc>
          <w:tcPr>
            <w:tcW w:w="416" w:type="pct"/>
            <w:vAlign w:val="center"/>
          </w:tcPr>
          <w:p w14:paraId="462EC9B5">
            <w:pPr>
              <w:widowControl/>
              <w:adjustRightInd w:val="0"/>
              <w:snapToGrid w:val="0"/>
              <w:spacing w:before="9" w:line="360" w:lineRule="auto"/>
              <w:ind w:right="5"/>
              <w:jc w:val="left"/>
              <w:rPr>
                <w:rFonts w:ascii="宋体" w:hAnsi="宋体" w:eastAsia="宋体" w:cs="宋体"/>
                <w:sz w:val="18"/>
                <w:szCs w:val="18"/>
                <w:highlight w:val="none"/>
              </w:rPr>
            </w:pPr>
            <w:r>
              <w:rPr>
                <w:rFonts w:hint="eastAsia" w:ascii="宋体" w:hAnsi="宋体" w:eastAsia="宋体" w:cs="宋体"/>
                <w:sz w:val="18"/>
                <w:szCs w:val="18"/>
                <w:highlight w:val="none"/>
              </w:rPr>
              <w:t>套</w:t>
            </w:r>
          </w:p>
        </w:tc>
        <w:tc>
          <w:tcPr>
            <w:tcW w:w="666" w:type="pct"/>
            <w:vAlign w:val="center"/>
          </w:tcPr>
          <w:p w14:paraId="54FA266A">
            <w:pPr>
              <w:widowControl/>
              <w:adjustRightInd w:val="0"/>
              <w:snapToGrid w:val="0"/>
              <w:spacing w:before="9" w:line="360" w:lineRule="auto"/>
              <w:ind w:right="2" w:firstLine="360" w:firstLineChars="200"/>
              <w:jc w:val="left"/>
              <w:rPr>
                <w:rFonts w:asciiTheme="minorEastAsia" w:hAnsiTheme="minorEastAsia"/>
                <w:sz w:val="18"/>
                <w:szCs w:val="18"/>
                <w:highlight w:val="none"/>
              </w:rPr>
            </w:pPr>
            <w:r>
              <w:rPr>
                <w:rFonts w:asciiTheme="minorEastAsia" w:hAnsiTheme="minorEastAsia"/>
                <w:sz w:val="18"/>
                <w:szCs w:val="18"/>
                <w:highlight w:val="none"/>
              </w:rPr>
              <w:t>2</w:t>
            </w:r>
          </w:p>
        </w:tc>
        <w:tc>
          <w:tcPr>
            <w:tcW w:w="1325" w:type="pct"/>
            <w:vAlign w:val="center"/>
          </w:tcPr>
          <w:p w14:paraId="71508A9B">
            <w:pPr>
              <w:widowControl/>
              <w:adjustRightInd w:val="0"/>
              <w:snapToGrid w:val="0"/>
              <w:spacing w:before="9" w:line="360" w:lineRule="auto"/>
              <w:ind w:left="405" w:firstLine="360" w:firstLineChars="200"/>
              <w:rPr>
                <w:rFonts w:asciiTheme="minorEastAsia" w:hAnsiTheme="minorEastAsia"/>
                <w:sz w:val="18"/>
                <w:szCs w:val="18"/>
                <w:highlight w:val="none"/>
              </w:rPr>
            </w:pPr>
          </w:p>
        </w:tc>
        <w:tc>
          <w:tcPr>
            <w:tcW w:w="1680" w:type="pct"/>
          </w:tcPr>
          <w:p w14:paraId="55F62472">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自有或租赁</w:t>
            </w:r>
          </w:p>
        </w:tc>
      </w:tr>
      <w:tr w14:paraId="43B4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655B1327">
            <w:pPr>
              <w:widowControl/>
              <w:adjustRightInd w:val="0"/>
              <w:snapToGrid w:val="0"/>
              <w:spacing w:before="9" w:line="360" w:lineRule="auto"/>
              <w:ind w:left="151"/>
              <w:rPr>
                <w:rFonts w:asciiTheme="minorEastAsia" w:hAnsiTheme="minorEastAsia"/>
                <w:sz w:val="18"/>
                <w:szCs w:val="18"/>
                <w:highlight w:val="none"/>
              </w:rPr>
            </w:pPr>
            <w:r>
              <w:rPr>
                <w:rFonts w:hint="eastAsia" w:asciiTheme="minorEastAsia" w:hAnsiTheme="minorEastAsia"/>
                <w:sz w:val="18"/>
                <w:szCs w:val="18"/>
                <w:highlight w:val="none"/>
              </w:rPr>
              <w:t>焊接设备</w:t>
            </w:r>
          </w:p>
        </w:tc>
        <w:tc>
          <w:tcPr>
            <w:tcW w:w="416" w:type="pct"/>
            <w:vAlign w:val="center"/>
          </w:tcPr>
          <w:p w14:paraId="5E8ABF17">
            <w:pPr>
              <w:widowControl/>
              <w:adjustRightInd w:val="0"/>
              <w:snapToGrid w:val="0"/>
              <w:spacing w:before="9" w:line="360" w:lineRule="auto"/>
              <w:ind w:right="5"/>
              <w:jc w:val="left"/>
              <w:rPr>
                <w:rFonts w:ascii="宋体" w:hAnsi="宋体" w:eastAsia="宋体" w:cs="宋体"/>
                <w:sz w:val="18"/>
                <w:szCs w:val="18"/>
                <w:highlight w:val="none"/>
              </w:rPr>
            </w:pPr>
            <w:r>
              <w:rPr>
                <w:rFonts w:hint="eastAsia" w:ascii="宋体" w:hAnsi="宋体" w:eastAsia="宋体" w:cs="宋体"/>
                <w:sz w:val="18"/>
                <w:szCs w:val="18"/>
                <w:highlight w:val="none"/>
              </w:rPr>
              <w:t>套</w:t>
            </w:r>
          </w:p>
        </w:tc>
        <w:tc>
          <w:tcPr>
            <w:tcW w:w="666" w:type="pct"/>
            <w:vAlign w:val="center"/>
          </w:tcPr>
          <w:p w14:paraId="0561064C">
            <w:pPr>
              <w:widowControl/>
              <w:adjustRightInd w:val="0"/>
              <w:snapToGrid w:val="0"/>
              <w:spacing w:before="9" w:line="360" w:lineRule="auto"/>
              <w:ind w:right="2" w:firstLine="360" w:firstLineChars="200"/>
              <w:jc w:val="left"/>
              <w:rPr>
                <w:rFonts w:asciiTheme="minorEastAsia" w:hAnsiTheme="minorEastAsia"/>
                <w:sz w:val="18"/>
                <w:szCs w:val="18"/>
                <w:highlight w:val="none"/>
              </w:rPr>
            </w:pPr>
            <w:r>
              <w:rPr>
                <w:rFonts w:asciiTheme="minorEastAsia" w:hAnsiTheme="minorEastAsia"/>
                <w:sz w:val="18"/>
                <w:szCs w:val="18"/>
                <w:highlight w:val="none"/>
              </w:rPr>
              <w:t>3</w:t>
            </w:r>
          </w:p>
        </w:tc>
        <w:tc>
          <w:tcPr>
            <w:tcW w:w="1325" w:type="pct"/>
            <w:vAlign w:val="center"/>
          </w:tcPr>
          <w:p w14:paraId="7FB06AA7">
            <w:pPr>
              <w:widowControl/>
              <w:adjustRightInd w:val="0"/>
              <w:snapToGrid w:val="0"/>
              <w:spacing w:before="9" w:line="360" w:lineRule="auto"/>
              <w:ind w:left="405" w:firstLine="360" w:firstLineChars="200"/>
              <w:rPr>
                <w:rFonts w:asciiTheme="minorEastAsia" w:hAnsiTheme="minorEastAsia"/>
                <w:sz w:val="18"/>
                <w:szCs w:val="18"/>
                <w:highlight w:val="none"/>
              </w:rPr>
            </w:pPr>
          </w:p>
        </w:tc>
        <w:tc>
          <w:tcPr>
            <w:tcW w:w="1680" w:type="pct"/>
          </w:tcPr>
          <w:p w14:paraId="005AE7A5">
            <w:pPr>
              <w:widowControl/>
              <w:adjustRightInd w:val="0"/>
              <w:snapToGrid w:val="0"/>
              <w:spacing w:line="360" w:lineRule="auto"/>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自有或租赁</w:t>
            </w:r>
          </w:p>
        </w:tc>
      </w:tr>
    </w:tbl>
    <w:p w14:paraId="7F0D197A">
      <w:pPr>
        <w:spacing w:line="600" w:lineRule="exact"/>
        <w:ind w:firstLine="470" w:firstLineChars="196"/>
        <w:contextualSpacing/>
        <w:jc w:val="left"/>
        <w:outlineLvl w:val="2"/>
        <w:rPr>
          <w:rFonts w:ascii="宋体" w:hAnsi="宋体" w:eastAsia="宋体" w:cs="宋体"/>
          <w:kern w:val="0"/>
          <w:sz w:val="24"/>
          <w:szCs w:val="24"/>
          <w:highlight w:val="none"/>
        </w:rPr>
      </w:pPr>
    </w:p>
    <w:p w14:paraId="1E0D004F">
      <w:pPr>
        <w:spacing w:line="600" w:lineRule="exact"/>
        <w:ind w:firstLine="470" w:firstLineChars="196"/>
        <w:contextualSpacing/>
        <w:jc w:val="left"/>
        <w:outlineLvl w:val="2"/>
        <w:rPr>
          <w:rFonts w:ascii="宋体" w:hAnsi="宋体" w:eastAsia="宋体" w:cs="宋体"/>
          <w:kern w:val="0"/>
          <w:sz w:val="24"/>
          <w:szCs w:val="24"/>
          <w:highlight w:val="none"/>
        </w:rPr>
      </w:pPr>
    </w:p>
    <w:p w14:paraId="22FCC96C">
      <w:pPr>
        <w:spacing w:line="600" w:lineRule="exact"/>
        <w:ind w:firstLine="470" w:firstLineChars="196"/>
        <w:contextualSpacing/>
        <w:jc w:val="left"/>
        <w:outlineLvl w:val="2"/>
        <w:rPr>
          <w:rFonts w:ascii="Times New Roman" w:hAnsi="Times New Roman" w:eastAsia="方正仿宋_GBK" w:cs="Times New Roman"/>
          <w:b/>
          <w:bCs/>
          <w:sz w:val="28"/>
          <w:szCs w:val="28"/>
          <w:highlight w:val="none"/>
        </w:rPr>
      </w:pPr>
      <w:r>
        <w:rPr>
          <w:rFonts w:ascii="宋体" w:hAnsi="宋体" w:eastAsia="宋体" w:cs="宋体"/>
          <w:kern w:val="0"/>
          <w:sz w:val="24"/>
          <w:szCs w:val="24"/>
          <w:highlight w:val="none"/>
        </w:rPr>
        <w:t>3、</w:t>
      </w:r>
      <w:r>
        <w:rPr>
          <w:rFonts w:hint="eastAsia" w:ascii="Times New Roman" w:hAnsi="Times New Roman" w:eastAsia="方正仿宋_GBK" w:cs="Times New Roman"/>
          <w:b/>
          <w:bCs/>
          <w:sz w:val="28"/>
          <w:szCs w:val="28"/>
          <w:highlight w:val="none"/>
        </w:rPr>
        <w:t>服务要求</w:t>
      </w:r>
    </w:p>
    <w:p w14:paraId="75DB7E98">
      <w:pPr>
        <w:widowControl/>
        <w:adjustRightInd w:val="0"/>
        <w:snapToGrid w:val="0"/>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自合同签订之日起一年内完成拦截设施年度维修保养，确保其处于适用状态，设施（含易损件）完好率＞85%。使用期间，当桩基发生倾斜、断裂时，一周内进行修复。在水生植物间歇期，每月对库区状态进行一次跟踪，当桩基发生倾斜、断裂时，及时消除安全隐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仿宋">
    <w:altName w:val="仿宋_GB2312"/>
    <w:panose1 w:val="02010609060101010101"/>
    <w:charset w:val="00"/>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4YmIxNzI4ZGQ3ZWQ1ZDA0YzA0YjM3YjI4NzdkMWUifQ=="/>
  </w:docVars>
  <w:rsids>
    <w:rsidRoot w:val="000536F8"/>
    <w:rsid w:val="000536F8"/>
    <w:rsid w:val="00063F21"/>
    <w:rsid w:val="00077BBD"/>
    <w:rsid w:val="00162964"/>
    <w:rsid w:val="001709E0"/>
    <w:rsid w:val="00181DCA"/>
    <w:rsid w:val="001A5597"/>
    <w:rsid w:val="001B3A1B"/>
    <w:rsid w:val="001B5D22"/>
    <w:rsid w:val="001B6E12"/>
    <w:rsid w:val="001D6AA5"/>
    <w:rsid w:val="0024173E"/>
    <w:rsid w:val="0025662A"/>
    <w:rsid w:val="002A7CAF"/>
    <w:rsid w:val="002C199F"/>
    <w:rsid w:val="004D0739"/>
    <w:rsid w:val="00524384"/>
    <w:rsid w:val="00524DED"/>
    <w:rsid w:val="00587D3D"/>
    <w:rsid w:val="005912A0"/>
    <w:rsid w:val="005F50B5"/>
    <w:rsid w:val="006073CB"/>
    <w:rsid w:val="0065003A"/>
    <w:rsid w:val="006E2B9D"/>
    <w:rsid w:val="00724484"/>
    <w:rsid w:val="00783730"/>
    <w:rsid w:val="00786387"/>
    <w:rsid w:val="00786690"/>
    <w:rsid w:val="007A5723"/>
    <w:rsid w:val="007B62EB"/>
    <w:rsid w:val="007C74C3"/>
    <w:rsid w:val="00800B84"/>
    <w:rsid w:val="00820E0B"/>
    <w:rsid w:val="00847151"/>
    <w:rsid w:val="0086148B"/>
    <w:rsid w:val="00862E43"/>
    <w:rsid w:val="00872279"/>
    <w:rsid w:val="00883D89"/>
    <w:rsid w:val="008973EA"/>
    <w:rsid w:val="008F1406"/>
    <w:rsid w:val="009C6BFE"/>
    <w:rsid w:val="00A067D3"/>
    <w:rsid w:val="00A718FE"/>
    <w:rsid w:val="00A73B44"/>
    <w:rsid w:val="00AF498F"/>
    <w:rsid w:val="00B37B71"/>
    <w:rsid w:val="00B64808"/>
    <w:rsid w:val="00B77AB5"/>
    <w:rsid w:val="00C27F8C"/>
    <w:rsid w:val="00C423C7"/>
    <w:rsid w:val="00D9591C"/>
    <w:rsid w:val="00DC268C"/>
    <w:rsid w:val="00E033AD"/>
    <w:rsid w:val="00E2333E"/>
    <w:rsid w:val="00E85CB0"/>
    <w:rsid w:val="00EC7A16"/>
    <w:rsid w:val="00ED51B5"/>
    <w:rsid w:val="00EF76A7"/>
    <w:rsid w:val="00F23BDA"/>
    <w:rsid w:val="00F261AA"/>
    <w:rsid w:val="00F262B3"/>
    <w:rsid w:val="00F4096F"/>
    <w:rsid w:val="31AB40BB"/>
    <w:rsid w:val="37B72A8E"/>
    <w:rsid w:val="3FFFDF2B"/>
    <w:rsid w:val="42B120FB"/>
    <w:rsid w:val="4DA71CBC"/>
    <w:rsid w:val="4FBB4847"/>
    <w:rsid w:val="55BF37E2"/>
    <w:rsid w:val="57C435DC"/>
    <w:rsid w:val="57FF776F"/>
    <w:rsid w:val="5B7F6694"/>
    <w:rsid w:val="5EAB225E"/>
    <w:rsid w:val="677D0720"/>
    <w:rsid w:val="6DDFB1F7"/>
    <w:rsid w:val="6FDB9C22"/>
    <w:rsid w:val="71F74433"/>
    <w:rsid w:val="74B9A79F"/>
    <w:rsid w:val="77D68387"/>
    <w:rsid w:val="7D7F5F2A"/>
    <w:rsid w:val="7ED2401C"/>
    <w:rsid w:val="7F8CAC2B"/>
    <w:rsid w:val="7FDEB9EC"/>
    <w:rsid w:val="7FEE3315"/>
    <w:rsid w:val="7FFD5342"/>
    <w:rsid w:val="7FFFDD8A"/>
    <w:rsid w:val="8FFB167F"/>
    <w:rsid w:val="B6F35513"/>
    <w:rsid w:val="BF5B4B2A"/>
    <w:rsid w:val="E7FDFCA3"/>
    <w:rsid w:val="EF5B537A"/>
    <w:rsid w:val="EF9BA685"/>
    <w:rsid w:val="F38FCD1E"/>
    <w:rsid w:val="F53B34C8"/>
    <w:rsid w:val="F7BDD65D"/>
    <w:rsid w:val="F7FAB6E7"/>
    <w:rsid w:val="FBFC7E82"/>
    <w:rsid w:val="FF2B3596"/>
    <w:rsid w:val="FFFE06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customStyle="1" w:styleId="12">
    <w:name w:val="Table Paragraph"/>
    <w:basedOn w:val="1"/>
    <w:autoRedefine/>
    <w:qFormat/>
    <w:uiPriority w:val="1"/>
    <w:pPr>
      <w:jc w:val="left"/>
    </w:pPr>
    <w:rPr>
      <w:rFonts w:ascii="Calibri" w:hAnsi="Calibri"/>
      <w:kern w:val="0"/>
      <w:sz w:val="22"/>
      <w:lang w:eastAsia="en-US"/>
    </w:rPr>
  </w:style>
  <w:style w:type="character" w:customStyle="1" w:styleId="13">
    <w:name w:val="批注框文本 字符"/>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1047</Words>
  <Characters>5974</Characters>
  <Lines>49</Lines>
  <Paragraphs>14</Paragraphs>
  <TotalTime>0</TotalTime>
  <ScaleCrop>false</ScaleCrop>
  <LinksUpToDate>false</LinksUpToDate>
  <CharactersWithSpaces>7007</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2025-06-24T22:26:00Z</dcterms:created>
  <dc:creator>Dell</dc:creator>
  <cp:lastModifiedBy>李修辞</cp:lastModifiedBy>
  <cp:lastPrinted>2021-12-30T17:53:00Z</cp:lastPrinted>
  <dcterms:modified xsi:type="dcterms:W3CDTF">2025-06-25T15:49:08Z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7AEC6065D7914AF58C627A178F13BC50_13</vt:lpwstr>
  </property>
  <property fmtid="{D5CDD505-2E9C-101B-9397-08002B2CF9AE}" pid="4" name="KSOTemplateDocerSaveRecord">
    <vt:lpwstr>eyJoZGlkIjoiNzkzZWJlNTZkOTZiZDViZjYxNmM0OTVkNjcyNzA3NDciLCJ1c2VySWQiOiI2OTk4NjMyNDkifQ==</vt:lpwstr>
  </property>
</Properties>
</file>