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D180A">
      <w:pPr>
        <w:pStyle w:val="6"/>
        <w:spacing w:before="44" w:line="225" w:lineRule="auto"/>
        <w:ind w:left="0"/>
        <w:jc w:val="center"/>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rPr>
        <w:t>上海电力大学电力科技大楼实验用房家具采购</w:t>
      </w:r>
      <w:r>
        <w:rPr>
          <w:rFonts w:hint="eastAsia" w:ascii="微软雅黑" w:hAnsi="微软雅黑" w:eastAsia="微软雅黑" w:cs="微软雅黑"/>
          <w:b/>
          <w:bCs/>
          <w:sz w:val="28"/>
          <w:szCs w:val="28"/>
          <w:lang w:eastAsia="zh-CN"/>
        </w:rPr>
        <w:t>需求</w:t>
      </w:r>
    </w:p>
    <w:p w14:paraId="25C88A2D">
      <w:pPr>
        <w:pStyle w:val="6"/>
        <w:spacing w:before="44" w:line="225" w:lineRule="auto"/>
        <w:ind w:left="0"/>
        <w:rPr>
          <w:rFonts w:ascii="微软雅黑" w:hAnsi="微软雅黑" w:eastAsia="微软雅黑" w:cs="微软雅黑"/>
          <w:b/>
          <w:bCs/>
          <w:sz w:val="28"/>
          <w:szCs w:val="28"/>
        </w:rPr>
      </w:pPr>
      <w:r>
        <w:rPr>
          <w:rFonts w:hint="eastAsia" w:ascii="微软雅黑" w:hAnsi="微软雅黑" w:eastAsia="微软雅黑" w:cs="微软雅黑"/>
          <w:b/>
          <w:bCs/>
          <w:sz w:val="28"/>
          <w:szCs w:val="28"/>
        </w:rPr>
        <w:t>一、项目背景</w:t>
      </w:r>
    </w:p>
    <w:p w14:paraId="6506CD56">
      <w:pPr>
        <w:pStyle w:val="7"/>
        <w:ind w:left="0" w:leftChars="0" w:firstLine="420" w:firstLineChars="200"/>
        <w:rPr>
          <w:rFonts w:ascii="宋体" w:hAnsi="宋体" w:cs="宋体"/>
          <w:sz w:val="21"/>
          <w:szCs w:val="21"/>
        </w:rPr>
      </w:pPr>
      <w:r>
        <w:rPr>
          <w:rFonts w:hint="eastAsia" w:ascii="宋体" w:hAnsi="宋体" w:cs="宋体"/>
          <w:sz w:val="21"/>
          <w:szCs w:val="21"/>
        </w:rPr>
        <w:t>根据上海电力大学发展规划及学校三期项目建设施工进度计划安排，临港校区三期电力科技大楼预计将于2026年9月投入使用。电力科技大楼含有材料与化学类实验室、电子电气实验室和学科群实验室。根据开办费等相关批复文件要求，需对上述功能用房的家具进行招标，以保证正常使用。</w:t>
      </w:r>
    </w:p>
    <w:p w14:paraId="42099F9D">
      <w:pPr>
        <w:pStyle w:val="6"/>
        <w:numPr>
          <w:ilvl w:val="0"/>
          <w:numId w:val="2"/>
        </w:numPr>
        <w:spacing w:before="44" w:line="225" w:lineRule="auto"/>
        <w:ind w:left="0"/>
        <w:rPr>
          <w:rFonts w:ascii="微软雅黑" w:hAnsi="微软雅黑" w:eastAsia="微软雅黑" w:cs="微软雅黑"/>
          <w:b/>
          <w:bCs/>
          <w:sz w:val="28"/>
          <w:szCs w:val="28"/>
        </w:rPr>
      </w:pPr>
      <w:r>
        <w:rPr>
          <w:rFonts w:hint="eastAsia" w:ascii="微软雅黑" w:hAnsi="微软雅黑" w:eastAsia="微软雅黑" w:cs="微软雅黑"/>
          <w:b/>
          <w:bCs/>
          <w:sz w:val="28"/>
          <w:szCs w:val="28"/>
        </w:rPr>
        <w:t>需执行的国家相关标准、行业标准或其他标准、规范：</w:t>
      </w:r>
    </w:p>
    <w:p w14:paraId="552739DA">
      <w:pPr>
        <w:pStyle w:val="7"/>
        <w:ind w:left="0" w:leftChars="0" w:firstLine="422" w:firstLineChars="200"/>
        <w:rPr>
          <w:rFonts w:ascii="宋体" w:hAnsi="宋体" w:cs="宋体"/>
          <w:b/>
          <w:bCs/>
          <w:sz w:val="21"/>
          <w:szCs w:val="21"/>
        </w:rPr>
      </w:pPr>
      <w:r>
        <w:rPr>
          <w:rFonts w:hint="eastAsia" w:ascii="宋体" w:hAnsi="宋体" w:cs="宋体"/>
          <w:b/>
          <w:bCs/>
          <w:sz w:val="21"/>
          <w:szCs w:val="21"/>
        </w:rPr>
        <w:t>（一）强制性标准</w:t>
      </w:r>
    </w:p>
    <w:p w14:paraId="5957F61C">
      <w:pPr>
        <w:pStyle w:val="7"/>
        <w:ind w:left="0" w:leftChars="0" w:firstLine="420" w:firstLineChars="200"/>
        <w:rPr>
          <w:rFonts w:ascii="宋体" w:hAnsi="宋体" w:cs="宋体"/>
          <w:sz w:val="21"/>
          <w:szCs w:val="21"/>
        </w:rPr>
      </w:pPr>
      <w:r>
        <w:rPr>
          <w:rFonts w:ascii="宋体" w:hAnsi="宋体" w:cs="宋体"/>
          <w:sz w:val="21"/>
          <w:szCs w:val="21"/>
        </w:rPr>
        <w:t>GB 18584-2024《家具中有害物质限量》（强制标准，2025年7月1日实施）</w:t>
      </w:r>
    </w:p>
    <w:p w14:paraId="3BAC466F">
      <w:pPr>
        <w:pStyle w:val="7"/>
        <w:ind w:left="0" w:leftChars="0" w:firstLine="420" w:firstLineChars="200"/>
        <w:rPr>
          <w:rFonts w:ascii="宋体" w:hAnsi="宋体" w:cs="宋体"/>
          <w:sz w:val="21"/>
          <w:szCs w:val="21"/>
        </w:rPr>
      </w:pPr>
      <w:r>
        <w:rPr>
          <w:rFonts w:ascii="宋体" w:hAnsi="宋体" w:cs="宋体"/>
          <w:sz w:val="21"/>
          <w:szCs w:val="21"/>
        </w:rPr>
        <w:t>GB 28008-2024《家具结构安全技术规范》（强制标准，2025年7月1日实施）</w:t>
      </w:r>
    </w:p>
    <w:p w14:paraId="552BA283">
      <w:pPr>
        <w:pStyle w:val="7"/>
        <w:ind w:left="0" w:leftChars="0" w:firstLine="420" w:firstLineChars="200"/>
        <w:rPr>
          <w:rFonts w:ascii="宋体" w:hAnsi="宋体" w:cs="宋体"/>
        </w:rPr>
      </w:pPr>
      <w:r>
        <w:rPr>
          <w:rFonts w:ascii="宋体" w:hAnsi="宋体" w:cs="宋体"/>
          <w:sz w:val="21"/>
          <w:szCs w:val="21"/>
        </w:rPr>
        <w:t>GB 17927-2024《家具阻燃性能安全技术规范》（强制标准，2025年9月1日实施）</w:t>
      </w:r>
    </w:p>
    <w:p w14:paraId="570A2AD5">
      <w:pPr>
        <w:pStyle w:val="7"/>
        <w:ind w:left="0" w:leftChars="0" w:firstLine="420" w:firstLineChars="200"/>
        <w:rPr>
          <w:rFonts w:ascii="宋体" w:hAnsi="宋体" w:cs="宋体"/>
          <w:sz w:val="21"/>
          <w:szCs w:val="21"/>
        </w:rPr>
      </w:pPr>
      <w:r>
        <w:rPr>
          <w:rFonts w:hint="eastAsia" w:ascii="宋体" w:hAnsi="宋体" w:cs="宋体"/>
          <w:sz w:val="21"/>
          <w:szCs w:val="21"/>
        </w:rPr>
        <w:t>GB 18583-2008 《室内装饰装修材料 胶粘剂中有害物质限量》；</w:t>
      </w:r>
    </w:p>
    <w:p w14:paraId="39BF571B">
      <w:pPr>
        <w:pStyle w:val="7"/>
        <w:ind w:left="0" w:leftChars="0" w:firstLine="420" w:firstLineChars="200"/>
        <w:rPr>
          <w:rFonts w:ascii="宋体" w:hAnsi="宋体" w:cs="宋体"/>
          <w:sz w:val="21"/>
          <w:szCs w:val="21"/>
        </w:rPr>
      </w:pPr>
      <w:r>
        <w:rPr>
          <w:rFonts w:hint="eastAsia" w:ascii="宋体" w:hAnsi="宋体" w:cs="宋体"/>
          <w:sz w:val="21"/>
          <w:szCs w:val="21"/>
        </w:rPr>
        <w:t>GB 6566-2010 《建筑材料放射性核素限量》；</w:t>
      </w:r>
    </w:p>
    <w:p w14:paraId="25EBEC8B">
      <w:pPr>
        <w:pStyle w:val="7"/>
        <w:ind w:left="0" w:leftChars="0" w:firstLine="420" w:firstLineChars="200"/>
        <w:rPr>
          <w:rFonts w:ascii="宋体" w:hAnsi="宋体" w:cs="宋体"/>
          <w:sz w:val="21"/>
          <w:szCs w:val="21"/>
        </w:rPr>
      </w:pPr>
      <w:r>
        <w:rPr>
          <w:rFonts w:hint="eastAsia" w:ascii="宋体" w:hAnsi="宋体" w:cs="宋体"/>
          <w:sz w:val="21"/>
          <w:szCs w:val="21"/>
        </w:rPr>
        <w:t>GB 18584-2001《室内装饰装修材料木家具中有害物质限量》；</w:t>
      </w:r>
    </w:p>
    <w:p w14:paraId="43E4B250">
      <w:pPr>
        <w:pStyle w:val="7"/>
        <w:ind w:left="0" w:leftChars="0" w:firstLine="420" w:firstLineChars="200"/>
        <w:rPr>
          <w:rFonts w:ascii="宋体" w:hAnsi="宋体" w:cs="宋体"/>
          <w:sz w:val="21"/>
          <w:szCs w:val="21"/>
        </w:rPr>
      </w:pPr>
      <w:r>
        <w:rPr>
          <w:rFonts w:hint="eastAsia" w:ascii="宋体" w:hAnsi="宋体" w:cs="宋体"/>
          <w:sz w:val="21"/>
          <w:szCs w:val="21"/>
        </w:rPr>
        <w:t>GB 18580-2017 《室内装饰装修材料人造板及其制品中甲醛释放限量》；</w:t>
      </w:r>
    </w:p>
    <w:p w14:paraId="33C3A1AB">
      <w:pPr>
        <w:pStyle w:val="7"/>
        <w:ind w:left="0" w:leftChars="0" w:firstLine="420" w:firstLineChars="200"/>
        <w:rPr>
          <w:rFonts w:ascii="宋体" w:hAnsi="宋体" w:cs="宋体"/>
          <w:sz w:val="21"/>
          <w:szCs w:val="21"/>
        </w:rPr>
      </w:pPr>
      <w:r>
        <w:rPr>
          <w:rFonts w:hint="eastAsia" w:ascii="宋体" w:hAnsi="宋体" w:cs="宋体"/>
          <w:sz w:val="21"/>
          <w:szCs w:val="21"/>
        </w:rPr>
        <w:t>GB 18581-2020《木器涂料中有害物质限量》；</w:t>
      </w:r>
    </w:p>
    <w:p w14:paraId="78DFB84F">
      <w:pPr>
        <w:pStyle w:val="7"/>
        <w:ind w:left="0" w:leftChars="0" w:firstLine="420" w:firstLineChars="200"/>
        <w:rPr>
          <w:rFonts w:ascii="宋体" w:hAnsi="宋体" w:cs="宋体"/>
          <w:sz w:val="21"/>
          <w:szCs w:val="21"/>
        </w:rPr>
      </w:pPr>
      <w:r>
        <w:rPr>
          <w:rFonts w:hint="eastAsia" w:ascii="宋体" w:hAnsi="宋体" w:cs="宋体"/>
          <w:sz w:val="21"/>
          <w:szCs w:val="21"/>
        </w:rPr>
        <w:t>GB 18581-2009《室内装饰装修材料溶剂型木器涂料中有害物质限量》；</w:t>
      </w:r>
    </w:p>
    <w:p w14:paraId="630BFFA6">
      <w:pPr>
        <w:pStyle w:val="7"/>
        <w:ind w:left="0" w:leftChars="0" w:firstLine="420" w:firstLineChars="200"/>
        <w:rPr>
          <w:rFonts w:ascii="宋体" w:hAnsi="宋体" w:cs="宋体"/>
          <w:sz w:val="21"/>
          <w:szCs w:val="21"/>
        </w:rPr>
      </w:pPr>
      <w:r>
        <w:rPr>
          <w:rFonts w:hint="eastAsia" w:ascii="宋体" w:hAnsi="宋体" w:cs="宋体"/>
          <w:sz w:val="21"/>
          <w:szCs w:val="21"/>
        </w:rPr>
        <w:t>GB 18401-2010《国家纺织产品基本安全技术规范》；</w:t>
      </w:r>
    </w:p>
    <w:p w14:paraId="61CF0BCC">
      <w:pPr>
        <w:pStyle w:val="7"/>
        <w:ind w:left="0" w:leftChars="0" w:firstLine="420" w:firstLineChars="200"/>
        <w:rPr>
          <w:rFonts w:ascii="宋体" w:hAnsi="宋体" w:cs="宋体"/>
          <w:sz w:val="21"/>
          <w:szCs w:val="21"/>
        </w:rPr>
      </w:pPr>
      <w:r>
        <w:rPr>
          <w:rFonts w:hint="eastAsia" w:ascii="宋体" w:hAnsi="宋体" w:cs="宋体"/>
          <w:sz w:val="21"/>
          <w:szCs w:val="21"/>
        </w:rPr>
        <w:t>GB 16799-2018《家具用皮革》；</w:t>
      </w:r>
    </w:p>
    <w:p w14:paraId="6D896725">
      <w:pPr>
        <w:pStyle w:val="7"/>
        <w:ind w:left="0" w:leftChars="0" w:firstLine="422" w:firstLineChars="200"/>
        <w:rPr>
          <w:rFonts w:ascii="宋体" w:hAnsi="宋体" w:cs="宋体"/>
          <w:b/>
          <w:bCs/>
          <w:sz w:val="21"/>
          <w:szCs w:val="21"/>
        </w:rPr>
      </w:pPr>
      <w:bookmarkStart w:id="0" w:name="_Toc16007"/>
      <w:bookmarkStart w:id="1" w:name="_Toc25730_WPSOffice_Level2"/>
      <w:bookmarkStart w:id="2" w:name="_Toc227555682"/>
      <w:r>
        <w:rPr>
          <w:rFonts w:hint="eastAsia" w:ascii="宋体" w:hAnsi="宋体" w:cs="宋体"/>
          <w:b/>
          <w:bCs/>
          <w:sz w:val="21"/>
          <w:szCs w:val="21"/>
        </w:rPr>
        <w:t>（二）质量及技术标准</w:t>
      </w:r>
      <w:bookmarkEnd w:id="0"/>
      <w:bookmarkEnd w:id="1"/>
      <w:bookmarkEnd w:id="2"/>
    </w:p>
    <w:p w14:paraId="36041A04">
      <w:pPr>
        <w:pStyle w:val="7"/>
        <w:ind w:left="0" w:leftChars="0" w:firstLine="420" w:firstLineChars="200"/>
        <w:rPr>
          <w:rFonts w:ascii="宋体" w:hAnsi="宋体" w:cs="宋体"/>
          <w:sz w:val="21"/>
          <w:szCs w:val="21"/>
        </w:rPr>
      </w:pPr>
      <w:r>
        <w:rPr>
          <w:rFonts w:hint="eastAsia" w:ascii="宋体" w:hAnsi="宋体" w:cs="宋体"/>
          <w:sz w:val="21"/>
          <w:szCs w:val="21"/>
        </w:rPr>
        <w:t>重要标准：</w:t>
      </w:r>
    </w:p>
    <w:p w14:paraId="1B879F34">
      <w:pPr>
        <w:pStyle w:val="7"/>
        <w:ind w:left="0" w:leftChars="0" w:firstLine="420" w:firstLineChars="200"/>
        <w:rPr>
          <w:rFonts w:ascii="宋体" w:hAnsi="宋体" w:cs="宋体"/>
          <w:sz w:val="21"/>
          <w:szCs w:val="21"/>
        </w:rPr>
      </w:pPr>
      <w:r>
        <w:rPr>
          <w:rFonts w:ascii="宋体" w:hAnsi="宋体" w:cs="宋体"/>
          <w:sz w:val="21"/>
          <w:szCs w:val="21"/>
        </w:rPr>
        <w:t>GB/T 35607-2024《</w:t>
      </w:r>
      <w:r>
        <w:rPr>
          <w:rFonts w:hint="eastAsia" w:ascii="宋体" w:hAnsi="宋体" w:cs="宋体"/>
          <w:sz w:val="21"/>
          <w:szCs w:val="21"/>
        </w:rPr>
        <w:t>国家优质绿色</w:t>
      </w:r>
      <w:r>
        <w:rPr>
          <w:rFonts w:ascii="宋体" w:hAnsi="宋体" w:cs="宋体"/>
          <w:sz w:val="21"/>
          <w:szCs w:val="21"/>
        </w:rPr>
        <w:t>产品评价家具》；</w:t>
      </w:r>
    </w:p>
    <w:p w14:paraId="1C34EE20">
      <w:pPr>
        <w:pStyle w:val="7"/>
        <w:ind w:left="0" w:leftChars="0" w:firstLine="420" w:firstLineChars="200"/>
        <w:rPr>
          <w:rFonts w:ascii="宋体" w:hAnsi="宋体" w:cs="宋体"/>
          <w:sz w:val="21"/>
          <w:szCs w:val="21"/>
        </w:rPr>
      </w:pPr>
      <w:r>
        <w:rPr>
          <w:rFonts w:ascii="宋体" w:hAnsi="宋体" w:cs="宋体"/>
          <w:sz w:val="21"/>
          <w:szCs w:val="21"/>
        </w:rPr>
        <w:t>GB/T 3325-2024《金属家具通用技术条件》；</w:t>
      </w:r>
    </w:p>
    <w:p w14:paraId="64FEC6C3">
      <w:pPr>
        <w:pStyle w:val="7"/>
        <w:ind w:left="0" w:leftChars="0" w:firstLine="420" w:firstLineChars="200"/>
        <w:rPr>
          <w:rFonts w:ascii="宋体" w:hAnsi="宋体" w:cs="宋体"/>
          <w:sz w:val="21"/>
          <w:szCs w:val="21"/>
        </w:rPr>
      </w:pPr>
      <w:r>
        <w:rPr>
          <w:rFonts w:ascii="宋体" w:hAnsi="宋体" w:cs="宋体"/>
          <w:sz w:val="21"/>
          <w:szCs w:val="21"/>
        </w:rPr>
        <w:t>GB/T 3324-2024《木家具通用技术条件》；</w:t>
      </w:r>
    </w:p>
    <w:p w14:paraId="06CAEEFA">
      <w:pPr>
        <w:pStyle w:val="7"/>
        <w:ind w:left="0" w:leftChars="0" w:firstLine="420" w:firstLineChars="200"/>
        <w:rPr>
          <w:rFonts w:ascii="宋体" w:hAnsi="宋体" w:cs="宋体"/>
          <w:sz w:val="21"/>
          <w:szCs w:val="21"/>
        </w:rPr>
      </w:pPr>
      <w:r>
        <w:rPr>
          <w:rFonts w:hint="eastAsia" w:ascii="宋体" w:hAnsi="宋体" w:cs="宋体"/>
          <w:sz w:val="21"/>
          <w:szCs w:val="21"/>
        </w:rPr>
        <w:t>其他标准：</w:t>
      </w:r>
    </w:p>
    <w:p w14:paraId="6CA5911A">
      <w:pPr>
        <w:pStyle w:val="7"/>
        <w:ind w:left="0" w:leftChars="0" w:firstLine="420" w:firstLineChars="200"/>
        <w:rPr>
          <w:rFonts w:ascii="宋体" w:hAnsi="宋体" w:cs="宋体"/>
          <w:sz w:val="21"/>
          <w:szCs w:val="21"/>
        </w:rPr>
      </w:pPr>
      <w:r>
        <w:rPr>
          <w:rFonts w:hint="eastAsia" w:ascii="宋体" w:hAnsi="宋体" w:cs="宋体"/>
          <w:sz w:val="21"/>
          <w:szCs w:val="21"/>
        </w:rPr>
        <w:t>GB/T 15102-2017《浸渍胶膜纸饰面纤维板和刨花板》；</w:t>
      </w:r>
    </w:p>
    <w:p w14:paraId="1EB1999B">
      <w:pPr>
        <w:pStyle w:val="7"/>
        <w:ind w:left="0" w:leftChars="0" w:firstLine="420" w:firstLineChars="200"/>
        <w:rPr>
          <w:rFonts w:ascii="宋体" w:hAnsi="宋体" w:cs="宋体"/>
          <w:sz w:val="21"/>
          <w:szCs w:val="21"/>
        </w:rPr>
      </w:pPr>
      <w:r>
        <w:rPr>
          <w:rFonts w:hint="eastAsia" w:ascii="宋体" w:hAnsi="宋体" w:cs="宋体"/>
          <w:sz w:val="21"/>
          <w:szCs w:val="21"/>
        </w:rPr>
        <w:t>GB/T 29525-2013《座椅升降气弹簧技术条件》；</w:t>
      </w:r>
    </w:p>
    <w:p w14:paraId="18E21AE9">
      <w:pPr>
        <w:pStyle w:val="7"/>
        <w:ind w:left="0" w:leftChars="0" w:firstLine="420" w:firstLineChars="200"/>
        <w:rPr>
          <w:rFonts w:ascii="宋体" w:hAnsi="宋体" w:cs="宋体"/>
          <w:sz w:val="21"/>
          <w:szCs w:val="21"/>
        </w:rPr>
      </w:pPr>
      <w:r>
        <w:rPr>
          <w:rFonts w:ascii="宋体" w:hAnsi="宋体" w:cs="宋体"/>
          <w:sz w:val="21"/>
          <w:szCs w:val="21"/>
        </w:rPr>
        <w:t>GB/T 10802-2023《通用软质聚氨酯泡沫塑料》；</w:t>
      </w:r>
    </w:p>
    <w:p w14:paraId="308AAEDD">
      <w:pPr>
        <w:pStyle w:val="7"/>
        <w:ind w:left="0" w:leftChars="0" w:firstLine="420" w:firstLineChars="200"/>
        <w:rPr>
          <w:rFonts w:ascii="宋体" w:hAnsi="宋体" w:cs="宋体"/>
          <w:sz w:val="21"/>
          <w:szCs w:val="21"/>
        </w:rPr>
      </w:pPr>
      <w:r>
        <w:rPr>
          <w:rFonts w:ascii="宋体" w:hAnsi="宋体" w:cs="宋体"/>
          <w:sz w:val="21"/>
          <w:szCs w:val="21"/>
        </w:rPr>
        <w:t>GB/T 35601-2024《</w:t>
      </w:r>
      <w:r>
        <w:rPr>
          <w:rFonts w:hint="eastAsia" w:ascii="宋体" w:hAnsi="宋体" w:cs="宋体"/>
          <w:sz w:val="21"/>
          <w:szCs w:val="21"/>
        </w:rPr>
        <w:t>国家优质绿色</w:t>
      </w:r>
      <w:r>
        <w:rPr>
          <w:rFonts w:ascii="宋体" w:hAnsi="宋体" w:cs="宋体"/>
          <w:sz w:val="21"/>
          <w:szCs w:val="21"/>
        </w:rPr>
        <w:t>产品评价</w:t>
      </w:r>
      <w:r>
        <w:rPr>
          <w:rFonts w:hint="eastAsia" w:ascii="宋体" w:hAnsi="宋体" w:cs="宋体"/>
          <w:sz w:val="21"/>
          <w:szCs w:val="21"/>
        </w:rPr>
        <w:t>人造板和木质地板》；</w:t>
      </w:r>
    </w:p>
    <w:p w14:paraId="076AA665">
      <w:pPr>
        <w:pStyle w:val="7"/>
        <w:ind w:left="0" w:leftChars="0" w:firstLine="420" w:firstLineChars="200"/>
        <w:rPr>
          <w:rFonts w:ascii="宋体" w:hAnsi="宋体" w:cs="宋体"/>
          <w:sz w:val="21"/>
          <w:szCs w:val="21"/>
        </w:rPr>
      </w:pPr>
      <w:r>
        <w:rPr>
          <w:rFonts w:hint="eastAsia" w:ascii="宋体" w:hAnsi="宋体" w:cs="宋体"/>
          <w:sz w:val="21"/>
          <w:szCs w:val="21"/>
        </w:rPr>
        <w:t>QB/T 2189-2013《家具五金杯状暗铰链》；</w:t>
      </w:r>
    </w:p>
    <w:p w14:paraId="721B36D6">
      <w:pPr>
        <w:pStyle w:val="7"/>
        <w:ind w:left="0" w:leftChars="0" w:firstLine="420" w:firstLineChars="200"/>
        <w:rPr>
          <w:rFonts w:ascii="宋体" w:hAnsi="宋体" w:cs="宋体"/>
          <w:sz w:val="21"/>
          <w:szCs w:val="21"/>
        </w:rPr>
      </w:pPr>
      <w:r>
        <w:rPr>
          <w:rFonts w:hint="eastAsia" w:ascii="宋体" w:hAnsi="宋体" w:cs="宋体"/>
          <w:sz w:val="21"/>
          <w:szCs w:val="21"/>
        </w:rPr>
        <w:t>GB/T 11718-2021 《中密度纤维板》；</w:t>
      </w:r>
    </w:p>
    <w:p w14:paraId="602088C7">
      <w:pPr>
        <w:pStyle w:val="7"/>
        <w:ind w:left="0" w:leftChars="0" w:firstLine="420" w:firstLineChars="200"/>
        <w:rPr>
          <w:rFonts w:ascii="宋体" w:hAnsi="宋体" w:cs="宋体"/>
          <w:sz w:val="21"/>
          <w:szCs w:val="21"/>
        </w:rPr>
      </w:pPr>
      <w:r>
        <w:rPr>
          <w:rFonts w:hint="eastAsia" w:ascii="宋体" w:hAnsi="宋体" w:cs="宋体"/>
          <w:sz w:val="21"/>
          <w:szCs w:val="21"/>
        </w:rPr>
        <w:t>QB/T 1621-2015 《家具锁》；</w:t>
      </w:r>
    </w:p>
    <w:p w14:paraId="47BEFF51">
      <w:pPr>
        <w:pStyle w:val="7"/>
        <w:ind w:left="0" w:leftChars="0" w:firstLine="420" w:firstLineChars="200"/>
        <w:rPr>
          <w:rFonts w:ascii="宋体" w:hAnsi="宋体" w:cs="宋体"/>
          <w:sz w:val="21"/>
          <w:szCs w:val="21"/>
        </w:rPr>
      </w:pPr>
      <w:r>
        <w:rPr>
          <w:rFonts w:hint="eastAsia" w:ascii="宋体" w:hAnsi="宋体" w:cs="宋体"/>
          <w:sz w:val="21"/>
          <w:szCs w:val="21"/>
        </w:rPr>
        <w:t>GB/T 2454-2013 《家具五金抽屉导轨》；</w:t>
      </w:r>
    </w:p>
    <w:p w14:paraId="4A91EB39">
      <w:pPr>
        <w:pStyle w:val="7"/>
        <w:ind w:left="0" w:leftChars="0" w:firstLine="420" w:firstLineChars="200"/>
        <w:rPr>
          <w:rFonts w:ascii="宋体" w:hAnsi="宋体" w:cs="宋体"/>
          <w:sz w:val="21"/>
          <w:szCs w:val="21"/>
        </w:rPr>
      </w:pPr>
      <w:r>
        <w:rPr>
          <w:rFonts w:hint="eastAsia" w:ascii="宋体" w:hAnsi="宋体" w:cs="宋体"/>
          <w:sz w:val="21"/>
          <w:szCs w:val="21"/>
        </w:rPr>
        <w:t>GB/T 4765-2014 《家具用脚轮》；</w:t>
      </w:r>
    </w:p>
    <w:p w14:paraId="69972975">
      <w:pPr>
        <w:pStyle w:val="7"/>
        <w:ind w:left="0" w:leftChars="0" w:firstLine="420" w:firstLineChars="200"/>
        <w:rPr>
          <w:rFonts w:ascii="宋体" w:hAnsi="宋体" w:cs="宋体"/>
          <w:sz w:val="21"/>
          <w:szCs w:val="21"/>
        </w:rPr>
      </w:pPr>
      <w:r>
        <w:rPr>
          <w:rFonts w:hint="eastAsia" w:ascii="宋体" w:hAnsi="宋体" w:cs="宋体"/>
          <w:sz w:val="21"/>
          <w:szCs w:val="21"/>
        </w:rPr>
        <w:t>QB/T 2280-2016《办公家具办公椅》；</w:t>
      </w:r>
    </w:p>
    <w:p w14:paraId="7796BABF">
      <w:pPr>
        <w:pStyle w:val="7"/>
        <w:ind w:left="0" w:leftChars="0" w:firstLine="420" w:firstLineChars="200"/>
        <w:rPr>
          <w:rFonts w:ascii="宋体" w:hAnsi="宋体" w:cs="宋体"/>
          <w:sz w:val="21"/>
          <w:szCs w:val="21"/>
        </w:rPr>
      </w:pPr>
      <w:r>
        <w:rPr>
          <w:rFonts w:ascii="宋体" w:hAnsi="宋体" w:cs="宋体"/>
          <w:sz w:val="21"/>
          <w:szCs w:val="21"/>
        </w:rPr>
        <w:t>QB/T 1952.1-2023《软体家具</w:t>
      </w:r>
      <w:r>
        <w:rPr>
          <w:rFonts w:hint="eastAsia" w:ascii="宋体" w:hAnsi="宋体" w:cs="宋体"/>
          <w:sz w:val="21"/>
          <w:szCs w:val="21"/>
        </w:rPr>
        <w:t>沙发》。</w:t>
      </w:r>
    </w:p>
    <w:p w14:paraId="5519297D">
      <w:pPr>
        <w:pStyle w:val="7"/>
        <w:ind w:left="0" w:leftChars="0" w:firstLine="482" w:firstLineChars="200"/>
        <w:rPr>
          <w:rFonts w:ascii="宋体" w:hAnsi="宋体" w:cs="宋体"/>
          <w:sz w:val="21"/>
          <w:szCs w:val="21"/>
        </w:rPr>
      </w:pPr>
      <w:r>
        <w:rPr>
          <w:rFonts w:hint="eastAsia" w:ascii="宋体" w:hAnsi="宋体" w:cs="宋体"/>
          <w:b/>
          <w:bCs/>
        </w:rPr>
        <w:t>及其他与本次采购的家具相关的现行最新标准；采购需求内所涉及到的标准若与现行标准冲突，均以现行的最新版本为准。</w:t>
      </w:r>
    </w:p>
    <w:p w14:paraId="473049D4">
      <w:pPr>
        <w:pStyle w:val="6"/>
        <w:spacing w:before="44" w:line="225" w:lineRule="auto"/>
        <w:ind w:left="0"/>
        <w:rPr>
          <w:rFonts w:ascii="微软雅黑" w:hAnsi="微软雅黑" w:eastAsia="微软雅黑" w:cs="微软雅黑"/>
          <w:b/>
          <w:bCs/>
          <w:sz w:val="28"/>
          <w:szCs w:val="28"/>
        </w:rPr>
      </w:pPr>
    </w:p>
    <w:p w14:paraId="6BE91BA9">
      <w:pPr>
        <w:pStyle w:val="6"/>
        <w:spacing w:before="44" w:line="225" w:lineRule="auto"/>
        <w:ind w:left="0"/>
        <w:rPr>
          <w:rFonts w:ascii="微软雅黑" w:hAnsi="微软雅黑" w:eastAsia="微软雅黑" w:cs="微软雅黑"/>
          <w:b/>
          <w:bCs/>
          <w:sz w:val="28"/>
          <w:szCs w:val="28"/>
        </w:rPr>
      </w:pPr>
    </w:p>
    <w:p w14:paraId="5AC03898">
      <w:pPr>
        <w:pStyle w:val="6"/>
        <w:spacing w:before="44" w:line="225" w:lineRule="auto"/>
        <w:ind w:left="0"/>
        <w:rPr>
          <w:rFonts w:ascii="微软雅黑" w:hAnsi="微软雅黑" w:eastAsia="微软雅黑" w:cs="微软雅黑"/>
          <w:b/>
          <w:bCs/>
          <w:sz w:val="28"/>
          <w:szCs w:val="28"/>
        </w:rPr>
      </w:pPr>
    </w:p>
    <w:p w14:paraId="49CC757D">
      <w:pPr>
        <w:pStyle w:val="6"/>
        <w:spacing w:before="44" w:line="225" w:lineRule="auto"/>
        <w:ind w:left="0"/>
        <w:rPr>
          <w:rFonts w:ascii="微软雅黑" w:hAnsi="微软雅黑" w:eastAsia="微软雅黑" w:cs="微软雅黑"/>
          <w:b/>
          <w:bCs/>
          <w:sz w:val="28"/>
          <w:szCs w:val="28"/>
        </w:rPr>
      </w:pPr>
    </w:p>
    <w:p w14:paraId="195604FD">
      <w:pPr>
        <w:pStyle w:val="6"/>
        <w:spacing w:before="44" w:line="225" w:lineRule="auto"/>
        <w:ind w:left="0"/>
        <w:rPr>
          <w:rFonts w:ascii="微软雅黑" w:hAnsi="微软雅黑" w:eastAsia="微软雅黑" w:cs="微软雅黑"/>
          <w:b/>
          <w:bCs/>
          <w:sz w:val="28"/>
          <w:szCs w:val="28"/>
        </w:rPr>
      </w:pPr>
    </w:p>
    <w:p w14:paraId="6B954BE5">
      <w:pPr>
        <w:pStyle w:val="6"/>
        <w:spacing w:before="44" w:line="225" w:lineRule="auto"/>
        <w:ind w:left="0"/>
        <w:rPr>
          <w:rFonts w:ascii="微软雅黑" w:hAnsi="微软雅黑" w:eastAsia="微软雅黑" w:cs="微软雅黑"/>
          <w:b/>
          <w:bCs/>
          <w:sz w:val="28"/>
          <w:szCs w:val="28"/>
        </w:rPr>
      </w:pPr>
    </w:p>
    <w:p w14:paraId="1B75A53A">
      <w:pPr>
        <w:pStyle w:val="6"/>
        <w:spacing w:before="44" w:line="225" w:lineRule="auto"/>
        <w:ind w:left="0"/>
        <w:rPr>
          <w:rFonts w:ascii="微软雅黑" w:hAnsi="微软雅黑" w:eastAsia="微软雅黑" w:cs="微软雅黑"/>
          <w:b/>
          <w:bCs/>
          <w:sz w:val="28"/>
          <w:szCs w:val="28"/>
        </w:rPr>
      </w:pPr>
    </w:p>
    <w:p w14:paraId="3574BD5E">
      <w:pPr>
        <w:pStyle w:val="6"/>
        <w:spacing w:before="44" w:line="225" w:lineRule="auto"/>
        <w:ind w:left="0"/>
        <w:rPr>
          <w:rFonts w:ascii="微软雅黑" w:hAnsi="微软雅黑" w:eastAsia="微软雅黑" w:cs="微软雅黑"/>
          <w:b/>
          <w:bCs/>
          <w:sz w:val="28"/>
          <w:szCs w:val="28"/>
        </w:rPr>
      </w:pPr>
    </w:p>
    <w:p w14:paraId="30EF9CC5">
      <w:pPr>
        <w:pStyle w:val="6"/>
        <w:spacing w:before="44" w:line="225" w:lineRule="auto"/>
        <w:ind w:left="0"/>
        <w:rPr>
          <w:rFonts w:ascii="微软雅黑" w:hAnsi="微软雅黑" w:eastAsia="微软雅黑" w:cs="微软雅黑"/>
          <w:b/>
          <w:bCs/>
          <w:sz w:val="28"/>
          <w:szCs w:val="28"/>
        </w:rPr>
      </w:pPr>
    </w:p>
    <w:p w14:paraId="588FD974">
      <w:pPr>
        <w:pStyle w:val="6"/>
        <w:spacing w:before="44" w:line="225" w:lineRule="auto"/>
        <w:ind w:left="0"/>
        <w:rPr>
          <w:rFonts w:ascii="微软雅黑" w:hAnsi="微软雅黑" w:eastAsia="微软雅黑" w:cs="微软雅黑"/>
          <w:b/>
          <w:bCs/>
          <w:sz w:val="28"/>
          <w:szCs w:val="28"/>
        </w:rPr>
      </w:pPr>
    </w:p>
    <w:p w14:paraId="514E98C5">
      <w:pPr>
        <w:pStyle w:val="6"/>
        <w:spacing w:before="44" w:line="225" w:lineRule="auto"/>
        <w:ind w:left="0"/>
        <w:rPr>
          <w:rFonts w:ascii="微软雅黑" w:hAnsi="微软雅黑" w:eastAsia="微软雅黑" w:cs="微软雅黑"/>
          <w:b/>
          <w:bCs/>
          <w:sz w:val="28"/>
          <w:szCs w:val="28"/>
        </w:rPr>
      </w:pPr>
    </w:p>
    <w:p w14:paraId="2CD574AA">
      <w:pPr>
        <w:pStyle w:val="6"/>
        <w:spacing w:before="44" w:line="225" w:lineRule="auto"/>
        <w:ind w:left="0"/>
        <w:rPr>
          <w:rFonts w:ascii="微软雅黑" w:hAnsi="微软雅黑" w:eastAsia="微软雅黑" w:cs="微软雅黑"/>
          <w:b/>
          <w:bCs/>
          <w:sz w:val="28"/>
          <w:szCs w:val="28"/>
        </w:rPr>
      </w:pPr>
    </w:p>
    <w:p w14:paraId="61CA452A">
      <w:pPr>
        <w:pStyle w:val="6"/>
        <w:numPr>
          <w:ilvl w:val="0"/>
          <w:numId w:val="2"/>
        </w:numPr>
        <w:spacing w:before="44" w:line="225" w:lineRule="auto"/>
        <w:ind w:left="0"/>
        <w:rPr>
          <w:rFonts w:ascii="微软雅黑" w:hAnsi="微软雅黑" w:eastAsia="微软雅黑" w:cs="微软雅黑"/>
          <w:b/>
          <w:bCs/>
          <w:sz w:val="28"/>
          <w:szCs w:val="28"/>
        </w:rPr>
      </w:pPr>
      <w:r>
        <w:rPr>
          <w:rFonts w:hint="eastAsia" w:ascii="微软雅黑" w:hAnsi="微软雅黑" w:eastAsia="微软雅黑" w:cs="微软雅黑"/>
          <w:b/>
          <w:bCs/>
          <w:sz w:val="28"/>
          <w:szCs w:val="28"/>
        </w:rPr>
        <w:t>采购清单及技术参数要求</w:t>
      </w:r>
    </w:p>
    <w:tbl>
      <w:tblPr>
        <w:tblStyle w:val="11"/>
        <w:tblW w:w="5000" w:type="pct"/>
        <w:jc w:val="center"/>
        <w:tblLayout w:type="fixed"/>
        <w:tblCellMar>
          <w:top w:w="0" w:type="dxa"/>
          <w:left w:w="108" w:type="dxa"/>
          <w:bottom w:w="0" w:type="dxa"/>
          <w:right w:w="108" w:type="dxa"/>
        </w:tblCellMar>
      </w:tblPr>
      <w:tblGrid>
        <w:gridCol w:w="483"/>
        <w:gridCol w:w="845"/>
        <w:gridCol w:w="1340"/>
        <w:gridCol w:w="1724"/>
        <w:gridCol w:w="637"/>
        <w:gridCol w:w="587"/>
        <w:gridCol w:w="8055"/>
        <w:gridCol w:w="1683"/>
      </w:tblGrid>
      <w:tr w14:paraId="4E513B39">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E5EE">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序号</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A0AC">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所属平台</w:t>
            </w:r>
          </w:p>
        </w:tc>
        <w:tc>
          <w:tcPr>
            <w:tcW w:w="436" w:type="pct"/>
            <w:tcBorders>
              <w:top w:val="single" w:color="000000" w:sz="4" w:space="0"/>
              <w:left w:val="single" w:color="000000" w:sz="4" w:space="0"/>
              <w:bottom w:val="single" w:color="000000" w:sz="4" w:space="0"/>
              <w:right w:val="nil"/>
            </w:tcBorders>
            <w:shd w:val="clear" w:color="auto" w:fill="auto"/>
            <w:vAlign w:val="center"/>
          </w:tcPr>
          <w:p w14:paraId="16EC35FD">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家具名称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8DD4">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尺寸(W*D*H）mm</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1DD3">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单位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A5A7">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数量</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34D0">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规格参数</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BDBA">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参考样式</w:t>
            </w:r>
          </w:p>
        </w:tc>
      </w:tr>
      <w:tr w14:paraId="021A0636">
        <w:trPr>
          <w:trHeight w:val="9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C9F3">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198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353885B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靠边实验台1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E16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2500*750*850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5B4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组</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4C5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18</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6228">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1、全钢结构，主柜分上下两层重叠设计提高整体负载能力。门板及抽面为侧面斜边立体设计，板厚≥1.2MM表面经环氧树脂粉末静电喷涂，涂层厚度达≥80μm，柜门中间填充隔音材料。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2、台面：选用实验室专用≥20mm厚黑色坯体工业陶瓷台面，耐高温、釉面和坯体结合后不脱落、不脱层，耐磨、耐强腐蚀，采用一体高温烧制成型。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3、导轨采用优质≥16寸三节静音表面喷塑抽屉滑轨，承载重量达到≥25Kg，达到国际五金行业标准。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4、合页：采用316不锈钢板，一体冲压及折弯组装成型，厚度不低于1.5mm带六个安装螺丝孔位。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5、拉手：一字型拉手，材质为≥1.2MM冷板，表面经环氧树脂粉末静电喷涂处理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6、地脚：采用实验室专用调节脚，采用工程级塑料内置12厘的螺杆一体注塑而成，底座尺寸≥φ50mm，螺杆直径≥φ12mm，地脚可调节高度在35-65mm之间。</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7、试剂架：采用冷轧钢板一体折弯而成菱形试剂架，搭配≥10mm钢化玻璃，试剂架护栏铝材使用全新6063-T5的铝锭材料通过模具一体挤压成型，表面经酸洗、磷化后通过环氧树脂粉末静电喷涂处理。</w:t>
            </w:r>
          </w:p>
          <w:p w14:paraId="0AB4C3F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8、每组实验台的试剂架上需配置86型面板强电模块，面板需采用3C认证，面板位置厂家自行设计，整体需位置合理，使用方便、确保安全性。中标单位需负责每组实验台的地面以上强电接线、家具内穿线及面板安装，采用优质国产国标线。采购人负责提供每组实验台地面下布线及地面上预留出线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E7C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35025" cy="899160"/>
                  <wp:effectExtent l="0" t="0" r="3175" b="15240"/>
                  <wp:docPr id="1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IMG_256"/>
                          <pic:cNvPicPr>
                            <a:picLocks noChangeAspect="1"/>
                          </pic:cNvPicPr>
                        </pic:nvPicPr>
                        <pic:blipFill>
                          <a:blip r:embed="rId4"/>
                          <a:stretch>
                            <a:fillRect/>
                          </a:stretch>
                        </pic:blipFill>
                        <pic:spPr>
                          <a:xfrm>
                            <a:off x="0" y="0"/>
                            <a:ext cx="835025" cy="899160"/>
                          </a:xfrm>
                          <a:prstGeom prst="rect">
                            <a:avLst/>
                          </a:prstGeom>
                          <a:noFill/>
                          <a:ln w="9525">
                            <a:noFill/>
                          </a:ln>
                        </pic:spPr>
                      </pic:pic>
                    </a:graphicData>
                  </a:graphic>
                </wp:inline>
              </w:drawing>
            </w:r>
          </w:p>
        </w:tc>
      </w:tr>
      <w:tr w14:paraId="35A9EB4D">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77E3">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823C">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452AE8A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靠边实验台2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0E7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2000*750*850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F55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组</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43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EC26">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1、全钢结构，主柜分上下两层重叠设计提高整体负载能力。门板及抽面为侧面斜边立体设计，板厚≥1.2MM表面经环氧树脂粉末静电喷涂，涂层厚度达≥80μm，柜门中间填充隔音材料。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2、台面：选用实验室专用≥20mm厚黑色坯体工业陶瓷台面，耐高温、釉面和坯体结合后不脱落、不脱层，耐磨、耐强腐蚀，采用一体高温烧制成型。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3、导轨采用优质≥16寸三节静音表面喷塑抽屉滑轨，承载重量达到≥25Kg，达到国际五金行业标准。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4、合页：采用316不锈钢板，一体冲压及折弯组装成型，厚度不低于1.5mm带六个安装螺丝孔位。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5、拉手：一字型拉手，材质为≥1.2MM冷板，表面经环氧树脂粉末静电喷涂处理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6、地脚：采用实验室专用调节脚，采用工程级塑料内置12厘的螺杆一体注塑而成，底座尺寸≥φ50mm，螺杆直径≥φ12mm，地脚可调节高度在35-65mm之间。</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7、试剂架：采用冷轧钢板一体折弯而成菱形试剂架，搭配≥10mm钢化玻璃，试剂架护栏铝材使用全新6063-T5的铝锭材料通过模具一体挤压成型，表面经酸洗、磷化后通过环氧树脂粉末静电喷涂处理。</w:t>
            </w:r>
          </w:p>
          <w:p w14:paraId="4A08A8F8">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8、每组实验台的试剂架上需配置86型面板强电模块，面板需采用3C认证，面板位置厂家自行设计，整体需位置合理，使用方便、确保安全性。中标单位需负责每组实验台的地面以上强电接线、家具内穿线及面板安装，采用优质国产国标线。采购人负责提供每组实验台地面下布线及地面上预留出线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321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13435" cy="1058545"/>
                  <wp:effectExtent l="0" t="0" r="5715" b="8255"/>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5"/>
                          <a:stretch>
                            <a:fillRect/>
                          </a:stretch>
                        </pic:blipFill>
                        <pic:spPr>
                          <a:xfrm>
                            <a:off x="0" y="0"/>
                            <a:ext cx="813435" cy="1058545"/>
                          </a:xfrm>
                          <a:prstGeom prst="rect">
                            <a:avLst/>
                          </a:prstGeom>
                          <a:noFill/>
                          <a:ln w="9525">
                            <a:noFill/>
                          </a:ln>
                        </pic:spPr>
                      </pic:pic>
                    </a:graphicData>
                  </a:graphic>
                </wp:inline>
              </w:drawing>
            </w:r>
          </w:p>
        </w:tc>
      </w:tr>
      <w:tr w14:paraId="094533A4">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CC60">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3</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2CD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6265601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靠边实验台3</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CBC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5250*750*850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C88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组</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767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8909">
            <w:pPr>
              <w:widowControl/>
              <w:numPr>
                <w:ilvl w:val="0"/>
                <w:numId w:val="3"/>
              </w:numPr>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全钢结构，主柜分上下两层重叠设计提高整体负载能力。门板及抽面为侧面斜边立体设计，板厚≥1.2MM表面经环氧树脂粉末静电喷涂，涂层厚度达≥80μm，柜门中间填充隔音材料。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2、台面：选用实验室专用≥20mm厚黑色坯体工业陶瓷台面，耐高温、釉面和坯体结合后不脱落、不脱层，耐磨、耐强腐蚀，采用一体高温烧制成型。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3、导轨采用优质≥16寸三节静音表面喷塑抽屉滑轨，承载重量达到≥25Kg，达到国际五金行业标准。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4、合页：采用316不锈钢板，一体冲压及折弯组装成型，厚度不低于1.5mm带六个安装螺丝孔位。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5、拉手：一字型拉手，材质为≥1.2MM冷板，表面经环氧树脂粉末静电喷涂处理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6、地脚：采用实验室专用调节脚，采用工程级塑料内置12厘的螺杆一体注塑而成，底座尺寸≥φ50mm，螺杆直径≥φ12mm，地脚可调节高度在35-65mm之间。</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7、试剂架：采用冷轧钢板一体折弯而成菱形试剂架，搭配≥10mm钢化玻璃，试剂架护栏铝材使用全新6063-T5的铝锭材料通过模具一体挤压成型，表面经酸洗、磷化后通过环氧树脂粉末静电喷涂处理。</w:t>
            </w:r>
          </w:p>
          <w:p w14:paraId="189B55C6">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8、每组实验台的试剂架上需配置86型面板强电模块，面板需采用3C认证，面板位置厂家自行设计，整体需位置合理，使用方便、确保安全性。中标单位需负责每组实验台的地面以上强电接线、家具内穿线及面板安装，采用优质国产国标线。采购人负责提供每组实验台地面下布线及地面上预留出线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2B8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61060" cy="1120140"/>
                  <wp:effectExtent l="0" t="0" r="15240" b="3810"/>
                  <wp:docPr id="1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IMG_258"/>
                          <pic:cNvPicPr>
                            <a:picLocks noChangeAspect="1"/>
                          </pic:cNvPicPr>
                        </pic:nvPicPr>
                        <pic:blipFill>
                          <a:blip r:embed="rId5"/>
                          <a:stretch>
                            <a:fillRect/>
                          </a:stretch>
                        </pic:blipFill>
                        <pic:spPr>
                          <a:xfrm>
                            <a:off x="0" y="0"/>
                            <a:ext cx="861060" cy="1120140"/>
                          </a:xfrm>
                          <a:prstGeom prst="rect">
                            <a:avLst/>
                          </a:prstGeom>
                          <a:noFill/>
                          <a:ln w="9525">
                            <a:noFill/>
                          </a:ln>
                        </pic:spPr>
                      </pic:pic>
                    </a:graphicData>
                  </a:graphic>
                </wp:inline>
              </w:drawing>
            </w:r>
          </w:p>
        </w:tc>
      </w:tr>
      <w:tr w14:paraId="38D0F2C0">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B095">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54D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31D68B2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中央实验台1</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A257">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5250*1500*850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584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组</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CE4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21</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CD12">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1、全钢结构，主柜分上下两层重叠设计提高整体负载能力。门板及抽面为侧面斜边立体设计，板厚≥1.2MM表面经环氧树脂粉末静电喷涂，涂层厚度达≥80μm，柜门中间填充隔音材料。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2、台面：选用实验室专用≥20mm厚黑色坯体工业陶瓷台面，耐高温、釉面和坯体结合后不脱落、不脱层，耐磨、耐强腐蚀，采用一体高温烧制成型。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3、导轨采用优质≥16寸三节静音表面喷塑抽屉滑轨，承载重量达到≥25Kg，达到国际五金行业标准。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4、合页：采用316不锈钢板，一体冲压及折弯组装成型，厚度不低于1.5mm带六个安装螺丝孔位。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5、拉手：一字型拉手，材质为≥1.2MM冷板，表面经环氧树脂粉末静电喷涂处理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6、地脚：采用实验室专用调节脚，采用工程级塑料内置12厘的螺杆一体注塑而成，底座尺寸≥φ50mm，螺杆直径≥φ12mm，地脚可调节高度在35-65mm之间。</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7、试剂架：采用冷轧钢板一体折弯而成菱形试剂架，搭配≥10mm钢化玻璃，试剂架护栏铝材使用全新6063-T5的铝锭材料通过模具一体挤压成型，表面经酸洗、磷化后通过环氧树脂粉末静电喷涂处理。</w:t>
            </w:r>
          </w:p>
          <w:p w14:paraId="427C10F5">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8、PP水槽：（1）采用实验室专用PP耐酸碱水槽，壁厚≥5mm，优质PP一体成型三件组合式，防酸碱耐腐蚀，耐热及有机溶剂，具有弹性（玻璃器皿不易碰破）；</w:t>
            </w:r>
          </w:p>
          <w:p w14:paraId="2BD91513">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 xml:space="preserve">（2）具PP OUTLET（落水头），其内并附有PP滤水垫片，PP滤水提笼及塑料水盖；                                       </w:t>
            </w:r>
          </w:p>
          <w:p w14:paraId="50277D1F">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9、水龙头：（1）出水口：3个出水口，上方出水口可360°旋转，便于多用途使用；                             　　　　　　　                                                 （2）出水口型式：尖嘴式；（3）为铜制管芯材质一体成型，表面高压静电喷涂环氧树脂；水龙头阀芯采用陶瓷阀芯，静态耐压2.5±0.5Mpa,开关次数≥2*105次；（4）旋扭把手为PP材质。</w:t>
            </w:r>
          </w:p>
          <w:p w14:paraId="02903FD6">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10、单头台式洗眼器：（1）主体材质为加厚铜质，喷头为加厚铜质环氧树脂涂层外加软性橡胶；（2）台式；（3）前置过滤器：去除管道所产生的沉淀杂质和细菌、微生物残骸、铁锈、沙泥等大于5微米以上的颗粒杂质，避免眼睛及人体肌肤受到伤害；（4）流量：洗眼器流量：至少包含9-18L/MIN；（5）含台面开孔及修复</w:t>
            </w:r>
          </w:p>
          <w:p w14:paraId="24D83522">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11、每组实验台的试剂架上需配置86型面板强电模块，面板需采用3C认证，面板位置厂家自行设计，整体需位置合理，使用方便、确保安全性。中标单位需负责每组实验台的地面以上强电接线、家具内穿线及面板安装，采用优质国产国标线。采购人负责提供每组实验台地面下布线及地面上预留出线点。</w:t>
            </w:r>
          </w:p>
          <w:p w14:paraId="7D09172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12、中标单位需负责地面以上上下水与家具对接。采购人负责提供每组实验台的地面上、下的上下水布点。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D68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72490" cy="694690"/>
                  <wp:effectExtent l="0" t="0" r="3810" b="10160"/>
                  <wp:docPr id="1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9"/>
                          <pic:cNvPicPr>
                            <a:picLocks noChangeAspect="1"/>
                          </pic:cNvPicPr>
                        </pic:nvPicPr>
                        <pic:blipFill>
                          <a:blip r:embed="rId6"/>
                          <a:stretch>
                            <a:fillRect/>
                          </a:stretch>
                        </pic:blipFill>
                        <pic:spPr>
                          <a:xfrm>
                            <a:off x="0" y="0"/>
                            <a:ext cx="872490" cy="694690"/>
                          </a:xfrm>
                          <a:prstGeom prst="rect">
                            <a:avLst/>
                          </a:prstGeom>
                          <a:noFill/>
                          <a:ln w="9525">
                            <a:noFill/>
                          </a:ln>
                        </pic:spPr>
                      </pic:pic>
                    </a:graphicData>
                  </a:graphic>
                </wp:inline>
              </w:drawing>
            </w:r>
          </w:p>
        </w:tc>
      </w:tr>
      <w:tr w14:paraId="75CEE95A">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B85B">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67A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7636AD6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中央实验台2</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D92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5250*1500*850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1A0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组</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3F4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21</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05C2">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1、全钢结构，主柜分上下两层重叠设计提高整体负载能力。门板及抽面为侧面斜边立体设计，板厚≥1.2MM表面经环氧树脂粉末静电喷涂，涂层厚度达≥80μm，柜门中间填充隔音材料。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2、台面：选用实验室专用≥20mm厚黑色坯体工业陶瓷台面，耐高温、釉面和坯体结合后不脱落、不脱层，耐磨、耐强腐蚀，采用一体高温烧制成型。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3、导轨采用优质≥16寸三节静音表面喷塑抽屉滑轨，承载重量达到≥25Kg，达到国际五金行业标准。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4、合页：采用316不锈钢板，一体冲压及折弯组装成型，厚度不低于1.5mm带六个安装螺丝孔位。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5、拉手：一字型拉手，材质为≥1.2MM冷板，表面经环氧树脂粉末静电喷涂处理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6、地脚：采用实验室专用调节脚，采用工程级塑料内置12厘的螺杆一体注塑而成，底座尺寸≥φ50mm，螺杆直径≥φ12mm，地脚可调节高度在35-65mm之间。</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7、试剂架：采用冷轧钢板一体折弯而成菱形试剂架，搭配≥10mm钢化玻璃，试剂架护栏铝材使用全新6063-T5的铝锭材料通过模具一体挤压成型，表面经酸洗、磷化后通过环氧树脂粉末静电喷涂处理。</w:t>
            </w:r>
          </w:p>
          <w:p w14:paraId="6D6D81E7">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8、PP水槽：（1）采用实验室专用PP耐酸碱水槽，壁厚≥5mm，优质PP一体成型三件组合式，防酸碱耐腐蚀，耐热及有机溶剂，具有弹性（玻璃器皿不易碰破）；</w:t>
            </w:r>
          </w:p>
          <w:p w14:paraId="48BAC9CB">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 xml:space="preserve">（2）具PP OUTLET（落水头），其内并附有PP滤水垫片，PP滤水提笼及塑料水盖；                                       </w:t>
            </w:r>
          </w:p>
          <w:p w14:paraId="50C46CF0">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9、水龙头：（1）出水口：3个出水口，上方出水口可360°旋转，便于多用途使用；                             　　　　　　　                                                 （2）出水口型式：尖嘴式；（3）为铜制管芯材质一体成型，表面高压静电喷涂环氧树脂；水龙头阀芯采用陶瓷阀芯，静态耐压2.5±0.5Mpa,开关次数≥2*105次；（4）旋扭把手为PP材质。</w:t>
            </w:r>
          </w:p>
          <w:p w14:paraId="71FF686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10、单头台式洗眼器：（1）主体材质为加厚铜质，喷头为加厚铜质环氧树脂涂层外加软性橡胶；（2）台式；（3）前置过滤器：去除管道所产生的沉淀杂质和细菌、微生物残骸、铁锈、沙泥等大于5微米以上的颗粒杂质，避免眼睛及人体肌肤受到伤害；（4）流量：洗眼器流量：至少包含9-18L/MIN；（5）含台面开孔及修复</w:t>
            </w:r>
          </w:p>
          <w:p w14:paraId="1D80E9C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11、每组实验台的试剂架上需配置86型面板强电模块，面板需采用3C认证，面板位置厂家自行设计，整体需位置合理，使用方便、确保安全性。中标单位需负责每组实验台的地面以上强电接线、家具内穿线及面板安装，采用优质国产国标线。采购人负责提供每组实验台地面下布线及地面上预留出线点。</w:t>
            </w:r>
          </w:p>
          <w:p w14:paraId="2AFA2C3D">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12、中标单位需负责地面以上上下水与家具对接。采购人负责提供每组实验台的地面上、下的上下水布点。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74E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945515" cy="753110"/>
                  <wp:effectExtent l="0" t="0" r="6985" b="8890"/>
                  <wp:docPr id="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60"/>
                          <pic:cNvPicPr>
                            <a:picLocks noChangeAspect="1"/>
                          </pic:cNvPicPr>
                        </pic:nvPicPr>
                        <pic:blipFill>
                          <a:blip r:embed="rId6"/>
                          <a:stretch>
                            <a:fillRect/>
                          </a:stretch>
                        </pic:blipFill>
                        <pic:spPr>
                          <a:xfrm>
                            <a:off x="0" y="0"/>
                            <a:ext cx="945515" cy="753110"/>
                          </a:xfrm>
                          <a:prstGeom prst="rect">
                            <a:avLst/>
                          </a:prstGeom>
                          <a:noFill/>
                          <a:ln w="9525">
                            <a:noFill/>
                          </a:ln>
                        </pic:spPr>
                      </pic:pic>
                    </a:graphicData>
                  </a:graphic>
                </wp:inline>
              </w:drawing>
            </w:r>
          </w:p>
        </w:tc>
      </w:tr>
      <w:tr w14:paraId="315B7948">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F03B">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7AB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3E46560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双面PP滴水架</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DED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400*280*550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2AA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只</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951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21</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689E">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PP滴水架</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1.材质：所有PP制品均采用新料，绝无回料，无有害物质挥发，抗紫外线辐射，不易老化、脆化，韧性强，弹性好。底部应有向排水孔倾斜的排水槽设计以方便集水，迅速排水</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2.结构：滴水架主体与集水盘由模具注塑一体成型（非PP板焊接而成）</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3.锁紧结构：滴水棒底部卡扣与滴水板卡槽既拆卸方便又紧密契合，保证每一根滴水棒不会松动</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4.滴水棒：滴水棒卡扣设计为嵌入式，可拆卸，安装简便，插好后不易脱落，左右摇晃&lt;1mm。</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A6A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593090" cy="892175"/>
                  <wp:effectExtent l="0" t="0" r="16510" b="317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7"/>
                          <a:stretch>
                            <a:fillRect/>
                          </a:stretch>
                        </pic:blipFill>
                        <pic:spPr>
                          <a:xfrm>
                            <a:off x="0" y="0"/>
                            <a:ext cx="593090" cy="892175"/>
                          </a:xfrm>
                          <a:prstGeom prst="rect">
                            <a:avLst/>
                          </a:prstGeom>
                          <a:noFill/>
                          <a:ln w="9525">
                            <a:noFill/>
                          </a:ln>
                        </pic:spPr>
                      </pic:pic>
                    </a:graphicData>
                  </a:graphic>
                </wp:inline>
              </w:drawing>
            </w:r>
          </w:p>
        </w:tc>
      </w:tr>
      <w:tr w14:paraId="47FF6DCF">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EE76">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7</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5A3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3B5DA37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防火安全柜</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8B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1090*460*1650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D53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只</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28F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30</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5E02">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易燃液体安全存储柜广泛应用于存储易燃液体及化学品(低、中闪点液体，液体闪点&lt;37.8℃)，降低火灾风险，保障生命财产安全,是最为广泛采用的防火安全柜。由双层18 Ga（1.2mm）钢板通过点焊接构造，两层之间相隔38mm的形成良好的防火绝缘层；</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左右两侧设置通风装置有效降低挥发性物质浓度，预防火灾产生；树脂粉末涂料处理，表面光亮，防尘，防锈和防潮；三点联动锁减少摩擦或机械火花，降低静电积蓄；安全挂锁配置，实现双人双锁管理，符合中国《危险化学品安全管理条例》的规定；</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2"(53mm)深的盛漏槽防止泄漏的液体外溢，符合盛漏规范；独有的防溢式层板防止意外泄漏的化学品四溢，层板可以依据用户需求任意调节，增加空间使用率，每隔7.6cm；</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FM认证的防静电装置，将静电荷导入大地，降低静电火花造成火灾风险；</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连续的琴式铰链使得柜门平稳闭合开启；醒目的标签可以在能见度较低的光线下辨识，提供了额外的安全保障。</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437C">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1030605" cy="1376045"/>
                  <wp:effectExtent l="0" t="0" r="17145" b="1460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8"/>
                          <a:stretch>
                            <a:fillRect/>
                          </a:stretch>
                        </pic:blipFill>
                        <pic:spPr>
                          <a:xfrm>
                            <a:off x="0" y="0"/>
                            <a:ext cx="1030605" cy="1376045"/>
                          </a:xfrm>
                          <a:prstGeom prst="rect">
                            <a:avLst/>
                          </a:prstGeom>
                          <a:noFill/>
                          <a:ln w="9525">
                            <a:noFill/>
                          </a:ln>
                        </pic:spPr>
                      </pic:pic>
                    </a:graphicData>
                  </a:graphic>
                </wp:inline>
              </w:drawing>
            </w:r>
          </w:p>
        </w:tc>
      </w:tr>
      <w:tr w14:paraId="762F4C7A">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5335">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D6B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69EA6E7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PP试剂柜</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FB6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900*450*1800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BAD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只</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923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60</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5F1C">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1.柜体结构（可选）：</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a、四门分舱设计（上2扇玻璃门+下2扇密封门），划分独立储物空间，满足不同腐蚀性试剂分类存放需求，上柜玻璃门便于试剂状态可视化检查，下柜密封门强化防护，上下柜均双锁双人管理，适配实验室试剂管理规范。</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b、双门设计（2扇玻璃门），便于试剂状态可视化检查，双锁双人管理，适配实验室试剂管理规范</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 柜体板材：</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材质与环保认证：采用高品质 PP 塑料原料，符合 GB 28481-2012《塑料家具中有害物质限量》标准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•耐候性能：经 UV 紫外老化测试后，表面无明显变色、龟裂、变形现象，适应实验室长期光照环境，延长柜体使用寿命。</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•抗腐蚀性能：可耐受常见实验室化学试剂侵蚀，如 37% 盐酸、10% 氢氧化钠浸泡 24h 后，光泽和颜色无明显变化，适配腐蚀性试剂存储场景。</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•表面性能：表面光洁平滑，无毛刺、刃口及尖锐棱角，触感安全；易清洁，可通过常规实验室清洁方式（如酒精擦拭）去除表面污渍，无化学残留吸附。</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 层板系统</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•层板配置：上柜内置可调节 PP 层板，下柜内置固定 PP 层板，层板材质与柜体板材一致，保障整体抗腐性与兼容性；层板承重设计适配常规试剂瓶重量，避免存放过程中弯曲变形。层板边缘设挡边结构，提升使用安全性。          •层板调节：层板支架采用便捷调节结构，调节间距 50mm，适配 100mL~2000mL 试剂瓶存放，满足实验室多样化存储需求，如同时存放小规格标准溶液瓶与大规格试剂储备瓶，提升柜体空间利用率。</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 铰链</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•材质与性能：采用耐腐蚀、高强度材质铰链，确保开合顺畅与使用寿命；开合角度适配柜门设计，内置缓冲结构，关门时无剧烈撞击，降低噪音，同时避免柜门与柜体碰撞损坏。</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•安全防护：铰链安装牢固，与柜体、柜门连接紧密，无松动现象，防止夹伤实验室人员手部。</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 把手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•材质与设计：采用人体工学设计的 ABS 工程塑料把手，表面哑光处理，握持舒适；把手表面设防滑纹理，提升握持稳定性，避免取用时打滑；把手安装后与柜体表面平齐（突出高度≤2mm），无刮碰实验室人员或设备的风险。</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•配置与功能：配备 2 个双点式模块锁，独立控制上、下柜门，适配实验室多人分级管理场景，防止试剂误拿或违规使用。</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6.标识区域：柜体侧面预留 30mm×80mm 空白区域，可粘贴试剂分类标识，兼容实验室标签打印机，便于试剂分类管理，减少取放时间。</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AF3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88365" cy="894715"/>
                  <wp:effectExtent l="0" t="0" r="6985" b="635"/>
                  <wp:docPr id="4"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IMG_264"/>
                          <pic:cNvPicPr>
                            <a:picLocks noChangeAspect="1"/>
                          </pic:cNvPicPr>
                        </pic:nvPicPr>
                        <pic:blipFill>
                          <a:blip r:embed="rId9"/>
                          <a:stretch>
                            <a:fillRect/>
                          </a:stretch>
                        </pic:blipFill>
                        <pic:spPr>
                          <a:xfrm>
                            <a:off x="0" y="0"/>
                            <a:ext cx="888365" cy="894715"/>
                          </a:xfrm>
                          <a:prstGeom prst="rect">
                            <a:avLst/>
                          </a:prstGeom>
                          <a:noFill/>
                          <a:ln w="9525">
                            <a:noFill/>
                          </a:ln>
                        </pic:spPr>
                      </pic:pic>
                    </a:graphicData>
                  </a:graphic>
                </wp:inline>
              </w:drawing>
            </w:r>
          </w:p>
        </w:tc>
      </w:tr>
      <w:tr w14:paraId="4DC6F0BF">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E904">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9</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F06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化学类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5581E56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实验凳</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1B1A">
            <w:pPr>
              <w:jc w:val="center"/>
              <w:rPr>
                <w:rFonts w:ascii="微软雅黑" w:hAnsi="微软雅黑" w:eastAsia="微软雅黑" w:cs="微软雅黑"/>
                <w:color w:val="000000"/>
                <w:szCs w:val="21"/>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753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把</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9E4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198</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9F99">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1、304不锈钢凳面直径≥30cm，厚度≥1.5mm；</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2、螺杆直径25mm，升降尺寸≥50-70cm；</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3、脚304不锈钢直径≥25mm、脚踏≥19mm，直径≥45cm</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A5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539750" cy="804545"/>
                  <wp:effectExtent l="0" t="0" r="12700" b="14605"/>
                  <wp:docPr id="9"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66"/>
                          <pic:cNvPicPr>
                            <a:picLocks noChangeAspect="1"/>
                          </pic:cNvPicPr>
                        </pic:nvPicPr>
                        <pic:blipFill>
                          <a:blip r:embed="rId10"/>
                          <a:stretch>
                            <a:fillRect/>
                          </a:stretch>
                        </pic:blipFill>
                        <pic:spPr>
                          <a:xfrm>
                            <a:off x="0" y="0"/>
                            <a:ext cx="539750" cy="804545"/>
                          </a:xfrm>
                          <a:prstGeom prst="rect">
                            <a:avLst/>
                          </a:prstGeom>
                          <a:noFill/>
                          <a:ln w="9525">
                            <a:noFill/>
                          </a:ln>
                        </pic:spPr>
                      </pic:pic>
                    </a:graphicData>
                  </a:graphic>
                </wp:inline>
              </w:drawing>
            </w:r>
          </w:p>
        </w:tc>
      </w:tr>
      <w:tr w14:paraId="5BF1F429">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ABC6">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239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01FED24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实验桌1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D25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800*600*750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03B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385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35</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B49C">
            <w:pPr>
              <w:widowControl/>
              <w:numPr>
                <w:ilvl w:val="0"/>
                <w:numId w:val="4"/>
              </w:numPr>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桌面采用25mm优质防火板，鸭嘴边（两侧材质为PVC封边），面材采用优质环保防火板饰面，甲醛释放达到国家E0级环保要求。                                                                          2.翻转器采用冷轧钢板材料，钢板厚度不小于1.1mm，表面经酸洗、磷化防腐防锈处理后静电喷塑，上面为弹舌拉手，下面为钥匙，实行双重制动。采用特制大阻力气压杆，阻尼缓冲效果，防止快速回弹。                                                                       3.桌腿采用15*50矩形方管1.0mm厚，封板0.6mm优质冷轧钢板，内外双层钢板结构，桌腿宽度50mm，深度500mm，高度725mm，背板配有隐形可敲漏50mm进线孔，配有尼龙可调节脚，耐用防滑。坚固耐用，结构牢固美观，经过除油、酸洗、磷化、打磨、静电喷塑。粉末采用选用优质热固性粉末涂料，涂层厚度达≥80μm，符合GB 30981-2020 《工业防护涂料中有害物质限量》标准；</w:t>
            </w:r>
          </w:p>
          <w:p w14:paraId="546D73CA">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每张实验桌配置2组86型面板强电模块，配合面板需采用3C认证，面板位置厂家自行设计，整体需位置合理，使用方便、确保安全性。中标单位需负责每组实验桌的地面以上强电接线、家具内穿线及面板安装，采用优质国产国标线。采购人负责提供每组实验桌地面下布线及地面上预留出线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FD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699135" cy="771525"/>
                  <wp:effectExtent l="0" t="0" r="5715" b="9525"/>
                  <wp:docPr id="3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descr="IMG_268"/>
                          <pic:cNvPicPr>
                            <a:picLocks noChangeAspect="1"/>
                          </pic:cNvPicPr>
                        </pic:nvPicPr>
                        <pic:blipFill>
                          <a:blip r:embed="rId11"/>
                          <a:stretch>
                            <a:fillRect/>
                          </a:stretch>
                        </pic:blipFill>
                        <pic:spPr>
                          <a:xfrm>
                            <a:off x="0" y="0"/>
                            <a:ext cx="699135" cy="771525"/>
                          </a:xfrm>
                          <a:prstGeom prst="rect">
                            <a:avLst/>
                          </a:prstGeom>
                          <a:noFill/>
                          <a:ln w="9525">
                            <a:noFill/>
                          </a:ln>
                        </pic:spPr>
                      </pic:pic>
                    </a:graphicData>
                  </a:graphic>
                </wp:inline>
              </w:drawing>
            </w:r>
          </w:p>
        </w:tc>
      </w:tr>
      <w:tr w14:paraId="68765B7D">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9FD4">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11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5F6C">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68AC20E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实验桌2</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F67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2400*1000*750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755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4DD7">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45</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8187">
            <w:pPr>
              <w:widowControl/>
              <w:numPr>
                <w:ilvl w:val="0"/>
                <w:numId w:val="5"/>
              </w:numPr>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 xml:space="preserve">全钢结构： </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2.台面：采用≥12.7mm厚双面膜耐腐蚀实芯理化板制作，四角倒R15圆角。耐酸、耐碱、耐高温，坚固耐用，防潮、无细孔、不膨胀、不龟裂、不变形、不导电、便于维护及具有良好的承重性能；</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3.柜体：采用1.0mm优质镀锌钢板，采用CO2保护焊焊接，打磨处理，表面经耐酸碱粉末烤漆处理，涂层厚度达≥80μm，符合GB 30981-2020 《工业防护涂料中有害物质限量》标准；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4.拉手：全钢拉手一字成型；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5.防撞胶垫：装于抽屉及门板内侧，减缓碰撞，保护柜体；</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6.门板及抽面：采用双层钢板，必须两层组装是设计，保证两层双面都喷涂处理，中间采用隔音材料，保证关门减少噪音；</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7.连接件：采用ABS专用连接组装件；</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8.合页：采用优质不锈钢模具一体成型，强度必须达到一个正常成年座在门上方合页不脱落；</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9.滑轨：三节重型滚珠滑轨，承重性强，滑动性能良好，无噪音；</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10.固定桌脚：采用柜体内置可调ABS调整脚，保证调整脚前后都可以调节高低。</w:t>
            </w:r>
          </w:p>
          <w:p w14:paraId="12C2B6A7">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11、每张实验桌配置3组倒式插座，共计6组86型面板强电模块，配合面板需采用3C认证，面板位置厂家自行设计，整体需位置合理，使用方便、确保安全性。中标单位需负责每组实验桌的地面以上强电接线、家具内穿线及面板安装，采用优质国产国标线。采购人负责提供每组实验桌地面下布线及地面上预留出线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73D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905510" cy="744855"/>
                  <wp:effectExtent l="0" t="0" r="8890" b="17145"/>
                  <wp:docPr id="20"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descr="IMG_269"/>
                          <pic:cNvPicPr>
                            <a:picLocks noChangeAspect="1"/>
                          </pic:cNvPicPr>
                        </pic:nvPicPr>
                        <pic:blipFill>
                          <a:blip r:embed="rId12"/>
                          <a:stretch>
                            <a:fillRect/>
                          </a:stretch>
                        </pic:blipFill>
                        <pic:spPr>
                          <a:xfrm>
                            <a:off x="0" y="0"/>
                            <a:ext cx="905510" cy="744855"/>
                          </a:xfrm>
                          <a:prstGeom prst="rect">
                            <a:avLst/>
                          </a:prstGeom>
                          <a:noFill/>
                          <a:ln w="9525">
                            <a:noFill/>
                          </a:ln>
                        </pic:spPr>
                      </pic:pic>
                    </a:graphicData>
                  </a:graphic>
                </wp:inline>
              </w:drawing>
            </w:r>
          </w:p>
        </w:tc>
      </w:tr>
      <w:tr w14:paraId="366D9D02">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AD30">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12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FC8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589FA7FC">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实验桌6</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2E4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1500*600*750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AB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24F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120</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A3C1">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1.框架结构；</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2.台面：采用≥12.7mm厚双面膜耐腐蚀实芯理化板制作，四角倒R15圆角。耐酸、耐碱、耐高温，坚固耐用，防潮、无细孔、不膨胀、不龟裂、不变形、不导电、便于维护及具有良好的承重性能；</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3.钢架部分：主框架采用40*60*1.5mm优质方管，焊接成型，表面经酸洗磷化、纯环氧树脂塑粉高温固化处理，涂层厚度达≥80μm，符合GB 30981-2020 《工业防护涂料中有害物质限量》标准。整体平整光滑，不允许有喷涂层脱落、鼓泡、凹陷、压痕以及表面划伤、麻点、裂痕、崩角和刃口等，切割、钻孔和倒角应去毛刺；</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4.可调脚：采用ABS专用注塑可调脚，金属螺杆，高度可调节，防滑减震。</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5.背板：采用不低于1.0mm优质冷轧钢板，采用二氧化碳保护焊焊接，边缘打磨处理，表面经酸洗、磷化及环氧树脂户外粉静电喷涂，具备较强的耐酸碱防护能力；</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401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15340" cy="820420"/>
                  <wp:effectExtent l="0" t="0" r="3810" b="17780"/>
                  <wp:docPr id="21"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IMG_270"/>
                          <pic:cNvPicPr>
                            <a:picLocks noChangeAspect="1"/>
                          </pic:cNvPicPr>
                        </pic:nvPicPr>
                        <pic:blipFill>
                          <a:blip r:embed="rId13"/>
                          <a:stretch>
                            <a:fillRect/>
                          </a:stretch>
                        </pic:blipFill>
                        <pic:spPr>
                          <a:xfrm>
                            <a:off x="0" y="0"/>
                            <a:ext cx="815340" cy="820420"/>
                          </a:xfrm>
                          <a:prstGeom prst="rect">
                            <a:avLst/>
                          </a:prstGeom>
                          <a:noFill/>
                          <a:ln w="9525">
                            <a:noFill/>
                          </a:ln>
                        </pic:spPr>
                      </pic:pic>
                    </a:graphicData>
                  </a:graphic>
                </wp:inline>
              </w:drawing>
            </w:r>
          </w:p>
        </w:tc>
      </w:tr>
      <w:tr w14:paraId="7EF370D1">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09A3">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13</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2E3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4BCE100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全钢准备台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BA0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2800*750*850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1D5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31C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w:t>
            </w:r>
          </w:p>
        </w:tc>
        <w:tc>
          <w:tcPr>
            <w:tcW w:w="2621" w:type="pct"/>
            <w:tcBorders>
              <w:top w:val="single" w:color="000000" w:sz="4" w:space="0"/>
              <w:left w:val="single" w:color="000000" w:sz="4" w:space="0"/>
              <w:bottom w:val="single" w:color="000000" w:sz="4" w:space="0"/>
              <w:right w:val="single" w:color="000000" w:sz="4" w:space="0"/>
            </w:tcBorders>
            <w:shd w:val="clear" w:color="auto" w:fill="auto"/>
          </w:tcPr>
          <w:p w14:paraId="4C89B333">
            <w:pPr>
              <w:widowControl/>
              <w:jc w:val="left"/>
              <w:textAlignment w:val="top"/>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1.全钢结构；</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2.台面：采用≥12.7mm厚双面膜耐腐蚀实芯理化板制作，四角倒R15圆角。耐酸、耐碱、耐高温，坚固耐用，防潮、无细孔、不膨胀、不龟裂、不变形、不导电、便于维护及具有良好的承重性能；</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3.柜体：采用1.0mm优质镀锌钢板，采用 CO2 保护焊焊接，打磨处理，表面经耐酸碱 EPOXY 粉末烤漆处理，涂层厚度达≥80μm，符合GB 30981-2020 《工业防护涂料中有害物质限量》标准；整体结构设计合理。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4.门板及抽面：采用双层钢板，必须两层组装是设计，保证两层双面都喷涂处理，中间采用隔音材料，保证关门减少噪音；</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5.防撞胶垫：装于抽屉及门板内侧，减缓碰撞，保护柜体；</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6.拉手：采用C型不锈钢拉手，造型独特美观；</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7.连接件：采用ABS专用连接组装件；</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8.合页：采用优质不锈钢模具一体成型；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9.滑轨：三节重型滚珠滑轨，承重性强，滑动性能良好，无噪音；</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10.固定桌脚：采用柜体内置可调ABS调整脚，保证调整脚前后都可以调节高低。</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AC7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74395" cy="615950"/>
                  <wp:effectExtent l="0" t="0" r="1905" b="12700"/>
                  <wp:docPr id="22"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descr="IMG_271"/>
                          <pic:cNvPicPr>
                            <a:picLocks noChangeAspect="1"/>
                          </pic:cNvPicPr>
                        </pic:nvPicPr>
                        <pic:blipFill>
                          <a:blip r:embed="rId14"/>
                          <a:stretch>
                            <a:fillRect/>
                          </a:stretch>
                        </pic:blipFill>
                        <pic:spPr>
                          <a:xfrm>
                            <a:off x="0" y="0"/>
                            <a:ext cx="874395" cy="615950"/>
                          </a:xfrm>
                          <a:prstGeom prst="rect">
                            <a:avLst/>
                          </a:prstGeom>
                          <a:noFill/>
                          <a:ln w="9525">
                            <a:noFill/>
                          </a:ln>
                        </pic:spPr>
                      </pic:pic>
                    </a:graphicData>
                  </a:graphic>
                </wp:inline>
              </w:drawing>
            </w:r>
          </w:p>
        </w:tc>
      </w:tr>
      <w:tr w14:paraId="534638B6">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CD50">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14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F119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623A0E1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实验边台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125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3000*600*800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0F8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CE2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97CC">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1.钢木结构；</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2.台面：采用≥12.7mm厚实验室专用理化板,周边加厚至≥25.4mm,倒圆角处理.,防强酸强碱，耐磨耐高温；不含任何有毒物质，无辐射，受热不产生有毒气体和物质；</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3.柜身：柜身为悬柜，基材为16mm厚国家优质绿色环保饰面多层板，符合GB/T35601-2024、GB/T 34722-2017标准，甲醛释放量（ENF）≤0.025mg/m³。整体牢固耐用，美观大方，抗变型。可见截面均经过PVC封边，采用≥1.5mm厚PVC封边条高速封边，符合QB/T4463-2013《家具用封边条技术要求》标准。胶水：选用优质优质环保水基型胶粘剂，符合GB 18583-2008、HJ2541-2016 标准。贴面和封边部件应严密、平整，不允许脱胶、鼓泡、凹陷、压痕以及表面划伤、麻点、裂痕、崩角和刃口，外表的圆角、倒棱应均匀一致；整体采用组合式柜体，含2个座人空位；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4.钢架部分：主框架采用40*60*1.5mm优质方管，焊接成型，表面经酸洗磷化、纯环氧树脂塑粉高温固化处理，粉末采用选用优质热固性粉末涂料，符合GB 30981-2020 《工业防护涂料中有害物质限量》标准。平整光滑，不允许有喷涂层脱落、鼓泡、凹陷、压痕以及表面划伤、麻点、裂痕、崩角和刃口等，切割、钻孔和倒角应去毛刺；</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5.防腐三节静音导轨及铰链：优质三节静音导轨及大弯铰链；</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6.拉手：铝合金条形暗拉手；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7.可调脚：采用ABS专用注塑可调脚，金属螺杆，高度可调节，防滑减震；</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9DF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22325" cy="546735"/>
                  <wp:effectExtent l="0" t="0" r="15875" b="5715"/>
                  <wp:docPr id="19"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descr="IMG_272"/>
                          <pic:cNvPicPr>
                            <a:picLocks noChangeAspect="1"/>
                          </pic:cNvPicPr>
                        </pic:nvPicPr>
                        <pic:blipFill>
                          <a:blip r:embed="rId15"/>
                          <a:stretch>
                            <a:fillRect/>
                          </a:stretch>
                        </pic:blipFill>
                        <pic:spPr>
                          <a:xfrm>
                            <a:off x="0" y="0"/>
                            <a:ext cx="822325" cy="546735"/>
                          </a:xfrm>
                          <a:prstGeom prst="rect">
                            <a:avLst/>
                          </a:prstGeom>
                          <a:noFill/>
                          <a:ln w="9525">
                            <a:noFill/>
                          </a:ln>
                        </pic:spPr>
                      </pic:pic>
                    </a:graphicData>
                  </a:graphic>
                </wp:inline>
              </w:drawing>
            </w:r>
          </w:p>
        </w:tc>
      </w:tr>
      <w:tr w14:paraId="2D8936DA">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D7F2">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15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8A2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22F5905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双面准备台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3ED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3000*1200*800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DE1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B87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9</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CF3C">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1.钢木结构；</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2.台面：采用≥12.7mm厚实验室专用理化板,周边加厚至≥25.4mm,倒圆角处理.,防强酸强碱，耐磨耐高温；不含任何有毒物质，无辐射，受热不产生有毒气体和物质；</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3.柜身：柜身为悬柜，基材为16mm厚国家优质绿色环保饰面多层板，符合GB/T35601-2024、GB/T 34722-2017标准，甲醛释放量（ENF）≤0.025mg/m³。整体牢固耐用，美观大方，抗变型。可见截面均经过PVC封边，采用≥1.5mm厚PVC封边条高速封边，符合QB/T4463-2013《家具用封边条技术要求》标准。胶水：选用优质优质环保水基型胶粘剂，符合GB 18583-2008、HJ2541-2016标准。贴面和封边部件应严密、平整，不允许脱胶、鼓泡、凹陷、压痕以及表面划伤、麻点、裂痕、崩角和刃口，外表的圆角、倒棱应均匀一致；整体采用组合式柜体，含2个座人空位；</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4.钢架部分：主框架采用40*60*1.5mm优质方管，焊接成型，表面经酸洗磷化、纯环氧树脂塑粉高温固化处理，涂层厚度达≥80μm，粉末采用选用优质热固性粉末涂料，符合GB 30981-2020 《工业防护涂料中有害物质限量》标准。平整光滑，不允许有喷涂层脱落、鼓泡、凹陷、压痕以及表面划伤、麻点、裂痕、崩角和刃口等，切割、钻孔和倒角应去毛刺；</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5.防腐三节静音导轨及铰链：优质三节静音导轨及大弯铰链；</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6.拉手：铝合金条形暗拉手；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7.可调脚：采用ABS专用注塑可调脚，金属螺杆，高度可调节，防滑减震；</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05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947420" cy="532130"/>
                  <wp:effectExtent l="0" t="0" r="5080" b="1270"/>
                  <wp:docPr id="25"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descr="IMG_273"/>
                          <pic:cNvPicPr>
                            <a:picLocks noChangeAspect="1"/>
                          </pic:cNvPicPr>
                        </pic:nvPicPr>
                        <pic:blipFill>
                          <a:blip r:embed="rId16"/>
                          <a:stretch>
                            <a:fillRect/>
                          </a:stretch>
                        </pic:blipFill>
                        <pic:spPr>
                          <a:xfrm>
                            <a:off x="0" y="0"/>
                            <a:ext cx="947420" cy="532130"/>
                          </a:xfrm>
                          <a:prstGeom prst="rect">
                            <a:avLst/>
                          </a:prstGeom>
                          <a:noFill/>
                          <a:ln w="9525">
                            <a:noFill/>
                          </a:ln>
                        </pic:spPr>
                      </pic:pic>
                    </a:graphicData>
                  </a:graphic>
                </wp:inline>
              </w:drawing>
            </w:r>
          </w:p>
        </w:tc>
      </w:tr>
      <w:tr w14:paraId="5A266D37">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7697">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16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DC67">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1ED7BB7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电子实验台</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8EC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1600*800*1650</w:t>
            </w:r>
          </w:p>
        </w:tc>
        <w:tc>
          <w:tcPr>
            <w:tcW w:w="2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5A4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张</w:t>
            </w:r>
          </w:p>
        </w:tc>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71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120</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9829">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 样式要求：</w:t>
            </w:r>
          </w:p>
          <w:p w14:paraId="32DD74BA">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1)需设计成三层二工位样式，底层为实验台面，上两层为仪器隔板；</w:t>
            </w:r>
          </w:p>
          <w:p w14:paraId="00AAEC87">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2)铝合金型材和全钢制框架拼装组合结构，需牢固、可靠、便于维护，可以经多次拆卸后无损，继续组装使用；</w:t>
            </w:r>
          </w:p>
          <w:p w14:paraId="3541899F">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3)台架连接构件需采用左右对称的8只铝压铸连接件件（下方左、右件各2只，上方左、右件各4只）；</w:t>
            </w:r>
          </w:p>
          <w:p w14:paraId="26AF2B6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4)上层隔板需内嵌条形LED照明灯，此LED照明灯需采用内嵌在铝合金型材中，此LED照明灯角度可以调节，照明开关需独立控制；</w:t>
            </w:r>
          </w:p>
          <w:p w14:paraId="1990C4A8">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5)台面上方适当位置需配置铝合金型材电源盒，电源盒固定于后方立柱上；</w:t>
            </w:r>
          </w:p>
          <w:p w14:paraId="45B491A5">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6)台面下方需配置全钢制抽屉1只；</w:t>
            </w:r>
          </w:p>
          <w:p w14:paraId="1806BDCD">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7)底部需设有可调节高度支撑脚；</w:t>
            </w:r>
          </w:p>
          <w:p w14:paraId="6DD53837">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2.电气性能要求：</w:t>
            </w:r>
          </w:p>
          <w:p w14:paraId="179EB30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1)输入电源：单相三线，交流220V±10%，50HZ；</w:t>
            </w:r>
          </w:p>
          <w:p w14:paraId="71F42A04">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2)容量：≤2.2KVA；</w:t>
            </w:r>
          </w:p>
          <w:p w14:paraId="44C86BCD">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3)安全保护：接地保护，漏电保护（动作电流＜30mA），过载保护；</w:t>
            </w:r>
          </w:p>
          <w:p w14:paraId="2B936D32">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4)需配置1位漏电保护器、1位电源指示灯、1位照明开关、不少于9位250V/10A五孔插座，插座带安全门；</w:t>
            </w:r>
          </w:p>
          <w:p w14:paraId="1B9CB1D6">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3.尺寸规格要求：</w:t>
            </w:r>
          </w:p>
          <w:p w14:paraId="41A5D9BD">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1)整体外形尺寸：不小于1600×800×1650mm（长×宽×高）；</w:t>
            </w:r>
          </w:p>
          <w:p w14:paraId="7FCA0FA0">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2)台面距离地面高度：约760±5mm；</w:t>
            </w:r>
          </w:p>
          <w:p w14:paraId="6BE70EF2">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3)上层隔板距离台面高度：约460mm；</w:t>
            </w:r>
          </w:p>
          <w:p w14:paraId="54B0B48B">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4)实验台面尺寸：不小于1600×800mm（长×宽）；</w:t>
            </w:r>
          </w:p>
          <w:p w14:paraId="064AE5C3">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5)上层隔板尺寸：不小于1600×360mm（长×宽）；</w:t>
            </w:r>
          </w:p>
          <w:p w14:paraId="59412E93">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4.材质要求：</w:t>
            </w:r>
          </w:p>
          <w:p w14:paraId="553C2B9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1)型材立柱：截面尺寸不小于70*70mm，四角圆弧不小于R15mm工业级铝型材，表面阳极氧化成本色</w:t>
            </w:r>
          </w:p>
          <w:p w14:paraId="67D2A0E2">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2)铝压铸连接件：铝压铸连接件，外形尺寸不小于200×185×75mm，壁厚不小于3mm，表面抛丸后喷塑处理</w:t>
            </w:r>
          </w:p>
          <w:p w14:paraId="7391DE64">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3)围框框架：截面尺寸不小于20*40mm冷轧电镀锌方钢管拼装焊接制作，表面喷塑处理；固定于铝压铸连接件上，用以连接台架立柱；</w:t>
            </w:r>
          </w:p>
          <w:p w14:paraId="512252F0">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4)顶部拉杆：截面尺寸不小于40*40mm冷轧电镀锌方钢管，表面喷塑处理；固定于顶部2只铝压铸连接件上，用以支撑顶部隔板；</w:t>
            </w:r>
          </w:p>
          <w:p w14:paraId="76EA98C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5)底部拉杆：截面尺寸不小于20*80mm冷轧电镀锌方钢管拼装焊接制作，表面喷塑处理；</w:t>
            </w:r>
          </w:p>
          <w:p w14:paraId="2AC034D7">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6)LED照明灯：上层隔板需内嵌条形LED照明灯，此LED照明灯需采用内嵌在铝合金型材中，此LED照明灯角度可以旋转调节，照明开关需独立控制；</w:t>
            </w:r>
          </w:p>
          <w:p w14:paraId="17DA516C">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7)实验台面：桌面采用国家优质E0级三聚氰胺贴面刨花板，厚度≥25mm，台面上适当位置需开2个过线孔，并配装对应的穿线盖；需耐高温、抗弯曲、防潮；甲醛释放量≤0.05mg/m³桌面前沿需安装有铝合金防滚条，防止做实验时笔，零件滚落桌面；台面前沿必须装有由铝合金主体及外包裹PVC组成的防滚条，外层包裹黑色塑料能保护桌面长时间使用而不引起边缘的破损并且对于学生做实验时保护零件滑落桌面。桌面本体设置有位于前侧并与相应的所述固定螺栓的螺纹端匹配的固定插孔以及位于下侧并与相应的所述固定插孔连通的底槽，所述固定螺栓的螺纹端通过所述固定插孔插入所述底槽内并螺纹连接有固定螺母。保证此防滚条牢固和桌面连接，不会掉落，前内凹弧面起到有效的缓解使用者的抵靠压力的作用，提升使用者的抵靠舒适度</w:t>
            </w:r>
          </w:p>
          <w:p w14:paraId="3F65EC3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8)上层隔板：不小于18mm E0级三聚氰胺贴面刨花板，需耐高温、抗弯曲、防潮；甲醛释放量≤0.05mg/m³</w:t>
            </w:r>
          </w:p>
          <w:p w14:paraId="1D39B23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9)抽屉：台面下方需配置1个全钢制抽屉，：a)所有组件或连接件不应断裂损坏，b)通过手触压证实，用于紧固的组件不应松动，c)所有零部件不应有影响正常运作的变形或磨损，d)五金连接件不应松动，e)所有组件的功能不应损坏；</w:t>
            </w:r>
          </w:p>
          <w:p w14:paraId="43014FFF">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10)电源盒：电源盒为单面型；</w:t>
            </w:r>
          </w:p>
          <w:p w14:paraId="4AEBFDB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配置如下：</w:t>
            </w:r>
          </w:p>
          <w:p w14:paraId="0B6CF911">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① 外形尺寸：不小于1420*55*100mm（长*厚*高）；</w:t>
            </w:r>
          </w:p>
          <w:p w14:paraId="778A5A66">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② 型材盖板：需采用工业级铝合金型材，型材表面阳极氧化处理成本色；</w:t>
            </w:r>
          </w:p>
          <w:p w14:paraId="6B6BB458">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③ 前面板材质：需采用1.2mm厚度冷轧电镀锌薄钢板，表面喷塑处理；</w:t>
            </w:r>
          </w:p>
          <w:p w14:paraId="226DF2E7">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④ 配置10A插头、品字尾三芯电源线1根，电源线长度不小于1.8米，线芯为国标1.5平方铜芯；</w:t>
            </w:r>
          </w:p>
          <w:p w14:paraId="631D08DA">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5.电气类配件需采用3C认证，位置厂家自行设计，整体需位置合理，使用方便、确保安全性。中标单位需负责每组实验台的地面以上强电接线、家具内穿线及面板安装，采用优质国产国标线。采购人负责提供每组实验台地面下布线及地面上预留出线点。</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2EB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36295" cy="857885"/>
                  <wp:effectExtent l="0" t="0" r="1905" b="18415"/>
                  <wp:docPr id="24"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descr="IMG_274"/>
                          <pic:cNvPicPr>
                            <a:picLocks noChangeAspect="1"/>
                          </pic:cNvPicPr>
                        </pic:nvPicPr>
                        <pic:blipFill>
                          <a:blip r:embed="rId17"/>
                          <a:stretch>
                            <a:fillRect/>
                          </a:stretch>
                        </pic:blipFill>
                        <pic:spPr>
                          <a:xfrm>
                            <a:off x="0" y="0"/>
                            <a:ext cx="836295" cy="857885"/>
                          </a:xfrm>
                          <a:prstGeom prst="rect">
                            <a:avLst/>
                          </a:prstGeom>
                          <a:noFill/>
                          <a:ln w="9525">
                            <a:noFill/>
                          </a:ln>
                        </pic:spPr>
                      </pic:pic>
                    </a:graphicData>
                  </a:graphic>
                </wp:inline>
              </w:drawing>
            </w:r>
          </w:p>
        </w:tc>
      </w:tr>
      <w:tr w14:paraId="191DB104">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B720">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17</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52D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00E5A0E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仪器柜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BA0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1000*500*2000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67DC">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个</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C4C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80</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7B98">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1.铝木结构</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2.铝框架结构，立柱采用38*38*1.0mm的一体成型带凹槽铝合金模具框架，表面经酸砂处理后喷塑，橱体基材为16mm厚国家优质绿色环保饰面多层板，符合GB/T35601-2024、GB/T 34722-2017标准，甲醛释放量（ENF）≤0.025mg/m³。整体牢固耐用，美观大方，抗变型。可见截面均经过PVC封边，采用≥1.5mm厚PVC封边条高速封边，符合QB/T4463-2013《家具用封边条技术要求》标准。胶水：选用优质优质环保水基型胶粘剂，符合GB 18583-2008、HJ2541-2016标准。贴面和封边部件应严密、平整，不允许脱胶、鼓泡、凹陷、压痕以及表面划伤、麻点、裂痕、崩角和刃口，外表的圆角、倒棱应均匀一致；嵌在铝合金凹槽内，具有粘力强、密封性好，牢固、美观、耐用的特点；</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3.耐腐蚀连接件：ABS专用连接组装件；</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4.隔板：两块层板为16MM饰面多层板，长边采用专用铝型材加固，防止层板弯曲变形铝型材可以插入标签贴，方便药品及仪器放置分类；</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5.上柜两扇外开4mm厚玻璃门，门玻璃四周镶嵌ABS黑色装饰条（玻璃门门框采用一块整版制作，不拼接），下柜两扇，双开木门，设活动隔板一块；</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6.脚垫：采用特制模具优质注塑脚垫，高度为2.5cm，高度可调，可有效防潮。</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AE3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615950" cy="928370"/>
                  <wp:effectExtent l="0" t="0" r="12700" b="5080"/>
                  <wp:docPr id="23"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IMG_275"/>
                          <pic:cNvPicPr>
                            <a:picLocks noChangeAspect="1"/>
                          </pic:cNvPicPr>
                        </pic:nvPicPr>
                        <pic:blipFill>
                          <a:blip r:embed="rId18"/>
                          <a:stretch>
                            <a:fillRect/>
                          </a:stretch>
                        </pic:blipFill>
                        <pic:spPr>
                          <a:xfrm>
                            <a:off x="0" y="0"/>
                            <a:ext cx="615950" cy="928370"/>
                          </a:xfrm>
                          <a:prstGeom prst="rect">
                            <a:avLst/>
                          </a:prstGeom>
                          <a:noFill/>
                          <a:ln w="9525">
                            <a:noFill/>
                          </a:ln>
                        </pic:spPr>
                      </pic:pic>
                    </a:graphicData>
                  </a:graphic>
                </wp:inline>
              </w:drawing>
            </w:r>
          </w:p>
        </w:tc>
      </w:tr>
      <w:tr w14:paraId="22BBB653">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6A6D">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18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D18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06D4C2C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钢制文件柜</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407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800*400*1850H</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1A7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只</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7F8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2</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07AD4">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 全钢结构，每个柜体均为完整独立的落地型全钢制柜体设计。</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 柜体采用优质钢材裸板厚度不低于0.8mm 一级冷轧钢板冲折制作，表面经磷化等防腐处理后再经环氧树脂静电粉末喷涂。粉末采用选用优质热固性粉末涂料，涂层厚度达≥80μm，符合GB 30981-2020 《工业防护涂料中有害物质限量》标准；采用环保无磷前处理技术，环保无气味，表面光洁平滑，耐腐性强。</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 采用双开门型式，上部为玻璃开门（门框为整板开孔，双层门），下部为钢制开门（双层门）。上柜配置两块钢制层板，下柜配置一块钢制层板，层板高度可以上下调节，不锈钢工字拉手。</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76C5">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50265" cy="1066165"/>
                  <wp:effectExtent l="0" t="0" r="6985" b="635"/>
                  <wp:docPr id="16"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1" descr="IMG_276"/>
                          <pic:cNvPicPr>
                            <a:picLocks noChangeAspect="1"/>
                          </pic:cNvPicPr>
                        </pic:nvPicPr>
                        <pic:blipFill>
                          <a:blip r:embed="rId19"/>
                          <a:stretch>
                            <a:fillRect/>
                          </a:stretch>
                        </pic:blipFill>
                        <pic:spPr>
                          <a:xfrm>
                            <a:off x="0" y="0"/>
                            <a:ext cx="850265" cy="1066165"/>
                          </a:xfrm>
                          <a:prstGeom prst="rect">
                            <a:avLst/>
                          </a:prstGeom>
                          <a:noFill/>
                          <a:ln w="9525">
                            <a:noFill/>
                          </a:ln>
                        </pic:spPr>
                      </pic:pic>
                    </a:graphicData>
                  </a:graphic>
                </wp:inline>
              </w:drawing>
            </w:r>
          </w:p>
        </w:tc>
      </w:tr>
      <w:tr w14:paraId="5D693F5C">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2CB8">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19</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38F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71D27F0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折叠椅</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B93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常规</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211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把</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448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126</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9211">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1.椅背：加大超宽椅背设计，PA加高强度玻璃纤维背框，采用环保透气优质高弹性尼龙网布，背框配铝合金抛光连接件，最大逍遥30°功能，当使用逍遥功能时，椅背和座垫随之向前连动，可以更好的支撑腰部；</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座垫：座壳由PP加高强度玻璃纤维制成，50mm厚度高密度定型海棉，坐面密度≥35kg/m³。坐垫可上翻，实现前后叠放，可快速更换布套，方便清洁维护；优质网布，透气性强，柔软且富于韧性,耐干摩擦色牢度（级）≥4，不含可分解致癌芳香胺染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3.扶手：PA加高强度玻璃纤维制成+ABS面盖，可90°上翻，实现座椅上下进行堆叠；</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4.椅架：黑色高温静电喷涂圆管铁架，涂层厚度达≥80μm，管径≥25mm，壁厚≥2.0mm铁管；</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5.脚轮：直径≥50mm黑色万向尼龙轮；</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E2E1">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85825" cy="1076960"/>
                  <wp:effectExtent l="0" t="0" r="9525" b="8890"/>
                  <wp:docPr id="11"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2" descr="IMG_277"/>
                          <pic:cNvPicPr>
                            <a:picLocks noChangeAspect="1"/>
                          </pic:cNvPicPr>
                        </pic:nvPicPr>
                        <pic:blipFill>
                          <a:blip r:embed="rId20"/>
                          <a:stretch>
                            <a:fillRect/>
                          </a:stretch>
                        </pic:blipFill>
                        <pic:spPr>
                          <a:xfrm>
                            <a:off x="0" y="0"/>
                            <a:ext cx="885825" cy="1076960"/>
                          </a:xfrm>
                          <a:prstGeom prst="rect">
                            <a:avLst/>
                          </a:prstGeom>
                          <a:noFill/>
                          <a:ln w="9525">
                            <a:noFill/>
                          </a:ln>
                        </pic:spPr>
                      </pic:pic>
                    </a:graphicData>
                  </a:graphic>
                </wp:inline>
              </w:drawing>
            </w:r>
          </w:p>
        </w:tc>
      </w:tr>
      <w:tr w14:paraId="4CD153EC">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52BD">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C38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1E14813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制图椅</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B69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标准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959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把</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498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142</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90B0">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1、PU发泡一次成型软凳面</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2、气杆：三级防爆电镀汽杆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 xml:space="preserve">3、椅脚:≥50*1.5mm厚铝合金圆管脚  </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4、椅轮：PU固定脚垫。</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CBB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610235" cy="812800"/>
                  <wp:effectExtent l="0" t="0" r="18415" b="6350"/>
                  <wp:docPr id="7"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3" descr="IMG_278"/>
                          <pic:cNvPicPr>
                            <a:picLocks noChangeAspect="1"/>
                          </pic:cNvPicPr>
                        </pic:nvPicPr>
                        <pic:blipFill>
                          <a:blip r:embed="rId21"/>
                          <a:stretch>
                            <a:fillRect/>
                          </a:stretch>
                        </pic:blipFill>
                        <pic:spPr>
                          <a:xfrm>
                            <a:off x="0" y="0"/>
                            <a:ext cx="610235" cy="812800"/>
                          </a:xfrm>
                          <a:prstGeom prst="rect">
                            <a:avLst/>
                          </a:prstGeom>
                          <a:noFill/>
                          <a:ln w="9525">
                            <a:noFill/>
                          </a:ln>
                        </pic:spPr>
                      </pic:pic>
                    </a:graphicData>
                  </a:graphic>
                </wp:inline>
              </w:drawing>
            </w:r>
          </w:p>
        </w:tc>
      </w:tr>
      <w:tr w14:paraId="6B497A34">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7A37">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21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C49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4E00760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桌前椅</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BC5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标准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00C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只</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A44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136</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31DE">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1.尼龙加纤背框；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 xml:space="preserve">2.尼龙加纤腰枕，腰背分离设计；                                                                            3.优质网布，透气性强，柔软且富于韧性,耐干摩擦色牢度（级）≥4，不含可分解致癌芳香胺染料。                         </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 xml:space="preserve">3.4DPU扶手,环保PU扶手面；可高低升降,角度旋转,左右移动,前后调节；  </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4.镂空座垫，塑胶底壳；</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5.≥2.0mm厚度的钢材喷黑28mm直径弓形架。</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D1A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607695" cy="868045"/>
                  <wp:effectExtent l="0" t="0" r="1905" b="8255"/>
                  <wp:docPr id="1"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IMG_279"/>
                          <pic:cNvPicPr>
                            <a:picLocks noChangeAspect="1"/>
                          </pic:cNvPicPr>
                        </pic:nvPicPr>
                        <pic:blipFill>
                          <a:blip r:embed="rId22"/>
                          <a:stretch>
                            <a:fillRect/>
                          </a:stretch>
                        </pic:blipFill>
                        <pic:spPr>
                          <a:xfrm>
                            <a:off x="0" y="0"/>
                            <a:ext cx="607695" cy="868045"/>
                          </a:xfrm>
                          <a:prstGeom prst="rect">
                            <a:avLst/>
                          </a:prstGeom>
                          <a:noFill/>
                          <a:ln w="9525">
                            <a:noFill/>
                          </a:ln>
                        </pic:spPr>
                      </pic:pic>
                    </a:graphicData>
                  </a:graphic>
                </wp:inline>
              </w:drawing>
            </w:r>
          </w:p>
        </w:tc>
      </w:tr>
      <w:tr w14:paraId="29657C23">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AF04">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22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E05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000000" w:sz="4" w:space="0"/>
              <w:right w:val="nil"/>
            </w:tcBorders>
            <w:shd w:val="clear" w:color="auto" w:fill="auto"/>
            <w:noWrap/>
            <w:vAlign w:val="center"/>
          </w:tcPr>
          <w:p w14:paraId="5DDAE22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座椅1</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83C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标准</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B20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把</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FA8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8</w:t>
            </w:r>
          </w:p>
        </w:tc>
        <w:tc>
          <w:tcPr>
            <w:tcW w:w="2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5750">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1、面料：优质超纤皮，经液态浸色及防潮、防污处理，皮面柔软舒适，光泽持久。</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2、曲木板：坐垫为12mm多层曲木板热压成型曲木板，密度≧600kg/m3,含水率≦9%,经高温蒸煮、高温干燥、高温层压，不变形、防虫蛀、防霉变。                       3、海绵：一次成型高回弹，回弹率≥59%，甲醛释放量未检出，TVOC≤0.1mg/m²h ，泡沫塑料-回弹性能≥59。</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4、扶手：3D PU升降扶手</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5、底盘：多功能三档锁定底盘</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6、气杆：三级防爆电镀汽杆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7、椅脚: 铝合金电镀脚五星脚，强度高，不变形。                                8、椅轮：黑色PU防震静音万向轮。</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595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840740" cy="927735"/>
                  <wp:effectExtent l="0" t="0" r="16510" b="5715"/>
                  <wp:docPr id="26"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IMG_280"/>
                          <pic:cNvPicPr>
                            <a:picLocks noChangeAspect="1"/>
                          </pic:cNvPicPr>
                        </pic:nvPicPr>
                        <pic:blipFill>
                          <a:blip r:embed="rId23"/>
                          <a:stretch>
                            <a:fillRect/>
                          </a:stretch>
                        </pic:blipFill>
                        <pic:spPr>
                          <a:xfrm>
                            <a:off x="0" y="0"/>
                            <a:ext cx="840740" cy="927735"/>
                          </a:xfrm>
                          <a:prstGeom prst="rect">
                            <a:avLst/>
                          </a:prstGeom>
                          <a:noFill/>
                          <a:ln w="9525">
                            <a:noFill/>
                          </a:ln>
                        </pic:spPr>
                      </pic:pic>
                    </a:graphicData>
                  </a:graphic>
                </wp:inline>
              </w:drawing>
            </w:r>
          </w:p>
        </w:tc>
      </w:tr>
      <w:tr w14:paraId="3C5DBA3F">
        <w:tblPrEx>
          <w:tblCellMar>
            <w:top w:w="0" w:type="dxa"/>
            <w:left w:w="108" w:type="dxa"/>
            <w:bottom w:w="0" w:type="dxa"/>
            <w:right w:w="108" w:type="dxa"/>
          </w:tblCellMar>
        </w:tblPrEx>
        <w:trPr>
          <w:trHeight w:val="23" w:hRule="atLeast"/>
          <w:jc w:val="center"/>
        </w:trPr>
        <w:tc>
          <w:tcPr>
            <w:tcW w:w="1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4677008">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kern w:val="0"/>
                <w:szCs w:val="21"/>
                <w:lang w:bidi="ar"/>
              </w:rPr>
              <w:t>23</w:t>
            </w:r>
          </w:p>
        </w:tc>
        <w:tc>
          <w:tcPr>
            <w:tcW w:w="275" w:type="pct"/>
            <w:tcBorders>
              <w:top w:val="single" w:color="000000" w:sz="4" w:space="0"/>
              <w:left w:val="single" w:color="000000" w:sz="4" w:space="0"/>
              <w:bottom w:val="single" w:color="auto" w:sz="4" w:space="0"/>
              <w:right w:val="single" w:color="000000" w:sz="4" w:space="0"/>
            </w:tcBorders>
            <w:shd w:val="clear" w:color="auto" w:fill="auto"/>
            <w:vAlign w:val="center"/>
          </w:tcPr>
          <w:p w14:paraId="05F8397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电子电气类实验室</w:t>
            </w:r>
          </w:p>
        </w:tc>
        <w:tc>
          <w:tcPr>
            <w:tcW w:w="436" w:type="pct"/>
            <w:tcBorders>
              <w:top w:val="single" w:color="000000" w:sz="4" w:space="0"/>
              <w:left w:val="single" w:color="000000" w:sz="4" w:space="0"/>
              <w:bottom w:val="single" w:color="auto" w:sz="4" w:space="0"/>
              <w:right w:val="nil"/>
            </w:tcBorders>
            <w:shd w:val="clear" w:color="auto" w:fill="auto"/>
            <w:noWrap/>
            <w:vAlign w:val="center"/>
          </w:tcPr>
          <w:p w14:paraId="18B59CA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座椅2</w:t>
            </w:r>
          </w:p>
        </w:tc>
        <w:tc>
          <w:tcPr>
            <w:tcW w:w="561" w:type="pct"/>
            <w:tcBorders>
              <w:top w:val="single" w:color="000000" w:sz="4" w:space="0"/>
              <w:left w:val="single" w:color="000000" w:sz="4" w:space="0"/>
              <w:bottom w:val="single" w:color="auto" w:sz="4" w:space="0"/>
              <w:right w:val="single" w:color="000000" w:sz="4" w:space="0"/>
            </w:tcBorders>
            <w:shd w:val="clear" w:color="auto" w:fill="auto"/>
            <w:vAlign w:val="center"/>
          </w:tcPr>
          <w:p w14:paraId="71887389">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标准</w:t>
            </w:r>
          </w:p>
        </w:tc>
        <w:tc>
          <w:tcPr>
            <w:tcW w:w="207" w:type="pct"/>
            <w:tcBorders>
              <w:top w:val="single" w:color="000000" w:sz="4" w:space="0"/>
              <w:left w:val="single" w:color="000000" w:sz="4" w:space="0"/>
              <w:bottom w:val="single" w:color="auto" w:sz="4" w:space="0"/>
              <w:right w:val="single" w:color="000000" w:sz="4" w:space="0"/>
            </w:tcBorders>
            <w:shd w:val="clear" w:color="auto" w:fill="auto"/>
            <w:vAlign w:val="center"/>
          </w:tcPr>
          <w:p w14:paraId="5D4A4F6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把</w:t>
            </w:r>
          </w:p>
        </w:tc>
        <w:tc>
          <w:tcPr>
            <w:tcW w:w="191" w:type="pct"/>
            <w:tcBorders>
              <w:top w:val="single" w:color="000000" w:sz="4" w:space="0"/>
              <w:left w:val="single" w:color="000000" w:sz="4" w:space="0"/>
              <w:bottom w:val="single" w:color="auto" w:sz="4" w:space="0"/>
              <w:right w:val="single" w:color="000000" w:sz="4" w:space="0"/>
            </w:tcBorders>
            <w:shd w:val="clear" w:color="auto" w:fill="auto"/>
            <w:vAlign w:val="center"/>
          </w:tcPr>
          <w:p w14:paraId="2529B867">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8</w:t>
            </w:r>
          </w:p>
        </w:tc>
        <w:tc>
          <w:tcPr>
            <w:tcW w:w="2621" w:type="pct"/>
            <w:tcBorders>
              <w:top w:val="single" w:color="000000" w:sz="4" w:space="0"/>
              <w:left w:val="single" w:color="000000" w:sz="4" w:space="0"/>
              <w:bottom w:val="single" w:color="auto" w:sz="4" w:space="0"/>
              <w:right w:val="single" w:color="000000" w:sz="4" w:space="0"/>
            </w:tcBorders>
            <w:shd w:val="clear" w:color="auto" w:fill="auto"/>
            <w:vAlign w:val="center"/>
          </w:tcPr>
          <w:p w14:paraId="03FBB2E5">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面料，高椅背采用优质高弹性3D透气网，不变形，椅座采用优质面料，布料均采用3M防污处理。3M包括防油污，防水，防磨损及抗尘埃，透气性强，柔软且富于韧性,耐干摩擦色牢度（级）≥4，不含可分解致癌芳香胺染料。</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2、海绵，座垫海棉，采用优质高密度定型海绵，坐面密度≥35kg/m³，回弹性≥50%，75%压缩永久变形≤5%，回弹性能好、坐感舒适造形采用人体工程学凹型设计，分散臂部压力。</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3、一次成型PP靠背，头枕可以升降.角度调节，椅背为背腰分离结构，腰托采用分段式腰托，腰托加内置弹簧，自适应调节腰托，椅背倾仰时，椅背为双推背功能，腰椅背加装饰盖</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4、15层木皮经纵横交错热压成15mm曲木板。</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5、尼龙6+43%玻璃纤维，可承受1136KG下压力（静态）</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6、采用气压棒，该气压棒在正常使用下能承受20万次的循环加压而不出现金属疲劳。</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7、采用强化尼龙椅轮。</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8、PP固定扶手，扶手面采用弧形流线型设计，仿升降扶手外观，扶手面采用细纹磨砂纹路，扶手支架采用一体成形模注塑胶，扶手面颜色可选黑色或灰色，扶手正面下压力达到133KG和66.7KG的横向拖力不会产生断裂。</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9、底盘采用三档锁定倾仰底盘，倾仰角度135-140度，内置防爆钢板，一杆式操作，防撞功能，调节气杆上下升降，带负责调节功能。</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10、尼龙五星脚架。</w:t>
            </w:r>
          </w:p>
        </w:tc>
        <w:tc>
          <w:tcPr>
            <w:tcW w:w="548" w:type="pct"/>
            <w:tcBorders>
              <w:top w:val="single" w:color="000000" w:sz="4" w:space="0"/>
              <w:left w:val="single" w:color="000000" w:sz="4" w:space="0"/>
              <w:bottom w:val="single" w:color="auto" w:sz="4" w:space="0"/>
              <w:right w:val="single" w:color="000000" w:sz="4" w:space="0"/>
            </w:tcBorders>
            <w:shd w:val="clear" w:color="auto" w:fill="auto"/>
            <w:vAlign w:val="center"/>
          </w:tcPr>
          <w:p w14:paraId="6FADFB9A">
            <w:pPr>
              <w:widowControl/>
              <w:jc w:val="center"/>
              <w:textAlignment w:val="center"/>
              <w:rPr>
                <w:rFonts w:ascii="微软雅黑" w:hAnsi="微软雅黑" w:eastAsia="微软雅黑" w:cs="微软雅黑"/>
                <w:color w:val="000000"/>
                <w:szCs w:val="21"/>
              </w:rPr>
            </w:pPr>
            <w:r>
              <w:drawing>
                <wp:inline distT="0" distB="0" distL="114300" distR="114300">
                  <wp:extent cx="748030" cy="1122680"/>
                  <wp:effectExtent l="0" t="0" r="13970" b="127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24"/>
                          <a:stretch>
                            <a:fillRect/>
                          </a:stretch>
                        </pic:blipFill>
                        <pic:spPr>
                          <a:xfrm>
                            <a:off x="0" y="0"/>
                            <a:ext cx="748030" cy="1122680"/>
                          </a:xfrm>
                          <a:prstGeom prst="rect">
                            <a:avLst/>
                          </a:prstGeom>
                          <a:noFill/>
                          <a:ln w="9525">
                            <a:noFill/>
                          </a:ln>
                        </pic:spPr>
                      </pic:pic>
                    </a:graphicData>
                  </a:graphic>
                </wp:inline>
              </w:drawing>
            </w:r>
          </w:p>
        </w:tc>
      </w:tr>
      <w:tr w14:paraId="181CF71D">
        <w:tblPrEx>
          <w:tblCellMar>
            <w:top w:w="0" w:type="dxa"/>
            <w:left w:w="108" w:type="dxa"/>
            <w:bottom w:w="0" w:type="dxa"/>
            <w:right w:w="108" w:type="dxa"/>
          </w:tblCellMar>
        </w:tblPrEx>
        <w:trPr>
          <w:trHeight w:val="23" w:hRule="atLeast"/>
          <w:jc w:val="center"/>
        </w:trPr>
        <w:tc>
          <w:tcPr>
            <w:tcW w:w="1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65F9C">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24</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1C34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工作台</w:t>
            </w:r>
          </w:p>
        </w:tc>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8B64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FF0000"/>
                <w:kern w:val="0"/>
                <w:szCs w:val="21"/>
                <w:lang w:bidi="ar"/>
              </w:rPr>
              <w:t>研究生工位（样品）</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99918">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1080*540*1600</w:t>
            </w:r>
          </w:p>
        </w:tc>
        <w:tc>
          <w:tcPr>
            <w:tcW w:w="2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6E056">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个</w:t>
            </w: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FB5074">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800</w:t>
            </w:r>
          </w:p>
        </w:tc>
        <w:tc>
          <w:tcPr>
            <w:tcW w:w="2621" w:type="pct"/>
            <w:tcBorders>
              <w:top w:val="single" w:color="auto" w:sz="4" w:space="0"/>
              <w:left w:val="single" w:color="auto" w:sz="4" w:space="0"/>
              <w:bottom w:val="single" w:color="auto" w:sz="4" w:space="0"/>
              <w:right w:val="single" w:color="auto" w:sz="4" w:space="0"/>
            </w:tcBorders>
            <w:shd w:val="clear" w:color="auto" w:fill="auto"/>
            <w:vAlign w:val="center"/>
          </w:tcPr>
          <w:p w14:paraId="258D82A9">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屏风:为全金属结构屏风组合，屏风厚度≤40mm。屏风内部采用冷轧钢管作为结构骨架厚度≥1.2mm，无任何非钢制填充物，拥有便利的横竖向走线功能，屏风钢板采用金属卡扣式连接，可拆卸，便于检修强弱电。盖板为厚≥1.5mm铝合金，表面阳极氧化/静电喷塑处理。</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1）正面主屏屏风钢板：桌面上以隔板为界分上下2段，在钢板上合适位置冲孔安装偏孔插座（配置2强电）；桌面下分2段，最下段为走线检修口，投标人自行提供优化设计方案。</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2）侧屏屏风钢板：桌面上以隔板为界分上下2段；桌面下为整体。</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3）屏风底部配可调节脚。</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4）屏风钢板面板：采用≥0.8mm一级冷轧钢板，表面静电喷粉涂装，粉末采用优质热固性粉末涂料，有害物质含量符合GB 30981-2020 标准。漆膜硬度达到2H；冲击强度无裂纹，附着力≥2级，耐腐蚀：无气泡产生、无锈迹、剥落、起皱、变色和失光现象，涂层厚度达≥80μm。</w:t>
            </w:r>
            <w:r>
              <w:rPr>
                <w:rFonts w:hint="eastAsia" w:ascii="微软雅黑" w:hAnsi="微软雅黑" w:eastAsia="微软雅黑" w:cs="微软雅黑"/>
                <w:color w:val="000000"/>
                <w:kern w:val="0"/>
                <w:szCs w:val="21"/>
                <w:lang w:bidi="ar"/>
              </w:rPr>
              <w:br w:type="textWrapping"/>
            </w:r>
            <w:r>
              <w:rPr>
                <w:rFonts w:hint="eastAsia" w:ascii="微软雅黑" w:hAnsi="微软雅黑" w:eastAsia="微软雅黑" w:cs="微软雅黑"/>
                <w:color w:val="000000"/>
                <w:kern w:val="0"/>
                <w:szCs w:val="21"/>
                <w:lang w:bidi="ar"/>
              </w:rPr>
              <w:t>2.桌面板及隔板：桌面尺寸：1000*500*25mm（桌面上口距地高760-770mm），隔板尺寸：1000*250*25mm（隔板上口距屏风顶部250mm），台面底部配板式木抽屉，斗面高度为≥120mm，无需拉手和锁具。基材选用国家优质绿色环保饰面多层板，符合GB/T35601-2024、GB/T 34722-2017标准，甲醛释放量（ENF）≤0.025mg/m³。饰面：正反三聚氰胺贴面，表面防潮、耐污、耐磨。封边：采用≥1.5mm厚PVC封边条高速封边，符合QB/T4463-2013标准。胶水：选用优质优质环保水基型胶粘剂，符合GB 18583-2008、HJ2541-2016标准。</w:t>
            </w:r>
          </w:p>
          <w:p w14:paraId="4ABC1EB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每张工位配置2组86型面板强电模块，面板需采用3C认证，面板位置厂家自行设计，整体需位置合理，使用方便、确保安全性。中标单位需负责每组工位的地面以上强电接线、家具内穿线及面板安装，采用优质国产国标线。采购人负责提供每组工位地面下布线及地面上预留出线点。</w:t>
            </w:r>
          </w:p>
        </w:tc>
        <w:tc>
          <w:tcPr>
            <w:tcW w:w="5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C49CD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drawing>
                <wp:inline distT="0" distB="0" distL="114300" distR="114300">
                  <wp:extent cx="1057275" cy="973455"/>
                  <wp:effectExtent l="0" t="0" r="9525" b="17145"/>
                  <wp:docPr id="34"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7" descr="IMG_282"/>
                          <pic:cNvPicPr>
                            <a:picLocks noChangeAspect="1"/>
                          </pic:cNvPicPr>
                        </pic:nvPicPr>
                        <pic:blipFill>
                          <a:blip r:embed="rId25"/>
                          <a:stretch>
                            <a:fillRect/>
                          </a:stretch>
                        </pic:blipFill>
                        <pic:spPr>
                          <a:xfrm>
                            <a:off x="0" y="0"/>
                            <a:ext cx="1057275" cy="973455"/>
                          </a:xfrm>
                          <a:prstGeom prst="rect">
                            <a:avLst/>
                          </a:prstGeom>
                          <a:noFill/>
                          <a:ln w="9525">
                            <a:noFill/>
                          </a:ln>
                        </pic:spPr>
                      </pic:pic>
                    </a:graphicData>
                  </a:graphic>
                </wp:inline>
              </w:drawing>
            </w:r>
          </w:p>
        </w:tc>
      </w:tr>
      <w:tr w14:paraId="5F7CB69A">
        <w:tblPrEx>
          <w:tblCellMar>
            <w:top w:w="0" w:type="dxa"/>
            <w:left w:w="108" w:type="dxa"/>
            <w:bottom w:w="0" w:type="dxa"/>
            <w:right w:w="108" w:type="dxa"/>
          </w:tblCellMar>
        </w:tblPrEx>
        <w:trPr>
          <w:trHeight w:val="23" w:hRule="atLeast"/>
          <w:jc w:val="center"/>
        </w:trPr>
        <w:tc>
          <w:tcPr>
            <w:tcW w:w="15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374B8D6">
            <w:pPr>
              <w:widowControl/>
              <w:jc w:val="center"/>
              <w:textAlignment w:val="center"/>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25</w:t>
            </w:r>
          </w:p>
        </w:tc>
        <w:tc>
          <w:tcPr>
            <w:tcW w:w="2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F8A3912">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工作台椅</w:t>
            </w:r>
          </w:p>
        </w:tc>
        <w:tc>
          <w:tcPr>
            <w:tcW w:w="436" w:type="pct"/>
            <w:tcBorders>
              <w:top w:val="single" w:color="auto" w:sz="4" w:space="0"/>
              <w:left w:val="single" w:color="000000" w:sz="4" w:space="0"/>
              <w:bottom w:val="single" w:color="000000" w:sz="4" w:space="0"/>
              <w:right w:val="nil"/>
            </w:tcBorders>
            <w:shd w:val="clear" w:color="auto" w:fill="auto"/>
            <w:noWrap/>
            <w:vAlign w:val="center"/>
          </w:tcPr>
          <w:p w14:paraId="565F491A">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FF0000"/>
                <w:kern w:val="0"/>
                <w:szCs w:val="21"/>
                <w:lang w:bidi="ar"/>
              </w:rPr>
              <w:t>研究生工位椅（样品）</w:t>
            </w:r>
          </w:p>
        </w:tc>
        <w:tc>
          <w:tcPr>
            <w:tcW w:w="56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6EA979C">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582*628*988-1036</w:t>
            </w:r>
          </w:p>
        </w:tc>
        <w:tc>
          <w:tcPr>
            <w:tcW w:w="20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B7732A1">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把</w:t>
            </w:r>
          </w:p>
        </w:tc>
        <w:tc>
          <w:tcPr>
            <w:tcW w:w="19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46DFF1B">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800</w:t>
            </w:r>
          </w:p>
        </w:tc>
        <w:tc>
          <w:tcPr>
            <w:tcW w:w="2621" w:type="pct"/>
            <w:tcBorders>
              <w:top w:val="single" w:color="auto" w:sz="4" w:space="0"/>
              <w:left w:val="single" w:color="000000" w:sz="4" w:space="0"/>
              <w:bottom w:val="single" w:color="000000" w:sz="4" w:space="0"/>
              <w:right w:val="single" w:color="000000" w:sz="4" w:space="0"/>
            </w:tcBorders>
            <w:shd w:val="clear" w:color="auto" w:fill="auto"/>
            <w:vAlign w:val="center"/>
          </w:tcPr>
          <w:p w14:paraId="362909C3">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1.结构：椅背.腰枕和座框都为内外双框结构，保证网面弹力不会因使用时间长短影响坐感的舒适度；</w:t>
            </w:r>
          </w:p>
          <w:p w14:paraId="4CB66B48">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2.材质：椅架为钢管.背.腰和坐框为环保高光尼龙料，面料采用高弹力网布，透气性强，柔软且富于韧性,耐干摩擦色牢度（级）≥4，不含可分解致癌芳香胺染料。</w:t>
            </w:r>
          </w:p>
          <w:p w14:paraId="3EFB289C">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3.椅背/腰枕：椅背可以上下5档高低升降调节(调节高度为≥5CM)，自适应双弹簧结构可旋转（旋转≥30度）腰枕；</w:t>
            </w:r>
          </w:p>
          <w:p w14:paraId="7C23C739">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4.座垫：环保无石粉高弹力座前棉.座垫四周采用特制钢丝工艺加固定，久坐不塌，始终保持坐面的舒适度；</w:t>
            </w:r>
          </w:p>
          <w:p w14:paraId="2271824E">
            <w:pPr>
              <w:widowControl/>
              <w:jc w:val="left"/>
              <w:textAlignment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5.弓形架：椅架为钢管，管径为≥25MM,管壁厚度为≥2.5MM,单管加工，避免了转弯处套管产生的异响.电镕圾面工艺处理。</w:t>
            </w:r>
          </w:p>
          <w:p w14:paraId="601D1871">
            <w:pPr>
              <w:widowControl/>
              <w:jc w:val="left"/>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6.环保PU扶手面，PU厚度为≥4CM，PU长度为≥33CM，扶手上口距地高度≤620mm。（此椅需能推到研究生工位（序号25）桌下）</w:t>
            </w:r>
          </w:p>
        </w:tc>
        <w:tc>
          <w:tcPr>
            <w:tcW w:w="54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4F9DE32">
            <w:pPr>
              <w:widowControl/>
              <w:jc w:val="center"/>
              <w:textAlignment w:val="center"/>
              <w:rPr>
                <w:rFonts w:ascii="微软雅黑" w:hAnsi="微软雅黑" w:eastAsia="微软雅黑" w:cs="微软雅黑"/>
                <w:color w:val="000000"/>
                <w:szCs w:val="21"/>
              </w:rPr>
            </w:pPr>
            <w:r>
              <w:drawing>
                <wp:inline distT="0" distB="0" distL="114300" distR="114300">
                  <wp:extent cx="742315" cy="1113790"/>
                  <wp:effectExtent l="0" t="0" r="635" b="1016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6"/>
                          <a:stretch>
                            <a:fillRect/>
                          </a:stretch>
                        </pic:blipFill>
                        <pic:spPr>
                          <a:xfrm>
                            <a:off x="0" y="0"/>
                            <a:ext cx="742315" cy="1113790"/>
                          </a:xfrm>
                          <a:prstGeom prst="rect">
                            <a:avLst/>
                          </a:prstGeom>
                          <a:noFill/>
                          <a:ln>
                            <a:noFill/>
                          </a:ln>
                        </pic:spPr>
                      </pic:pic>
                    </a:graphicData>
                  </a:graphic>
                </wp:inline>
              </w:drawing>
            </w:r>
          </w:p>
        </w:tc>
      </w:tr>
    </w:tbl>
    <w:p w14:paraId="1B574D44">
      <w:pPr>
        <w:pStyle w:val="4"/>
        <w:rPr>
          <w:rFonts w:ascii="微软雅黑" w:hAnsi="微软雅黑" w:eastAsia="微软雅黑" w:cs="微软雅黑"/>
          <w:b w:val="0"/>
          <w:color w:val="000000"/>
          <w:kern w:val="0"/>
          <w:sz w:val="21"/>
          <w:szCs w:val="21"/>
          <w:lang w:bidi="ar"/>
        </w:rPr>
      </w:pPr>
      <w:r>
        <w:rPr>
          <w:rFonts w:hint="eastAsia" w:ascii="微软雅黑" w:hAnsi="微软雅黑" w:eastAsia="微软雅黑" w:cs="微软雅黑"/>
          <w:b w:val="0"/>
          <w:color w:val="000000"/>
          <w:kern w:val="0"/>
          <w:sz w:val="21"/>
          <w:szCs w:val="21"/>
          <w:lang w:bidi="ar"/>
        </w:rPr>
        <w:t>注：</w:t>
      </w:r>
    </w:p>
    <w:p w14:paraId="69AF6488">
      <w:pPr>
        <w:pStyle w:val="4"/>
        <w:rPr>
          <w:rFonts w:ascii="微软雅黑" w:hAnsi="微软雅黑" w:eastAsia="微软雅黑" w:cs="微软雅黑"/>
          <w:b w:val="0"/>
          <w:color w:val="000000"/>
          <w:kern w:val="0"/>
          <w:sz w:val="21"/>
          <w:szCs w:val="21"/>
          <w:lang w:bidi="ar"/>
        </w:rPr>
      </w:pPr>
      <w:r>
        <w:rPr>
          <w:rFonts w:hint="eastAsia" w:ascii="微软雅黑" w:hAnsi="微软雅黑" w:eastAsia="微软雅黑" w:cs="微软雅黑"/>
          <w:b w:val="0"/>
          <w:color w:val="000000"/>
          <w:kern w:val="0"/>
          <w:sz w:val="21"/>
          <w:szCs w:val="21"/>
          <w:lang w:bidi="ar"/>
        </w:rPr>
        <w:t>1）投标方应对投标货物、尺寸规格、颜色、材料、质量、性能等作出说明，提供所投产品的技术参数偏离表，按实际情况注明以上清单产品各项技术参数偏离情况（正偏离/满足/负偏离），技术要求偏离表不能违背真实的参数和指标。</w:t>
      </w:r>
    </w:p>
    <w:p w14:paraId="63896832">
      <w:pPr>
        <w:pStyle w:val="4"/>
        <w:rPr>
          <w:rFonts w:ascii="微软雅黑" w:hAnsi="微软雅黑" w:eastAsia="微软雅黑" w:cs="微软雅黑"/>
          <w:b w:val="0"/>
          <w:color w:val="000000"/>
          <w:kern w:val="0"/>
          <w:sz w:val="21"/>
          <w:szCs w:val="21"/>
          <w:lang w:bidi="ar"/>
        </w:rPr>
      </w:pPr>
      <w:r>
        <w:rPr>
          <w:rFonts w:hint="eastAsia" w:ascii="微软雅黑" w:hAnsi="微软雅黑" w:eastAsia="微软雅黑" w:cs="微软雅黑"/>
          <w:b w:val="0"/>
          <w:color w:val="000000"/>
          <w:kern w:val="0"/>
          <w:sz w:val="21"/>
          <w:szCs w:val="21"/>
          <w:lang w:bidi="ar"/>
        </w:rPr>
        <w:t>2）项目需求中指出的工艺、材料和货物的标准以及参照的技术参数、图片或型号仅起说明作用，并没有任何限制性和排他性，响应方在投标中可以选用其他替代标准、技术参数或型号，但这些替代应以不影响产品质量或功能实现为前提。</w:t>
      </w:r>
    </w:p>
    <w:p w14:paraId="7ED279C8">
      <w:pPr>
        <w:pStyle w:val="4"/>
        <w:rPr>
          <w:rFonts w:ascii="微软雅黑" w:hAnsi="微软雅黑" w:eastAsia="微软雅黑" w:cs="微软雅黑"/>
          <w:b w:val="0"/>
          <w:color w:val="000000"/>
          <w:kern w:val="0"/>
          <w:sz w:val="21"/>
          <w:szCs w:val="21"/>
          <w:lang w:bidi="ar"/>
        </w:rPr>
      </w:pPr>
      <w:r>
        <w:rPr>
          <w:rFonts w:hint="eastAsia" w:ascii="微软雅黑" w:hAnsi="微软雅黑" w:eastAsia="微软雅黑" w:cs="微软雅黑"/>
          <w:b w:val="0"/>
          <w:color w:val="000000"/>
          <w:kern w:val="0"/>
          <w:sz w:val="21"/>
          <w:szCs w:val="21"/>
          <w:lang w:bidi="ar"/>
        </w:rPr>
        <w:t>3）项目需求中指出的技术标准与规范如有更新，应以最新的标准规范实施。</w:t>
      </w:r>
    </w:p>
    <w:p w14:paraId="28A04E27">
      <w:pPr>
        <w:pStyle w:val="4"/>
        <w:rPr>
          <w:rFonts w:ascii="微软雅黑" w:hAnsi="微软雅黑" w:eastAsia="微软雅黑" w:cs="微软雅黑"/>
          <w:b w:val="0"/>
          <w:color w:val="000000"/>
          <w:kern w:val="0"/>
          <w:sz w:val="21"/>
          <w:szCs w:val="21"/>
          <w:lang w:bidi="ar"/>
        </w:rPr>
      </w:pPr>
      <w:r>
        <w:rPr>
          <w:rFonts w:hint="eastAsia" w:ascii="微软雅黑" w:hAnsi="微软雅黑" w:eastAsia="微软雅黑" w:cs="微软雅黑"/>
          <w:b w:val="0"/>
          <w:color w:val="000000"/>
          <w:kern w:val="0"/>
          <w:sz w:val="21"/>
          <w:szCs w:val="21"/>
          <w:lang w:bidi="ar"/>
        </w:rPr>
        <w:t>4）所有采购家具产品，均需经使用方确认最终的色样方可采购或制作。</w:t>
      </w:r>
    </w:p>
    <w:p w14:paraId="29E22432">
      <w:pPr>
        <w:pStyle w:val="6"/>
        <w:spacing w:before="44" w:line="225" w:lineRule="auto"/>
        <w:ind w:left="0"/>
        <w:rPr>
          <w:rFonts w:ascii="微软雅黑" w:hAnsi="微软雅黑" w:eastAsia="微软雅黑" w:cs="微软雅黑"/>
          <w:b/>
          <w:bCs/>
          <w:sz w:val="28"/>
          <w:szCs w:val="28"/>
        </w:rPr>
      </w:pPr>
    </w:p>
    <w:p w14:paraId="5FD10C2B">
      <w:pPr>
        <w:pStyle w:val="6"/>
        <w:spacing w:before="44" w:line="225" w:lineRule="auto"/>
        <w:ind w:left="0"/>
        <w:rPr>
          <w:rFonts w:ascii="微软雅黑" w:hAnsi="微软雅黑" w:eastAsia="微软雅黑" w:cs="微软雅黑"/>
          <w:b/>
          <w:bCs/>
          <w:sz w:val="28"/>
          <w:szCs w:val="28"/>
        </w:rPr>
      </w:pPr>
    </w:p>
    <w:p w14:paraId="2DDAFDB1">
      <w:pPr>
        <w:pStyle w:val="6"/>
        <w:spacing w:before="44" w:line="225" w:lineRule="auto"/>
        <w:ind w:left="0"/>
        <w:rPr>
          <w:rFonts w:ascii="微软雅黑" w:hAnsi="微软雅黑" w:eastAsia="微软雅黑" w:cs="微软雅黑"/>
          <w:b/>
          <w:bCs/>
          <w:sz w:val="28"/>
          <w:szCs w:val="28"/>
        </w:rPr>
      </w:pPr>
    </w:p>
    <w:p w14:paraId="49960710">
      <w:pPr>
        <w:pStyle w:val="6"/>
        <w:spacing w:before="44" w:line="225" w:lineRule="auto"/>
        <w:ind w:left="0"/>
        <w:rPr>
          <w:rFonts w:ascii="微软雅黑" w:hAnsi="微软雅黑" w:eastAsia="微软雅黑" w:cs="微软雅黑"/>
          <w:b/>
          <w:bCs/>
          <w:sz w:val="28"/>
          <w:szCs w:val="28"/>
        </w:rPr>
      </w:pPr>
    </w:p>
    <w:p w14:paraId="2A19B575">
      <w:pPr>
        <w:pStyle w:val="6"/>
        <w:spacing w:before="44" w:line="225" w:lineRule="auto"/>
        <w:ind w:left="0"/>
        <w:rPr>
          <w:rFonts w:ascii="微软雅黑" w:hAnsi="微软雅黑" w:eastAsia="微软雅黑" w:cs="微软雅黑"/>
          <w:b/>
          <w:bCs/>
          <w:sz w:val="28"/>
          <w:szCs w:val="28"/>
        </w:rPr>
      </w:pPr>
    </w:p>
    <w:p w14:paraId="76C06FCD">
      <w:pPr>
        <w:pStyle w:val="6"/>
        <w:spacing w:before="44" w:line="225" w:lineRule="auto"/>
        <w:ind w:left="0"/>
        <w:rPr>
          <w:rFonts w:ascii="微软雅黑" w:hAnsi="微软雅黑" w:eastAsia="微软雅黑" w:cs="微软雅黑"/>
          <w:b/>
          <w:bCs/>
          <w:sz w:val="28"/>
          <w:szCs w:val="28"/>
        </w:rPr>
      </w:pPr>
    </w:p>
    <w:p w14:paraId="7AF46403">
      <w:pPr>
        <w:pStyle w:val="6"/>
        <w:spacing w:before="44" w:line="225" w:lineRule="auto"/>
        <w:ind w:left="0"/>
        <w:rPr>
          <w:rFonts w:ascii="微软雅黑" w:hAnsi="微软雅黑" w:eastAsia="微软雅黑" w:cs="微软雅黑"/>
          <w:b/>
          <w:bCs/>
          <w:sz w:val="28"/>
          <w:szCs w:val="28"/>
        </w:rPr>
      </w:pPr>
    </w:p>
    <w:p w14:paraId="0CD7D362">
      <w:pPr>
        <w:pStyle w:val="6"/>
        <w:spacing w:before="44" w:line="225" w:lineRule="auto"/>
        <w:ind w:left="0"/>
        <w:rPr>
          <w:rFonts w:ascii="微软雅黑" w:hAnsi="微软雅黑" w:eastAsia="微软雅黑" w:cs="微软雅黑"/>
          <w:b/>
          <w:bCs/>
          <w:sz w:val="28"/>
          <w:szCs w:val="28"/>
        </w:rPr>
      </w:pPr>
    </w:p>
    <w:p w14:paraId="20FA7CEA">
      <w:pPr>
        <w:pStyle w:val="6"/>
        <w:spacing w:before="44" w:line="225" w:lineRule="auto"/>
        <w:ind w:left="0"/>
        <w:rPr>
          <w:rFonts w:ascii="微软雅黑" w:hAnsi="微软雅黑" w:eastAsia="微软雅黑" w:cs="微软雅黑"/>
          <w:b/>
          <w:bCs/>
          <w:sz w:val="28"/>
          <w:szCs w:val="28"/>
        </w:rPr>
      </w:pPr>
    </w:p>
    <w:p w14:paraId="3C46D44C">
      <w:pPr>
        <w:pStyle w:val="6"/>
        <w:numPr>
          <w:ilvl w:val="0"/>
          <w:numId w:val="2"/>
        </w:numPr>
        <w:spacing w:before="44" w:line="225" w:lineRule="auto"/>
        <w:ind w:left="0"/>
        <w:rPr>
          <w:rFonts w:ascii="微软雅黑" w:hAnsi="微软雅黑" w:eastAsia="微软雅黑" w:cs="微软雅黑"/>
          <w:b/>
          <w:bCs/>
          <w:sz w:val="28"/>
          <w:szCs w:val="28"/>
        </w:rPr>
      </w:pPr>
      <w:r>
        <w:rPr>
          <w:rFonts w:hint="eastAsia" w:ascii="微软雅黑" w:hAnsi="微软雅黑" w:eastAsia="微软雅黑" w:cs="微软雅黑"/>
          <w:b/>
          <w:bCs/>
          <w:sz w:val="28"/>
          <w:szCs w:val="28"/>
        </w:rPr>
        <w:t>材料要求</w:t>
      </w:r>
    </w:p>
    <w:p w14:paraId="303F646F">
      <w:pPr>
        <w:spacing w:line="360" w:lineRule="auto"/>
        <w:rPr>
          <w:rFonts w:ascii="微软雅黑" w:hAnsi="微软雅黑" w:eastAsia="微软雅黑" w:cs="微软雅黑"/>
          <w:b/>
          <w:bCs/>
          <w:sz w:val="28"/>
          <w:szCs w:val="28"/>
        </w:rPr>
      </w:pPr>
      <w:r>
        <w:rPr>
          <w:rFonts w:hint="eastAsia" w:ascii="微软雅黑" w:hAnsi="微软雅黑" w:eastAsia="微软雅黑" w:cs="微软雅黑"/>
          <w:b/>
          <w:bCs/>
          <w:sz w:val="28"/>
          <w:szCs w:val="28"/>
        </w:rPr>
        <w:t>提供以下材料的检测报告用作评分及验收：</w:t>
      </w:r>
    </w:p>
    <w:p w14:paraId="449FCD36">
      <w:pPr>
        <w:numPr>
          <w:ilvl w:val="0"/>
          <w:numId w:val="6"/>
        </w:numPr>
        <w:spacing w:before="123"/>
        <w:outlineLvl w:val="6"/>
        <w:rPr>
          <w:rFonts w:ascii="微软雅黑" w:hAnsi="微软雅黑" w:eastAsia="微软雅黑" w:cs="微软雅黑"/>
          <w:b/>
          <w:bCs/>
          <w:szCs w:val="21"/>
        </w:rPr>
      </w:pPr>
      <w:r>
        <w:rPr>
          <w:rFonts w:hint="eastAsia" w:ascii="微软雅黑" w:hAnsi="微软雅黑" w:eastAsia="微软雅黑" w:cs="微软雅黑"/>
          <w:b/>
          <w:bCs/>
          <w:szCs w:val="21"/>
        </w:rPr>
        <w:t>理化板（台面）：</w:t>
      </w:r>
    </w:p>
    <w:p w14:paraId="628D330B">
      <w:pPr>
        <w:numPr>
          <w:ilvl w:val="0"/>
          <w:numId w:val="7"/>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符合GB/T17657-2022 4.43标准检验，其中65%硝酸、98%硫酸、37%盐酸、40%氢氟酸、88%甲酸、99%乙酸、硝酸银饱和液、85%磷酸、30%过氧化氢、N,N-二甲基甲酰胺、王水、77%硫酸+65%硝酸等不少于82种溶液或试剂，覆盖玻璃板和不覆盖检验结果均达到5级并无明显变化。</w:t>
      </w:r>
    </w:p>
    <w:p w14:paraId="6B570ADF">
      <w:pPr>
        <w:numPr>
          <w:ilvl w:val="0"/>
          <w:numId w:val="7"/>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物理性能：符合GB/T7911-2024技术要求，静曲强度、尺寸稳定性、耐龟裂、抗大球冲击、弯曲弹性模量等不少于27种检测项目结果合格。其中耐辐射热</w:t>
      </w:r>
      <w:bookmarkStart w:id="3" w:name="OLE_LINK1"/>
      <w:r>
        <w:rPr>
          <w:rFonts w:hint="eastAsia" w:ascii="微软雅黑" w:hAnsi="微软雅黑" w:eastAsia="微软雅黑" w:cs="微软雅黑"/>
          <w:szCs w:val="21"/>
        </w:rPr>
        <w:t>≥3</w:t>
      </w:r>
      <w:bookmarkEnd w:id="3"/>
      <w:r>
        <w:rPr>
          <w:rFonts w:hint="eastAsia" w:ascii="微软雅黑" w:hAnsi="微软雅黑" w:eastAsia="微软雅黑" w:cs="微软雅黑"/>
          <w:szCs w:val="21"/>
        </w:rPr>
        <w:t>00s；耐龟裂、耐干热、耐沸水装饰面质量及侧面质量均达到5级；苯酚释放量未检出；总挥发性有机化合物（TVOC）检测结果≤5，达到I级。</w:t>
      </w:r>
    </w:p>
    <w:p w14:paraId="2EF2BD3F">
      <w:pPr>
        <w:numPr>
          <w:ilvl w:val="0"/>
          <w:numId w:val="7"/>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燃烧性能：符合GB8624-2012标准达到B1（C-sl,d0,t0）级，检测结果达到点燃时间60s内焰尖高度</w:t>
      </w:r>
      <w:bookmarkStart w:id="4" w:name="_Hlk207283092"/>
      <w:r>
        <w:rPr>
          <w:rFonts w:hint="eastAsia" w:ascii="微软雅黑" w:hAnsi="微软雅黑" w:eastAsia="微软雅黑" w:cs="微软雅黑"/>
          <w:szCs w:val="21"/>
        </w:rPr>
        <w:t>≤</w:t>
      </w:r>
      <w:bookmarkEnd w:id="4"/>
      <w:r>
        <w:rPr>
          <w:rFonts w:hint="eastAsia" w:ascii="微软雅黑" w:hAnsi="微软雅黑" w:eastAsia="微软雅黑" w:cs="微软雅黑"/>
          <w:szCs w:val="21"/>
        </w:rPr>
        <w:t>50mm；烟气毒性等级达到ZA1级。按GB/T2408-2021标准检测，水平燃烧性能和垂直燃烧性能均为合格。耐黄变色牢度，按GB/T17657-2022标准检验，辐照时间168h，达到5级。</w:t>
      </w:r>
    </w:p>
    <w:p w14:paraId="593D3394">
      <w:pPr>
        <w:numPr>
          <w:ilvl w:val="0"/>
          <w:numId w:val="7"/>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环保性能：甲醛释放量按GB/39600-2021检测标准，达到ENF级；结果要求≤0.02mg/m3。按JC/T1074-2021标准检测，甲醛24h净化效率≥87%。按CDPH/EHLB/标准方法(2017年,1.2版本)，学校教室及私人办公室的室内空气浓度检测(ug/m³)，TVOC、二氯苯、二甲基甲酰胺、正乙烷等超过30种以上有害物质均为未检出。</w:t>
      </w:r>
    </w:p>
    <w:p w14:paraId="007A4366">
      <w:pPr>
        <w:numPr>
          <w:ilvl w:val="0"/>
          <w:numId w:val="7"/>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抗菌性能：依据JC/T 2039-2010标准检测，检测包括以下菌种：大肠杆菌、肺炎克雷伯氏菌、金黄色葡萄球菌、表皮葡萄球菌、宋</w:t>
      </w:r>
      <w:bookmarkStart w:id="5" w:name="_Hlk160020534"/>
      <w:r>
        <w:rPr>
          <w:rFonts w:hint="eastAsia" w:ascii="微软雅黑" w:hAnsi="微软雅黑" w:eastAsia="微软雅黑" w:cs="微软雅黑"/>
          <w:szCs w:val="21"/>
        </w:rPr>
        <w:t>氏</w:t>
      </w:r>
      <w:bookmarkEnd w:id="5"/>
      <w:r>
        <w:rPr>
          <w:rFonts w:hint="eastAsia" w:ascii="微软雅黑" w:hAnsi="微软雅黑" w:eastAsia="微软雅黑" w:cs="微软雅黑"/>
          <w:szCs w:val="21"/>
        </w:rPr>
        <w:t>志贺氏菌，5种菌种的检测结果抗菌率均≥92%。</w:t>
      </w:r>
    </w:p>
    <w:p w14:paraId="7EE84E1E">
      <w:pPr>
        <w:outlineLvl w:val="6"/>
        <w:rPr>
          <w:rFonts w:ascii="微软雅黑" w:hAnsi="微软雅黑" w:eastAsia="微软雅黑" w:cs="微软雅黑"/>
          <w:szCs w:val="21"/>
        </w:rPr>
      </w:pPr>
    </w:p>
    <w:p w14:paraId="00BFE6A1">
      <w:pPr>
        <w:spacing w:before="123"/>
        <w:outlineLvl w:val="6"/>
        <w:rPr>
          <w:rFonts w:ascii="微软雅黑" w:hAnsi="微软雅黑" w:eastAsia="微软雅黑" w:cs="微软雅黑"/>
          <w:b/>
          <w:bCs/>
          <w:szCs w:val="21"/>
        </w:rPr>
      </w:pPr>
      <w:r>
        <w:rPr>
          <w:rFonts w:hint="eastAsia" w:ascii="微软雅黑" w:hAnsi="微软雅黑" w:eastAsia="微软雅黑" w:cs="微软雅黑"/>
          <w:b/>
          <w:bCs/>
          <w:szCs w:val="21"/>
        </w:rPr>
        <w:t>2、陶瓷板（台面）：</w:t>
      </w:r>
    </w:p>
    <w:p w14:paraId="35E644E0">
      <w:pPr>
        <w:numPr>
          <w:ilvl w:val="0"/>
          <w:numId w:val="8"/>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符合GB/T19367-2022标准，长度、宽度等要求检测样品规格至少包含：1500mm*1500mm；1000mm*1000mm；3000mm*750mm，检测厚度偏差（±0.50mm），长度和宽度偏差（±2mm），垂直度偏差（≤1mm/m）,边缘直度偏差（≤1mm/m），平整度（≤1mm/m）的结果为符合</w:t>
      </w:r>
    </w:p>
    <w:p w14:paraId="39493299">
      <w:pPr>
        <w:numPr>
          <w:ilvl w:val="0"/>
          <w:numId w:val="8"/>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符合GB6566-2010标准，放射性能要求：内照射指数≤0.5，外照射指数≤1.1,</w:t>
      </w:r>
    </w:p>
    <w:p w14:paraId="2B8E35B5">
      <w:pPr>
        <w:numPr>
          <w:ilvl w:val="0"/>
          <w:numId w:val="8"/>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符合SEAF3-2020标准，台面耐化学/污染性能要求检测包含不低于49种试剂，至少48种试剂检测结果为：0级，</w:t>
      </w:r>
    </w:p>
    <w:p w14:paraId="71853C71">
      <w:pPr>
        <w:numPr>
          <w:ilvl w:val="0"/>
          <w:numId w:val="8"/>
        </w:numPr>
        <w:spacing w:before="123"/>
        <w:outlineLvl w:val="6"/>
        <w:rPr>
          <w:rFonts w:ascii="微软雅黑" w:hAnsi="微软雅黑" w:eastAsia="微软雅黑" w:cs="微软雅黑"/>
          <w:szCs w:val="21"/>
        </w:rPr>
      </w:pPr>
      <w:r>
        <w:rPr>
          <w:rFonts w:hint="eastAsia" w:ascii="微软雅黑" w:hAnsi="微软雅黑" w:eastAsia="微软雅黑" w:cs="微软雅黑"/>
          <w:szCs w:val="21"/>
        </w:rPr>
        <w:t>符合GB/T24820-2024技术要求，为确保水槽台开孔截面的耐污染性能稳定，对同一块台面正面和截面按明示试剂方式检测至少包含马克笔、指甲油、酱油、碘酒、二氯甲烷99.8%、红墨水、丙酮99.5%等试剂，测试不低于48小时，结果为：5级（无明显变化）</w:t>
      </w:r>
    </w:p>
    <w:p w14:paraId="66822A20">
      <w:pPr>
        <w:rPr>
          <w:rFonts w:ascii="微软雅黑" w:hAnsi="微软雅黑" w:eastAsia="微软雅黑" w:cs="微软雅黑"/>
          <w:b/>
          <w:bCs/>
          <w:szCs w:val="21"/>
        </w:rPr>
      </w:pPr>
    </w:p>
    <w:p w14:paraId="4CD6436F">
      <w:pPr>
        <w:spacing w:before="123"/>
        <w:outlineLvl w:val="6"/>
        <w:rPr>
          <w:rFonts w:ascii="微软雅黑" w:hAnsi="微软雅黑" w:eastAsia="微软雅黑" w:cs="微软雅黑"/>
          <w:szCs w:val="21"/>
        </w:rPr>
      </w:pPr>
      <w:r>
        <w:rPr>
          <w:rFonts w:hint="eastAsia" w:ascii="微软雅黑" w:hAnsi="微软雅黑" w:eastAsia="微软雅黑" w:cs="微软雅黑"/>
          <w:b/>
          <w:bCs/>
          <w:szCs w:val="21"/>
          <w:lang w:val="en-US" w:eastAsia="zh-CN"/>
        </w:rPr>
        <w:t>3</w:t>
      </w:r>
      <w:r>
        <w:rPr>
          <w:rFonts w:hint="eastAsia" w:ascii="微软雅黑" w:hAnsi="微软雅黑" w:eastAsia="微软雅黑" w:cs="微软雅黑"/>
          <w:b/>
          <w:bCs/>
          <w:szCs w:val="21"/>
        </w:rPr>
        <w:t>、</w:t>
      </w:r>
      <w:r>
        <w:rPr>
          <w:rFonts w:hint="eastAsia" w:ascii="微软雅黑" w:hAnsi="微软雅黑" w:eastAsia="微软雅黑" w:cs="微软雅黑"/>
          <w:b/>
          <w:bCs/>
          <w:szCs w:val="21"/>
          <w:lang w:eastAsia="zh-CN"/>
        </w:rPr>
        <w:t>常用材料要求</w:t>
      </w:r>
      <w:r>
        <w:rPr>
          <w:rFonts w:hint="eastAsia" w:ascii="微软雅黑" w:hAnsi="微软雅黑" w:eastAsia="微软雅黑" w:cs="微软雅黑"/>
          <w:b/>
          <w:bCs/>
          <w:szCs w:val="21"/>
        </w:rPr>
        <w:t>：</w:t>
      </w:r>
    </w:p>
    <w:p w14:paraId="6DC68BC8">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饰面多层板：</w:t>
      </w:r>
      <w:r>
        <w:rPr>
          <w:rFonts w:hint="eastAsia" w:ascii="微软雅黑" w:hAnsi="微软雅黑" w:eastAsia="微软雅黑" w:cs="微软雅黑"/>
          <w:szCs w:val="21"/>
        </w:rPr>
        <w:t>符合GB/T35601-2024、GB/T 34722-2017要求，其中，浸渍剥离合格、表面胶合强度≥0.6MPa、表面耐香烟灼烧≥4级、表面耐干热≥4级，甲醛释放量≤0.025mg/m³。</w:t>
      </w:r>
    </w:p>
    <w:p w14:paraId="570D14AC">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气压棒：</w:t>
      </w:r>
      <w:r>
        <w:rPr>
          <w:rFonts w:hint="eastAsia" w:ascii="微软雅黑" w:hAnsi="微软雅黑" w:eastAsia="微软雅黑" w:cs="微软雅黑"/>
          <w:szCs w:val="21"/>
        </w:rPr>
        <w:t>符合GB/T 29525-2013标准，密封性能——气弹簧锁定在任意位置，经72h常温储存后，活塞杆不应产生位移；耐高低温性能气弹簧经-30℃和60℃高低温储存后，公称力Fa 衰减量应不大于5%。</w:t>
      </w:r>
    </w:p>
    <w:p w14:paraId="2F96BFFF">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三合一连接件：</w:t>
      </w:r>
      <w:r>
        <w:rPr>
          <w:rFonts w:hint="eastAsia" w:ascii="微软雅黑" w:hAnsi="微软雅黑" w:eastAsia="微软雅黑" w:cs="微软雅黑"/>
          <w:szCs w:val="21"/>
        </w:rPr>
        <w:t>符合GB/T 28203-2011标准，其中三合一偏心连接件偏心体抗压强度≥280N，三合一偏心连接件预埋螺母抗拉强度应 ≥600N，三合一偏心连接件中连接螺杆螺纹与预埋螺母的抗拉强度应≥800N，三合一偏心连接件中偏心体与连接螺杆的扭矩≥10N·m。</w:t>
      </w:r>
    </w:p>
    <w:p w14:paraId="539C631F">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合页：</w:t>
      </w:r>
      <w:r>
        <w:rPr>
          <w:rFonts w:hint="eastAsia" w:ascii="微软雅黑" w:hAnsi="微软雅黑" w:eastAsia="微软雅黑" w:cs="微软雅黑"/>
          <w:szCs w:val="21"/>
        </w:rPr>
        <w:t>符合QB/T 3826-1999 QB/T 3832-1999标准，中性盐雾试验100h合格。</w:t>
      </w:r>
    </w:p>
    <w:p w14:paraId="4B2599BE">
      <w:pPr>
        <w:numPr>
          <w:ilvl w:val="0"/>
          <w:numId w:val="9"/>
        </w:numPr>
        <w:spacing w:before="123"/>
        <w:outlineLvl w:val="6"/>
        <w:rPr>
          <w:rFonts w:hint="eastAsia" w:ascii="微软雅黑" w:hAnsi="微软雅黑" w:eastAsia="微软雅黑" w:cs="微软雅黑"/>
          <w:b w:val="0"/>
          <w:bCs w:val="0"/>
          <w:szCs w:val="21"/>
        </w:rPr>
      </w:pPr>
      <w:r>
        <w:rPr>
          <w:rFonts w:hint="eastAsia" w:ascii="微软雅黑" w:hAnsi="微软雅黑" w:eastAsia="微软雅黑" w:cs="微软雅黑"/>
          <w:b w:val="0"/>
          <w:bCs w:val="0"/>
          <w:szCs w:val="21"/>
        </w:rPr>
        <w:t>钢板：</w:t>
      </w:r>
      <w:r>
        <w:rPr>
          <w:rFonts w:hint="eastAsia" w:ascii="微软雅黑" w:hAnsi="微软雅黑" w:eastAsia="微软雅黑" w:cs="微软雅黑"/>
          <w:szCs w:val="21"/>
        </w:rPr>
        <w:t>符合QB/T 3826-1999 QB/T 3832-1999标准 中性盐雾试验100h合格。</w:t>
      </w:r>
    </w:p>
    <w:p w14:paraId="2DC1A5F1">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网布：</w:t>
      </w:r>
      <w:r>
        <w:rPr>
          <w:rFonts w:hint="eastAsia" w:ascii="微软雅黑" w:hAnsi="微软雅黑" w:eastAsia="微软雅黑" w:cs="微软雅黑"/>
          <w:szCs w:val="21"/>
        </w:rPr>
        <w:t>符合GB18401-2010标准，染色牢度-耐酸汗渍≥3级、染色牢度-耐碱汗渍≥3级、无异味。</w:t>
      </w:r>
    </w:p>
    <w:p w14:paraId="66195684">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高弹海绵：</w:t>
      </w:r>
      <w:r>
        <w:rPr>
          <w:rFonts w:hint="eastAsia" w:ascii="微软雅黑" w:hAnsi="微软雅黑" w:eastAsia="微软雅黑" w:cs="微软雅黑"/>
          <w:szCs w:val="21"/>
        </w:rPr>
        <w:t>符合GB/T 10802-2023标准，其中回弹率≥60%，拉伸强度≥90kPa，伸长率≥100%，75%压缩永久变形≤7%，座面密度≥25kg/m³，干热老化后拉伸强度≥55KPa，干热老化后拉伸强度变化率±30%，气味等级≥7级。</w:t>
      </w:r>
    </w:p>
    <w:p w14:paraId="52475AD7">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胶水：</w:t>
      </w:r>
      <w:r>
        <w:rPr>
          <w:rFonts w:hint="eastAsia" w:ascii="微软雅黑" w:hAnsi="微软雅黑" w:eastAsia="微软雅黑" w:cs="微软雅黑"/>
          <w:szCs w:val="21"/>
        </w:rPr>
        <w:t>符合GB 18583-2008、HJ2541-2016标准，其中游离甲醛≤0.5g/kg，卤代烃未检出。</w:t>
      </w:r>
    </w:p>
    <w:p w14:paraId="231E8913">
      <w:pPr>
        <w:numPr>
          <w:ilvl w:val="0"/>
          <w:numId w:val="9"/>
        </w:numPr>
        <w:spacing w:before="123"/>
        <w:outlineLvl w:val="6"/>
        <w:rPr>
          <w:rFonts w:ascii="微软雅黑" w:hAnsi="微软雅黑" w:eastAsia="微软雅黑" w:cs="微软雅黑"/>
          <w:szCs w:val="21"/>
        </w:rPr>
      </w:pPr>
      <w:r>
        <w:rPr>
          <w:rFonts w:hint="eastAsia" w:ascii="微软雅黑" w:hAnsi="微软雅黑" w:eastAsia="微软雅黑" w:cs="微软雅黑"/>
          <w:b w:val="0"/>
          <w:bCs w:val="0"/>
          <w:szCs w:val="21"/>
        </w:rPr>
        <w:t>PVC封边条：</w:t>
      </w:r>
      <w:r>
        <w:rPr>
          <w:rFonts w:hint="eastAsia" w:ascii="微软雅黑" w:hAnsi="微软雅黑" w:eastAsia="微软雅黑" w:cs="微软雅黑"/>
          <w:szCs w:val="21"/>
        </w:rPr>
        <w:t>符合QB/T 4463-2013标准，其中甲醛释放量≤0.5mg/L，应无龟裂、无鼓泡，磨30s后应无漏底现象，耐开裂性≥2级，耐光色牢度≥4级。</w:t>
      </w:r>
    </w:p>
    <w:p w14:paraId="25727A3A">
      <w:pPr>
        <w:numPr>
          <w:ilvl w:val="0"/>
          <w:numId w:val="9"/>
        </w:numPr>
        <w:spacing w:before="123"/>
        <w:outlineLvl w:val="6"/>
        <w:rPr>
          <w:rFonts w:hint="eastAsia" w:ascii="微软雅黑" w:hAnsi="微软雅黑" w:eastAsia="微软雅黑" w:cs="微软雅黑"/>
          <w:b w:val="0"/>
          <w:bCs w:val="0"/>
          <w:szCs w:val="21"/>
        </w:rPr>
      </w:pPr>
      <w:r>
        <w:rPr>
          <w:rFonts w:hint="eastAsia" w:ascii="微软雅黑" w:hAnsi="微软雅黑" w:eastAsia="微软雅黑" w:cs="微软雅黑"/>
          <w:b w:val="0"/>
          <w:bCs w:val="0"/>
          <w:szCs w:val="21"/>
        </w:rPr>
        <w:t>导轨：</w:t>
      </w:r>
      <w:r>
        <w:rPr>
          <w:rFonts w:hint="eastAsia" w:ascii="微软雅黑" w:hAnsi="微软雅黑" w:eastAsia="微软雅黑" w:cs="微软雅黑"/>
          <w:szCs w:val="21"/>
        </w:rPr>
        <w:t>符合QB/T 2454-2013标准，过载垂直向下静载荷、过载水平侧向静载荷、操作力、下沉量、耐久性达到≥12万次的要求。</w:t>
      </w:r>
    </w:p>
    <w:p w14:paraId="23FC511A">
      <w:pPr>
        <w:spacing w:before="123" w:line="20" w:lineRule="atLeast"/>
        <w:outlineLvl w:val="6"/>
        <w:rPr>
          <w:rFonts w:ascii="微软雅黑" w:hAnsi="微软雅黑" w:eastAsia="微软雅黑" w:cs="微软雅黑"/>
          <w:szCs w:val="21"/>
        </w:rPr>
      </w:pPr>
    </w:p>
    <w:p w14:paraId="0A8D265B">
      <w:pPr>
        <w:spacing w:before="123"/>
        <w:outlineLvl w:val="6"/>
        <w:rPr>
          <w:rFonts w:ascii="微软雅黑" w:hAnsi="微软雅黑" w:eastAsia="微软雅黑" w:cs="微软雅黑"/>
          <w:b/>
          <w:bCs/>
          <w:szCs w:val="21"/>
        </w:rPr>
      </w:pPr>
      <w:r>
        <w:rPr>
          <w:rFonts w:hint="eastAsia" w:ascii="微软雅黑" w:hAnsi="微软雅黑" w:eastAsia="微软雅黑" w:cs="微软雅黑"/>
          <w:b/>
          <w:bCs/>
          <w:szCs w:val="21"/>
        </w:rPr>
        <w:t>检测报告要求：</w:t>
      </w:r>
    </w:p>
    <w:p w14:paraId="08743AD9">
      <w:pPr>
        <w:spacing w:before="123"/>
        <w:outlineLvl w:val="6"/>
        <w:rPr>
          <w:rFonts w:ascii="微软雅黑" w:hAnsi="微软雅黑" w:eastAsia="微软雅黑" w:cs="微软雅黑"/>
          <w:szCs w:val="21"/>
        </w:rPr>
      </w:pPr>
      <w:r>
        <w:rPr>
          <w:rFonts w:hint="eastAsia" w:ascii="微软雅黑" w:hAnsi="微软雅黑" w:eastAsia="微软雅黑" w:cs="微软雅黑"/>
          <w:szCs w:val="21"/>
        </w:rPr>
        <w:t>1、检测机构要求:国家认可的检测机构出具的具有“CMA”标识的检测报告；</w:t>
      </w:r>
    </w:p>
    <w:p w14:paraId="6C090BCE">
      <w:pPr>
        <w:spacing w:before="123" w:line="312" w:lineRule="auto"/>
        <w:outlineLvl w:val="6"/>
        <w:rPr>
          <w:rFonts w:ascii="微软雅黑" w:hAnsi="微软雅黑" w:eastAsia="微软雅黑" w:cs="微软雅黑"/>
          <w:szCs w:val="21"/>
        </w:rPr>
      </w:pPr>
      <w:r>
        <w:rPr>
          <w:rFonts w:hint="eastAsia" w:ascii="微软雅黑" w:hAnsi="微软雅黑" w:eastAsia="微软雅黑" w:cs="微软雅黑"/>
          <w:szCs w:val="21"/>
        </w:rPr>
        <w:t>2、受检单位要求：检测报告上的委托单位(受检单位)名称必须与投标人或投标产品生产厂家或原材料的生产厂家一致；如投标人提供的检测报告上的委托单位为投标产品生产厂家或原材料生产厂家的，则需提供对应厂家针对本项目的检测报告使用授权书。</w:t>
      </w:r>
    </w:p>
    <w:p w14:paraId="0E23F71F">
      <w:pPr>
        <w:spacing w:before="123"/>
        <w:outlineLvl w:val="6"/>
        <w:rPr>
          <w:rFonts w:ascii="微软雅黑" w:hAnsi="微软雅黑" w:eastAsia="微软雅黑" w:cs="微软雅黑"/>
          <w:szCs w:val="21"/>
        </w:rPr>
      </w:pPr>
      <w:r>
        <w:rPr>
          <w:rFonts w:hint="eastAsia" w:ascii="微软雅黑" w:hAnsi="微软雅黑" w:eastAsia="微软雅黑" w:cs="微软雅黑"/>
          <w:szCs w:val="21"/>
        </w:rPr>
        <w:t>3、检测时间要求：本项目提供的检测报告签发日期不早于2024年1月1日。</w:t>
      </w:r>
    </w:p>
    <w:p w14:paraId="75E2EBA2">
      <w:pPr>
        <w:spacing w:before="123"/>
        <w:outlineLvl w:val="6"/>
        <w:rPr>
          <w:rFonts w:ascii="微软雅黑" w:hAnsi="微软雅黑" w:eastAsia="微软雅黑" w:cs="微软雅黑"/>
          <w:b/>
          <w:bCs/>
          <w:szCs w:val="21"/>
        </w:rPr>
      </w:pPr>
      <w:r>
        <w:rPr>
          <w:rFonts w:hint="eastAsia" w:ascii="微软雅黑" w:hAnsi="微软雅黑" w:eastAsia="微软雅黑" w:cs="微软雅黑"/>
          <w:b/>
          <w:bCs/>
          <w:szCs w:val="21"/>
        </w:rPr>
        <w:t>其他：</w:t>
      </w:r>
    </w:p>
    <w:p w14:paraId="4D681AB7">
      <w:pPr>
        <w:spacing w:before="123"/>
        <w:outlineLvl w:val="6"/>
        <w:rPr>
          <w:rFonts w:ascii="微软雅黑" w:hAnsi="微软雅黑" w:eastAsia="微软雅黑" w:cs="微软雅黑"/>
          <w:szCs w:val="21"/>
        </w:rPr>
      </w:pPr>
      <w:r>
        <w:rPr>
          <w:rFonts w:hint="eastAsia" w:ascii="微软雅黑" w:hAnsi="微软雅黑" w:eastAsia="微软雅黑" w:cs="微软雅黑"/>
          <w:szCs w:val="21"/>
        </w:rPr>
        <w:t>1、上述原材料要求如与“三、采购清单及技术参数要求”不一致，以上述要求为准，检测报告原件备查；</w:t>
      </w:r>
    </w:p>
    <w:p w14:paraId="0552D36A">
      <w:pPr>
        <w:spacing w:before="123"/>
        <w:outlineLvl w:val="6"/>
        <w:rPr>
          <w:rFonts w:ascii="微软雅黑" w:hAnsi="微软雅黑" w:eastAsia="微软雅黑" w:cs="微软雅黑"/>
          <w:szCs w:val="21"/>
        </w:rPr>
      </w:pPr>
      <w:r>
        <w:rPr>
          <w:rFonts w:hint="eastAsia" w:ascii="微软雅黑" w:hAnsi="微软雅黑" w:eastAsia="微软雅黑" w:cs="微软雅黑"/>
          <w:szCs w:val="21"/>
        </w:rPr>
        <w:t>2、针对不同叫法的同一原材料，其检测报告均予认可（如名称不一致，需注明需求中对应的原材料名称）。</w:t>
      </w:r>
    </w:p>
    <w:p w14:paraId="3CE74A60">
      <w:pPr>
        <w:spacing w:before="123"/>
        <w:outlineLvl w:val="6"/>
        <w:rPr>
          <w:rFonts w:ascii="微软雅黑" w:hAnsi="微软雅黑" w:eastAsia="微软雅黑" w:cs="微软雅黑"/>
          <w:szCs w:val="21"/>
        </w:rPr>
      </w:pPr>
    </w:p>
    <w:p w14:paraId="46F1F732">
      <w:pPr>
        <w:spacing w:before="123"/>
        <w:outlineLvl w:val="6"/>
        <w:rPr>
          <w:rFonts w:ascii="微软雅黑" w:hAnsi="微软雅黑" w:eastAsia="微软雅黑" w:cs="微软雅黑"/>
          <w:szCs w:val="21"/>
        </w:rPr>
      </w:pPr>
    </w:p>
    <w:p w14:paraId="6AC4A172">
      <w:pPr>
        <w:spacing w:before="121" w:line="360" w:lineRule="auto"/>
        <w:ind w:firstLine="542" w:firstLineChars="200"/>
        <w:rPr>
          <w:rFonts w:ascii="微软雅黑" w:hAnsi="微软雅黑" w:eastAsia="微软雅黑" w:cs="微软雅黑"/>
          <w:b/>
          <w:bCs/>
        </w:rPr>
      </w:pPr>
      <w:r>
        <w:rPr>
          <w:rFonts w:hint="eastAsia" w:ascii="微软雅黑" w:hAnsi="微软雅黑" w:eastAsia="微软雅黑" w:cs="微软雅黑"/>
          <w:b/>
          <w:bCs/>
          <w:spacing w:val="-5"/>
          <w:sz w:val="28"/>
          <w:szCs w:val="28"/>
        </w:rPr>
        <w:t>五、颜色要求</w:t>
      </w:r>
    </w:p>
    <w:p w14:paraId="2A89FB95">
      <w:pPr>
        <w:spacing w:before="311" w:line="36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颜色应与建筑内装饰风格相适应，以单色为主，不宜过于鲜艳，主体颜色投标时暂按以下要求考虑，中标后具体颜色须待采购人明确后方可下单制作。（请投标人注意，中标后价格不因具体颜色的调整而改变，报价时应综合考虑该因素）</w:t>
      </w:r>
    </w:p>
    <w:tbl>
      <w:tblPr>
        <w:tblStyle w:val="17"/>
        <w:tblW w:w="14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64" w:type="dxa"/>
          <w:left w:w="128" w:type="dxa"/>
          <w:bottom w:w="64" w:type="dxa"/>
          <w:right w:w="128" w:type="dxa"/>
        </w:tblCellMar>
      </w:tblPr>
      <w:tblGrid>
        <w:gridCol w:w="6351"/>
        <w:gridCol w:w="7976"/>
      </w:tblGrid>
      <w:tr w14:paraId="1E4F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tblHeader/>
          <w:jc w:val="center"/>
        </w:trPr>
        <w:tc>
          <w:tcPr>
            <w:tcW w:w="6351" w:type="dxa"/>
            <w:vAlign w:val="center"/>
          </w:tcPr>
          <w:p w14:paraId="1DED7244">
            <w:pPr>
              <w:pStyle w:val="16"/>
              <w:snapToGrid w:val="0"/>
              <w:spacing w:before="237" w:line="360" w:lineRule="auto"/>
              <w:ind w:left="1385" w:firstLine="195" w:firstLineChars="100"/>
              <w:jc w:val="center"/>
              <w:rPr>
                <w:rFonts w:ascii="微软雅黑" w:hAnsi="微软雅黑" w:eastAsia="微软雅黑" w:cs="微软雅黑"/>
                <w:b/>
                <w:bCs/>
                <w:sz w:val="21"/>
                <w:szCs w:val="21"/>
              </w:rPr>
            </w:pPr>
            <w:r>
              <w:rPr>
                <w:rFonts w:hint="eastAsia" w:ascii="微软雅黑" w:hAnsi="微软雅黑" w:eastAsia="微软雅黑" w:cs="微软雅黑"/>
                <w:b/>
                <w:bCs/>
                <w:spacing w:val="-8"/>
                <w:sz w:val="21"/>
                <w:szCs w:val="21"/>
              </w:rPr>
              <w:t>分类</w:t>
            </w:r>
          </w:p>
        </w:tc>
        <w:tc>
          <w:tcPr>
            <w:tcW w:w="7976" w:type="dxa"/>
            <w:vAlign w:val="center"/>
          </w:tcPr>
          <w:p w14:paraId="31252F96">
            <w:pPr>
              <w:pStyle w:val="16"/>
              <w:snapToGrid w:val="0"/>
              <w:spacing w:before="238" w:line="360" w:lineRule="auto"/>
              <w:ind w:left="152"/>
              <w:jc w:val="center"/>
              <w:rPr>
                <w:rFonts w:ascii="微软雅黑" w:hAnsi="微软雅黑" w:eastAsia="微软雅黑" w:cs="微软雅黑"/>
                <w:b/>
                <w:bCs/>
                <w:sz w:val="21"/>
                <w:szCs w:val="21"/>
              </w:rPr>
            </w:pPr>
            <w:r>
              <w:rPr>
                <w:rFonts w:hint="eastAsia" w:ascii="微软雅黑" w:hAnsi="微软雅黑" w:eastAsia="微软雅黑" w:cs="微软雅黑"/>
                <w:b/>
                <w:bCs/>
                <w:spacing w:val="3"/>
                <w:sz w:val="21"/>
                <w:szCs w:val="21"/>
              </w:rPr>
              <w:t>主体颜色</w:t>
            </w:r>
          </w:p>
        </w:tc>
      </w:tr>
      <w:tr w14:paraId="48BF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6351" w:type="dxa"/>
            <w:vAlign w:val="center"/>
          </w:tcPr>
          <w:p w14:paraId="3F7C1746">
            <w:pPr>
              <w:pStyle w:val="16"/>
              <w:snapToGrid w:val="0"/>
              <w:spacing w:before="94" w:line="360" w:lineRule="auto"/>
              <w:jc w:val="center"/>
              <w:rPr>
                <w:rFonts w:ascii="微软雅黑" w:hAnsi="微软雅黑" w:eastAsia="微软雅黑" w:cs="微软雅黑"/>
                <w:sz w:val="21"/>
                <w:szCs w:val="21"/>
              </w:rPr>
            </w:pPr>
            <w:r>
              <w:rPr>
                <w:rFonts w:hint="eastAsia" w:ascii="微软雅黑" w:hAnsi="微软雅黑" w:eastAsia="微软雅黑" w:cs="微软雅黑"/>
                <w:sz w:val="21"/>
                <w:szCs w:val="21"/>
              </w:rPr>
              <w:t>木质</w:t>
            </w:r>
          </w:p>
        </w:tc>
        <w:tc>
          <w:tcPr>
            <w:tcW w:w="7976" w:type="dxa"/>
            <w:vAlign w:val="center"/>
          </w:tcPr>
          <w:p w14:paraId="4BF7CF8E">
            <w:pPr>
              <w:pStyle w:val="16"/>
              <w:snapToGrid w:val="0"/>
              <w:spacing w:before="86"/>
              <w:jc w:val="center"/>
              <w:rPr>
                <w:rFonts w:ascii="微软雅黑" w:hAnsi="微软雅黑" w:eastAsia="微软雅黑" w:cs="微软雅黑"/>
                <w:sz w:val="21"/>
                <w:szCs w:val="21"/>
              </w:rPr>
            </w:pPr>
            <w:r>
              <w:rPr>
                <w:rFonts w:hint="eastAsia" w:ascii="微软雅黑" w:hAnsi="微软雅黑" w:eastAsia="微软雅黑" w:cs="微软雅黑"/>
                <w:spacing w:val="-1"/>
                <w:sz w:val="21"/>
                <w:szCs w:val="21"/>
              </w:rPr>
              <w:t>胡桃木色</w:t>
            </w:r>
          </w:p>
        </w:tc>
      </w:tr>
      <w:tr w14:paraId="22D12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6351" w:type="dxa"/>
            <w:vAlign w:val="center"/>
          </w:tcPr>
          <w:p w14:paraId="2D18C506">
            <w:pPr>
              <w:pStyle w:val="16"/>
              <w:snapToGrid w:val="0"/>
              <w:spacing w:before="94" w:line="360" w:lineRule="auto"/>
              <w:jc w:val="center"/>
              <w:rPr>
                <w:rFonts w:ascii="微软雅黑" w:hAnsi="微软雅黑" w:eastAsia="微软雅黑" w:cs="微软雅黑"/>
                <w:sz w:val="21"/>
                <w:szCs w:val="21"/>
              </w:rPr>
            </w:pPr>
            <w:r>
              <w:rPr>
                <w:rFonts w:hint="eastAsia" w:ascii="微软雅黑" w:hAnsi="微软雅黑" w:eastAsia="微软雅黑" w:cs="微软雅黑"/>
                <w:sz w:val="21"/>
                <w:szCs w:val="21"/>
              </w:rPr>
              <w:t>钢制</w:t>
            </w:r>
          </w:p>
        </w:tc>
        <w:tc>
          <w:tcPr>
            <w:tcW w:w="7976" w:type="dxa"/>
            <w:vAlign w:val="center"/>
          </w:tcPr>
          <w:p w14:paraId="27EB2231">
            <w:pPr>
              <w:pStyle w:val="16"/>
              <w:snapToGrid w:val="0"/>
              <w:spacing w:before="86" w:line="360" w:lineRule="auto"/>
              <w:jc w:val="center"/>
              <w:rPr>
                <w:rFonts w:ascii="微软雅黑" w:hAnsi="微软雅黑" w:eastAsia="微软雅黑" w:cs="微软雅黑"/>
                <w:spacing w:val="-1"/>
                <w:sz w:val="21"/>
                <w:szCs w:val="21"/>
              </w:rPr>
            </w:pPr>
            <w:r>
              <w:rPr>
                <w:rFonts w:hint="eastAsia" w:ascii="微软雅黑" w:hAnsi="微软雅黑" w:eastAsia="微软雅黑" w:cs="微软雅黑"/>
                <w:spacing w:val="-1"/>
                <w:sz w:val="21"/>
                <w:szCs w:val="21"/>
              </w:rPr>
              <w:t>白色</w:t>
            </w:r>
          </w:p>
        </w:tc>
      </w:tr>
      <w:tr w14:paraId="11CD8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4" w:type="dxa"/>
            <w:left w:w="128" w:type="dxa"/>
            <w:bottom w:w="64" w:type="dxa"/>
            <w:right w:w="128" w:type="dxa"/>
          </w:tblCellMar>
        </w:tblPrEx>
        <w:trPr>
          <w:jc w:val="center"/>
        </w:trPr>
        <w:tc>
          <w:tcPr>
            <w:tcW w:w="6351" w:type="dxa"/>
            <w:vAlign w:val="center"/>
          </w:tcPr>
          <w:p w14:paraId="7A2C7152">
            <w:pPr>
              <w:pStyle w:val="16"/>
              <w:snapToGrid w:val="0"/>
              <w:spacing w:before="94" w:line="360" w:lineRule="auto"/>
              <w:jc w:val="center"/>
              <w:rPr>
                <w:rFonts w:ascii="微软雅黑" w:hAnsi="微软雅黑" w:eastAsia="微软雅黑" w:cs="微软雅黑"/>
                <w:sz w:val="21"/>
                <w:szCs w:val="21"/>
              </w:rPr>
            </w:pPr>
            <w:r>
              <w:rPr>
                <w:rFonts w:hint="eastAsia" w:ascii="微软雅黑" w:hAnsi="微软雅黑" w:eastAsia="微软雅黑" w:cs="微软雅黑"/>
                <w:sz w:val="21"/>
                <w:szCs w:val="21"/>
              </w:rPr>
              <w:t>网椅</w:t>
            </w:r>
          </w:p>
        </w:tc>
        <w:tc>
          <w:tcPr>
            <w:tcW w:w="7976" w:type="dxa"/>
            <w:vAlign w:val="center"/>
          </w:tcPr>
          <w:p w14:paraId="06828EDC">
            <w:pPr>
              <w:pStyle w:val="16"/>
              <w:snapToGrid w:val="0"/>
              <w:spacing w:before="86" w:line="360" w:lineRule="auto"/>
              <w:jc w:val="center"/>
              <w:rPr>
                <w:rFonts w:ascii="微软雅黑" w:hAnsi="微软雅黑" w:eastAsia="微软雅黑" w:cs="微软雅黑"/>
                <w:spacing w:val="-1"/>
                <w:sz w:val="21"/>
                <w:szCs w:val="21"/>
              </w:rPr>
            </w:pPr>
            <w:r>
              <w:rPr>
                <w:rFonts w:hint="eastAsia" w:ascii="微软雅黑" w:hAnsi="微软雅黑" w:eastAsia="微软雅黑" w:cs="微软雅黑"/>
                <w:spacing w:val="-1"/>
                <w:sz w:val="21"/>
                <w:szCs w:val="21"/>
              </w:rPr>
              <w:t>黑色</w:t>
            </w:r>
          </w:p>
        </w:tc>
      </w:tr>
    </w:tbl>
    <w:p w14:paraId="5BD7C909">
      <w:pPr>
        <w:tabs>
          <w:tab w:val="left" w:pos="1614"/>
        </w:tabs>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ab/>
      </w:r>
    </w:p>
    <w:p w14:paraId="67FB3732">
      <w:pPr>
        <w:tabs>
          <w:tab w:val="left" w:pos="1614"/>
        </w:tabs>
        <w:spacing w:line="360" w:lineRule="auto"/>
        <w:ind w:firstLine="420" w:firstLineChars="200"/>
        <w:rPr>
          <w:rFonts w:ascii="微软雅黑" w:hAnsi="微软雅黑" w:eastAsia="微软雅黑" w:cs="微软雅黑"/>
        </w:rPr>
      </w:pPr>
    </w:p>
    <w:p w14:paraId="4916C393">
      <w:pPr>
        <w:tabs>
          <w:tab w:val="left" w:pos="1614"/>
        </w:tabs>
        <w:spacing w:line="360" w:lineRule="auto"/>
        <w:ind w:firstLine="420" w:firstLineChars="200"/>
        <w:rPr>
          <w:rFonts w:ascii="微软雅黑" w:hAnsi="微软雅黑" w:eastAsia="微软雅黑" w:cs="微软雅黑"/>
        </w:rPr>
      </w:pPr>
    </w:p>
    <w:p w14:paraId="3B30CDAD">
      <w:pPr>
        <w:tabs>
          <w:tab w:val="left" w:pos="1614"/>
        </w:tabs>
        <w:spacing w:line="360" w:lineRule="auto"/>
        <w:ind w:firstLine="420" w:firstLineChars="200"/>
        <w:rPr>
          <w:rFonts w:ascii="微软雅黑" w:hAnsi="微软雅黑" w:eastAsia="微软雅黑" w:cs="微软雅黑"/>
        </w:rPr>
      </w:pPr>
    </w:p>
    <w:p w14:paraId="5635A284">
      <w:pPr>
        <w:tabs>
          <w:tab w:val="left" w:pos="1614"/>
        </w:tabs>
        <w:spacing w:line="360" w:lineRule="auto"/>
        <w:ind w:firstLine="420" w:firstLineChars="200"/>
        <w:rPr>
          <w:rFonts w:ascii="微软雅黑" w:hAnsi="微软雅黑" w:eastAsia="微软雅黑" w:cs="微软雅黑"/>
        </w:rPr>
      </w:pPr>
    </w:p>
    <w:p w14:paraId="75F9A77C">
      <w:pPr>
        <w:tabs>
          <w:tab w:val="left" w:pos="1614"/>
        </w:tabs>
        <w:spacing w:line="360" w:lineRule="auto"/>
        <w:ind w:firstLine="420" w:firstLineChars="200"/>
        <w:rPr>
          <w:rFonts w:ascii="微软雅黑" w:hAnsi="微软雅黑" w:eastAsia="微软雅黑" w:cs="微软雅黑"/>
        </w:rPr>
      </w:pPr>
    </w:p>
    <w:p w14:paraId="5F17258E">
      <w:pPr>
        <w:spacing w:before="1" w:line="360" w:lineRule="auto"/>
        <w:ind w:left="420" w:leftChars="200"/>
        <w:rPr>
          <w:rFonts w:ascii="微软雅黑" w:hAnsi="微软雅黑" w:eastAsia="微软雅黑" w:cs="微软雅黑"/>
          <w:b/>
          <w:bCs/>
          <w:sz w:val="28"/>
          <w:szCs w:val="28"/>
        </w:rPr>
      </w:pPr>
      <w:r>
        <w:rPr>
          <w:rFonts w:hint="eastAsia" w:ascii="微软雅黑" w:hAnsi="微软雅黑" w:eastAsia="微软雅黑" w:cs="微软雅黑"/>
          <w:b/>
          <w:bCs/>
          <w:sz w:val="28"/>
          <w:szCs w:val="28"/>
        </w:rPr>
        <w:t>六、样品要求</w:t>
      </w:r>
    </w:p>
    <w:tbl>
      <w:tblPr>
        <w:tblStyle w:val="17"/>
        <w:tblpPr w:leftFromText="180" w:rightFromText="180" w:vertAnchor="text" w:horzAnchor="page" w:tblpXSpec="center" w:tblpY="92"/>
        <w:tblOverlap w:val="never"/>
        <w:tblW w:w="49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1862"/>
        <w:gridCol w:w="7416"/>
        <w:gridCol w:w="3301"/>
        <w:gridCol w:w="2781"/>
      </w:tblGrid>
      <w:tr w14:paraId="317E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454" w:hRule="atLeast"/>
          <w:tblHeader/>
          <w:jc w:val="center"/>
        </w:trPr>
        <w:tc>
          <w:tcPr>
            <w:tcW w:w="606" w:type="pct"/>
            <w:vAlign w:val="center"/>
          </w:tcPr>
          <w:p w14:paraId="27AA628C">
            <w:pPr>
              <w:jc w:val="center"/>
              <w:rPr>
                <w:rFonts w:ascii="微软雅黑" w:hAnsi="微软雅黑" w:eastAsia="微软雅黑" w:cs="微软雅黑"/>
                <w:szCs w:val="21"/>
              </w:rPr>
            </w:pPr>
            <w:r>
              <w:rPr>
                <w:rFonts w:hint="eastAsia" w:ascii="微软雅黑" w:hAnsi="微软雅黑" w:eastAsia="微软雅黑" w:cs="微软雅黑"/>
                <w:szCs w:val="21"/>
              </w:rPr>
              <w:t>分类</w:t>
            </w:r>
          </w:p>
        </w:tc>
        <w:tc>
          <w:tcPr>
            <w:tcW w:w="2413" w:type="pct"/>
            <w:vAlign w:val="center"/>
          </w:tcPr>
          <w:p w14:paraId="5956C4D5">
            <w:pPr>
              <w:jc w:val="center"/>
              <w:rPr>
                <w:rFonts w:ascii="微软雅黑" w:hAnsi="微软雅黑" w:eastAsia="微软雅黑" w:cs="微软雅黑"/>
                <w:szCs w:val="21"/>
              </w:rPr>
            </w:pPr>
            <w:r>
              <w:rPr>
                <w:rFonts w:hint="eastAsia" w:ascii="微软雅黑" w:hAnsi="微软雅黑" w:eastAsia="微软雅黑" w:cs="微软雅黑"/>
                <w:szCs w:val="21"/>
              </w:rPr>
              <w:t>样品要求</w:t>
            </w:r>
          </w:p>
        </w:tc>
        <w:tc>
          <w:tcPr>
            <w:tcW w:w="1074" w:type="pct"/>
            <w:vAlign w:val="center"/>
          </w:tcPr>
          <w:p w14:paraId="3ED41BC7">
            <w:pPr>
              <w:jc w:val="center"/>
              <w:rPr>
                <w:rFonts w:ascii="微软雅黑" w:hAnsi="微软雅黑" w:eastAsia="微软雅黑" w:cs="微软雅黑"/>
                <w:szCs w:val="21"/>
              </w:rPr>
            </w:pPr>
            <w:r>
              <w:rPr>
                <w:rFonts w:hint="eastAsia" w:ascii="微软雅黑" w:hAnsi="微软雅黑" w:eastAsia="微软雅黑" w:cs="微软雅黑"/>
                <w:szCs w:val="21"/>
              </w:rPr>
              <w:t>参考尺寸(单位mm)</w:t>
            </w:r>
          </w:p>
        </w:tc>
        <w:tc>
          <w:tcPr>
            <w:tcW w:w="905" w:type="pct"/>
            <w:vAlign w:val="center"/>
          </w:tcPr>
          <w:p w14:paraId="4F20D45E">
            <w:pPr>
              <w:jc w:val="center"/>
              <w:rPr>
                <w:rFonts w:ascii="微软雅黑" w:hAnsi="微软雅黑" w:eastAsia="微软雅黑" w:cs="微软雅黑"/>
                <w:szCs w:val="21"/>
              </w:rPr>
            </w:pPr>
            <w:r>
              <w:rPr>
                <w:rFonts w:hint="eastAsia" w:ascii="微软雅黑" w:hAnsi="微软雅黑" w:eastAsia="微软雅黑" w:cs="微软雅黑"/>
                <w:szCs w:val="21"/>
              </w:rPr>
              <w:t>数量</w:t>
            </w:r>
          </w:p>
        </w:tc>
      </w:tr>
      <w:tr w14:paraId="7018B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454" w:hRule="atLeast"/>
          <w:jc w:val="center"/>
        </w:trPr>
        <w:tc>
          <w:tcPr>
            <w:tcW w:w="606" w:type="pct"/>
            <w:vAlign w:val="center"/>
          </w:tcPr>
          <w:p w14:paraId="651A206D">
            <w:pPr>
              <w:jc w:val="center"/>
              <w:rPr>
                <w:rFonts w:ascii="微软雅黑" w:hAnsi="微软雅黑" w:eastAsia="微软雅黑" w:cs="微软雅黑"/>
                <w:szCs w:val="21"/>
              </w:rPr>
            </w:pPr>
            <w:r>
              <w:rPr>
                <w:rFonts w:hint="eastAsia" w:ascii="微软雅黑" w:hAnsi="微软雅黑" w:eastAsia="微软雅黑" w:cs="微软雅黑"/>
                <w:szCs w:val="21"/>
              </w:rPr>
              <w:t>陶瓷板台面</w:t>
            </w:r>
          </w:p>
        </w:tc>
        <w:tc>
          <w:tcPr>
            <w:tcW w:w="2413" w:type="pct"/>
            <w:vAlign w:val="center"/>
          </w:tcPr>
          <w:p w14:paraId="4E6D2F06">
            <w:pPr>
              <w:jc w:val="center"/>
              <w:rPr>
                <w:rFonts w:ascii="微软雅黑" w:hAnsi="微软雅黑" w:eastAsia="微软雅黑" w:cs="微软雅黑"/>
                <w:szCs w:val="21"/>
              </w:rPr>
            </w:pPr>
            <w:r>
              <w:rPr>
                <w:rFonts w:hint="eastAsia" w:ascii="微软雅黑" w:hAnsi="微软雅黑" w:eastAsia="微软雅黑" w:cs="微软雅黑"/>
                <w:szCs w:val="21"/>
              </w:rPr>
              <w:t>参照“采购清单及技术参数要求、序号1 靠边实验台1”要求</w:t>
            </w:r>
          </w:p>
        </w:tc>
        <w:tc>
          <w:tcPr>
            <w:tcW w:w="1074" w:type="pct"/>
            <w:vAlign w:val="center"/>
          </w:tcPr>
          <w:p w14:paraId="68E092CA">
            <w:pPr>
              <w:jc w:val="center"/>
              <w:rPr>
                <w:rFonts w:ascii="微软雅黑" w:hAnsi="微软雅黑" w:eastAsia="微软雅黑" w:cs="微软雅黑"/>
                <w:szCs w:val="21"/>
              </w:rPr>
            </w:pPr>
            <w:r>
              <w:rPr>
                <w:rFonts w:hint="eastAsia" w:ascii="微软雅黑" w:hAnsi="微软雅黑" w:eastAsia="微软雅黑" w:cs="微软雅黑"/>
                <w:szCs w:val="21"/>
              </w:rPr>
              <w:t>600*600平板</w:t>
            </w:r>
          </w:p>
        </w:tc>
        <w:tc>
          <w:tcPr>
            <w:tcW w:w="905" w:type="pct"/>
            <w:vAlign w:val="center"/>
          </w:tcPr>
          <w:p w14:paraId="5F4941F4">
            <w:pPr>
              <w:jc w:val="center"/>
              <w:rPr>
                <w:rFonts w:ascii="微软雅黑" w:hAnsi="微软雅黑" w:eastAsia="微软雅黑" w:cs="微软雅黑"/>
                <w:szCs w:val="21"/>
              </w:rPr>
            </w:pPr>
            <w:r>
              <w:rPr>
                <w:rFonts w:hint="eastAsia" w:ascii="微软雅黑" w:hAnsi="微软雅黑" w:eastAsia="微软雅黑" w:cs="微软雅黑"/>
                <w:szCs w:val="21"/>
              </w:rPr>
              <w:t>1块</w:t>
            </w:r>
          </w:p>
        </w:tc>
      </w:tr>
      <w:tr w14:paraId="5774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454" w:hRule="atLeast"/>
          <w:jc w:val="center"/>
        </w:trPr>
        <w:tc>
          <w:tcPr>
            <w:tcW w:w="606" w:type="pct"/>
            <w:vAlign w:val="center"/>
          </w:tcPr>
          <w:p w14:paraId="5B388BE8">
            <w:pPr>
              <w:jc w:val="center"/>
              <w:rPr>
                <w:rFonts w:ascii="微软雅黑" w:hAnsi="微软雅黑" w:eastAsia="微软雅黑" w:cs="微软雅黑"/>
                <w:szCs w:val="21"/>
              </w:rPr>
            </w:pPr>
            <w:r>
              <w:rPr>
                <w:rFonts w:hint="eastAsia" w:ascii="微软雅黑" w:hAnsi="微软雅黑" w:eastAsia="微软雅黑" w:cs="微软雅黑"/>
                <w:szCs w:val="21"/>
              </w:rPr>
              <w:t>理化板台面</w:t>
            </w:r>
          </w:p>
        </w:tc>
        <w:tc>
          <w:tcPr>
            <w:tcW w:w="2413" w:type="pct"/>
            <w:vAlign w:val="center"/>
          </w:tcPr>
          <w:p w14:paraId="29EA6E2B">
            <w:pPr>
              <w:pStyle w:val="6"/>
              <w:spacing w:before="44" w:line="225" w:lineRule="auto"/>
              <w:ind w:left="0"/>
              <w:jc w:val="center"/>
              <w:rPr>
                <w:rFonts w:ascii="微软雅黑" w:hAnsi="微软雅黑" w:eastAsia="微软雅黑" w:cs="微软雅黑"/>
              </w:rPr>
            </w:pPr>
            <w:r>
              <w:rPr>
                <w:rFonts w:hint="eastAsia" w:ascii="微软雅黑" w:hAnsi="微软雅黑" w:eastAsia="微软雅黑" w:cs="微软雅黑"/>
              </w:rPr>
              <w:t>参照“采购清单及技术参数要求、序号14 实验台桌2”要求</w:t>
            </w:r>
          </w:p>
        </w:tc>
        <w:tc>
          <w:tcPr>
            <w:tcW w:w="1074" w:type="pct"/>
            <w:shd w:val="clear" w:color="auto" w:fill="auto"/>
            <w:vAlign w:val="center"/>
          </w:tcPr>
          <w:p w14:paraId="0647B5AE">
            <w:pPr>
              <w:jc w:val="center"/>
              <w:rPr>
                <w:rFonts w:ascii="微软雅黑" w:hAnsi="微软雅黑" w:eastAsia="微软雅黑" w:cs="微软雅黑"/>
                <w:szCs w:val="21"/>
              </w:rPr>
            </w:pPr>
            <w:r>
              <w:rPr>
                <w:rFonts w:hint="eastAsia" w:ascii="微软雅黑" w:hAnsi="微软雅黑" w:eastAsia="微软雅黑" w:cs="微软雅黑"/>
                <w:szCs w:val="21"/>
              </w:rPr>
              <w:t>600*600平板</w:t>
            </w:r>
          </w:p>
        </w:tc>
        <w:tc>
          <w:tcPr>
            <w:tcW w:w="905" w:type="pct"/>
            <w:shd w:val="clear" w:color="auto" w:fill="auto"/>
            <w:vAlign w:val="center"/>
          </w:tcPr>
          <w:p w14:paraId="2038FC1B">
            <w:pPr>
              <w:jc w:val="center"/>
              <w:rPr>
                <w:rFonts w:ascii="微软雅黑" w:hAnsi="微软雅黑" w:eastAsia="微软雅黑" w:cs="微软雅黑"/>
                <w:szCs w:val="21"/>
              </w:rPr>
            </w:pPr>
            <w:r>
              <w:rPr>
                <w:rFonts w:hint="eastAsia" w:ascii="微软雅黑" w:hAnsi="微软雅黑" w:eastAsia="微软雅黑" w:cs="微软雅黑"/>
                <w:szCs w:val="21"/>
              </w:rPr>
              <w:t>1块</w:t>
            </w:r>
          </w:p>
        </w:tc>
      </w:tr>
      <w:tr w14:paraId="02B5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454" w:hRule="atLeast"/>
          <w:jc w:val="center"/>
        </w:trPr>
        <w:tc>
          <w:tcPr>
            <w:tcW w:w="606" w:type="pct"/>
            <w:vAlign w:val="center"/>
          </w:tcPr>
          <w:p w14:paraId="4D6C79D9">
            <w:pPr>
              <w:jc w:val="center"/>
              <w:rPr>
                <w:rFonts w:ascii="微软雅黑" w:hAnsi="微软雅黑" w:eastAsia="微软雅黑" w:cs="微软雅黑"/>
                <w:szCs w:val="21"/>
              </w:rPr>
            </w:pPr>
            <w:r>
              <w:rPr>
                <w:rFonts w:hint="eastAsia" w:ascii="微软雅黑" w:hAnsi="微软雅黑" w:eastAsia="微软雅黑" w:cs="微软雅黑"/>
                <w:szCs w:val="21"/>
              </w:rPr>
              <w:t>合页</w:t>
            </w:r>
          </w:p>
        </w:tc>
        <w:tc>
          <w:tcPr>
            <w:tcW w:w="2413" w:type="pct"/>
            <w:vAlign w:val="center"/>
          </w:tcPr>
          <w:p w14:paraId="4052AA09">
            <w:pPr>
              <w:jc w:val="center"/>
              <w:rPr>
                <w:rFonts w:ascii="微软雅黑" w:hAnsi="微软雅黑" w:eastAsia="微软雅黑" w:cs="微软雅黑"/>
                <w:szCs w:val="21"/>
              </w:rPr>
            </w:pPr>
            <w:r>
              <w:rPr>
                <w:rFonts w:hint="eastAsia" w:ascii="微软雅黑" w:hAnsi="微软雅黑" w:eastAsia="微软雅黑" w:cs="微软雅黑"/>
                <w:szCs w:val="21"/>
              </w:rPr>
              <w:t>参照“采购清单及技术参数要求、序号1 靠边实验台1”要求</w:t>
            </w:r>
          </w:p>
        </w:tc>
        <w:tc>
          <w:tcPr>
            <w:tcW w:w="1074" w:type="pct"/>
            <w:vAlign w:val="center"/>
          </w:tcPr>
          <w:p w14:paraId="6EF8EA6F">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905" w:type="pct"/>
            <w:vAlign w:val="center"/>
          </w:tcPr>
          <w:p w14:paraId="569B9DA5">
            <w:pPr>
              <w:jc w:val="center"/>
              <w:rPr>
                <w:rFonts w:ascii="微软雅黑" w:hAnsi="微软雅黑" w:eastAsia="微软雅黑" w:cs="微软雅黑"/>
                <w:szCs w:val="21"/>
              </w:rPr>
            </w:pPr>
            <w:r>
              <w:rPr>
                <w:rFonts w:hint="eastAsia" w:ascii="微软雅黑" w:hAnsi="微软雅黑" w:eastAsia="微软雅黑" w:cs="微软雅黑"/>
                <w:szCs w:val="21"/>
              </w:rPr>
              <w:t>1件</w:t>
            </w:r>
          </w:p>
        </w:tc>
      </w:tr>
      <w:tr w14:paraId="6168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1302" w:hRule="atLeast"/>
          <w:jc w:val="center"/>
        </w:trPr>
        <w:tc>
          <w:tcPr>
            <w:tcW w:w="606" w:type="pct"/>
            <w:vAlign w:val="center"/>
          </w:tcPr>
          <w:p w14:paraId="5C956631">
            <w:pPr>
              <w:jc w:val="center"/>
              <w:rPr>
                <w:rFonts w:ascii="微软雅黑" w:hAnsi="微软雅黑" w:eastAsia="微软雅黑" w:cs="微软雅黑"/>
                <w:szCs w:val="21"/>
              </w:rPr>
            </w:pPr>
            <w:r>
              <w:rPr>
                <w:rFonts w:hint="eastAsia" w:ascii="微软雅黑" w:hAnsi="微软雅黑" w:eastAsia="微软雅黑" w:cs="微软雅黑"/>
                <w:szCs w:val="21"/>
              </w:rPr>
              <w:t>研究生工位</w:t>
            </w:r>
          </w:p>
        </w:tc>
        <w:tc>
          <w:tcPr>
            <w:tcW w:w="2413" w:type="pct"/>
            <w:vAlign w:val="center"/>
          </w:tcPr>
          <w:p w14:paraId="4B9ED36D">
            <w:pPr>
              <w:jc w:val="center"/>
              <w:rPr>
                <w:rFonts w:ascii="微软雅黑" w:hAnsi="微软雅黑" w:eastAsia="微软雅黑" w:cs="微软雅黑"/>
                <w:szCs w:val="21"/>
              </w:rPr>
            </w:pPr>
            <w:r>
              <w:rPr>
                <w:rFonts w:hint="eastAsia" w:ascii="微软雅黑" w:hAnsi="微软雅黑" w:eastAsia="微软雅黑" w:cs="微软雅黑"/>
                <w:szCs w:val="21"/>
              </w:rPr>
              <w:t>参照“采购清单及技术参数要求、序号27 研究生工位”要求</w:t>
            </w:r>
          </w:p>
          <w:p w14:paraId="2A1C7DC1">
            <w:pPr>
              <w:jc w:val="center"/>
              <w:rPr>
                <w:rFonts w:ascii="微软雅黑" w:hAnsi="微软雅黑" w:eastAsia="微软雅黑" w:cs="微软雅黑"/>
                <w:szCs w:val="21"/>
              </w:rPr>
            </w:pPr>
            <w:r>
              <w:rPr>
                <w:rFonts w:hint="eastAsia" w:ascii="微软雅黑" w:hAnsi="微软雅黑" w:eastAsia="微软雅黑" w:cs="微软雅黑"/>
                <w:szCs w:val="21"/>
              </w:rPr>
              <w:t>样品桌需安装</w:t>
            </w:r>
            <w:r>
              <w:rPr>
                <w:rFonts w:hint="eastAsia" w:ascii="微软雅黑" w:hAnsi="微软雅黑" w:eastAsia="微软雅黑" w:cs="微软雅黑"/>
                <w:color w:val="000000"/>
                <w:kern w:val="0"/>
                <w:szCs w:val="21"/>
                <w:lang w:bidi="ar"/>
              </w:rPr>
              <w:t>2组86型面板强电模块</w:t>
            </w:r>
          </w:p>
        </w:tc>
        <w:tc>
          <w:tcPr>
            <w:tcW w:w="1074" w:type="pct"/>
            <w:vAlign w:val="center"/>
          </w:tcPr>
          <w:p w14:paraId="3D37A54F">
            <w:pPr>
              <w:jc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桌面尺寸：1000*500*25</w:t>
            </w:r>
          </w:p>
          <w:p w14:paraId="1EC1E908">
            <w:pPr>
              <w:jc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隔板尺寸：1000*250*25</w:t>
            </w:r>
          </w:p>
          <w:p w14:paraId="4C3F7DC1">
            <w:pPr>
              <w:jc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板式抽屉斗面高度≥120</w:t>
            </w:r>
          </w:p>
          <w:p w14:paraId="14AD48D9">
            <w:pPr>
              <w:jc w:val="center"/>
              <w:rPr>
                <w:rFonts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屏风厚度≤40</w:t>
            </w:r>
          </w:p>
        </w:tc>
        <w:tc>
          <w:tcPr>
            <w:tcW w:w="905" w:type="pct"/>
            <w:vAlign w:val="center"/>
          </w:tcPr>
          <w:p w14:paraId="54F39D22">
            <w:pPr>
              <w:jc w:val="center"/>
              <w:rPr>
                <w:rFonts w:ascii="微软雅黑" w:hAnsi="微软雅黑" w:eastAsia="微软雅黑" w:cs="微软雅黑"/>
                <w:szCs w:val="21"/>
              </w:rPr>
            </w:pPr>
            <w:r>
              <w:rPr>
                <w:rFonts w:hint="eastAsia" w:ascii="微软雅黑" w:hAnsi="微软雅黑" w:eastAsia="微软雅黑" w:cs="微软雅黑"/>
                <w:szCs w:val="21"/>
              </w:rPr>
              <w:t>1位</w:t>
            </w:r>
          </w:p>
        </w:tc>
      </w:tr>
      <w:tr w14:paraId="4B393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665" w:hRule="atLeast"/>
          <w:jc w:val="center"/>
        </w:trPr>
        <w:tc>
          <w:tcPr>
            <w:tcW w:w="606" w:type="pct"/>
            <w:vAlign w:val="center"/>
          </w:tcPr>
          <w:p w14:paraId="2C4D6AA1">
            <w:pPr>
              <w:jc w:val="center"/>
              <w:rPr>
                <w:rFonts w:ascii="微软雅黑" w:hAnsi="微软雅黑" w:eastAsia="微软雅黑" w:cs="微软雅黑"/>
                <w:szCs w:val="21"/>
              </w:rPr>
            </w:pPr>
            <w:r>
              <w:rPr>
                <w:rFonts w:hint="eastAsia" w:ascii="微软雅黑" w:hAnsi="微软雅黑" w:eastAsia="微软雅黑" w:cs="微软雅黑"/>
                <w:szCs w:val="21"/>
              </w:rPr>
              <w:t>研究生工位椅</w:t>
            </w:r>
          </w:p>
        </w:tc>
        <w:tc>
          <w:tcPr>
            <w:tcW w:w="2413" w:type="pct"/>
            <w:vAlign w:val="center"/>
          </w:tcPr>
          <w:p w14:paraId="4E2A2423">
            <w:pPr>
              <w:rPr>
                <w:rFonts w:ascii="微软雅黑" w:hAnsi="微软雅黑" w:eastAsia="微软雅黑" w:cs="微软雅黑"/>
                <w:szCs w:val="21"/>
              </w:rPr>
            </w:pPr>
            <w:r>
              <w:rPr>
                <w:rFonts w:hint="eastAsia" w:ascii="微软雅黑" w:hAnsi="微软雅黑" w:eastAsia="微软雅黑" w:cs="微软雅黑"/>
                <w:szCs w:val="21"/>
              </w:rPr>
              <w:t>①成品椅：参照“采购清单及技术参数要求、序号28 研究生工位椅”要求</w:t>
            </w:r>
          </w:p>
          <w:p w14:paraId="6013FC92">
            <w:pPr>
              <w:jc w:val="center"/>
              <w:rPr>
                <w:rFonts w:ascii="微软雅黑" w:hAnsi="微软雅黑" w:eastAsia="微软雅黑" w:cs="微软雅黑"/>
                <w:szCs w:val="21"/>
              </w:rPr>
            </w:pPr>
            <w:r>
              <w:rPr>
                <w:rFonts w:hint="eastAsia" w:ascii="微软雅黑" w:hAnsi="微软雅黑" w:eastAsia="微软雅黑" w:cs="微软雅黑"/>
                <w:color w:val="000000"/>
                <w:kern w:val="0"/>
                <w:szCs w:val="21"/>
                <w:lang w:bidi="ar"/>
              </w:rPr>
              <w:t>②带网布椅坐内框小样：</w:t>
            </w:r>
            <w:r>
              <w:rPr>
                <w:rFonts w:hint="eastAsia" w:ascii="微软雅黑" w:hAnsi="微软雅黑" w:eastAsia="微软雅黑" w:cs="微软雅黑"/>
                <w:szCs w:val="21"/>
              </w:rPr>
              <w:t>参照“采购清单及技术参数要求、序号28 研究生工位椅”第四项要求，用于展示坐垫四周加固钢丝</w:t>
            </w:r>
          </w:p>
        </w:tc>
        <w:tc>
          <w:tcPr>
            <w:tcW w:w="1074" w:type="pct"/>
            <w:vAlign w:val="center"/>
          </w:tcPr>
          <w:p w14:paraId="1D1860EF">
            <w:pPr>
              <w:jc w:val="center"/>
              <w:rPr>
                <w:rFonts w:ascii="微软雅黑" w:hAnsi="微软雅黑" w:eastAsia="微软雅黑" w:cs="微软雅黑"/>
                <w:szCs w:val="21"/>
              </w:rPr>
            </w:pPr>
            <w:r>
              <w:rPr>
                <w:rFonts w:hint="eastAsia" w:ascii="微软雅黑" w:hAnsi="微软雅黑" w:eastAsia="微软雅黑" w:cs="微软雅黑"/>
                <w:color w:val="000000"/>
                <w:kern w:val="0"/>
                <w:szCs w:val="21"/>
                <w:lang w:bidi="ar"/>
              </w:rPr>
              <w:t>成品椅：582*628*988-1036</w:t>
            </w:r>
          </w:p>
        </w:tc>
        <w:tc>
          <w:tcPr>
            <w:tcW w:w="905" w:type="pct"/>
            <w:vAlign w:val="center"/>
          </w:tcPr>
          <w:p w14:paraId="116402A6">
            <w:pPr>
              <w:jc w:val="center"/>
              <w:rPr>
                <w:rFonts w:ascii="微软雅黑" w:hAnsi="微软雅黑" w:eastAsia="微软雅黑" w:cs="微软雅黑"/>
                <w:szCs w:val="21"/>
              </w:rPr>
            </w:pPr>
            <w:r>
              <w:rPr>
                <w:rFonts w:hint="eastAsia" w:ascii="微软雅黑" w:hAnsi="微软雅黑" w:eastAsia="微软雅黑" w:cs="微软雅黑"/>
                <w:szCs w:val="21"/>
              </w:rPr>
              <w:t>成品椅子：1把</w:t>
            </w:r>
          </w:p>
          <w:p w14:paraId="22862C62">
            <w:pPr>
              <w:jc w:val="center"/>
              <w:rPr>
                <w:rFonts w:ascii="微软雅黑" w:hAnsi="微软雅黑" w:eastAsia="微软雅黑" w:cs="微软雅黑"/>
                <w:szCs w:val="21"/>
              </w:rPr>
            </w:pPr>
            <w:r>
              <w:rPr>
                <w:rFonts w:hint="eastAsia" w:ascii="微软雅黑" w:hAnsi="微软雅黑" w:eastAsia="微软雅黑" w:cs="微软雅黑"/>
                <w:color w:val="000000"/>
                <w:kern w:val="0"/>
                <w:szCs w:val="21"/>
                <w:lang w:bidi="ar"/>
              </w:rPr>
              <w:t>带网布椅坐内框小样</w:t>
            </w:r>
            <w:r>
              <w:rPr>
                <w:rFonts w:hint="eastAsia" w:ascii="微软雅黑" w:hAnsi="微软雅黑" w:eastAsia="微软雅黑" w:cs="微软雅黑"/>
                <w:szCs w:val="21"/>
              </w:rPr>
              <w:t>：1个</w:t>
            </w:r>
          </w:p>
        </w:tc>
      </w:tr>
    </w:tbl>
    <w:p w14:paraId="03B7E41C">
      <w:pPr>
        <w:spacing w:before="1" w:line="360" w:lineRule="auto"/>
        <w:ind w:left="0" w:leftChars="0" w:firstLine="420" w:firstLineChars="200"/>
        <w:rPr>
          <w:rFonts w:ascii="微软雅黑" w:hAnsi="微软雅黑" w:eastAsia="微软雅黑" w:cs="微软雅黑"/>
          <w:szCs w:val="21"/>
        </w:rPr>
      </w:pPr>
      <w:r>
        <w:rPr>
          <w:rFonts w:hint="eastAsia" w:ascii="微软雅黑" w:hAnsi="微软雅黑" w:eastAsia="微软雅黑" w:cs="微软雅黑"/>
          <w:szCs w:val="21"/>
        </w:rPr>
        <w:t>投标人需要按以下要求提交样品，中标样品交由采购人作为履约验收参考，最终产品使用的原辅材料不得低于样品的标准。</w:t>
      </w:r>
    </w:p>
    <w:p w14:paraId="36DFA961">
      <w:pPr>
        <w:spacing w:line="360" w:lineRule="auto"/>
        <w:ind w:left="420" w:leftChars="200"/>
        <w:rPr>
          <w:rFonts w:ascii="微软雅黑" w:hAnsi="微软雅黑" w:eastAsia="微软雅黑" w:cs="微软雅黑"/>
          <w:szCs w:val="21"/>
        </w:rPr>
      </w:pPr>
      <w:r>
        <w:rPr>
          <w:rFonts w:hint="eastAsia" w:ascii="微软雅黑" w:hAnsi="微软雅黑" w:eastAsia="微软雅黑" w:cs="微软雅黑"/>
          <w:szCs w:val="21"/>
        </w:rPr>
        <w:t>1.投标人需在标书中提供样品清单：列出此次投标的样品以及样品涉及的基材（板材）、五金配件等、型号、制造厂商清单。</w:t>
      </w:r>
    </w:p>
    <w:p w14:paraId="371A9717">
      <w:pPr>
        <w:spacing w:line="360" w:lineRule="auto"/>
        <w:ind w:left="420" w:leftChars="200"/>
        <w:rPr>
          <w:rFonts w:ascii="微软雅黑" w:hAnsi="微软雅黑" w:eastAsia="微软雅黑" w:cs="微软雅黑"/>
          <w:szCs w:val="21"/>
        </w:rPr>
      </w:pPr>
      <w:r>
        <w:rPr>
          <w:rFonts w:hint="eastAsia" w:ascii="微软雅黑" w:hAnsi="微软雅黑" w:eastAsia="微软雅黑" w:cs="微软雅黑"/>
          <w:szCs w:val="21"/>
        </w:rPr>
        <w:t>2.尺寸和规格可根据情况合理波动。投标人中标后需按照采购需求中要求的规格尺寸生产，不得影响交付正常使用。</w:t>
      </w:r>
    </w:p>
    <w:p w14:paraId="2E5FDF5E">
      <w:pPr>
        <w:spacing w:line="360" w:lineRule="auto"/>
        <w:ind w:left="420" w:leftChars="200"/>
        <w:rPr>
          <w:rFonts w:ascii="微软雅黑" w:hAnsi="微软雅黑" w:eastAsia="微软雅黑" w:cs="微软雅黑"/>
          <w:szCs w:val="21"/>
        </w:rPr>
      </w:pPr>
      <w:r>
        <w:rPr>
          <w:rFonts w:hint="eastAsia" w:ascii="微软雅黑" w:hAnsi="微软雅黑" w:eastAsia="微软雅黑" w:cs="微软雅黑"/>
          <w:szCs w:val="21"/>
        </w:rPr>
        <w:t>3.投标人备好安装工具及备用电池，在规定时间内完成安装。</w:t>
      </w:r>
    </w:p>
    <w:p w14:paraId="6A5F60E2">
      <w:pPr>
        <w:spacing w:line="360" w:lineRule="auto"/>
        <w:ind w:left="420" w:leftChars="200"/>
        <w:rPr>
          <w:rFonts w:ascii="微软雅黑" w:hAnsi="微软雅黑" w:eastAsia="微软雅黑" w:cs="微软雅黑"/>
          <w:szCs w:val="21"/>
        </w:rPr>
      </w:pPr>
      <w:r>
        <w:rPr>
          <w:rFonts w:hint="eastAsia" w:ascii="微软雅黑" w:hAnsi="微软雅黑" w:eastAsia="微软雅黑" w:cs="微软雅黑"/>
          <w:szCs w:val="21"/>
        </w:rPr>
        <w:t>4.投标人提前一天向采购人明确送样的具体时间并报备车辆信息和人员信息，听从采购人的安排卸货、停车。</w:t>
      </w:r>
    </w:p>
    <w:p w14:paraId="15F02479">
      <w:pPr>
        <w:spacing w:line="360" w:lineRule="auto"/>
        <w:ind w:left="420" w:leftChars="200"/>
        <w:rPr>
          <w:rFonts w:ascii="微软雅黑" w:hAnsi="微软雅黑" w:eastAsia="微软雅黑" w:cs="微软雅黑"/>
          <w:szCs w:val="21"/>
        </w:rPr>
      </w:pPr>
      <w:r>
        <w:rPr>
          <w:rFonts w:hint="eastAsia" w:ascii="微软雅黑" w:hAnsi="微软雅黑" w:eastAsia="微软雅黑" w:cs="微软雅黑"/>
          <w:szCs w:val="21"/>
        </w:rPr>
        <w:t>5.投标人运货上楼时，按规定使用电梯；同时做好安全文明施工措施，不得损坏采购人房屋及设施。</w:t>
      </w:r>
    </w:p>
    <w:p w14:paraId="367B8291">
      <w:pPr>
        <w:spacing w:line="360" w:lineRule="auto"/>
        <w:ind w:left="420" w:left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6.为了保证产品的稳定性，成品样品不接受3D打印。</w:t>
      </w:r>
    </w:p>
    <w:p w14:paraId="435263A6">
      <w:pPr>
        <w:spacing w:line="360" w:lineRule="auto"/>
        <w:ind w:left="420" w:left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7.投标实样送达地点：上海电力大学临港校区，联系人：闫志华 ，联系电话：18901750838，送达截止时间为开标前一个</w:t>
      </w:r>
      <w:r>
        <w:rPr>
          <w:rFonts w:hint="eastAsia" w:ascii="微软雅黑" w:hAnsi="微软雅黑" w:eastAsia="微软雅黑" w:cs="微软雅黑"/>
          <w:sz w:val="21"/>
          <w:szCs w:val="21"/>
          <w:lang w:val="en-US" w:eastAsia="zh-CN"/>
        </w:rPr>
        <w:t>工作</w:t>
      </w:r>
      <w:r>
        <w:rPr>
          <w:rFonts w:hint="eastAsia" w:ascii="微软雅黑" w:hAnsi="微软雅黑" w:eastAsia="微软雅黑" w:cs="微软雅黑"/>
          <w:sz w:val="21"/>
          <w:szCs w:val="21"/>
        </w:rPr>
        <w:t>日17时。</w:t>
      </w:r>
    </w:p>
    <w:p w14:paraId="0D888E43">
      <w:pPr>
        <w:pStyle w:val="6"/>
        <w:spacing w:before="120" w:line="360" w:lineRule="auto"/>
        <w:outlineLvl w:val="6"/>
        <w:rPr>
          <w:rFonts w:ascii="微软雅黑" w:hAnsi="微软雅黑" w:eastAsia="微软雅黑" w:cs="微软雅黑"/>
        </w:rPr>
      </w:pPr>
      <w:bookmarkStart w:id="6" w:name="_GoBack"/>
      <w:bookmarkEnd w:id="6"/>
      <w:r>
        <w:rPr>
          <w:rFonts w:hint="eastAsia" w:ascii="微软雅黑" w:hAnsi="微软雅黑" w:eastAsia="微软雅黑" w:cs="微软雅黑"/>
          <w:b/>
          <w:bCs/>
          <w:spacing w:val="-4"/>
          <w:sz w:val="28"/>
          <w:szCs w:val="28"/>
        </w:rPr>
        <w:t>七、供货及验收</w:t>
      </w:r>
    </w:p>
    <w:tbl>
      <w:tblPr>
        <w:tblStyle w:val="1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80" w:type="dxa"/>
          <w:left w:w="128" w:type="dxa"/>
          <w:bottom w:w="80" w:type="dxa"/>
          <w:right w:w="128" w:type="dxa"/>
        </w:tblCellMar>
      </w:tblPr>
      <w:tblGrid>
        <w:gridCol w:w="2201"/>
        <w:gridCol w:w="13187"/>
      </w:tblGrid>
      <w:tr w14:paraId="58826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blHeader/>
          <w:jc w:val="center"/>
        </w:trPr>
        <w:tc>
          <w:tcPr>
            <w:tcW w:w="715" w:type="pct"/>
            <w:vAlign w:val="center"/>
          </w:tcPr>
          <w:p w14:paraId="0C122700">
            <w:pPr>
              <w:rPr>
                <w:rFonts w:ascii="微软雅黑" w:hAnsi="微软雅黑" w:eastAsia="微软雅黑" w:cs="微软雅黑"/>
                <w:szCs w:val="21"/>
              </w:rPr>
            </w:pPr>
            <w:r>
              <w:rPr>
                <w:rFonts w:hint="eastAsia" w:ascii="微软雅黑" w:hAnsi="微软雅黑" w:eastAsia="微软雅黑" w:cs="微软雅黑"/>
                <w:szCs w:val="21"/>
              </w:rPr>
              <w:t>分类</w:t>
            </w:r>
          </w:p>
        </w:tc>
        <w:tc>
          <w:tcPr>
            <w:tcW w:w="4284" w:type="pct"/>
            <w:vAlign w:val="center"/>
          </w:tcPr>
          <w:p w14:paraId="72AD7713">
            <w:pPr>
              <w:rPr>
                <w:rFonts w:ascii="微软雅黑" w:hAnsi="微软雅黑" w:eastAsia="微软雅黑" w:cs="微软雅黑"/>
                <w:szCs w:val="21"/>
              </w:rPr>
            </w:pPr>
            <w:r>
              <w:rPr>
                <w:rFonts w:hint="eastAsia" w:ascii="微软雅黑" w:hAnsi="微软雅黑" w:eastAsia="微软雅黑" w:cs="微软雅黑"/>
                <w:szCs w:val="21"/>
              </w:rPr>
              <w:t>内容</w:t>
            </w:r>
          </w:p>
        </w:tc>
      </w:tr>
      <w:tr w14:paraId="197E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15" w:type="pct"/>
            <w:vAlign w:val="center"/>
          </w:tcPr>
          <w:p w14:paraId="272582F3">
            <w:pPr>
              <w:rPr>
                <w:rFonts w:ascii="微软雅黑" w:hAnsi="微软雅黑" w:eastAsia="微软雅黑" w:cs="微软雅黑"/>
                <w:szCs w:val="21"/>
              </w:rPr>
            </w:pPr>
          </w:p>
          <w:p w14:paraId="1325FBC4">
            <w:pPr>
              <w:jc w:val="center"/>
              <w:rPr>
                <w:rFonts w:ascii="微软雅黑" w:hAnsi="微软雅黑" w:eastAsia="微软雅黑" w:cs="微软雅黑"/>
                <w:szCs w:val="21"/>
              </w:rPr>
            </w:pPr>
            <w:r>
              <w:rPr>
                <w:rFonts w:hint="eastAsia" w:ascii="微软雅黑" w:hAnsi="微软雅黑" w:eastAsia="微软雅黑" w:cs="微软雅黑"/>
                <w:szCs w:val="21"/>
              </w:rPr>
              <w:t>供货要求</w:t>
            </w:r>
          </w:p>
        </w:tc>
        <w:tc>
          <w:tcPr>
            <w:tcW w:w="4284" w:type="pct"/>
            <w:vAlign w:val="center"/>
          </w:tcPr>
          <w:p w14:paraId="175F4EF5">
            <w:pPr>
              <w:rPr>
                <w:rFonts w:ascii="微软雅黑" w:hAnsi="微软雅黑" w:eastAsia="微软雅黑" w:cs="微软雅黑"/>
                <w:szCs w:val="21"/>
              </w:rPr>
            </w:pPr>
            <w:r>
              <w:rPr>
                <w:rFonts w:hint="eastAsia" w:ascii="微软雅黑" w:hAnsi="微软雅黑" w:eastAsia="微软雅黑" w:cs="微软雅黑"/>
                <w:szCs w:val="21"/>
              </w:rPr>
              <w:t>1、合同签订后，10个自然日内完成现场复测工作，中标人完成总体设计方案并经过采购人确认。中标人所提供的货物应符合国家相关质量标准。货物名称、型号规格、数量、颜色、外观等符合采购人要求，不得有损毁或损坏。</w:t>
            </w:r>
          </w:p>
          <w:p w14:paraId="1EFBDBA8">
            <w:pPr>
              <w:rPr>
                <w:rFonts w:ascii="微软雅黑" w:hAnsi="微软雅黑" w:eastAsia="微软雅黑" w:cs="微软雅黑"/>
                <w:szCs w:val="21"/>
              </w:rPr>
            </w:pPr>
            <w:r>
              <w:rPr>
                <w:rFonts w:hint="eastAsia" w:ascii="微软雅黑" w:hAnsi="微软雅黑" w:eastAsia="微软雅黑" w:cs="微软雅黑"/>
                <w:szCs w:val="21"/>
              </w:rPr>
              <w:t>2、本项目涉及房间数量较多，会存在尺寸偏差、受限基础设施等情况，中标人需对现场每间教室及其他空间进行复测，保证家具及时安装到位。</w:t>
            </w:r>
          </w:p>
          <w:p w14:paraId="4C3D17AD">
            <w:pPr>
              <w:rPr>
                <w:rFonts w:ascii="微软雅黑" w:hAnsi="微软雅黑" w:eastAsia="微软雅黑" w:cs="微软雅黑"/>
                <w:szCs w:val="21"/>
              </w:rPr>
            </w:pPr>
            <w:r>
              <w:rPr>
                <w:rFonts w:hint="eastAsia" w:ascii="微软雅黑" w:hAnsi="微软雅黑" w:eastAsia="微软雅黑" w:cs="微软雅黑"/>
                <w:szCs w:val="21"/>
              </w:rPr>
              <w:t>3、投标人需要承担安装过程中与工程相关费用：电路材料、电源配件（需要3C认证）、耗材等费用。投标人需提供电路安装人员的电工证明文件。</w:t>
            </w:r>
          </w:p>
          <w:p w14:paraId="79A46292">
            <w:pPr>
              <w:rPr>
                <w:rFonts w:ascii="微软雅黑" w:hAnsi="微软雅黑" w:eastAsia="微软雅黑" w:cs="微软雅黑"/>
                <w:szCs w:val="21"/>
              </w:rPr>
            </w:pPr>
            <w:r>
              <w:rPr>
                <w:rFonts w:hint="eastAsia" w:ascii="微软雅黑" w:hAnsi="微软雅黑" w:eastAsia="微软雅黑" w:cs="微软雅黑"/>
                <w:szCs w:val="21"/>
              </w:rPr>
              <w:t>4、由于该项目处于施工现场，投标人需要考虑现场能源使用、水电配合、路面运输、垃圾外运、垂直运输、房屋成品保护、安保仓储、现场综合协调、外部检查协调等费用。</w:t>
            </w:r>
          </w:p>
          <w:p w14:paraId="2B29719E">
            <w:pPr>
              <w:rPr>
                <w:rFonts w:ascii="微软雅黑" w:hAnsi="微软雅黑" w:eastAsia="微软雅黑" w:cs="微软雅黑"/>
                <w:szCs w:val="21"/>
              </w:rPr>
            </w:pPr>
            <w:r>
              <w:rPr>
                <w:rFonts w:hint="eastAsia" w:ascii="微软雅黑" w:hAnsi="微软雅黑" w:eastAsia="微软雅黑" w:cs="微软雅黑"/>
                <w:szCs w:val="21"/>
              </w:rPr>
              <w:t>5、当基建项目工程进度与家具现场安装进度出现不一致时，需要以采购人具备现场安装条件的时间为准，为此需要供应商备有充足的仓储空间，配合项目整体进度。</w:t>
            </w:r>
          </w:p>
          <w:p w14:paraId="6A3C2F8A">
            <w:pPr>
              <w:rPr>
                <w:rFonts w:ascii="微软雅黑" w:hAnsi="微软雅黑" w:eastAsia="微软雅黑" w:cs="微软雅黑"/>
                <w:szCs w:val="21"/>
              </w:rPr>
            </w:pPr>
            <w:r>
              <w:rPr>
                <w:rFonts w:hint="eastAsia" w:ascii="微软雅黑" w:hAnsi="微软雅黑" w:eastAsia="微软雅黑" w:cs="微软雅黑"/>
                <w:szCs w:val="21"/>
              </w:rPr>
              <w:t>6、安装场地为施工现场，投标方须自行承担安全责任，在此期间发生的任何安全事故由其自行负责。</w:t>
            </w:r>
          </w:p>
        </w:tc>
      </w:tr>
      <w:tr w14:paraId="0856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715" w:type="pct"/>
            <w:vAlign w:val="center"/>
          </w:tcPr>
          <w:p w14:paraId="20B56D5A">
            <w:pPr>
              <w:jc w:val="center"/>
              <w:rPr>
                <w:rFonts w:ascii="微软雅黑" w:hAnsi="微软雅黑" w:eastAsia="微软雅黑" w:cs="微软雅黑"/>
                <w:szCs w:val="21"/>
              </w:rPr>
            </w:pPr>
            <w:r>
              <w:rPr>
                <w:rFonts w:hint="eastAsia" w:ascii="微软雅黑" w:hAnsi="微软雅黑" w:eastAsia="微软雅黑" w:cs="微软雅黑"/>
                <w:szCs w:val="21"/>
              </w:rPr>
              <w:t>包装要求</w:t>
            </w:r>
          </w:p>
        </w:tc>
        <w:tc>
          <w:tcPr>
            <w:tcW w:w="4284" w:type="pct"/>
            <w:vAlign w:val="center"/>
          </w:tcPr>
          <w:p w14:paraId="3C99B684">
            <w:pPr>
              <w:rPr>
                <w:rFonts w:ascii="微软雅黑" w:hAnsi="微软雅黑" w:eastAsia="微软雅黑" w:cs="微软雅黑"/>
                <w:szCs w:val="21"/>
              </w:rPr>
            </w:pPr>
            <w:r>
              <w:rPr>
                <w:rFonts w:hint="eastAsia" w:ascii="微软雅黑" w:hAnsi="微软雅黑" w:eastAsia="微软雅黑" w:cs="微软雅黑"/>
                <w:szCs w:val="21"/>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14:paraId="66393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15" w:type="pct"/>
            <w:vAlign w:val="center"/>
          </w:tcPr>
          <w:p w14:paraId="430B9D5B">
            <w:pPr>
              <w:jc w:val="center"/>
              <w:rPr>
                <w:rFonts w:ascii="微软雅黑" w:hAnsi="微软雅黑" w:eastAsia="微软雅黑" w:cs="微软雅黑"/>
                <w:szCs w:val="21"/>
              </w:rPr>
            </w:pPr>
            <w:r>
              <w:rPr>
                <w:rFonts w:hint="eastAsia" w:ascii="微软雅黑" w:hAnsi="微软雅黑" w:eastAsia="微软雅黑" w:cs="微软雅黑"/>
                <w:szCs w:val="21"/>
              </w:rPr>
              <w:t>验收要求</w:t>
            </w:r>
          </w:p>
        </w:tc>
        <w:tc>
          <w:tcPr>
            <w:tcW w:w="4284" w:type="pct"/>
            <w:vAlign w:val="center"/>
          </w:tcPr>
          <w:p w14:paraId="35E947DD">
            <w:pPr>
              <w:rPr>
                <w:rFonts w:ascii="微软雅黑" w:hAnsi="微软雅黑" w:eastAsia="微软雅黑" w:cs="微软雅黑"/>
                <w:szCs w:val="21"/>
              </w:rPr>
            </w:pPr>
            <w:r>
              <w:rPr>
                <w:rFonts w:hint="eastAsia" w:ascii="微软雅黑" w:hAnsi="微软雅黑" w:eastAsia="微软雅黑" w:cs="微软雅黑"/>
                <w:szCs w:val="21"/>
              </w:rPr>
              <w:t>1.家具安装、调试后，由供、需双方按照合同约定对家具进行验收。验收包括清点型号、数量、检查外观等，供应商应当提供家具清单(各类家具分项开立并标注详细数量)等文件。</w:t>
            </w:r>
          </w:p>
          <w:p w14:paraId="13B09532">
            <w:pPr>
              <w:rPr>
                <w:rFonts w:ascii="微软雅黑" w:hAnsi="微软雅黑" w:eastAsia="微软雅黑" w:cs="微软雅黑"/>
                <w:szCs w:val="21"/>
              </w:rPr>
            </w:pPr>
            <w:r>
              <w:rPr>
                <w:rFonts w:hint="eastAsia" w:ascii="微软雅黑" w:hAnsi="微软雅黑" w:eastAsia="微软雅黑" w:cs="微软雅黑"/>
                <w:szCs w:val="21"/>
              </w:rPr>
              <w:t>2.正式验收前，中标人须委托第三方机构对家具进行质量和环保相关检测，检验不合格不予验收,验收检测费用将由中标单位承担。</w:t>
            </w:r>
          </w:p>
        </w:tc>
      </w:tr>
    </w:tbl>
    <w:p w14:paraId="16C2408F">
      <w:pPr>
        <w:rPr>
          <w:rFonts w:ascii="微软雅黑" w:hAnsi="微软雅黑" w:eastAsia="微软雅黑" w:cs="微软雅黑"/>
        </w:rPr>
        <w:sectPr>
          <w:pgSz w:w="16838" w:h="11906" w:orient="landscape"/>
          <w:pgMar w:top="737" w:right="850" w:bottom="737" w:left="850" w:header="0" w:footer="0" w:gutter="0"/>
          <w:cols w:space="720" w:num="1"/>
        </w:sectPr>
      </w:pPr>
    </w:p>
    <w:p w14:paraId="773C8219">
      <w:pPr>
        <w:pStyle w:val="6"/>
        <w:spacing w:before="120" w:line="360" w:lineRule="auto"/>
        <w:ind w:left="0"/>
        <w:rPr>
          <w:rFonts w:ascii="微软雅黑" w:hAnsi="微软雅黑" w:eastAsia="微软雅黑" w:cs="微软雅黑"/>
        </w:rPr>
      </w:pPr>
      <w:r>
        <w:rPr>
          <w:rFonts w:hint="eastAsia" w:ascii="微软雅黑" w:hAnsi="微软雅黑" w:eastAsia="微软雅黑" w:cs="微软雅黑"/>
          <w:b/>
          <w:bCs/>
          <w:spacing w:val="-3"/>
          <w:sz w:val="28"/>
          <w:szCs w:val="28"/>
        </w:rPr>
        <w:t>八、服务要求</w:t>
      </w:r>
    </w:p>
    <w:tbl>
      <w:tblPr>
        <w:tblStyle w:val="17"/>
        <w:tblpPr w:leftFromText="180" w:rightFromText="180" w:vertAnchor="text" w:horzAnchor="page" w:tblpXSpec="center" w:tblpY="151"/>
        <w:tblOverlap w:val="never"/>
        <w:tblW w:w="14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5"/>
        <w:gridCol w:w="12007"/>
      </w:tblGrid>
      <w:tr w14:paraId="1C41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2905" w:type="dxa"/>
          </w:tcPr>
          <w:p w14:paraId="2D256E1D">
            <w:pPr>
              <w:pStyle w:val="16"/>
              <w:spacing w:before="180"/>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分类</w:t>
            </w:r>
          </w:p>
        </w:tc>
        <w:tc>
          <w:tcPr>
            <w:tcW w:w="12007" w:type="dxa"/>
          </w:tcPr>
          <w:p w14:paraId="38FEAD54">
            <w:pPr>
              <w:pStyle w:val="16"/>
              <w:spacing w:before="180"/>
              <w:ind w:left="5431"/>
              <w:rPr>
                <w:rFonts w:ascii="微软雅黑" w:hAnsi="微软雅黑" w:eastAsia="微软雅黑" w:cs="微软雅黑"/>
                <w:b/>
                <w:bCs/>
                <w:sz w:val="21"/>
                <w:szCs w:val="21"/>
              </w:rPr>
            </w:pPr>
            <w:r>
              <w:rPr>
                <w:rFonts w:hint="eastAsia" w:ascii="微软雅黑" w:hAnsi="微软雅黑" w:eastAsia="微软雅黑" w:cs="微软雅黑"/>
                <w:b/>
                <w:bCs/>
                <w:sz w:val="21"/>
                <w:szCs w:val="21"/>
              </w:rPr>
              <w:t>内容</w:t>
            </w:r>
          </w:p>
        </w:tc>
      </w:tr>
      <w:tr w14:paraId="73F56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6" w:hRule="atLeast"/>
          <w:jc w:val="center"/>
        </w:trPr>
        <w:tc>
          <w:tcPr>
            <w:tcW w:w="2905" w:type="dxa"/>
            <w:vAlign w:val="center"/>
          </w:tcPr>
          <w:p w14:paraId="7070E778">
            <w:pPr>
              <w:pStyle w:val="16"/>
              <w:spacing w:before="182"/>
              <w:jc w:val="center"/>
              <w:rPr>
                <w:rFonts w:ascii="微软雅黑" w:hAnsi="微软雅黑" w:eastAsia="微软雅黑" w:cs="微软雅黑"/>
                <w:sz w:val="21"/>
                <w:szCs w:val="21"/>
              </w:rPr>
            </w:pPr>
            <w:r>
              <w:rPr>
                <w:rFonts w:hint="eastAsia" w:ascii="微软雅黑" w:hAnsi="微软雅黑" w:eastAsia="微软雅黑" w:cs="微软雅黑"/>
                <w:sz w:val="21"/>
                <w:szCs w:val="21"/>
              </w:rPr>
              <w:t>保修服务</w:t>
            </w:r>
          </w:p>
        </w:tc>
        <w:tc>
          <w:tcPr>
            <w:tcW w:w="12007" w:type="dxa"/>
          </w:tcPr>
          <w:p w14:paraId="449C73CE">
            <w:pPr>
              <w:pStyle w:val="16"/>
              <w:spacing w:before="182"/>
              <w:ind w:left="152"/>
              <w:rPr>
                <w:rFonts w:ascii="微软雅黑" w:hAnsi="微软雅黑" w:eastAsia="微软雅黑" w:cs="微软雅黑"/>
                <w:sz w:val="21"/>
                <w:szCs w:val="21"/>
              </w:rPr>
            </w:pPr>
            <w:r>
              <w:rPr>
                <w:rFonts w:hint="eastAsia" w:ascii="微软雅黑" w:hAnsi="微软雅黑" w:eastAsia="微软雅黑" w:cs="微软雅黑"/>
                <w:sz w:val="21"/>
                <w:szCs w:val="21"/>
              </w:rPr>
              <w:t>家具免费保修期应当≥10年。免费保修期内，除采购人因非正常使用造成的损坏外，家具的损坏维修或换新所涉及的运输、材料、配件、人工等所有费用由投标人承担，投标人应当承诺每年对所供家具进行巡检。免费保修期满后，以成本价格提供家具所需零配件和维修服务。家具免费保修期内提供不少于5次免费拆装服务。</w:t>
            </w:r>
          </w:p>
        </w:tc>
      </w:tr>
      <w:tr w14:paraId="4C3F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2905" w:type="dxa"/>
            <w:vAlign w:val="center"/>
          </w:tcPr>
          <w:p w14:paraId="03066186">
            <w:pPr>
              <w:pStyle w:val="16"/>
              <w:spacing w:before="203"/>
              <w:jc w:val="center"/>
              <w:rPr>
                <w:rFonts w:ascii="微软雅黑" w:hAnsi="微软雅黑" w:eastAsia="微软雅黑" w:cs="微软雅黑"/>
                <w:sz w:val="21"/>
                <w:szCs w:val="21"/>
              </w:rPr>
            </w:pPr>
            <w:r>
              <w:rPr>
                <w:rFonts w:hint="eastAsia" w:ascii="微软雅黑" w:hAnsi="微软雅黑" w:eastAsia="微软雅黑" w:cs="微软雅黑"/>
                <w:spacing w:val="7"/>
                <w:sz w:val="21"/>
                <w:szCs w:val="21"/>
              </w:rPr>
              <w:t>应急能力</w:t>
            </w:r>
          </w:p>
        </w:tc>
        <w:tc>
          <w:tcPr>
            <w:tcW w:w="12007" w:type="dxa"/>
            <w:vAlign w:val="center"/>
          </w:tcPr>
          <w:p w14:paraId="56223FB5">
            <w:pPr>
              <w:pStyle w:val="16"/>
              <w:spacing w:before="182"/>
              <w:ind w:left="152"/>
              <w:rPr>
                <w:rFonts w:ascii="微软雅黑" w:hAnsi="微软雅黑" w:eastAsia="微软雅黑" w:cs="微软雅黑"/>
                <w:sz w:val="21"/>
                <w:szCs w:val="21"/>
              </w:rPr>
            </w:pPr>
            <w:r>
              <w:rPr>
                <w:rFonts w:hint="eastAsia" w:ascii="微软雅黑" w:hAnsi="微软雅黑" w:eastAsia="微软雅黑" w:cs="微软雅黑"/>
                <w:sz w:val="21"/>
                <w:szCs w:val="21"/>
              </w:rPr>
              <w:t>供应商应当拥有维修服务能力，提供售后服务支持。如遇质量问题，供应商应当在接到通知2小时内予以响应，并于8小时内解决完毕或提供代用产品。</w:t>
            </w:r>
          </w:p>
        </w:tc>
      </w:tr>
    </w:tbl>
    <w:p w14:paraId="2C7163DC">
      <w:pPr>
        <w:ind w:right="13598" w:rightChars="6475"/>
      </w:pPr>
    </w:p>
    <w:sectPr>
      <w:pgSz w:w="16838" w:h="11906" w:orient="landscape"/>
      <w:pgMar w:top="839" w:right="930" w:bottom="839" w:left="9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CA6EC"/>
    <w:multiLevelType w:val="singleLevel"/>
    <w:tmpl w:val="BE0CA6EC"/>
    <w:lvl w:ilvl="0" w:tentative="0">
      <w:start w:val="1"/>
      <w:numFmt w:val="decimal"/>
      <w:suff w:val="nothing"/>
      <w:lvlText w:val="%1、"/>
      <w:lvlJc w:val="left"/>
    </w:lvl>
  </w:abstractNum>
  <w:abstractNum w:abstractNumId="1">
    <w:nsid w:val="C96E986F"/>
    <w:multiLevelType w:val="singleLevel"/>
    <w:tmpl w:val="C96E986F"/>
    <w:lvl w:ilvl="0" w:tentative="0">
      <w:start w:val="2"/>
      <w:numFmt w:val="chineseCounting"/>
      <w:suff w:val="nothing"/>
      <w:lvlText w:val="%1、"/>
      <w:lvlJc w:val="left"/>
      <w:rPr>
        <w:rFonts w:hint="eastAsia"/>
      </w:rPr>
    </w:lvl>
  </w:abstractNum>
  <w:abstractNum w:abstractNumId="2">
    <w:nsid w:val="F1DE5892"/>
    <w:multiLevelType w:val="singleLevel"/>
    <w:tmpl w:val="F1DE5892"/>
    <w:lvl w:ilvl="0" w:tentative="0">
      <w:start w:val="1"/>
      <w:numFmt w:val="decimal"/>
      <w:lvlText w:val="(%1)"/>
      <w:lvlJc w:val="left"/>
      <w:pPr>
        <w:ind w:left="425" w:hanging="425"/>
      </w:pPr>
      <w:rPr>
        <w:rFonts w:hint="default"/>
      </w:rPr>
    </w:lvl>
  </w:abstractNum>
  <w:abstractNum w:abstractNumId="3">
    <w:nsid w:val="FECB6EEC"/>
    <w:multiLevelType w:val="singleLevel"/>
    <w:tmpl w:val="FECB6EEC"/>
    <w:lvl w:ilvl="0" w:tentative="0">
      <w:start w:val="1"/>
      <w:numFmt w:val="decimal"/>
      <w:lvlText w:val="(%1)"/>
      <w:lvlJc w:val="left"/>
      <w:pPr>
        <w:ind w:left="425" w:hanging="425"/>
      </w:pPr>
      <w:rPr>
        <w:rFonts w:hint="default"/>
      </w:rPr>
    </w:lvl>
  </w:abstractNum>
  <w:abstractNum w:abstractNumId="4">
    <w:nsid w:val="023AE6E7"/>
    <w:multiLevelType w:val="singleLevel"/>
    <w:tmpl w:val="023AE6E7"/>
    <w:lvl w:ilvl="0" w:tentative="0">
      <w:start w:val="1"/>
      <w:numFmt w:val="decimal"/>
      <w:lvlText w:val="(%1)"/>
      <w:lvlJc w:val="left"/>
      <w:pPr>
        <w:ind w:left="425" w:hanging="425"/>
      </w:pPr>
      <w:rPr>
        <w:rFonts w:hint="default"/>
      </w:rPr>
    </w:lvl>
  </w:abstractNum>
  <w:abstractNum w:abstractNumId="5">
    <w:nsid w:val="0D92460D"/>
    <w:multiLevelType w:val="singleLevel"/>
    <w:tmpl w:val="0D92460D"/>
    <w:lvl w:ilvl="0" w:tentative="0">
      <w:start w:val="1"/>
      <w:numFmt w:val="decimal"/>
      <w:lvlText w:val="%1."/>
      <w:lvlJc w:val="left"/>
      <w:pPr>
        <w:tabs>
          <w:tab w:val="left" w:pos="312"/>
        </w:tabs>
      </w:pPr>
    </w:lvl>
  </w:abstractNum>
  <w:abstractNum w:abstractNumId="6">
    <w:nsid w:val="22D84497"/>
    <w:multiLevelType w:val="singleLevel"/>
    <w:tmpl w:val="22D84497"/>
    <w:lvl w:ilvl="0" w:tentative="0">
      <w:start w:val="1"/>
      <w:numFmt w:val="decimal"/>
      <w:lvlText w:val="%1."/>
      <w:lvlJc w:val="left"/>
      <w:pPr>
        <w:tabs>
          <w:tab w:val="left" w:pos="312"/>
        </w:tabs>
      </w:pPr>
    </w:lvl>
  </w:abstractNum>
  <w:abstractNum w:abstractNumId="7">
    <w:nsid w:val="421AB37D"/>
    <w:multiLevelType w:val="singleLevel"/>
    <w:tmpl w:val="421AB37D"/>
    <w:lvl w:ilvl="0" w:tentative="0">
      <w:start w:val="1"/>
      <w:numFmt w:val="chineseCounting"/>
      <w:pStyle w:val="3"/>
      <w:suff w:val="nothing"/>
      <w:lvlText w:val="（%1）"/>
      <w:lvlJc w:val="left"/>
      <w:pPr>
        <w:ind w:left="0" w:firstLine="420"/>
      </w:pPr>
      <w:rPr>
        <w:rFonts w:hint="eastAsia"/>
      </w:rPr>
    </w:lvl>
  </w:abstractNum>
  <w:abstractNum w:abstractNumId="8">
    <w:nsid w:val="701B5E17"/>
    <w:multiLevelType w:val="singleLevel"/>
    <w:tmpl w:val="701B5E17"/>
    <w:lvl w:ilvl="0" w:tentative="0">
      <w:start w:val="1"/>
      <w:numFmt w:val="decimal"/>
      <w:suff w:val="nothing"/>
      <w:lvlText w:val="%1、"/>
      <w:lvlJc w:val="left"/>
    </w:lvl>
  </w:abstractNum>
  <w:num w:numId="1">
    <w:abstractNumId w:val="7"/>
  </w:num>
  <w:num w:numId="2">
    <w:abstractNumId w:val="1"/>
  </w:num>
  <w:num w:numId="3">
    <w:abstractNumId w:val="0"/>
  </w:num>
  <w:num w:numId="4">
    <w:abstractNumId w:val="5"/>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I4ZjhmZjFiNjc2NmJkZTZiMDJkYjZjZGE3YWQifQ=="/>
  </w:docVars>
  <w:rsids>
    <w:rsidRoot w:val="008E11E4"/>
    <w:rsid w:val="000B44D3"/>
    <w:rsid w:val="001C509D"/>
    <w:rsid w:val="003D4818"/>
    <w:rsid w:val="007A3406"/>
    <w:rsid w:val="00844285"/>
    <w:rsid w:val="008E11E4"/>
    <w:rsid w:val="009B7BC5"/>
    <w:rsid w:val="00AE1922"/>
    <w:rsid w:val="00BE7E5A"/>
    <w:rsid w:val="00BF1A33"/>
    <w:rsid w:val="00D73E01"/>
    <w:rsid w:val="00E32C55"/>
    <w:rsid w:val="00E56A50"/>
    <w:rsid w:val="00FF0F2D"/>
    <w:rsid w:val="01323CE1"/>
    <w:rsid w:val="01A324E9"/>
    <w:rsid w:val="01B12E58"/>
    <w:rsid w:val="01DF1BA2"/>
    <w:rsid w:val="01E90844"/>
    <w:rsid w:val="01F1594A"/>
    <w:rsid w:val="020F7B7E"/>
    <w:rsid w:val="027A5940"/>
    <w:rsid w:val="02805EA8"/>
    <w:rsid w:val="02897931"/>
    <w:rsid w:val="02987B74"/>
    <w:rsid w:val="02CA0A21"/>
    <w:rsid w:val="02E1151B"/>
    <w:rsid w:val="02E64D83"/>
    <w:rsid w:val="02FE20CD"/>
    <w:rsid w:val="038D51FF"/>
    <w:rsid w:val="03960557"/>
    <w:rsid w:val="03E017D2"/>
    <w:rsid w:val="040F3E66"/>
    <w:rsid w:val="041A2F36"/>
    <w:rsid w:val="041A5B7C"/>
    <w:rsid w:val="043722C1"/>
    <w:rsid w:val="044E0E32"/>
    <w:rsid w:val="046105BC"/>
    <w:rsid w:val="04695C6C"/>
    <w:rsid w:val="04762137"/>
    <w:rsid w:val="047F420A"/>
    <w:rsid w:val="04904FA7"/>
    <w:rsid w:val="04F67304"/>
    <w:rsid w:val="04FB65BC"/>
    <w:rsid w:val="05161143"/>
    <w:rsid w:val="05A36F5B"/>
    <w:rsid w:val="062418B7"/>
    <w:rsid w:val="064F49ED"/>
    <w:rsid w:val="06B07B82"/>
    <w:rsid w:val="06EE2458"/>
    <w:rsid w:val="077E1A2E"/>
    <w:rsid w:val="08245D26"/>
    <w:rsid w:val="084724A0"/>
    <w:rsid w:val="08597DA5"/>
    <w:rsid w:val="08726929"/>
    <w:rsid w:val="087E4ECC"/>
    <w:rsid w:val="08803584"/>
    <w:rsid w:val="088E5CA1"/>
    <w:rsid w:val="08A54D99"/>
    <w:rsid w:val="08AE1E9F"/>
    <w:rsid w:val="08DF29C5"/>
    <w:rsid w:val="08FD2E27"/>
    <w:rsid w:val="090E6DE2"/>
    <w:rsid w:val="09903C9B"/>
    <w:rsid w:val="09DE67B4"/>
    <w:rsid w:val="0A2368BD"/>
    <w:rsid w:val="0A9A1B2A"/>
    <w:rsid w:val="0AAF0151"/>
    <w:rsid w:val="0ADB2CF4"/>
    <w:rsid w:val="0B3D39AE"/>
    <w:rsid w:val="0B584344"/>
    <w:rsid w:val="0C0B3E50"/>
    <w:rsid w:val="0C1E558E"/>
    <w:rsid w:val="0C676F35"/>
    <w:rsid w:val="0CB33F28"/>
    <w:rsid w:val="0CCA3020"/>
    <w:rsid w:val="0CE30489"/>
    <w:rsid w:val="0D077DD0"/>
    <w:rsid w:val="0D1C758B"/>
    <w:rsid w:val="0D1D5845"/>
    <w:rsid w:val="0D3F57BC"/>
    <w:rsid w:val="0D643474"/>
    <w:rsid w:val="0DA63A8D"/>
    <w:rsid w:val="0DA9144D"/>
    <w:rsid w:val="0DCD1019"/>
    <w:rsid w:val="0E122ED0"/>
    <w:rsid w:val="0E39220B"/>
    <w:rsid w:val="0E4A68FE"/>
    <w:rsid w:val="0EAF4BC3"/>
    <w:rsid w:val="0F037349"/>
    <w:rsid w:val="0F773AEC"/>
    <w:rsid w:val="0F957915"/>
    <w:rsid w:val="101F0E02"/>
    <w:rsid w:val="102869DB"/>
    <w:rsid w:val="10545A22"/>
    <w:rsid w:val="110805BA"/>
    <w:rsid w:val="11163882"/>
    <w:rsid w:val="112F3D99"/>
    <w:rsid w:val="114333A1"/>
    <w:rsid w:val="114E2471"/>
    <w:rsid w:val="118C2781"/>
    <w:rsid w:val="11CB5043"/>
    <w:rsid w:val="11FF5AA4"/>
    <w:rsid w:val="126D3C74"/>
    <w:rsid w:val="12957C2C"/>
    <w:rsid w:val="12C10A21"/>
    <w:rsid w:val="13315BA7"/>
    <w:rsid w:val="134D0507"/>
    <w:rsid w:val="13854144"/>
    <w:rsid w:val="13885215"/>
    <w:rsid w:val="139B3968"/>
    <w:rsid w:val="13A50343"/>
    <w:rsid w:val="13A97E33"/>
    <w:rsid w:val="13BA1649"/>
    <w:rsid w:val="13C133CE"/>
    <w:rsid w:val="13FD1F2D"/>
    <w:rsid w:val="143376FC"/>
    <w:rsid w:val="143C2A55"/>
    <w:rsid w:val="14551D69"/>
    <w:rsid w:val="149503B7"/>
    <w:rsid w:val="15096D11"/>
    <w:rsid w:val="15323E58"/>
    <w:rsid w:val="154020D1"/>
    <w:rsid w:val="155362A8"/>
    <w:rsid w:val="156264EB"/>
    <w:rsid w:val="15A563D8"/>
    <w:rsid w:val="15C50828"/>
    <w:rsid w:val="16021A7C"/>
    <w:rsid w:val="163A6782"/>
    <w:rsid w:val="16565924"/>
    <w:rsid w:val="166B13D0"/>
    <w:rsid w:val="16817BD4"/>
    <w:rsid w:val="16CB6312"/>
    <w:rsid w:val="16FC471D"/>
    <w:rsid w:val="171E63FC"/>
    <w:rsid w:val="174560C4"/>
    <w:rsid w:val="1752433D"/>
    <w:rsid w:val="17716EB9"/>
    <w:rsid w:val="17AD6B86"/>
    <w:rsid w:val="17C90AA4"/>
    <w:rsid w:val="17D326E7"/>
    <w:rsid w:val="17D42FA4"/>
    <w:rsid w:val="17E4768B"/>
    <w:rsid w:val="17F83137"/>
    <w:rsid w:val="181B6E25"/>
    <w:rsid w:val="18717FA7"/>
    <w:rsid w:val="187207A9"/>
    <w:rsid w:val="18985C20"/>
    <w:rsid w:val="18D13844"/>
    <w:rsid w:val="19397563"/>
    <w:rsid w:val="195C4B5C"/>
    <w:rsid w:val="19613133"/>
    <w:rsid w:val="19687E48"/>
    <w:rsid w:val="19962C07"/>
    <w:rsid w:val="19EA2F53"/>
    <w:rsid w:val="1A314705"/>
    <w:rsid w:val="1A512FD2"/>
    <w:rsid w:val="1A7D7923"/>
    <w:rsid w:val="1A9D1D74"/>
    <w:rsid w:val="1AAC404F"/>
    <w:rsid w:val="1AC83294"/>
    <w:rsid w:val="1AD11A1D"/>
    <w:rsid w:val="1B193AF0"/>
    <w:rsid w:val="1B4560C7"/>
    <w:rsid w:val="1BA350A1"/>
    <w:rsid w:val="1BE7774A"/>
    <w:rsid w:val="1BF6798D"/>
    <w:rsid w:val="1BFD51C0"/>
    <w:rsid w:val="1C0774DA"/>
    <w:rsid w:val="1C200EAE"/>
    <w:rsid w:val="1C224576"/>
    <w:rsid w:val="1C417A9B"/>
    <w:rsid w:val="1C6A2129"/>
    <w:rsid w:val="1C7D00AF"/>
    <w:rsid w:val="1C8B457A"/>
    <w:rsid w:val="1CBF4223"/>
    <w:rsid w:val="1CFE272D"/>
    <w:rsid w:val="1D1B2ECF"/>
    <w:rsid w:val="1D28626C"/>
    <w:rsid w:val="1D484219"/>
    <w:rsid w:val="1D531643"/>
    <w:rsid w:val="1D5F1562"/>
    <w:rsid w:val="1D6E79F7"/>
    <w:rsid w:val="1D754862"/>
    <w:rsid w:val="1D7E40DE"/>
    <w:rsid w:val="1D7F39B2"/>
    <w:rsid w:val="1DB37BCA"/>
    <w:rsid w:val="1E2A6014"/>
    <w:rsid w:val="1E700A63"/>
    <w:rsid w:val="1E844CEA"/>
    <w:rsid w:val="1E975C3E"/>
    <w:rsid w:val="1EAC6A29"/>
    <w:rsid w:val="1EB83620"/>
    <w:rsid w:val="1EFD1033"/>
    <w:rsid w:val="1F0B7BF4"/>
    <w:rsid w:val="1F613647"/>
    <w:rsid w:val="1F775289"/>
    <w:rsid w:val="1FBC2C9C"/>
    <w:rsid w:val="1FE26B5A"/>
    <w:rsid w:val="2011123A"/>
    <w:rsid w:val="20191E9C"/>
    <w:rsid w:val="20482782"/>
    <w:rsid w:val="208732AA"/>
    <w:rsid w:val="209314D4"/>
    <w:rsid w:val="209C0195"/>
    <w:rsid w:val="20A83220"/>
    <w:rsid w:val="20DB25F5"/>
    <w:rsid w:val="20E95D13"/>
    <w:rsid w:val="21486EDD"/>
    <w:rsid w:val="21A32365"/>
    <w:rsid w:val="21D95D87"/>
    <w:rsid w:val="21DF0EC4"/>
    <w:rsid w:val="21E238C4"/>
    <w:rsid w:val="21F26E49"/>
    <w:rsid w:val="22D36C7A"/>
    <w:rsid w:val="23356FED"/>
    <w:rsid w:val="237613B4"/>
    <w:rsid w:val="23A10B26"/>
    <w:rsid w:val="23AB72AF"/>
    <w:rsid w:val="23BA3996"/>
    <w:rsid w:val="23E629DD"/>
    <w:rsid w:val="23FF75FB"/>
    <w:rsid w:val="243472A5"/>
    <w:rsid w:val="24963695"/>
    <w:rsid w:val="250F386E"/>
    <w:rsid w:val="255120D8"/>
    <w:rsid w:val="255D0A7D"/>
    <w:rsid w:val="25633A40"/>
    <w:rsid w:val="256911D0"/>
    <w:rsid w:val="259A582D"/>
    <w:rsid w:val="25BA6785"/>
    <w:rsid w:val="26BC7A25"/>
    <w:rsid w:val="26DC3C24"/>
    <w:rsid w:val="26FC7E22"/>
    <w:rsid w:val="27016A6C"/>
    <w:rsid w:val="270F224B"/>
    <w:rsid w:val="273C3E88"/>
    <w:rsid w:val="27475541"/>
    <w:rsid w:val="275814FC"/>
    <w:rsid w:val="27E40FE2"/>
    <w:rsid w:val="281F6039"/>
    <w:rsid w:val="282C4737"/>
    <w:rsid w:val="28343B01"/>
    <w:rsid w:val="283F26BC"/>
    <w:rsid w:val="28447CD2"/>
    <w:rsid w:val="28620159"/>
    <w:rsid w:val="28C826B1"/>
    <w:rsid w:val="29017971"/>
    <w:rsid w:val="291D6173"/>
    <w:rsid w:val="2927562A"/>
    <w:rsid w:val="29C966E1"/>
    <w:rsid w:val="29E4176D"/>
    <w:rsid w:val="29FD638B"/>
    <w:rsid w:val="2A377AEF"/>
    <w:rsid w:val="2A3D0E7D"/>
    <w:rsid w:val="2AE15CAC"/>
    <w:rsid w:val="2B113A59"/>
    <w:rsid w:val="2B31789F"/>
    <w:rsid w:val="2B361B54"/>
    <w:rsid w:val="2B6F5066"/>
    <w:rsid w:val="2B7663F5"/>
    <w:rsid w:val="2D0F6B01"/>
    <w:rsid w:val="2D3622E0"/>
    <w:rsid w:val="2D806B13"/>
    <w:rsid w:val="2DA82AB1"/>
    <w:rsid w:val="2E25367A"/>
    <w:rsid w:val="2E9D638E"/>
    <w:rsid w:val="2EA8720D"/>
    <w:rsid w:val="2ECE6063"/>
    <w:rsid w:val="2F234AE5"/>
    <w:rsid w:val="2F2C7572"/>
    <w:rsid w:val="2F3E36CD"/>
    <w:rsid w:val="2F9021C9"/>
    <w:rsid w:val="2F923A19"/>
    <w:rsid w:val="2FB97B11"/>
    <w:rsid w:val="2FE9188B"/>
    <w:rsid w:val="30907F59"/>
    <w:rsid w:val="309A5723"/>
    <w:rsid w:val="30A56449"/>
    <w:rsid w:val="312D1C4B"/>
    <w:rsid w:val="31350B00"/>
    <w:rsid w:val="313905F0"/>
    <w:rsid w:val="31551F9A"/>
    <w:rsid w:val="31DC56CD"/>
    <w:rsid w:val="31EB11BF"/>
    <w:rsid w:val="31EB1674"/>
    <w:rsid w:val="320B79AA"/>
    <w:rsid w:val="324A05DB"/>
    <w:rsid w:val="32C040AE"/>
    <w:rsid w:val="32F347CF"/>
    <w:rsid w:val="33024A12"/>
    <w:rsid w:val="33072028"/>
    <w:rsid w:val="333F5C66"/>
    <w:rsid w:val="334D2131"/>
    <w:rsid w:val="3381002D"/>
    <w:rsid w:val="338813BB"/>
    <w:rsid w:val="339C6C14"/>
    <w:rsid w:val="33A361F5"/>
    <w:rsid w:val="33F56325"/>
    <w:rsid w:val="34060532"/>
    <w:rsid w:val="34337579"/>
    <w:rsid w:val="343B01DB"/>
    <w:rsid w:val="34A75871"/>
    <w:rsid w:val="34C91C8B"/>
    <w:rsid w:val="34F812F7"/>
    <w:rsid w:val="35040F15"/>
    <w:rsid w:val="35521C81"/>
    <w:rsid w:val="356B105B"/>
    <w:rsid w:val="35777939"/>
    <w:rsid w:val="35CB384D"/>
    <w:rsid w:val="35F20D6E"/>
    <w:rsid w:val="36064819"/>
    <w:rsid w:val="36337C66"/>
    <w:rsid w:val="363E0457"/>
    <w:rsid w:val="364F61C0"/>
    <w:rsid w:val="3667175C"/>
    <w:rsid w:val="3687595A"/>
    <w:rsid w:val="36962041"/>
    <w:rsid w:val="36A77DAA"/>
    <w:rsid w:val="36BB2C81"/>
    <w:rsid w:val="36C97D20"/>
    <w:rsid w:val="36E52680"/>
    <w:rsid w:val="36EE3C2B"/>
    <w:rsid w:val="36F00D16"/>
    <w:rsid w:val="3744384B"/>
    <w:rsid w:val="37465815"/>
    <w:rsid w:val="377F4883"/>
    <w:rsid w:val="37A95DA4"/>
    <w:rsid w:val="37C30C14"/>
    <w:rsid w:val="37E961A0"/>
    <w:rsid w:val="38255FAB"/>
    <w:rsid w:val="38394C4C"/>
    <w:rsid w:val="385C6972"/>
    <w:rsid w:val="38F31AFC"/>
    <w:rsid w:val="390908A8"/>
    <w:rsid w:val="390E5EBF"/>
    <w:rsid w:val="39BB2D61"/>
    <w:rsid w:val="39DA4378"/>
    <w:rsid w:val="3A086DB2"/>
    <w:rsid w:val="3A103EB8"/>
    <w:rsid w:val="3A3F654C"/>
    <w:rsid w:val="3A712BA9"/>
    <w:rsid w:val="3A777A93"/>
    <w:rsid w:val="3A9643BE"/>
    <w:rsid w:val="3AA54601"/>
    <w:rsid w:val="3B070E17"/>
    <w:rsid w:val="3BEF320A"/>
    <w:rsid w:val="3BFD2D78"/>
    <w:rsid w:val="3C1852A6"/>
    <w:rsid w:val="3CD83332"/>
    <w:rsid w:val="3D22095C"/>
    <w:rsid w:val="3D4F2038"/>
    <w:rsid w:val="3D581DFE"/>
    <w:rsid w:val="3D962926"/>
    <w:rsid w:val="3DB565F7"/>
    <w:rsid w:val="3DBF59D9"/>
    <w:rsid w:val="3DFC1B15"/>
    <w:rsid w:val="3DFC6C2D"/>
    <w:rsid w:val="3DFE0BF8"/>
    <w:rsid w:val="3E1A3557"/>
    <w:rsid w:val="3E246184"/>
    <w:rsid w:val="3E2A7486"/>
    <w:rsid w:val="3E5C591E"/>
    <w:rsid w:val="3E8B7FB1"/>
    <w:rsid w:val="3ECF4342"/>
    <w:rsid w:val="3F4A39C9"/>
    <w:rsid w:val="3F4D5267"/>
    <w:rsid w:val="3F593C0C"/>
    <w:rsid w:val="3F632CDC"/>
    <w:rsid w:val="3F731171"/>
    <w:rsid w:val="3F7B0026"/>
    <w:rsid w:val="3FA330D9"/>
    <w:rsid w:val="3FBC2D85"/>
    <w:rsid w:val="3FE542C3"/>
    <w:rsid w:val="406C133E"/>
    <w:rsid w:val="406F4DA3"/>
    <w:rsid w:val="40D914A8"/>
    <w:rsid w:val="410858E9"/>
    <w:rsid w:val="411918A4"/>
    <w:rsid w:val="41FC65D1"/>
    <w:rsid w:val="42165DE4"/>
    <w:rsid w:val="423D5A66"/>
    <w:rsid w:val="4258464E"/>
    <w:rsid w:val="42BD2B83"/>
    <w:rsid w:val="42E12896"/>
    <w:rsid w:val="42FF70F8"/>
    <w:rsid w:val="433E3844"/>
    <w:rsid w:val="434F77FF"/>
    <w:rsid w:val="437E00E5"/>
    <w:rsid w:val="438D0328"/>
    <w:rsid w:val="43FE2FD4"/>
    <w:rsid w:val="44044A8E"/>
    <w:rsid w:val="447F62F0"/>
    <w:rsid w:val="4488746D"/>
    <w:rsid w:val="448C6831"/>
    <w:rsid w:val="44CE0BF8"/>
    <w:rsid w:val="44D0671E"/>
    <w:rsid w:val="450308A1"/>
    <w:rsid w:val="45190DBA"/>
    <w:rsid w:val="451A5BEB"/>
    <w:rsid w:val="452A15E3"/>
    <w:rsid w:val="455A06DD"/>
    <w:rsid w:val="4565330A"/>
    <w:rsid w:val="4568104C"/>
    <w:rsid w:val="456A6B72"/>
    <w:rsid w:val="456B6E89"/>
    <w:rsid w:val="457B0D80"/>
    <w:rsid w:val="45A32084"/>
    <w:rsid w:val="45AA6F6F"/>
    <w:rsid w:val="45ED50AE"/>
    <w:rsid w:val="464F5D68"/>
    <w:rsid w:val="466B0AF3"/>
    <w:rsid w:val="469320F9"/>
    <w:rsid w:val="46AB4F07"/>
    <w:rsid w:val="46C93D6D"/>
    <w:rsid w:val="46F030A7"/>
    <w:rsid w:val="46FF153C"/>
    <w:rsid w:val="47046B53"/>
    <w:rsid w:val="473C453F"/>
    <w:rsid w:val="47721D0E"/>
    <w:rsid w:val="478B6C9B"/>
    <w:rsid w:val="47B70069"/>
    <w:rsid w:val="47DB78B4"/>
    <w:rsid w:val="48233009"/>
    <w:rsid w:val="486755EB"/>
    <w:rsid w:val="48684EBF"/>
    <w:rsid w:val="486F3B0A"/>
    <w:rsid w:val="488E2B78"/>
    <w:rsid w:val="48943F06"/>
    <w:rsid w:val="48AE4FC8"/>
    <w:rsid w:val="48C71C96"/>
    <w:rsid w:val="48C75F58"/>
    <w:rsid w:val="490C7F41"/>
    <w:rsid w:val="49156DF5"/>
    <w:rsid w:val="49CC38CD"/>
    <w:rsid w:val="4A407EA2"/>
    <w:rsid w:val="4A934476"/>
    <w:rsid w:val="4AFD5D93"/>
    <w:rsid w:val="4B154342"/>
    <w:rsid w:val="4B306168"/>
    <w:rsid w:val="4B3B68BB"/>
    <w:rsid w:val="4B425E9C"/>
    <w:rsid w:val="4B46773A"/>
    <w:rsid w:val="4B8D35BB"/>
    <w:rsid w:val="4B9E7576"/>
    <w:rsid w:val="4D0E24D9"/>
    <w:rsid w:val="4D106251"/>
    <w:rsid w:val="4D16138E"/>
    <w:rsid w:val="4D2B308B"/>
    <w:rsid w:val="4D2E492A"/>
    <w:rsid w:val="4D8C33FE"/>
    <w:rsid w:val="4E086F29"/>
    <w:rsid w:val="4EC310A1"/>
    <w:rsid w:val="4ECE0172"/>
    <w:rsid w:val="4EDD2163"/>
    <w:rsid w:val="4EE94FAC"/>
    <w:rsid w:val="4F035942"/>
    <w:rsid w:val="4F041DE6"/>
    <w:rsid w:val="4F0B3174"/>
    <w:rsid w:val="4F1338C8"/>
    <w:rsid w:val="4F391364"/>
    <w:rsid w:val="4F4C72E9"/>
    <w:rsid w:val="4F625D78"/>
    <w:rsid w:val="4F7D56F4"/>
    <w:rsid w:val="4F8D6891"/>
    <w:rsid w:val="4FBD3D43"/>
    <w:rsid w:val="4FBD7E08"/>
    <w:rsid w:val="50067B21"/>
    <w:rsid w:val="501A4AD1"/>
    <w:rsid w:val="502F2E92"/>
    <w:rsid w:val="50737B8A"/>
    <w:rsid w:val="507765E7"/>
    <w:rsid w:val="50884351"/>
    <w:rsid w:val="50BB64D4"/>
    <w:rsid w:val="511B51C5"/>
    <w:rsid w:val="51635294"/>
    <w:rsid w:val="5167040A"/>
    <w:rsid w:val="516C5A20"/>
    <w:rsid w:val="51735001"/>
    <w:rsid w:val="51A258E6"/>
    <w:rsid w:val="51FA127E"/>
    <w:rsid w:val="521B4A42"/>
    <w:rsid w:val="522A0590"/>
    <w:rsid w:val="5253273C"/>
    <w:rsid w:val="52B61256"/>
    <w:rsid w:val="52BC67CA"/>
    <w:rsid w:val="53400FA2"/>
    <w:rsid w:val="53422EDD"/>
    <w:rsid w:val="53511372"/>
    <w:rsid w:val="53715570"/>
    <w:rsid w:val="53A2397B"/>
    <w:rsid w:val="53C9715A"/>
    <w:rsid w:val="53D12677"/>
    <w:rsid w:val="54134879"/>
    <w:rsid w:val="546450D5"/>
    <w:rsid w:val="548925D6"/>
    <w:rsid w:val="549C661D"/>
    <w:rsid w:val="54B716A8"/>
    <w:rsid w:val="54C85664"/>
    <w:rsid w:val="55254864"/>
    <w:rsid w:val="555111B5"/>
    <w:rsid w:val="55937A20"/>
    <w:rsid w:val="55945546"/>
    <w:rsid w:val="55C51BA3"/>
    <w:rsid w:val="55F10BEA"/>
    <w:rsid w:val="56123253"/>
    <w:rsid w:val="56486A5C"/>
    <w:rsid w:val="56847368"/>
    <w:rsid w:val="56B22127"/>
    <w:rsid w:val="56B23ED5"/>
    <w:rsid w:val="56B37C4E"/>
    <w:rsid w:val="56F72230"/>
    <w:rsid w:val="57364B06"/>
    <w:rsid w:val="574F7976"/>
    <w:rsid w:val="57D577A7"/>
    <w:rsid w:val="57E207EA"/>
    <w:rsid w:val="57E82774"/>
    <w:rsid w:val="580E04B8"/>
    <w:rsid w:val="580E15DF"/>
    <w:rsid w:val="5887504C"/>
    <w:rsid w:val="58AB42E3"/>
    <w:rsid w:val="58AE2DC2"/>
    <w:rsid w:val="58D352FA"/>
    <w:rsid w:val="58E80082"/>
    <w:rsid w:val="58F5454D"/>
    <w:rsid w:val="593A6404"/>
    <w:rsid w:val="59484FC5"/>
    <w:rsid w:val="59822285"/>
    <w:rsid w:val="598F6750"/>
    <w:rsid w:val="59D714F6"/>
    <w:rsid w:val="59EE111B"/>
    <w:rsid w:val="59FF38D6"/>
    <w:rsid w:val="5A137381"/>
    <w:rsid w:val="5A24333C"/>
    <w:rsid w:val="5A533610"/>
    <w:rsid w:val="5A5359CF"/>
    <w:rsid w:val="5A8738CB"/>
    <w:rsid w:val="5AA77AC9"/>
    <w:rsid w:val="5AD1170E"/>
    <w:rsid w:val="5ADF54B5"/>
    <w:rsid w:val="5B4377F2"/>
    <w:rsid w:val="5B465534"/>
    <w:rsid w:val="5B8322E4"/>
    <w:rsid w:val="5B9462A0"/>
    <w:rsid w:val="5BF8281F"/>
    <w:rsid w:val="5C166CB5"/>
    <w:rsid w:val="5C7B120D"/>
    <w:rsid w:val="5C82434A"/>
    <w:rsid w:val="5CD10E2D"/>
    <w:rsid w:val="5CDA23D8"/>
    <w:rsid w:val="5CDD77D2"/>
    <w:rsid w:val="5CF35248"/>
    <w:rsid w:val="5D086F45"/>
    <w:rsid w:val="5D1F428F"/>
    <w:rsid w:val="5D3D5F84"/>
    <w:rsid w:val="5D944335"/>
    <w:rsid w:val="5DCB1D21"/>
    <w:rsid w:val="5DD37C8D"/>
    <w:rsid w:val="5DE80B25"/>
    <w:rsid w:val="5DED7EE9"/>
    <w:rsid w:val="5DF527EF"/>
    <w:rsid w:val="5E385608"/>
    <w:rsid w:val="5E391380"/>
    <w:rsid w:val="5E3D49CC"/>
    <w:rsid w:val="5E9F11E3"/>
    <w:rsid w:val="5EA70098"/>
    <w:rsid w:val="5ED370DF"/>
    <w:rsid w:val="5EF3152F"/>
    <w:rsid w:val="5F384AC5"/>
    <w:rsid w:val="5F5244A8"/>
    <w:rsid w:val="5FAF18FA"/>
    <w:rsid w:val="5FCE501B"/>
    <w:rsid w:val="600A0901"/>
    <w:rsid w:val="6051475F"/>
    <w:rsid w:val="610F0176"/>
    <w:rsid w:val="613D7FB2"/>
    <w:rsid w:val="617C1CB0"/>
    <w:rsid w:val="61926DDD"/>
    <w:rsid w:val="61C947C9"/>
    <w:rsid w:val="62195750"/>
    <w:rsid w:val="622E3F37"/>
    <w:rsid w:val="62361E5F"/>
    <w:rsid w:val="626D784A"/>
    <w:rsid w:val="62AF7E63"/>
    <w:rsid w:val="62DA4EE0"/>
    <w:rsid w:val="62DF24F6"/>
    <w:rsid w:val="63220635"/>
    <w:rsid w:val="6358340E"/>
    <w:rsid w:val="636D0141"/>
    <w:rsid w:val="6377272F"/>
    <w:rsid w:val="63B55005"/>
    <w:rsid w:val="63ED479F"/>
    <w:rsid w:val="640D4E41"/>
    <w:rsid w:val="646C0914"/>
    <w:rsid w:val="64D15E6F"/>
    <w:rsid w:val="65271F32"/>
    <w:rsid w:val="65491EA9"/>
    <w:rsid w:val="654A5C21"/>
    <w:rsid w:val="65854C79"/>
    <w:rsid w:val="659E3545"/>
    <w:rsid w:val="65C23A09"/>
    <w:rsid w:val="65DE7E6E"/>
    <w:rsid w:val="66067D9A"/>
    <w:rsid w:val="663937A1"/>
    <w:rsid w:val="66652D12"/>
    <w:rsid w:val="666B40A1"/>
    <w:rsid w:val="672D14D5"/>
    <w:rsid w:val="6740552D"/>
    <w:rsid w:val="675C2222"/>
    <w:rsid w:val="67797A29"/>
    <w:rsid w:val="67A91325"/>
    <w:rsid w:val="680F7AC7"/>
    <w:rsid w:val="681134D7"/>
    <w:rsid w:val="68330BEE"/>
    <w:rsid w:val="68386205"/>
    <w:rsid w:val="68537AC6"/>
    <w:rsid w:val="68B03FED"/>
    <w:rsid w:val="68C006D4"/>
    <w:rsid w:val="68C1269E"/>
    <w:rsid w:val="69112CDD"/>
    <w:rsid w:val="6965127B"/>
    <w:rsid w:val="69AE2C22"/>
    <w:rsid w:val="69B61AD7"/>
    <w:rsid w:val="69CF4102"/>
    <w:rsid w:val="6A4B66C3"/>
    <w:rsid w:val="6A75729C"/>
    <w:rsid w:val="6A892D47"/>
    <w:rsid w:val="6AAE3893"/>
    <w:rsid w:val="6B0D0B90"/>
    <w:rsid w:val="6B3D24B0"/>
    <w:rsid w:val="6B785296"/>
    <w:rsid w:val="6B7867DE"/>
    <w:rsid w:val="6CA441EA"/>
    <w:rsid w:val="6CC4275D"/>
    <w:rsid w:val="6CDE737B"/>
    <w:rsid w:val="6D54588F"/>
    <w:rsid w:val="6D6D06FE"/>
    <w:rsid w:val="6D910891"/>
    <w:rsid w:val="6DB97DE8"/>
    <w:rsid w:val="6E421B8B"/>
    <w:rsid w:val="6ECE341F"/>
    <w:rsid w:val="6EDF73DA"/>
    <w:rsid w:val="6F6873CF"/>
    <w:rsid w:val="70090BB2"/>
    <w:rsid w:val="70131A31"/>
    <w:rsid w:val="70167772"/>
    <w:rsid w:val="70271038"/>
    <w:rsid w:val="702E686B"/>
    <w:rsid w:val="706E4EB9"/>
    <w:rsid w:val="70902438"/>
    <w:rsid w:val="70C04FE9"/>
    <w:rsid w:val="70D56CE6"/>
    <w:rsid w:val="70D66204"/>
    <w:rsid w:val="70E909E4"/>
    <w:rsid w:val="70ED20D3"/>
    <w:rsid w:val="70EE7DA8"/>
    <w:rsid w:val="712E1E5A"/>
    <w:rsid w:val="714D2D21"/>
    <w:rsid w:val="71535E5D"/>
    <w:rsid w:val="718A5D23"/>
    <w:rsid w:val="71A30B93"/>
    <w:rsid w:val="71B40FF2"/>
    <w:rsid w:val="71EA67C2"/>
    <w:rsid w:val="720D24B0"/>
    <w:rsid w:val="722F0678"/>
    <w:rsid w:val="723914F7"/>
    <w:rsid w:val="72600832"/>
    <w:rsid w:val="72B868C0"/>
    <w:rsid w:val="72BA2638"/>
    <w:rsid w:val="72CB65F3"/>
    <w:rsid w:val="735F508B"/>
    <w:rsid w:val="736F0F97"/>
    <w:rsid w:val="73861D97"/>
    <w:rsid w:val="74471CA9"/>
    <w:rsid w:val="745B5755"/>
    <w:rsid w:val="745E6FF3"/>
    <w:rsid w:val="746E36DA"/>
    <w:rsid w:val="74B66E2F"/>
    <w:rsid w:val="74FC0CE6"/>
    <w:rsid w:val="750C6A4F"/>
    <w:rsid w:val="758B206A"/>
    <w:rsid w:val="758C6643"/>
    <w:rsid w:val="75B25848"/>
    <w:rsid w:val="75CB690A"/>
    <w:rsid w:val="76393874"/>
    <w:rsid w:val="76740D50"/>
    <w:rsid w:val="76E804FA"/>
    <w:rsid w:val="77163BB5"/>
    <w:rsid w:val="773109EF"/>
    <w:rsid w:val="775D7A36"/>
    <w:rsid w:val="77950F7E"/>
    <w:rsid w:val="779F1DFC"/>
    <w:rsid w:val="77A85155"/>
    <w:rsid w:val="77B43AFA"/>
    <w:rsid w:val="78104AA8"/>
    <w:rsid w:val="78686692"/>
    <w:rsid w:val="786D1EFA"/>
    <w:rsid w:val="78A84CE1"/>
    <w:rsid w:val="78C87131"/>
    <w:rsid w:val="791F31F5"/>
    <w:rsid w:val="79637C4A"/>
    <w:rsid w:val="799F60E4"/>
    <w:rsid w:val="79F93A46"/>
    <w:rsid w:val="7A0643B5"/>
    <w:rsid w:val="7A0F14BB"/>
    <w:rsid w:val="7A794B87"/>
    <w:rsid w:val="7AAD2A82"/>
    <w:rsid w:val="7AE83ABA"/>
    <w:rsid w:val="7AF75AAB"/>
    <w:rsid w:val="7B256ABC"/>
    <w:rsid w:val="7B507A12"/>
    <w:rsid w:val="7BFC781D"/>
    <w:rsid w:val="7D836D7A"/>
    <w:rsid w:val="7DA95783"/>
    <w:rsid w:val="7DB859C6"/>
    <w:rsid w:val="7DD520D4"/>
    <w:rsid w:val="7E266DD3"/>
    <w:rsid w:val="7E5A6A7D"/>
    <w:rsid w:val="7E9B4178"/>
    <w:rsid w:val="7EB503F0"/>
    <w:rsid w:val="7EB663A9"/>
    <w:rsid w:val="7EF16182"/>
    <w:rsid w:val="7F020597"/>
    <w:rsid w:val="7F3E7050"/>
    <w:rsid w:val="7F6F6558"/>
    <w:rsid w:val="7F851DA9"/>
    <w:rsid w:val="7F89586C"/>
    <w:rsid w:val="7F954211"/>
    <w:rsid w:val="7FAC50B6"/>
    <w:rsid w:val="7FB87EFF"/>
    <w:rsid w:val="7FDF0FB8"/>
    <w:rsid w:val="7FE37BEC"/>
    <w:rsid w:val="7FE9455C"/>
    <w:rsid w:val="7FFBC4B1"/>
    <w:rsid w:val="9F7650F9"/>
    <w:rsid w:val="D1FF7522"/>
    <w:rsid w:val="FEAFF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tLeast"/>
      <w:jc w:val="left"/>
      <w:outlineLvl w:val="0"/>
    </w:pPr>
    <w:rPr>
      <w:b/>
      <w:kern w:val="44"/>
      <w:sz w:val="32"/>
      <w:szCs w:val="20"/>
    </w:rPr>
  </w:style>
  <w:style w:type="paragraph" w:styleId="3">
    <w:name w:val="heading 2"/>
    <w:basedOn w:val="1"/>
    <w:next w:val="1"/>
    <w:semiHidden/>
    <w:unhideWhenUsed/>
    <w:qFormat/>
    <w:uiPriority w:val="0"/>
    <w:pPr>
      <w:keepNext/>
      <w:keepLines/>
      <w:numPr>
        <w:ilvl w:val="0"/>
        <w:numId w:val="1"/>
      </w:numPr>
      <w:spacing w:before="260" w:after="260" w:line="415" w:lineRule="auto"/>
      <w:outlineLvl w:val="1"/>
    </w:pPr>
    <w:rPr>
      <w:rFonts w:ascii="Arial" w:hAnsi="Arial" w:eastAsia="黑体"/>
      <w:b/>
      <w:sz w:val="32"/>
    </w:rPr>
  </w:style>
  <w:style w:type="paragraph" w:styleId="4">
    <w:name w:val="heading 6"/>
    <w:basedOn w:val="1"/>
    <w:next w:val="1"/>
    <w:qFormat/>
    <w:uiPriority w:val="0"/>
    <w:pPr>
      <w:keepNext/>
      <w:keepLines/>
      <w:spacing w:before="240" w:after="64" w:line="317" w:lineRule="auto"/>
      <w:outlineLvl w:val="5"/>
    </w:pPr>
    <w:rPr>
      <w:rFonts w:eastAsia="黑体"/>
      <w:b/>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szCs w:val="21"/>
    </w:rPr>
  </w:style>
  <w:style w:type="paragraph" w:styleId="6">
    <w:name w:val="Body Text"/>
    <w:basedOn w:val="1"/>
    <w:qFormat/>
    <w:uiPriority w:val="1"/>
    <w:pPr>
      <w:ind w:left="120"/>
    </w:pPr>
    <w:rPr>
      <w:rFonts w:ascii="宋体" w:hAnsi="宋体"/>
      <w:szCs w:val="21"/>
    </w:rPr>
  </w:style>
  <w:style w:type="paragraph" w:styleId="7">
    <w:name w:val="index 4"/>
    <w:basedOn w:val="1"/>
    <w:next w:val="1"/>
    <w:qFormat/>
    <w:uiPriority w:val="0"/>
    <w:pPr>
      <w:spacing w:line="360" w:lineRule="auto"/>
      <w:ind w:left="600" w:leftChars="600"/>
    </w:pPr>
    <w:rPr>
      <w:sz w:val="24"/>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basedOn w:val="13"/>
    <w:qFormat/>
    <w:uiPriority w:val="0"/>
    <w:rPr>
      <w:color w:val="0084FF"/>
      <w:u w:val="none"/>
    </w:rPr>
  </w:style>
  <w:style w:type="character" w:customStyle="1" w:styleId="15">
    <w:name w:val="标题 1 字符"/>
    <w:link w:val="2"/>
    <w:qFormat/>
    <w:uiPriority w:val="9"/>
    <w:rPr>
      <w:rFonts w:ascii="Times New Roman" w:hAnsi="Times New Roman" w:eastAsia="宋体"/>
      <w:b/>
      <w:kern w:val="44"/>
      <w:sz w:val="32"/>
    </w:rPr>
  </w:style>
  <w:style w:type="paragraph" w:customStyle="1" w:styleId="16">
    <w:name w:val="Table Text"/>
    <w:basedOn w:val="1"/>
    <w:semiHidden/>
    <w:qFormat/>
    <w:uiPriority w:val="0"/>
    <w:rPr>
      <w:rFonts w:ascii="宋体" w:hAnsi="宋体" w:cs="宋体"/>
      <w:sz w:val="28"/>
      <w:szCs w:val="28"/>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41"/>
    <w:basedOn w:val="13"/>
    <w:qFormat/>
    <w:uiPriority w:val="0"/>
    <w:rPr>
      <w:rFonts w:hint="eastAsia" w:ascii="微软雅黑" w:hAnsi="微软雅黑" w:eastAsia="微软雅黑" w:cs="微软雅黑"/>
      <w:color w:val="000000"/>
      <w:sz w:val="24"/>
      <w:szCs w:val="24"/>
      <w:u w:val="none"/>
    </w:rPr>
  </w:style>
  <w:style w:type="paragraph" w:styleId="19">
    <w:name w:val="List Paragraph"/>
    <w:basedOn w:val="1"/>
    <w:autoRedefine/>
    <w:qFormat/>
    <w:uiPriority w:val="34"/>
    <w:pPr>
      <w:ind w:firstLine="420" w:firstLineChars="200"/>
    </w:pPr>
  </w:style>
  <w:style w:type="character" w:customStyle="1" w:styleId="20">
    <w:name w:val="页脚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SUEP</Company>
  <Pages>25</Pages>
  <Words>15288</Words>
  <Characters>17979</Characters>
  <Lines>49</Lines>
  <Paragraphs>54</Paragraphs>
  <TotalTime>10</TotalTime>
  <ScaleCrop>false</ScaleCrop>
  <LinksUpToDate>false</LinksUpToDate>
  <CharactersWithSpaces>18669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2021-06-30T11:06:00Z</dcterms:created>
  <dc:creator>pc-hq208</dc:creator>
  <cp:lastModifiedBy>王国林</cp:lastModifiedBy>
  <cp:lastPrinted>2025-10-20T12:21:00Z</cp:lastPrinted>
  <dcterms:modified xsi:type="dcterms:W3CDTF">2025-11-11T16:17:37Z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FC00B1A574F84E4386708324D151391C</vt:lpwstr>
  </property>
  <property fmtid="{D5CDD505-2E9C-101B-9397-08002B2CF9AE}" pid="4" name="KSOTemplateDocerSaveRecord">
    <vt:lpwstr>eyJoZGlkIjoiNDkxMjAyNjBiOWI5NmRlZWRmYTE5OGUxNmJlNTVjN2YiLCJ1c2VySWQiOiI0NTY0ODYzMTMifQ==</vt:lpwstr>
  </property>
</Properties>
</file>