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24C7B">
      <w:pPr>
        <w:jc w:val="center"/>
        <w:rPr>
          <w:rFonts w:ascii="宋体" w:hAnsi="宋体"/>
          <w:b/>
          <w:bCs/>
          <w:snapToGrid w:val="0"/>
          <w:sz w:val="28"/>
          <w:szCs w:val="28"/>
        </w:rPr>
      </w:pPr>
    </w:p>
    <w:p w14:paraId="505CCEDE">
      <w:pPr>
        <w:jc w:val="center"/>
        <w:rPr>
          <w:rFonts w:ascii="宋体" w:hAnsi="宋体"/>
          <w:b/>
          <w:bCs/>
          <w:snapToGrid w:val="0"/>
          <w:sz w:val="28"/>
          <w:szCs w:val="28"/>
        </w:rPr>
      </w:pPr>
    </w:p>
    <w:p w14:paraId="1378FFBB">
      <w:pPr>
        <w:jc w:val="center"/>
        <w:rPr>
          <w:rFonts w:ascii="宋体" w:hAnsi="宋体"/>
          <w:b/>
          <w:bCs/>
          <w:snapToGrid w:val="0"/>
          <w:sz w:val="28"/>
          <w:szCs w:val="28"/>
        </w:rPr>
      </w:pPr>
    </w:p>
    <w:p w14:paraId="23F75DAF">
      <w:pPr>
        <w:jc w:val="center"/>
        <w:rPr>
          <w:rFonts w:ascii="宋体" w:hAnsi="宋体"/>
          <w:b/>
          <w:bCs/>
          <w:snapToGrid w:val="0"/>
          <w:sz w:val="28"/>
          <w:szCs w:val="28"/>
        </w:rPr>
      </w:pPr>
    </w:p>
    <w:p w14:paraId="63D1D79E">
      <w:pPr>
        <w:jc w:val="center"/>
        <w:rPr>
          <w:rFonts w:ascii="宋体" w:hAnsi="宋体"/>
          <w:b/>
          <w:bCs/>
          <w:snapToGrid w:val="0"/>
          <w:sz w:val="28"/>
          <w:szCs w:val="28"/>
        </w:rPr>
      </w:pPr>
    </w:p>
    <w:p w14:paraId="0449A876">
      <w:pPr>
        <w:jc w:val="center"/>
        <w:rPr>
          <w:rFonts w:ascii="宋体" w:hAnsi="宋体"/>
          <w:b/>
          <w:bCs/>
          <w:snapToGrid w:val="0"/>
          <w:sz w:val="28"/>
          <w:szCs w:val="28"/>
        </w:rPr>
      </w:pPr>
      <w:bookmarkStart w:id="52" w:name="_GoBack"/>
      <w:bookmarkEnd w:id="52"/>
    </w:p>
    <w:p w14:paraId="18D0651A">
      <w:pPr>
        <w:jc w:val="center"/>
        <w:rPr>
          <w:rFonts w:ascii="宋体" w:hAnsi="宋体"/>
          <w:b/>
          <w:bCs/>
          <w:snapToGrid w:val="0"/>
          <w:sz w:val="28"/>
          <w:szCs w:val="28"/>
        </w:rPr>
      </w:pPr>
    </w:p>
    <w:p w14:paraId="0DC34CB2">
      <w:pPr>
        <w:jc w:val="center"/>
        <w:rPr>
          <w:rFonts w:ascii="宋体" w:hAnsi="宋体"/>
          <w:b/>
          <w:bCs/>
          <w:snapToGrid w:val="0"/>
          <w:sz w:val="28"/>
          <w:szCs w:val="28"/>
        </w:rPr>
      </w:pPr>
    </w:p>
    <w:p w14:paraId="18620FA0">
      <w:pPr>
        <w:jc w:val="center"/>
        <w:rPr>
          <w:rFonts w:ascii="宋体" w:hAnsi="宋体"/>
          <w:b/>
          <w:bCs/>
          <w:snapToGrid w:val="0"/>
          <w:sz w:val="28"/>
          <w:szCs w:val="28"/>
        </w:rPr>
      </w:pPr>
    </w:p>
    <w:p w14:paraId="04FE2121">
      <w:pPr>
        <w:jc w:val="center"/>
        <w:rPr>
          <w:rFonts w:ascii="宋体" w:hAnsi="宋体"/>
          <w:b/>
          <w:bCs/>
          <w:snapToGrid w:val="0"/>
          <w:sz w:val="28"/>
          <w:szCs w:val="28"/>
        </w:rPr>
      </w:pPr>
    </w:p>
    <w:p w14:paraId="2449A4B7">
      <w:pPr>
        <w:jc w:val="center"/>
        <w:rPr>
          <w:rFonts w:ascii="宋体" w:hAnsi="宋体"/>
          <w:b/>
          <w:sz w:val="44"/>
          <w:szCs w:val="44"/>
        </w:rPr>
      </w:pPr>
      <w:r>
        <w:rPr>
          <w:rFonts w:hint="eastAsia" w:ascii="宋体" w:hAnsi="宋体"/>
          <w:b/>
          <w:sz w:val="44"/>
          <w:szCs w:val="44"/>
        </w:rPr>
        <w:t>上海地质和国土资源业务大系统建设项目(2025年升级改造)</w:t>
      </w:r>
    </w:p>
    <w:p w14:paraId="3840BD06">
      <w:pPr>
        <w:jc w:val="center"/>
        <w:rPr>
          <w:rFonts w:ascii="宋体" w:hAnsi="宋体"/>
          <w:b/>
          <w:bCs/>
          <w:snapToGrid w:val="0"/>
          <w:sz w:val="28"/>
          <w:szCs w:val="28"/>
        </w:rPr>
      </w:pPr>
      <w:r>
        <w:rPr>
          <w:rFonts w:hint="eastAsia" w:ascii="宋体" w:hAnsi="宋体"/>
          <w:b/>
          <w:bCs/>
          <w:snapToGrid w:val="0"/>
          <w:sz w:val="44"/>
          <w:szCs w:val="44"/>
        </w:rPr>
        <w:t>招标需求说明书</w:t>
      </w:r>
    </w:p>
    <w:p w14:paraId="26A06007">
      <w:pPr>
        <w:jc w:val="center"/>
        <w:rPr>
          <w:rFonts w:ascii="宋体" w:hAnsi="宋体"/>
          <w:b/>
          <w:bCs/>
          <w:snapToGrid w:val="0"/>
          <w:sz w:val="28"/>
          <w:szCs w:val="28"/>
        </w:rPr>
      </w:pPr>
    </w:p>
    <w:p w14:paraId="7190C601">
      <w:pPr>
        <w:jc w:val="center"/>
        <w:rPr>
          <w:rFonts w:ascii="宋体" w:hAnsi="宋体"/>
          <w:b/>
          <w:bCs/>
          <w:snapToGrid w:val="0"/>
          <w:sz w:val="28"/>
          <w:szCs w:val="28"/>
        </w:rPr>
      </w:pPr>
    </w:p>
    <w:p w14:paraId="5A090FEB">
      <w:pPr>
        <w:jc w:val="center"/>
        <w:rPr>
          <w:rFonts w:ascii="宋体" w:hAnsi="宋体"/>
          <w:b/>
          <w:bCs/>
          <w:snapToGrid w:val="0"/>
          <w:sz w:val="28"/>
          <w:szCs w:val="28"/>
        </w:rPr>
      </w:pPr>
    </w:p>
    <w:p w14:paraId="28B49871">
      <w:pPr>
        <w:jc w:val="center"/>
        <w:rPr>
          <w:rFonts w:ascii="宋体" w:hAnsi="宋体"/>
          <w:b/>
          <w:bCs/>
          <w:snapToGrid w:val="0"/>
          <w:sz w:val="28"/>
          <w:szCs w:val="28"/>
        </w:rPr>
      </w:pPr>
    </w:p>
    <w:p w14:paraId="3348FA5F">
      <w:pPr>
        <w:jc w:val="center"/>
        <w:rPr>
          <w:rFonts w:ascii="宋体" w:hAnsi="宋体"/>
          <w:b/>
          <w:bCs/>
          <w:snapToGrid w:val="0"/>
          <w:sz w:val="28"/>
          <w:szCs w:val="28"/>
        </w:rPr>
      </w:pPr>
    </w:p>
    <w:p w14:paraId="11B9E7C1">
      <w:pPr>
        <w:jc w:val="center"/>
        <w:rPr>
          <w:rFonts w:ascii="宋体" w:hAnsi="宋体"/>
          <w:b/>
          <w:bCs/>
          <w:snapToGrid w:val="0"/>
          <w:sz w:val="28"/>
          <w:szCs w:val="28"/>
        </w:rPr>
      </w:pPr>
    </w:p>
    <w:p w14:paraId="23FC9767">
      <w:pPr>
        <w:jc w:val="center"/>
        <w:rPr>
          <w:rFonts w:ascii="宋体" w:hAnsi="宋体"/>
          <w:b/>
          <w:bCs/>
          <w:snapToGrid w:val="0"/>
          <w:sz w:val="28"/>
          <w:szCs w:val="28"/>
        </w:rPr>
      </w:pPr>
    </w:p>
    <w:p w14:paraId="2C491E6A">
      <w:pPr>
        <w:jc w:val="center"/>
        <w:rPr>
          <w:rFonts w:ascii="宋体" w:hAnsi="宋体"/>
          <w:b/>
          <w:bCs/>
          <w:snapToGrid w:val="0"/>
          <w:sz w:val="28"/>
          <w:szCs w:val="28"/>
        </w:rPr>
      </w:pPr>
    </w:p>
    <w:p w14:paraId="0C2093BD">
      <w:pPr>
        <w:jc w:val="center"/>
        <w:rPr>
          <w:rFonts w:ascii="宋体" w:hAnsi="宋体"/>
          <w:b/>
          <w:bCs/>
          <w:snapToGrid w:val="0"/>
          <w:sz w:val="28"/>
          <w:szCs w:val="28"/>
        </w:rPr>
      </w:pPr>
    </w:p>
    <w:p w14:paraId="58D07B39">
      <w:pPr>
        <w:jc w:val="center"/>
        <w:rPr>
          <w:rFonts w:ascii="宋体" w:hAnsi="宋体"/>
          <w:sz w:val="28"/>
          <w:szCs w:val="28"/>
        </w:rPr>
      </w:pPr>
      <w:r>
        <w:rPr>
          <w:rFonts w:hint="eastAsia" w:ascii="宋体" w:hAnsi="宋体"/>
          <w:sz w:val="28"/>
          <w:szCs w:val="28"/>
        </w:rPr>
        <w:t>项目单位：上海市自然资源调查利用研究院</w:t>
      </w:r>
    </w:p>
    <w:sdt>
      <w:sdtPr>
        <w:rPr>
          <w:rFonts w:ascii="宋体" w:hAnsi="宋体" w:eastAsia="宋体" w:cs="Times New Roman"/>
          <w:color w:val="auto"/>
          <w:kern w:val="2"/>
          <w:sz w:val="28"/>
          <w:szCs w:val="28"/>
          <w:lang w:val="zh-CN"/>
        </w:rPr>
        <w:id w:val="1119501174"/>
        <w:docPartObj>
          <w:docPartGallery w:val="Table of Contents"/>
          <w:docPartUnique/>
        </w:docPartObj>
      </w:sdtPr>
      <w:sdtEndPr>
        <w:rPr>
          <w:rFonts w:ascii="宋体" w:hAnsi="宋体" w:eastAsia="宋体" w:cs="Times New Roman"/>
          <w:b/>
          <w:bCs/>
          <w:color w:val="auto"/>
          <w:kern w:val="2"/>
          <w:sz w:val="28"/>
          <w:szCs w:val="28"/>
          <w:lang w:val="zh-CN"/>
        </w:rPr>
      </w:sdtEndPr>
      <w:sdtContent>
        <w:p w14:paraId="09DFD7CD">
          <w:pPr>
            <w:pStyle w:val="32"/>
            <w:jc w:val="center"/>
            <w:rPr>
              <w:rFonts w:ascii="宋体" w:hAnsi="宋体" w:eastAsia="宋体"/>
              <w:b/>
              <w:bCs/>
              <w:sz w:val="44"/>
              <w:szCs w:val="44"/>
            </w:rPr>
          </w:pPr>
          <w:r>
            <w:rPr>
              <w:rFonts w:ascii="宋体" w:hAnsi="宋体" w:eastAsia="宋体"/>
              <w:b/>
              <w:bCs/>
              <w:sz w:val="44"/>
              <w:szCs w:val="44"/>
              <w:lang w:val="zh-CN"/>
            </w:rPr>
            <w:t>目录</w:t>
          </w:r>
        </w:p>
        <w:p w14:paraId="50036EAE">
          <w:pPr>
            <w:pStyle w:val="12"/>
            <w:tabs>
              <w:tab w:val="left" w:pos="440"/>
              <w:tab w:val="right" w:leader="dot" w:pos="8948"/>
            </w:tabs>
            <w:rPr>
              <w:rFonts w:cstheme="minorBidi"/>
              <w:kern w:val="2"/>
              <w:sz w:val="21"/>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TOC \o "1-3" \h \z \u </w:instrText>
          </w:r>
          <w:r>
            <w:rPr>
              <w:rFonts w:asciiTheme="majorEastAsia" w:hAnsiTheme="majorEastAsia" w:eastAsiaTheme="majorEastAsia"/>
              <w:sz w:val="28"/>
              <w:szCs w:val="28"/>
            </w:rPr>
            <w:fldChar w:fldCharType="separate"/>
          </w:r>
          <w:r>
            <w:fldChar w:fldCharType="begin"/>
          </w:r>
          <w:r>
            <w:instrText xml:space="preserve"> HYPERLINK \l "_Toc193872355" </w:instrText>
          </w:r>
          <w:r>
            <w:fldChar w:fldCharType="separate"/>
          </w:r>
          <w:r>
            <w:rPr>
              <w:rStyle w:val="19"/>
              <w:rFonts w:ascii="宋体" w:hAnsi="宋体" w:eastAsia="黑体" w:cs="宋体"/>
            </w:rPr>
            <w:t>1</w:t>
          </w:r>
          <w:r>
            <w:rPr>
              <w:rFonts w:cstheme="minorBidi"/>
              <w:kern w:val="2"/>
              <w:sz w:val="21"/>
            </w:rPr>
            <w:tab/>
          </w:r>
          <w:r>
            <w:rPr>
              <w:rStyle w:val="19"/>
              <w:rFonts w:hint="eastAsia" w:ascii="宋体" w:hAnsi="宋体" w:eastAsia="黑体" w:cs="宋体"/>
            </w:rPr>
            <w:t>项目背景</w:t>
          </w:r>
          <w:r>
            <w:tab/>
          </w:r>
          <w:r>
            <w:fldChar w:fldCharType="begin"/>
          </w:r>
          <w:r>
            <w:instrText xml:space="preserve"> PAGEREF _Toc193872355 \h </w:instrText>
          </w:r>
          <w:r>
            <w:fldChar w:fldCharType="separate"/>
          </w:r>
          <w:r>
            <w:t>1</w:t>
          </w:r>
          <w:r>
            <w:fldChar w:fldCharType="end"/>
          </w:r>
          <w:r>
            <w:fldChar w:fldCharType="end"/>
          </w:r>
        </w:p>
        <w:p w14:paraId="2EB9EDD7">
          <w:pPr>
            <w:pStyle w:val="14"/>
            <w:tabs>
              <w:tab w:val="left" w:pos="840"/>
              <w:tab w:val="right" w:leader="dot" w:pos="8948"/>
            </w:tabs>
            <w:rPr>
              <w:rFonts w:cstheme="minorBidi"/>
              <w:kern w:val="2"/>
              <w:sz w:val="21"/>
            </w:rPr>
          </w:pPr>
          <w:r>
            <w:fldChar w:fldCharType="begin"/>
          </w:r>
          <w:r>
            <w:instrText xml:space="preserve"> HYPERLINK \l "_Toc193872356" </w:instrText>
          </w:r>
          <w:r>
            <w:fldChar w:fldCharType="separate"/>
          </w:r>
          <w:r>
            <w:rPr>
              <w:rStyle w:val="19"/>
              <w:rFonts w:ascii="宋体" w:hAnsi="宋体" w:eastAsia="宋体"/>
            </w:rPr>
            <w:t>1.1</w:t>
          </w:r>
          <w:r>
            <w:rPr>
              <w:rFonts w:cstheme="minorBidi"/>
              <w:kern w:val="2"/>
              <w:sz w:val="21"/>
            </w:rPr>
            <w:tab/>
          </w:r>
          <w:r>
            <w:rPr>
              <w:rStyle w:val="19"/>
              <w:rFonts w:hint="eastAsia" w:ascii="宋体" w:hAnsi="宋体" w:eastAsia="宋体"/>
            </w:rPr>
            <w:t>项目介绍</w:t>
          </w:r>
          <w:r>
            <w:tab/>
          </w:r>
          <w:r>
            <w:fldChar w:fldCharType="begin"/>
          </w:r>
          <w:r>
            <w:instrText xml:space="preserve"> PAGEREF _Toc193872356 \h </w:instrText>
          </w:r>
          <w:r>
            <w:fldChar w:fldCharType="separate"/>
          </w:r>
          <w:r>
            <w:t>1</w:t>
          </w:r>
          <w:r>
            <w:fldChar w:fldCharType="end"/>
          </w:r>
          <w:r>
            <w:fldChar w:fldCharType="end"/>
          </w:r>
        </w:p>
        <w:p w14:paraId="2DE628C6">
          <w:pPr>
            <w:pStyle w:val="14"/>
            <w:tabs>
              <w:tab w:val="left" w:pos="840"/>
              <w:tab w:val="right" w:leader="dot" w:pos="8948"/>
            </w:tabs>
            <w:rPr>
              <w:rFonts w:cstheme="minorBidi"/>
              <w:kern w:val="2"/>
              <w:sz w:val="21"/>
            </w:rPr>
          </w:pPr>
          <w:r>
            <w:fldChar w:fldCharType="begin"/>
          </w:r>
          <w:r>
            <w:instrText xml:space="preserve"> HYPERLINK \l "_Toc193872357" </w:instrText>
          </w:r>
          <w:r>
            <w:fldChar w:fldCharType="separate"/>
          </w:r>
          <w:r>
            <w:rPr>
              <w:rStyle w:val="19"/>
              <w:rFonts w:ascii="宋体" w:hAnsi="宋体" w:eastAsia="宋体"/>
            </w:rPr>
            <w:t>1.2</w:t>
          </w:r>
          <w:r>
            <w:rPr>
              <w:rFonts w:cstheme="minorBidi"/>
              <w:kern w:val="2"/>
              <w:sz w:val="21"/>
            </w:rPr>
            <w:tab/>
          </w:r>
          <w:r>
            <w:rPr>
              <w:rStyle w:val="19"/>
              <w:rFonts w:hint="eastAsia" w:ascii="宋体" w:hAnsi="宋体" w:eastAsia="宋体"/>
            </w:rPr>
            <w:t>建设目标</w:t>
          </w:r>
          <w:r>
            <w:tab/>
          </w:r>
          <w:r>
            <w:fldChar w:fldCharType="begin"/>
          </w:r>
          <w:r>
            <w:instrText xml:space="preserve"> PAGEREF _Toc193872357 \h </w:instrText>
          </w:r>
          <w:r>
            <w:fldChar w:fldCharType="separate"/>
          </w:r>
          <w:r>
            <w:t>2</w:t>
          </w:r>
          <w:r>
            <w:fldChar w:fldCharType="end"/>
          </w:r>
          <w:r>
            <w:fldChar w:fldCharType="end"/>
          </w:r>
        </w:p>
        <w:p w14:paraId="71B6FB55">
          <w:pPr>
            <w:pStyle w:val="12"/>
            <w:tabs>
              <w:tab w:val="left" w:pos="440"/>
              <w:tab w:val="right" w:leader="dot" w:pos="8948"/>
            </w:tabs>
            <w:rPr>
              <w:rFonts w:cstheme="minorBidi"/>
              <w:kern w:val="2"/>
              <w:sz w:val="21"/>
            </w:rPr>
          </w:pPr>
          <w:r>
            <w:fldChar w:fldCharType="begin"/>
          </w:r>
          <w:r>
            <w:instrText xml:space="preserve"> HYPERLINK \l "_Toc193872358" </w:instrText>
          </w:r>
          <w:r>
            <w:fldChar w:fldCharType="separate"/>
          </w:r>
          <w:r>
            <w:rPr>
              <w:rStyle w:val="19"/>
              <w:rFonts w:ascii="宋体" w:hAnsi="宋体" w:eastAsia="黑体" w:cs="宋体"/>
            </w:rPr>
            <w:t>2</w:t>
          </w:r>
          <w:r>
            <w:rPr>
              <w:rFonts w:cstheme="minorBidi"/>
              <w:kern w:val="2"/>
              <w:sz w:val="21"/>
            </w:rPr>
            <w:tab/>
          </w:r>
          <w:r>
            <w:rPr>
              <w:rStyle w:val="19"/>
              <w:rFonts w:hint="eastAsia" w:ascii="宋体" w:hAnsi="宋体" w:eastAsia="黑体" w:cs="宋体"/>
            </w:rPr>
            <w:t>项目金额</w:t>
          </w:r>
          <w:r>
            <w:tab/>
          </w:r>
          <w:r>
            <w:fldChar w:fldCharType="begin"/>
          </w:r>
          <w:r>
            <w:instrText xml:space="preserve"> PAGEREF _Toc193872358 \h </w:instrText>
          </w:r>
          <w:r>
            <w:fldChar w:fldCharType="separate"/>
          </w:r>
          <w:r>
            <w:t>4</w:t>
          </w:r>
          <w:r>
            <w:fldChar w:fldCharType="end"/>
          </w:r>
          <w:r>
            <w:fldChar w:fldCharType="end"/>
          </w:r>
        </w:p>
        <w:p w14:paraId="13D4F00E">
          <w:pPr>
            <w:pStyle w:val="12"/>
            <w:tabs>
              <w:tab w:val="left" w:pos="440"/>
              <w:tab w:val="right" w:leader="dot" w:pos="8948"/>
            </w:tabs>
            <w:rPr>
              <w:rFonts w:cstheme="minorBidi"/>
              <w:kern w:val="2"/>
              <w:sz w:val="21"/>
            </w:rPr>
          </w:pPr>
          <w:r>
            <w:fldChar w:fldCharType="begin"/>
          </w:r>
          <w:r>
            <w:instrText xml:space="preserve"> HYPERLINK \l "_Toc193872359" </w:instrText>
          </w:r>
          <w:r>
            <w:fldChar w:fldCharType="separate"/>
          </w:r>
          <w:r>
            <w:rPr>
              <w:rStyle w:val="19"/>
              <w:rFonts w:ascii="宋体" w:hAnsi="宋体" w:eastAsia="黑体" w:cs="宋体"/>
            </w:rPr>
            <w:t>3</w:t>
          </w:r>
          <w:r>
            <w:rPr>
              <w:rFonts w:cstheme="minorBidi"/>
              <w:kern w:val="2"/>
              <w:sz w:val="21"/>
            </w:rPr>
            <w:tab/>
          </w:r>
          <w:r>
            <w:rPr>
              <w:rStyle w:val="19"/>
              <w:rFonts w:hint="eastAsia" w:ascii="宋体" w:hAnsi="宋体" w:eastAsia="黑体" w:cs="宋体"/>
            </w:rPr>
            <w:t>项目工期</w:t>
          </w:r>
          <w:r>
            <w:tab/>
          </w:r>
          <w:r>
            <w:fldChar w:fldCharType="begin"/>
          </w:r>
          <w:r>
            <w:instrText xml:space="preserve"> PAGEREF _Toc193872359 \h </w:instrText>
          </w:r>
          <w:r>
            <w:fldChar w:fldCharType="separate"/>
          </w:r>
          <w:r>
            <w:t>5</w:t>
          </w:r>
          <w:r>
            <w:fldChar w:fldCharType="end"/>
          </w:r>
          <w:r>
            <w:fldChar w:fldCharType="end"/>
          </w:r>
        </w:p>
        <w:p w14:paraId="6B0A0C72">
          <w:pPr>
            <w:pStyle w:val="12"/>
            <w:tabs>
              <w:tab w:val="left" w:pos="440"/>
              <w:tab w:val="right" w:leader="dot" w:pos="8948"/>
            </w:tabs>
            <w:rPr>
              <w:rFonts w:cstheme="minorBidi"/>
              <w:kern w:val="2"/>
              <w:sz w:val="21"/>
            </w:rPr>
          </w:pPr>
          <w:r>
            <w:fldChar w:fldCharType="begin"/>
          </w:r>
          <w:r>
            <w:instrText xml:space="preserve"> HYPERLINK \l "_Toc193872360" </w:instrText>
          </w:r>
          <w:r>
            <w:fldChar w:fldCharType="separate"/>
          </w:r>
          <w:r>
            <w:rPr>
              <w:rStyle w:val="19"/>
              <w:rFonts w:ascii="宋体" w:hAnsi="宋体" w:eastAsia="黑体" w:cs="宋体"/>
            </w:rPr>
            <w:t>4</w:t>
          </w:r>
          <w:r>
            <w:rPr>
              <w:rFonts w:cstheme="minorBidi"/>
              <w:kern w:val="2"/>
              <w:sz w:val="21"/>
            </w:rPr>
            <w:tab/>
          </w:r>
          <w:r>
            <w:rPr>
              <w:rStyle w:val="19"/>
              <w:rFonts w:hint="eastAsia" w:ascii="宋体" w:hAnsi="宋体" w:eastAsia="黑体" w:cs="宋体"/>
            </w:rPr>
            <w:t>项目建设内容要求</w:t>
          </w:r>
          <w:r>
            <w:tab/>
          </w:r>
          <w:r>
            <w:fldChar w:fldCharType="begin"/>
          </w:r>
          <w:r>
            <w:instrText xml:space="preserve"> PAGEREF _Toc193872360 \h </w:instrText>
          </w:r>
          <w:r>
            <w:fldChar w:fldCharType="separate"/>
          </w:r>
          <w:r>
            <w:t>6</w:t>
          </w:r>
          <w:r>
            <w:fldChar w:fldCharType="end"/>
          </w:r>
          <w:r>
            <w:fldChar w:fldCharType="end"/>
          </w:r>
        </w:p>
        <w:p w14:paraId="7B8C5690">
          <w:pPr>
            <w:pStyle w:val="14"/>
            <w:tabs>
              <w:tab w:val="right" w:leader="dot" w:pos="8948"/>
            </w:tabs>
            <w:rPr>
              <w:rFonts w:cstheme="minorBidi"/>
              <w:kern w:val="2"/>
              <w:sz w:val="21"/>
            </w:rPr>
          </w:pPr>
          <w:r>
            <w:fldChar w:fldCharType="begin"/>
          </w:r>
          <w:r>
            <w:instrText xml:space="preserve"> HYPERLINK \l "_Toc193872361" </w:instrText>
          </w:r>
          <w:r>
            <w:fldChar w:fldCharType="separate"/>
          </w:r>
          <w:r>
            <w:rPr>
              <w:rStyle w:val="19"/>
              <w:rFonts w:ascii="宋体" w:hAnsi="宋体" w:eastAsia="宋体"/>
            </w:rPr>
            <w:t xml:space="preserve">4.1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监测方案管理</w:t>
          </w:r>
          <w:r>
            <w:tab/>
          </w:r>
          <w:r>
            <w:fldChar w:fldCharType="begin"/>
          </w:r>
          <w:r>
            <w:instrText xml:space="preserve"> PAGEREF _Toc193872361 \h </w:instrText>
          </w:r>
          <w:r>
            <w:fldChar w:fldCharType="separate"/>
          </w:r>
          <w:r>
            <w:t>6</w:t>
          </w:r>
          <w:r>
            <w:fldChar w:fldCharType="end"/>
          </w:r>
          <w:r>
            <w:fldChar w:fldCharType="end"/>
          </w:r>
        </w:p>
        <w:p w14:paraId="51E1DAE8">
          <w:pPr>
            <w:pStyle w:val="14"/>
            <w:tabs>
              <w:tab w:val="right" w:leader="dot" w:pos="8948"/>
            </w:tabs>
            <w:rPr>
              <w:rFonts w:cstheme="minorBidi"/>
              <w:kern w:val="2"/>
              <w:sz w:val="21"/>
            </w:rPr>
          </w:pPr>
          <w:r>
            <w:fldChar w:fldCharType="begin"/>
          </w:r>
          <w:r>
            <w:instrText xml:space="preserve"> HYPERLINK \l "_Toc193872362" </w:instrText>
          </w:r>
          <w:r>
            <w:fldChar w:fldCharType="separate"/>
          </w:r>
          <w:r>
            <w:rPr>
              <w:rStyle w:val="19"/>
              <w:rFonts w:ascii="宋体" w:hAnsi="宋体" w:eastAsia="宋体"/>
            </w:rPr>
            <w:t xml:space="preserve">4.2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监测设施管理</w:t>
          </w:r>
          <w:r>
            <w:tab/>
          </w:r>
          <w:r>
            <w:fldChar w:fldCharType="begin"/>
          </w:r>
          <w:r>
            <w:instrText xml:space="preserve"> PAGEREF _Toc193872362 \h </w:instrText>
          </w:r>
          <w:r>
            <w:fldChar w:fldCharType="separate"/>
          </w:r>
          <w:r>
            <w:t>6</w:t>
          </w:r>
          <w:r>
            <w:fldChar w:fldCharType="end"/>
          </w:r>
          <w:r>
            <w:fldChar w:fldCharType="end"/>
          </w:r>
        </w:p>
        <w:p w14:paraId="6097D537">
          <w:pPr>
            <w:pStyle w:val="14"/>
            <w:tabs>
              <w:tab w:val="right" w:leader="dot" w:pos="8948"/>
            </w:tabs>
            <w:rPr>
              <w:rFonts w:cstheme="minorBidi"/>
              <w:kern w:val="2"/>
              <w:sz w:val="21"/>
            </w:rPr>
          </w:pPr>
          <w:r>
            <w:fldChar w:fldCharType="begin"/>
          </w:r>
          <w:r>
            <w:instrText xml:space="preserve"> HYPERLINK \l "_Toc193872363" </w:instrText>
          </w:r>
          <w:r>
            <w:fldChar w:fldCharType="separate"/>
          </w:r>
          <w:r>
            <w:rPr>
              <w:rStyle w:val="19"/>
              <w:rFonts w:ascii="宋体" w:hAnsi="宋体" w:eastAsia="宋体"/>
            </w:rPr>
            <w:t xml:space="preserve">4.3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监测数据采集</w:t>
          </w:r>
          <w:r>
            <w:tab/>
          </w:r>
          <w:r>
            <w:fldChar w:fldCharType="begin"/>
          </w:r>
          <w:r>
            <w:instrText xml:space="preserve"> PAGEREF _Toc193872363 \h </w:instrText>
          </w:r>
          <w:r>
            <w:fldChar w:fldCharType="separate"/>
          </w:r>
          <w:r>
            <w:t>7</w:t>
          </w:r>
          <w:r>
            <w:fldChar w:fldCharType="end"/>
          </w:r>
          <w:r>
            <w:fldChar w:fldCharType="end"/>
          </w:r>
        </w:p>
        <w:p w14:paraId="3BDB7E24">
          <w:pPr>
            <w:pStyle w:val="14"/>
            <w:tabs>
              <w:tab w:val="right" w:leader="dot" w:pos="8948"/>
            </w:tabs>
            <w:rPr>
              <w:rFonts w:cstheme="minorBidi"/>
              <w:kern w:val="2"/>
              <w:sz w:val="21"/>
            </w:rPr>
          </w:pPr>
          <w:r>
            <w:fldChar w:fldCharType="begin"/>
          </w:r>
          <w:r>
            <w:instrText xml:space="preserve"> HYPERLINK \l "_Toc193872364" </w:instrText>
          </w:r>
          <w:r>
            <w:fldChar w:fldCharType="separate"/>
          </w:r>
          <w:r>
            <w:rPr>
              <w:rStyle w:val="19"/>
              <w:rFonts w:ascii="宋体" w:hAnsi="宋体" w:eastAsia="宋体"/>
            </w:rPr>
            <w:t xml:space="preserve">4.4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监测数据管理</w:t>
          </w:r>
          <w:r>
            <w:tab/>
          </w:r>
          <w:r>
            <w:fldChar w:fldCharType="begin"/>
          </w:r>
          <w:r>
            <w:instrText xml:space="preserve"> PAGEREF _Toc193872364 \h </w:instrText>
          </w:r>
          <w:r>
            <w:fldChar w:fldCharType="separate"/>
          </w:r>
          <w:r>
            <w:t>7</w:t>
          </w:r>
          <w:r>
            <w:fldChar w:fldCharType="end"/>
          </w:r>
          <w:r>
            <w:fldChar w:fldCharType="end"/>
          </w:r>
        </w:p>
        <w:p w14:paraId="6E82F8C7">
          <w:pPr>
            <w:pStyle w:val="14"/>
            <w:tabs>
              <w:tab w:val="right" w:leader="dot" w:pos="8948"/>
            </w:tabs>
            <w:rPr>
              <w:rFonts w:cstheme="minorBidi"/>
              <w:kern w:val="2"/>
              <w:sz w:val="21"/>
            </w:rPr>
          </w:pPr>
          <w:r>
            <w:fldChar w:fldCharType="begin"/>
          </w:r>
          <w:r>
            <w:instrText xml:space="preserve"> HYPERLINK \l "_Toc193872365" </w:instrText>
          </w:r>
          <w:r>
            <w:fldChar w:fldCharType="separate"/>
          </w:r>
          <w:r>
            <w:rPr>
              <w:rStyle w:val="19"/>
              <w:rFonts w:ascii="宋体" w:hAnsi="宋体" w:eastAsia="宋体"/>
            </w:rPr>
            <w:t xml:space="preserve">4.5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监测数据分析</w:t>
          </w:r>
          <w:r>
            <w:tab/>
          </w:r>
          <w:r>
            <w:fldChar w:fldCharType="begin"/>
          </w:r>
          <w:r>
            <w:instrText xml:space="preserve"> PAGEREF _Toc193872365 \h </w:instrText>
          </w:r>
          <w:r>
            <w:fldChar w:fldCharType="separate"/>
          </w:r>
          <w:r>
            <w:t>8</w:t>
          </w:r>
          <w:r>
            <w:fldChar w:fldCharType="end"/>
          </w:r>
          <w:r>
            <w:fldChar w:fldCharType="end"/>
          </w:r>
        </w:p>
        <w:p w14:paraId="318ED1FF">
          <w:pPr>
            <w:pStyle w:val="14"/>
            <w:tabs>
              <w:tab w:val="right" w:leader="dot" w:pos="8948"/>
            </w:tabs>
            <w:rPr>
              <w:rFonts w:cstheme="minorBidi"/>
              <w:kern w:val="2"/>
              <w:sz w:val="21"/>
            </w:rPr>
          </w:pPr>
          <w:r>
            <w:fldChar w:fldCharType="begin"/>
          </w:r>
          <w:r>
            <w:instrText xml:space="preserve"> HYPERLINK \l "_Toc193872366" </w:instrText>
          </w:r>
          <w:r>
            <w:fldChar w:fldCharType="separate"/>
          </w:r>
          <w:r>
            <w:rPr>
              <w:rStyle w:val="19"/>
              <w:rFonts w:ascii="宋体" w:hAnsi="宋体" w:eastAsia="宋体"/>
            </w:rPr>
            <w:t xml:space="preserve">4.6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地面沉降专题地图</w:t>
          </w:r>
          <w:r>
            <w:tab/>
          </w:r>
          <w:r>
            <w:fldChar w:fldCharType="begin"/>
          </w:r>
          <w:r>
            <w:instrText xml:space="preserve"> PAGEREF _Toc193872366 \h </w:instrText>
          </w:r>
          <w:r>
            <w:fldChar w:fldCharType="separate"/>
          </w:r>
          <w:r>
            <w:t>8</w:t>
          </w:r>
          <w:r>
            <w:fldChar w:fldCharType="end"/>
          </w:r>
          <w:r>
            <w:fldChar w:fldCharType="end"/>
          </w:r>
        </w:p>
        <w:p w14:paraId="4F1AE619">
          <w:pPr>
            <w:pStyle w:val="14"/>
            <w:tabs>
              <w:tab w:val="right" w:leader="dot" w:pos="8948"/>
            </w:tabs>
            <w:rPr>
              <w:rFonts w:cstheme="minorBidi"/>
              <w:kern w:val="2"/>
              <w:sz w:val="21"/>
            </w:rPr>
          </w:pPr>
          <w:r>
            <w:fldChar w:fldCharType="begin"/>
          </w:r>
          <w:r>
            <w:instrText xml:space="preserve"> HYPERLINK \l "_Toc193872367" </w:instrText>
          </w:r>
          <w:r>
            <w:fldChar w:fldCharType="separate"/>
          </w:r>
          <w:r>
            <w:rPr>
              <w:rStyle w:val="19"/>
              <w:rFonts w:ascii="宋体" w:hAnsi="宋体" w:eastAsia="宋体"/>
            </w:rPr>
            <w:t xml:space="preserve">4.7 </w:t>
          </w:r>
          <w:r>
            <w:rPr>
              <w:rStyle w:val="19"/>
              <w:rFonts w:hint="eastAsia" w:ascii="宋体" w:hAnsi="宋体" w:eastAsia="宋体"/>
            </w:rPr>
            <w:t>地面沉降防治子系统</w:t>
          </w:r>
          <w:r>
            <w:rPr>
              <w:rStyle w:val="19"/>
              <w:rFonts w:ascii="宋体" w:hAnsi="宋体" w:eastAsia="宋体"/>
            </w:rPr>
            <w:t>--&gt;</w:t>
          </w:r>
          <w:r>
            <w:rPr>
              <w:rStyle w:val="19"/>
              <w:rFonts w:hint="eastAsia" w:ascii="宋体" w:hAnsi="宋体" w:eastAsia="宋体"/>
            </w:rPr>
            <w:t>地面沉降智慧场景</w:t>
          </w:r>
          <w:r>
            <w:tab/>
          </w:r>
          <w:r>
            <w:fldChar w:fldCharType="begin"/>
          </w:r>
          <w:r>
            <w:instrText xml:space="preserve"> PAGEREF _Toc193872367 \h </w:instrText>
          </w:r>
          <w:r>
            <w:fldChar w:fldCharType="separate"/>
          </w:r>
          <w:r>
            <w:t>9</w:t>
          </w:r>
          <w:r>
            <w:fldChar w:fldCharType="end"/>
          </w:r>
          <w:r>
            <w:fldChar w:fldCharType="end"/>
          </w:r>
        </w:p>
        <w:p w14:paraId="55FA2B57">
          <w:pPr>
            <w:pStyle w:val="14"/>
            <w:tabs>
              <w:tab w:val="right" w:leader="dot" w:pos="8948"/>
            </w:tabs>
            <w:rPr>
              <w:rFonts w:cstheme="minorBidi"/>
              <w:kern w:val="2"/>
              <w:sz w:val="21"/>
            </w:rPr>
          </w:pPr>
          <w:r>
            <w:fldChar w:fldCharType="begin"/>
          </w:r>
          <w:r>
            <w:instrText xml:space="preserve"> HYPERLINK \l "_Toc193872368" </w:instrText>
          </w:r>
          <w:r>
            <w:fldChar w:fldCharType="separate"/>
          </w:r>
          <w:r>
            <w:rPr>
              <w:rStyle w:val="19"/>
              <w:rFonts w:ascii="宋体" w:hAnsi="宋体" w:eastAsia="宋体"/>
            </w:rPr>
            <w:t xml:space="preserve">4.8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地价专题数据分析应用</w:t>
          </w:r>
          <w:r>
            <w:tab/>
          </w:r>
          <w:r>
            <w:fldChar w:fldCharType="begin"/>
          </w:r>
          <w:r>
            <w:instrText xml:space="preserve"> PAGEREF _Toc193872368 \h </w:instrText>
          </w:r>
          <w:r>
            <w:fldChar w:fldCharType="separate"/>
          </w:r>
          <w:r>
            <w:t>9</w:t>
          </w:r>
          <w:r>
            <w:fldChar w:fldCharType="end"/>
          </w:r>
          <w:r>
            <w:fldChar w:fldCharType="end"/>
          </w:r>
        </w:p>
        <w:p w14:paraId="795D95C6">
          <w:pPr>
            <w:pStyle w:val="14"/>
            <w:tabs>
              <w:tab w:val="right" w:leader="dot" w:pos="8948"/>
            </w:tabs>
            <w:rPr>
              <w:rFonts w:cstheme="minorBidi"/>
              <w:kern w:val="2"/>
              <w:sz w:val="21"/>
            </w:rPr>
          </w:pPr>
          <w:r>
            <w:fldChar w:fldCharType="begin"/>
          </w:r>
          <w:r>
            <w:instrText xml:space="preserve"> HYPERLINK \l "_Toc193872369" </w:instrText>
          </w:r>
          <w:r>
            <w:fldChar w:fldCharType="separate"/>
          </w:r>
          <w:r>
            <w:rPr>
              <w:rStyle w:val="19"/>
              <w:rFonts w:ascii="宋体" w:hAnsi="宋体" w:eastAsia="宋体"/>
            </w:rPr>
            <w:t xml:space="preserve">4.9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地块研判</w:t>
          </w:r>
          <w:r>
            <w:tab/>
          </w:r>
          <w:r>
            <w:fldChar w:fldCharType="begin"/>
          </w:r>
          <w:r>
            <w:instrText xml:space="preserve"> PAGEREF _Toc193872369 \h </w:instrText>
          </w:r>
          <w:r>
            <w:fldChar w:fldCharType="separate"/>
          </w:r>
          <w:r>
            <w:t>10</w:t>
          </w:r>
          <w:r>
            <w:fldChar w:fldCharType="end"/>
          </w:r>
          <w:r>
            <w:fldChar w:fldCharType="end"/>
          </w:r>
        </w:p>
        <w:p w14:paraId="1647BFB9">
          <w:pPr>
            <w:pStyle w:val="14"/>
            <w:tabs>
              <w:tab w:val="right" w:leader="dot" w:pos="8948"/>
            </w:tabs>
            <w:rPr>
              <w:rFonts w:cstheme="minorBidi"/>
              <w:kern w:val="2"/>
              <w:sz w:val="21"/>
            </w:rPr>
          </w:pPr>
          <w:r>
            <w:fldChar w:fldCharType="begin"/>
          </w:r>
          <w:r>
            <w:instrText xml:space="preserve"> HYPERLINK \l "_Toc193872370" </w:instrText>
          </w:r>
          <w:r>
            <w:fldChar w:fldCharType="separate"/>
          </w:r>
          <w:r>
            <w:rPr>
              <w:rStyle w:val="19"/>
              <w:rFonts w:ascii="宋体" w:hAnsi="宋体" w:eastAsia="宋体"/>
            </w:rPr>
            <w:t xml:space="preserve">4.10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地价监测指标分析</w:t>
          </w:r>
          <w:r>
            <w:tab/>
          </w:r>
          <w:r>
            <w:fldChar w:fldCharType="begin"/>
          </w:r>
          <w:r>
            <w:instrText xml:space="preserve"> PAGEREF _Toc193872370 \h </w:instrText>
          </w:r>
          <w:r>
            <w:fldChar w:fldCharType="separate"/>
          </w:r>
          <w:r>
            <w:t>10</w:t>
          </w:r>
          <w:r>
            <w:fldChar w:fldCharType="end"/>
          </w:r>
          <w:r>
            <w:fldChar w:fldCharType="end"/>
          </w:r>
        </w:p>
        <w:p w14:paraId="5992DA2C">
          <w:pPr>
            <w:pStyle w:val="14"/>
            <w:tabs>
              <w:tab w:val="right" w:leader="dot" w:pos="8948"/>
            </w:tabs>
            <w:rPr>
              <w:rFonts w:cstheme="minorBidi"/>
              <w:kern w:val="2"/>
              <w:sz w:val="21"/>
            </w:rPr>
          </w:pPr>
          <w:r>
            <w:fldChar w:fldCharType="begin"/>
          </w:r>
          <w:r>
            <w:instrText xml:space="preserve"> HYPERLINK \l "_Toc193872371" </w:instrText>
          </w:r>
          <w:r>
            <w:fldChar w:fldCharType="separate"/>
          </w:r>
          <w:r>
            <w:rPr>
              <w:rStyle w:val="19"/>
              <w:rFonts w:ascii="宋体" w:hAnsi="宋体" w:eastAsia="宋体"/>
            </w:rPr>
            <w:t xml:space="preserve">4.11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基准地价计算</w:t>
          </w:r>
          <w:r>
            <w:tab/>
          </w:r>
          <w:r>
            <w:fldChar w:fldCharType="begin"/>
          </w:r>
          <w:r>
            <w:instrText xml:space="preserve"> PAGEREF _Toc193872371 \h </w:instrText>
          </w:r>
          <w:r>
            <w:fldChar w:fldCharType="separate"/>
          </w:r>
          <w:r>
            <w:t>11</w:t>
          </w:r>
          <w:r>
            <w:fldChar w:fldCharType="end"/>
          </w:r>
          <w:r>
            <w:fldChar w:fldCharType="end"/>
          </w:r>
        </w:p>
        <w:p w14:paraId="71C8AC23">
          <w:pPr>
            <w:pStyle w:val="14"/>
            <w:tabs>
              <w:tab w:val="right" w:leader="dot" w:pos="8948"/>
            </w:tabs>
            <w:rPr>
              <w:rFonts w:cstheme="minorBidi"/>
              <w:kern w:val="2"/>
              <w:sz w:val="21"/>
            </w:rPr>
          </w:pPr>
          <w:r>
            <w:fldChar w:fldCharType="begin"/>
          </w:r>
          <w:r>
            <w:instrText xml:space="preserve"> HYPERLINK \l "_Toc193872372" </w:instrText>
          </w:r>
          <w:r>
            <w:fldChar w:fldCharType="separate"/>
          </w:r>
          <w:r>
            <w:rPr>
              <w:rStyle w:val="19"/>
              <w:rFonts w:ascii="宋体" w:hAnsi="宋体" w:eastAsia="宋体"/>
            </w:rPr>
            <w:t xml:space="preserve">4.12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区段地价评估分析</w:t>
          </w:r>
          <w:r>
            <w:tab/>
          </w:r>
          <w:r>
            <w:fldChar w:fldCharType="begin"/>
          </w:r>
          <w:r>
            <w:instrText xml:space="preserve"> PAGEREF _Toc193872372 \h </w:instrText>
          </w:r>
          <w:r>
            <w:fldChar w:fldCharType="separate"/>
          </w:r>
          <w:r>
            <w:t>11</w:t>
          </w:r>
          <w:r>
            <w:fldChar w:fldCharType="end"/>
          </w:r>
          <w:r>
            <w:fldChar w:fldCharType="end"/>
          </w:r>
        </w:p>
        <w:p w14:paraId="3A80B8F8">
          <w:pPr>
            <w:pStyle w:val="14"/>
            <w:tabs>
              <w:tab w:val="right" w:leader="dot" w:pos="8948"/>
            </w:tabs>
            <w:rPr>
              <w:rFonts w:cstheme="minorBidi"/>
              <w:kern w:val="2"/>
              <w:sz w:val="21"/>
            </w:rPr>
          </w:pPr>
          <w:r>
            <w:fldChar w:fldCharType="begin"/>
          </w:r>
          <w:r>
            <w:instrText xml:space="preserve"> HYPERLINK \l "_Toc193872373" </w:instrText>
          </w:r>
          <w:r>
            <w:fldChar w:fldCharType="separate"/>
          </w:r>
          <w:r>
            <w:rPr>
              <w:rStyle w:val="19"/>
              <w:rFonts w:ascii="宋体" w:hAnsi="宋体" w:eastAsia="宋体"/>
            </w:rPr>
            <w:t xml:space="preserve">4.13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标定地价评估分析</w:t>
          </w:r>
          <w:r>
            <w:tab/>
          </w:r>
          <w:r>
            <w:fldChar w:fldCharType="begin"/>
          </w:r>
          <w:r>
            <w:instrText xml:space="preserve"> PAGEREF _Toc193872373 \h </w:instrText>
          </w:r>
          <w:r>
            <w:fldChar w:fldCharType="separate"/>
          </w:r>
          <w:r>
            <w:t>12</w:t>
          </w:r>
          <w:r>
            <w:fldChar w:fldCharType="end"/>
          </w:r>
          <w:r>
            <w:fldChar w:fldCharType="end"/>
          </w:r>
        </w:p>
        <w:p w14:paraId="7744DE7A">
          <w:pPr>
            <w:pStyle w:val="14"/>
            <w:tabs>
              <w:tab w:val="right" w:leader="dot" w:pos="8948"/>
            </w:tabs>
            <w:rPr>
              <w:rFonts w:cstheme="minorBidi"/>
              <w:kern w:val="2"/>
              <w:sz w:val="21"/>
            </w:rPr>
          </w:pPr>
          <w:r>
            <w:fldChar w:fldCharType="begin"/>
          </w:r>
          <w:r>
            <w:instrText xml:space="preserve"> HYPERLINK \l "_Toc193872374" </w:instrText>
          </w:r>
          <w:r>
            <w:fldChar w:fldCharType="separate"/>
          </w:r>
          <w:r>
            <w:rPr>
              <w:rStyle w:val="19"/>
              <w:rFonts w:ascii="宋体" w:hAnsi="宋体" w:eastAsia="宋体"/>
            </w:rPr>
            <w:t xml:space="preserve">4.14 </w:t>
          </w:r>
          <w:r>
            <w:rPr>
              <w:rStyle w:val="19"/>
              <w:rFonts w:hint="eastAsia" w:ascii="宋体" w:hAnsi="宋体" w:eastAsia="宋体"/>
            </w:rPr>
            <w:t>地价监测评价子系统</w:t>
          </w:r>
          <w:r>
            <w:rPr>
              <w:rStyle w:val="19"/>
              <w:rFonts w:ascii="宋体" w:hAnsi="宋体" w:eastAsia="宋体"/>
            </w:rPr>
            <w:t>--&gt;</w:t>
          </w:r>
          <w:r>
            <w:rPr>
              <w:rStyle w:val="19"/>
              <w:rFonts w:hint="eastAsia" w:ascii="宋体" w:hAnsi="宋体" w:eastAsia="宋体"/>
            </w:rPr>
            <w:t>地价评估区块链综合应用</w:t>
          </w:r>
          <w:r>
            <w:tab/>
          </w:r>
          <w:r>
            <w:fldChar w:fldCharType="begin"/>
          </w:r>
          <w:r>
            <w:instrText xml:space="preserve"> PAGEREF _Toc193872374 \h </w:instrText>
          </w:r>
          <w:r>
            <w:fldChar w:fldCharType="separate"/>
          </w:r>
          <w:r>
            <w:t>12</w:t>
          </w:r>
          <w:r>
            <w:fldChar w:fldCharType="end"/>
          </w:r>
          <w:r>
            <w:fldChar w:fldCharType="end"/>
          </w:r>
        </w:p>
        <w:p w14:paraId="2817ED1A">
          <w:pPr>
            <w:pStyle w:val="14"/>
            <w:tabs>
              <w:tab w:val="right" w:leader="dot" w:pos="8948"/>
            </w:tabs>
            <w:rPr>
              <w:rFonts w:cstheme="minorBidi"/>
              <w:kern w:val="2"/>
              <w:sz w:val="21"/>
            </w:rPr>
          </w:pPr>
          <w:r>
            <w:fldChar w:fldCharType="begin"/>
          </w:r>
          <w:r>
            <w:instrText xml:space="preserve"> HYPERLINK \l "_Toc193872375" </w:instrText>
          </w:r>
          <w:r>
            <w:fldChar w:fldCharType="separate"/>
          </w:r>
          <w:r>
            <w:rPr>
              <w:rStyle w:val="19"/>
              <w:rFonts w:ascii="宋体" w:hAnsi="宋体" w:eastAsia="宋体"/>
            </w:rPr>
            <w:t xml:space="preserve">4.15 </w:t>
          </w:r>
          <w:r>
            <w:rPr>
              <w:rStyle w:val="19"/>
              <w:rFonts w:hint="eastAsia" w:ascii="宋体" w:hAnsi="宋体" w:eastAsia="宋体"/>
            </w:rPr>
            <w:t>密码应用方案</w:t>
          </w:r>
          <w:r>
            <w:tab/>
          </w:r>
          <w:r>
            <w:fldChar w:fldCharType="begin"/>
          </w:r>
          <w:r>
            <w:instrText xml:space="preserve"> PAGEREF _Toc193872375 \h </w:instrText>
          </w:r>
          <w:r>
            <w:fldChar w:fldCharType="separate"/>
          </w:r>
          <w:r>
            <w:t>13</w:t>
          </w:r>
          <w:r>
            <w:fldChar w:fldCharType="end"/>
          </w:r>
          <w:r>
            <w:fldChar w:fldCharType="end"/>
          </w:r>
        </w:p>
        <w:p w14:paraId="38EFBECF">
          <w:pPr>
            <w:pStyle w:val="12"/>
            <w:tabs>
              <w:tab w:val="left" w:pos="440"/>
              <w:tab w:val="right" w:leader="dot" w:pos="8948"/>
            </w:tabs>
            <w:rPr>
              <w:rFonts w:cstheme="minorBidi"/>
              <w:kern w:val="2"/>
              <w:sz w:val="21"/>
            </w:rPr>
          </w:pPr>
          <w:r>
            <w:fldChar w:fldCharType="begin"/>
          </w:r>
          <w:r>
            <w:instrText xml:space="preserve"> HYPERLINK \l "_Toc193872376" </w:instrText>
          </w:r>
          <w:r>
            <w:fldChar w:fldCharType="separate"/>
          </w:r>
          <w:r>
            <w:rPr>
              <w:rStyle w:val="19"/>
              <w:rFonts w:ascii="宋体" w:hAnsi="宋体" w:eastAsia="黑体" w:cs="宋体"/>
            </w:rPr>
            <w:t>5</w:t>
          </w:r>
          <w:r>
            <w:rPr>
              <w:rFonts w:cstheme="minorBidi"/>
              <w:kern w:val="2"/>
              <w:sz w:val="21"/>
            </w:rPr>
            <w:tab/>
          </w:r>
          <w:r>
            <w:rPr>
              <w:rStyle w:val="19"/>
              <w:rFonts w:hint="eastAsia" w:ascii="宋体" w:hAnsi="宋体" w:eastAsia="黑体" w:cs="宋体"/>
            </w:rPr>
            <w:t>技术要求</w:t>
          </w:r>
          <w:r>
            <w:tab/>
          </w:r>
          <w:r>
            <w:fldChar w:fldCharType="begin"/>
          </w:r>
          <w:r>
            <w:instrText xml:space="preserve"> PAGEREF _Toc193872376 \h </w:instrText>
          </w:r>
          <w:r>
            <w:fldChar w:fldCharType="separate"/>
          </w:r>
          <w:r>
            <w:t>14</w:t>
          </w:r>
          <w:r>
            <w:fldChar w:fldCharType="end"/>
          </w:r>
          <w:r>
            <w:fldChar w:fldCharType="end"/>
          </w:r>
        </w:p>
        <w:p w14:paraId="6077E629">
          <w:pPr>
            <w:pStyle w:val="14"/>
            <w:tabs>
              <w:tab w:val="left" w:pos="840"/>
              <w:tab w:val="right" w:leader="dot" w:pos="8948"/>
            </w:tabs>
            <w:rPr>
              <w:rFonts w:cstheme="minorBidi"/>
              <w:kern w:val="2"/>
              <w:sz w:val="21"/>
            </w:rPr>
          </w:pPr>
          <w:r>
            <w:fldChar w:fldCharType="begin"/>
          </w:r>
          <w:r>
            <w:instrText xml:space="preserve"> HYPERLINK \l "_Toc193872377" </w:instrText>
          </w:r>
          <w:r>
            <w:fldChar w:fldCharType="separate"/>
          </w:r>
          <w:r>
            <w:rPr>
              <w:rStyle w:val="19"/>
              <w:rFonts w:ascii="宋体" w:hAnsi="宋体" w:eastAsia="宋体"/>
            </w:rPr>
            <w:t>5.1</w:t>
          </w:r>
          <w:r>
            <w:rPr>
              <w:rFonts w:cstheme="minorBidi"/>
              <w:kern w:val="2"/>
              <w:sz w:val="21"/>
            </w:rPr>
            <w:tab/>
          </w:r>
          <w:r>
            <w:rPr>
              <w:rStyle w:val="19"/>
              <w:rFonts w:hint="eastAsia" w:ascii="宋体" w:hAnsi="宋体" w:eastAsia="宋体"/>
            </w:rPr>
            <w:t>系统性能要求</w:t>
          </w:r>
          <w:r>
            <w:tab/>
          </w:r>
          <w:r>
            <w:fldChar w:fldCharType="begin"/>
          </w:r>
          <w:r>
            <w:instrText xml:space="preserve"> PAGEREF _Toc193872377 \h </w:instrText>
          </w:r>
          <w:r>
            <w:fldChar w:fldCharType="separate"/>
          </w:r>
          <w:r>
            <w:t>14</w:t>
          </w:r>
          <w:r>
            <w:fldChar w:fldCharType="end"/>
          </w:r>
          <w:r>
            <w:fldChar w:fldCharType="end"/>
          </w:r>
        </w:p>
        <w:p w14:paraId="72C5A05D">
          <w:pPr>
            <w:pStyle w:val="14"/>
            <w:tabs>
              <w:tab w:val="left" w:pos="840"/>
              <w:tab w:val="right" w:leader="dot" w:pos="8948"/>
            </w:tabs>
            <w:rPr>
              <w:rFonts w:cstheme="minorBidi"/>
              <w:kern w:val="2"/>
              <w:sz w:val="21"/>
            </w:rPr>
          </w:pPr>
          <w:r>
            <w:fldChar w:fldCharType="begin"/>
          </w:r>
          <w:r>
            <w:instrText xml:space="preserve"> HYPERLINK \l "_Toc193872378" </w:instrText>
          </w:r>
          <w:r>
            <w:fldChar w:fldCharType="separate"/>
          </w:r>
          <w:r>
            <w:rPr>
              <w:rStyle w:val="19"/>
              <w:rFonts w:ascii="宋体" w:hAnsi="宋体" w:eastAsia="宋体"/>
            </w:rPr>
            <w:t>5.2</w:t>
          </w:r>
          <w:r>
            <w:rPr>
              <w:rFonts w:cstheme="minorBidi"/>
              <w:kern w:val="2"/>
              <w:sz w:val="21"/>
            </w:rPr>
            <w:tab/>
          </w:r>
          <w:r>
            <w:rPr>
              <w:rStyle w:val="19"/>
              <w:rFonts w:hint="eastAsia" w:ascii="宋体" w:hAnsi="宋体" w:eastAsia="宋体"/>
            </w:rPr>
            <w:t>网络安全要求</w:t>
          </w:r>
          <w:r>
            <w:tab/>
          </w:r>
          <w:r>
            <w:fldChar w:fldCharType="begin"/>
          </w:r>
          <w:r>
            <w:instrText xml:space="preserve"> PAGEREF _Toc193872378 \h </w:instrText>
          </w:r>
          <w:r>
            <w:fldChar w:fldCharType="separate"/>
          </w:r>
          <w:r>
            <w:t>15</w:t>
          </w:r>
          <w:r>
            <w:fldChar w:fldCharType="end"/>
          </w:r>
          <w:r>
            <w:fldChar w:fldCharType="end"/>
          </w:r>
        </w:p>
        <w:p w14:paraId="22A5F816">
          <w:pPr>
            <w:pStyle w:val="14"/>
            <w:tabs>
              <w:tab w:val="left" w:pos="840"/>
              <w:tab w:val="right" w:leader="dot" w:pos="8948"/>
            </w:tabs>
            <w:rPr>
              <w:rFonts w:cstheme="minorBidi"/>
              <w:kern w:val="2"/>
              <w:sz w:val="21"/>
            </w:rPr>
          </w:pPr>
          <w:r>
            <w:fldChar w:fldCharType="begin"/>
          </w:r>
          <w:r>
            <w:instrText xml:space="preserve"> HYPERLINK \l "_Toc193872379" </w:instrText>
          </w:r>
          <w:r>
            <w:fldChar w:fldCharType="separate"/>
          </w:r>
          <w:r>
            <w:rPr>
              <w:rStyle w:val="19"/>
              <w:rFonts w:ascii="宋体" w:hAnsi="宋体" w:eastAsia="宋体" w:cs="仿宋_GB2312"/>
              <w:snapToGrid w:val="0"/>
            </w:rPr>
            <w:t>5.3</w:t>
          </w:r>
          <w:r>
            <w:rPr>
              <w:rFonts w:cstheme="minorBidi"/>
              <w:kern w:val="2"/>
              <w:sz w:val="21"/>
            </w:rPr>
            <w:tab/>
          </w:r>
          <w:r>
            <w:rPr>
              <w:rStyle w:val="19"/>
              <w:rFonts w:hint="eastAsia" w:ascii="宋体" w:hAnsi="宋体" w:eastAsia="宋体" w:cs="仿宋_GB2312"/>
              <w:snapToGrid w:val="0"/>
            </w:rPr>
            <w:t>集成管理要求</w:t>
          </w:r>
          <w:r>
            <w:tab/>
          </w:r>
          <w:r>
            <w:fldChar w:fldCharType="begin"/>
          </w:r>
          <w:r>
            <w:instrText xml:space="preserve"> PAGEREF _Toc193872379 \h </w:instrText>
          </w:r>
          <w:r>
            <w:fldChar w:fldCharType="separate"/>
          </w:r>
          <w:r>
            <w:t>16</w:t>
          </w:r>
          <w:r>
            <w:fldChar w:fldCharType="end"/>
          </w:r>
          <w:r>
            <w:fldChar w:fldCharType="end"/>
          </w:r>
        </w:p>
        <w:p w14:paraId="542B37D6">
          <w:pPr>
            <w:pStyle w:val="14"/>
            <w:tabs>
              <w:tab w:val="left" w:pos="840"/>
              <w:tab w:val="right" w:leader="dot" w:pos="8948"/>
            </w:tabs>
            <w:rPr>
              <w:rFonts w:cstheme="minorBidi"/>
              <w:kern w:val="2"/>
              <w:sz w:val="21"/>
            </w:rPr>
          </w:pPr>
          <w:r>
            <w:fldChar w:fldCharType="begin"/>
          </w:r>
          <w:r>
            <w:instrText xml:space="preserve"> HYPERLINK \l "_Toc193872380" </w:instrText>
          </w:r>
          <w:r>
            <w:fldChar w:fldCharType="separate"/>
          </w:r>
          <w:r>
            <w:rPr>
              <w:rStyle w:val="19"/>
              <w:rFonts w:ascii="宋体" w:hAnsi="宋体" w:eastAsia="宋体" w:cs="仿宋_GB2312"/>
              <w:snapToGrid w:val="0"/>
            </w:rPr>
            <w:t>5.4</w:t>
          </w:r>
          <w:r>
            <w:rPr>
              <w:rFonts w:cstheme="minorBidi"/>
              <w:kern w:val="2"/>
              <w:sz w:val="21"/>
            </w:rPr>
            <w:tab/>
          </w:r>
          <w:r>
            <w:rPr>
              <w:rStyle w:val="19"/>
              <w:rFonts w:hint="eastAsia" w:ascii="宋体" w:hAnsi="宋体" w:eastAsia="宋体" w:cs="仿宋_GB2312"/>
              <w:snapToGrid w:val="0"/>
            </w:rPr>
            <w:t>密评要求</w:t>
          </w:r>
          <w:r>
            <w:tab/>
          </w:r>
          <w:r>
            <w:fldChar w:fldCharType="begin"/>
          </w:r>
          <w:r>
            <w:instrText xml:space="preserve"> PAGEREF _Toc193872380 \h </w:instrText>
          </w:r>
          <w:r>
            <w:fldChar w:fldCharType="separate"/>
          </w:r>
          <w:r>
            <w:t>16</w:t>
          </w:r>
          <w:r>
            <w:fldChar w:fldCharType="end"/>
          </w:r>
          <w:r>
            <w:fldChar w:fldCharType="end"/>
          </w:r>
        </w:p>
        <w:p w14:paraId="1909F066">
          <w:pPr>
            <w:pStyle w:val="14"/>
            <w:tabs>
              <w:tab w:val="left" w:pos="840"/>
              <w:tab w:val="right" w:leader="dot" w:pos="8948"/>
            </w:tabs>
            <w:rPr>
              <w:rFonts w:cstheme="minorBidi"/>
              <w:kern w:val="2"/>
              <w:sz w:val="21"/>
            </w:rPr>
          </w:pPr>
          <w:r>
            <w:fldChar w:fldCharType="begin"/>
          </w:r>
          <w:r>
            <w:instrText xml:space="preserve"> HYPERLINK \l "_Toc193872381" </w:instrText>
          </w:r>
          <w:r>
            <w:fldChar w:fldCharType="separate"/>
          </w:r>
          <w:r>
            <w:rPr>
              <w:rStyle w:val="19"/>
              <w:rFonts w:ascii="宋体" w:hAnsi="宋体" w:eastAsia="宋体"/>
            </w:rPr>
            <w:t>5.5</w:t>
          </w:r>
          <w:r>
            <w:rPr>
              <w:rFonts w:cstheme="minorBidi"/>
              <w:kern w:val="2"/>
              <w:sz w:val="21"/>
            </w:rPr>
            <w:tab/>
          </w:r>
          <w:r>
            <w:rPr>
              <w:rStyle w:val="19"/>
              <w:rFonts w:hint="eastAsia" w:ascii="宋体" w:hAnsi="宋体" w:eastAsia="宋体"/>
            </w:rPr>
            <w:t>扩展性要求</w:t>
          </w:r>
          <w:r>
            <w:tab/>
          </w:r>
          <w:r>
            <w:fldChar w:fldCharType="begin"/>
          </w:r>
          <w:r>
            <w:instrText xml:space="preserve"> PAGEREF _Toc193872381 \h </w:instrText>
          </w:r>
          <w:r>
            <w:fldChar w:fldCharType="separate"/>
          </w:r>
          <w:r>
            <w:t>16</w:t>
          </w:r>
          <w:r>
            <w:fldChar w:fldCharType="end"/>
          </w:r>
          <w:r>
            <w:fldChar w:fldCharType="end"/>
          </w:r>
        </w:p>
        <w:p w14:paraId="2D5842DC">
          <w:pPr>
            <w:pStyle w:val="14"/>
            <w:tabs>
              <w:tab w:val="left" w:pos="840"/>
              <w:tab w:val="right" w:leader="dot" w:pos="8948"/>
            </w:tabs>
            <w:rPr>
              <w:rFonts w:cstheme="minorBidi"/>
              <w:kern w:val="2"/>
              <w:sz w:val="21"/>
            </w:rPr>
          </w:pPr>
          <w:r>
            <w:fldChar w:fldCharType="begin"/>
          </w:r>
          <w:r>
            <w:instrText xml:space="preserve"> HYPERLINK \l "_Toc193872382" </w:instrText>
          </w:r>
          <w:r>
            <w:fldChar w:fldCharType="separate"/>
          </w:r>
          <w:r>
            <w:rPr>
              <w:rStyle w:val="19"/>
              <w:rFonts w:ascii="宋体" w:hAnsi="宋体" w:eastAsia="宋体"/>
            </w:rPr>
            <w:t>5.6</w:t>
          </w:r>
          <w:r>
            <w:rPr>
              <w:rFonts w:cstheme="minorBidi"/>
              <w:kern w:val="2"/>
              <w:sz w:val="21"/>
            </w:rPr>
            <w:tab/>
          </w:r>
          <w:r>
            <w:rPr>
              <w:rStyle w:val="19"/>
              <w:rFonts w:hint="eastAsia" w:ascii="宋体" w:hAnsi="宋体" w:eastAsia="宋体"/>
            </w:rPr>
            <w:t>可靠性要求</w:t>
          </w:r>
          <w:r>
            <w:tab/>
          </w:r>
          <w:r>
            <w:fldChar w:fldCharType="begin"/>
          </w:r>
          <w:r>
            <w:instrText xml:space="preserve"> PAGEREF _Toc193872382 \h </w:instrText>
          </w:r>
          <w:r>
            <w:fldChar w:fldCharType="separate"/>
          </w:r>
          <w:r>
            <w:t>17</w:t>
          </w:r>
          <w:r>
            <w:fldChar w:fldCharType="end"/>
          </w:r>
          <w:r>
            <w:fldChar w:fldCharType="end"/>
          </w:r>
        </w:p>
        <w:p w14:paraId="2E09C88A">
          <w:pPr>
            <w:pStyle w:val="14"/>
            <w:tabs>
              <w:tab w:val="left" w:pos="840"/>
              <w:tab w:val="right" w:leader="dot" w:pos="8948"/>
            </w:tabs>
            <w:rPr>
              <w:rFonts w:cstheme="minorBidi"/>
              <w:kern w:val="2"/>
              <w:sz w:val="21"/>
            </w:rPr>
          </w:pPr>
          <w:r>
            <w:fldChar w:fldCharType="begin"/>
          </w:r>
          <w:r>
            <w:instrText xml:space="preserve"> HYPERLINK \l "_Toc193872383" </w:instrText>
          </w:r>
          <w:r>
            <w:fldChar w:fldCharType="separate"/>
          </w:r>
          <w:r>
            <w:rPr>
              <w:rStyle w:val="19"/>
              <w:rFonts w:ascii="宋体" w:hAnsi="宋体" w:eastAsia="宋体"/>
            </w:rPr>
            <w:t>5.7</w:t>
          </w:r>
          <w:r>
            <w:rPr>
              <w:rFonts w:cstheme="minorBidi"/>
              <w:kern w:val="2"/>
              <w:sz w:val="21"/>
            </w:rPr>
            <w:tab/>
          </w:r>
          <w:r>
            <w:rPr>
              <w:rStyle w:val="19"/>
              <w:rFonts w:hint="eastAsia" w:ascii="宋体" w:hAnsi="宋体" w:eastAsia="宋体"/>
            </w:rPr>
            <w:t>服务器资源说明</w:t>
          </w:r>
          <w:r>
            <w:tab/>
          </w:r>
          <w:r>
            <w:fldChar w:fldCharType="begin"/>
          </w:r>
          <w:r>
            <w:instrText xml:space="preserve"> PAGEREF _Toc193872383 \h </w:instrText>
          </w:r>
          <w:r>
            <w:fldChar w:fldCharType="separate"/>
          </w:r>
          <w:r>
            <w:t>17</w:t>
          </w:r>
          <w:r>
            <w:fldChar w:fldCharType="end"/>
          </w:r>
          <w:r>
            <w:fldChar w:fldCharType="end"/>
          </w:r>
        </w:p>
        <w:p w14:paraId="485F2F13">
          <w:pPr>
            <w:pStyle w:val="12"/>
            <w:tabs>
              <w:tab w:val="left" w:pos="440"/>
              <w:tab w:val="right" w:leader="dot" w:pos="8948"/>
            </w:tabs>
            <w:rPr>
              <w:rFonts w:cstheme="minorBidi"/>
              <w:kern w:val="2"/>
              <w:sz w:val="21"/>
            </w:rPr>
          </w:pPr>
          <w:r>
            <w:fldChar w:fldCharType="begin"/>
          </w:r>
          <w:r>
            <w:instrText xml:space="preserve"> HYPERLINK \l "_Toc193872384" </w:instrText>
          </w:r>
          <w:r>
            <w:fldChar w:fldCharType="separate"/>
          </w:r>
          <w:r>
            <w:rPr>
              <w:rStyle w:val="19"/>
              <w:rFonts w:ascii="宋体" w:hAnsi="宋体" w:eastAsia="黑体" w:cs="宋体"/>
            </w:rPr>
            <w:t>6</w:t>
          </w:r>
          <w:r>
            <w:rPr>
              <w:rFonts w:cstheme="minorBidi"/>
              <w:kern w:val="2"/>
              <w:sz w:val="21"/>
            </w:rPr>
            <w:tab/>
          </w:r>
          <w:r>
            <w:rPr>
              <w:rStyle w:val="19"/>
              <w:rFonts w:hint="eastAsia" w:ascii="宋体" w:hAnsi="宋体" w:eastAsia="黑体" w:cs="宋体"/>
              <w:lang w:eastAsia="zh-CN"/>
            </w:rPr>
            <w:t>供应商</w:t>
          </w:r>
          <w:r>
            <w:rPr>
              <w:rStyle w:val="19"/>
              <w:rFonts w:hint="eastAsia" w:ascii="宋体" w:hAnsi="宋体" w:eastAsia="黑体" w:cs="宋体"/>
            </w:rPr>
            <w:t>资质要求</w:t>
          </w:r>
          <w:r>
            <w:tab/>
          </w:r>
          <w:r>
            <w:fldChar w:fldCharType="begin"/>
          </w:r>
          <w:r>
            <w:instrText xml:space="preserve"> PAGEREF _Toc193872384 \h </w:instrText>
          </w:r>
          <w:r>
            <w:fldChar w:fldCharType="separate"/>
          </w:r>
          <w:r>
            <w:t>18</w:t>
          </w:r>
          <w:r>
            <w:fldChar w:fldCharType="end"/>
          </w:r>
          <w:r>
            <w:fldChar w:fldCharType="end"/>
          </w:r>
        </w:p>
        <w:p w14:paraId="069DB6AF">
          <w:pPr>
            <w:pStyle w:val="14"/>
            <w:tabs>
              <w:tab w:val="left" w:pos="840"/>
              <w:tab w:val="right" w:leader="dot" w:pos="8948"/>
            </w:tabs>
            <w:rPr>
              <w:rFonts w:cstheme="minorBidi"/>
              <w:kern w:val="2"/>
              <w:sz w:val="21"/>
            </w:rPr>
          </w:pPr>
          <w:r>
            <w:fldChar w:fldCharType="begin"/>
          </w:r>
          <w:r>
            <w:instrText xml:space="preserve"> HYPERLINK \l "_Toc193872385" </w:instrText>
          </w:r>
          <w:r>
            <w:fldChar w:fldCharType="separate"/>
          </w:r>
          <w:r>
            <w:rPr>
              <w:rStyle w:val="19"/>
              <w:rFonts w:ascii="宋体" w:hAnsi="宋体" w:eastAsia="宋体"/>
            </w:rPr>
            <w:t>6.1</w:t>
          </w:r>
          <w:r>
            <w:rPr>
              <w:rFonts w:cstheme="minorBidi"/>
              <w:kern w:val="2"/>
              <w:sz w:val="21"/>
            </w:rPr>
            <w:tab/>
          </w:r>
          <w:r>
            <w:rPr>
              <w:rStyle w:val="19"/>
              <w:rFonts w:hint="eastAsia" w:ascii="宋体" w:hAnsi="宋体" w:eastAsia="宋体"/>
            </w:rPr>
            <w:t>企业类型与资质要求</w:t>
          </w:r>
          <w:r>
            <w:tab/>
          </w:r>
          <w:r>
            <w:fldChar w:fldCharType="begin"/>
          </w:r>
          <w:r>
            <w:instrText xml:space="preserve"> PAGEREF _Toc193872385 \h </w:instrText>
          </w:r>
          <w:r>
            <w:fldChar w:fldCharType="separate"/>
          </w:r>
          <w:r>
            <w:t>18</w:t>
          </w:r>
          <w:r>
            <w:fldChar w:fldCharType="end"/>
          </w:r>
          <w:r>
            <w:fldChar w:fldCharType="end"/>
          </w:r>
        </w:p>
        <w:p w14:paraId="6B7615B0">
          <w:pPr>
            <w:pStyle w:val="14"/>
            <w:tabs>
              <w:tab w:val="left" w:pos="840"/>
              <w:tab w:val="right" w:leader="dot" w:pos="8948"/>
            </w:tabs>
            <w:rPr>
              <w:rFonts w:cstheme="minorBidi"/>
              <w:kern w:val="2"/>
              <w:sz w:val="21"/>
            </w:rPr>
          </w:pPr>
          <w:r>
            <w:fldChar w:fldCharType="begin"/>
          </w:r>
          <w:r>
            <w:instrText xml:space="preserve"> HYPERLINK \l "_Toc193872386" </w:instrText>
          </w:r>
          <w:r>
            <w:fldChar w:fldCharType="separate"/>
          </w:r>
          <w:r>
            <w:rPr>
              <w:rStyle w:val="19"/>
              <w:rFonts w:ascii="宋体" w:hAnsi="宋体" w:eastAsia="宋体"/>
            </w:rPr>
            <w:t>6.2</w:t>
          </w:r>
          <w:r>
            <w:rPr>
              <w:rFonts w:cstheme="minorBidi"/>
              <w:kern w:val="2"/>
              <w:sz w:val="21"/>
            </w:rPr>
            <w:tab/>
          </w:r>
          <w:r>
            <w:rPr>
              <w:rStyle w:val="19"/>
              <w:rFonts w:hint="eastAsia" w:ascii="宋体" w:hAnsi="宋体" w:eastAsia="宋体"/>
            </w:rPr>
            <w:t>项目人员资质</w:t>
          </w:r>
          <w:r>
            <w:tab/>
          </w:r>
          <w:r>
            <w:fldChar w:fldCharType="begin"/>
          </w:r>
          <w:r>
            <w:instrText xml:space="preserve"> PAGEREF _Toc193872386 \h </w:instrText>
          </w:r>
          <w:r>
            <w:fldChar w:fldCharType="separate"/>
          </w:r>
          <w:r>
            <w:t>18</w:t>
          </w:r>
          <w:r>
            <w:fldChar w:fldCharType="end"/>
          </w:r>
          <w:r>
            <w:fldChar w:fldCharType="end"/>
          </w:r>
        </w:p>
        <w:p w14:paraId="2C2AF108">
          <w:pPr>
            <w:pStyle w:val="12"/>
            <w:tabs>
              <w:tab w:val="left" w:pos="440"/>
              <w:tab w:val="right" w:leader="dot" w:pos="8948"/>
            </w:tabs>
            <w:rPr>
              <w:rFonts w:cstheme="minorBidi"/>
              <w:kern w:val="2"/>
              <w:sz w:val="21"/>
            </w:rPr>
          </w:pPr>
          <w:r>
            <w:fldChar w:fldCharType="begin"/>
          </w:r>
          <w:r>
            <w:instrText xml:space="preserve"> HYPERLINK \l "_Toc193872387" </w:instrText>
          </w:r>
          <w:r>
            <w:fldChar w:fldCharType="separate"/>
          </w:r>
          <w:r>
            <w:rPr>
              <w:rStyle w:val="19"/>
              <w:rFonts w:ascii="宋体" w:hAnsi="宋体" w:eastAsia="黑体" w:cs="宋体"/>
            </w:rPr>
            <w:t>7</w:t>
          </w:r>
          <w:r>
            <w:rPr>
              <w:rFonts w:cstheme="minorBidi"/>
              <w:kern w:val="2"/>
              <w:sz w:val="21"/>
            </w:rPr>
            <w:tab/>
          </w:r>
          <w:r>
            <w:rPr>
              <w:rStyle w:val="19"/>
              <w:rFonts w:hint="eastAsia" w:ascii="宋体" w:hAnsi="宋体" w:eastAsia="黑体" w:cs="宋体"/>
            </w:rPr>
            <w:t>其他要求</w:t>
          </w:r>
          <w:r>
            <w:tab/>
          </w:r>
          <w:r>
            <w:fldChar w:fldCharType="begin"/>
          </w:r>
          <w:r>
            <w:instrText xml:space="preserve"> PAGEREF _Toc193872387 \h </w:instrText>
          </w:r>
          <w:r>
            <w:fldChar w:fldCharType="separate"/>
          </w:r>
          <w:r>
            <w:t>20</w:t>
          </w:r>
          <w:r>
            <w:fldChar w:fldCharType="end"/>
          </w:r>
          <w:r>
            <w:fldChar w:fldCharType="end"/>
          </w:r>
        </w:p>
        <w:p w14:paraId="066D8F8F">
          <w:pPr>
            <w:pStyle w:val="14"/>
            <w:tabs>
              <w:tab w:val="left" w:pos="840"/>
              <w:tab w:val="right" w:leader="dot" w:pos="8948"/>
            </w:tabs>
            <w:rPr>
              <w:rFonts w:cstheme="minorBidi"/>
              <w:kern w:val="2"/>
              <w:sz w:val="21"/>
            </w:rPr>
          </w:pPr>
          <w:r>
            <w:fldChar w:fldCharType="begin"/>
          </w:r>
          <w:r>
            <w:instrText xml:space="preserve"> HYPERLINK \l "_Toc193872388" </w:instrText>
          </w:r>
          <w:r>
            <w:fldChar w:fldCharType="separate"/>
          </w:r>
          <w:r>
            <w:rPr>
              <w:rStyle w:val="19"/>
              <w:rFonts w:ascii="宋体" w:hAnsi="宋体" w:eastAsia="宋体"/>
            </w:rPr>
            <w:t>7.1</w:t>
          </w:r>
          <w:r>
            <w:rPr>
              <w:rFonts w:cstheme="minorBidi"/>
              <w:kern w:val="2"/>
              <w:sz w:val="21"/>
            </w:rPr>
            <w:tab/>
          </w:r>
          <w:r>
            <w:rPr>
              <w:rStyle w:val="19"/>
              <w:rFonts w:hint="eastAsia" w:ascii="宋体" w:hAnsi="宋体" w:eastAsia="宋体"/>
            </w:rPr>
            <w:t>质量管理要求</w:t>
          </w:r>
          <w:r>
            <w:tab/>
          </w:r>
          <w:r>
            <w:fldChar w:fldCharType="begin"/>
          </w:r>
          <w:r>
            <w:instrText xml:space="preserve"> PAGEREF _Toc193872388 \h </w:instrText>
          </w:r>
          <w:r>
            <w:fldChar w:fldCharType="separate"/>
          </w:r>
          <w:r>
            <w:t>20</w:t>
          </w:r>
          <w:r>
            <w:fldChar w:fldCharType="end"/>
          </w:r>
          <w:r>
            <w:fldChar w:fldCharType="end"/>
          </w:r>
        </w:p>
        <w:p w14:paraId="342917A6">
          <w:pPr>
            <w:pStyle w:val="14"/>
            <w:tabs>
              <w:tab w:val="left" w:pos="840"/>
              <w:tab w:val="right" w:leader="dot" w:pos="8948"/>
            </w:tabs>
            <w:rPr>
              <w:rFonts w:cstheme="minorBidi"/>
              <w:kern w:val="2"/>
              <w:sz w:val="21"/>
            </w:rPr>
          </w:pPr>
          <w:r>
            <w:fldChar w:fldCharType="begin"/>
          </w:r>
          <w:r>
            <w:instrText xml:space="preserve"> HYPERLINK \l "_Toc193872389" </w:instrText>
          </w:r>
          <w:r>
            <w:fldChar w:fldCharType="separate"/>
          </w:r>
          <w:r>
            <w:rPr>
              <w:rStyle w:val="19"/>
            </w:rPr>
            <w:t>7.2</w:t>
          </w:r>
          <w:r>
            <w:rPr>
              <w:rFonts w:cstheme="minorBidi"/>
              <w:kern w:val="2"/>
              <w:sz w:val="21"/>
            </w:rPr>
            <w:tab/>
          </w:r>
          <w:r>
            <w:rPr>
              <w:rStyle w:val="19"/>
              <w:rFonts w:hint="eastAsia" w:ascii="宋体" w:hAnsi="宋体" w:eastAsia="宋体"/>
            </w:rPr>
            <w:t>技术支持及售后服务要求</w:t>
          </w:r>
          <w:r>
            <w:tab/>
          </w:r>
          <w:r>
            <w:fldChar w:fldCharType="begin"/>
          </w:r>
          <w:r>
            <w:instrText xml:space="preserve"> PAGEREF _Toc193872389 \h </w:instrText>
          </w:r>
          <w:r>
            <w:fldChar w:fldCharType="separate"/>
          </w:r>
          <w:r>
            <w:t>20</w:t>
          </w:r>
          <w:r>
            <w:fldChar w:fldCharType="end"/>
          </w:r>
          <w:r>
            <w:fldChar w:fldCharType="end"/>
          </w:r>
        </w:p>
        <w:p w14:paraId="277D05B6">
          <w:pPr>
            <w:pStyle w:val="14"/>
            <w:tabs>
              <w:tab w:val="left" w:pos="840"/>
              <w:tab w:val="right" w:leader="dot" w:pos="8948"/>
            </w:tabs>
            <w:rPr>
              <w:rFonts w:cstheme="minorBidi"/>
              <w:kern w:val="2"/>
              <w:sz w:val="21"/>
            </w:rPr>
          </w:pPr>
          <w:r>
            <w:fldChar w:fldCharType="begin"/>
          </w:r>
          <w:r>
            <w:instrText xml:space="preserve"> HYPERLINK \l "_Toc193872390" </w:instrText>
          </w:r>
          <w:r>
            <w:fldChar w:fldCharType="separate"/>
          </w:r>
          <w:r>
            <w:rPr>
              <w:rStyle w:val="19"/>
              <w:rFonts w:ascii="宋体" w:hAnsi="宋体" w:eastAsia="宋体"/>
            </w:rPr>
            <w:t>7.3</w:t>
          </w:r>
          <w:r>
            <w:rPr>
              <w:rFonts w:cstheme="minorBidi"/>
              <w:kern w:val="2"/>
              <w:sz w:val="21"/>
            </w:rPr>
            <w:tab/>
          </w:r>
          <w:r>
            <w:rPr>
              <w:rStyle w:val="19"/>
              <w:rFonts w:hint="eastAsia" w:ascii="宋体" w:hAnsi="宋体" w:eastAsia="宋体"/>
            </w:rPr>
            <w:t>培训要求</w:t>
          </w:r>
          <w:r>
            <w:tab/>
          </w:r>
          <w:r>
            <w:fldChar w:fldCharType="begin"/>
          </w:r>
          <w:r>
            <w:instrText xml:space="preserve"> PAGEREF _Toc193872390 \h </w:instrText>
          </w:r>
          <w:r>
            <w:fldChar w:fldCharType="separate"/>
          </w:r>
          <w:r>
            <w:t>21</w:t>
          </w:r>
          <w:r>
            <w:fldChar w:fldCharType="end"/>
          </w:r>
          <w:r>
            <w:fldChar w:fldCharType="end"/>
          </w:r>
        </w:p>
        <w:p w14:paraId="0250D8C2">
          <w:pPr>
            <w:pStyle w:val="14"/>
            <w:tabs>
              <w:tab w:val="left" w:pos="840"/>
              <w:tab w:val="right" w:leader="dot" w:pos="8948"/>
            </w:tabs>
            <w:rPr>
              <w:rFonts w:cstheme="minorBidi"/>
              <w:kern w:val="2"/>
              <w:sz w:val="21"/>
            </w:rPr>
          </w:pPr>
          <w:r>
            <w:fldChar w:fldCharType="begin"/>
          </w:r>
          <w:r>
            <w:instrText xml:space="preserve"> HYPERLINK \l "_Toc193872391" </w:instrText>
          </w:r>
          <w:r>
            <w:fldChar w:fldCharType="separate"/>
          </w:r>
          <w:r>
            <w:rPr>
              <w:rStyle w:val="19"/>
              <w:rFonts w:ascii="宋体" w:hAnsi="宋体" w:eastAsia="宋体"/>
            </w:rPr>
            <w:t>7.4</w:t>
          </w:r>
          <w:r>
            <w:rPr>
              <w:rFonts w:cstheme="minorBidi"/>
              <w:kern w:val="2"/>
              <w:sz w:val="21"/>
            </w:rPr>
            <w:tab/>
          </w:r>
          <w:r>
            <w:rPr>
              <w:rStyle w:val="19"/>
              <w:rFonts w:hint="eastAsia" w:ascii="宋体" w:hAnsi="宋体" w:eastAsia="宋体"/>
            </w:rPr>
            <w:t>验收标准</w:t>
          </w:r>
          <w:r>
            <w:tab/>
          </w:r>
          <w:r>
            <w:fldChar w:fldCharType="begin"/>
          </w:r>
          <w:r>
            <w:instrText xml:space="preserve"> PAGEREF _Toc193872391 \h </w:instrText>
          </w:r>
          <w:r>
            <w:fldChar w:fldCharType="separate"/>
          </w:r>
          <w:r>
            <w:t>21</w:t>
          </w:r>
          <w:r>
            <w:fldChar w:fldCharType="end"/>
          </w:r>
          <w:r>
            <w:fldChar w:fldCharType="end"/>
          </w:r>
        </w:p>
        <w:p w14:paraId="72984272">
          <w:pPr>
            <w:pStyle w:val="14"/>
            <w:tabs>
              <w:tab w:val="left" w:pos="840"/>
              <w:tab w:val="right" w:leader="dot" w:pos="8948"/>
            </w:tabs>
            <w:rPr>
              <w:rFonts w:cstheme="minorBidi"/>
              <w:kern w:val="2"/>
              <w:sz w:val="21"/>
            </w:rPr>
          </w:pPr>
          <w:r>
            <w:fldChar w:fldCharType="begin"/>
          </w:r>
          <w:r>
            <w:instrText xml:space="preserve"> HYPERLINK \l "_Toc193872392" </w:instrText>
          </w:r>
          <w:r>
            <w:fldChar w:fldCharType="separate"/>
          </w:r>
          <w:r>
            <w:rPr>
              <w:rStyle w:val="19"/>
              <w:rFonts w:ascii="宋体" w:hAnsi="宋体" w:eastAsia="宋体"/>
            </w:rPr>
            <w:t>7.5</w:t>
          </w:r>
          <w:r>
            <w:rPr>
              <w:rFonts w:cstheme="minorBidi"/>
              <w:kern w:val="2"/>
              <w:sz w:val="21"/>
            </w:rPr>
            <w:tab/>
          </w:r>
          <w:r>
            <w:rPr>
              <w:rStyle w:val="19"/>
              <w:rFonts w:hint="eastAsia" w:ascii="宋体" w:hAnsi="宋体" w:eastAsia="宋体"/>
            </w:rPr>
            <w:t>结算要求</w:t>
          </w:r>
          <w:r>
            <w:rPr>
              <w:rStyle w:val="19"/>
              <w:rFonts w:ascii="宋体" w:hAnsi="宋体" w:eastAsia="宋体"/>
            </w:rPr>
            <w:t>---</w:t>
          </w:r>
          <w:r>
            <w:rPr>
              <w:rStyle w:val="19"/>
              <w:rFonts w:hint="eastAsia" w:ascii="宋体" w:hAnsi="宋体" w:eastAsia="宋体"/>
            </w:rPr>
            <w:t>支付计划相关内容</w:t>
          </w:r>
          <w:r>
            <w:tab/>
          </w:r>
          <w:r>
            <w:fldChar w:fldCharType="begin"/>
          </w:r>
          <w:r>
            <w:instrText xml:space="preserve"> PAGEREF _Toc193872392 \h </w:instrText>
          </w:r>
          <w:r>
            <w:fldChar w:fldCharType="separate"/>
          </w:r>
          <w:r>
            <w:t>22</w:t>
          </w:r>
          <w:r>
            <w:fldChar w:fldCharType="end"/>
          </w:r>
          <w:r>
            <w:fldChar w:fldCharType="end"/>
          </w:r>
        </w:p>
        <w:p w14:paraId="563A038E">
          <w:pPr>
            <w:pStyle w:val="14"/>
            <w:tabs>
              <w:tab w:val="left" w:pos="840"/>
              <w:tab w:val="right" w:leader="dot" w:pos="8948"/>
            </w:tabs>
            <w:rPr>
              <w:rFonts w:cstheme="minorBidi"/>
              <w:kern w:val="2"/>
              <w:sz w:val="21"/>
            </w:rPr>
          </w:pPr>
          <w:r>
            <w:fldChar w:fldCharType="begin"/>
          </w:r>
          <w:r>
            <w:instrText xml:space="preserve"> HYPERLINK \l "_Toc193872393" </w:instrText>
          </w:r>
          <w:r>
            <w:fldChar w:fldCharType="separate"/>
          </w:r>
          <w:r>
            <w:rPr>
              <w:rStyle w:val="19"/>
              <w:rFonts w:ascii="宋体" w:hAnsi="宋体" w:eastAsia="宋体"/>
            </w:rPr>
            <w:t>7.6</w:t>
          </w:r>
          <w:r>
            <w:rPr>
              <w:rFonts w:cstheme="minorBidi"/>
              <w:kern w:val="2"/>
              <w:sz w:val="21"/>
            </w:rPr>
            <w:tab/>
          </w:r>
          <w:r>
            <w:rPr>
              <w:rStyle w:val="19"/>
              <w:rFonts w:hint="eastAsia" w:ascii="宋体" w:hAnsi="宋体" w:eastAsia="宋体"/>
            </w:rPr>
            <w:t>知识产权要求</w:t>
          </w:r>
          <w:r>
            <w:tab/>
          </w:r>
          <w:r>
            <w:fldChar w:fldCharType="begin"/>
          </w:r>
          <w:r>
            <w:instrText xml:space="preserve"> PAGEREF _Toc193872393 \h </w:instrText>
          </w:r>
          <w:r>
            <w:fldChar w:fldCharType="separate"/>
          </w:r>
          <w:r>
            <w:t>23</w:t>
          </w:r>
          <w:r>
            <w:fldChar w:fldCharType="end"/>
          </w:r>
          <w:r>
            <w:fldChar w:fldCharType="end"/>
          </w:r>
        </w:p>
        <w:p w14:paraId="0AA73DF9">
          <w:pPr>
            <w:pStyle w:val="14"/>
            <w:tabs>
              <w:tab w:val="left" w:pos="840"/>
              <w:tab w:val="right" w:leader="dot" w:pos="8948"/>
            </w:tabs>
            <w:rPr>
              <w:rFonts w:cstheme="minorBidi"/>
              <w:kern w:val="2"/>
              <w:sz w:val="21"/>
            </w:rPr>
          </w:pPr>
          <w:r>
            <w:fldChar w:fldCharType="begin"/>
          </w:r>
          <w:r>
            <w:instrText xml:space="preserve"> HYPERLINK \l "_Toc193872394" </w:instrText>
          </w:r>
          <w:r>
            <w:fldChar w:fldCharType="separate"/>
          </w:r>
          <w:r>
            <w:rPr>
              <w:rStyle w:val="19"/>
              <w:rFonts w:ascii="宋体" w:hAnsi="宋体" w:eastAsia="宋体"/>
            </w:rPr>
            <w:t>7.7</w:t>
          </w:r>
          <w:r>
            <w:rPr>
              <w:rFonts w:cstheme="minorBidi"/>
              <w:kern w:val="2"/>
              <w:sz w:val="21"/>
            </w:rPr>
            <w:tab/>
          </w:r>
          <w:r>
            <w:rPr>
              <w:rStyle w:val="19"/>
              <w:rFonts w:hint="eastAsia" w:ascii="宋体" w:hAnsi="宋体" w:eastAsia="宋体"/>
            </w:rPr>
            <w:t>技术文档要求</w:t>
          </w:r>
          <w:r>
            <w:tab/>
          </w:r>
          <w:r>
            <w:fldChar w:fldCharType="begin"/>
          </w:r>
          <w:r>
            <w:instrText xml:space="preserve"> PAGEREF _Toc193872394 \h </w:instrText>
          </w:r>
          <w:r>
            <w:fldChar w:fldCharType="separate"/>
          </w:r>
          <w:r>
            <w:t>24</w:t>
          </w:r>
          <w:r>
            <w:fldChar w:fldCharType="end"/>
          </w:r>
          <w:r>
            <w:fldChar w:fldCharType="end"/>
          </w:r>
        </w:p>
        <w:p w14:paraId="7A99EA88">
          <w:pPr>
            <w:jc w:val="center"/>
            <w:rPr>
              <w:rFonts w:ascii="宋体" w:hAnsi="宋体"/>
              <w:sz w:val="28"/>
              <w:szCs w:val="28"/>
            </w:rPr>
            <w:sectPr>
              <w:footerReference r:id="rId3" w:type="default"/>
              <w:pgSz w:w="11906" w:h="16838"/>
              <w:pgMar w:top="426" w:right="1417" w:bottom="851" w:left="1531" w:header="851" w:footer="992" w:gutter="0"/>
              <w:cols w:space="425" w:num="1"/>
              <w:docGrid w:type="lines" w:linePitch="595" w:charSpace="0"/>
            </w:sectPr>
          </w:pPr>
          <w:r>
            <w:rPr>
              <w:rFonts w:asciiTheme="majorEastAsia" w:hAnsiTheme="majorEastAsia" w:eastAsiaTheme="majorEastAsia"/>
              <w:bCs/>
              <w:szCs w:val="28"/>
              <w:lang w:val="zh-CN"/>
            </w:rPr>
            <w:fldChar w:fldCharType="end"/>
          </w:r>
        </w:p>
      </w:sdtContent>
    </w:sdt>
    <w:p w14:paraId="1B4A3837">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0" w:name="_Toc193872355"/>
      <w:r>
        <w:rPr>
          <w:rFonts w:hint="eastAsia" w:ascii="宋体" w:hAnsi="宋体" w:eastAsia="黑体" w:cs="宋体"/>
          <w:sz w:val="36"/>
        </w:rPr>
        <w:t>项目背景</w:t>
      </w:r>
      <w:bookmarkEnd w:id="0"/>
    </w:p>
    <w:p w14:paraId="095B4C62">
      <w:pPr>
        <w:pStyle w:val="3"/>
        <w:numPr>
          <w:ilvl w:val="1"/>
          <w:numId w:val="1"/>
        </w:numPr>
        <w:rPr>
          <w:rFonts w:ascii="宋体" w:hAnsi="宋体" w:eastAsia="宋体"/>
          <w:sz w:val="28"/>
          <w:szCs w:val="28"/>
        </w:rPr>
      </w:pPr>
      <w:bookmarkStart w:id="1" w:name="_Toc193872356"/>
      <w:r>
        <w:rPr>
          <w:rFonts w:hint="eastAsia" w:ascii="宋体" w:hAnsi="宋体" w:eastAsia="宋体"/>
          <w:sz w:val="28"/>
          <w:szCs w:val="28"/>
        </w:rPr>
        <w:t>项目介绍</w:t>
      </w:r>
      <w:bookmarkEnd w:id="1"/>
    </w:p>
    <w:p w14:paraId="3D307A7E">
      <w:pPr>
        <w:ind w:firstLine="560" w:firstLineChars="200"/>
        <w:rPr>
          <w:rFonts w:ascii="宋体" w:hAnsi="宋体"/>
          <w:sz w:val="28"/>
          <w:szCs w:val="28"/>
        </w:rPr>
      </w:pPr>
      <w:r>
        <w:rPr>
          <w:rFonts w:hint="eastAsia" w:ascii="宋体" w:hAnsi="宋体"/>
          <w:sz w:val="28"/>
          <w:szCs w:val="28"/>
        </w:rPr>
        <w:t>当前，经济社会全面数字化转型的车轮滚滚向前，人工智能更是站上了世界舞台中央。同年，国务院印发《数字中国建设整体布局规划》明确数字中国建设整体框架。世界各国都在争抢数字化新赛道，在可预见的未来必将是数字化的时代。</w:t>
      </w:r>
    </w:p>
    <w:p w14:paraId="263F6047">
      <w:pPr>
        <w:ind w:firstLine="562" w:firstLineChars="200"/>
        <w:rPr>
          <w:rFonts w:ascii="宋体" w:hAnsi="宋体"/>
          <w:sz w:val="28"/>
          <w:szCs w:val="28"/>
        </w:rPr>
      </w:pPr>
      <w:r>
        <w:rPr>
          <w:rFonts w:hint="eastAsia" w:ascii="宋体" w:hAnsi="宋体"/>
          <w:b/>
          <w:bCs/>
          <w:sz w:val="28"/>
          <w:szCs w:val="28"/>
        </w:rPr>
        <w:t>在国家层面</w:t>
      </w:r>
      <w:r>
        <w:rPr>
          <w:rFonts w:hint="eastAsia" w:ascii="宋体" w:hAnsi="宋体"/>
          <w:sz w:val="28"/>
          <w:szCs w:val="28"/>
        </w:rPr>
        <w:t>，数字化转型是国家重大战略，在国家“十四五”规划纲要中明确提出“加快数字化发展，建设数字中国”，迎接数字时代，激活数据要素潜能，加快建设数字经济、数字社会、数字政府，以数字化转型整体驱动生产方式、生活方式和治理方式变革。</w:t>
      </w:r>
    </w:p>
    <w:p w14:paraId="6512DEEF">
      <w:pPr>
        <w:ind w:firstLine="562" w:firstLineChars="200"/>
        <w:rPr>
          <w:rFonts w:ascii="宋体" w:hAnsi="宋体"/>
          <w:sz w:val="28"/>
          <w:szCs w:val="28"/>
        </w:rPr>
      </w:pPr>
      <w:r>
        <w:rPr>
          <w:rFonts w:hint="eastAsia" w:ascii="宋体" w:hAnsi="宋体"/>
          <w:b/>
          <w:bCs/>
          <w:sz w:val="28"/>
          <w:szCs w:val="28"/>
        </w:rPr>
        <w:t>在上海市层面</w:t>
      </w:r>
      <w:r>
        <w:rPr>
          <w:rFonts w:hint="eastAsia" w:ascii="宋体" w:hAnsi="宋体"/>
          <w:sz w:val="28"/>
          <w:szCs w:val="28"/>
        </w:rPr>
        <w:t>，在《上海市国民经济和社会发展第十四个五年规划和二〇三五年远景目标纲要》中提出“全面推动城市数字化转型，加快打造具有世界影响力的国际数字之都。抢抓数字化发展先机，把数字牵引作为推动高质量发展的强劲动能，促进数字技术赋能提升“五个中心”建设，围绕经济数字化、生活数字化、治理数字化等重要领域率先突破，加快培育应用生态体系，推进场景再造、业务再造、管理再造、服务再造，持续推动城市数字化转型。”</w:t>
      </w:r>
    </w:p>
    <w:p w14:paraId="3727A008">
      <w:pPr>
        <w:ind w:firstLine="560" w:firstLineChars="200"/>
        <w:rPr>
          <w:rFonts w:ascii="宋体" w:hAnsi="宋体"/>
          <w:sz w:val="28"/>
          <w:szCs w:val="28"/>
        </w:rPr>
      </w:pPr>
      <w:r>
        <w:rPr>
          <w:rFonts w:hint="eastAsia" w:ascii="宋体" w:hAnsi="宋体"/>
          <w:sz w:val="28"/>
          <w:szCs w:val="28"/>
        </w:rPr>
        <w:t>具体到自然资源行业，2023年习近平总书记在全国生态环境保护大会上强调，要“</w:t>
      </w:r>
      <w:r>
        <w:rPr>
          <w:rFonts w:hint="eastAsia" w:ascii="宋体" w:hAnsi="宋体"/>
          <w:b/>
          <w:bCs/>
          <w:sz w:val="28"/>
          <w:szCs w:val="28"/>
        </w:rPr>
        <w:t>深化人工智能等数字技术应用，构建美丽中国数字化治理体系，建设绿色智慧的数字生态文明</w:t>
      </w:r>
      <w:r>
        <w:rPr>
          <w:rFonts w:hint="eastAsia" w:ascii="宋体" w:hAnsi="宋体"/>
          <w:sz w:val="28"/>
          <w:szCs w:val="28"/>
        </w:rPr>
        <w:t>”，总书记高瞻远瞩对自然资源数字化转型提出新的更高要求。面对数字时代新局面和新要求，自然资源行业主动求变，积极推进数字化转型</w:t>
      </w:r>
    </w:p>
    <w:p w14:paraId="620A29AE">
      <w:pPr>
        <w:pStyle w:val="3"/>
        <w:numPr>
          <w:ilvl w:val="1"/>
          <w:numId w:val="1"/>
        </w:numPr>
        <w:rPr>
          <w:rFonts w:ascii="宋体" w:hAnsi="宋体" w:eastAsia="宋体"/>
          <w:sz w:val="28"/>
          <w:szCs w:val="28"/>
        </w:rPr>
      </w:pPr>
      <w:bookmarkStart w:id="2" w:name="_Toc193872357"/>
      <w:r>
        <w:rPr>
          <w:rFonts w:hint="eastAsia" w:ascii="宋体" w:hAnsi="宋体" w:eastAsia="宋体"/>
          <w:sz w:val="28"/>
          <w:szCs w:val="28"/>
        </w:rPr>
        <w:t>建设目标</w:t>
      </w:r>
      <w:bookmarkEnd w:id="2"/>
    </w:p>
    <w:p w14:paraId="6DF98AAA">
      <w:pPr>
        <w:ind w:firstLine="560" w:firstLineChars="200"/>
        <w:rPr>
          <w:rFonts w:ascii="宋体" w:hAnsi="宋体"/>
          <w:sz w:val="28"/>
          <w:szCs w:val="28"/>
        </w:rPr>
      </w:pPr>
      <w:r>
        <w:rPr>
          <w:rFonts w:hint="eastAsia" w:ascii="宋体" w:hAnsi="宋体"/>
          <w:sz w:val="28"/>
          <w:szCs w:val="28"/>
        </w:rPr>
        <w:t>上海地质和国土资源业务大系统是以服务市资研院业务数字化转型，支撑市规划和自然资源局管理和决策为导向，整合融合市资研院地质和国土资源业务数据采集、处理、融合、分析、专业应用、成果输出等全周期流程，逐步形成数据流和业务流协同数字化业务体系。并在此基础上深入开展地质和国土资源大数据价值挖掘和应用增值，按照业务板块建立指标库、模型库、算法库，形成具体有行业特色的地质和国土资源智慧应用体系，提升城市治理的精细化、智慧化水平。</w:t>
      </w:r>
    </w:p>
    <w:p w14:paraId="34D85323">
      <w:pPr>
        <w:ind w:firstLine="560" w:firstLineChars="200"/>
        <w:rPr>
          <w:rFonts w:ascii="宋体" w:hAnsi="宋体"/>
          <w:sz w:val="28"/>
          <w:szCs w:val="28"/>
        </w:rPr>
      </w:pPr>
      <w:r>
        <w:rPr>
          <w:rFonts w:hint="eastAsia" w:ascii="宋体" w:hAnsi="宋体"/>
          <w:sz w:val="28"/>
          <w:szCs w:val="28"/>
        </w:rPr>
        <w:t>上海地质和国土资源业务大系统（2025年升级改造）是</w:t>
      </w:r>
      <w:bookmarkStart w:id="3" w:name="OLE_LINK2"/>
      <w:bookmarkStart w:id="4" w:name="OLE_LINK1"/>
      <w:r>
        <w:rPr>
          <w:rFonts w:hint="eastAsia" w:ascii="宋体" w:hAnsi="宋体"/>
          <w:sz w:val="28"/>
          <w:szCs w:val="28"/>
        </w:rPr>
        <w:t>在现有城市地质信息子系统和国土资源信息子系统的基础上，新建地面沉降防治子系统和地价监测评价子系统</w:t>
      </w:r>
      <w:bookmarkEnd w:id="3"/>
      <w:bookmarkEnd w:id="4"/>
      <w:r>
        <w:rPr>
          <w:rFonts w:hint="eastAsia" w:ascii="宋体" w:hAnsi="宋体"/>
          <w:sz w:val="28"/>
          <w:szCs w:val="28"/>
        </w:rPr>
        <w:t>，以及配套的软件测评、安全测评、密码测评等安全保障工作，和数字化项目咨询、监理等工作。</w:t>
      </w:r>
    </w:p>
    <w:p w14:paraId="19DAB101">
      <w:pPr>
        <w:ind w:firstLine="562" w:firstLineChars="200"/>
        <w:rPr>
          <w:rFonts w:ascii="宋体" w:hAnsi="宋体"/>
          <w:sz w:val="28"/>
          <w:szCs w:val="28"/>
        </w:rPr>
      </w:pPr>
      <w:r>
        <w:rPr>
          <w:rFonts w:hint="eastAsia" w:ascii="宋体" w:hAnsi="宋体"/>
          <w:b/>
          <w:bCs/>
          <w:sz w:val="28"/>
          <w:szCs w:val="28"/>
        </w:rPr>
        <w:t>地面沉降防治子系统</w:t>
      </w:r>
      <w:r>
        <w:rPr>
          <w:rFonts w:hint="eastAsia" w:ascii="宋体" w:hAnsi="宋体"/>
          <w:sz w:val="28"/>
          <w:szCs w:val="28"/>
        </w:rPr>
        <w:t>作为市资研院开展地面沉降监测与防治研究工作的业务平台，支撑地面沉降监测方案和监测设施管理，监测数据采集、管理和分析，地面沉降专题地图与智慧场景建设等业务工作；地价监测评价子系统作为资研院开展本市自然资源公示价格体系与地价监测建设与维护技术工作的业务平台，支撑地价专题数据分析应用、地块研判、地价监测指数分析、基准地价计算、区段地价评估分析、标定地价评估分析和系统管理等业务工作。</w:t>
      </w:r>
    </w:p>
    <w:p w14:paraId="48D6B9C6">
      <w:pPr>
        <w:ind w:firstLine="562" w:firstLineChars="200"/>
        <w:rPr>
          <w:rFonts w:ascii="宋体" w:hAnsi="宋体"/>
          <w:sz w:val="28"/>
          <w:szCs w:val="28"/>
        </w:rPr>
      </w:pPr>
      <w:r>
        <w:rPr>
          <w:rFonts w:hint="eastAsia" w:ascii="宋体" w:hAnsi="宋体"/>
          <w:b/>
          <w:bCs/>
          <w:sz w:val="28"/>
          <w:szCs w:val="28"/>
        </w:rPr>
        <w:t>地价监测评价子系统</w:t>
      </w:r>
      <w:r>
        <w:rPr>
          <w:rFonts w:hint="eastAsia" w:ascii="宋体" w:hAnsi="宋体"/>
          <w:sz w:val="28"/>
          <w:szCs w:val="28"/>
        </w:rPr>
        <w:t>探索区块链应用对接、地价评估的区块链应用场景建设，希望通过区块链新型技术，实现数据目录编目上链、数据hash存证上链，标定地价评估场景、区段地价评估场景基于区块链+智能合约方式进行流程优化在线链上执行。</w:t>
      </w:r>
    </w:p>
    <w:p w14:paraId="1E551C6D">
      <w:pPr>
        <w:ind w:firstLine="560" w:firstLineChars="200"/>
        <w:rPr>
          <w:rFonts w:ascii="宋体" w:hAnsi="宋体"/>
          <w:sz w:val="28"/>
          <w:szCs w:val="28"/>
        </w:rPr>
      </w:pPr>
      <w:r>
        <w:rPr>
          <w:rFonts w:hint="eastAsia" w:ascii="宋体" w:hAnsi="宋体"/>
          <w:sz w:val="28"/>
          <w:szCs w:val="28"/>
        </w:rPr>
        <w:t>通过两个子系统建设，可以进一步推动市资研院地面沉降防治业务和地价监测评价业务工作的数字化转型，更好支撑市委办局和企事业单位业务需求，数字化赋能城市地质安全和社会经济建设。</w:t>
      </w:r>
    </w:p>
    <w:p w14:paraId="0DB3A0A3">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5" w:name="_Toc193872359"/>
      <w:r>
        <w:rPr>
          <w:rFonts w:hint="eastAsia" w:ascii="宋体" w:hAnsi="宋体" w:eastAsia="黑体" w:cs="宋体"/>
          <w:sz w:val="36"/>
        </w:rPr>
        <w:t>项目工期</w:t>
      </w:r>
      <w:bookmarkEnd w:id="5"/>
    </w:p>
    <w:p w14:paraId="5A28514E">
      <w:pPr>
        <w:ind w:firstLine="420"/>
        <w:rPr>
          <w:rFonts w:ascii="宋体" w:hAnsi="宋体"/>
          <w:sz w:val="28"/>
          <w:szCs w:val="28"/>
        </w:rPr>
      </w:pPr>
      <w:bookmarkStart w:id="6" w:name="OLE_LINK4"/>
      <w:bookmarkStart w:id="7" w:name="OLE_LINK3"/>
      <w:r>
        <w:rPr>
          <w:rFonts w:hint="eastAsia" w:ascii="宋体" w:hAnsi="宋体"/>
          <w:sz w:val="28"/>
          <w:szCs w:val="28"/>
        </w:rPr>
        <w:t>2025年5月底前，完成项目部分功能模块开发、上线；</w:t>
      </w:r>
    </w:p>
    <w:p w14:paraId="604EB05B">
      <w:pPr>
        <w:ind w:firstLine="420"/>
        <w:rPr>
          <w:rFonts w:ascii="宋体" w:hAnsi="宋体"/>
          <w:sz w:val="28"/>
          <w:szCs w:val="28"/>
        </w:rPr>
      </w:pPr>
      <w:r>
        <w:rPr>
          <w:rFonts w:hint="eastAsia" w:ascii="宋体" w:hAnsi="宋体"/>
          <w:sz w:val="28"/>
          <w:szCs w:val="28"/>
        </w:rPr>
        <w:t>2025年7月底前，完成项目全部功能模块开发、测试及联调并启动试运行；</w:t>
      </w:r>
    </w:p>
    <w:p w14:paraId="6E00770B">
      <w:pPr>
        <w:ind w:firstLine="420"/>
        <w:rPr>
          <w:rFonts w:ascii="宋体" w:hAnsi="宋体"/>
          <w:sz w:val="28"/>
          <w:szCs w:val="28"/>
        </w:rPr>
      </w:pPr>
      <w:r>
        <w:rPr>
          <w:rFonts w:hint="eastAsia" w:ascii="宋体" w:hAnsi="宋体"/>
          <w:sz w:val="28"/>
          <w:szCs w:val="28"/>
        </w:rPr>
        <w:t>2025年11月30日前完成项目验收。</w:t>
      </w:r>
    </w:p>
    <w:bookmarkEnd w:id="6"/>
    <w:bookmarkEnd w:id="7"/>
    <w:p w14:paraId="3E5AF5BC">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8" w:name="_Toc193872360"/>
      <w:r>
        <w:rPr>
          <w:rFonts w:hint="eastAsia" w:ascii="宋体" w:hAnsi="宋体" w:eastAsia="黑体" w:cs="宋体"/>
          <w:sz w:val="36"/>
        </w:rPr>
        <w:t>项目建设内容要求</w:t>
      </w:r>
      <w:bookmarkEnd w:id="8"/>
    </w:p>
    <w:p w14:paraId="42920A48">
      <w:pPr>
        <w:ind w:firstLine="560" w:firstLineChars="200"/>
        <w:rPr>
          <w:rFonts w:ascii="宋体" w:hAnsi="宋体"/>
          <w:sz w:val="28"/>
          <w:szCs w:val="28"/>
        </w:rPr>
      </w:pPr>
      <w:r>
        <w:rPr>
          <w:rFonts w:hint="eastAsia" w:ascii="宋体" w:hAnsi="宋体"/>
          <w:sz w:val="28"/>
          <w:szCs w:val="28"/>
        </w:rPr>
        <w:t>本次项目建设内容如下所示。</w:t>
      </w:r>
    </w:p>
    <w:p w14:paraId="77A155F4">
      <w:pPr>
        <w:ind w:firstLine="560" w:firstLineChars="200"/>
        <w:rPr>
          <w:rFonts w:ascii="宋体" w:hAnsi="宋体"/>
          <w:sz w:val="28"/>
          <w:szCs w:val="28"/>
        </w:rPr>
      </w:pPr>
      <w:r>
        <w:rPr>
          <w:rFonts w:hint="eastAsia" w:ascii="宋体" w:hAnsi="宋体"/>
          <w:sz w:val="28"/>
          <w:szCs w:val="28"/>
        </w:rPr>
        <w:t>（1）投标人</w:t>
      </w:r>
      <w:r>
        <w:rPr>
          <w:rFonts w:hint="eastAsia" w:ascii="宋体" w:hAnsi="宋体"/>
          <w:sz w:val="28"/>
          <w:szCs w:val="28"/>
          <w:lang w:eastAsia="zh-CN"/>
        </w:rPr>
        <w:t>需</w:t>
      </w:r>
      <w:r>
        <w:rPr>
          <w:rFonts w:hint="eastAsia" w:ascii="宋体" w:hAnsi="宋体"/>
          <w:sz w:val="28"/>
          <w:szCs w:val="28"/>
        </w:rPr>
        <w:t>根据功能需求，提供各模块的业务流程分析；以及提供详细的功能应用设计方案。清晰详实、合理可行。</w:t>
      </w:r>
    </w:p>
    <w:p w14:paraId="036B5DC4"/>
    <w:p w14:paraId="48F8DFE0">
      <w:pPr>
        <w:pStyle w:val="3"/>
        <w:rPr>
          <w:rFonts w:ascii="宋体" w:hAnsi="宋体" w:eastAsia="宋体"/>
          <w:sz w:val="28"/>
          <w:szCs w:val="28"/>
        </w:rPr>
      </w:pPr>
      <w:bookmarkStart w:id="9" w:name="_Toc193872361"/>
      <w:r>
        <w:rPr>
          <w:rFonts w:hint="eastAsia" w:ascii="宋体" w:hAnsi="宋体" w:eastAsia="宋体"/>
          <w:sz w:val="28"/>
          <w:szCs w:val="28"/>
        </w:rPr>
        <w:t>4.1 地面沉降防治子系统--&gt;监测方案管理</w:t>
      </w:r>
      <w:bookmarkEnd w:id="9"/>
    </w:p>
    <w:p w14:paraId="0EB16CA5">
      <w:pPr>
        <w:ind w:firstLine="560" w:firstLineChars="200"/>
        <w:rPr>
          <w:rFonts w:ascii="宋体" w:hAnsi="宋体"/>
          <w:sz w:val="28"/>
          <w:szCs w:val="28"/>
        </w:rPr>
      </w:pPr>
      <w:r>
        <w:rPr>
          <w:rFonts w:hint="eastAsia" w:ascii="宋体" w:hAnsi="宋体"/>
          <w:sz w:val="28"/>
          <w:szCs w:val="28"/>
        </w:rPr>
        <w:t>监测方案管理模块主要分为监测项目管理、监测计划管理、监测任务管理3个部分，以项目形式在系统中进行登记和管理，以计划形成逐月落实，以任务形式进行派发和回收。本模块按照年度任务集成水准测量、水位测量、分层标测量、GNSS测量、设施巡查等地面沉降相关监测业务，实现对监测任务数字化管理，提升工作效率，保障年度监测方案的落实。</w:t>
      </w:r>
    </w:p>
    <w:p w14:paraId="34DF383E">
      <w:pPr>
        <w:ind w:firstLine="560" w:firstLineChars="200"/>
        <w:rPr>
          <w:rFonts w:ascii="宋体" w:hAnsi="宋体"/>
          <w:sz w:val="28"/>
          <w:szCs w:val="28"/>
        </w:rPr>
      </w:pPr>
      <w:r>
        <w:rPr>
          <w:rFonts w:hint="eastAsia" w:ascii="宋体" w:hAnsi="宋体"/>
          <w:sz w:val="28"/>
          <w:szCs w:val="28"/>
        </w:rPr>
        <w:t>■关键技术点：围绕监测项目管理、计划管理、任务管理三方面，提供监测方案管理方案。</w:t>
      </w:r>
    </w:p>
    <w:p w14:paraId="01B5BFDB">
      <w:pPr>
        <w:pStyle w:val="3"/>
        <w:rPr>
          <w:rFonts w:ascii="宋体" w:hAnsi="宋体" w:eastAsia="宋体"/>
          <w:sz w:val="28"/>
          <w:szCs w:val="28"/>
        </w:rPr>
      </w:pPr>
      <w:bookmarkStart w:id="10" w:name="_Toc193872362"/>
      <w:r>
        <w:rPr>
          <w:rFonts w:hint="eastAsia" w:ascii="宋体" w:hAnsi="宋体" w:eastAsia="宋体"/>
          <w:sz w:val="28"/>
          <w:szCs w:val="28"/>
        </w:rPr>
        <w:t>4.2 地面沉降防治子系统--&gt;监测设施管理</w:t>
      </w:r>
      <w:bookmarkEnd w:id="10"/>
    </w:p>
    <w:p w14:paraId="348DE4E3">
      <w:pPr>
        <w:ind w:firstLine="560" w:firstLineChars="200"/>
        <w:rPr>
          <w:rFonts w:ascii="宋体" w:hAnsi="宋体"/>
          <w:sz w:val="28"/>
          <w:szCs w:val="28"/>
        </w:rPr>
      </w:pPr>
      <w:r>
        <w:rPr>
          <w:rFonts w:hint="eastAsia" w:ascii="宋体" w:hAnsi="宋体"/>
          <w:sz w:val="28"/>
          <w:szCs w:val="28"/>
        </w:rPr>
        <w:t>监测设施管理模块主要分为新增设施接入管理、设施信息维护管理、设施一览表、“码上设施”试点应用场景四个模块，针对上海市地面沉降监测网络中的采灌井、监测站、分层标、基岩标、水位监测井、水质监测井、基岩裂隙水监测井、监测站分层标、重大工程配表、重大工程分层标、水准点、GNSS站点等监测设施的日常维护和管理业务，通过开发本模块实现对地面沉降监测设施的数字化管理。在此基础上推进与一网通办的对接，完成“城市码”的在线申请、与设施关联等，开展“码上设施”试点场景建设。</w:t>
      </w:r>
    </w:p>
    <w:p w14:paraId="4292B860">
      <w:pPr>
        <w:ind w:firstLine="560" w:firstLineChars="200"/>
        <w:rPr>
          <w:rFonts w:ascii="宋体" w:hAnsi="宋体"/>
          <w:sz w:val="28"/>
          <w:szCs w:val="28"/>
        </w:rPr>
      </w:pPr>
      <w:r>
        <w:rPr>
          <w:rFonts w:hint="eastAsia" w:ascii="宋体" w:hAnsi="宋体"/>
          <w:sz w:val="28"/>
          <w:szCs w:val="28"/>
        </w:rPr>
        <w:t>■关键技术点：提供详尽的“码上设施”试点场景建设方案。</w:t>
      </w:r>
    </w:p>
    <w:p w14:paraId="11B8188A">
      <w:pPr>
        <w:pStyle w:val="3"/>
        <w:rPr>
          <w:rFonts w:ascii="宋体" w:hAnsi="宋体" w:eastAsia="宋体"/>
          <w:sz w:val="28"/>
          <w:szCs w:val="28"/>
        </w:rPr>
      </w:pPr>
      <w:bookmarkStart w:id="11" w:name="_Toc193872363"/>
      <w:r>
        <w:rPr>
          <w:rFonts w:hint="eastAsia" w:ascii="宋体" w:hAnsi="宋体" w:eastAsia="宋体"/>
          <w:sz w:val="28"/>
          <w:szCs w:val="28"/>
        </w:rPr>
        <w:t>4</w:t>
      </w:r>
      <w:r>
        <w:rPr>
          <w:rFonts w:ascii="宋体" w:hAnsi="宋体" w:eastAsia="宋体"/>
          <w:sz w:val="28"/>
          <w:szCs w:val="28"/>
        </w:rPr>
        <w:t>.3</w:t>
      </w:r>
      <w:r>
        <w:rPr>
          <w:rFonts w:hint="eastAsia" w:ascii="宋体" w:hAnsi="宋体" w:eastAsia="宋体"/>
          <w:sz w:val="28"/>
          <w:szCs w:val="28"/>
        </w:rPr>
        <w:t xml:space="preserve"> 地面沉降防治子系统--&gt;监测数据采集</w:t>
      </w:r>
      <w:bookmarkEnd w:id="11"/>
    </w:p>
    <w:p w14:paraId="5E921B8E">
      <w:pPr>
        <w:ind w:firstLine="560" w:firstLineChars="200"/>
        <w:rPr>
          <w:rFonts w:ascii="宋体" w:hAnsi="宋体"/>
          <w:sz w:val="28"/>
          <w:szCs w:val="28"/>
        </w:rPr>
      </w:pPr>
      <w:r>
        <w:rPr>
          <w:rFonts w:hint="eastAsia" w:ascii="宋体" w:hAnsi="宋体"/>
          <w:sz w:val="28"/>
          <w:szCs w:val="28"/>
        </w:rPr>
        <w:t>监测数据采集模块主要聚焦地面沉降监测任务下发后监测数据采集的业务工作，通过移动端实现对野外数据采集的数字化管理，实现外业采集数据的在线校核和入库，研发批量数据导入工具，极大提升野外工作人员工作效率。</w:t>
      </w:r>
    </w:p>
    <w:p w14:paraId="263803FC">
      <w:pPr>
        <w:ind w:firstLine="560" w:firstLineChars="200"/>
        <w:rPr>
          <w:rFonts w:ascii="宋体" w:hAnsi="宋体"/>
          <w:sz w:val="28"/>
          <w:szCs w:val="28"/>
        </w:rPr>
      </w:pPr>
      <w:r>
        <w:rPr>
          <w:rFonts w:hint="eastAsia" w:ascii="宋体" w:hAnsi="宋体"/>
          <w:sz w:val="28"/>
          <w:szCs w:val="28"/>
        </w:rPr>
        <w:t>■关键技术点：提供监测数据采集模块解决方案。</w:t>
      </w:r>
    </w:p>
    <w:p w14:paraId="4DFD9584">
      <w:pPr>
        <w:pStyle w:val="3"/>
        <w:rPr>
          <w:rFonts w:ascii="宋体" w:hAnsi="宋体" w:eastAsia="宋体"/>
          <w:sz w:val="28"/>
          <w:szCs w:val="28"/>
        </w:rPr>
      </w:pPr>
      <w:bookmarkStart w:id="12" w:name="_Toc193872364"/>
      <w:r>
        <w:rPr>
          <w:rFonts w:hint="eastAsia" w:ascii="宋体" w:hAnsi="宋体" w:eastAsia="宋体"/>
          <w:sz w:val="28"/>
          <w:szCs w:val="28"/>
        </w:rPr>
        <w:t>4</w:t>
      </w:r>
      <w:r>
        <w:rPr>
          <w:rFonts w:ascii="宋体" w:hAnsi="宋体" w:eastAsia="宋体"/>
          <w:sz w:val="28"/>
          <w:szCs w:val="28"/>
        </w:rPr>
        <w:t>.4</w:t>
      </w:r>
      <w:r>
        <w:rPr>
          <w:rFonts w:hint="eastAsia" w:ascii="宋体" w:hAnsi="宋体" w:eastAsia="宋体"/>
          <w:sz w:val="28"/>
          <w:szCs w:val="28"/>
        </w:rPr>
        <w:t xml:space="preserve"> 地面沉降防治子系统--&gt;监测数据管理</w:t>
      </w:r>
      <w:bookmarkEnd w:id="12"/>
    </w:p>
    <w:p w14:paraId="145DC0EC">
      <w:pPr>
        <w:ind w:firstLine="560" w:firstLineChars="200"/>
        <w:rPr>
          <w:rFonts w:ascii="宋体" w:hAnsi="宋体"/>
          <w:sz w:val="28"/>
          <w:szCs w:val="28"/>
        </w:rPr>
      </w:pPr>
      <w:r>
        <w:rPr>
          <w:rFonts w:hint="eastAsia" w:ascii="宋体" w:hAnsi="宋体"/>
          <w:sz w:val="28"/>
          <w:szCs w:val="28"/>
        </w:rPr>
        <w:t>监测数据管理模块主要分为数据展示、数据质量管理2个部分，针对各类地面沉降监测数据的管理需求，研发多要素数据查看功能，实现对不同类别数据的统一管理；支撑按照时间、行政区、圈层、管控分区等条件筛选数据，并支持筛选后数据的导出；提供数据质量管理工具，支持数据人机交互检查和标记，针对水准测量、水位测量、分层标测量、水质观测等不同监测业务的质量管理要求定制化研发质量管理工具，提升监测数据的管理效率，保障监测数据质量。</w:t>
      </w:r>
    </w:p>
    <w:p w14:paraId="6BBEDAA6">
      <w:pPr>
        <w:ind w:firstLine="560" w:firstLineChars="200"/>
        <w:rPr>
          <w:rFonts w:ascii="宋体" w:hAnsi="宋体"/>
          <w:sz w:val="28"/>
          <w:szCs w:val="28"/>
        </w:rPr>
      </w:pPr>
      <w:r>
        <w:rPr>
          <w:rFonts w:hint="eastAsia" w:ascii="宋体" w:hAnsi="宋体"/>
          <w:sz w:val="28"/>
          <w:szCs w:val="28"/>
        </w:rPr>
        <w:t>■关键技术点：围绕数据展示、数据质量管理方面，提供详尽的监测数据管理方案</w:t>
      </w:r>
      <w:r>
        <w:rPr>
          <w:rFonts w:hint="eastAsia"/>
          <w:color w:val="000000" w:themeColor="text1"/>
          <w:sz w:val="28"/>
          <w:szCs w:val="28"/>
          <w14:textFill>
            <w14:solidFill>
              <w14:schemeClr w14:val="tx1"/>
            </w14:solidFill>
          </w14:textFill>
        </w:rPr>
        <w:t>。</w:t>
      </w:r>
    </w:p>
    <w:p w14:paraId="13D705FF">
      <w:pPr>
        <w:pStyle w:val="3"/>
        <w:rPr>
          <w:rFonts w:ascii="宋体" w:hAnsi="宋体" w:eastAsia="宋体"/>
          <w:sz w:val="28"/>
          <w:szCs w:val="28"/>
        </w:rPr>
      </w:pPr>
      <w:bookmarkStart w:id="13" w:name="_Toc193872365"/>
      <w:r>
        <w:rPr>
          <w:rFonts w:ascii="宋体" w:hAnsi="宋体" w:eastAsia="宋体"/>
          <w:sz w:val="28"/>
          <w:szCs w:val="28"/>
        </w:rPr>
        <w:t>4.5</w:t>
      </w:r>
      <w:r>
        <w:rPr>
          <w:rFonts w:hint="eastAsia" w:ascii="宋体" w:hAnsi="宋体" w:eastAsia="宋体"/>
          <w:sz w:val="28"/>
          <w:szCs w:val="28"/>
        </w:rPr>
        <w:t xml:space="preserve"> 地面沉降防治子系统--&gt;监测数据分析</w:t>
      </w:r>
      <w:bookmarkEnd w:id="13"/>
    </w:p>
    <w:p w14:paraId="3B0DCC7F">
      <w:pPr>
        <w:ind w:firstLine="560" w:firstLineChars="200"/>
        <w:rPr>
          <w:rFonts w:ascii="宋体" w:hAnsi="宋体"/>
          <w:sz w:val="28"/>
          <w:szCs w:val="28"/>
        </w:rPr>
      </w:pPr>
      <w:r>
        <w:rPr>
          <w:rFonts w:hint="eastAsia" w:ascii="宋体" w:hAnsi="宋体"/>
          <w:sz w:val="28"/>
          <w:szCs w:val="28"/>
        </w:rPr>
        <w:t>监测数据分析模块主要分为数据统计、数据报表、专题分析3个部分，针对上海市地面沉降监测分析评价业务需求，提供针对不同类型的数据统计工具，支持地面沉降监测设施信息统计、水量数据统计、水位数据统计、分层标数据统计、GNSS观测情况统计和自动化监测设施与数据统计等；提供针对不同类型数据的报表工具，如水位监测成果报表、监测设施巡查报表、GNSS测量监测报表等；开展专题数据分析功能研发，支持水位变幅分析、监测站沉降分级分析、地下水动态分析、地面沉降动态分析、综合分析、地面沉降控制区分析、重大工程地面沉降防控分析等分析评价。</w:t>
      </w:r>
    </w:p>
    <w:p w14:paraId="1B6AFB35">
      <w:pPr>
        <w:ind w:firstLine="560" w:firstLineChars="200"/>
        <w:rPr>
          <w:rFonts w:ascii="宋体" w:hAnsi="宋体"/>
          <w:sz w:val="28"/>
          <w:szCs w:val="28"/>
        </w:rPr>
      </w:pPr>
      <w:r>
        <w:rPr>
          <w:rFonts w:hint="eastAsia" w:ascii="宋体" w:hAnsi="宋体"/>
          <w:sz w:val="28"/>
          <w:szCs w:val="28"/>
        </w:rPr>
        <w:t>■</w:t>
      </w:r>
      <w:r>
        <w:rPr>
          <w:rStyle w:val="20"/>
          <w:rFonts w:hint="eastAsia"/>
          <w:sz w:val="28"/>
          <w:szCs w:val="28"/>
        </w:rPr>
        <w:t>关键技术点：提供水位变幅、地下水动态、地面沉降动态等各项专题分析方案</w:t>
      </w:r>
      <w:r>
        <w:rPr>
          <w:rFonts w:hint="eastAsia" w:ascii="宋体" w:hAnsi="宋体"/>
          <w:sz w:val="28"/>
          <w:szCs w:val="28"/>
        </w:rPr>
        <w:t>。</w:t>
      </w:r>
    </w:p>
    <w:p w14:paraId="7233D646">
      <w:pPr>
        <w:pStyle w:val="3"/>
        <w:rPr>
          <w:rFonts w:ascii="宋体" w:hAnsi="宋体" w:eastAsia="宋体"/>
          <w:sz w:val="28"/>
          <w:szCs w:val="28"/>
        </w:rPr>
      </w:pPr>
      <w:bookmarkStart w:id="14" w:name="_Toc193872366"/>
      <w:r>
        <w:rPr>
          <w:rFonts w:hint="eastAsia" w:ascii="宋体" w:hAnsi="宋体" w:eastAsia="宋体"/>
          <w:sz w:val="28"/>
          <w:szCs w:val="28"/>
        </w:rPr>
        <w:t>4</w:t>
      </w:r>
      <w:r>
        <w:rPr>
          <w:rFonts w:ascii="宋体" w:hAnsi="宋体" w:eastAsia="宋体"/>
          <w:sz w:val="28"/>
          <w:szCs w:val="28"/>
        </w:rPr>
        <w:t>.6</w:t>
      </w:r>
      <w:r>
        <w:rPr>
          <w:rFonts w:hint="eastAsia" w:ascii="宋体" w:hAnsi="宋体" w:eastAsia="宋体"/>
          <w:sz w:val="28"/>
          <w:szCs w:val="28"/>
        </w:rPr>
        <w:t xml:space="preserve"> 地面沉降防治子系统--&gt;地面沉降专题地图</w:t>
      </w:r>
      <w:bookmarkEnd w:id="14"/>
    </w:p>
    <w:p w14:paraId="49B03A35">
      <w:pPr>
        <w:ind w:firstLine="560" w:firstLineChars="200"/>
        <w:rPr>
          <w:rFonts w:ascii="宋体" w:hAnsi="宋体"/>
          <w:sz w:val="28"/>
          <w:szCs w:val="28"/>
        </w:rPr>
      </w:pPr>
      <w:r>
        <w:rPr>
          <w:rFonts w:hint="eastAsia" w:ascii="宋体" w:hAnsi="宋体"/>
          <w:sz w:val="28"/>
          <w:szCs w:val="28"/>
        </w:rPr>
        <w:t>地面沉降专题地图主要分为地面沉降专题地图模块主要分地图通用功能、监测设施布局、INSAR监测成果、地面沉降管控分区、地下水采灌、监测成果图件、专题工具7个部分，基于上海市大数据中心“一张图”提供的基础底图和通用功能开展地面沉降专题地图功能研发，在上海市“一张图”基础上叠加地面沉降监测设施布局、地面沉降管控分区、监测成果图件展示、INSAR监测数据等地面沉降专题数据图层，并在此基础上开发地面沉降专题信息查询工具，更好支撑全市地面沉降防治工作，保障城市安全。</w:t>
      </w:r>
    </w:p>
    <w:p w14:paraId="08B5E9FC">
      <w:pPr>
        <w:ind w:firstLine="560" w:firstLineChars="200"/>
        <w:rPr>
          <w:rFonts w:ascii="宋体" w:hAnsi="宋体"/>
          <w:sz w:val="28"/>
          <w:szCs w:val="28"/>
        </w:rPr>
      </w:pPr>
      <w:r>
        <w:rPr>
          <w:rFonts w:hint="eastAsia" w:ascii="宋体" w:hAnsi="宋体"/>
          <w:sz w:val="28"/>
          <w:szCs w:val="28"/>
        </w:rPr>
        <w:t>■关键技术点：提供详尽的地图沉降专题地图建设方案</w:t>
      </w:r>
      <w:r>
        <w:rPr>
          <w:rFonts w:hint="eastAsia"/>
          <w:color w:val="000000" w:themeColor="text1"/>
          <w:sz w:val="28"/>
          <w:szCs w:val="28"/>
          <w14:textFill>
            <w14:solidFill>
              <w14:schemeClr w14:val="tx1"/>
            </w14:solidFill>
          </w14:textFill>
        </w:rPr>
        <w:t>。</w:t>
      </w:r>
    </w:p>
    <w:p w14:paraId="751101E9">
      <w:pPr>
        <w:pStyle w:val="3"/>
        <w:rPr>
          <w:rFonts w:ascii="宋体" w:hAnsi="宋体" w:eastAsia="宋体"/>
          <w:sz w:val="28"/>
          <w:szCs w:val="28"/>
        </w:rPr>
      </w:pPr>
      <w:bookmarkStart w:id="15" w:name="_Toc193872367"/>
      <w:r>
        <w:rPr>
          <w:rFonts w:hint="eastAsia" w:ascii="宋体" w:hAnsi="宋体" w:eastAsia="宋体"/>
          <w:sz w:val="28"/>
          <w:szCs w:val="28"/>
        </w:rPr>
        <w:t>4.7 地面沉降防治子系统--&gt;地面沉降智慧场景</w:t>
      </w:r>
      <w:bookmarkEnd w:id="15"/>
    </w:p>
    <w:p w14:paraId="28832FF2">
      <w:pPr>
        <w:ind w:firstLine="560" w:firstLineChars="200"/>
        <w:rPr>
          <w:rFonts w:ascii="宋体" w:hAnsi="宋体"/>
          <w:sz w:val="28"/>
          <w:szCs w:val="28"/>
        </w:rPr>
      </w:pPr>
      <w:r>
        <w:rPr>
          <w:rFonts w:hint="eastAsia" w:ascii="宋体" w:hAnsi="宋体"/>
          <w:sz w:val="28"/>
          <w:szCs w:val="28"/>
        </w:rPr>
        <w:t>地面沉降智慧场景模块是在地面沉降监测方案实施，监测设施管理，监测数据采集、管理和分析，地面沉降专题地图展示的基础搭建综合性地面沉降智慧场景。该模块接入三维工程地质、基岩地质、水文地质模型，调取已有系统中三维地质模型和各种通用工具，更直观反应上海市地面沉降的地质背景及成因；研发动态感知模块，实现各类监测设施、监测数据、监测分析成果的可视化展示，全面展示上海市地面沉降监测网络建设情况；研发趋势研判功能，针对特定场景下的地下水和地面沉降趋势近预测和研判。通过地面沉降智慧场景模块更直观和全面反应上海市地面沉降监测网络布设情况，进一步提升地面沉降监测预警的智能化水平。</w:t>
      </w:r>
    </w:p>
    <w:p w14:paraId="4BD32AC2">
      <w:pPr>
        <w:ind w:firstLine="560" w:firstLineChars="200"/>
        <w:rPr>
          <w:rFonts w:ascii="宋体" w:hAnsi="宋体"/>
          <w:sz w:val="28"/>
          <w:szCs w:val="28"/>
        </w:rPr>
      </w:pPr>
      <w:r>
        <w:rPr>
          <w:rFonts w:hint="eastAsia" w:ascii="宋体" w:hAnsi="宋体"/>
          <w:sz w:val="28"/>
          <w:szCs w:val="28"/>
        </w:rPr>
        <w:t>■</w:t>
      </w:r>
      <w:r>
        <w:rPr>
          <w:rStyle w:val="20"/>
          <w:rFonts w:hint="eastAsia"/>
          <w:sz w:val="28"/>
          <w:szCs w:val="28"/>
        </w:rPr>
        <w:t>关键技术点：提供地面沉降智慧场景大屏的设计及展示方案，包括但不限于</w:t>
      </w:r>
      <w:r>
        <w:rPr>
          <w:rFonts w:hint="eastAsia" w:ascii="宋体" w:hAnsi="宋体"/>
          <w:sz w:val="28"/>
          <w:szCs w:val="28"/>
        </w:rPr>
        <w:t>三维工程地质、基岩地质、水文地质模型等。</w:t>
      </w:r>
    </w:p>
    <w:p w14:paraId="7F1C3821">
      <w:pPr>
        <w:pStyle w:val="3"/>
        <w:rPr>
          <w:rFonts w:ascii="宋体" w:hAnsi="宋体" w:eastAsia="宋体"/>
          <w:sz w:val="28"/>
          <w:szCs w:val="28"/>
        </w:rPr>
      </w:pPr>
      <w:bookmarkStart w:id="16" w:name="_Toc193872368"/>
      <w:r>
        <w:rPr>
          <w:rFonts w:hint="eastAsia" w:ascii="宋体" w:hAnsi="宋体" w:eastAsia="宋体"/>
          <w:sz w:val="28"/>
          <w:szCs w:val="28"/>
        </w:rPr>
        <w:t>4.8 地价监测评价子系统--&gt;地价专题数据分析应用</w:t>
      </w:r>
      <w:bookmarkEnd w:id="16"/>
    </w:p>
    <w:p w14:paraId="78A23A27">
      <w:pPr>
        <w:ind w:firstLine="560" w:firstLineChars="200"/>
        <w:rPr>
          <w:rFonts w:ascii="宋体" w:hAnsi="宋体"/>
          <w:sz w:val="28"/>
          <w:szCs w:val="28"/>
        </w:rPr>
      </w:pPr>
      <w:r>
        <w:rPr>
          <w:rFonts w:hint="eastAsia" w:ascii="宋体" w:hAnsi="宋体"/>
          <w:sz w:val="28"/>
          <w:szCs w:val="28"/>
        </w:rPr>
        <w:t>地价专题数据分析应用模块旨在全面满足地价数据的定制化查询、导出及全生命周期信息管理需求。本模块建设5个子模块，包括数据定制化查询导出、地块全生命周期查询、专题图表统计分析、报告生成导出、大屏可视化。围绕地价专题数据的开展数据分析和数据可视化展示，以图表等形式输出统计分析结果。</w:t>
      </w:r>
    </w:p>
    <w:p w14:paraId="029DE73A">
      <w:pPr>
        <w:ind w:firstLine="560" w:firstLineChars="200"/>
        <w:rPr>
          <w:rFonts w:ascii="宋体" w:hAnsi="宋体"/>
          <w:sz w:val="28"/>
          <w:szCs w:val="28"/>
        </w:rPr>
      </w:pPr>
      <w:r>
        <w:rPr>
          <w:rFonts w:hint="eastAsia" w:ascii="宋体" w:hAnsi="宋体"/>
          <w:sz w:val="28"/>
          <w:szCs w:val="28"/>
        </w:rPr>
        <w:t>■</w:t>
      </w:r>
      <w:r>
        <w:rPr>
          <w:rStyle w:val="20"/>
          <w:rFonts w:hint="eastAsia"/>
          <w:sz w:val="28"/>
          <w:szCs w:val="28"/>
        </w:rPr>
        <w:t>关键技术点：提供地价数据的深度分析和可视化展示功能方案。</w:t>
      </w:r>
    </w:p>
    <w:p w14:paraId="6FA184FF">
      <w:pPr>
        <w:pStyle w:val="3"/>
        <w:rPr>
          <w:rFonts w:ascii="宋体" w:hAnsi="宋体" w:eastAsia="宋体"/>
          <w:sz w:val="28"/>
          <w:szCs w:val="28"/>
        </w:rPr>
      </w:pPr>
      <w:bookmarkStart w:id="17" w:name="_Toc193872369"/>
      <w:r>
        <w:rPr>
          <w:rFonts w:hint="eastAsia" w:ascii="宋体" w:hAnsi="宋体" w:eastAsia="宋体"/>
          <w:sz w:val="28"/>
          <w:szCs w:val="28"/>
        </w:rPr>
        <w:t>4.9 地价监测评价子系统--&gt;地块研判</w:t>
      </w:r>
      <w:bookmarkEnd w:id="17"/>
    </w:p>
    <w:p w14:paraId="1A3034EE">
      <w:pPr>
        <w:ind w:firstLine="560" w:firstLineChars="200"/>
        <w:rPr>
          <w:rFonts w:ascii="宋体" w:hAnsi="宋体"/>
          <w:sz w:val="28"/>
          <w:szCs w:val="28"/>
        </w:rPr>
      </w:pPr>
      <w:r>
        <w:rPr>
          <w:rFonts w:hint="eastAsia" w:ascii="宋体" w:hAnsi="宋体"/>
          <w:sz w:val="28"/>
          <w:szCs w:val="28"/>
        </w:rPr>
        <w:t>地块研判模块是一个综合性的地块分析与管理系统，旨在支持用户高效、准确地完成地块研判任务。该模块涵盖了地块研判任务的新建、信息维护、数据文件读取与解析、地块管理以及任务删除等核心功能。通过经营性用地入市研判和住宅用地集中出让两大板块，用户能够灵活应对不同类型的研判需求。模块需支持快速检索与分类检索地块任务，提供地块标记落图、地块研判概览图等可视化工具，帮助用户直观掌握地块情况。同时，模块还应具备地块标签分类管理、研判历史管理、地块信息变更管理、地块附件资料维护等辅助功能，确保研判过程的全面性和准确性。</w:t>
      </w:r>
    </w:p>
    <w:p w14:paraId="466B5FE8">
      <w:pPr>
        <w:ind w:firstLine="560" w:firstLineChars="200"/>
        <w:rPr>
          <w:rFonts w:ascii="宋体" w:hAnsi="宋体"/>
          <w:sz w:val="28"/>
          <w:szCs w:val="28"/>
        </w:rPr>
      </w:pPr>
      <w:r>
        <w:rPr>
          <w:rFonts w:hint="eastAsia" w:ascii="宋体" w:hAnsi="宋体"/>
          <w:sz w:val="28"/>
          <w:szCs w:val="28"/>
        </w:rPr>
        <w:t>■</w:t>
      </w:r>
      <w:r>
        <w:rPr>
          <w:rStyle w:val="20"/>
          <w:rFonts w:hint="eastAsia"/>
          <w:sz w:val="28"/>
          <w:szCs w:val="28"/>
        </w:rPr>
        <w:t>关键技术点：提供地块研判功能模块整体解决方案</w:t>
      </w:r>
      <w:r>
        <w:rPr>
          <w:rFonts w:hint="eastAsia" w:ascii="宋体" w:hAnsi="宋体"/>
          <w:sz w:val="28"/>
          <w:szCs w:val="28"/>
        </w:rPr>
        <w:t>。</w:t>
      </w:r>
    </w:p>
    <w:p w14:paraId="354A80AB">
      <w:pPr>
        <w:pStyle w:val="3"/>
        <w:rPr>
          <w:rFonts w:ascii="宋体" w:hAnsi="宋体" w:eastAsia="宋体"/>
          <w:sz w:val="28"/>
          <w:szCs w:val="28"/>
        </w:rPr>
      </w:pPr>
      <w:bookmarkStart w:id="18" w:name="_Toc193872370"/>
      <w:r>
        <w:rPr>
          <w:rFonts w:hint="eastAsia" w:ascii="宋体" w:hAnsi="宋体" w:eastAsia="宋体"/>
          <w:sz w:val="28"/>
          <w:szCs w:val="28"/>
        </w:rPr>
        <w:t>4.10 地价监测评价子系统--&gt;地价监测指标分析</w:t>
      </w:r>
      <w:bookmarkEnd w:id="18"/>
    </w:p>
    <w:p w14:paraId="7FCEF693">
      <w:pPr>
        <w:ind w:firstLine="560" w:firstLineChars="200"/>
        <w:rPr>
          <w:rFonts w:ascii="宋体" w:hAnsi="宋体"/>
          <w:sz w:val="28"/>
          <w:szCs w:val="28"/>
        </w:rPr>
      </w:pPr>
      <w:r>
        <w:rPr>
          <w:rFonts w:hint="eastAsia" w:ascii="宋体" w:hAnsi="宋体"/>
          <w:sz w:val="28"/>
          <w:szCs w:val="28"/>
        </w:rPr>
        <w:t>地价监测指标分析模块主要用于管理和分析土地交易点的信息，以支持地价监测和指标测算。该模块涵盖交易点信息表的导入、内容审核校验、关联土地市场信息、自动编号、空间分析、信息编辑与删除、成果表格生成导出等功能。通过解析和导入交易点信息表，系统能够提供交易点的属性和图形查看，并通过一系列校验和比对流程，确保信息的准确性和完整性。最终，模块能够生成包含城市用途、行政区、特征区域等不同维度的地价监测指标成果表格。</w:t>
      </w:r>
    </w:p>
    <w:p w14:paraId="56C056B3">
      <w:pPr>
        <w:ind w:firstLine="560" w:firstLineChars="200"/>
        <w:rPr>
          <w:rFonts w:ascii="宋体" w:hAnsi="宋体"/>
          <w:sz w:val="28"/>
          <w:szCs w:val="28"/>
        </w:rPr>
      </w:pPr>
      <w:r>
        <w:rPr>
          <w:rFonts w:hint="eastAsia" w:ascii="宋体" w:hAnsi="宋体"/>
          <w:sz w:val="28"/>
          <w:szCs w:val="28"/>
        </w:rPr>
        <w:t>■</w:t>
      </w:r>
      <w:r>
        <w:rPr>
          <w:rStyle w:val="20"/>
          <w:rFonts w:hint="eastAsia"/>
          <w:sz w:val="28"/>
          <w:szCs w:val="28"/>
        </w:rPr>
        <w:t>关键技术点：提供交易点管理功能，监测指标测算分析功能、成果导出功能</w:t>
      </w:r>
      <w:r>
        <w:rPr>
          <w:rFonts w:hint="eastAsia" w:ascii="宋体" w:hAnsi="宋体"/>
          <w:sz w:val="28"/>
          <w:szCs w:val="28"/>
        </w:rPr>
        <w:t>。</w:t>
      </w:r>
    </w:p>
    <w:p w14:paraId="75B34B62">
      <w:pPr>
        <w:pStyle w:val="3"/>
        <w:rPr>
          <w:rFonts w:ascii="宋体" w:hAnsi="宋体" w:eastAsia="宋体"/>
          <w:sz w:val="28"/>
          <w:szCs w:val="28"/>
        </w:rPr>
      </w:pPr>
      <w:bookmarkStart w:id="19" w:name="_Toc193872371"/>
      <w:r>
        <w:rPr>
          <w:rFonts w:hint="eastAsia" w:ascii="宋体" w:hAnsi="宋体" w:eastAsia="宋体"/>
          <w:sz w:val="28"/>
          <w:szCs w:val="28"/>
        </w:rPr>
        <w:t>4.11 地价监测评价子系统--&gt;基准地价计算</w:t>
      </w:r>
      <w:bookmarkEnd w:id="19"/>
    </w:p>
    <w:p w14:paraId="65B5E904">
      <w:pPr>
        <w:ind w:firstLine="560" w:firstLineChars="200"/>
        <w:rPr>
          <w:rFonts w:ascii="宋体" w:hAnsi="宋体"/>
          <w:sz w:val="28"/>
          <w:szCs w:val="28"/>
        </w:rPr>
      </w:pPr>
      <w:r>
        <w:rPr>
          <w:rFonts w:hint="eastAsia" w:ascii="宋体" w:hAnsi="宋体"/>
          <w:sz w:val="28"/>
          <w:szCs w:val="28"/>
        </w:rPr>
        <w:t>基准地价计算模块是土地定级与基准地价评估的核心功能组件。该模块涵盖了土地定级、定级因素因子作用分值计算、定级单元分值计算、以价定级计算、土地级别评定以及基准地价评估与成果导出等多个关键环节。通过综合考虑商业繁华度、交通条件、基础设施、环境条件、人口密度和产业集聚度等多种因素因子，该模块能够科学、准确地评估土地级别和基准地价，为土地管理和利用提供有力支持。</w:t>
      </w:r>
    </w:p>
    <w:p w14:paraId="508C427A">
      <w:pPr>
        <w:ind w:firstLine="560" w:firstLineChars="200"/>
        <w:rPr>
          <w:rFonts w:ascii="宋体" w:hAnsi="宋体"/>
          <w:szCs w:val="21"/>
        </w:rPr>
      </w:pPr>
      <w:r>
        <w:rPr>
          <w:rFonts w:hint="eastAsia" w:ascii="宋体" w:hAnsi="宋体"/>
          <w:sz w:val="28"/>
          <w:szCs w:val="28"/>
        </w:rPr>
        <w:t>■关键技术点：提供土地定级因素因子体系构建、定级因素因子作用分值计算、定级单元分值计算、土地级别评定和基准地价评估与成果计算的整体解决方案。</w:t>
      </w:r>
    </w:p>
    <w:p w14:paraId="01467418">
      <w:pPr>
        <w:pStyle w:val="3"/>
        <w:rPr>
          <w:rFonts w:ascii="宋体" w:hAnsi="宋体" w:eastAsia="宋体"/>
          <w:sz w:val="28"/>
          <w:szCs w:val="28"/>
        </w:rPr>
      </w:pPr>
      <w:bookmarkStart w:id="20" w:name="_Toc193872372"/>
      <w:r>
        <w:rPr>
          <w:rFonts w:hint="eastAsia" w:ascii="宋体" w:hAnsi="宋体" w:eastAsia="宋体"/>
          <w:sz w:val="28"/>
          <w:szCs w:val="28"/>
        </w:rPr>
        <w:t>4.12 地价监测评价子系统--&gt;区段地价评估分析</w:t>
      </w:r>
      <w:bookmarkEnd w:id="20"/>
    </w:p>
    <w:p w14:paraId="4C518EE2">
      <w:pPr>
        <w:ind w:firstLine="560" w:firstLineChars="200"/>
        <w:rPr>
          <w:rFonts w:ascii="宋体" w:hAnsi="宋体"/>
          <w:sz w:val="28"/>
          <w:szCs w:val="28"/>
        </w:rPr>
      </w:pPr>
      <w:r>
        <w:rPr>
          <w:rFonts w:hint="eastAsia" w:ascii="宋体" w:hAnsi="宋体"/>
          <w:sz w:val="28"/>
          <w:szCs w:val="28"/>
        </w:rPr>
        <w:t>区段地价评估分析模块是一个综合性的区段地价评估管理模块，旨在支持区段地价的全面评估、任务管理、成果可视化及导出。该模块需要通过图形化界面和丰富的功能组件，实现从样点评估、区段子单元和区段单元评估，到任务信息管理、承担人员分配、子任务管理，再到结果反馈和成果可视化的全流程管理。用户可以通过该模块高效地完成区段地价评估工作，并直观地展示和导出评估成果。</w:t>
      </w:r>
    </w:p>
    <w:p w14:paraId="0D48F3EF">
      <w:pPr>
        <w:ind w:firstLine="560" w:firstLineChars="200"/>
        <w:rPr>
          <w:rFonts w:ascii="宋体" w:hAnsi="宋体"/>
          <w:sz w:val="28"/>
          <w:szCs w:val="28"/>
        </w:rPr>
      </w:pPr>
      <w:r>
        <w:rPr>
          <w:rFonts w:hint="eastAsia" w:ascii="宋体" w:hAnsi="宋体"/>
          <w:sz w:val="28"/>
          <w:szCs w:val="28"/>
        </w:rPr>
        <w:t xml:space="preserve">■关键技术点：提供区段地价评估分析的全流程解决方案，建设包括样点评估、任务管理、区段评估等关键技术的区段地价评估系统。 </w:t>
      </w:r>
    </w:p>
    <w:p w14:paraId="2018C11A">
      <w:pPr>
        <w:pStyle w:val="3"/>
        <w:rPr>
          <w:rFonts w:ascii="宋体" w:hAnsi="宋体" w:eastAsia="宋体"/>
          <w:sz w:val="28"/>
          <w:szCs w:val="28"/>
        </w:rPr>
      </w:pPr>
      <w:bookmarkStart w:id="21" w:name="_Toc193872373"/>
      <w:r>
        <w:rPr>
          <w:rFonts w:hint="eastAsia" w:ascii="宋体" w:hAnsi="宋体" w:eastAsia="宋体"/>
          <w:sz w:val="28"/>
          <w:szCs w:val="28"/>
        </w:rPr>
        <w:t>4.13 地价监测评价子系统--&gt;标定地价评估分析</w:t>
      </w:r>
      <w:bookmarkEnd w:id="21"/>
    </w:p>
    <w:p w14:paraId="1143A2ED">
      <w:pPr>
        <w:ind w:firstLine="560" w:firstLineChars="200"/>
        <w:rPr>
          <w:rFonts w:ascii="宋体" w:hAnsi="宋体"/>
          <w:sz w:val="28"/>
          <w:szCs w:val="28"/>
        </w:rPr>
      </w:pPr>
      <w:r>
        <w:rPr>
          <w:rFonts w:hint="eastAsia" w:ascii="宋体" w:hAnsi="宋体"/>
          <w:sz w:val="28"/>
          <w:szCs w:val="28"/>
        </w:rPr>
        <w:t>标定地价评估分析模块是一个综合性的标定地价评估管理模块，旨在支持标定地价的全面评估、任务管理、成果管理及可视化展示。该模块需要通过图形化界面和丰富的功能组件，实现从基础数据管理、评估作业、评审到成果汇总、筛选查看、导出及可视化的全流程管理。用户可以通过该模块高效地完成标定地价评估工作，并直观地展示和导出评估成果。</w:t>
      </w:r>
    </w:p>
    <w:p w14:paraId="35D84094">
      <w:pPr>
        <w:ind w:firstLine="560" w:firstLineChars="200"/>
        <w:rPr>
          <w:rFonts w:ascii="宋体" w:hAnsi="宋体"/>
          <w:sz w:val="28"/>
          <w:szCs w:val="28"/>
        </w:rPr>
      </w:pPr>
      <w:r>
        <w:rPr>
          <w:rFonts w:hint="eastAsia" w:ascii="宋体" w:hAnsi="宋体"/>
          <w:sz w:val="28"/>
          <w:szCs w:val="28"/>
        </w:rPr>
        <w:t>■关键技术点：提供标定地价评估分析的全流程解决方案，建设包括基础数据管理、评估、评审、任务管理、成果管理及可视化展示的标定地价评估管理系统。</w:t>
      </w:r>
    </w:p>
    <w:p w14:paraId="622769FD">
      <w:pPr>
        <w:pStyle w:val="3"/>
        <w:rPr>
          <w:rFonts w:ascii="宋体" w:hAnsi="宋体" w:eastAsia="宋体"/>
          <w:sz w:val="28"/>
          <w:szCs w:val="28"/>
        </w:rPr>
      </w:pPr>
      <w:bookmarkStart w:id="22" w:name="_Toc193872374"/>
      <w:r>
        <w:rPr>
          <w:rFonts w:hint="eastAsia" w:ascii="宋体" w:hAnsi="宋体" w:eastAsia="宋体"/>
          <w:sz w:val="28"/>
          <w:szCs w:val="28"/>
        </w:rPr>
        <w:t>4.14 地价监测评价子系统--&gt;地价评估区块链综合应用</w:t>
      </w:r>
      <w:bookmarkEnd w:id="22"/>
    </w:p>
    <w:p w14:paraId="57425EDB">
      <w:pPr>
        <w:ind w:firstLine="560" w:firstLineChars="200"/>
        <w:rPr>
          <w:rFonts w:ascii="宋体" w:hAnsi="宋体"/>
          <w:sz w:val="28"/>
          <w:szCs w:val="28"/>
        </w:rPr>
      </w:pPr>
      <w:r>
        <w:rPr>
          <w:rFonts w:hint="eastAsia" w:ascii="宋体" w:hAnsi="宋体"/>
          <w:sz w:val="28"/>
          <w:szCs w:val="28"/>
        </w:rPr>
        <w:t>地价评估区块链综合应用模块主要分为区块链应用对接、区块链应用场景建设2个部分，对接目录链，实现对数据资源目录和数据共享交换统一管理，推动数据上链工作；通过hash存证上链确保数据不可篡改性；通过区块链分布式数字身份，为本项目所属业务系统及用户提供用户身份、关系、属性和权限等数据要素的可信传递，明确政务应用与公务人员的身份认证和权限派发机制，实现政务体系内多方主体间的可信数据流通；应用场景方面，通过区块链+智能合约技术，实现标定地价评估在线评审场景和区段地价评估在线评估两个应用场景。</w:t>
      </w:r>
    </w:p>
    <w:p w14:paraId="7CD4A7B4">
      <w:pPr>
        <w:ind w:firstLine="560" w:firstLineChars="200"/>
        <w:rPr>
          <w:rFonts w:ascii="宋体" w:hAnsi="宋体"/>
          <w:sz w:val="28"/>
          <w:szCs w:val="28"/>
        </w:rPr>
      </w:pPr>
      <w:r>
        <w:rPr>
          <w:rFonts w:hint="eastAsia" w:ascii="宋体" w:hAnsi="宋体"/>
          <w:sz w:val="28"/>
          <w:szCs w:val="28"/>
        </w:rPr>
        <w:t>■关键技术点：提供详尽的区块链对接方案以及应用场景建设方案。需合理考虑地价监测评价子系统中的应用需求，串联各基础链共性能力，实现业务流程需求。</w:t>
      </w:r>
    </w:p>
    <w:p w14:paraId="691A386D">
      <w:pPr>
        <w:ind w:firstLine="560" w:firstLineChars="200"/>
        <w:rPr>
          <w:rFonts w:ascii="宋体" w:hAnsi="宋体"/>
          <w:sz w:val="28"/>
          <w:szCs w:val="28"/>
        </w:rPr>
      </w:pPr>
    </w:p>
    <w:p w14:paraId="36236721">
      <w:pPr>
        <w:pStyle w:val="3"/>
        <w:rPr>
          <w:rFonts w:ascii="宋体" w:hAnsi="宋体" w:eastAsia="宋体"/>
          <w:sz w:val="28"/>
          <w:szCs w:val="28"/>
        </w:rPr>
      </w:pPr>
      <w:bookmarkStart w:id="23" w:name="_Toc193872375"/>
      <w:r>
        <w:rPr>
          <w:rFonts w:hint="eastAsia" w:ascii="宋体" w:hAnsi="宋体" w:eastAsia="宋体"/>
          <w:sz w:val="28"/>
          <w:szCs w:val="28"/>
        </w:rPr>
        <w:t>4.15 密码应用方案</w:t>
      </w:r>
      <w:bookmarkEnd w:id="23"/>
    </w:p>
    <w:p w14:paraId="5D69C1A6">
      <w:pPr>
        <w:ind w:firstLine="560" w:firstLineChars="200"/>
        <w:rPr>
          <w:rFonts w:ascii="宋体" w:hAnsi="宋体"/>
          <w:sz w:val="28"/>
          <w:szCs w:val="28"/>
        </w:rPr>
      </w:pPr>
      <w:r>
        <w:rPr>
          <w:rFonts w:hint="eastAsia" w:ascii="宋体" w:hAnsi="宋体"/>
          <w:sz w:val="28"/>
          <w:szCs w:val="28"/>
        </w:rPr>
        <w:t>综合考虑本系统在物理和环境、网络和通信、设备和计算、应用和数据等层面的密码应用需求，设计合规、正确、有效的密码应用技术方案，以达到《密码应用基本要求》中三级指标要求，并为后续密码保障体系建设、密码应用测评和密码应用安全性评估奠定坚实基础</w:t>
      </w:r>
    </w:p>
    <w:p w14:paraId="7D2BBD28"/>
    <w:p w14:paraId="41D65665">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24" w:name="_Toc193872376"/>
      <w:r>
        <w:rPr>
          <w:rFonts w:hint="eastAsia" w:ascii="宋体" w:hAnsi="宋体" w:eastAsia="黑体" w:cs="宋体"/>
          <w:sz w:val="36"/>
        </w:rPr>
        <w:t>技术要求</w:t>
      </w:r>
      <w:bookmarkEnd w:id="24"/>
    </w:p>
    <w:p w14:paraId="56BD373C">
      <w:pPr>
        <w:pStyle w:val="3"/>
        <w:numPr>
          <w:ilvl w:val="1"/>
          <w:numId w:val="1"/>
        </w:numPr>
        <w:rPr>
          <w:rFonts w:ascii="宋体" w:hAnsi="宋体" w:eastAsia="宋体"/>
          <w:sz w:val="28"/>
          <w:szCs w:val="28"/>
        </w:rPr>
      </w:pPr>
      <w:bookmarkStart w:id="25" w:name="_Toc193872377"/>
      <w:r>
        <w:rPr>
          <w:rFonts w:hint="eastAsia" w:ascii="宋体" w:hAnsi="宋体" w:eastAsia="宋体"/>
          <w:sz w:val="28"/>
          <w:szCs w:val="28"/>
        </w:rPr>
        <w:t>系统性能要求</w:t>
      </w:r>
      <w:bookmarkEnd w:id="25"/>
    </w:p>
    <w:tbl>
      <w:tblPr>
        <w:tblStyle w:val="16"/>
        <w:tblW w:w="88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8"/>
        <w:gridCol w:w="1167"/>
        <w:gridCol w:w="1557"/>
        <w:gridCol w:w="1815"/>
        <w:gridCol w:w="1836"/>
        <w:gridCol w:w="1653"/>
      </w:tblGrid>
      <w:tr w14:paraId="13270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2035" w:type="dxa"/>
            <w:gridSpan w:val="2"/>
            <w:shd w:val="clear" w:color="auto" w:fill="auto"/>
            <w:vAlign w:val="center"/>
          </w:tcPr>
          <w:p w14:paraId="00638508">
            <w:pPr>
              <w:pStyle w:val="13"/>
              <w:rPr>
                <w:rFonts w:ascii="宋体" w:hAnsi="宋体" w:cs="宋体"/>
              </w:rPr>
            </w:pPr>
            <w:r>
              <w:rPr>
                <w:rFonts w:hint="eastAsia" w:ascii="宋体" w:hAnsi="宋体" w:cs="宋体"/>
              </w:rPr>
              <w:t>技术目标</w:t>
            </w:r>
          </w:p>
        </w:tc>
        <w:tc>
          <w:tcPr>
            <w:tcW w:w="6861" w:type="dxa"/>
            <w:gridSpan w:val="4"/>
          </w:tcPr>
          <w:p w14:paraId="5590129E">
            <w:pPr>
              <w:pStyle w:val="13"/>
              <w:rPr>
                <w:rFonts w:ascii="宋体" w:hAnsi="宋体" w:cs="宋体"/>
              </w:rPr>
            </w:pPr>
            <w:r>
              <w:rPr>
                <w:rFonts w:hint="eastAsia" w:ascii="宋体" w:hAnsi="宋体" w:cs="宋体"/>
              </w:rPr>
              <w:t>遵循XC改造后的服务化架构，确保信息安全，满足系统性能需求，保障系统稳定运行。</w:t>
            </w:r>
          </w:p>
        </w:tc>
      </w:tr>
      <w:tr w14:paraId="1E00B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5BE44D4E">
            <w:pPr>
              <w:pStyle w:val="13"/>
              <w:rPr>
                <w:rFonts w:ascii="宋体" w:hAnsi="宋体" w:cs="宋体"/>
              </w:rPr>
            </w:pPr>
            <w:r>
              <w:rPr>
                <w:rFonts w:hint="eastAsia" w:ascii="宋体" w:hAnsi="宋体" w:cs="宋体"/>
              </w:rPr>
              <w:t>序号</w:t>
            </w:r>
          </w:p>
        </w:tc>
        <w:tc>
          <w:tcPr>
            <w:tcW w:w="1167" w:type="dxa"/>
            <w:shd w:val="clear" w:color="auto" w:fill="auto"/>
            <w:vAlign w:val="center"/>
          </w:tcPr>
          <w:p w14:paraId="60769D9F">
            <w:pPr>
              <w:pStyle w:val="13"/>
              <w:rPr>
                <w:rFonts w:ascii="宋体" w:hAnsi="宋体" w:cs="宋体"/>
              </w:rPr>
            </w:pPr>
            <w:r>
              <w:rPr>
                <w:rFonts w:hint="eastAsia" w:ascii="宋体" w:hAnsi="宋体" w:cs="宋体"/>
              </w:rPr>
              <w:t>一级指标</w:t>
            </w:r>
          </w:p>
        </w:tc>
        <w:tc>
          <w:tcPr>
            <w:tcW w:w="1557" w:type="dxa"/>
            <w:shd w:val="clear" w:color="auto" w:fill="auto"/>
            <w:vAlign w:val="center"/>
          </w:tcPr>
          <w:p w14:paraId="4189D95E">
            <w:pPr>
              <w:pStyle w:val="13"/>
              <w:rPr>
                <w:rFonts w:ascii="宋体" w:hAnsi="宋体" w:cs="宋体"/>
              </w:rPr>
            </w:pPr>
            <w:r>
              <w:rPr>
                <w:rFonts w:hint="eastAsia" w:ascii="宋体" w:hAnsi="宋体" w:cs="宋体"/>
              </w:rPr>
              <w:t>二级指标</w:t>
            </w:r>
          </w:p>
        </w:tc>
        <w:tc>
          <w:tcPr>
            <w:tcW w:w="1815" w:type="dxa"/>
            <w:shd w:val="clear" w:color="auto" w:fill="auto"/>
            <w:vAlign w:val="center"/>
          </w:tcPr>
          <w:p w14:paraId="6064C79C">
            <w:pPr>
              <w:pStyle w:val="13"/>
              <w:rPr>
                <w:rFonts w:ascii="宋体" w:hAnsi="宋体" w:cs="宋体"/>
              </w:rPr>
            </w:pPr>
            <w:r>
              <w:rPr>
                <w:rFonts w:hint="eastAsia" w:ascii="宋体" w:hAnsi="宋体" w:cs="宋体"/>
              </w:rPr>
              <w:t>三级指标</w:t>
            </w:r>
          </w:p>
        </w:tc>
        <w:tc>
          <w:tcPr>
            <w:tcW w:w="1836" w:type="dxa"/>
          </w:tcPr>
          <w:p w14:paraId="154A8B0F">
            <w:pPr>
              <w:pStyle w:val="13"/>
              <w:rPr>
                <w:rFonts w:ascii="宋体" w:hAnsi="宋体" w:cs="宋体"/>
              </w:rPr>
            </w:pPr>
            <w:r>
              <w:rPr>
                <w:rFonts w:hint="eastAsia" w:ascii="宋体" w:hAnsi="宋体" w:cs="宋体"/>
              </w:rPr>
              <w:t>四级指标</w:t>
            </w:r>
          </w:p>
        </w:tc>
        <w:tc>
          <w:tcPr>
            <w:tcW w:w="1653" w:type="dxa"/>
            <w:shd w:val="clear" w:color="auto" w:fill="auto"/>
            <w:vAlign w:val="center"/>
          </w:tcPr>
          <w:p w14:paraId="67C57AB1">
            <w:pPr>
              <w:pStyle w:val="13"/>
              <w:rPr>
                <w:rFonts w:ascii="宋体" w:hAnsi="宋体" w:cs="宋体"/>
              </w:rPr>
            </w:pPr>
            <w:r>
              <w:rPr>
                <w:rFonts w:hint="eastAsia" w:ascii="宋体" w:hAnsi="宋体" w:cs="宋体"/>
              </w:rPr>
              <w:t>指标值</w:t>
            </w:r>
          </w:p>
        </w:tc>
      </w:tr>
      <w:tr w14:paraId="3A316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1BF85E2A">
            <w:pPr>
              <w:pStyle w:val="13"/>
              <w:rPr>
                <w:rFonts w:ascii="宋体" w:hAnsi="宋体" w:cs="宋体"/>
              </w:rPr>
            </w:pPr>
            <w:r>
              <w:rPr>
                <w:rFonts w:ascii="宋体" w:hAnsi="宋体" w:cs="宋体"/>
              </w:rPr>
              <w:t>1</w:t>
            </w:r>
          </w:p>
        </w:tc>
        <w:tc>
          <w:tcPr>
            <w:tcW w:w="1167" w:type="dxa"/>
            <w:vMerge w:val="restart"/>
            <w:shd w:val="clear" w:color="auto" w:fill="auto"/>
            <w:vAlign w:val="center"/>
          </w:tcPr>
          <w:p w14:paraId="224144F4">
            <w:pPr>
              <w:pStyle w:val="13"/>
              <w:rPr>
                <w:rFonts w:ascii="宋体" w:hAnsi="宋体" w:cs="宋体"/>
              </w:rPr>
            </w:pPr>
            <w:r>
              <w:rPr>
                <w:rFonts w:hint="eastAsia" w:ascii="宋体" w:hAnsi="宋体" w:cs="宋体"/>
              </w:rPr>
              <w:t>通用指标</w:t>
            </w:r>
          </w:p>
        </w:tc>
        <w:tc>
          <w:tcPr>
            <w:tcW w:w="1557" w:type="dxa"/>
            <w:vMerge w:val="restart"/>
            <w:shd w:val="clear" w:color="auto" w:fill="auto"/>
            <w:vAlign w:val="center"/>
          </w:tcPr>
          <w:p w14:paraId="3CFF1A5C">
            <w:pPr>
              <w:pStyle w:val="13"/>
              <w:rPr>
                <w:rFonts w:ascii="宋体" w:hAnsi="宋体" w:cs="宋体"/>
              </w:rPr>
            </w:pPr>
            <w:r>
              <w:rPr>
                <w:rFonts w:hint="eastAsia" w:ascii="宋体" w:hAnsi="宋体" w:cs="宋体"/>
              </w:rPr>
              <w:t>产出质量</w:t>
            </w:r>
          </w:p>
        </w:tc>
        <w:tc>
          <w:tcPr>
            <w:tcW w:w="1815" w:type="dxa"/>
            <w:vMerge w:val="restart"/>
            <w:shd w:val="clear" w:color="auto" w:fill="auto"/>
            <w:vAlign w:val="center"/>
          </w:tcPr>
          <w:p w14:paraId="21A30D78">
            <w:pPr>
              <w:pStyle w:val="13"/>
              <w:rPr>
                <w:rFonts w:ascii="宋体" w:hAnsi="宋体" w:cs="宋体"/>
              </w:rPr>
            </w:pPr>
            <w:r>
              <w:rPr>
                <w:rFonts w:hint="eastAsia" w:ascii="宋体" w:hAnsi="宋体" w:cs="宋体"/>
              </w:rPr>
              <w:t>访问速度</w:t>
            </w:r>
          </w:p>
        </w:tc>
        <w:tc>
          <w:tcPr>
            <w:tcW w:w="1836" w:type="dxa"/>
            <w:vAlign w:val="center"/>
          </w:tcPr>
          <w:p w14:paraId="07488A77">
            <w:pPr>
              <w:pStyle w:val="13"/>
              <w:rPr>
                <w:rFonts w:ascii="宋体" w:hAnsi="宋体" w:cs="宋体"/>
              </w:rPr>
            </w:pPr>
            <w:r>
              <w:rPr>
                <w:rFonts w:hint="eastAsia" w:ascii="宋体" w:hAnsi="宋体" w:cs="宋体"/>
              </w:rPr>
              <w:t>网络稳定的环境下，单一操作界面平均响应时间</w:t>
            </w:r>
          </w:p>
        </w:tc>
        <w:tc>
          <w:tcPr>
            <w:tcW w:w="1653" w:type="dxa"/>
            <w:shd w:val="clear" w:color="auto" w:fill="auto"/>
            <w:vAlign w:val="center"/>
          </w:tcPr>
          <w:p w14:paraId="04F4B0DB">
            <w:pPr>
              <w:pStyle w:val="13"/>
              <w:rPr>
                <w:rFonts w:ascii="宋体" w:hAnsi="宋体" w:cs="宋体"/>
              </w:rPr>
            </w:pPr>
            <w:r>
              <w:rPr>
                <w:rFonts w:hint="eastAsia" w:ascii="宋体" w:hAnsi="宋体" w:cs="宋体"/>
              </w:rPr>
              <w:t>≤1秒</w:t>
            </w:r>
          </w:p>
        </w:tc>
      </w:tr>
      <w:tr w14:paraId="0DA17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148F2106">
            <w:pPr>
              <w:pStyle w:val="13"/>
              <w:rPr>
                <w:rFonts w:ascii="宋体" w:hAnsi="宋体" w:cs="宋体"/>
              </w:rPr>
            </w:pPr>
            <w:r>
              <w:rPr>
                <w:rFonts w:ascii="宋体" w:hAnsi="宋体" w:cs="宋体"/>
              </w:rPr>
              <w:t>2</w:t>
            </w:r>
          </w:p>
        </w:tc>
        <w:tc>
          <w:tcPr>
            <w:tcW w:w="1167" w:type="dxa"/>
            <w:vMerge w:val="continue"/>
            <w:shd w:val="clear" w:color="auto" w:fill="auto"/>
            <w:vAlign w:val="center"/>
          </w:tcPr>
          <w:p w14:paraId="51F2A9C3">
            <w:pPr>
              <w:pStyle w:val="13"/>
              <w:rPr>
                <w:rFonts w:ascii="宋体" w:hAnsi="宋体" w:cs="宋体"/>
              </w:rPr>
            </w:pPr>
          </w:p>
        </w:tc>
        <w:tc>
          <w:tcPr>
            <w:tcW w:w="1557" w:type="dxa"/>
            <w:vMerge w:val="continue"/>
            <w:shd w:val="clear" w:color="auto" w:fill="auto"/>
            <w:vAlign w:val="center"/>
          </w:tcPr>
          <w:p w14:paraId="65677BB9">
            <w:pPr>
              <w:pStyle w:val="13"/>
              <w:rPr>
                <w:rFonts w:ascii="宋体" w:hAnsi="宋体" w:cs="宋体"/>
              </w:rPr>
            </w:pPr>
          </w:p>
        </w:tc>
        <w:tc>
          <w:tcPr>
            <w:tcW w:w="1815" w:type="dxa"/>
            <w:vMerge w:val="continue"/>
            <w:shd w:val="clear" w:color="auto" w:fill="auto"/>
            <w:vAlign w:val="center"/>
          </w:tcPr>
          <w:p w14:paraId="4E0258E6">
            <w:pPr>
              <w:pStyle w:val="13"/>
              <w:rPr>
                <w:rFonts w:ascii="宋体" w:hAnsi="宋体" w:cs="宋体"/>
              </w:rPr>
            </w:pPr>
          </w:p>
        </w:tc>
        <w:tc>
          <w:tcPr>
            <w:tcW w:w="1836" w:type="dxa"/>
            <w:vAlign w:val="center"/>
          </w:tcPr>
          <w:p w14:paraId="4B195096">
            <w:pPr>
              <w:pStyle w:val="13"/>
              <w:rPr>
                <w:rFonts w:ascii="宋体" w:hAnsi="宋体" w:cs="宋体"/>
              </w:rPr>
            </w:pPr>
            <w:r>
              <w:rPr>
                <w:rFonts w:hint="eastAsia" w:ascii="宋体" w:hAnsi="宋体" w:cs="宋体"/>
              </w:rPr>
              <w:t>网络稳定的环境下，大数据量查询响应速度</w:t>
            </w:r>
          </w:p>
        </w:tc>
        <w:tc>
          <w:tcPr>
            <w:tcW w:w="1653" w:type="dxa"/>
            <w:shd w:val="clear" w:color="auto" w:fill="auto"/>
            <w:vAlign w:val="center"/>
          </w:tcPr>
          <w:p w14:paraId="25356CF3">
            <w:pPr>
              <w:pStyle w:val="13"/>
              <w:rPr>
                <w:rFonts w:ascii="宋体" w:hAnsi="宋体" w:cs="宋体"/>
              </w:rPr>
            </w:pPr>
            <w:r>
              <w:rPr>
                <w:rFonts w:hint="eastAsia" w:ascii="宋体" w:hAnsi="宋体" w:cs="宋体"/>
              </w:rPr>
              <w:t>≤5秒</w:t>
            </w:r>
          </w:p>
        </w:tc>
      </w:tr>
      <w:tr w14:paraId="06277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05DFA60B">
            <w:pPr>
              <w:pStyle w:val="13"/>
              <w:rPr>
                <w:rFonts w:ascii="宋体" w:hAnsi="宋体" w:cs="宋体"/>
              </w:rPr>
            </w:pPr>
            <w:r>
              <w:rPr>
                <w:rFonts w:ascii="宋体" w:hAnsi="宋体" w:cs="宋体"/>
              </w:rPr>
              <w:t>3</w:t>
            </w:r>
          </w:p>
        </w:tc>
        <w:tc>
          <w:tcPr>
            <w:tcW w:w="1167" w:type="dxa"/>
            <w:vMerge w:val="continue"/>
            <w:shd w:val="clear" w:color="auto" w:fill="auto"/>
            <w:vAlign w:val="center"/>
          </w:tcPr>
          <w:p w14:paraId="6FF1A093">
            <w:pPr>
              <w:pStyle w:val="13"/>
              <w:rPr>
                <w:rFonts w:ascii="宋体" w:hAnsi="宋体" w:cs="宋体"/>
              </w:rPr>
            </w:pPr>
          </w:p>
        </w:tc>
        <w:tc>
          <w:tcPr>
            <w:tcW w:w="1557" w:type="dxa"/>
            <w:vMerge w:val="continue"/>
            <w:shd w:val="clear" w:color="auto" w:fill="auto"/>
            <w:vAlign w:val="center"/>
          </w:tcPr>
          <w:p w14:paraId="23AA2A87">
            <w:pPr>
              <w:pStyle w:val="13"/>
              <w:rPr>
                <w:rFonts w:ascii="宋体" w:hAnsi="宋体" w:cs="宋体"/>
              </w:rPr>
            </w:pPr>
          </w:p>
        </w:tc>
        <w:tc>
          <w:tcPr>
            <w:tcW w:w="1815" w:type="dxa"/>
            <w:shd w:val="clear" w:color="auto" w:fill="auto"/>
            <w:vAlign w:val="center"/>
          </w:tcPr>
          <w:p w14:paraId="522E5216">
            <w:pPr>
              <w:pStyle w:val="13"/>
              <w:rPr>
                <w:rFonts w:ascii="宋体" w:hAnsi="宋体" w:cs="宋体"/>
              </w:rPr>
            </w:pPr>
            <w:r>
              <w:rPr>
                <w:rFonts w:hint="eastAsia" w:ascii="宋体" w:hAnsi="宋体" w:cs="宋体"/>
              </w:rPr>
              <w:t>数据库响应</w:t>
            </w:r>
          </w:p>
        </w:tc>
        <w:tc>
          <w:tcPr>
            <w:tcW w:w="1836" w:type="dxa"/>
            <w:vAlign w:val="center"/>
          </w:tcPr>
          <w:p w14:paraId="560FF60D">
            <w:pPr>
              <w:pStyle w:val="13"/>
              <w:rPr>
                <w:rFonts w:ascii="宋体" w:hAnsi="宋体" w:cs="宋体"/>
              </w:rPr>
            </w:pPr>
            <w:r>
              <w:rPr>
                <w:rFonts w:hint="eastAsia" w:ascii="宋体" w:hAnsi="宋体" w:cs="宋体"/>
              </w:rPr>
              <w:t>网络稳定的环境下，数据库平均调用响应速度</w:t>
            </w:r>
          </w:p>
        </w:tc>
        <w:tc>
          <w:tcPr>
            <w:tcW w:w="1653" w:type="dxa"/>
            <w:shd w:val="clear" w:color="auto" w:fill="auto"/>
            <w:vAlign w:val="center"/>
          </w:tcPr>
          <w:p w14:paraId="3D5F2551">
            <w:pPr>
              <w:pStyle w:val="13"/>
              <w:rPr>
                <w:rFonts w:ascii="宋体" w:hAnsi="宋体" w:cs="宋体"/>
              </w:rPr>
            </w:pPr>
            <w:r>
              <w:rPr>
                <w:rFonts w:hint="eastAsia" w:ascii="宋体" w:hAnsi="宋体" w:cs="宋体"/>
              </w:rPr>
              <w:t>≤50毫秒</w:t>
            </w:r>
          </w:p>
        </w:tc>
      </w:tr>
      <w:tr w14:paraId="657733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2285397">
            <w:pPr>
              <w:pStyle w:val="13"/>
              <w:rPr>
                <w:rFonts w:ascii="宋体" w:hAnsi="宋体" w:cs="宋体"/>
              </w:rPr>
            </w:pPr>
            <w:r>
              <w:rPr>
                <w:rFonts w:ascii="宋体" w:hAnsi="宋体" w:cs="宋体"/>
              </w:rPr>
              <w:t>4</w:t>
            </w:r>
          </w:p>
        </w:tc>
        <w:tc>
          <w:tcPr>
            <w:tcW w:w="1167" w:type="dxa"/>
            <w:vMerge w:val="continue"/>
            <w:shd w:val="clear" w:color="auto" w:fill="auto"/>
            <w:vAlign w:val="center"/>
          </w:tcPr>
          <w:p w14:paraId="501BA238">
            <w:pPr>
              <w:pStyle w:val="13"/>
              <w:rPr>
                <w:rFonts w:ascii="宋体" w:hAnsi="宋体" w:cs="宋体"/>
              </w:rPr>
            </w:pPr>
          </w:p>
        </w:tc>
        <w:tc>
          <w:tcPr>
            <w:tcW w:w="1557" w:type="dxa"/>
            <w:vMerge w:val="continue"/>
            <w:shd w:val="clear" w:color="auto" w:fill="auto"/>
            <w:vAlign w:val="center"/>
          </w:tcPr>
          <w:p w14:paraId="4F2B1A6E">
            <w:pPr>
              <w:pStyle w:val="13"/>
              <w:rPr>
                <w:rFonts w:ascii="宋体" w:hAnsi="宋体" w:cs="宋体"/>
              </w:rPr>
            </w:pPr>
          </w:p>
        </w:tc>
        <w:tc>
          <w:tcPr>
            <w:tcW w:w="1815" w:type="dxa"/>
            <w:shd w:val="clear" w:color="auto" w:fill="auto"/>
            <w:vAlign w:val="center"/>
          </w:tcPr>
          <w:p w14:paraId="43A1D0DE">
            <w:pPr>
              <w:pStyle w:val="13"/>
              <w:rPr>
                <w:rFonts w:ascii="宋体" w:hAnsi="宋体" w:cs="宋体"/>
              </w:rPr>
            </w:pPr>
            <w:r>
              <w:rPr>
                <w:rFonts w:hint="eastAsia" w:ascii="宋体" w:hAnsi="宋体" w:cs="宋体"/>
              </w:rPr>
              <w:t>接口响应</w:t>
            </w:r>
          </w:p>
        </w:tc>
        <w:tc>
          <w:tcPr>
            <w:tcW w:w="1836" w:type="dxa"/>
            <w:vAlign w:val="center"/>
          </w:tcPr>
          <w:p w14:paraId="31D6A57F">
            <w:pPr>
              <w:pStyle w:val="13"/>
              <w:rPr>
                <w:rFonts w:ascii="宋体" w:hAnsi="宋体" w:cs="宋体"/>
              </w:rPr>
            </w:pPr>
            <w:r>
              <w:rPr>
                <w:rFonts w:hint="eastAsia" w:ascii="宋体" w:hAnsi="宋体" w:cs="宋体"/>
              </w:rPr>
              <w:t>网络稳定的环境下，接口调用平均响应速度</w:t>
            </w:r>
          </w:p>
        </w:tc>
        <w:tc>
          <w:tcPr>
            <w:tcW w:w="1653" w:type="dxa"/>
            <w:shd w:val="clear" w:color="auto" w:fill="auto"/>
            <w:vAlign w:val="center"/>
          </w:tcPr>
          <w:p w14:paraId="1297D29B">
            <w:pPr>
              <w:pStyle w:val="13"/>
              <w:rPr>
                <w:rFonts w:ascii="宋体" w:hAnsi="宋体" w:cs="宋体"/>
              </w:rPr>
            </w:pPr>
            <w:r>
              <w:rPr>
                <w:rFonts w:hint="eastAsia" w:ascii="宋体" w:hAnsi="宋体" w:cs="宋体"/>
              </w:rPr>
              <w:t>≤50毫秒</w:t>
            </w:r>
          </w:p>
        </w:tc>
      </w:tr>
      <w:tr w14:paraId="5EA2E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28F1B3B6">
            <w:pPr>
              <w:pStyle w:val="13"/>
              <w:rPr>
                <w:rFonts w:ascii="宋体" w:hAnsi="宋体" w:cs="宋体"/>
              </w:rPr>
            </w:pPr>
            <w:r>
              <w:rPr>
                <w:rFonts w:ascii="宋体" w:hAnsi="宋体" w:cs="宋体"/>
              </w:rPr>
              <w:t>5</w:t>
            </w:r>
          </w:p>
        </w:tc>
        <w:tc>
          <w:tcPr>
            <w:tcW w:w="1167" w:type="dxa"/>
            <w:vMerge w:val="restart"/>
            <w:shd w:val="clear" w:color="auto" w:fill="auto"/>
            <w:vAlign w:val="center"/>
          </w:tcPr>
          <w:p w14:paraId="5B881978">
            <w:pPr>
              <w:pStyle w:val="13"/>
              <w:rPr>
                <w:rFonts w:ascii="宋体" w:hAnsi="宋体" w:cs="宋体"/>
              </w:rPr>
            </w:pPr>
            <w:r>
              <w:rPr>
                <w:rFonts w:hint="eastAsia" w:ascii="宋体" w:hAnsi="宋体" w:cs="宋体"/>
              </w:rPr>
              <w:t>自定义指标</w:t>
            </w:r>
          </w:p>
        </w:tc>
        <w:tc>
          <w:tcPr>
            <w:tcW w:w="1557" w:type="dxa"/>
            <w:vMerge w:val="restart"/>
            <w:shd w:val="clear" w:color="auto" w:fill="auto"/>
            <w:vAlign w:val="center"/>
          </w:tcPr>
          <w:p w14:paraId="0F45EDF5">
            <w:pPr>
              <w:pStyle w:val="13"/>
              <w:rPr>
                <w:rFonts w:ascii="宋体" w:hAnsi="宋体" w:cs="宋体"/>
              </w:rPr>
            </w:pPr>
            <w:r>
              <w:rPr>
                <w:rFonts w:hint="eastAsia" w:ascii="宋体" w:hAnsi="宋体" w:cs="宋体"/>
              </w:rPr>
              <w:t>性能指标</w:t>
            </w:r>
          </w:p>
        </w:tc>
        <w:tc>
          <w:tcPr>
            <w:tcW w:w="1815" w:type="dxa"/>
            <w:vMerge w:val="restart"/>
            <w:shd w:val="clear" w:color="auto" w:fill="auto"/>
            <w:vAlign w:val="center"/>
          </w:tcPr>
          <w:p w14:paraId="08C68FEC">
            <w:pPr>
              <w:pStyle w:val="13"/>
              <w:rPr>
                <w:rFonts w:ascii="宋体" w:hAnsi="宋体" w:cs="宋体"/>
              </w:rPr>
            </w:pPr>
            <w:r>
              <w:rPr>
                <w:rFonts w:hint="eastAsia" w:ascii="宋体" w:hAnsi="宋体" w:cs="宋体"/>
              </w:rPr>
              <w:t>系统承载</w:t>
            </w:r>
          </w:p>
        </w:tc>
        <w:tc>
          <w:tcPr>
            <w:tcW w:w="1836" w:type="dxa"/>
            <w:vAlign w:val="center"/>
          </w:tcPr>
          <w:p w14:paraId="448C01E3">
            <w:pPr>
              <w:pStyle w:val="13"/>
              <w:rPr>
                <w:rFonts w:ascii="宋体" w:hAnsi="宋体" w:cs="宋体"/>
              </w:rPr>
            </w:pPr>
            <w:r>
              <w:rPr>
                <w:rFonts w:hint="eastAsia" w:ascii="宋体" w:hAnsi="宋体" w:cs="宋体"/>
              </w:rPr>
              <w:t>同时访问人数</w:t>
            </w:r>
          </w:p>
        </w:tc>
        <w:tc>
          <w:tcPr>
            <w:tcW w:w="1653" w:type="dxa"/>
            <w:shd w:val="clear" w:color="auto" w:fill="auto"/>
            <w:vAlign w:val="center"/>
          </w:tcPr>
          <w:p w14:paraId="4A31414C">
            <w:pPr>
              <w:pStyle w:val="13"/>
              <w:rPr>
                <w:rFonts w:ascii="宋体" w:hAnsi="宋体" w:cs="宋体"/>
              </w:rPr>
            </w:pPr>
            <w:r>
              <w:rPr>
                <w:rFonts w:hint="eastAsia" w:ascii="宋体" w:hAnsi="宋体" w:cs="宋体"/>
              </w:rPr>
              <w:t>1000人</w:t>
            </w:r>
          </w:p>
        </w:tc>
      </w:tr>
      <w:tr w14:paraId="2AC06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2A77CA5F">
            <w:pPr>
              <w:pStyle w:val="13"/>
              <w:rPr>
                <w:rFonts w:ascii="宋体" w:hAnsi="宋体" w:cs="宋体"/>
              </w:rPr>
            </w:pPr>
            <w:r>
              <w:rPr>
                <w:rFonts w:ascii="宋体" w:hAnsi="宋体" w:cs="宋体"/>
              </w:rPr>
              <w:t>6</w:t>
            </w:r>
          </w:p>
        </w:tc>
        <w:tc>
          <w:tcPr>
            <w:tcW w:w="1167" w:type="dxa"/>
            <w:vMerge w:val="continue"/>
            <w:shd w:val="clear" w:color="auto" w:fill="auto"/>
            <w:vAlign w:val="center"/>
          </w:tcPr>
          <w:p w14:paraId="509B6458">
            <w:pPr>
              <w:pStyle w:val="13"/>
              <w:rPr>
                <w:rFonts w:ascii="宋体" w:hAnsi="宋体" w:cs="宋体"/>
              </w:rPr>
            </w:pPr>
          </w:p>
        </w:tc>
        <w:tc>
          <w:tcPr>
            <w:tcW w:w="1557" w:type="dxa"/>
            <w:vMerge w:val="continue"/>
            <w:shd w:val="clear" w:color="auto" w:fill="auto"/>
            <w:vAlign w:val="center"/>
          </w:tcPr>
          <w:p w14:paraId="746568E5">
            <w:pPr>
              <w:pStyle w:val="13"/>
              <w:rPr>
                <w:rFonts w:ascii="宋体" w:hAnsi="宋体" w:cs="宋体"/>
              </w:rPr>
            </w:pPr>
          </w:p>
        </w:tc>
        <w:tc>
          <w:tcPr>
            <w:tcW w:w="1815" w:type="dxa"/>
            <w:vMerge w:val="continue"/>
            <w:shd w:val="clear" w:color="auto" w:fill="auto"/>
            <w:vAlign w:val="center"/>
          </w:tcPr>
          <w:p w14:paraId="71760CBA">
            <w:pPr>
              <w:pStyle w:val="13"/>
              <w:rPr>
                <w:rFonts w:ascii="宋体" w:hAnsi="宋体" w:cs="宋体"/>
              </w:rPr>
            </w:pPr>
          </w:p>
        </w:tc>
        <w:tc>
          <w:tcPr>
            <w:tcW w:w="1836" w:type="dxa"/>
            <w:vAlign w:val="center"/>
          </w:tcPr>
          <w:p w14:paraId="58D33F5E">
            <w:pPr>
              <w:pStyle w:val="13"/>
              <w:rPr>
                <w:rFonts w:ascii="宋体" w:hAnsi="宋体" w:cs="宋体"/>
              </w:rPr>
            </w:pPr>
            <w:r>
              <w:rPr>
                <w:rFonts w:hint="eastAsia" w:ascii="宋体" w:hAnsi="宋体" w:cs="宋体"/>
              </w:rPr>
              <w:t>单项功能并发量</w:t>
            </w:r>
          </w:p>
        </w:tc>
        <w:tc>
          <w:tcPr>
            <w:tcW w:w="1653" w:type="dxa"/>
            <w:shd w:val="clear" w:color="auto" w:fill="auto"/>
            <w:vAlign w:val="center"/>
          </w:tcPr>
          <w:p w14:paraId="3B32E678">
            <w:pPr>
              <w:pStyle w:val="13"/>
              <w:rPr>
                <w:rFonts w:ascii="宋体" w:hAnsi="宋体" w:cs="宋体"/>
              </w:rPr>
            </w:pPr>
            <w:r>
              <w:rPr>
                <w:rFonts w:hint="eastAsia" w:ascii="宋体" w:hAnsi="宋体" w:cs="宋体"/>
              </w:rPr>
              <w:t>100人</w:t>
            </w:r>
          </w:p>
        </w:tc>
      </w:tr>
      <w:tr w14:paraId="46555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1C78A18">
            <w:pPr>
              <w:pStyle w:val="13"/>
              <w:rPr>
                <w:rFonts w:ascii="宋体" w:hAnsi="宋体" w:cs="宋体"/>
              </w:rPr>
            </w:pPr>
            <w:r>
              <w:rPr>
                <w:rFonts w:ascii="宋体" w:hAnsi="宋体" w:cs="宋体"/>
              </w:rPr>
              <w:t>7</w:t>
            </w:r>
          </w:p>
        </w:tc>
        <w:tc>
          <w:tcPr>
            <w:tcW w:w="1167" w:type="dxa"/>
            <w:vMerge w:val="continue"/>
            <w:shd w:val="clear" w:color="auto" w:fill="auto"/>
            <w:vAlign w:val="center"/>
          </w:tcPr>
          <w:p w14:paraId="4F097743">
            <w:pPr>
              <w:pStyle w:val="13"/>
              <w:rPr>
                <w:rFonts w:ascii="宋体" w:hAnsi="宋体" w:cs="宋体"/>
              </w:rPr>
            </w:pPr>
          </w:p>
        </w:tc>
        <w:tc>
          <w:tcPr>
            <w:tcW w:w="1557" w:type="dxa"/>
            <w:vMerge w:val="continue"/>
            <w:shd w:val="clear" w:color="auto" w:fill="auto"/>
            <w:vAlign w:val="center"/>
          </w:tcPr>
          <w:p w14:paraId="39311630">
            <w:pPr>
              <w:pStyle w:val="13"/>
              <w:rPr>
                <w:rFonts w:ascii="宋体" w:hAnsi="宋体" w:cs="宋体"/>
              </w:rPr>
            </w:pPr>
          </w:p>
        </w:tc>
        <w:tc>
          <w:tcPr>
            <w:tcW w:w="1815" w:type="dxa"/>
            <w:vMerge w:val="continue"/>
            <w:shd w:val="clear" w:color="auto" w:fill="auto"/>
            <w:vAlign w:val="center"/>
          </w:tcPr>
          <w:p w14:paraId="2B2D08E7">
            <w:pPr>
              <w:pStyle w:val="13"/>
              <w:rPr>
                <w:rFonts w:ascii="宋体" w:hAnsi="宋体" w:cs="宋体"/>
              </w:rPr>
            </w:pPr>
          </w:p>
        </w:tc>
        <w:tc>
          <w:tcPr>
            <w:tcW w:w="1836" w:type="dxa"/>
            <w:vAlign w:val="center"/>
          </w:tcPr>
          <w:p w14:paraId="79BB5B1C">
            <w:pPr>
              <w:pStyle w:val="13"/>
              <w:rPr>
                <w:rFonts w:ascii="宋体" w:hAnsi="宋体" w:cs="宋体"/>
              </w:rPr>
            </w:pPr>
            <w:r>
              <w:rPr>
                <w:rFonts w:hint="eastAsia" w:ascii="宋体" w:hAnsi="宋体" w:cs="宋体"/>
              </w:rPr>
              <w:t>平均响应速度</w:t>
            </w:r>
          </w:p>
        </w:tc>
        <w:tc>
          <w:tcPr>
            <w:tcW w:w="1653" w:type="dxa"/>
            <w:shd w:val="clear" w:color="auto" w:fill="auto"/>
            <w:vAlign w:val="center"/>
          </w:tcPr>
          <w:p w14:paraId="23A32F2B">
            <w:pPr>
              <w:pStyle w:val="13"/>
              <w:rPr>
                <w:rFonts w:ascii="宋体" w:hAnsi="宋体" w:cs="宋体"/>
              </w:rPr>
            </w:pPr>
            <w:r>
              <w:rPr>
                <w:rFonts w:hint="eastAsia" w:ascii="宋体" w:hAnsi="宋体" w:cs="宋体"/>
              </w:rPr>
              <w:t>≤5秒</w:t>
            </w:r>
          </w:p>
        </w:tc>
      </w:tr>
      <w:tr w14:paraId="3F582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52103DD1">
            <w:pPr>
              <w:pStyle w:val="13"/>
              <w:rPr>
                <w:rFonts w:ascii="宋体" w:hAnsi="宋体" w:cs="宋体"/>
              </w:rPr>
            </w:pPr>
            <w:r>
              <w:rPr>
                <w:rFonts w:ascii="宋体" w:hAnsi="宋体" w:cs="宋体"/>
              </w:rPr>
              <w:t>8</w:t>
            </w:r>
          </w:p>
        </w:tc>
        <w:tc>
          <w:tcPr>
            <w:tcW w:w="1167" w:type="dxa"/>
            <w:vMerge w:val="continue"/>
            <w:shd w:val="clear" w:color="auto" w:fill="auto"/>
            <w:vAlign w:val="center"/>
          </w:tcPr>
          <w:p w14:paraId="54206134">
            <w:pPr>
              <w:pStyle w:val="13"/>
              <w:rPr>
                <w:rFonts w:ascii="宋体" w:hAnsi="宋体" w:cs="宋体"/>
              </w:rPr>
            </w:pPr>
          </w:p>
        </w:tc>
        <w:tc>
          <w:tcPr>
            <w:tcW w:w="1557" w:type="dxa"/>
            <w:vMerge w:val="continue"/>
            <w:shd w:val="clear" w:color="auto" w:fill="auto"/>
            <w:vAlign w:val="center"/>
          </w:tcPr>
          <w:p w14:paraId="793DDF67">
            <w:pPr>
              <w:pStyle w:val="13"/>
              <w:rPr>
                <w:rFonts w:ascii="宋体" w:hAnsi="宋体" w:cs="宋体"/>
              </w:rPr>
            </w:pPr>
          </w:p>
        </w:tc>
        <w:tc>
          <w:tcPr>
            <w:tcW w:w="1815" w:type="dxa"/>
            <w:vMerge w:val="restart"/>
            <w:shd w:val="clear" w:color="auto" w:fill="auto"/>
            <w:vAlign w:val="center"/>
          </w:tcPr>
          <w:p w14:paraId="55B0789D">
            <w:pPr>
              <w:pStyle w:val="13"/>
              <w:rPr>
                <w:rFonts w:ascii="宋体" w:hAnsi="宋体" w:cs="宋体"/>
              </w:rPr>
            </w:pPr>
            <w:r>
              <w:rPr>
                <w:rFonts w:hint="eastAsia" w:ascii="宋体" w:hAnsi="宋体" w:cs="宋体"/>
              </w:rPr>
              <w:t>系统稳定性</w:t>
            </w:r>
          </w:p>
        </w:tc>
        <w:tc>
          <w:tcPr>
            <w:tcW w:w="1836" w:type="dxa"/>
            <w:vAlign w:val="center"/>
          </w:tcPr>
          <w:p w14:paraId="6E100529">
            <w:pPr>
              <w:pStyle w:val="13"/>
              <w:rPr>
                <w:rFonts w:ascii="宋体" w:hAnsi="宋体" w:cs="宋体"/>
              </w:rPr>
            </w:pPr>
            <w:r>
              <w:rPr>
                <w:rFonts w:hint="eastAsia" w:ascii="宋体" w:hAnsi="宋体" w:cs="宋体"/>
              </w:rPr>
              <w:t>无故障时间（连续运行时间）</w:t>
            </w:r>
          </w:p>
        </w:tc>
        <w:tc>
          <w:tcPr>
            <w:tcW w:w="1653" w:type="dxa"/>
            <w:shd w:val="clear" w:color="auto" w:fill="auto"/>
            <w:vAlign w:val="center"/>
          </w:tcPr>
          <w:p w14:paraId="77A2E5D6">
            <w:pPr>
              <w:pStyle w:val="13"/>
              <w:rPr>
                <w:rFonts w:ascii="宋体" w:hAnsi="宋体" w:cs="宋体"/>
              </w:rPr>
            </w:pPr>
            <w:r>
              <w:rPr>
                <w:rFonts w:hint="eastAsia" w:ascii="宋体" w:hAnsi="宋体" w:cs="宋体"/>
              </w:rPr>
              <w:t>＞1000小时</w:t>
            </w:r>
          </w:p>
        </w:tc>
      </w:tr>
      <w:tr w14:paraId="2B52F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475390C">
            <w:pPr>
              <w:pStyle w:val="13"/>
              <w:rPr>
                <w:rFonts w:ascii="宋体" w:hAnsi="宋体" w:cs="宋体"/>
              </w:rPr>
            </w:pPr>
            <w:r>
              <w:rPr>
                <w:rFonts w:ascii="宋体" w:hAnsi="宋体" w:cs="宋体"/>
              </w:rPr>
              <w:t>9</w:t>
            </w:r>
          </w:p>
        </w:tc>
        <w:tc>
          <w:tcPr>
            <w:tcW w:w="1167" w:type="dxa"/>
            <w:vMerge w:val="continue"/>
            <w:shd w:val="clear" w:color="auto" w:fill="auto"/>
            <w:vAlign w:val="center"/>
          </w:tcPr>
          <w:p w14:paraId="101A49BE">
            <w:pPr>
              <w:pStyle w:val="13"/>
              <w:rPr>
                <w:rFonts w:ascii="宋体" w:hAnsi="宋体" w:cs="宋体"/>
              </w:rPr>
            </w:pPr>
          </w:p>
        </w:tc>
        <w:tc>
          <w:tcPr>
            <w:tcW w:w="1557" w:type="dxa"/>
            <w:vMerge w:val="continue"/>
            <w:shd w:val="clear" w:color="auto" w:fill="auto"/>
            <w:vAlign w:val="center"/>
          </w:tcPr>
          <w:p w14:paraId="5B8BC355">
            <w:pPr>
              <w:pStyle w:val="13"/>
              <w:rPr>
                <w:rFonts w:ascii="宋体" w:hAnsi="宋体" w:cs="宋体"/>
              </w:rPr>
            </w:pPr>
          </w:p>
        </w:tc>
        <w:tc>
          <w:tcPr>
            <w:tcW w:w="1815" w:type="dxa"/>
            <w:vMerge w:val="continue"/>
            <w:shd w:val="clear" w:color="auto" w:fill="auto"/>
            <w:vAlign w:val="center"/>
          </w:tcPr>
          <w:p w14:paraId="1BD16E65">
            <w:pPr>
              <w:pStyle w:val="13"/>
              <w:rPr>
                <w:rFonts w:ascii="宋体" w:hAnsi="宋体" w:cs="宋体"/>
              </w:rPr>
            </w:pPr>
          </w:p>
        </w:tc>
        <w:tc>
          <w:tcPr>
            <w:tcW w:w="1836" w:type="dxa"/>
            <w:vAlign w:val="center"/>
          </w:tcPr>
          <w:p w14:paraId="4C84DC5A">
            <w:pPr>
              <w:pStyle w:val="13"/>
              <w:rPr>
                <w:rFonts w:ascii="宋体" w:hAnsi="宋体" w:cs="宋体"/>
              </w:rPr>
            </w:pPr>
            <w:r>
              <w:rPr>
                <w:rFonts w:hint="eastAsia" w:ascii="宋体" w:hAnsi="宋体" w:cs="宋体"/>
              </w:rPr>
              <w:t>年故障时间</w:t>
            </w:r>
          </w:p>
        </w:tc>
        <w:tc>
          <w:tcPr>
            <w:tcW w:w="1653" w:type="dxa"/>
            <w:shd w:val="clear" w:color="auto" w:fill="auto"/>
            <w:vAlign w:val="center"/>
          </w:tcPr>
          <w:p w14:paraId="2006435C">
            <w:pPr>
              <w:pStyle w:val="13"/>
              <w:rPr>
                <w:rFonts w:ascii="宋体" w:hAnsi="宋体" w:cs="宋体"/>
              </w:rPr>
            </w:pPr>
            <w:r>
              <w:rPr>
                <w:rFonts w:hint="eastAsia" w:ascii="宋体" w:hAnsi="宋体" w:cs="宋体"/>
              </w:rPr>
              <w:t>＜24小时</w:t>
            </w:r>
          </w:p>
        </w:tc>
      </w:tr>
      <w:tr w14:paraId="2074E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281B7C3D">
            <w:pPr>
              <w:pStyle w:val="13"/>
              <w:rPr>
                <w:rFonts w:ascii="宋体" w:hAnsi="宋体" w:cs="宋体"/>
              </w:rPr>
            </w:pPr>
            <w:r>
              <w:rPr>
                <w:rFonts w:ascii="宋体" w:hAnsi="宋体" w:cs="宋体"/>
              </w:rPr>
              <w:t>10</w:t>
            </w:r>
          </w:p>
        </w:tc>
        <w:tc>
          <w:tcPr>
            <w:tcW w:w="1167" w:type="dxa"/>
            <w:vMerge w:val="continue"/>
            <w:shd w:val="clear" w:color="auto" w:fill="auto"/>
            <w:vAlign w:val="center"/>
          </w:tcPr>
          <w:p w14:paraId="417A0282">
            <w:pPr>
              <w:pStyle w:val="13"/>
              <w:rPr>
                <w:rFonts w:ascii="宋体" w:hAnsi="宋体" w:cs="宋体"/>
              </w:rPr>
            </w:pPr>
          </w:p>
        </w:tc>
        <w:tc>
          <w:tcPr>
            <w:tcW w:w="1557" w:type="dxa"/>
            <w:vMerge w:val="continue"/>
            <w:shd w:val="clear" w:color="auto" w:fill="auto"/>
            <w:vAlign w:val="center"/>
          </w:tcPr>
          <w:p w14:paraId="00BF009C">
            <w:pPr>
              <w:pStyle w:val="13"/>
              <w:rPr>
                <w:rFonts w:ascii="宋体" w:hAnsi="宋体" w:cs="宋体"/>
              </w:rPr>
            </w:pPr>
          </w:p>
        </w:tc>
        <w:tc>
          <w:tcPr>
            <w:tcW w:w="1815" w:type="dxa"/>
            <w:vMerge w:val="continue"/>
            <w:shd w:val="clear" w:color="auto" w:fill="auto"/>
            <w:vAlign w:val="center"/>
          </w:tcPr>
          <w:p w14:paraId="3A8709CF">
            <w:pPr>
              <w:pStyle w:val="13"/>
              <w:rPr>
                <w:rFonts w:ascii="宋体" w:hAnsi="宋体" w:cs="宋体"/>
              </w:rPr>
            </w:pPr>
          </w:p>
        </w:tc>
        <w:tc>
          <w:tcPr>
            <w:tcW w:w="1836" w:type="dxa"/>
            <w:vAlign w:val="center"/>
          </w:tcPr>
          <w:p w14:paraId="69901953">
            <w:pPr>
              <w:pStyle w:val="13"/>
              <w:rPr>
                <w:rFonts w:ascii="宋体" w:hAnsi="宋体" w:cs="宋体"/>
              </w:rPr>
            </w:pPr>
            <w:r>
              <w:rPr>
                <w:rFonts w:hint="eastAsia" w:ascii="宋体" w:hAnsi="宋体" w:cs="宋体"/>
              </w:rPr>
              <w:t>故障平均修复时间</w:t>
            </w:r>
          </w:p>
        </w:tc>
        <w:tc>
          <w:tcPr>
            <w:tcW w:w="1653" w:type="dxa"/>
            <w:shd w:val="clear" w:color="auto" w:fill="auto"/>
            <w:vAlign w:val="center"/>
          </w:tcPr>
          <w:p w14:paraId="58286343">
            <w:pPr>
              <w:pStyle w:val="13"/>
              <w:rPr>
                <w:rFonts w:ascii="宋体" w:hAnsi="宋体" w:cs="宋体"/>
              </w:rPr>
            </w:pPr>
            <w:r>
              <w:rPr>
                <w:rFonts w:hint="eastAsia" w:ascii="宋体" w:hAnsi="宋体" w:cs="宋体"/>
              </w:rPr>
              <w:t>≤60分钟</w:t>
            </w:r>
          </w:p>
        </w:tc>
      </w:tr>
      <w:tr w14:paraId="269D2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ED83C12">
            <w:pPr>
              <w:pStyle w:val="13"/>
              <w:rPr>
                <w:rFonts w:ascii="宋体" w:hAnsi="宋体" w:cs="宋体"/>
              </w:rPr>
            </w:pPr>
            <w:r>
              <w:rPr>
                <w:rFonts w:ascii="宋体" w:hAnsi="宋体" w:cs="宋体"/>
              </w:rPr>
              <w:t>11</w:t>
            </w:r>
          </w:p>
        </w:tc>
        <w:tc>
          <w:tcPr>
            <w:tcW w:w="1167" w:type="dxa"/>
            <w:vMerge w:val="continue"/>
            <w:shd w:val="clear" w:color="auto" w:fill="auto"/>
            <w:vAlign w:val="center"/>
          </w:tcPr>
          <w:p w14:paraId="0885621F">
            <w:pPr>
              <w:pStyle w:val="13"/>
              <w:rPr>
                <w:rFonts w:ascii="宋体" w:hAnsi="宋体" w:cs="宋体"/>
              </w:rPr>
            </w:pPr>
          </w:p>
        </w:tc>
        <w:tc>
          <w:tcPr>
            <w:tcW w:w="1557" w:type="dxa"/>
            <w:vMerge w:val="continue"/>
            <w:shd w:val="clear" w:color="auto" w:fill="auto"/>
            <w:vAlign w:val="center"/>
          </w:tcPr>
          <w:p w14:paraId="0012021A">
            <w:pPr>
              <w:pStyle w:val="13"/>
              <w:rPr>
                <w:rFonts w:ascii="宋体" w:hAnsi="宋体" w:cs="宋体"/>
              </w:rPr>
            </w:pPr>
          </w:p>
        </w:tc>
        <w:tc>
          <w:tcPr>
            <w:tcW w:w="1815" w:type="dxa"/>
            <w:shd w:val="clear" w:color="auto" w:fill="auto"/>
            <w:vAlign w:val="center"/>
          </w:tcPr>
          <w:p w14:paraId="4DE753D2">
            <w:pPr>
              <w:pStyle w:val="13"/>
              <w:rPr>
                <w:rFonts w:ascii="宋体" w:hAnsi="宋体" w:cs="宋体"/>
              </w:rPr>
            </w:pPr>
            <w:r>
              <w:rPr>
                <w:rFonts w:hint="eastAsia" w:ascii="宋体" w:hAnsi="宋体" w:cs="宋体"/>
              </w:rPr>
              <w:t>系统容量</w:t>
            </w:r>
          </w:p>
        </w:tc>
        <w:tc>
          <w:tcPr>
            <w:tcW w:w="1836" w:type="dxa"/>
            <w:vAlign w:val="center"/>
          </w:tcPr>
          <w:p w14:paraId="3E8777DB">
            <w:pPr>
              <w:pStyle w:val="13"/>
              <w:rPr>
                <w:rFonts w:ascii="宋体" w:hAnsi="宋体" w:cs="宋体"/>
              </w:rPr>
            </w:pPr>
            <w:r>
              <w:rPr>
                <w:rFonts w:hint="eastAsia" w:ascii="宋体" w:hAnsi="宋体" w:cs="宋体"/>
              </w:rPr>
              <w:t>业务量/数据量存储</w:t>
            </w:r>
          </w:p>
        </w:tc>
        <w:tc>
          <w:tcPr>
            <w:tcW w:w="1653" w:type="dxa"/>
            <w:shd w:val="clear" w:color="auto" w:fill="auto"/>
            <w:vAlign w:val="center"/>
          </w:tcPr>
          <w:p w14:paraId="6E0DE87E">
            <w:pPr>
              <w:pStyle w:val="13"/>
              <w:rPr>
                <w:rFonts w:ascii="宋体" w:hAnsi="宋体" w:cs="宋体"/>
              </w:rPr>
            </w:pPr>
            <w:r>
              <w:rPr>
                <w:rFonts w:hint="eastAsia" w:ascii="宋体" w:hAnsi="宋体" w:cs="宋体"/>
              </w:rPr>
              <w:t>100万笔/年,50TB</w:t>
            </w:r>
          </w:p>
        </w:tc>
      </w:tr>
      <w:tr w14:paraId="00390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75A5560C">
            <w:pPr>
              <w:pStyle w:val="13"/>
              <w:rPr>
                <w:rFonts w:ascii="宋体" w:hAnsi="宋体" w:cs="宋体"/>
              </w:rPr>
            </w:pPr>
            <w:r>
              <w:rPr>
                <w:rFonts w:ascii="宋体" w:hAnsi="宋体" w:cs="宋体"/>
              </w:rPr>
              <w:t>12</w:t>
            </w:r>
          </w:p>
        </w:tc>
        <w:tc>
          <w:tcPr>
            <w:tcW w:w="1167" w:type="dxa"/>
            <w:vMerge w:val="continue"/>
            <w:shd w:val="clear" w:color="auto" w:fill="auto"/>
            <w:vAlign w:val="center"/>
          </w:tcPr>
          <w:p w14:paraId="62E2F102">
            <w:pPr>
              <w:pStyle w:val="13"/>
              <w:rPr>
                <w:rFonts w:ascii="宋体" w:hAnsi="宋体" w:cs="宋体"/>
              </w:rPr>
            </w:pPr>
          </w:p>
        </w:tc>
        <w:tc>
          <w:tcPr>
            <w:tcW w:w="1557" w:type="dxa"/>
            <w:vMerge w:val="continue"/>
            <w:shd w:val="clear" w:color="auto" w:fill="auto"/>
            <w:vAlign w:val="center"/>
          </w:tcPr>
          <w:p w14:paraId="3744D43C">
            <w:pPr>
              <w:pStyle w:val="13"/>
              <w:rPr>
                <w:rFonts w:ascii="宋体" w:hAnsi="宋体" w:cs="宋体"/>
              </w:rPr>
            </w:pPr>
          </w:p>
        </w:tc>
        <w:tc>
          <w:tcPr>
            <w:tcW w:w="1815" w:type="dxa"/>
            <w:vMerge w:val="restart"/>
            <w:shd w:val="clear" w:color="auto" w:fill="auto"/>
            <w:vAlign w:val="center"/>
          </w:tcPr>
          <w:p w14:paraId="668EDAF6">
            <w:pPr>
              <w:pStyle w:val="13"/>
              <w:rPr>
                <w:rFonts w:ascii="宋体" w:hAnsi="宋体" w:cs="宋体"/>
              </w:rPr>
            </w:pPr>
            <w:r>
              <w:rPr>
                <w:rFonts w:hint="eastAsia" w:ascii="宋体" w:hAnsi="宋体" w:cs="宋体"/>
              </w:rPr>
              <w:t>数据安全</w:t>
            </w:r>
          </w:p>
        </w:tc>
        <w:tc>
          <w:tcPr>
            <w:tcW w:w="1836" w:type="dxa"/>
            <w:vAlign w:val="center"/>
          </w:tcPr>
          <w:p w14:paraId="1172EF0E">
            <w:pPr>
              <w:pStyle w:val="13"/>
              <w:rPr>
                <w:rFonts w:ascii="宋体" w:hAnsi="宋体" w:cs="宋体"/>
              </w:rPr>
            </w:pPr>
            <w:r>
              <w:rPr>
                <w:rFonts w:hint="eastAsia" w:ascii="宋体" w:hAnsi="宋体" w:cs="宋体"/>
              </w:rPr>
              <w:t>备份周期</w:t>
            </w:r>
          </w:p>
        </w:tc>
        <w:tc>
          <w:tcPr>
            <w:tcW w:w="1653" w:type="dxa"/>
            <w:shd w:val="clear" w:color="auto" w:fill="auto"/>
            <w:vAlign w:val="center"/>
          </w:tcPr>
          <w:p w14:paraId="01499DD8">
            <w:pPr>
              <w:pStyle w:val="13"/>
              <w:rPr>
                <w:rFonts w:ascii="宋体" w:hAnsi="宋体" w:cs="宋体"/>
              </w:rPr>
            </w:pPr>
            <w:r>
              <w:rPr>
                <w:rFonts w:hint="eastAsia" w:ascii="宋体" w:hAnsi="宋体" w:cs="宋体"/>
              </w:rPr>
              <w:t>每天增量，每周全量</w:t>
            </w:r>
          </w:p>
        </w:tc>
      </w:tr>
      <w:tr w14:paraId="66DD0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278CA174">
            <w:pPr>
              <w:pStyle w:val="13"/>
              <w:rPr>
                <w:rFonts w:ascii="宋体" w:hAnsi="宋体" w:cs="宋体"/>
              </w:rPr>
            </w:pPr>
            <w:r>
              <w:rPr>
                <w:rFonts w:ascii="宋体" w:hAnsi="宋体" w:cs="宋体"/>
              </w:rPr>
              <w:t>13</w:t>
            </w:r>
          </w:p>
        </w:tc>
        <w:tc>
          <w:tcPr>
            <w:tcW w:w="1167" w:type="dxa"/>
            <w:vMerge w:val="continue"/>
            <w:shd w:val="clear" w:color="auto" w:fill="auto"/>
            <w:vAlign w:val="center"/>
          </w:tcPr>
          <w:p w14:paraId="591AB03F">
            <w:pPr>
              <w:pStyle w:val="13"/>
              <w:rPr>
                <w:rFonts w:ascii="宋体" w:hAnsi="宋体" w:cs="宋体"/>
              </w:rPr>
            </w:pPr>
          </w:p>
        </w:tc>
        <w:tc>
          <w:tcPr>
            <w:tcW w:w="1557" w:type="dxa"/>
            <w:vMerge w:val="continue"/>
            <w:shd w:val="clear" w:color="auto" w:fill="auto"/>
            <w:vAlign w:val="center"/>
          </w:tcPr>
          <w:p w14:paraId="6FE851CD">
            <w:pPr>
              <w:pStyle w:val="13"/>
              <w:rPr>
                <w:rFonts w:ascii="宋体" w:hAnsi="宋体" w:cs="宋体"/>
              </w:rPr>
            </w:pPr>
          </w:p>
        </w:tc>
        <w:tc>
          <w:tcPr>
            <w:tcW w:w="1815" w:type="dxa"/>
            <w:vMerge w:val="continue"/>
            <w:shd w:val="clear" w:color="auto" w:fill="auto"/>
            <w:vAlign w:val="center"/>
          </w:tcPr>
          <w:p w14:paraId="3E971B69">
            <w:pPr>
              <w:pStyle w:val="13"/>
              <w:rPr>
                <w:rFonts w:ascii="宋体" w:hAnsi="宋体" w:cs="宋体"/>
              </w:rPr>
            </w:pPr>
          </w:p>
        </w:tc>
        <w:tc>
          <w:tcPr>
            <w:tcW w:w="1836" w:type="dxa"/>
            <w:vAlign w:val="center"/>
          </w:tcPr>
          <w:p w14:paraId="46036163">
            <w:pPr>
              <w:pStyle w:val="13"/>
              <w:rPr>
                <w:rFonts w:ascii="宋体" w:hAnsi="宋体" w:cs="宋体"/>
              </w:rPr>
            </w:pPr>
            <w:r>
              <w:rPr>
                <w:rFonts w:hint="eastAsia" w:ascii="宋体" w:hAnsi="宋体" w:cs="宋体"/>
              </w:rPr>
              <w:t>可恢复周期</w:t>
            </w:r>
          </w:p>
        </w:tc>
        <w:tc>
          <w:tcPr>
            <w:tcW w:w="1653" w:type="dxa"/>
            <w:shd w:val="clear" w:color="auto" w:fill="auto"/>
            <w:vAlign w:val="center"/>
          </w:tcPr>
          <w:p w14:paraId="0ABBEF6E">
            <w:pPr>
              <w:pStyle w:val="13"/>
              <w:rPr>
                <w:rFonts w:ascii="宋体" w:hAnsi="宋体" w:cs="宋体"/>
              </w:rPr>
            </w:pPr>
            <w:r>
              <w:rPr>
                <w:rFonts w:hint="eastAsia" w:ascii="宋体" w:hAnsi="宋体" w:cs="宋体"/>
              </w:rPr>
              <w:t>一个月</w:t>
            </w:r>
          </w:p>
        </w:tc>
      </w:tr>
      <w:tr w14:paraId="5859E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48880ACA">
            <w:pPr>
              <w:pStyle w:val="13"/>
              <w:rPr>
                <w:rFonts w:ascii="宋体" w:hAnsi="宋体" w:cs="宋体"/>
              </w:rPr>
            </w:pPr>
            <w:r>
              <w:rPr>
                <w:rFonts w:ascii="宋体" w:hAnsi="宋体" w:cs="宋体"/>
              </w:rPr>
              <w:t>14</w:t>
            </w:r>
          </w:p>
        </w:tc>
        <w:tc>
          <w:tcPr>
            <w:tcW w:w="1167" w:type="dxa"/>
            <w:vMerge w:val="continue"/>
            <w:shd w:val="clear" w:color="auto" w:fill="auto"/>
            <w:vAlign w:val="center"/>
          </w:tcPr>
          <w:p w14:paraId="2612C2B9">
            <w:pPr>
              <w:pStyle w:val="13"/>
              <w:rPr>
                <w:rFonts w:ascii="宋体" w:hAnsi="宋体" w:cs="宋体"/>
              </w:rPr>
            </w:pPr>
          </w:p>
        </w:tc>
        <w:tc>
          <w:tcPr>
            <w:tcW w:w="1557" w:type="dxa"/>
            <w:vMerge w:val="continue"/>
            <w:shd w:val="clear" w:color="auto" w:fill="auto"/>
            <w:vAlign w:val="center"/>
          </w:tcPr>
          <w:p w14:paraId="38C4F6CB">
            <w:pPr>
              <w:pStyle w:val="13"/>
              <w:rPr>
                <w:rFonts w:ascii="宋体" w:hAnsi="宋体" w:cs="宋体"/>
              </w:rPr>
            </w:pPr>
          </w:p>
        </w:tc>
        <w:tc>
          <w:tcPr>
            <w:tcW w:w="1815" w:type="dxa"/>
            <w:vMerge w:val="continue"/>
            <w:shd w:val="clear" w:color="auto" w:fill="auto"/>
            <w:vAlign w:val="center"/>
          </w:tcPr>
          <w:p w14:paraId="773C9D70">
            <w:pPr>
              <w:pStyle w:val="13"/>
              <w:rPr>
                <w:rFonts w:ascii="宋体" w:hAnsi="宋体" w:cs="宋体"/>
              </w:rPr>
            </w:pPr>
          </w:p>
        </w:tc>
        <w:tc>
          <w:tcPr>
            <w:tcW w:w="1836" w:type="dxa"/>
            <w:vAlign w:val="center"/>
          </w:tcPr>
          <w:p w14:paraId="6B70CDC4">
            <w:pPr>
              <w:pStyle w:val="13"/>
              <w:rPr>
                <w:rFonts w:ascii="宋体" w:hAnsi="宋体" w:cs="宋体"/>
              </w:rPr>
            </w:pPr>
            <w:r>
              <w:rPr>
                <w:rFonts w:hint="eastAsia" w:ascii="宋体" w:hAnsi="宋体" w:cs="宋体"/>
              </w:rPr>
              <w:t>恢复平均耗时</w:t>
            </w:r>
          </w:p>
        </w:tc>
        <w:tc>
          <w:tcPr>
            <w:tcW w:w="1653" w:type="dxa"/>
            <w:shd w:val="clear" w:color="auto" w:fill="auto"/>
            <w:vAlign w:val="center"/>
          </w:tcPr>
          <w:p w14:paraId="6192D09C">
            <w:pPr>
              <w:pStyle w:val="13"/>
              <w:rPr>
                <w:rFonts w:ascii="宋体" w:hAnsi="宋体" w:cs="宋体"/>
              </w:rPr>
            </w:pPr>
            <w:r>
              <w:rPr>
                <w:rFonts w:hint="eastAsia" w:ascii="宋体" w:hAnsi="宋体" w:cs="宋体"/>
              </w:rPr>
              <w:t>≤24小时</w:t>
            </w:r>
          </w:p>
        </w:tc>
      </w:tr>
      <w:tr w14:paraId="6B76E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0CE519C6">
            <w:pPr>
              <w:pStyle w:val="13"/>
              <w:rPr>
                <w:rFonts w:ascii="宋体" w:hAnsi="宋体" w:cs="宋体"/>
              </w:rPr>
            </w:pPr>
            <w:r>
              <w:rPr>
                <w:rFonts w:ascii="宋体" w:hAnsi="宋体" w:cs="宋体"/>
              </w:rPr>
              <w:t>15</w:t>
            </w:r>
          </w:p>
        </w:tc>
        <w:tc>
          <w:tcPr>
            <w:tcW w:w="1167" w:type="dxa"/>
            <w:vMerge w:val="continue"/>
            <w:shd w:val="clear" w:color="auto" w:fill="auto"/>
            <w:vAlign w:val="center"/>
          </w:tcPr>
          <w:p w14:paraId="4C1A8A6F">
            <w:pPr>
              <w:pStyle w:val="13"/>
              <w:rPr>
                <w:rFonts w:ascii="宋体" w:hAnsi="宋体" w:cs="宋体"/>
              </w:rPr>
            </w:pPr>
          </w:p>
        </w:tc>
        <w:tc>
          <w:tcPr>
            <w:tcW w:w="1557" w:type="dxa"/>
            <w:vMerge w:val="continue"/>
            <w:shd w:val="clear" w:color="auto" w:fill="auto"/>
            <w:vAlign w:val="center"/>
          </w:tcPr>
          <w:p w14:paraId="313DA56F">
            <w:pPr>
              <w:pStyle w:val="13"/>
              <w:rPr>
                <w:rFonts w:ascii="宋体" w:hAnsi="宋体" w:cs="宋体"/>
              </w:rPr>
            </w:pPr>
          </w:p>
        </w:tc>
        <w:tc>
          <w:tcPr>
            <w:tcW w:w="1815" w:type="dxa"/>
            <w:vMerge w:val="continue"/>
            <w:shd w:val="clear" w:color="auto" w:fill="auto"/>
            <w:vAlign w:val="center"/>
          </w:tcPr>
          <w:p w14:paraId="25005663">
            <w:pPr>
              <w:pStyle w:val="13"/>
              <w:rPr>
                <w:rFonts w:ascii="宋体" w:hAnsi="宋体" w:cs="宋体"/>
              </w:rPr>
            </w:pPr>
          </w:p>
        </w:tc>
        <w:tc>
          <w:tcPr>
            <w:tcW w:w="1836" w:type="dxa"/>
            <w:vAlign w:val="center"/>
          </w:tcPr>
          <w:p w14:paraId="18FEDD3F">
            <w:pPr>
              <w:pStyle w:val="13"/>
              <w:rPr>
                <w:rFonts w:ascii="宋体" w:hAnsi="宋体" w:cs="宋体"/>
              </w:rPr>
            </w:pPr>
            <w:r>
              <w:rPr>
                <w:rFonts w:hint="eastAsia" w:ascii="宋体" w:hAnsi="宋体" w:cs="宋体"/>
              </w:rPr>
              <w:t>灾备方案</w:t>
            </w:r>
          </w:p>
        </w:tc>
        <w:tc>
          <w:tcPr>
            <w:tcW w:w="1653" w:type="dxa"/>
            <w:shd w:val="clear" w:color="auto" w:fill="auto"/>
            <w:vAlign w:val="center"/>
          </w:tcPr>
          <w:p w14:paraId="047A8618">
            <w:pPr>
              <w:pStyle w:val="13"/>
              <w:rPr>
                <w:rFonts w:ascii="宋体" w:hAnsi="宋体" w:cs="宋体"/>
              </w:rPr>
            </w:pPr>
            <w:r>
              <w:rPr>
                <w:rFonts w:hint="eastAsia" w:ascii="宋体" w:hAnsi="宋体" w:cs="宋体"/>
              </w:rPr>
              <w:t>使用政务云统一灾备方案</w:t>
            </w:r>
          </w:p>
        </w:tc>
      </w:tr>
    </w:tbl>
    <w:p w14:paraId="1605C0A0">
      <w:pPr>
        <w:ind w:left="420" w:leftChars="200"/>
        <w:rPr>
          <w:rFonts w:ascii="宋体" w:hAnsi="宋体"/>
          <w:sz w:val="28"/>
          <w:szCs w:val="28"/>
        </w:rPr>
      </w:pPr>
    </w:p>
    <w:p w14:paraId="04F338BC">
      <w:pPr>
        <w:pStyle w:val="3"/>
        <w:numPr>
          <w:ilvl w:val="1"/>
          <w:numId w:val="1"/>
        </w:numPr>
        <w:rPr>
          <w:rFonts w:ascii="宋体" w:hAnsi="宋体" w:eastAsia="宋体"/>
          <w:sz w:val="28"/>
          <w:szCs w:val="28"/>
        </w:rPr>
      </w:pPr>
      <w:bookmarkStart w:id="26" w:name="_Toc193872378"/>
      <w:r>
        <w:rPr>
          <w:rFonts w:hint="eastAsia" w:ascii="宋体" w:hAnsi="宋体" w:eastAsia="宋体"/>
          <w:sz w:val="28"/>
          <w:szCs w:val="28"/>
        </w:rPr>
        <w:t>网络安全要求</w:t>
      </w:r>
      <w:bookmarkEnd w:id="26"/>
    </w:p>
    <w:p w14:paraId="01D439F3">
      <w:pPr>
        <w:ind w:firstLine="560" w:firstLineChars="200"/>
        <w:rPr>
          <w:rFonts w:ascii="宋体" w:hAnsi="宋体"/>
          <w:sz w:val="28"/>
          <w:szCs w:val="28"/>
        </w:rPr>
      </w:pPr>
      <w:r>
        <w:rPr>
          <w:rFonts w:hint="eastAsia" w:ascii="宋体" w:hAnsi="宋体"/>
          <w:sz w:val="28"/>
          <w:szCs w:val="28"/>
        </w:rPr>
        <w:t>1、系统安全等级要求：满足等保三级要求。软件安全可靠，并且满足信创标准，符合GB/T 25000.51—2016《系统与软件工程 系统与软件质量要求和评价（SQuaRE）第51部分：就绪可用软件产品（RUSP）的质量要求和测试细则》国家标准。</w:t>
      </w:r>
    </w:p>
    <w:p w14:paraId="45BFE339">
      <w:pPr>
        <w:ind w:firstLine="560" w:firstLineChars="200"/>
        <w:rPr>
          <w:rFonts w:ascii="宋体" w:hAnsi="宋体"/>
          <w:sz w:val="28"/>
          <w:szCs w:val="28"/>
        </w:rPr>
      </w:pPr>
      <w:r>
        <w:rPr>
          <w:rFonts w:hint="eastAsia" w:ascii="宋体" w:hAnsi="宋体"/>
          <w:sz w:val="28"/>
          <w:szCs w:val="28"/>
        </w:rPr>
        <w:t>2、满足系统安全要求，能提供包括防火墙、入侵检测、行为管理、运维审计、僵尸网络检测、杀毒软件、安全评估、网管软件等功能。</w:t>
      </w:r>
    </w:p>
    <w:p w14:paraId="6D7CE15C">
      <w:pPr>
        <w:ind w:firstLine="560" w:firstLineChars="200"/>
        <w:rPr>
          <w:rFonts w:ascii="宋体" w:hAnsi="宋体"/>
          <w:sz w:val="28"/>
          <w:szCs w:val="28"/>
        </w:rPr>
      </w:pPr>
      <w:r>
        <w:rPr>
          <w:rFonts w:hint="eastAsia" w:ascii="宋体" w:hAnsi="宋体"/>
          <w:sz w:val="28"/>
          <w:szCs w:val="28"/>
        </w:rPr>
        <w:t>3、满足应用安全要求，能提供包括身份鉴别、访问控制、安全审计、剩余信息保护、通信保密、抗抵赖、软件容错、资源控制等功能。</w:t>
      </w:r>
    </w:p>
    <w:p w14:paraId="6ADE667A">
      <w:pPr>
        <w:ind w:firstLine="560" w:firstLineChars="200"/>
        <w:rPr>
          <w:rFonts w:ascii="宋体" w:hAnsi="宋体"/>
          <w:sz w:val="28"/>
          <w:szCs w:val="28"/>
        </w:rPr>
      </w:pPr>
      <w:r>
        <w:rPr>
          <w:rFonts w:hint="eastAsia" w:ascii="宋体" w:hAnsi="宋体"/>
          <w:sz w:val="28"/>
          <w:szCs w:val="28"/>
        </w:rPr>
        <w:t>4、满足数据安全要求，实现数据完整、保密性，支持数据备份及恢复等功能。</w:t>
      </w:r>
    </w:p>
    <w:p w14:paraId="710E516D">
      <w:pPr>
        <w:ind w:firstLine="560" w:firstLineChars="200"/>
        <w:rPr>
          <w:rFonts w:ascii="宋体" w:hAnsi="宋体"/>
          <w:sz w:val="28"/>
          <w:szCs w:val="28"/>
        </w:rPr>
      </w:pPr>
      <w:r>
        <w:rPr>
          <w:rFonts w:hint="eastAsia" w:ascii="宋体" w:hAnsi="宋体"/>
          <w:sz w:val="28"/>
          <w:szCs w:val="28"/>
        </w:rPr>
        <w:t>5、项目技术方案需根据项目安全架构情况，提供基于政务云资源的安全架构设计方案。</w:t>
      </w:r>
    </w:p>
    <w:p w14:paraId="4D56AD38">
      <w:pPr>
        <w:ind w:firstLine="560" w:firstLineChars="200"/>
        <w:rPr>
          <w:rFonts w:ascii="宋体" w:hAnsi="宋体"/>
          <w:sz w:val="28"/>
          <w:szCs w:val="28"/>
        </w:rPr>
      </w:pPr>
      <w:r>
        <w:rPr>
          <w:rFonts w:hint="eastAsia" w:ascii="宋体" w:hAnsi="宋体"/>
          <w:sz w:val="28"/>
          <w:szCs w:val="28"/>
        </w:rPr>
        <w:t>6、项目技术方案需要提供安全设备的配置建议、明确设备拓扑位置、以及设备实施方案等内容，同时配套合理、完善的安全管理措施建议。</w:t>
      </w:r>
    </w:p>
    <w:p w14:paraId="11402978">
      <w:pPr>
        <w:pStyle w:val="3"/>
        <w:numPr>
          <w:ilvl w:val="1"/>
          <w:numId w:val="1"/>
        </w:numPr>
        <w:rPr>
          <w:rFonts w:ascii="宋体" w:hAnsi="宋体" w:eastAsia="宋体" w:cs="仿宋_GB2312"/>
          <w:snapToGrid w:val="0"/>
          <w:sz w:val="28"/>
          <w:szCs w:val="28"/>
        </w:rPr>
      </w:pPr>
      <w:bookmarkStart w:id="27" w:name="_Toc193872379"/>
      <w:r>
        <w:rPr>
          <w:rFonts w:hint="eastAsia" w:ascii="宋体" w:hAnsi="宋体" w:eastAsia="宋体" w:cs="仿宋_GB2312"/>
          <w:snapToGrid w:val="0"/>
          <w:sz w:val="28"/>
          <w:szCs w:val="28"/>
        </w:rPr>
        <w:t>集成管理要求</w:t>
      </w:r>
      <w:bookmarkEnd w:id="27"/>
    </w:p>
    <w:p w14:paraId="65839830">
      <w:pPr>
        <w:ind w:firstLine="560" w:firstLineChars="200"/>
        <w:rPr>
          <w:rFonts w:ascii="宋体" w:hAnsi="宋体"/>
          <w:sz w:val="28"/>
          <w:szCs w:val="28"/>
        </w:rPr>
      </w:pPr>
      <w:r>
        <w:rPr>
          <w:rFonts w:hint="eastAsia" w:ascii="宋体" w:hAnsi="宋体"/>
          <w:sz w:val="28"/>
          <w:szCs w:val="28"/>
        </w:rPr>
        <w:t>1、项目实施前需要制定合理项目集成实施计划，建立里程碑汇报机制</w:t>
      </w:r>
    </w:p>
    <w:p w14:paraId="0472611A">
      <w:pPr>
        <w:ind w:firstLine="560" w:firstLineChars="200"/>
        <w:rPr>
          <w:rFonts w:ascii="宋体" w:hAnsi="宋体"/>
          <w:sz w:val="28"/>
          <w:szCs w:val="28"/>
        </w:rPr>
      </w:pPr>
      <w:r>
        <w:rPr>
          <w:rFonts w:hint="eastAsia" w:ascii="宋体" w:hAnsi="宋体"/>
          <w:sz w:val="28"/>
          <w:szCs w:val="28"/>
        </w:rPr>
        <w:t>2、提供本项目团队人员组织计划，提供满足招标配置要求的团队成员清单。</w:t>
      </w:r>
    </w:p>
    <w:p w14:paraId="3303D8FF">
      <w:pPr>
        <w:ind w:firstLine="560" w:firstLineChars="200"/>
        <w:rPr>
          <w:rFonts w:ascii="宋体" w:hAnsi="宋体"/>
          <w:sz w:val="28"/>
          <w:szCs w:val="28"/>
        </w:rPr>
      </w:pPr>
      <w:r>
        <w:rPr>
          <w:rFonts w:hint="eastAsia" w:ascii="宋体" w:hAnsi="宋体"/>
          <w:sz w:val="28"/>
          <w:szCs w:val="28"/>
        </w:rPr>
        <w:t>3、建立沟通协调机制，各里程碑节点及定期提供项目实施报告。</w:t>
      </w:r>
    </w:p>
    <w:p w14:paraId="35A86B1B">
      <w:pPr>
        <w:ind w:firstLine="560" w:firstLineChars="200"/>
        <w:rPr>
          <w:rFonts w:ascii="宋体" w:hAnsi="宋体"/>
          <w:sz w:val="28"/>
          <w:szCs w:val="28"/>
        </w:rPr>
      </w:pPr>
      <w:r>
        <w:rPr>
          <w:rFonts w:hint="eastAsia" w:ascii="宋体" w:hAnsi="宋体"/>
          <w:sz w:val="28"/>
          <w:szCs w:val="28"/>
        </w:rPr>
        <w:t>4、做好项目质量及进度管控，制定有效的质量及进度保障措施方案。</w:t>
      </w:r>
    </w:p>
    <w:p w14:paraId="1921B4B1">
      <w:pPr>
        <w:ind w:firstLine="560" w:firstLineChars="200"/>
        <w:rPr>
          <w:rFonts w:ascii="宋体" w:hAnsi="宋体"/>
          <w:sz w:val="28"/>
          <w:szCs w:val="28"/>
        </w:rPr>
      </w:pPr>
      <w:r>
        <w:rPr>
          <w:rFonts w:hint="eastAsia" w:ascii="宋体" w:hAnsi="宋体"/>
          <w:sz w:val="28"/>
          <w:szCs w:val="28"/>
        </w:rPr>
        <w:t>5、做好项目变更控制管理，制定有效的需求及变更管理方案。</w:t>
      </w:r>
    </w:p>
    <w:p w14:paraId="3D1DA186">
      <w:pPr>
        <w:ind w:firstLine="560" w:firstLineChars="200"/>
        <w:rPr>
          <w:rFonts w:ascii="宋体" w:hAnsi="宋体"/>
          <w:sz w:val="28"/>
          <w:szCs w:val="28"/>
        </w:rPr>
      </w:pPr>
      <w:r>
        <w:rPr>
          <w:rFonts w:hint="eastAsia" w:ascii="宋体" w:hAnsi="宋体"/>
          <w:sz w:val="28"/>
          <w:szCs w:val="28"/>
        </w:rPr>
        <w:t>6、做好项目风险评估及控制，制定有效的风险防控措施方案。</w:t>
      </w:r>
    </w:p>
    <w:p w14:paraId="34CA6680">
      <w:pPr>
        <w:ind w:firstLine="560" w:firstLineChars="200"/>
        <w:rPr>
          <w:rFonts w:ascii="宋体" w:hAnsi="宋体"/>
          <w:sz w:val="28"/>
          <w:szCs w:val="28"/>
        </w:rPr>
      </w:pPr>
      <w:r>
        <w:rPr>
          <w:rFonts w:hint="eastAsia" w:ascii="宋体" w:hAnsi="宋体"/>
          <w:sz w:val="28"/>
          <w:szCs w:val="28"/>
        </w:rPr>
        <w:t>7、做好项目培训工作，制定有效的用户培训方案。</w:t>
      </w:r>
    </w:p>
    <w:p w14:paraId="53CB07A7">
      <w:pPr>
        <w:ind w:firstLine="560" w:firstLineChars="200"/>
        <w:rPr>
          <w:rFonts w:ascii="宋体" w:hAnsi="宋体"/>
          <w:sz w:val="28"/>
          <w:szCs w:val="28"/>
        </w:rPr>
      </w:pPr>
      <w:r>
        <w:rPr>
          <w:rFonts w:hint="eastAsia" w:ascii="宋体" w:hAnsi="宋体"/>
          <w:sz w:val="28"/>
          <w:szCs w:val="28"/>
        </w:rPr>
        <w:t>8、做好项目运维报障，制定有效的运维报障方案。</w:t>
      </w:r>
    </w:p>
    <w:p w14:paraId="2EF172A0">
      <w:pPr>
        <w:pStyle w:val="3"/>
        <w:numPr>
          <w:ilvl w:val="1"/>
          <w:numId w:val="1"/>
        </w:numPr>
        <w:rPr>
          <w:rFonts w:ascii="宋体" w:hAnsi="宋体" w:eastAsia="宋体" w:cs="仿宋_GB2312"/>
          <w:snapToGrid w:val="0"/>
          <w:sz w:val="28"/>
          <w:szCs w:val="28"/>
        </w:rPr>
      </w:pPr>
      <w:bookmarkStart w:id="28" w:name="_Toc193872380"/>
      <w:r>
        <w:rPr>
          <w:rFonts w:hint="eastAsia" w:ascii="宋体" w:hAnsi="宋体" w:eastAsia="宋体" w:cs="仿宋_GB2312"/>
          <w:snapToGrid w:val="0"/>
          <w:sz w:val="28"/>
          <w:szCs w:val="28"/>
        </w:rPr>
        <w:t>密评要求</w:t>
      </w:r>
      <w:bookmarkEnd w:id="28"/>
    </w:p>
    <w:p w14:paraId="7FC73F9C">
      <w:pPr>
        <w:ind w:left="420"/>
        <w:rPr>
          <w:rFonts w:ascii="宋体" w:hAnsi="宋体" w:cs="仿宋_GB2312"/>
          <w:snapToGrid w:val="0"/>
          <w:sz w:val="28"/>
          <w:szCs w:val="28"/>
        </w:rPr>
      </w:pPr>
      <w:r>
        <w:rPr>
          <w:rFonts w:hint="eastAsia" w:ascii="宋体" w:hAnsi="宋体" w:cs="仿宋_GB2312"/>
          <w:snapToGrid w:val="0"/>
          <w:sz w:val="28"/>
          <w:szCs w:val="28"/>
          <w:lang w:eastAsia="zh-CN"/>
        </w:rPr>
        <w:t>供应商</w:t>
      </w:r>
      <w:r>
        <w:rPr>
          <w:rFonts w:hint="eastAsia" w:ascii="宋体" w:hAnsi="宋体" w:cs="仿宋_GB2312"/>
          <w:snapToGrid w:val="0"/>
          <w:sz w:val="28"/>
          <w:szCs w:val="28"/>
        </w:rPr>
        <w:t>根据密测方案完成密码建设工作，通过密评测试</w:t>
      </w:r>
      <w:r>
        <w:rPr>
          <w:rFonts w:ascii="宋体" w:hAnsi="宋体" w:cs="仿宋_GB2312"/>
          <w:snapToGrid w:val="0"/>
          <w:sz w:val="28"/>
          <w:szCs w:val="28"/>
        </w:rPr>
        <w:t xml:space="preserve"> </w:t>
      </w:r>
    </w:p>
    <w:p w14:paraId="19E03B8F">
      <w:pPr>
        <w:pStyle w:val="3"/>
        <w:numPr>
          <w:ilvl w:val="1"/>
          <w:numId w:val="1"/>
        </w:numPr>
        <w:rPr>
          <w:rFonts w:ascii="宋体" w:hAnsi="宋体" w:eastAsia="宋体"/>
          <w:sz w:val="28"/>
          <w:szCs w:val="28"/>
        </w:rPr>
      </w:pPr>
      <w:bookmarkStart w:id="29" w:name="_Toc193872381"/>
      <w:r>
        <w:rPr>
          <w:rFonts w:hint="eastAsia" w:ascii="宋体" w:hAnsi="宋体" w:eastAsia="宋体"/>
          <w:sz w:val="28"/>
          <w:szCs w:val="28"/>
        </w:rPr>
        <w:t>扩展性要求</w:t>
      </w:r>
      <w:bookmarkEnd w:id="29"/>
    </w:p>
    <w:p w14:paraId="4A59A867">
      <w:pPr>
        <w:ind w:firstLine="560" w:firstLineChars="200"/>
        <w:rPr>
          <w:rFonts w:ascii="宋体" w:hAnsi="宋体"/>
          <w:sz w:val="28"/>
          <w:szCs w:val="28"/>
        </w:rPr>
      </w:pPr>
      <w:r>
        <w:rPr>
          <w:rFonts w:hint="eastAsia" w:ascii="宋体" w:hAnsi="宋体"/>
          <w:sz w:val="28"/>
          <w:szCs w:val="28"/>
        </w:rPr>
        <w:t>从系统结构，功能设计，管理对象，直到软件平台，要求系统具有灵活的扩展性,支持横向扩展。</w:t>
      </w:r>
    </w:p>
    <w:p w14:paraId="6C9E4DE2">
      <w:pPr>
        <w:ind w:firstLine="560" w:firstLineChars="200"/>
        <w:rPr>
          <w:rFonts w:ascii="宋体" w:hAnsi="宋体"/>
          <w:sz w:val="28"/>
          <w:szCs w:val="28"/>
        </w:rPr>
      </w:pPr>
      <w:r>
        <w:rPr>
          <w:rFonts w:hint="eastAsia" w:ascii="宋体" w:hAnsi="宋体"/>
          <w:sz w:val="28"/>
          <w:szCs w:val="28"/>
        </w:rPr>
        <w:t>项目技术方案中，需要在分布式技术架构、原子能力规划上提出相应的扩展性解决方案。</w:t>
      </w:r>
    </w:p>
    <w:p w14:paraId="101EC879">
      <w:pPr>
        <w:pStyle w:val="3"/>
        <w:numPr>
          <w:ilvl w:val="1"/>
          <w:numId w:val="1"/>
        </w:numPr>
        <w:rPr>
          <w:rFonts w:ascii="宋体" w:hAnsi="宋体" w:eastAsia="宋体"/>
          <w:sz w:val="28"/>
          <w:szCs w:val="28"/>
        </w:rPr>
      </w:pPr>
      <w:bookmarkStart w:id="30" w:name="_Toc193872382"/>
      <w:r>
        <w:rPr>
          <w:rFonts w:hint="eastAsia" w:ascii="宋体" w:hAnsi="宋体" w:eastAsia="宋体"/>
          <w:sz w:val="28"/>
          <w:szCs w:val="28"/>
        </w:rPr>
        <w:t>可靠性要求</w:t>
      </w:r>
      <w:bookmarkEnd w:id="30"/>
    </w:p>
    <w:p w14:paraId="07FD76B1">
      <w:pPr>
        <w:ind w:firstLine="560" w:firstLineChars="200"/>
        <w:rPr>
          <w:rFonts w:ascii="宋体" w:hAnsi="宋体"/>
          <w:sz w:val="28"/>
          <w:szCs w:val="28"/>
        </w:rPr>
      </w:pPr>
      <w:r>
        <w:rPr>
          <w:rFonts w:hint="eastAsia" w:ascii="宋体" w:hAnsi="宋体"/>
          <w:sz w:val="28"/>
          <w:szCs w:val="28"/>
        </w:rPr>
        <w:t>平台所有应用及数据库模块的实施，均采用云平台虚拟服务器负载均衡部署，实现系统服务可靠性SLA标准整体达到99.99%。</w:t>
      </w:r>
    </w:p>
    <w:p w14:paraId="21BF28A3">
      <w:pPr>
        <w:ind w:firstLine="560" w:firstLineChars="200"/>
        <w:rPr>
          <w:rFonts w:ascii="宋体" w:hAnsi="宋体"/>
          <w:sz w:val="28"/>
          <w:szCs w:val="28"/>
        </w:rPr>
      </w:pPr>
      <w:r>
        <w:rPr>
          <w:rFonts w:hint="eastAsia" w:ascii="宋体" w:hAnsi="宋体"/>
          <w:sz w:val="28"/>
          <w:szCs w:val="28"/>
        </w:rPr>
        <w:t>项目技术方案中，需要提供基于政务云资源的负载均衡或集群管理方案。</w:t>
      </w:r>
    </w:p>
    <w:p w14:paraId="3D86C1DE">
      <w:pPr>
        <w:ind w:firstLine="560" w:firstLineChars="200"/>
        <w:rPr>
          <w:rFonts w:ascii="宋体" w:hAnsi="宋体"/>
          <w:sz w:val="28"/>
          <w:szCs w:val="28"/>
        </w:rPr>
      </w:pPr>
      <w:r>
        <w:rPr>
          <w:rFonts w:hint="eastAsia" w:ascii="宋体" w:hAnsi="宋体"/>
          <w:sz w:val="28"/>
          <w:szCs w:val="28"/>
        </w:rPr>
        <w:t>项目技术方案中需要提供全面的性能测试方案；以及合理、完善的系统运维保障措施建议。</w:t>
      </w:r>
    </w:p>
    <w:p w14:paraId="75C83484">
      <w:pPr>
        <w:pStyle w:val="3"/>
        <w:numPr>
          <w:ilvl w:val="1"/>
          <w:numId w:val="1"/>
        </w:numPr>
        <w:rPr>
          <w:rFonts w:ascii="宋体" w:hAnsi="宋体" w:eastAsia="宋体"/>
          <w:sz w:val="28"/>
          <w:szCs w:val="28"/>
        </w:rPr>
      </w:pPr>
      <w:bookmarkStart w:id="31" w:name="_Toc193872383"/>
      <w:r>
        <w:rPr>
          <w:rFonts w:hint="eastAsia" w:ascii="宋体" w:hAnsi="宋体" w:eastAsia="宋体"/>
          <w:sz w:val="28"/>
          <w:szCs w:val="28"/>
        </w:rPr>
        <w:t>服务器资源说明</w:t>
      </w:r>
      <w:bookmarkEnd w:id="31"/>
    </w:p>
    <w:p w14:paraId="1C93A81D">
      <w:pPr>
        <w:rPr>
          <w:rFonts w:ascii="宋体" w:hAnsi="宋体"/>
          <w:sz w:val="28"/>
          <w:szCs w:val="28"/>
        </w:rPr>
      </w:pPr>
      <w:r>
        <w:rPr>
          <w:rFonts w:hint="eastAsia" w:ascii="宋体" w:hAnsi="宋体"/>
          <w:sz w:val="28"/>
          <w:szCs w:val="28"/>
        </w:rPr>
        <w:t>　　本项目服务器资源由政务云提供，</w:t>
      </w:r>
      <w:r>
        <w:rPr>
          <w:rFonts w:hint="eastAsia" w:ascii="宋体" w:hAnsi="宋体"/>
          <w:sz w:val="28"/>
          <w:szCs w:val="28"/>
          <w:lang w:eastAsia="zh-CN"/>
        </w:rPr>
        <w:t>采购人</w:t>
      </w:r>
      <w:r>
        <w:rPr>
          <w:rFonts w:hint="eastAsia" w:ascii="宋体" w:hAnsi="宋体"/>
          <w:sz w:val="28"/>
          <w:szCs w:val="28"/>
        </w:rPr>
        <w:t>负责协调资源，</w:t>
      </w:r>
      <w:r>
        <w:rPr>
          <w:rFonts w:hint="eastAsia" w:ascii="宋体" w:hAnsi="宋体"/>
          <w:sz w:val="28"/>
          <w:szCs w:val="28"/>
          <w:lang w:eastAsia="zh-CN"/>
        </w:rPr>
        <w:t>供应商</w:t>
      </w:r>
      <w:r>
        <w:rPr>
          <w:rFonts w:hint="eastAsia" w:ascii="宋体" w:hAnsi="宋体"/>
          <w:sz w:val="28"/>
          <w:szCs w:val="28"/>
        </w:rPr>
        <w:t>需要提供云资源服务器部署相关的网络拓扑图、服务期之间的关联关系，并根据</w:t>
      </w:r>
      <w:r>
        <w:rPr>
          <w:rFonts w:hint="eastAsia" w:ascii="宋体" w:hAnsi="宋体"/>
          <w:sz w:val="28"/>
          <w:szCs w:val="28"/>
          <w:lang w:eastAsia="zh-CN"/>
        </w:rPr>
        <w:t>采购人</w:t>
      </w:r>
      <w:r>
        <w:rPr>
          <w:rFonts w:hint="eastAsia" w:ascii="宋体" w:hAnsi="宋体"/>
          <w:sz w:val="28"/>
          <w:szCs w:val="28"/>
        </w:rPr>
        <w:t>要求完成“接口开发”工作。</w:t>
      </w:r>
    </w:p>
    <w:p w14:paraId="67A51342">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32" w:name="_Toc193872384"/>
      <w:r>
        <w:rPr>
          <w:rFonts w:hint="eastAsia" w:ascii="宋体" w:hAnsi="宋体" w:eastAsia="黑体" w:cs="宋体"/>
          <w:sz w:val="36"/>
          <w:lang w:eastAsia="zh-CN"/>
        </w:rPr>
        <w:t>供应商</w:t>
      </w:r>
      <w:r>
        <w:rPr>
          <w:rFonts w:hint="eastAsia" w:ascii="宋体" w:hAnsi="宋体" w:eastAsia="黑体" w:cs="宋体"/>
          <w:sz w:val="36"/>
        </w:rPr>
        <w:t>要求</w:t>
      </w:r>
      <w:bookmarkEnd w:id="32"/>
    </w:p>
    <w:p w14:paraId="42E0CA0E">
      <w:pPr>
        <w:pStyle w:val="3"/>
        <w:numPr>
          <w:ilvl w:val="1"/>
          <w:numId w:val="1"/>
        </w:numPr>
        <w:rPr>
          <w:rFonts w:ascii="宋体" w:hAnsi="宋体" w:eastAsia="宋体"/>
          <w:sz w:val="28"/>
          <w:szCs w:val="28"/>
        </w:rPr>
      </w:pPr>
      <w:bookmarkStart w:id="33" w:name="_Toc193872385"/>
      <w:r>
        <w:rPr>
          <w:rFonts w:hint="eastAsia" w:ascii="宋体" w:hAnsi="宋体" w:eastAsia="宋体"/>
          <w:sz w:val="28"/>
          <w:szCs w:val="28"/>
        </w:rPr>
        <w:t>企业要求</w:t>
      </w:r>
      <w:bookmarkEnd w:id="33"/>
    </w:p>
    <w:p w14:paraId="6AEB951B">
      <w:pPr>
        <w:ind w:firstLine="560" w:firstLineChars="200"/>
        <w:rPr>
          <w:rFonts w:ascii="宋体" w:hAnsi="宋体"/>
          <w:sz w:val="28"/>
          <w:szCs w:val="28"/>
        </w:rPr>
      </w:pPr>
      <w:bookmarkStart w:id="34" w:name="OLE_LINK5"/>
      <w:bookmarkStart w:id="35" w:name="OLE_LINK6"/>
      <w:r>
        <w:rPr>
          <w:rFonts w:hint="eastAsia" w:ascii="宋体" w:hAnsi="宋体"/>
          <w:sz w:val="28"/>
          <w:szCs w:val="28"/>
          <w:lang w:val="en-US" w:eastAsia="zh-CN"/>
        </w:rPr>
        <w:t>1</w:t>
      </w:r>
      <w:r>
        <w:rPr>
          <w:rFonts w:hint="eastAsia" w:ascii="宋体" w:hAnsi="宋体"/>
          <w:sz w:val="28"/>
          <w:szCs w:val="28"/>
        </w:rPr>
        <w:t>、具有ISO9001质量管理体系认证证书、ISO/IEC27001信息安全管理体系认证证书优先。</w:t>
      </w:r>
    </w:p>
    <w:p w14:paraId="1504A34B">
      <w:pPr>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、具备承担政务信息系统经验者优先。</w:t>
      </w:r>
    </w:p>
    <w:bookmarkEnd w:id="34"/>
    <w:bookmarkEnd w:id="35"/>
    <w:p w14:paraId="4428E855">
      <w:pPr>
        <w:pStyle w:val="3"/>
        <w:numPr>
          <w:ilvl w:val="1"/>
          <w:numId w:val="1"/>
        </w:numPr>
        <w:rPr>
          <w:rFonts w:ascii="宋体" w:hAnsi="宋体" w:eastAsia="宋体"/>
          <w:sz w:val="28"/>
          <w:szCs w:val="28"/>
        </w:rPr>
      </w:pPr>
      <w:bookmarkStart w:id="36" w:name="_Toc193872386"/>
      <w:r>
        <w:rPr>
          <w:rFonts w:hint="eastAsia" w:ascii="宋体" w:hAnsi="宋体" w:eastAsia="宋体"/>
          <w:sz w:val="28"/>
          <w:szCs w:val="28"/>
        </w:rPr>
        <w:t>项目人员</w:t>
      </w:r>
      <w:bookmarkEnd w:id="36"/>
      <w:r>
        <w:rPr>
          <w:rFonts w:hint="eastAsia" w:ascii="宋体" w:hAnsi="宋体" w:eastAsia="宋体"/>
          <w:sz w:val="28"/>
          <w:szCs w:val="28"/>
          <w:lang w:eastAsia="zh-CN"/>
        </w:rPr>
        <w:t>要求</w:t>
      </w:r>
    </w:p>
    <w:p w14:paraId="5DD86B52">
      <w:pPr>
        <w:ind w:firstLine="420"/>
        <w:rPr>
          <w:rFonts w:ascii="宋体" w:hAnsi="宋体" w:cs="仿宋_GB2312"/>
          <w:snapToGrid w:val="0"/>
          <w:sz w:val="28"/>
          <w:szCs w:val="28"/>
        </w:rPr>
      </w:pPr>
      <w:r>
        <w:rPr>
          <w:rFonts w:ascii="宋体" w:hAnsi="宋体" w:cs="仿宋_GB2312"/>
          <w:snapToGrid w:val="0"/>
          <w:sz w:val="28"/>
          <w:szCs w:val="28"/>
        </w:rPr>
        <w:t>6.2.1</w:t>
      </w:r>
      <w:r>
        <w:rPr>
          <w:rFonts w:hint="eastAsia" w:ascii="宋体" w:hAnsi="宋体" w:cs="仿宋_GB2312"/>
          <w:snapToGrid w:val="0"/>
          <w:sz w:val="28"/>
          <w:szCs w:val="28"/>
        </w:rPr>
        <w:t>、项目负责人</w:t>
      </w:r>
    </w:p>
    <w:p w14:paraId="635D503C">
      <w:pPr>
        <w:ind w:firstLine="420"/>
        <w:rPr>
          <w:rFonts w:ascii="宋体" w:hAnsi="宋体" w:cs="仿宋_GB2312"/>
          <w:snapToGrid w:val="0"/>
          <w:sz w:val="28"/>
          <w:szCs w:val="28"/>
        </w:rPr>
      </w:pPr>
      <w:r>
        <w:rPr>
          <w:rFonts w:hint="eastAsia" w:ascii="宋体" w:hAnsi="宋体" w:cs="仿宋_GB2312"/>
          <w:snapToGrid w:val="0"/>
          <w:sz w:val="28"/>
          <w:szCs w:val="28"/>
        </w:rPr>
        <w:t>具备主持政务</w:t>
      </w:r>
      <w:r>
        <w:rPr>
          <w:rFonts w:hint="eastAsia" w:ascii="宋体" w:hAnsi="宋体"/>
          <w:sz w:val="28"/>
          <w:szCs w:val="28"/>
        </w:rPr>
        <w:t>信息系统</w:t>
      </w:r>
      <w:r>
        <w:rPr>
          <w:rFonts w:hint="eastAsia" w:ascii="宋体" w:hAnsi="宋体" w:cs="仿宋_GB2312"/>
          <w:snapToGrid w:val="0"/>
          <w:sz w:val="28"/>
          <w:szCs w:val="28"/>
        </w:rPr>
        <w:t>项目的项目管理经验，具备由人力资源和社会保障局颁发的信息系统项目管理师（高级）证书。需提供简历。</w:t>
      </w:r>
    </w:p>
    <w:p w14:paraId="69FB3299">
      <w:pPr>
        <w:ind w:firstLine="420"/>
        <w:rPr>
          <w:rFonts w:ascii="宋体" w:hAnsi="宋体" w:cs="仿宋_GB2312"/>
          <w:snapToGrid w:val="0"/>
          <w:sz w:val="28"/>
          <w:szCs w:val="28"/>
        </w:rPr>
      </w:pPr>
      <w:r>
        <w:rPr>
          <w:rFonts w:hint="eastAsia" w:ascii="宋体" w:hAnsi="宋体" w:cs="仿宋_GB2312"/>
          <w:snapToGrid w:val="0"/>
          <w:sz w:val="28"/>
          <w:szCs w:val="28"/>
        </w:rPr>
        <w:t>建设期间项目负责人驻场时间为一周五天；项目负责人未经</w:t>
      </w:r>
      <w:r>
        <w:rPr>
          <w:rFonts w:hint="eastAsia" w:ascii="宋体" w:hAnsi="宋体" w:cs="仿宋_GB2312"/>
          <w:snapToGrid w:val="0"/>
          <w:sz w:val="28"/>
          <w:szCs w:val="28"/>
          <w:lang w:eastAsia="zh-CN"/>
        </w:rPr>
        <w:t>采购人</w:t>
      </w:r>
      <w:r>
        <w:rPr>
          <w:rFonts w:hint="eastAsia" w:ascii="宋体" w:hAnsi="宋体" w:cs="仿宋_GB2312"/>
          <w:snapToGrid w:val="0"/>
          <w:sz w:val="28"/>
          <w:szCs w:val="28"/>
        </w:rPr>
        <w:t xml:space="preserve">同意不得更换。 </w:t>
      </w:r>
    </w:p>
    <w:p w14:paraId="61E037CB">
      <w:pPr>
        <w:ind w:firstLine="420"/>
        <w:rPr>
          <w:rFonts w:ascii="宋体" w:hAnsi="宋体" w:cs="仿宋_GB2312"/>
          <w:snapToGrid w:val="0"/>
          <w:sz w:val="28"/>
          <w:szCs w:val="28"/>
        </w:rPr>
      </w:pPr>
      <w:r>
        <w:rPr>
          <w:rFonts w:hint="eastAsia" w:ascii="宋体" w:hAnsi="宋体" w:cs="仿宋_GB2312"/>
          <w:snapToGrid w:val="0"/>
          <w:sz w:val="28"/>
          <w:szCs w:val="28"/>
        </w:rPr>
        <w:t>6.2.2、系统架构师</w:t>
      </w:r>
    </w:p>
    <w:p w14:paraId="46E2E617">
      <w:pPr>
        <w:ind w:firstLine="420"/>
        <w:rPr>
          <w:rFonts w:ascii="宋体" w:hAnsi="宋体" w:cs="仿宋_GB2312"/>
          <w:snapToGrid w:val="0"/>
          <w:sz w:val="28"/>
          <w:szCs w:val="28"/>
        </w:rPr>
      </w:pPr>
      <w:r>
        <w:rPr>
          <w:rFonts w:hint="eastAsia" w:ascii="宋体" w:hAnsi="宋体" w:cs="仿宋_GB2312"/>
          <w:snapToGrid w:val="0"/>
          <w:sz w:val="28"/>
          <w:szCs w:val="28"/>
        </w:rPr>
        <w:t>具备由人力资源和社会保障局颁发系统架构设计师（高级）证书，需提供简历。</w:t>
      </w:r>
    </w:p>
    <w:p w14:paraId="7371B3B3">
      <w:pPr>
        <w:ind w:firstLine="420"/>
        <w:rPr>
          <w:rFonts w:ascii="宋体" w:hAnsi="宋体" w:cs="仿宋_GB2312"/>
          <w:snapToGrid w:val="0"/>
          <w:sz w:val="28"/>
          <w:szCs w:val="28"/>
        </w:rPr>
      </w:pPr>
      <w:r>
        <w:rPr>
          <w:rFonts w:hint="eastAsia" w:ascii="宋体" w:hAnsi="宋体" w:cs="仿宋_GB2312"/>
          <w:snapToGrid w:val="0"/>
          <w:sz w:val="28"/>
          <w:szCs w:val="28"/>
        </w:rPr>
        <w:t>6.2.3、技术总负责人</w:t>
      </w:r>
    </w:p>
    <w:p w14:paraId="3A70E69B">
      <w:pPr>
        <w:ind w:firstLine="420"/>
        <w:rPr>
          <w:rFonts w:ascii="宋体" w:hAnsi="宋体" w:cs="仿宋_GB2312"/>
          <w:snapToGrid w:val="0"/>
          <w:sz w:val="28"/>
          <w:szCs w:val="28"/>
        </w:rPr>
      </w:pPr>
      <w:r>
        <w:rPr>
          <w:rFonts w:hint="eastAsia" w:ascii="宋体" w:hAnsi="宋体" w:cs="仿宋_GB2312"/>
          <w:snapToGrid w:val="0"/>
          <w:sz w:val="28"/>
          <w:szCs w:val="28"/>
        </w:rPr>
        <w:t>具备项目管理经验并具备信息化专业方向高级工程师职称，需提供简历。</w:t>
      </w:r>
    </w:p>
    <w:p w14:paraId="25260575">
      <w:pPr>
        <w:ind w:firstLine="420"/>
        <w:rPr>
          <w:rFonts w:ascii="宋体" w:hAnsi="宋体" w:cs="仿宋_GB2312"/>
          <w:snapToGrid w:val="0"/>
          <w:sz w:val="28"/>
          <w:szCs w:val="28"/>
        </w:rPr>
      </w:pPr>
      <w:r>
        <w:rPr>
          <w:rFonts w:ascii="宋体" w:hAnsi="宋体" w:cs="仿宋_GB2312"/>
          <w:snapToGrid w:val="0"/>
          <w:sz w:val="28"/>
          <w:szCs w:val="28"/>
        </w:rPr>
        <w:t>6.2.</w:t>
      </w:r>
      <w:r>
        <w:rPr>
          <w:rFonts w:hint="eastAsia" w:ascii="宋体" w:hAnsi="宋体" w:cs="仿宋_GB2312"/>
          <w:snapToGrid w:val="0"/>
          <w:sz w:val="28"/>
          <w:szCs w:val="28"/>
        </w:rPr>
        <w:t>4、团队成员及驻场要求</w:t>
      </w:r>
    </w:p>
    <w:p w14:paraId="6DBA51C6">
      <w:pPr>
        <w:ind w:firstLine="697" w:firstLineChars="249"/>
        <w:rPr>
          <w:rFonts w:ascii="宋体" w:hAnsi="宋体" w:cs="仿宋_GB2312"/>
          <w:snapToGrid w:val="0"/>
          <w:sz w:val="28"/>
          <w:szCs w:val="28"/>
        </w:rPr>
      </w:pPr>
      <w:r>
        <w:rPr>
          <w:rFonts w:hint="eastAsia" w:ascii="宋体" w:hAnsi="宋体" w:cs="仿宋_GB2312"/>
          <w:snapToGrid w:val="0"/>
          <w:sz w:val="28"/>
          <w:szCs w:val="28"/>
        </w:rPr>
        <w:t>1、团队成员：数量40人以上，具备中级</w:t>
      </w:r>
      <w:r>
        <w:rPr>
          <w:rFonts w:hint="eastAsia" w:ascii="宋体" w:hAnsi="宋体" w:cs="仿宋_GB2312"/>
          <w:snapToGrid w:val="0"/>
          <w:sz w:val="28"/>
          <w:szCs w:val="28"/>
          <w:lang w:eastAsia="zh-CN"/>
        </w:rPr>
        <w:t>及以上</w:t>
      </w:r>
      <w:r>
        <w:rPr>
          <w:rFonts w:hint="eastAsia" w:ascii="宋体" w:hAnsi="宋体" w:cs="仿宋_GB2312"/>
          <w:snapToGrid w:val="0"/>
          <w:sz w:val="28"/>
          <w:szCs w:val="28"/>
        </w:rPr>
        <w:t>工程师资质证书的人员</w:t>
      </w:r>
      <w:r>
        <w:rPr>
          <w:rFonts w:hint="eastAsia" w:ascii="宋体" w:hAnsi="宋体" w:cs="仿宋_GB2312"/>
          <w:snapToGrid w:val="0"/>
          <w:sz w:val="28"/>
          <w:szCs w:val="28"/>
          <w:lang w:eastAsia="zh-CN"/>
        </w:rPr>
        <w:t>不少于</w:t>
      </w:r>
      <w:r>
        <w:rPr>
          <w:rFonts w:hint="eastAsia" w:ascii="宋体" w:hAnsi="宋体" w:cs="仿宋_GB2312"/>
          <w:snapToGrid w:val="0"/>
          <w:sz w:val="28"/>
          <w:szCs w:val="28"/>
          <w:lang w:val="en-US" w:eastAsia="zh-CN"/>
        </w:rPr>
        <w:t>8人</w:t>
      </w:r>
      <w:r>
        <w:rPr>
          <w:rFonts w:hint="eastAsia" w:ascii="宋体" w:hAnsi="宋体" w:cs="仿宋_GB2312"/>
          <w:snapToGrid w:val="0"/>
          <w:sz w:val="28"/>
          <w:szCs w:val="28"/>
        </w:rPr>
        <w:t>，且项目团队人员更替率不得超过20%。提供相关人员社保证明。</w:t>
      </w:r>
    </w:p>
    <w:p w14:paraId="489F683D">
      <w:pPr>
        <w:ind w:firstLine="697" w:firstLineChars="249"/>
        <w:rPr>
          <w:rFonts w:ascii="宋体" w:hAnsi="宋体" w:cs="仿宋_GB2312"/>
          <w:snapToGrid w:val="0"/>
          <w:sz w:val="28"/>
          <w:szCs w:val="28"/>
        </w:rPr>
      </w:pPr>
      <w:r>
        <w:rPr>
          <w:rFonts w:hint="eastAsia" w:ascii="宋体" w:hAnsi="宋体" w:cs="仿宋_GB2312"/>
          <w:snapToGrid w:val="0"/>
          <w:sz w:val="28"/>
          <w:szCs w:val="28"/>
        </w:rPr>
        <w:t>2、驻场要求：投标人需安排团队人员常驻业主方现场开展工作，建设期间要求管理团队驻场人数５人以上。提供相关人员社保证明。</w:t>
      </w:r>
    </w:p>
    <w:p w14:paraId="783C6C22">
      <w:pPr>
        <w:pStyle w:val="2"/>
        <w:pageBreakBefore/>
        <w:widowControl/>
        <w:numPr>
          <w:ilvl w:val="0"/>
          <w:numId w:val="1"/>
        </w:numPr>
        <w:spacing w:before="160" w:after="120" w:line="360" w:lineRule="auto"/>
        <w:ind w:left="420" w:hanging="420"/>
        <w:jc w:val="left"/>
        <w:rPr>
          <w:rFonts w:ascii="宋体" w:hAnsi="宋体" w:eastAsia="黑体" w:cs="宋体"/>
          <w:sz w:val="36"/>
        </w:rPr>
      </w:pPr>
      <w:bookmarkStart w:id="37" w:name="_Toc193872387"/>
      <w:r>
        <w:rPr>
          <w:rFonts w:hint="eastAsia" w:ascii="宋体" w:hAnsi="宋体" w:eastAsia="黑体" w:cs="宋体"/>
          <w:sz w:val="36"/>
        </w:rPr>
        <w:t>其他要求</w:t>
      </w:r>
      <w:bookmarkEnd w:id="37"/>
    </w:p>
    <w:p w14:paraId="410D4797">
      <w:pPr>
        <w:pStyle w:val="3"/>
        <w:numPr>
          <w:ilvl w:val="1"/>
          <w:numId w:val="1"/>
        </w:numPr>
        <w:rPr>
          <w:rFonts w:ascii="宋体" w:hAnsi="宋体" w:eastAsia="宋体"/>
          <w:sz w:val="28"/>
          <w:szCs w:val="28"/>
        </w:rPr>
      </w:pPr>
      <w:bookmarkStart w:id="38" w:name="_Toc193872388"/>
      <w:r>
        <w:rPr>
          <w:rFonts w:hint="eastAsia" w:ascii="宋体" w:hAnsi="宋体" w:eastAsia="宋体"/>
          <w:sz w:val="28"/>
          <w:szCs w:val="28"/>
        </w:rPr>
        <w:t>质量管理要求</w:t>
      </w:r>
      <w:bookmarkEnd w:id="38"/>
    </w:p>
    <w:p w14:paraId="171AF707">
      <w:pPr>
        <w:spacing w:line="360" w:lineRule="auto"/>
        <w:ind w:firstLine="482"/>
      </w:pPr>
      <w:r>
        <w:rPr>
          <w:rFonts w:hint="eastAsia" w:ascii="宋体" w:hAnsi="宋体" w:cs="仿宋_GB2312"/>
          <w:snapToGrid w:val="0"/>
          <w:sz w:val="28"/>
          <w:szCs w:val="28"/>
        </w:rPr>
        <w:t>投标单位应有完善的质量管理体系，能以ISO质量标准体系的要求，针对项目需求，项目实施过程及交付结果进行质量规划、管理、控制。并能提供项目各阶段和服务咨询的有关文档，质量控制人员全程参加项目建设，提供质量保证工作</w:t>
      </w:r>
      <w:r>
        <w:rPr>
          <w:rFonts w:hint="eastAsia" w:ascii="宋体" w:hAnsi="宋体" w:cs="微软雅黑"/>
          <w:sz w:val="24"/>
        </w:rPr>
        <w:t>。</w:t>
      </w:r>
    </w:p>
    <w:p w14:paraId="00837315">
      <w:pPr>
        <w:pStyle w:val="3"/>
        <w:numPr>
          <w:ilvl w:val="1"/>
          <w:numId w:val="1"/>
        </w:numPr>
      </w:pPr>
      <w:bookmarkStart w:id="39" w:name="_Toc193872389"/>
      <w:r>
        <w:rPr>
          <w:rFonts w:hint="eastAsia" w:ascii="宋体" w:hAnsi="宋体" w:eastAsia="宋体"/>
          <w:sz w:val="28"/>
          <w:szCs w:val="28"/>
        </w:rPr>
        <w:t>技术支持及售后服务要求</w:t>
      </w:r>
      <w:bookmarkEnd w:id="39"/>
    </w:p>
    <w:p w14:paraId="4DE28E32">
      <w:pPr>
        <w:ind w:firstLine="560" w:firstLineChars="200"/>
        <w:rPr>
          <w:rFonts w:ascii="宋体" w:hAnsi="宋体" w:cs="仿宋_GB2312"/>
          <w:snapToGrid w:val="0"/>
          <w:sz w:val="28"/>
          <w:szCs w:val="28"/>
        </w:rPr>
      </w:pPr>
      <w:r>
        <w:rPr>
          <w:rFonts w:hint="eastAsia" w:ascii="宋体" w:hAnsi="宋体" w:cs="仿宋_GB2312"/>
          <w:snapToGrid w:val="0"/>
          <w:sz w:val="28"/>
          <w:szCs w:val="28"/>
        </w:rPr>
        <w:t>1、投标单位为本项目内所提供的应用软件开发提供为期1年的免费质量保证，时间从项目验收合格之日起计算。服务内容包括系统软件升级与维护，应用软件的升级与维护等工作。其中，应用软件免费维护的范围覆盖本项目所涉及应用系统的全部子系统和功能模块。</w:t>
      </w:r>
    </w:p>
    <w:p w14:paraId="0775FC65">
      <w:pPr>
        <w:ind w:firstLine="560" w:firstLineChars="200"/>
        <w:rPr>
          <w:rFonts w:ascii="宋体" w:hAnsi="宋体" w:cs="仿宋_GB2312"/>
          <w:snapToGrid w:val="0"/>
          <w:sz w:val="28"/>
          <w:szCs w:val="28"/>
        </w:rPr>
      </w:pPr>
      <w:r>
        <w:rPr>
          <w:rFonts w:hint="eastAsia" w:ascii="宋体" w:hAnsi="宋体" w:cs="仿宋_GB2312"/>
          <w:snapToGrid w:val="0"/>
          <w:sz w:val="28"/>
          <w:szCs w:val="28"/>
        </w:rPr>
        <w:t>2、投标单位提供本地化服务，需要在上海市设立常驻售后服务机构，处理所有售后服务，同时可提供7*24小时本地语言（中文）支持。</w:t>
      </w:r>
    </w:p>
    <w:p w14:paraId="546060AB">
      <w:pPr>
        <w:ind w:firstLine="560" w:firstLineChars="200"/>
        <w:rPr>
          <w:rFonts w:ascii="宋体" w:hAnsi="宋体" w:cs="仿宋_GB2312"/>
          <w:snapToGrid w:val="0"/>
          <w:sz w:val="28"/>
          <w:szCs w:val="28"/>
        </w:rPr>
      </w:pPr>
      <w:r>
        <w:rPr>
          <w:rFonts w:hint="eastAsia" w:ascii="宋体" w:hAnsi="宋体" w:cs="仿宋_GB2312"/>
          <w:snapToGrid w:val="0"/>
          <w:sz w:val="28"/>
          <w:szCs w:val="28"/>
        </w:rPr>
        <w:t>3、在接到报修通知后，投标单位工程师应承诺接到故障报修后立即初步处理，查找原因，30分钟内提出初步解决方案，并工作直至故障修复、完全恢复正常服务为止，修复时间一般不超过1个工作日。</w:t>
      </w:r>
    </w:p>
    <w:p w14:paraId="10695FE2">
      <w:pPr>
        <w:ind w:firstLine="560" w:firstLineChars="200"/>
        <w:rPr>
          <w:rFonts w:ascii="宋体" w:hAnsi="宋体" w:cs="仿宋_GB2312"/>
          <w:snapToGrid w:val="0"/>
          <w:sz w:val="28"/>
          <w:szCs w:val="28"/>
        </w:rPr>
      </w:pPr>
      <w:r>
        <w:rPr>
          <w:rFonts w:hint="eastAsia" w:ascii="宋体" w:hAnsi="宋体" w:cs="仿宋_GB2312"/>
          <w:snapToGrid w:val="0"/>
          <w:sz w:val="28"/>
          <w:szCs w:val="28"/>
        </w:rPr>
        <w:t>4、投标单位应有完善的技术支持与售后服务体系，需根据本次项目需求文件所制定的目标和范围，提出相应的技术支持和售后服务方案。</w:t>
      </w:r>
    </w:p>
    <w:p w14:paraId="359019D3">
      <w:pPr>
        <w:ind w:firstLine="560" w:firstLineChars="200"/>
        <w:rPr>
          <w:rFonts w:ascii="宋体" w:hAnsi="宋体" w:cs="仿宋_GB2312"/>
          <w:snapToGrid w:val="0"/>
          <w:sz w:val="28"/>
          <w:szCs w:val="28"/>
        </w:rPr>
      </w:pPr>
      <w:r>
        <w:rPr>
          <w:rFonts w:hint="eastAsia" w:ascii="宋体" w:hAnsi="宋体" w:cs="仿宋_GB2312"/>
          <w:snapToGrid w:val="0"/>
          <w:sz w:val="28"/>
          <w:szCs w:val="28"/>
        </w:rPr>
        <w:t>5、在保修期结束前，由项目经理和用户代表共同进行一次全面检查，任何缺陷由投标单位负责修理，修复后投标单位应将缺陷原因、内容、恢复时间和日期等报告给用户。报告一式两份。</w:t>
      </w:r>
    </w:p>
    <w:p w14:paraId="743B7A62">
      <w:pPr>
        <w:ind w:firstLine="560" w:firstLineChars="200"/>
        <w:rPr>
          <w:rFonts w:ascii="宋体" w:hAnsi="宋体" w:cs="仿宋_GB2312"/>
          <w:snapToGrid w:val="0"/>
          <w:sz w:val="28"/>
          <w:szCs w:val="28"/>
        </w:rPr>
      </w:pPr>
      <w:r>
        <w:rPr>
          <w:rFonts w:hint="eastAsia" w:ascii="宋体" w:hAnsi="宋体" w:cs="仿宋_GB2312"/>
          <w:snapToGrid w:val="0"/>
          <w:sz w:val="28"/>
          <w:szCs w:val="28"/>
        </w:rPr>
        <w:t>6、投标单位应详细说明维护期后服务的方式、内容。</w:t>
      </w:r>
    </w:p>
    <w:p w14:paraId="28D2ED6D">
      <w:pPr>
        <w:ind w:firstLine="560" w:firstLineChars="200"/>
        <w:rPr>
          <w:rFonts w:ascii="宋体" w:hAnsi="宋体" w:cs="仿宋_GB2312"/>
          <w:snapToGrid w:val="0"/>
          <w:sz w:val="28"/>
          <w:szCs w:val="28"/>
        </w:rPr>
      </w:pPr>
      <w:r>
        <w:rPr>
          <w:rFonts w:hint="eastAsia" w:ascii="宋体" w:hAnsi="宋体" w:cs="仿宋_GB2312"/>
          <w:snapToGrid w:val="0"/>
          <w:sz w:val="28"/>
          <w:szCs w:val="28"/>
        </w:rPr>
        <w:t>7、投标单位能够提供系统应急预案。</w:t>
      </w:r>
    </w:p>
    <w:p w14:paraId="3EEB30C2">
      <w:pPr>
        <w:pStyle w:val="3"/>
        <w:numPr>
          <w:ilvl w:val="1"/>
          <w:numId w:val="1"/>
        </w:numPr>
        <w:rPr>
          <w:rFonts w:ascii="宋体" w:hAnsi="宋体" w:eastAsia="宋体"/>
          <w:sz w:val="28"/>
          <w:szCs w:val="28"/>
        </w:rPr>
      </w:pPr>
      <w:bookmarkStart w:id="40" w:name="_Toc193872390"/>
      <w:r>
        <w:rPr>
          <w:rFonts w:hint="eastAsia" w:ascii="宋体" w:hAnsi="宋体" w:eastAsia="宋体"/>
          <w:sz w:val="28"/>
          <w:szCs w:val="28"/>
        </w:rPr>
        <w:t>培训要求</w:t>
      </w:r>
      <w:bookmarkEnd w:id="40"/>
    </w:p>
    <w:p w14:paraId="5FBA6B3A">
      <w:pPr>
        <w:ind w:firstLine="560" w:firstLineChars="200"/>
        <w:rPr>
          <w:rFonts w:ascii="宋体" w:hAnsi="宋体" w:cs="仿宋_GB2312"/>
          <w:snapToGrid w:val="0"/>
          <w:sz w:val="28"/>
          <w:szCs w:val="28"/>
        </w:rPr>
      </w:pPr>
      <w:r>
        <w:rPr>
          <w:rFonts w:hint="eastAsia" w:ascii="宋体" w:hAnsi="宋体" w:cs="仿宋_GB2312"/>
          <w:snapToGrid w:val="0"/>
          <w:sz w:val="28"/>
          <w:szCs w:val="28"/>
        </w:rPr>
        <w:t>1、投标单位应设有运行维护专项小组，在技术服务期内负责对相关人员提供技术咨询和维护服务，技术支持服务形式包括现场服务、热线电话、网站、电子邮件等。</w:t>
      </w:r>
    </w:p>
    <w:p w14:paraId="0DB0675D">
      <w:pPr>
        <w:ind w:firstLine="560" w:firstLineChars="200"/>
        <w:rPr>
          <w:rFonts w:ascii="宋体" w:hAnsi="宋体" w:cs="仿宋_GB2312"/>
          <w:snapToGrid w:val="0"/>
          <w:sz w:val="28"/>
          <w:szCs w:val="28"/>
        </w:rPr>
      </w:pPr>
      <w:r>
        <w:rPr>
          <w:rFonts w:hint="eastAsia" w:ascii="宋体" w:hAnsi="宋体" w:cs="仿宋_GB2312"/>
          <w:snapToGrid w:val="0"/>
          <w:sz w:val="28"/>
          <w:szCs w:val="28"/>
        </w:rPr>
        <w:t>2、投标单位要有完善的培训体系与项目的培训方案。根据项目实施和培训需求内容，在项目方案中提出培训计划，计划包括培训项目、人数、地点、日程、资料、培训讲师等详细内容。</w:t>
      </w:r>
    </w:p>
    <w:p w14:paraId="437A25B7">
      <w:pPr>
        <w:ind w:firstLine="560" w:firstLineChars="200"/>
        <w:rPr>
          <w:rFonts w:ascii="宋体" w:hAnsi="宋体" w:cs="仿宋_GB2312"/>
          <w:snapToGrid w:val="0"/>
          <w:sz w:val="28"/>
          <w:szCs w:val="28"/>
        </w:rPr>
      </w:pPr>
      <w:r>
        <w:rPr>
          <w:rFonts w:hint="eastAsia" w:ascii="宋体" w:hAnsi="宋体" w:cs="仿宋_GB2312"/>
          <w:snapToGrid w:val="0"/>
          <w:sz w:val="28"/>
          <w:szCs w:val="28"/>
        </w:rPr>
        <w:t>3、投标单位需要对本系统的相关使用者提供业务操作培训；对本系统的管理员提供涵盖软件系统的安装、日常操作和管理维护，以及基本的故障诊断与排除等内容的培训。</w:t>
      </w:r>
    </w:p>
    <w:p w14:paraId="4005A988">
      <w:pPr>
        <w:ind w:firstLine="560" w:firstLineChars="200"/>
        <w:rPr>
          <w:rFonts w:ascii="宋体" w:hAnsi="宋体" w:cs="仿宋_GB2312"/>
          <w:snapToGrid w:val="0"/>
          <w:sz w:val="28"/>
          <w:szCs w:val="28"/>
        </w:rPr>
      </w:pPr>
      <w:r>
        <w:rPr>
          <w:rFonts w:hint="eastAsia" w:ascii="宋体" w:hAnsi="宋体" w:cs="仿宋_GB2312"/>
          <w:snapToGrid w:val="0"/>
          <w:sz w:val="28"/>
          <w:szCs w:val="28"/>
        </w:rPr>
        <w:t>4、项目集成方案中，需要提供完善的用户培训方案说明。</w:t>
      </w:r>
    </w:p>
    <w:p w14:paraId="3445AE42">
      <w:pPr>
        <w:pStyle w:val="3"/>
        <w:numPr>
          <w:ilvl w:val="1"/>
          <w:numId w:val="1"/>
        </w:numPr>
        <w:rPr>
          <w:rFonts w:ascii="宋体" w:hAnsi="宋体" w:eastAsia="宋体"/>
          <w:sz w:val="28"/>
          <w:szCs w:val="28"/>
        </w:rPr>
      </w:pPr>
      <w:bookmarkStart w:id="41" w:name="_Toc193872391"/>
      <w:r>
        <w:rPr>
          <w:rFonts w:hint="eastAsia" w:ascii="宋体" w:hAnsi="宋体" w:eastAsia="宋体"/>
          <w:sz w:val="28"/>
          <w:szCs w:val="28"/>
        </w:rPr>
        <w:t>验收标准</w:t>
      </w:r>
      <w:bookmarkEnd w:id="41"/>
    </w:p>
    <w:p w14:paraId="703AEA5F">
      <w:pPr>
        <w:ind w:firstLine="560" w:firstLineChars="200"/>
        <w:rPr>
          <w:rFonts w:ascii="宋体" w:hAnsi="宋体" w:cs="仿宋_GB2312"/>
          <w:snapToGrid w:val="0"/>
          <w:sz w:val="28"/>
          <w:szCs w:val="28"/>
        </w:rPr>
      </w:pPr>
      <w:r>
        <w:rPr>
          <w:rFonts w:hint="eastAsia" w:ascii="宋体" w:hAnsi="宋体" w:cs="仿宋_GB2312"/>
          <w:snapToGrid w:val="0"/>
          <w:sz w:val="28"/>
          <w:szCs w:val="28"/>
        </w:rPr>
        <w:t>投标单位需提供详细的系统测试和验收方案。</w:t>
      </w:r>
    </w:p>
    <w:p w14:paraId="1F3E3AE5">
      <w:pPr>
        <w:ind w:firstLine="560" w:firstLineChars="200"/>
        <w:rPr>
          <w:rFonts w:ascii="宋体" w:hAnsi="宋体" w:cs="仿宋_GB2312"/>
          <w:snapToGrid w:val="0"/>
          <w:sz w:val="28"/>
          <w:szCs w:val="28"/>
        </w:rPr>
      </w:pPr>
      <w:r>
        <w:rPr>
          <w:rFonts w:hint="eastAsia" w:ascii="宋体" w:hAnsi="宋体" w:cs="仿宋_GB2312"/>
          <w:snapToGrid w:val="0"/>
          <w:sz w:val="28"/>
          <w:szCs w:val="28"/>
        </w:rPr>
        <w:t>系统验收合格的条件需至少满足以下三个要求：试运行时性能满足合同要求；性能测试和试运行验收时出现的问题已被解决；已提供了项目要求的全部软件和应用功能。</w:t>
      </w:r>
    </w:p>
    <w:p w14:paraId="31662AC0">
      <w:pPr>
        <w:ind w:firstLine="560" w:firstLineChars="200"/>
        <w:rPr>
          <w:rFonts w:ascii="宋体" w:hAnsi="宋体" w:cs="仿宋_GB2312"/>
          <w:snapToGrid w:val="0"/>
          <w:sz w:val="28"/>
          <w:szCs w:val="28"/>
        </w:rPr>
      </w:pPr>
      <w:r>
        <w:rPr>
          <w:rFonts w:hint="eastAsia" w:ascii="宋体" w:hAnsi="宋体" w:cs="仿宋_GB2312"/>
          <w:snapToGrid w:val="0"/>
          <w:sz w:val="28"/>
          <w:szCs w:val="28"/>
        </w:rPr>
        <w:t>项目方案中，需要提供合理、完善的功能测试及性能测试方案建议。</w:t>
      </w:r>
    </w:p>
    <w:p w14:paraId="3782CD22">
      <w:pPr>
        <w:ind w:firstLine="560" w:firstLineChars="200"/>
        <w:rPr>
          <w:rFonts w:ascii="宋体" w:hAnsi="宋体" w:cs="仿宋_GB2312"/>
          <w:snapToGrid w:val="0"/>
          <w:sz w:val="28"/>
          <w:szCs w:val="28"/>
        </w:rPr>
      </w:pPr>
      <w:bookmarkStart w:id="42" w:name="_Toc402443623"/>
      <w:r>
        <w:rPr>
          <w:rFonts w:hint="eastAsia" w:ascii="宋体" w:hAnsi="宋体" w:cs="仿宋_GB2312"/>
          <w:snapToGrid w:val="0"/>
          <w:sz w:val="28"/>
          <w:szCs w:val="28"/>
        </w:rPr>
        <w:t>（一）验收依据</w:t>
      </w:r>
      <w:bookmarkEnd w:id="42"/>
    </w:p>
    <w:p w14:paraId="300472D6">
      <w:pPr>
        <w:ind w:firstLine="560" w:firstLineChars="200"/>
        <w:rPr>
          <w:rFonts w:ascii="宋体" w:hAnsi="宋体" w:cs="仿宋_GB2312"/>
          <w:snapToGrid w:val="0"/>
          <w:sz w:val="28"/>
          <w:szCs w:val="28"/>
        </w:rPr>
      </w:pPr>
      <w:r>
        <w:rPr>
          <w:rFonts w:hint="eastAsia" w:ascii="宋体" w:hAnsi="宋体" w:cs="仿宋_GB2312"/>
          <w:snapToGrid w:val="0"/>
          <w:sz w:val="28"/>
          <w:szCs w:val="28"/>
        </w:rPr>
        <w:t>本项目遵守以下验收要求：</w:t>
      </w:r>
    </w:p>
    <w:p w14:paraId="35B63B48">
      <w:pPr>
        <w:ind w:firstLine="560" w:firstLineChars="200"/>
        <w:rPr>
          <w:rFonts w:ascii="宋体" w:hAnsi="宋体" w:cs="仿宋_GB2312"/>
          <w:snapToGrid w:val="0"/>
          <w:sz w:val="28"/>
          <w:szCs w:val="28"/>
        </w:rPr>
      </w:pPr>
      <w:r>
        <w:rPr>
          <w:rFonts w:hint="eastAsia" w:ascii="宋体" w:hAnsi="宋体" w:cs="仿宋_GB2312"/>
          <w:snapToGrid w:val="0"/>
          <w:sz w:val="28"/>
          <w:szCs w:val="28"/>
        </w:rPr>
        <w:t>1、国家有关法律、法规，以及国家关于信息系统和电子政务建设项目相关标准和文件。</w:t>
      </w:r>
    </w:p>
    <w:p w14:paraId="2B0D1432">
      <w:pPr>
        <w:ind w:firstLine="560" w:firstLineChars="200"/>
        <w:rPr>
          <w:rFonts w:ascii="宋体" w:hAnsi="宋体" w:cs="仿宋_GB2312"/>
          <w:snapToGrid w:val="0"/>
          <w:sz w:val="28"/>
          <w:szCs w:val="28"/>
        </w:rPr>
      </w:pPr>
      <w:r>
        <w:rPr>
          <w:rFonts w:hint="eastAsia" w:ascii="宋体" w:hAnsi="宋体" w:cs="仿宋_GB2312"/>
          <w:snapToGrid w:val="0"/>
          <w:sz w:val="28"/>
          <w:szCs w:val="28"/>
        </w:rPr>
        <w:t>2、项目的合同文件，包括项目需求文件、投标单位的项目文件等。</w:t>
      </w:r>
    </w:p>
    <w:p w14:paraId="2FCC903E">
      <w:pPr>
        <w:ind w:firstLine="560" w:firstLineChars="200"/>
        <w:rPr>
          <w:rFonts w:ascii="宋体" w:hAnsi="宋体" w:cs="仿宋_GB2312"/>
          <w:snapToGrid w:val="0"/>
          <w:sz w:val="28"/>
          <w:szCs w:val="28"/>
        </w:rPr>
      </w:pPr>
      <w:r>
        <w:rPr>
          <w:rFonts w:hint="eastAsia" w:ascii="宋体" w:hAnsi="宋体" w:cs="仿宋_GB2312"/>
          <w:snapToGrid w:val="0"/>
          <w:sz w:val="28"/>
          <w:szCs w:val="28"/>
        </w:rPr>
        <w:t>3、经业主方认可的方案、设备和软件技术说明书。</w:t>
      </w:r>
    </w:p>
    <w:p w14:paraId="55C65857">
      <w:pPr>
        <w:ind w:firstLine="560" w:firstLineChars="200"/>
        <w:rPr>
          <w:rFonts w:ascii="宋体" w:hAnsi="宋体" w:cs="仿宋_GB2312"/>
          <w:snapToGrid w:val="0"/>
          <w:sz w:val="28"/>
          <w:szCs w:val="28"/>
        </w:rPr>
      </w:pPr>
      <w:bookmarkStart w:id="43" w:name="_Toc402443624"/>
      <w:r>
        <w:rPr>
          <w:rFonts w:hint="eastAsia" w:ascii="宋体" w:hAnsi="宋体" w:cs="仿宋_GB2312"/>
          <w:snapToGrid w:val="0"/>
          <w:sz w:val="28"/>
          <w:szCs w:val="28"/>
        </w:rPr>
        <w:t>（二）验收条件</w:t>
      </w:r>
      <w:bookmarkEnd w:id="43"/>
    </w:p>
    <w:p w14:paraId="3537D5D3">
      <w:pPr>
        <w:ind w:firstLine="560" w:firstLineChars="200"/>
        <w:rPr>
          <w:rFonts w:ascii="宋体" w:hAnsi="宋体" w:cs="仿宋_GB2312"/>
          <w:snapToGrid w:val="0"/>
          <w:sz w:val="28"/>
          <w:szCs w:val="28"/>
        </w:rPr>
      </w:pPr>
      <w:r>
        <w:rPr>
          <w:rFonts w:hint="eastAsia" w:ascii="宋体" w:hAnsi="宋体" w:cs="仿宋_GB2312"/>
          <w:snapToGrid w:val="0"/>
          <w:sz w:val="28"/>
          <w:szCs w:val="28"/>
        </w:rPr>
        <w:t>1、项目确定的业务应用系统、系统集成等建设内容，已按合同全部建成，能满足系统运行的需要。</w:t>
      </w:r>
    </w:p>
    <w:p w14:paraId="3A12DFC9">
      <w:pPr>
        <w:ind w:firstLine="560" w:firstLineChars="200"/>
        <w:rPr>
          <w:rFonts w:ascii="宋体" w:hAnsi="宋体" w:cs="仿宋_GB2312"/>
          <w:snapToGrid w:val="0"/>
          <w:sz w:val="28"/>
          <w:szCs w:val="28"/>
        </w:rPr>
      </w:pPr>
      <w:r>
        <w:rPr>
          <w:rFonts w:hint="eastAsia" w:ascii="宋体" w:hAnsi="宋体" w:cs="仿宋_GB2312"/>
          <w:snapToGrid w:val="0"/>
          <w:sz w:val="28"/>
          <w:szCs w:val="28"/>
        </w:rPr>
        <w:t>2、项目确定的业务应用系统，通过经用户招标的第三方测评机构进行的功能、性能和安全性测评,费用另行支付。</w:t>
      </w:r>
    </w:p>
    <w:p w14:paraId="011FFD96">
      <w:pPr>
        <w:ind w:firstLine="560" w:firstLineChars="200"/>
        <w:rPr>
          <w:rFonts w:ascii="宋体" w:hAnsi="宋体" w:cs="仿宋_GB2312"/>
          <w:snapToGrid w:val="0"/>
          <w:sz w:val="28"/>
          <w:szCs w:val="28"/>
        </w:rPr>
      </w:pPr>
      <w:r>
        <w:rPr>
          <w:rFonts w:hint="eastAsia" w:ascii="宋体" w:hAnsi="宋体" w:cs="仿宋_GB2312"/>
          <w:snapToGrid w:val="0"/>
          <w:sz w:val="28"/>
          <w:szCs w:val="28"/>
        </w:rPr>
        <w:t>3、项目确定的业务应用系统都通过不低于1个月试运行，期间产生的所有问题都已得到解决，并有相关问题解决记录，且业主满意。</w:t>
      </w:r>
    </w:p>
    <w:p w14:paraId="4350159F">
      <w:pPr>
        <w:ind w:firstLine="560" w:firstLineChars="200"/>
        <w:rPr>
          <w:rFonts w:ascii="宋体" w:hAnsi="宋体" w:cs="仿宋_GB2312"/>
          <w:snapToGrid w:val="0"/>
          <w:sz w:val="28"/>
          <w:szCs w:val="28"/>
        </w:rPr>
      </w:pPr>
      <w:r>
        <w:rPr>
          <w:rFonts w:hint="eastAsia" w:ascii="宋体" w:hAnsi="宋体" w:cs="仿宋_GB2312"/>
          <w:snapToGrid w:val="0"/>
          <w:sz w:val="28"/>
          <w:szCs w:val="28"/>
        </w:rPr>
        <w:t>4、项目投入使用的各项准备工作已经完成，能适应项目正常运行的需要。</w:t>
      </w:r>
    </w:p>
    <w:p w14:paraId="725A3C18">
      <w:pPr>
        <w:ind w:firstLine="560" w:firstLineChars="200"/>
        <w:rPr>
          <w:rFonts w:ascii="宋体" w:hAnsi="宋体" w:cs="仿宋_GB2312"/>
          <w:snapToGrid w:val="0"/>
          <w:sz w:val="28"/>
          <w:szCs w:val="28"/>
        </w:rPr>
      </w:pPr>
      <w:r>
        <w:rPr>
          <w:rFonts w:hint="eastAsia" w:ascii="宋体" w:hAnsi="宋体" w:cs="仿宋_GB2312"/>
          <w:snapToGrid w:val="0"/>
          <w:sz w:val="28"/>
          <w:szCs w:val="28"/>
        </w:rPr>
        <w:t>5、项目文件资料齐全，并符合相关规定。</w:t>
      </w:r>
    </w:p>
    <w:p w14:paraId="489C6BD2">
      <w:pPr>
        <w:pStyle w:val="3"/>
        <w:numPr>
          <w:ilvl w:val="1"/>
          <w:numId w:val="1"/>
        </w:numPr>
        <w:rPr>
          <w:rFonts w:ascii="宋体" w:hAnsi="宋体" w:eastAsia="宋体"/>
          <w:sz w:val="28"/>
          <w:szCs w:val="28"/>
        </w:rPr>
      </w:pPr>
      <w:bookmarkStart w:id="44" w:name="_Toc402443625"/>
      <w:bookmarkStart w:id="45" w:name="_Toc516149330"/>
      <w:bookmarkStart w:id="46" w:name="_Toc193872393"/>
      <w:bookmarkStart w:id="47" w:name="_Toc61523901"/>
      <w:r>
        <w:rPr>
          <w:rFonts w:hint="eastAsia" w:ascii="宋体" w:hAnsi="宋体" w:eastAsia="宋体"/>
          <w:sz w:val="28"/>
          <w:szCs w:val="28"/>
        </w:rPr>
        <w:t>知识产权要求</w:t>
      </w:r>
      <w:bookmarkEnd w:id="44"/>
      <w:bookmarkEnd w:id="45"/>
      <w:bookmarkEnd w:id="46"/>
      <w:bookmarkEnd w:id="47"/>
    </w:p>
    <w:p w14:paraId="33E125AA">
      <w:pPr>
        <w:ind w:firstLine="560" w:firstLineChars="200"/>
        <w:rPr>
          <w:rFonts w:ascii="宋体" w:hAnsi="宋体" w:cs="仿宋_GB2312"/>
          <w:snapToGrid w:val="0"/>
          <w:sz w:val="28"/>
          <w:szCs w:val="28"/>
        </w:rPr>
      </w:pPr>
      <w:r>
        <w:rPr>
          <w:rFonts w:hint="eastAsia" w:ascii="宋体" w:hAnsi="宋体" w:cs="仿宋_GB2312"/>
          <w:snapToGrid w:val="0"/>
          <w:sz w:val="28"/>
          <w:szCs w:val="28"/>
        </w:rPr>
        <w:t>除了投标单位在项目方案中明确知识产权权属的产品外，所有本项目中开发的应用软件成果归业主单位所有，投标单位提供全部源代码、需求说明书、业务流程分析、使用说明书等完整文档，包括但不仅限于：</w:t>
      </w:r>
    </w:p>
    <w:p w14:paraId="45182BEE">
      <w:pPr>
        <w:numPr>
          <w:ilvl w:val="0"/>
          <w:numId w:val="2"/>
        </w:numPr>
        <w:rPr>
          <w:rFonts w:ascii="宋体" w:hAnsi="宋体" w:cs="仿宋_GB2312"/>
          <w:snapToGrid w:val="0"/>
          <w:sz w:val="28"/>
          <w:szCs w:val="28"/>
        </w:rPr>
      </w:pPr>
      <w:r>
        <w:rPr>
          <w:rFonts w:hint="eastAsia" w:ascii="宋体" w:hAnsi="宋体" w:cs="仿宋_GB2312"/>
          <w:snapToGrid w:val="0"/>
          <w:sz w:val="28"/>
          <w:szCs w:val="28"/>
        </w:rPr>
        <w:t>《项目总体实施方案》</w:t>
      </w:r>
    </w:p>
    <w:p w14:paraId="377C196E">
      <w:pPr>
        <w:numPr>
          <w:ilvl w:val="0"/>
          <w:numId w:val="2"/>
        </w:numPr>
        <w:rPr>
          <w:rFonts w:ascii="宋体" w:hAnsi="宋体" w:cs="仿宋_GB2312"/>
          <w:snapToGrid w:val="0"/>
          <w:sz w:val="28"/>
          <w:szCs w:val="28"/>
        </w:rPr>
      </w:pPr>
      <w:r>
        <w:rPr>
          <w:rFonts w:hint="eastAsia" w:ascii="宋体" w:hAnsi="宋体" w:cs="仿宋_GB2312"/>
          <w:snapToGrid w:val="0"/>
          <w:sz w:val="28"/>
          <w:szCs w:val="28"/>
        </w:rPr>
        <w:t>《系统需求规格说明书》</w:t>
      </w:r>
    </w:p>
    <w:p w14:paraId="3FF20209">
      <w:pPr>
        <w:numPr>
          <w:ilvl w:val="0"/>
          <w:numId w:val="2"/>
        </w:numPr>
        <w:rPr>
          <w:rFonts w:ascii="宋体" w:hAnsi="宋体" w:cs="仿宋_GB2312"/>
          <w:snapToGrid w:val="0"/>
          <w:sz w:val="28"/>
          <w:szCs w:val="28"/>
        </w:rPr>
      </w:pPr>
      <w:r>
        <w:rPr>
          <w:rFonts w:hint="eastAsia" w:ascii="宋体" w:hAnsi="宋体" w:cs="仿宋_GB2312"/>
          <w:snapToGrid w:val="0"/>
          <w:sz w:val="28"/>
          <w:szCs w:val="28"/>
        </w:rPr>
        <w:t>《系统概要设计》</w:t>
      </w:r>
    </w:p>
    <w:p w14:paraId="0DF78833">
      <w:pPr>
        <w:numPr>
          <w:ilvl w:val="0"/>
          <w:numId w:val="2"/>
        </w:numPr>
        <w:rPr>
          <w:rFonts w:ascii="宋体" w:hAnsi="宋体" w:cs="仿宋_GB2312"/>
          <w:snapToGrid w:val="0"/>
          <w:sz w:val="28"/>
          <w:szCs w:val="28"/>
        </w:rPr>
      </w:pPr>
      <w:r>
        <w:rPr>
          <w:rFonts w:hint="eastAsia" w:ascii="宋体" w:hAnsi="宋体" w:cs="仿宋_GB2312"/>
          <w:snapToGrid w:val="0"/>
          <w:sz w:val="28"/>
          <w:szCs w:val="28"/>
        </w:rPr>
        <w:t>《系统详细设计》</w:t>
      </w:r>
    </w:p>
    <w:p w14:paraId="70059B4E">
      <w:pPr>
        <w:numPr>
          <w:ilvl w:val="0"/>
          <w:numId w:val="2"/>
        </w:numPr>
        <w:rPr>
          <w:rFonts w:ascii="宋体" w:hAnsi="宋体" w:cs="仿宋_GB2312"/>
          <w:snapToGrid w:val="0"/>
          <w:sz w:val="28"/>
          <w:szCs w:val="28"/>
        </w:rPr>
      </w:pPr>
      <w:r>
        <w:rPr>
          <w:rFonts w:hint="eastAsia" w:ascii="宋体" w:hAnsi="宋体" w:cs="仿宋_GB2312"/>
          <w:snapToGrid w:val="0"/>
          <w:sz w:val="28"/>
          <w:szCs w:val="28"/>
        </w:rPr>
        <w:t>《数据库设计》</w:t>
      </w:r>
    </w:p>
    <w:p w14:paraId="3D167627">
      <w:pPr>
        <w:numPr>
          <w:ilvl w:val="0"/>
          <w:numId w:val="2"/>
        </w:numPr>
        <w:rPr>
          <w:rFonts w:ascii="宋体" w:hAnsi="宋体" w:cs="仿宋_GB2312"/>
          <w:snapToGrid w:val="0"/>
          <w:sz w:val="28"/>
          <w:szCs w:val="28"/>
        </w:rPr>
      </w:pPr>
      <w:r>
        <w:rPr>
          <w:rFonts w:hint="eastAsia" w:ascii="宋体" w:hAnsi="宋体" w:cs="仿宋_GB2312"/>
          <w:snapToGrid w:val="0"/>
          <w:sz w:val="28"/>
          <w:szCs w:val="28"/>
        </w:rPr>
        <w:t>《自测方案》</w:t>
      </w:r>
    </w:p>
    <w:p w14:paraId="294541FC">
      <w:pPr>
        <w:numPr>
          <w:ilvl w:val="0"/>
          <w:numId w:val="2"/>
        </w:numPr>
        <w:rPr>
          <w:rFonts w:ascii="宋体" w:hAnsi="宋体" w:cs="仿宋_GB2312"/>
          <w:snapToGrid w:val="0"/>
          <w:sz w:val="28"/>
          <w:szCs w:val="28"/>
        </w:rPr>
      </w:pPr>
      <w:r>
        <w:rPr>
          <w:rFonts w:hint="eastAsia" w:ascii="宋体" w:hAnsi="宋体" w:cs="仿宋_GB2312"/>
          <w:snapToGrid w:val="0"/>
          <w:sz w:val="28"/>
          <w:szCs w:val="28"/>
        </w:rPr>
        <w:t>《培训方案》</w:t>
      </w:r>
    </w:p>
    <w:p w14:paraId="7ADDBCEA">
      <w:pPr>
        <w:numPr>
          <w:ilvl w:val="0"/>
          <w:numId w:val="2"/>
        </w:numPr>
        <w:rPr>
          <w:rFonts w:ascii="宋体" w:hAnsi="宋体" w:cs="仿宋_GB2312"/>
          <w:snapToGrid w:val="0"/>
          <w:sz w:val="28"/>
          <w:szCs w:val="28"/>
        </w:rPr>
      </w:pPr>
      <w:r>
        <w:rPr>
          <w:rFonts w:hint="eastAsia" w:ascii="宋体" w:hAnsi="宋体" w:cs="仿宋_GB2312"/>
          <w:snapToGrid w:val="0"/>
          <w:sz w:val="28"/>
          <w:szCs w:val="28"/>
        </w:rPr>
        <w:t>《培训反馈签到表》</w:t>
      </w:r>
    </w:p>
    <w:p w14:paraId="77A75F60">
      <w:pPr>
        <w:numPr>
          <w:ilvl w:val="0"/>
          <w:numId w:val="2"/>
        </w:numPr>
        <w:rPr>
          <w:rFonts w:ascii="宋体" w:hAnsi="宋体" w:cs="仿宋_GB2312"/>
          <w:snapToGrid w:val="0"/>
          <w:sz w:val="28"/>
          <w:szCs w:val="28"/>
        </w:rPr>
      </w:pPr>
      <w:r>
        <w:rPr>
          <w:rFonts w:hint="eastAsia" w:ascii="宋体" w:hAnsi="宋体" w:cs="仿宋_GB2312"/>
          <w:snapToGrid w:val="0"/>
          <w:sz w:val="28"/>
          <w:szCs w:val="28"/>
        </w:rPr>
        <w:t>《试运行方案》</w:t>
      </w:r>
    </w:p>
    <w:p w14:paraId="6FB49CB5">
      <w:pPr>
        <w:numPr>
          <w:ilvl w:val="0"/>
          <w:numId w:val="2"/>
        </w:numPr>
        <w:rPr>
          <w:rFonts w:ascii="宋体" w:hAnsi="宋体" w:cs="仿宋_GB2312"/>
          <w:snapToGrid w:val="0"/>
          <w:sz w:val="28"/>
          <w:szCs w:val="28"/>
        </w:rPr>
      </w:pPr>
      <w:r>
        <w:rPr>
          <w:rFonts w:hint="eastAsia" w:ascii="宋体" w:hAnsi="宋体" w:cs="仿宋_GB2312"/>
          <w:snapToGrid w:val="0"/>
          <w:sz w:val="28"/>
          <w:szCs w:val="28"/>
        </w:rPr>
        <w:t>《用户使用手册》</w:t>
      </w:r>
    </w:p>
    <w:p w14:paraId="0ECDBC28">
      <w:pPr>
        <w:numPr>
          <w:ilvl w:val="0"/>
          <w:numId w:val="2"/>
        </w:numPr>
        <w:rPr>
          <w:rFonts w:ascii="宋体" w:hAnsi="宋体" w:cs="仿宋_GB2312"/>
          <w:snapToGrid w:val="0"/>
          <w:sz w:val="28"/>
          <w:szCs w:val="28"/>
        </w:rPr>
      </w:pPr>
      <w:r>
        <w:rPr>
          <w:rFonts w:hint="eastAsia" w:ascii="宋体" w:hAnsi="宋体" w:cs="仿宋_GB2312"/>
          <w:snapToGrid w:val="0"/>
          <w:sz w:val="28"/>
          <w:szCs w:val="28"/>
        </w:rPr>
        <w:t>《安装及部署文档》</w:t>
      </w:r>
    </w:p>
    <w:p w14:paraId="35307FF7">
      <w:pPr>
        <w:numPr>
          <w:ilvl w:val="0"/>
          <w:numId w:val="2"/>
        </w:numPr>
        <w:rPr>
          <w:rFonts w:ascii="宋体" w:hAnsi="宋体" w:cs="仿宋_GB2312"/>
          <w:snapToGrid w:val="0"/>
          <w:sz w:val="28"/>
          <w:szCs w:val="28"/>
        </w:rPr>
      </w:pPr>
      <w:r>
        <w:rPr>
          <w:rFonts w:hint="eastAsia" w:ascii="宋体" w:hAnsi="宋体" w:cs="仿宋_GB2312"/>
          <w:snapToGrid w:val="0"/>
          <w:sz w:val="28"/>
          <w:szCs w:val="28"/>
        </w:rPr>
        <w:t>《项目周报》</w:t>
      </w:r>
    </w:p>
    <w:p w14:paraId="45B29EED">
      <w:pPr>
        <w:numPr>
          <w:ilvl w:val="0"/>
          <w:numId w:val="2"/>
        </w:numPr>
        <w:rPr>
          <w:rFonts w:ascii="宋体" w:hAnsi="宋体" w:cs="仿宋_GB2312"/>
          <w:snapToGrid w:val="0"/>
          <w:sz w:val="28"/>
          <w:szCs w:val="28"/>
        </w:rPr>
      </w:pPr>
      <w:r>
        <w:rPr>
          <w:rFonts w:hint="eastAsia" w:ascii="宋体" w:hAnsi="宋体" w:cs="仿宋_GB2312"/>
          <w:snapToGrid w:val="0"/>
          <w:sz w:val="28"/>
          <w:szCs w:val="28"/>
        </w:rPr>
        <w:t>《项目试运行报告》</w:t>
      </w:r>
    </w:p>
    <w:p w14:paraId="26870B22">
      <w:pPr>
        <w:numPr>
          <w:ilvl w:val="0"/>
          <w:numId w:val="2"/>
        </w:numPr>
        <w:rPr>
          <w:rFonts w:ascii="宋体" w:hAnsi="宋体" w:cs="仿宋_GB2312"/>
          <w:snapToGrid w:val="0"/>
          <w:sz w:val="28"/>
          <w:szCs w:val="28"/>
        </w:rPr>
      </w:pPr>
      <w:r>
        <w:rPr>
          <w:rFonts w:hint="eastAsia" w:ascii="宋体" w:hAnsi="宋体" w:cs="仿宋_GB2312"/>
          <w:snapToGrid w:val="0"/>
          <w:sz w:val="28"/>
          <w:szCs w:val="28"/>
        </w:rPr>
        <w:t>《总结报告》</w:t>
      </w:r>
    </w:p>
    <w:p w14:paraId="134B0FC7">
      <w:pPr>
        <w:numPr>
          <w:ilvl w:val="0"/>
          <w:numId w:val="2"/>
        </w:numPr>
        <w:rPr>
          <w:rFonts w:ascii="宋体" w:hAnsi="宋体" w:cs="仿宋_GB2312"/>
          <w:snapToGrid w:val="0"/>
          <w:sz w:val="28"/>
          <w:szCs w:val="28"/>
        </w:rPr>
      </w:pPr>
      <w:r>
        <w:rPr>
          <w:rFonts w:hint="eastAsia" w:ascii="宋体" w:hAnsi="宋体" w:cs="仿宋_GB2312"/>
          <w:snapToGrid w:val="0"/>
          <w:sz w:val="28"/>
          <w:szCs w:val="28"/>
        </w:rPr>
        <w:t>《用户使用意见》</w:t>
      </w:r>
    </w:p>
    <w:p w14:paraId="34A9D193">
      <w:pPr>
        <w:numPr>
          <w:ilvl w:val="0"/>
          <w:numId w:val="2"/>
        </w:numPr>
        <w:rPr>
          <w:rFonts w:ascii="宋体" w:hAnsi="宋体" w:cs="仿宋_GB2312"/>
          <w:snapToGrid w:val="0"/>
          <w:sz w:val="28"/>
          <w:szCs w:val="28"/>
        </w:rPr>
      </w:pPr>
      <w:r>
        <w:rPr>
          <w:rFonts w:hint="eastAsia" w:ascii="宋体" w:hAnsi="宋体" w:cs="仿宋_GB2312"/>
          <w:snapToGrid w:val="0"/>
          <w:sz w:val="28"/>
          <w:szCs w:val="28"/>
        </w:rPr>
        <w:t>《自测报告》</w:t>
      </w:r>
    </w:p>
    <w:p w14:paraId="12766ED9">
      <w:pPr>
        <w:numPr>
          <w:ilvl w:val="0"/>
          <w:numId w:val="2"/>
        </w:numPr>
        <w:rPr>
          <w:rFonts w:ascii="宋体" w:hAnsi="宋体" w:cs="仿宋_GB2312"/>
          <w:snapToGrid w:val="0"/>
          <w:sz w:val="28"/>
          <w:szCs w:val="28"/>
        </w:rPr>
      </w:pPr>
      <w:r>
        <w:rPr>
          <w:rFonts w:hint="eastAsia" w:ascii="宋体" w:hAnsi="宋体" w:cs="仿宋_GB2312"/>
          <w:snapToGrid w:val="0"/>
          <w:sz w:val="28"/>
          <w:szCs w:val="28"/>
        </w:rPr>
        <w:t>《试运行日志》</w:t>
      </w:r>
    </w:p>
    <w:p w14:paraId="0A7CED0B">
      <w:pPr>
        <w:numPr>
          <w:ilvl w:val="0"/>
          <w:numId w:val="2"/>
        </w:numPr>
        <w:rPr>
          <w:rFonts w:ascii="宋体" w:hAnsi="宋体" w:cs="仿宋_GB2312"/>
          <w:snapToGrid w:val="0"/>
          <w:sz w:val="28"/>
          <w:szCs w:val="28"/>
        </w:rPr>
      </w:pPr>
      <w:r>
        <w:rPr>
          <w:rFonts w:hint="eastAsia" w:ascii="宋体" w:hAnsi="宋体" w:cs="仿宋_GB2312"/>
          <w:snapToGrid w:val="0"/>
          <w:sz w:val="28"/>
          <w:szCs w:val="28"/>
        </w:rPr>
        <w:t>《竣工报告》</w:t>
      </w:r>
    </w:p>
    <w:p w14:paraId="76BA2266">
      <w:pPr>
        <w:numPr>
          <w:ilvl w:val="0"/>
          <w:numId w:val="2"/>
        </w:numPr>
        <w:rPr>
          <w:rFonts w:ascii="宋体" w:hAnsi="宋体" w:cs="仿宋_GB2312"/>
          <w:snapToGrid w:val="0"/>
          <w:sz w:val="28"/>
          <w:szCs w:val="28"/>
        </w:rPr>
      </w:pPr>
      <w:r>
        <w:rPr>
          <w:rFonts w:hint="eastAsia" w:ascii="宋体" w:hAnsi="宋体" w:cs="仿宋_GB2312"/>
          <w:snapToGrid w:val="0"/>
          <w:sz w:val="28"/>
          <w:szCs w:val="28"/>
        </w:rPr>
        <w:t>《批复建设情况对照表》</w:t>
      </w:r>
    </w:p>
    <w:p w14:paraId="3E1617E3">
      <w:pPr>
        <w:numPr>
          <w:ilvl w:val="0"/>
          <w:numId w:val="2"/>
        </w:numPr>
        <w:rPr>
          <w:rFonts w:ascii="宋体" w:hAnsi="宋体" w:cs="仿宋_GB2312"/>
          <w:snapToGrid w:val="0"/>
          <w:sz w:val="28"/>
          <w:szCs w:val="28"/>
        </w:rPr>
      </w:pPr>
      <w:r>
        <w:rPr>
          <w:rFonts w:hint="eastAsia" w:ascii="宋体" w:hAnsi="宋体" w:cs="仿宋_GB2312"/>
          <w:snapToGrid w:val="0"/>
          <w:sz w:val="28"/>
          <w:szCs w:val="28"/>
        </w:rPr>
        <w:t>源代码交付物，软件版权归属为招标方。</w:t>
      </w:r>
    </w:p>
    <w:p w14:paraId="46B822F5">
      <w:pPr>
        <w:pStyle w:val="3"/>
        <w:numPr>
          <w:ilvl w:val="1"/>
          <w:numId w:val="1"/>
        </w:numPr>
        <w:rPr>
          <w:rFonts w:ascii="宋体" w:hAnsi="宋体" w:eastAsia="宋体"/>
          <w:sz w:val="28"/>
          <w:szCs w:val="28"/>
        </w:rPr>
      </w:pPr>
      <w:bookmarkStart w:id="48" w:name="_Toc61523902"/>
      <w:bookmarkStart w:id="49" w:name="_Toc516149331"/>
      <w:bookmarkStart w:id="50" w:name="_Toc402443619"/>
      <w:bookmarkStart w:id="51" w:name="_Toc193872394"/>
      <w:r>
        <w:rPr>
          <w:rFonts w:hint="eastAsia" w:ascii="宋体" w:hAnsi="宋体" w:eastAsia="宋体"/>
          <w:sz w:val="28"/>
          <w:szCs w:val="28"/>
        </w:rPr>
        <w:t>技术文档要求</w:t>
      </w:r>
      <w:bookmarkEnd w:id="48"/>
      <w:bookmarkEnd w:id="49"/>
      <w:bookmarkEnd w:id="50"/>
      <w:bookmarkEnd w:id="51"/>
    </w:p>
    <w:p w14:paraId="2121DD35">
      <w:pPr>
        <w:ind w:firstLine="560" w:firstLineChars="200"/>
        <w:rPr>
          <w:rFonts w:ascii="宋体" w:hAnsi="宋体" w:cs="仿宋_GB2312"/>
          <w:snapToGrid w:val="0"/>
          <w:sz w:val="28"/>
          <w:szCs w:val="28"/>
        </w:rPr>
      </w:pPr>
      <w:r>
        <w:rPr>
          <w:rFonts w:hint="eastAsia" w:ascii="宋体" w:hAnsi="宋体" w:cs="仿宋_GB2312"/>
          <w:snapToGrid w:val="0"/>
          <w:sz w:val="28"/>
          <w:szCs w:val="28"/>
        </w:rPr>
        <w:t>投标单位根据《国家电子政务工程建设项目管理暂行办法》（国家发改委[2007]第55号）、《国家档案局关于印发＜国家电子政务工程建设项目档案管理暂行办法＞的意见》（档发[2008]3号）和《计算机软件文档编制规范》（GB8567-2006）和等相关规定，提供工作所要产生的各类项目管理文件、设计阶段文件、实施阶段文件、设备文件及系统软件、验收文件等的目录及简要说明。</w:t>
      </w:r>
    </w:p>
    <w:p w14:paraId="2B3009AE"/>
    <w:p w14:paraId="53168CEA">
      <w:pPr>
        <w:rPr>
          <w:rFonts w:ascii="宋体" w:hAnsi="宋体" w:cs="仿宋_GB2312"/>
          <w:snapToGrid w:val="0"/>
          <w:sz w:val="28"/>
          <w:szCs w:val="28"/>
        </w:rPr>
      </w:pPr>
    </w:p>
    <w:sectPr>
      <w:footerReference r:id="rId4" w:type="default"/>
      <w:pgSz w:w="11906" w:h="16838"/>
      <w:pgMar w:top="851" w:right="1417" w:bottom="709" w:left="1531" w:header="851" w:footer="992" w:gutter="0"/>
      <w:pgNumType w:start="1"/>
      <w:cols w:space="425"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9F09D69">
        <w:pPr>
          <w:pStyle w:val="10"/>
          <w:jc w:val="center"/>
        </w:pPr>
      </w:p>
    </w:sdtContent>
  </w:sdt>
  <w:p w14:paraId="2ED3ADD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829227"/>
    </w:sdtPr>
    <w:sdtContent>
      <w:p w14:paraId="2AD65316">
        <w:pPr>
          <w:pStyle w:val="10"/>
          <w:jc w:val="center"/>
        </w:pPr>
        <w:r>
          <w:fldChar w:fldCharType="begin"/>
        </w:r>
        <w:r>
          <w:instrText xml:space="preserve">PAGE   \* MERGEFORMAT</w:instrText>
        </w:r>
        <w:r>
          <w:fldChar w:fldCharType="separate"/>
        </w:r>
        <w:r>
          <w:rPr>
            <w:lang w:val="zh-CN"/>
          </w:rPr>
          <w:t>16</w:t>
        </w:r>
        <w:r>
          <w:fldChar w:fldCharType="end"/>
        </w:r>
      </w:p>
    </w:sdtContent>
  </w:sdt>
  <w:p w14:paraId="7B3E3EA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0086"/>
    <w:multiLevelType w:val="multilevel"/>
    <w:tmpl w:val="0539008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13E250"/>
    <w:multiLevelType w:val="singleLevel"/>
    <w:tmpl w:val="7C13E25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29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YmEzMTNhMjdkYThkNDYyOTNhN2M4MTNhMDJiODcifQ=="/>
  </w:docVars>
  <w:rsids>
    <w:rsidRoot w:val="00172A27"/>
    <w:rsid w:val="000072DD"/>
    <w:rsid w:val="000125BD"/>
    <w:rsid w:val="00016DD7"/>
    <w:rsid w:val="0002703C"/>
    <w:rsid w:val="00041C4B"/>
    <w:rsid w:val="000433A0"/>
    <w:rsid w:val="00044CC8"/>
    <w:rsid w:val="00054582"/>
    <w:rsid w:val="0005543C"/>
    <w:rsid w:val="000728C3"/>
    <w:rsid w:val="000829FF"/>
    <w:rsid w:val="00091745"/>
    <w:rsid w:val="00092EB0"/>
    <w:rsid w:val="000A516A"/>
    <w:rsid w:val="000B506F"/>
    <w:rsid w:val="000B5650"/>
    <w:rsid w:val="000D2805"/>
    <w:rsid w:val="000D58C4"/>
    <w:rsid w:val="000E2284"/>
    <w:rsid w:val="000E3075"/>
    <w:rsid w:val="00101E1F"/>
    <w:rsid w:val="001026A5"/>
    <w:rsid w:val="00112095"/>
    <w:rsid w:val="00135621"/>
    <w:rsid w:val="00140909"/>
    <w:rsid w:val="00172A27"/>
    <w:rsid w:val="001C4DF3"/>
    <w:rsid w:val="001C71B1"/>
    <w:rsid w:val="001D3ED7"/>
    <w:rsid w:val="001D6DA4"/>
    <w:rsid w:val="001E4B09"/>
    <w:rsid w:val="001E6ECA"/>
    <w:rsid w:val="001F513C"/>
    <w:rsid w:val="00217CE7"/>
    <w:rsid w:val="002227E1"/>
    <w:rsid w:val="00222C66"/>
    <w:rsid w:val="00232697"/>
    <w:rsid w:val="00240E63"/>
    <w:rsid w:val="002479F3"/>
    <w:rsid w:val="00254FEC"/>
    <w:rsid w:val="00256FBE"/>
    <w:rsid w:val="002673F3"/>
    <w:rsid w:val="002855E3"/>
    <w:rsid w:val="002905DE"/>
    <w:rsid w:val="00291A90"/>
    <w:rsid w:val="00297411"/>
    <w:rsid w:val="002A6444"/>
    <w:rsid w:val="002D0665"/>
    <w:rsid w:val="002F2430"/>
    <w:rsid w:val="003128AB"/>
    <w:rsid w:val="0033064D"/>
    <w:rsid w:val="003520B9"/>
    <w:rsid w:val="003824D0"/>
    <w:rsid w:val="00387181"/>
    <w:rsid w:val="003A11CF"/>
    <w:rsid w:val="003A1738"/>
    <w:rsid w:val="003A7266"/>
    <w:rsid w:val="003B6E6B"/>
    <w:rsid w:val="003C0DCB"/>
    <w:rsid w:val="003D081F"/>
    <w:rsid w:val="003F5955"/>
    <w:rsid w:val="00402F05"/>
    <w:rsid w:val="004040B9"/>
    <w:rsid w:val="00411B3A"/>
    <w:rsid w:val="00415F7F"/>
    <w:rsid w:val="004448F9"/>
    <w:rsid w:val="00464D8F"/>
    <w:rsid w:val="00495D86"/>
    <w:rsid w:val="004D4965"/>
    <w:rsid w:val="004D69E8"/>
    <w:rsid w:val="00500FBA"/>
    <w:rsid w:val="00503A0F"/>
    <w:rsid w:val="00521C12"/>
    <w:rsid w:val="00522A79"/>
    <w:rsid w:val="0054150C"/>
    <w:rsid w:val="005501B3"/>
    <w:rsid w:val="00550A0D"/>
    <w:rsid w:val="005575FA"/>
    <w:rsid w:val="0056188A"/>
    <w:rsid w:val="00561C65"/>
    <w:rsid w:val="00587CA7"/>
    <w:rsid w:val="00587EA9"/>
    <w:rsid w:val="00595276"/>
    <w:rsid w:val="005A729B"/>
    <w:rsid w:val="005B0588"/>
    <w:rsid w:val="005B3453"/>
    <w:rsid w:val="005C54B5"/>
    <w:rsid w:val="005D62F3"/>
    <w:rsid w:val="005F7EB1"/>
    <w:rsid w:val="0060738E"/>
    <w:rsid w:val="006114B2"/>
    <w:rsid w:val="00612345"/>
    <w:rsid w:val="00614A08"/>
    <w:rsid w:val="00614E9E"/>
    <w:rsid w:val="00622793"/>
    <w:rsid w:val="00632E9B"/>
    <w:rsid w:val="00650C70"/>
    <w:rsid w:val="00655740"/>
    <w:rsid w:val="006730A8"/>
    <w:rsid w:val="0068428F"/>
    <w:rsid w:val="00687E8F"/>
    <w:rsid w:val="00692EF0"/>
    <w:rsid w:val="006A68C5"/>
    <w:rsid w:val="006B0D51"/>
    <w:rsid w:val="006B2B8E"/>
    <w:rsid w:val="006C7214"/>
    <w:rsid w:val="006C7495"/>
    <w:rsid w:val="006D120F"/>
    <w:rsid w:val="006E2984"/>
    <w:rsid w:val="006E3155"/>
    <w:rsid w:val="006F25FA"/>
    <w:rsid w:val="00715E09"/>
    <w:rsid w:val="007163F5"/>
    <w:rsid w:val="00723E27"/>
    <w:rsid w:val="00725C6E"/>
    <w:rsid w:val="007355DD"/>
    <w:rsid w:val="007475C9"/>
    <w:rsid w:val="00747A02"/>
    <w:rsid w:val="007747DB"/>
    <w:rsid w:val="00781698"/>
    <w:rsid w:val="00785A8F"/>
    <w:rsid w:val="00791DA9"/>
    <w:rsid w:val="007B0CB3"/>
    <w:rsid w:val="007C3C4F"/>
    <w:rsid w:val="007C76EA"/>
    <w:rsid w:val="007C776A"/>
    <w:rsid w:val="007D2575"/>
    <w:rsid w:val="007D7FE2"/>
    <w:rsid w:val="00811BFE"/>
    <w:rsid w:val="00822CD3"/>
    <w:rsid w:val="00826591"/>
    <w:rsid w:val="00833BA4"/>
    <w:rsid w:val="00857F2B"/>
    <w:rsid w:val="0086181B"/>
    <w:rsid w:val="00861DAB"/>
    <w:rsid w:val="00864AA3"/>
    <w:rsid w:val="008736B1"/>
    <w:rsid w:val="00874592"/>
    <w:rsid w:val="008875D0"/>
    <w:rsid w:val="00897E6D"/>
    <w:rsid w:val="008E063A"/>
    <w:rsid w:val="008F0860"/>
    <w:rsid w:val="008F14C0"/>
    <w:rsid w:val="00900571"/>
    <w:rsid w:val="00924C02"/>
    <w:rsid w:val="00932E8E"/>
    <w:rsid w:val="00942B16"/>
    <w:rsid w:val="0095733E"/>
    <w:rsid w:val="00977B77"/>
    <w:rsid w:val="009860C6"/>
    <w:rsid w:val="009B52D1"/>
    <w:rsid w:val="009B5DE6"/>
    <w:rsid w:val="00A01BA6"/>
    <w:rsid w:val="00A02B57"/>
    <w:rsid w:val="00A073EE"/>
    <w:rsid w:val="00A11EC4"/>
    <w:rsid w:val="00A16131"/>
    <w:rsid w:val="00A31785"/>
    <w:rsid w:val="00A35B8C"/>
    <w:rsid w:val="00A5344B"/>
    <w:rsid w:val="00A54E83"/>
    <w:rsid w:val="00A703B8"/>
    <w:rsid w:val="00A83552"/>
    <w:rsid w:val="00AA0C84"/>
    <w:rsid w:val="00AC08B9"/>
    <w:rsid w:val="00AC1544"/>
    <w:rsid w:val="00AC1CAF"/>
    <w:rsid w:val="00AC2630"/>
    <w:rsid w:val="00AD060F"/>
    <w:rsid w:val="00AD45D8"/>
    <w:rsid w:val="00AF7478"/>
    <w:rsid w:val="00B033A9"/>
    <w:rsid w:val="00B27E34"/>
    <w:rsid w:val="00B43701"/>
    <w:rsid w:val="00B47C18"/>
    <w:rsid w:val="00B51812"/>
    <w:rsid w:val="00B63610"/>
    <w:rsid w:val="00B66C0A"/>
    <w:rsid w:val="00B93169"/>
    <w:rsid w:val="00BC3A76"/>
    <w:rsid w:val="00BD1E9E"/>
    <w:rsid w:val="00BD6AAC"/>
    <w:rsid w:val="00BE004C"/>
    <w:rsid w:val="00BE7BFC"/>
    <w:rsid w:val="00C12BC1"/>
    <w:rsid w:val="00C17699"/>
    <w:rsid w:val="00C40E90"/>
    <w:rsid w:val="00C47561"/>
    <w:rsid w:val="00C50F40"/>
    <w:rsid w:val="00C64647"/>
    <w:rsid w:val="00C7132F"/>
    <w:rsid w:val="00C9235F"/>
    <w:rsid w:val="00CC4122"/>
    <w:rsid w:val="00CE1F86"/>
    <w:rsid w:val="00CF061A"/>
    <w:rsid w:val="00CF5B03"/>
    <w:rsid w:val="00D10404"/>
    <w:rsid w:val="00D12375"/>
    <w:rsid w:val="00D130F2"/>
    <w:rsid w:val="00D15355"/>
    <w:rsid w:val="00D16151"/>
    <w:rsid w:val="00D21919"/>
    <w:rsid w:val="00D21D3C"/>
    <w:rsid w:val="00D37F18"/>
    <w:rsid w:val="00D53899"/>
    <w:rsid w:val="00D65715"/>
    <w:rsid w:val="00D659D1"/>
    <w:rsid w:val="00D65FE0"/>
    <w:rsid w:val="00D722B5"/>
    <w:rsid w:val="00D92FB5"/>
    <w:rsid w:val="00D93EDD"/>
    <w:rsid w:val="00DA6D5A"/>
    <w:rsid w:val="00DB3438"/>
    <w:rsid w:val="00DC030A"/>
    <w:rsid w:val="00DD2AE3"/>
    <w:rsid w:val="00DE26D4"/>
    <w:rsid w:val="00DF0BA6"/>
    <w:rsid w:val="00DF4DDE"/>
    <w:rsid w:val="00E0333F"/>
    <w:rsid w:val="00E12842"/>
    <w:rsid w:val="00E220F7"/>
    <w:rsid w:val="00E33135"/>
    <w:rsid w:val="00E341C1"/>
    <w:rsid w:val="00E42539"/>
    <w:rsid w:val="00E45A64"/>
    <w:rsid w:val="00E65FAB"/>
    <w:rsid w:val="00EA23E0"/>
    <w:rsid w:val="00EC7CF3"/>
    <w:rsid w:val="00ED5F75"/>
    <w:rsid w:val="00EE1444"/>
    <w:rsid w:val="00EF13BE"/>
    <w:rsid w:val="00EF3F0F"/>
    <w:rsid w:val="00F06A49"/>
    <w:rsid w:val="00F340C0"/>
    <w:rsid w:val="00F43A35"/>
    <w:rsid w:val="00F44955"/>
    <w:rsid w:val="00F63660"/>
    <w:rsid w:val="00F674DA"/>
    <w:rsid w:val="00F82ACD"/>
    <w:rsid w:val="00F835C5"/>
    <w:rsid w:val="00FA29DB"/>
    <w:rsid w:val="00FB0A63"/>
    <w:rsid w:val="00FB62A2"/>
    <w:rsid w:val="00FB7E87"/>
    <w:rsid w:val="00FD55A7"/>
    <w:rsid w:val="00FE7057"/>
    <w:rsid w:val="011F24F2"/>
    <w:rsid w:val="01AF7F78"/>
    <w:rsid w:val="039D18E6"/>
    <w:rsid w:val="043F299D"/>
    <w:rsid w:val="04790CDB"/>
    <w:rsid w:val="04812FB5"/>
    <w:rsid w:val="05341DD6"/>
    <w:rsid w:val="074327A4"/>
    <w:rsid w:val="0801452F"/>
    <w:rsid w:val="0A140428"/>
    <w:rsid w:val="0A456833"/>
    <w:rsid w:val="0C2F779B"/>
    <w:rsid w:val="0C743954"/>
    <w:rsid w:val="0FFF7484"/>
    <w:rsid w:val="115832F0"/>
    <w:rsid w:val="12FE1C75"/>
    <w:rsid w:val="17E53404"/>
    <w:rsid w:val="19306900"/>
    <w:rsid w:val="195425EF"/>
    <w:rsid w:val="198B10C8"/>
    <w:rsid w:val="19A70A95"/>
    <w:rsid w:val="1AE6196C"/>
    <w:rsid w:val="1CF77E61"/>
    <w:rsid w:val="1FAE1E99"/>
    <w:rsid w:val="1FC87893"/>
    <w:rsid w:val="1FF96F8D"/>
    <w:rsid w:val="1FFC95B4"/>
    <w:rsid w:val="20E624AD"/>
    <w:rsid w:val="21DC12E4"/>
    <w:rsid w:val="221E0FE2"/>
    <w:rsid w:val="22DD18A7"/>
    <w:rsid w:val="24481B54"/>
    <w:rsid w:val="25E635F7"/>
    <w:rsid w:val="27007912"/>
    <w:rsid w:val="27A6670B"/>
    <w:rsid w:val="28414564"/>
    <w:rsid w:val="2A6428AE"/>
    <w:rsid w:val="2ABA24CE"/>
    <w:rsid w:val="2E25324E"/>
    <w:rsid w:val="32210C76"/>
    <w:rsid w:val="33231F14"/>
    <w:rsid w:val="342A2472"/>
    <w:rsid w:val="350B22A4"/>
    <w:rsid w:val="35455459"/>
    <w:rsid w:val="38DE1A7D"/>
    <w:rsid w:val="3A886145"/>
    <w:rsid w:val="3AC21656"/>
    <w:rsid w:val="3D537FB3"/>
    <w:rsid w:val="3E0E7F46"/>
    <w:rsid w:val="3E725685"/>
    <w:rsid w:val="3E7964D0"/>
    <w:rsid w:val="406960D0"/>
    <w:rsid w:val="407E177E"/>
    <w:rsid w:val="41036525"/>
    <w:rsid w:val="419F20F9"/>
    <w:rsid w:val="42295CEA"/>
    <w:rsid w:val="433554A4"/>
    <w:rsid w:val="43E05E01"/>
    <w:rsid w:val="442944F4"/>
    <w:rsid w:val="44922171"/>
    <w:rsid w:val="45F36B68"/>
    <w:rsid w:val="47BB36B5"/>
    <w:rsid w:val="48390B4B"/>
    <w:rsid w:val="4AFA21A8"/>
    <w:rsid w:val="4B2665F4"/>
    <w:rsid w:val="4C5145A6"/>
    <w:rsid w:val="4CE216E4"/>
    <w:rsid w:val="4D9E5BEE"/>
    <w:rsid w:val="4E0407D2"/>
    <w:rsid w:val="4E21448E"/>
    <w:rsid w:val="4E6973C9"/>
    <w:rsid w:val="51C2050E"/>
    <w:rsid w:val="529E60AD"/>
    <w:rsid w:val="538752B5"/>
    <w:rsid w:val="54B509EE"/>
    <w:rsid w:val="558E065B"/>
    <w:rsid w:val="56154C17"/>
    <w:rsid w:val="561B65ED"/>
    <w:rsid w:val="595A238E"/>
    <w:rsid w:val="5B4F14EB"/>
    <w:rsid w:val="5BFB00CD"/>
    <w:rsid w:val="5CD72EF6"/>
    <w:rsid w:val="5E6C3504"/>
    <w:rsid w:val="5F9B7055"/>
    <w:rsid w:val="5FDF3724"/>
    <w:rsid w:val="60C92C1E"/>
    <w:rsid w:val="61CE057D"/>
    <w:rsid w:val="633C03C0"/>
    <w:rsid w:val="659F5F6D"/>
    <w:rsid w:val="66754F1F"/>
    <w:rsid w:val="669A6047"/>
    <w:rsid w:val="6B9E668C"/>
    <w:rsid w:val="6CB43981"/>
    <w:rsid w:val="6D304664"/>
    <w:rsid w:val="6D6A7230"/>
    <w:rsid w:val="6D761CA9"/>
    <w:rsid w:val="6E7C3B0B"/>
    <w:rsid w:val="6F451933"/>
    <w:rsid w:val="70016B46"/>
    <w:rsid w:val="7205184D"/>
    <w:rsid w:val="733F2B3D"/>
    <w:rsid w:val="741E6BF6"/>
    <w:rsid w:val="757B56DE"/>
    <w:rsid w:val="7762504C"/>
    <w:rsid w:val="77C77A73"/>
    <w:rsid w:val="788D434B"/>
    <w:rsid w:val="7DAE0FEB"/>
    <w:rsid w:val="7F9A28DC"/>
    <w:rsid w:val="BBFE2274"/>
    <w:rsid w:val="D7BF7E90"/>
    <w:rsid w:val="DDED9CE5"/>
    <w:rsid w:val="E15B02E9"/>
    <w:rsid w:val="E73BEFD0"/>
    <w:rsid w:val="FAFCD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0"/>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24"/>
    <w:unhideWhenUsed/>
    <w:qFormat/>
    <w:uiPriority w:val="99"/>
    <w:pPr>
      <w:spacing w:line="360" w:lineRule="auto"/>
      <w:ind w:left="100" w:leftChars="2500"/>
    </w:pPr>
    <w:rPr>
      <w:rFonts w:eastAsiaTheme="minorEastAsia" w:cstheme="minorBidi"/>
      <w:sz w:val="24"/>
      <w:szCs w:val="22"/>
    </w:rPr>
  </w:style>
  <w:style w:type="paragraph" w:styleId="9">
    <w:name w:val="Balloon Text"/>
    <w:basedOn w:val="1"/>
    <w:link w:val="29"/>
    <w:semiHidden/>
    <w:unhideWhenUsed/>
    <w:qFormat/>
    <w:uiPriority w:val="0"/>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List"/>
    <w:basedOn w:val="1"/>
    <w:next w:val="1"/>
    <w:qFormat/>
    <w:uiPriority w:val="0"/>
    <w:pPr>
      <w:jc w:val="center"/>
    </w:pPr>
    <w:rPr>
      <w:sz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annotation subject"/>
    <w:basedOn w:val="6"/>
    <w:next w:val="6"/>
    <w:link w:val="31"/>
    <w:semiHidden/>
    <w:unhideWhenUsed/>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0"/>
    <w:rPr>
      <w:sz w:val="21"/>
      <w:szCs w:val="21"/>
    </w:rPr>
  </w:style>
  <w:style w:type="paragraph" w:customStyle="1" w:styleId="21">
    <w:name w:val="p0"/>
    <w:basedOn w:val="1"/>
    <w:qFormat/>
    <w:uiPriority w:val="0"/>
    <w:pPr>
      <w:widowControl/>
      <w:jc w:val="left"/>
    </w:pPr>
    <w:rPr>
      <w:rFonts w:ascii="宋体" w:hAnsi="宋体" w:cs="宋体"/>
      <w:kern w:val="0"/>
      <w:sz w:val="24"/>
    </w:rPr>
  </w:style>
  <w:style w:type="paragraph" w:customStyle="1" w:styleId="22">
    <w:name w:val="正文文本缩进 31"/>
    <w:basedOn w:val="1"/>
    <w:qFormat/>
    <w:uiPriority w:val="0"/>
    <w:pPr>
      <w:widowControl/>
      <w:spacing w:line="360" w:lineRule="auto"/>
      <w:ind w:left="426" w:leftChars="213"/>
      <w:jc w:val="left"/>
    </w:pPr>
    <w:rPr>
      <w:rFonts w:eastAsia="楷体_GB2312" w:asciiTheme="minorHAnsi" w:hAnsiTheme="minorHAnsi" w:cstheme="minorBidi"/>
      <w:bCs/>
      <w:sz w:val="28"/>
      <w:szCs w:val="22"/>
    </w:rPr>
  </w:style>
  <w:style w:type="paragraph" w:styleId="23">
    <w:name w:val="List Paragraph"/>
    <w:basedOn w:val="1"/>
    <w:qFormat/>
    <w:uiPriority w:val="34"/>
    <w:pPr>
      <w:ind w:firstLine="420" w:firstLineChars="200"/>
    </w:pPr>
  </w:style>
  <w:style w:type="character" w:customStyle="1" w:styleId="24">
    <w:name w:val="日期 Char"/>
    <w:basedOn w:val="18"/>
    <w:link w:val="8"/>
    <w:qFormat/>
    <w:uiPriority w:val="99"/>
    <w:rPr>
      <w:rFonts w:eastAsiaTheme="minorEastAsia" w:cstheme="minorBidi"/>
      <w:kern w:val="2"/>
      <w:sz w:val="24"/>
      <w:szCs w:val="22"/>
    </w:rPr>
  </w:style>
  <w:style w:type="character" w:customStyle="1" w:styleId="25">
    <w:name w:val="标题 1 Char"/>
    <w:basedOn w:val="18"/>
    <w:link w:val="2"/>
    <w:qFormat/>
    <w:uiPriority w:val="0"/>
    <w:rPr>
      <w:b/>
      <w:bCs/>
      <w:kern w:val="44"/>
      <w:sz w:val="44"/>
      <w:szCs w:val="44"/>
    </w:rPr>
  </w:style>
  <w:style w:type="character" w:customStyle="1" w:styleId="26">
    <w:name w:val="标题 3 Char"/>
    <w:basedOn w:val="18"/>
    <w:link w:val="4"/>
    <w:qFormat/>
    <w:uiPriority w:val="9"/>
    <w:rPr>
      <w:b/>
      <w:bCs/>
      <w:kern w:val="2"/>
      <w:sz w:val="32"/>
      <w:szCs w:val="32"/>
    </w:rPr>
  </w:style>
  <w:style w:type="character" w:customStyle="1" w:styleId="27">
    <w:name w:val="标题 4 Char"/>
    <w:basedOn w:val="18"/>
    <w:link w:val="5"/>
    <w:semiHidden/>
    <w:qFormat/>
    <w:uiPriority w:val="0"/>
    <w:rPr>
      <w:rFonts w:asciiTheme="majorHAnsi" w:hAnsiTheme="majorHAnsi" w:eastAsiaTheme="majorEastAsia" w:cstheme="majorBidi"/>
      <w:b/>
      <w:bCs/>
      <w:kern w:val="2"/>
      <w:sz w:val="28"/>
      <w:szCs w:val="28"/>
    </w:rPr>
  </w:style>
  <w:style w:type="character" w:customStyle="1" w:styleId="28">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9">
    <w:name w:val="批注框文本 Char"/>
    <w:basedOn w:val="18"/>
    <w:link w:val="9"/>
    <w:semiHidden/>
    <w:qFormat/>
    <w:uiPriority w:val="0"/>
    <w:rPr>
      <w:kern w:val="2"/>
      <w:sz w:val="18"/>
      <w:szCs w:val="18"/>
    </w:rPr>
  </w:style>
  <w:style w:type="character" w:customStyle="1" w:styleId="30">
    <w:name w:val="批注文字 Char"/>
    <w:basedOn w:val="18"/>
    <w:link w:val="6"/>
    <w:semiHidden/>
    <w:qFormat/>
    <w:uiPriority w:val="0"/>
    <w:rPr>
      <w:kern w:val="2"/>
      <w:sz w:val="21"/>
      <w:szCs w:val="24"/>
    </w:rPr>
  </w:style>
  <w:style w:type="character" w:customStyle="1" w:styleId="31">
    <w:name w:val="批注主题 Char"/>
    <w:basedOn w:val="30"/>
    <w:link w:val="15"/>
    <w:semiHidden/>
    <w:qFormat/>
    <w:uiPriority w:val="0"/>
    <w:rPr>
      <w:b/>
      <w:bCs/>
      <w:kern w:val="2"/>
      <w:sz w:val="21"/>
      <w:szCs w:val="24"/>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页眉 Char"/>
    <w:basedOn w:val="18"/>
    <w:link w:val="11"/>
    <w:qFormat/>
    <w:uiPriority w:val="99"/>
    <w:rPr>
      <w:kern w:val="2"/>
      <w:sz w:val="18"/>
      <w:szCs w:val="24"/>
    </w:rPr>
  </w:style>
  <w:style w:type="character" w:customStyle="1" w:styleId="34">
    <w:name w:val="页脚 Char"/>
    <w:basedOn w:val="18"/>
    <w:link w:val="10"/>
    <w:qFormat/>
    <w:uiPriority w:val="99"/>
    <w:rPr>
      <w:kern w:val="2"/>
      <w:sz w:val="18"/>
      <w:szCs w:val="24"/>
    </w:rPr>
  </w:style>
  <w:style w:type="paragraph" w:customStyle="1" w:styleId="35">
    <w:name w:val="正文缩进1"/>
    <w:basedOn w:val="1"/>
    <w:qFormat/>
    <w:uiPriority w:val="0"/>
    <w:pPr>
      <w:ind w:firstLine="420"/>
    </w:pPr>
    <w:rPr>
      <w:szCs w:val="20"/>
    </w:rPr>
  </w:style>
  <w:style w:type="paragraph" w:customStyle="1" w:styleId="36">
    <w:name w:val="样式 小四 首行缩进:  0.85 厘米 行距: 1.5 倍行距"/>
    <w:basedOn w:val="1"/>
    <w:qFormat/>
    <w:uiPriority w:val="0"/>
    <w:pPr>
      <w:adjustRightInd w:val="0"/>
      <w:spacing w:line="360" w:lineRule="auto"/>
      <w:ind w:firstLine="480" w:firstLineChars="200"/>
      <w:textAlignment w:val="baseline"/>
    </w:pPr>
    <w:rPr>
      <w:rFonts w:ascii="宋体" w:hAnsi="宋体" w:cs="宋体"/>
      <w:snapToGrid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01F38A19-A513-42F1-9FF7-517D67A61A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27</Pages>
  <Words>1918</Words>
  <Characters>10934</Characters>
  <Lines>91</Lines>
  <Paragraphs>25</Paragraphs>
  <TotalTime>0</TotalTime>
  <ScaleCrop>false</ScaleCrop>
  <LinksUpToDate>false</LinksUpToDate>
  <CharactersWithSpaces>12827</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2023-03-08T09:37:00Z</dcterms:created>
  <dc:creator>何婷</dc:creator>
  <cp:lastModifiedBy>user</cp:lastModifiedBy>
  <cp:lastPrinted>2022-10-13T08:09:00Z</cp:lastPrinted>
  <dcterms:modified xsi:type="dcterms:W3CDTF">2025-04-07T09:32:56Z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9341EF3698C398397124F3679885472F_43</vt:lpwstr>
  </property>
  <property fmtid="{D5CDD505-2E9C-101B-9397-08002B2CF9AE}" pid="4" name="KSOTemplateDocerSaveRecord">
    <vt:lpwstr>eyJoZGlkIjoiN2UwNzdmYTQyY2RlMGM3Y2Q5Njg2M2ExN2JmNWU5NGYiLCJ1c2VySWQiOiIyMzE3MDA5MjkifQ==</vt:lpwstr>
  </property>
</Properties>
</file>