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E1D" w:rsidRDefault="00530E1D">
      <w:pPr>
        <w:ind w:firstLineChars="0" w:firstLine="0"/>
        <w:jc w:val="center"/>
        <w:rPr>
          <w:rFonts w:ascii="黑体" w:eastAsia="黑体" w:hAnsi="黑体"/>
          <w:sz w:val="48"/>
          <w:szCs w:val="48"/>
        </w:rPr>
      </w:pPr>
    </w:p>
    <w:p w:rsidR="00530E1D" w:rsidRDefault="00530E1D">
      <w:pPr>
        <w:ind w:firstLineChars="0" w:firstLine="0"/>
        <w:jc w:val="center"/>
        <w:rPr>
          <w:rFonts w:ascii="黑体" w:eastAsia="黑体" w:hAnsi="黑体"/>
          <w:sz w:val="48"/>
          <w:szCs w:val="48"/>
        </w:rPr>
      </w:pPr>
    </w:p>
    <w:p w:rsidR="00530E1D" w:rsidRDefault="00530E1D">
      <w:pPr>
        <w:ind w:firstLineChars="0" w:firstLine="0"/>
        <w:jc w:val="center"/>
        <w:rPr>
          <w:rFonts w:ascii="黑体" w:eastAsia="黑体" w:hAnsi="黑体"/>
          <w:sz w:val="48"/>
          <w:szCs w:val="48"/>
        </w:rPr>
      </w:pPr>
    </w:p>
    <w:p w:rsidR="00530E1D" w:rsidRDefault="006D0E3E">
      <w:pPr>
        <w:ind w:firstLineChars="0" w:firstLine="1043"/>
        <w:jc w:val="center"/>
        <w:rPr>
          <w:rFonts w:ascii="黑体" w:eastAsia="黑体" w:hAnsi="黑体"/>
          <w:sz w:val="52"/>
          <w:szCs w:val="52"/>
        </w:rPr>
      </w:pPr>
      <w:r>
        <w:rPr>
          <w:rFonts w:ascii="黑体" w:eastAsia="黑体" w:hAnsi="黑体" w:hint="eastAsia"/>
          <w:sz w:val="52"/>
          <w:szCs w:val="52"/>
        </w:rPr>
        <w:t>非税收</w:t>
      </w:r>
      <w:proofErr w:type="gramStart"/>
      <w:r>
        <w:rPr>
          <w:rFonts w:ascii="黑体" w:eastAsia="黑体" w:hAnsi="黑体" w:hint="eastAsia"/>
          <w:sz w:val="52"/>
          <w:szCs w:val="52"/>
        </w:rPr>
        <w:t>入专业</w:t>
      </w:r>
      <w:proofErr w:type="gramEnd"/>
      <w:r>
        <w:rPr>
          <w:rFonts w:ascii="黑体" w:eastAsia="黑体" w:hAnsi="黑体" w:hint="eastAsia"/>
          <w:sz w:val="52"/>
          <w:szCs w:val="52"/>
        </w:rPr>
        <w:t>业务大系统</w:t>
      </w:r>
    </w:p>
    <w:p w:rsidR="00530E1D" w:rsidRDefault="006D0E3E">
      <w:pPr>
        <w:ind w:firstLineChars="0" w:firstLine="1043"/>
        <w:jc w:val="center"/>
        <w:rPr>
          <w:rFonts w:ascii="黑体" w:eastAsia="黑体" w:hAnsi="黑体"/>
          <w:sz w:val="52"/>
          <w:szCs w:val="52"/>
        </w:rPr>
      </w:pPr>
      <w:r>
        <w:rPr>
          <w:rFonts w:ascii="黑体" w:eastAsia="黑体" w:hAnsi="黑体" w:hint="eastAsia"/>
          <w:sz w:val="52"/>
          <w:szCs w:val="52"/>
        </w:rPr>
        <w:t>（升级改造）</w:t>
      </w:r>
      <w:bookmarkStart w:id="0" w:name="_GoBack"/>
      <w:bookmarkEnd w:id="0"/>
      <w:r>
        <w:rPr>
          <w:rFonts w:ascii="黑体" w:eastAsia="黑体" w:hAnsi="黑体" w:hint="eastAsia"/>
          <w:sz w:val="52"/>
          <w:szCs w:val="52"/>
        </w:rPr>
        <w:t>项目</w:t>
      </w:r>
    </w:p>
    <w:p w:rsidR="00530E1D" w:rsidRDefault="006D0E3E">
      <w:pPr>
        <w:ind w:firstLineChars="0" w:firstLine="0"/>
        <w:jc w:val="center"/>
        <w:rPr>
          <w:rFonts w:ascii="黑体" w:eastAsia="黑体" w:hAnsi="黑体"/>
          <w:sz w:val="52"/>
          <w:szCs w:val="52"/>
        </w:rPr>
      </w:pPr>
      <w:r>
        <w:rPr>
          <w:rFonts w:ascii="黑体" w:eastAsia="黑体" w:hAnsi="黑体"/>
          <w:sz w:val="52"/>
          <w:szCs w:val="52"/>
        </w:rPr>
        <w:t xml:space="preserve">   </w:t>
      </w:r>
      <w:r>
        <w:rPr>
          <w:rFonts w:ascii="黑体" w:eastAsia="黑体" w:hAnsi="黑体" w:hint="eastAsia"/>
          <w:sz w:val="52"/>
          <w:szCs w:val="52"/>
        </w:rPr>
        <w:t>202</w:t>
      </w:r>
      <w:r>
        <w:rPr>
          <w:rFonts w:ascii="黑体" w:eastAsia="黑体" w:hAnsi="黑体"/>
          <w:sz w:val="52"/>
          <w:szCs w:val="52"/>
        </w:rPr>
        <w:t>4</w:t>
      </w:r>
      <w:r>
        <w:rPr>
          <w:rFonts w:ascii="黑体" w:eastAsia="黑体" w:hAnsi="黑体" w:hint="eastAsia"/>
          <w:sz w:val="52"/>
          <w:szCs w:val="52"/>
        </w:rPr>
        <w:t>年度采购需求</w:t>
      </w:r>
    </w:p>
    <w:p w:rsidR="00530E1D" w:rsidRDefault="00530E1D">
      <w:pPr>
        <w:ind w:firstLineChars="0" w:firstLine="0"/>
        <w:jc w:val="center"/>
        <w:rPr>
          <w:rFonts w:ascii="黑体" w:eastAsia="黑体" w:hAnsi="黑体"/>
          <w:sz w:val="72"/>
          <w:szCs w:val="72"/>
        </w:rPr>
      </w:pPr>
    </w:p>
    <w:p w:rsidR="00530E1D" w:rsidRDefault="00530E1D">
      <w:pPr>
        <w:ind w:firstLineChars="0" w:firstLine="0"/>
        <w:jc w:val="center"/>
        <w:rPr>
          <w:rFonts w:ascii="黑体" w:eastAsia="黑体" w:hAnsi="黑体"/>
          <w:sz w:val="48"/>
          <w:szCs w:val="48"/>
        </w:rPr>
      </w:pPr>
    </w:p>
    <w:p w:rsidR="00530E1D" w:rsidRDefault="00530E1D">
      <w:pPr>
        <w:ind w:firstLineChars="0" w:firstLine="0"/>
        <w:jc w:val="center"/>
        <w:rPr>
          <w:rFonts w:ascii="黑体" w:eastAsia="黑体" w:hAnsi="黑体"/>
          <w:sz w:val="52"/>
          <w:szCs w:val="52"/>
        </w:rPr>
      </w:pPr>
    </w:p>
    <w:p w:rsidR="00530E1D" w:rsidRDefault="00530E1D">
      <w:pPr>
        <w:ind w:firstLine="1040"/>
        <w:rPr>
          <w:rFonts w:ascii="黑体" w:eastAsia="黑体" w:hAnsi="黑体"/>
          <w:sz w:val="52"/>
          <w:szCs w:val="52"/>
        </w:rPr>
      </w:pPr>
    </w:p>
    <w:p w:rsidR="00530E1D" w:rsidRDefault="00530E1D"/>
    <w:p w:rsidR="00530E1D" w:rsidRDefault="00530E1D"/>
    <w:p w:rsidR="00530E1D" w:rsidRDefault="00530E1D"/>
    <w:p w:rsidR="00530E1D" w:rsidRDefault="00530E1D"/>
    <w:p w:rsidR="00530E1D" w:rsidRDefault="00530E1D"/>
    <w:p w:rsidR="00530E1D" w:rsidRDefault="00530E1D">
      <w:pPr>
        <w:ind w:firstLine="1040"/>
        <w:rPr>
          <w:rFonts w:ascii="黑体" w:eastAsia="黑体" w:hAnsi="黑体"/>
          <w:sz w:val="52"/>
          <w:szCs w:val="52"/>
        </w:rPr>
      </w:pPr>
    </w:p>
    <w:p w:rsidR="00530E1D" w:rsidRDefault="00530E1D">
      <w:pPr>
        <w:jc w:val="center"/>
        <w:sectPr w:rsidR="00530E1D">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5" w:left="1797" w:header="340" w:footer="7" w:gutter="0"/>
          <w:pgNumType w:start="1"/>
          <w:cols w:space="720"/>
          <w:titlePg/>
          <w:docGrid w:type="linesAndChars" w:linePitch="326"/>
        </w:sectPr>
      </w:pPr>
    </w:p>
    <w:p w:rsidR="00530E1D" w:rsidRDefault="006D0E3E">
      <w:pPr>
        <w:pStyle w:val="1"/>
      </w:pPr>
      <w:bookmarkStart w:id="1" w:name="_Toc63785461"/>
      <w:r>
        <w:rPr>
          <w:rFonts w:hint="eastAsia"/>
        </w:rPr>
        <w:lastRenderedPageBreak/>
        <w:t>项目概况</w:t>
      </w:r>
      <w:bookmarkEnd w:id="1"/>
    </w:p>
    <w:p w:rsidR="00530E1D" w:rsidRDefault="006D0E3E">
      <w:pPr>
        <w:pStyle w:val="2"/>
      </w:pPr>
      <w:r>
        <w:rPr>
          <w:rFonts w:hint="eastAsia"/>
        </w:rPr>
        <w:t>项目背景</w:t>
      </w:r>
    </w:p>
    <w:p w:rsidR="00530E1D" w:rsidRDefault="006D0E3E">
      <w:pPr>
        <w:spacing w:line="560" w:lineRule="exact"/>
      </w:pPr>
      <w:r>
        <w:rPr>
          <w:rFonts w:hint="eastAsia"/>
        </w:rPr>
        <w:t>2017</w:t>
      </w:r>
      <w:r>
        <w:rPr>
          <w:rFonts w:hint="eastAsia"/>
        </w:rPr>
        <w:t>年，为适应加快现代财政制度改革和信息化发展的需要，充分运用互联网、移动智能等信息技术手段，推广运用财政电子票据，推进财政电子票据管理改革，全面提高财政票据使用便捷度，提升财政票据监管水平和效率，根据《中华人民共和国电子签名法》《财政票据管理办法》</w:t>
      </w:r>
      <w:r>
        <w:rPr>
          <w:rFonts w:hint="eastAsia"/>
        </w:rPr>
        <w:t>(</w:t>
      </w:r>
      <w:r>
        <w:rPr>
          <w:rFonts w:hint="eastAsia"/>
        </w:rPr>
        <w:t>财政部令第</w:t>
      </w:r>
      <w:r>
        <w:rPr>
          <w:rFonts w:hint="eastAsia"/>
        </w:rPr>
        <w:t>70</w:t>
      </w:r>
      <w:r>
        <w:rPr>
          <w:rFonts w:hint="eastAsia"/>
        </w:rPr>
        <w:t>号</w:t>
      </w:r>
      <w:r>
        <w:rPr>
          <w:rFonts w:hint="eastAsia"/>
        </w:rPr>
        <w:t>)</w:t>
      </w:r>
      <w:r>
        <w:rPr>
          <w:rFonts w:hint="eastAsia"/>
        </w:rPr>
        <w:t>、《会计档案管理办法》</w:t>
      </w:r>
      <w:r>
        <w:rPr>
          <w:rFonts w:hint="eastAsia"/>
        </w:rPr>
        <w:t>(</w:t>
      </w:r>
      <w:r>
        <w:rPr>
          <w:rFonts w:hint="eastAsia"/>
        </w:rPr>
        <w:t>财政部国家档案局令第</w:t>
      </w:r>
      <w:r>
        <w:rPr>
          <w:rFonts w:hint="eastAsia"/>
        </w:rPr>
        <w:t>79</w:t>
      </w:r>
      <w:r>
        <w:rPr>
          <w:rFonts w:hint="eastAsia"/>
        </w:rPr>
        <w:t>号</w:t>
      </w:r>
      <w:r>
        <w:rPr>
          <w:rFonts w:hint="eastAsia"/>
        </w:rPr>
        <w:t>)</w:t>
      </w:r>
      <w:r>
        <w:rPr>
          <w:rFonts w:hint="eastAsia"/>
        </w:rPr>
        <w:t>、财政部印发关于印发《关于稳步推进财政电子票据管理改革的试点方案》的通知（财综〔</w:t>
      </w:r>
      <w:r>
        <w:rPr>
          <w:rFonts w:hint="eastAsia"/>
        </w:rPr>
        <w:t>2017</w:t>
      </w:r>
      <w:r>
        <w:rPr>
          <w:rFonts w:hint="eastAsia"/>
        </w:rPr>
        <w:t>〕</w:t>
      </w:r>
      <w:r>
        <w:rPr>
          <w:rFonts w:hint="eastAsia"/>
        </w:rPr>
        <w:t>32</w:t>
      </w:r>
      <w:r>
        <w:rPr>
          <w:rFonts w:hint="eastAsia"/>
        </w:rPr>
        <w:t>号）和《关于做好财政电子票据管理改革第二批试点有关工作的通知》（财综〔</w:t>
      </w:r>
      <w:r>
        <w:rPr>
          <w:rFonts w:hint="eastAsia"/>
        </w:rPr>
        <w:t>2017</w:t>
      </w:r>
      <w:r>
        <w:rPr>
          <w:rFonts w:hint="eastAsia"/>
        </w:rPr>
        <w:t>〕</w:t>
      </w:r>
      <w:r>
        <w:rPr>
          <w:rFonts w:hint="eastAsia"/>
        </w:rPr>
        <w:t>66</w:t>
      </w:r>
      <w:r>
        <w:rPr>
          <w:rFonts w:hint="eastAsia"/>
        </w:rPr>
        <w:t>号）明确</w:t>
      </w:r>
      <w:r>
        <w:rPr>
          <w:rFonts w:hint="eastAsia"/>
        </w:rPr>
        <w:t>财政电子票据的基本概念，规范全国财政电子票据的基本管理流程，包括制样、赋码、开具、传输、查验和归档。</w:t>
      </w:r>
    </w:p>
    <w:p w:rsidR="00530E1D" w:rsidRDefault="006D0E3E">
      <w:pPr>
        <w:spacing w:line="560" w:lineRule="exact"/>
      </w:pPr>
      <w:r>
        <w:rPr>
          <w:rFonts w:hint="eastAsia"/>
        </w:rPr>
        <w:t>2018</w:t>
      </w:r>
      <w:r>
        <w:rPr>
          <w:rFonts w:hint="eastAsia"/>
        </w:rPr>
        <w:t>年</w:t>
      </w:r>
      <w:r>
        <w:rPr>
          <w:rFonts w:hint="eastAsia"/>
        </w:rPr>
        <w:t>11</w:t>
      </w:r>
      <w:r>
        <w:rPr>
          <w:rFonts w:hint="eastAsia"/>
        </w:rPr>
        <w:t>月</w:t>
      </w:r>
      <w:r>
        <w:rPr>
          <w:rFonts w:hint="eastAsia"/>
        </w:rPr>
        <w:t>6</w:t>
      </w:r>
      <w:r>
        <w:rPr>
          <w:rFonts w:hint="eastAsia"/>
        </w:rPr>
        <w:t>号，财政部下发《财政部关于全面推开财政电子票据管理改革的通知》（财综〔</w:t>
      </w:r>
      <w:r>
        <w:rPr>
          <w:rFonts w:hint="eastAsia"/>
        </w:rPr>
        <w:t>2018</w:t>
      </w:r>
      <w:r>
        <w:rPr>
          <w:rFonts w:hint="eastAsia"/>
        </w:rPr>
        <w:t>〕</w:t>
      </w:r>
      <w:r>
        <w:rPr>
          <w:rFonts w:hint="eastAsia"/>
        </w:rPr>
        <w:t>62</w:t>
      </w:r>
      <w:r>
        <w:rPr>
          <w:rFonts w:hint="eastAsia"/>
        </w:rPr>
        <w:t>号），各试点地区、试点单位应推广至全部票据种类；非试点地区应在总结改革试点经验的基础上，全国范围积极推广财政电子票据管理改革工作。</w:t>
      </w:r>
      <w:r>
        <w:rPr>
          <w:rFonts w:hint="eastAsia"/>
        </w:rPr>
        <w:t>1</w:t>
      </w:r>
      <w:r>
        <w:t>2</w:t>
      </w:r>
      <w:r>
        <w:rPr>
          <w:rFonts w:hint="eastAsia"/>
        </w:rPr>
        <w:t>月</w:t>
      </w:r>
      <w:r>
        <w:rPr>
          <w:rFonts w:hint="eastAsia"/>
        </w:rPr>
        <w:t>1</w:t>
      </w:r>
      <w:r>
        <w:t>9</w:t>
      </w:r>
      <w:r>
        <w:rPr>
          <w:rFonts w:hint="eastAsia"/>
        </w:rPr>
        <w:t>日，财政部下发《</w:t>
      </w:r>
      <w:bookmarkStart w:id="2" w:name="_Hlk138141216"/>
      <w:r>
        <w:rPr>
          <w:rFonts w:hint="eastAsia"/>
        </w:rPr>
        <w:t>关于统一全国财政电子票据式样和财政机打票据式样的通知</w:t>
      </w:r>
      <w:bookmarkEnd w:id="2"/>
      <w:r>
        <w:rPr>
          <w:rFonts w:hint="eastAsia"/>
        </w:rPr>
        <w:t>》（财综〔</w:t>
      </w:r>
      <w:r>
        <w:rPr>
          <w:rFonts w:hint="eastAsia"/>
        </w:rPr>
        <w:t>2018</w:t>
      </w:r>
      <w:r>
        <w:rPr>
          <w:rFonts w:hint="eastAsia"/>
        </w:rPr>
        <w:t>〕</w:t>
      </w:r>
      <w:r>
        <w:rPr>
          <w:rFonts w:hint="eastAsia"/>
        </w:rPr>
        <w:t>72</w:t>
      </w:r>
      <w:r>
        <w:rPr>
          <w:rFonts w:hint="eastAsia"/>
        </w:rPr>
        <w:t>号），决定统一规范全国财政票据式样，启用全国统一的财政电子票据式样和</w:t>
      </w:r>
      <w:proofErr w:type="gramStart"/>
      <w:r>
        <w:rPr>
          <w:rFonts w:hint="eastAsia"/>
        </w:rPr>
        <w:t>财政机</w:t>
      </w:r>
      <w:proofErr w:type="gramEnd"/>
      <w:r>
        <w:rPr>
          <w:rFonts w:hint="eastAsia"/>
        </w:rPr>
        <w:t>打</w:t>
      </w:r>
      <w:r>
        <w:rPr>
          <w:rFonts w:hint="eastAsia"/>
        </w:rPr>
        <w:t>票据式样。</w:t>
      </w:r>
    </w:p>
    <w:p w:rsidR="00530E1D" w:rsidRDefault="006D0E3E">
      <w:pPr>
        <w:spacing w:line="560" w:lineRule="exact"/>
      </w:pPr>
      <w:r>
        <w:rPr>
          <w:rFonts w:hint="eastAsia"/>
        </w:rPr>
        <w:t>根据</w:t>
      </w:r>
      <w:proofErr w:type="gramStart"/>
      <w:r>
        <w:rPr>
          <w:rFonts w:hint="eastAsia"/>
        </w:rPr>
        <w:t>国家发改委</w:t>
      </w:r>
      <w:proofErr w:type="gramEnd"/>
      <w:r>
        <w:rPr>
          <w:rFonts w:hint="eastAsia"/>
        </w:rPr>
        <w:t>《“十四五”推进国家政务信息化规划》、国务院《“十四五”数据经济发展规划》、各委办局《关于应对红帽公司停止维护</w:t>
      </w:r>
      <w:r>
        <w:rPr>
          <w:rFonts w:hint="eastAsia"/>
        </w:rPr>
        <w:t>CentOS</w:t>
      </w:r>
      <w:r>
        <w:rPr>
          <w:rFonts w:hint="eastAsia"/>
        </w:rPr>
        <w:t>有关事项的通知》等文件要求，结合党和国家对于全国党政机关单位于</w:t>
      </w:r>
      <w:r>
        <w:rPr>
          <w:rFonts w:hint="eastAsia"/>
        </w:rPr>
        <w:t>2020</w:t>
      </w:r>
      <w:r>
        <w:rPr>
          <w:rFonts w:hint="eastAsia"/>
        </w:rPr>
        <w:t>年起全面推进信息化系统安全可靠应用建设与推广的工作要求，采用自主创新技术和安全可靠的软硬件环境，开发建设自主可控的应用信息系统，实现政务及办公在安全可靠环境下的统一综合管理和替代工作。</w:t>
      </w:r>
    </w:p>
    <w:p w:rsidR="00530E1D" w:rsidRDefault="006D0E3E">
      <w:pPr>
        <w:pStyle w:val="2"/>
      </w:pPr>
      <w:r>
        <w:rPr>
          <w:rFonts w:hint="eastAsia"/>
        </w:rPr>
        <w:lastRenderedPageBreak/>
        <w:t>系统现状</w:t>
      </w:r>
    </w:p>
    <w:p w:rsidR="00530E1D" w:rsidRDefault="006D0E3E">
      <w:r>
        <w:rPr>
          <w:rFonts w:hint="eastAsia"/>
        </w:rPr>
        <w:t>政府非税收入缴款电子化信息系统为</w:t>
      </w:r>
      <w:r>
        <w:rPr>
          <w:rFonts w:hint="eastAsia"/>
        </w:rPr>
        <w:t>2</w:t>
      </w:r>
      <w:r>
        <w:t>018</w:t>
      </w:r>
      <w:r>
        <w:rPr>
          <w:rFonts w:hint="eastAsia"/>
        </w:rPr>
        <w:t>年建设项目，项目建设内容为收缴电子化信息系统的建设，主要负</w:t>
      </w:r>
      <w:r>
        <w:rPr>
          <w:rFonts w:hint="eastAsia"/>
        </w:rPr>
        <w:t>责财政非税收入收缴业务，面相各银行、各区财政，完成收缴、退付等核心业务办理。</w:t>
      </w:r>
    </w:p>
    <w:p w:rsidR="00530E1D" w:rsidRDefault="006D0E3E">
      <w:r>
        <w:rPr>
          <w:rFonts w:hint="eastAsia"/>
        </w:rPr>
        <w:t>政府非税收入缴款电子化信息系统主要功能涵盖：查缴收缴模式、对账、缴库、退付等收缴核心功能，</w:t>
      </w:r>
      <w:proofErr w:type="gramStart"/>
      <w:r>
        <w:rPr>
          <w:rFonts w:hint="eastAsia"/>
        </w:rPr>
        <w:t>信创后</w:t>
      </w:r>
      <w:proofErr w:type="gramEnd"/>
      <w:r>
        <w:rPr>
          <w:rFonts w:hint="eastAsia"/>
        </w:rPr>
        <w:t>针对各项应用功能、国产化软硬件、终端、历史数据迁移四个部分进行整体适配改造，确保原有功能的完整保留</w:t>
      </w:r>
      <w:proofErr w:type="gramStart"/>
      <w:r>
        <w:rPr>
          <w:rFonts w:hint="eastAsia"/>
        </w:rPr>
        <w:t>及信创环境</w:t>
      </w:r>
      <w:proofErr w:type="gramEnd"/>
      <w:r>
        <w:rPr>
          <w:rFonts w:hint="eastAsia"/>
        </w:rPr>
        <w:t>下的性能稳定性。</w:t>
      </w:r>
    </w:p>
    <w:p w:rsidR="00530E1D" w:rsidRDefault="006D0E3E">
      <w:r>
        <w:rPr>
          <w:rFonts w:hint="eastAsia"/>
        </w:rPr>
        <w:t>政府非税收入缴款电子化信息系统现有使用开发语言为</w:t>
      </w:r>
      <w:r>
        <w:rPr>
          <w:rFonts w:hint="eastAsia"/>
        </w:rPr>
        <w:t>JAVA</w:t>
      </w:r>
      <w:r>
        <w:rPr>
          <w:rFonts w:hint="eastAsia"/>
        </w:rPr>
        <w:t>，使用操作系统为</w:t>
      </w:r>
      <w:r>
        <w:rPr>
          <w:rFonts w:hint="eastAsia"/>
        </w:rPr>
        <w:t>Centos7</w:t>
      </w:r>
      <w:r>
        <w:rPr>
          <w:rFonts w:hint="eastAsia"/>
        </w:rPr>
        <w:t>、中间件</w:t>
      </w:r>
      <w:r>
        <w:rPr>
          <w:rFonts w:hint="eastAsia"/>
        </w:rPr>
        <w:t>weblogic10.3</w:t>
      </w:r>
      <w:r>
        <w:rPr>
          <w:rFonts w:hint="eastAsia"/>
        </w:rPr>
        <w:t>、关系型数据库的</w:t>
      </w:r>
      <w:r>
        <w:rPr>
          <w:rFonts w:hint="eastAsia"/>
        </w:rPr>
        <w:t>oracle11G</w:t>
      </w:r>
      <w:r>
        <w:rPr>
          <w:rFonts w:hint="eastAsia"/>
        </w:rPr>
        <w:t>、非关系型数据库</w:t>
      </w:r>
      <w:proofErr w:type="spellStart"/>
      <w:r>
        <w:rPr>
          <w:rFonts w:hint="eastAsia"/>
        </w:rPr>
        <w:t>hbase</w:t>
      </w:r>
      <w:proofErr w:type="spellEnd"/>
      <w:r>
        <w:rPr>
          <w:rFonts w:hint="eastAsia"/>
        </w:rPr>
        <w:t>版本：</w:t>
      </w:r>
      <w:r>
        <w:rPr>
          <w:rFonts w:hint="eastAsia"/>
        </w:rPr>
        <w:t>HDFS 2.6.0</w:t>
      </w:r>
      <w:r>
        <w:rPr>
          <w:rFonts w:hint="eastAsia"/>
        </w:rPr>
        <w:t>、</w:t>
      </w:r>
      <w:r>
        <w:rPr>
          <w:rFonts w:hint="eastAsia"/>
        </w:rPr>
        <w:t>cdh</w:t>
      </w:r>
      <w:r>
        <w:rPr>
          <w:rFonts w:hint="eastAsia"/>
        </w:rPr>
        <w:t>5.11.0</w:t>
      </w:r>
      <w:r>
        <w:rPr>
          <w:rFonts w:hint="eastAsia"/>
        </w:rPr>
        <w:t>、</w:t>
      </w:r>
      <w:proofErr w:type="spellStart"/>
      <w:r>
        <w:rPr>
          <w:rFonts w:hint="eastAsia"/>
        </w:rPr>
        <w:t>HBase</w:t>
      </w:r>
      <w:proofErr w:type="spellEnd"/>
      <w:r>
        <w:rPr>
          <w:rFonts w:hint="eastAsia"/>
        </w:rPr>
        <w:t xml:space="preserve"> 1.2.0</w:t>
      </w:r>
      <w:r>
        <w:rPr>
          <w:rFonts w:hint="eastAsia"/>
        </w:rPr>
        <w:t>。</w:t>
      </w:r>
    </w:p>
    <w:p w:rsidR="00530E1D" w:rsidRDefault="006D0E3E">
      <w:bookmarkStart w:id="3" w:name="_Toc143702478"/>
      <w:r>
        <w:rPr>
          <w:rFonts w:hint="eastAsia"/>
        </w:rPr>
        <w:t>目前的计算资源使用情况</w:t>
      </w:r>
      <w:bookmarkEnd w:id="3"/>
      <w:r>
        <w:rPr>
          <w:rFonts w:hint="eastAsia"/>
        </w:rPr>
        <w:t>如下：</w:t>
      </w:r>
    </w:p>
    <w:tbl>
      <w:tblPr>
        <w:tblW w:w="5000" w:type="pct"/>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8CF" w:themeFill="background1"/>
        <w:tblLayout w:type="fixed"/>
        <w:tblLook w:val="04A0" w:firstRow="1" w:lastRow="0" w:firstColumn="1" w:lastColumn="0" w:noHBand="0" w:noVBand="1"/>
      </w:tblPr>
      <w:tblGrid>
        <w:gridCol w:w="590"/>
        <w:gridCol w:w="707"/>
        <w:gridCol w:w="677"/>
        <w:gridCol w:w="643"/>
        <w:gridCol w:w="468"/>
        <w:gridCol w:w="907"/>
        <w:gridCol w:w="566"/>
        <w:gridCol w:w="747"/>
        <w:gridCol w:w="955"/>
        <w:gridCol w:w="707"/>
        <w:gridCol w:w="566"/>
        <w:gridCol w:w="769"/>
      </w:tblGrid>
      <w:tr w:rsidR="00530E1D">
        <w:trPr>
          <w:trHeight w:val="278"/>
        </w:trPr>
        <w:tc>
          <w:tcPr>
            <w:tcW w:w="355"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序号</w:t>
            </w:r>
          </w:p>
        </w:tc>
        <w:tc>
          <w:tcPr>
            <w:tcW w:w="426"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CCE8CF" w:themeColor="background1"/>
                <w:kern w:val="0"/>
                <w:sz w:val="22"/>
                <w:szCs w:val="22"/>
              </w:rPr>
            </w:pPr>
            <w:r>
              <w:rPr>
                <w:rFonts w:asciiTheme="minorEastAsia" w:eastAsiaTheme="minorEastAsia" w:hAnsiTheme="minorEastAsia" w:cs="宋体" w:hint="eastAsia"/>
                <w:color w:val="000000" w:themeColor="text1"/>
                <w:kern w:val="0"/>
                <w:sz w:val="22"/>
                <w:szCs w:val="22"/>
              </w:rPr>
              <w:t>分类</w:t>
            </w:r>
            <w:r>
              <w:rPr>
                <w:rFonts w:asciiTheme="minorEastAsia" w:eastAsiaTheme="minorEastAsia" w:hAnsiTheme="minorEastAsia" w:cs="宋体" w:hint="eastAsia"/>
                <w:color w:val="000000" w:themeColor="text1"/>
                <w:kern w:val="0"/>
                <w:sz w:val="22"/>
                <w:szCs w:val="22"/>
              </w:rPr>
              <w:t>/</w:t>
            </w:r>
            <w:r>
              <w:rPr>
                <w:rFonts w:asciiTheme="minorEastAsia" w:eastAsiaTheme="minorEastAsia" w:hAnsiTheme="minorEastAsia" w:cs="宋体" w:hint="eastAsia"/>
                <w:color w:val="000000" w:themeColor="text1"/>
                <w:kern w:val="0"/>
                <w:sz w:val="22"/>
                <w:szCs w:val="22"/>
              </w:rPr>
              <w:t>系统</w:t>
            </w:r>
          </w:p>
        </w:tc>
        <w:tc>
          <w:tcPr>
            <w:tcW w:w="408"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名称</w:t>
            </w:r>
          </w:p>
        </w:tc>
        <w:tc>
          <w:tcPr>
            <w:tcW w:w="387"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类型</w:t>
            </w:r>
          </w:p>
        </w:tc>
        <w:tc>
          <w:tcPr>
            <w:tcW w:w="282"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数量</w:t>
            </w:r>
          </w:p>
        </w:tc>
        <w:tc>
          <w:tcPr>
            <w:tcW w:w="3143" w:type="pct"/>
            <w:gridSpan w:val="7"/>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单台配置</w:t>
            </w:r>
          </w:p>
        </w:tc>
      </w:tr>
      <w:tr w:rsidR="00530E1D">
        <w:trPr>
          <w:trHeight w:val="459"/>
        </w:trPr>
        <w:tc>
          <w:tcPr>
            <w:tcW w:w="355" w:type="pct"/>
            <w:vMerge/>
            <w:shd w:val="clear" w:color="auto" w:fill="CCE8CF" w:themeFill="background1"/>
            <w:vAlign w:val="center"/>
          </w:tcPr>
          <w:p w:rsidR="00530E1D" w:rsidRDefault="00530E1D">
            <w:pPr>
              <w:widowControl/>
              <w:spacing w:line="240" w:lineRule="auto"/>
              <w:ind w:firstLineChars="0" w:firstLine="0"/>
              <w:jc w:val="left"/>
              <w:rPr>
                <w:rFonts w:asciiTheme="minorEastAsia" w:eastAsiaTheme="minorEastAsia" w:hAnsiTheme="minorEastAsia" w:cs="宋体"/>
                <w:color w:val="000000"/>
                <w:kern w:val="0"/>
                <w:sz w:val="22"/>
                <w:szCs w:val="22"/>
              </w:rPr>
            </w:pPr>
          </w:p>
        </w:tc>
        <w:tc>
          <w:tcPr>
            <w:tcW w:w="426" w:type="pct"/>
            <w:vMerge/>
            <w:shd w:val="clear" w:color="auto" w:fill="CCE8CF" w:themeFill="background1"/>
            <w:vAlign w:val="center"/>
          </w:tcPr>
          <w:p w:rsidR="00530E1D" w:rsidRDefault="00530E1D">
            <w:pPr>
              <w:widowControl/>
              <w:spacing w:line="240" w:lineRule="auto"/>
              <w:ind w:firstLineChars="0" w:firstLine="0"/>
              <w:jc w:val="center"/>
              <w:rPr>
                <w:rFonts w:asciiTheme="minorEastAsia" w:eastAsiaTheme="minorEastAsia" w:hAnsiTheme="minorEastAsia" w:cs="宋体"/>
                <w:color w:val="000000"/>
                <w:kern w:val="0"/>
                <w:sz w:val="22"/>
                <w:szCs w:val="22"/>
              </w:rPr>
            </w:pPr>
          </w:p>
        </w:tc>
        <w:tc>
          <w:tcPr>
            <w:tcW w:w="408" w:type="pct"/>
            <w:vMerge/>
            <w:shd w:val="clear" w:color="auto" w:fill="CCE8CF" w:themeFill="background1"/>
            <w:vAlign w:val="center"/>
          </w:tcPr>
          <w:p w:rsidR="00530E1D" w:rsidRDefault="00530E1D">
            <w:pPr>
              <w:widowControl/>
              <w:spacing w:line="240" w:lineRule="auto"/>
              <w:ind w:firstLineChars="0" w:firstLine="0"/>
              <w:jc w:val="center"/>
              <w:rPr>
                <w:rFonts w:asciiTheme="minorEastAsia" w:eastAsiaTheme="minorEastAsia" w:hAnsiTheme="minorEastAsia" w:cs="宋体"/>
                <w:color w:val="000000"/>
                <w:kern w:val="0"/>
                <w:sz w:val="22"/>
                <w:szCs w:val="22"/>
              </w:rPr>
            </w:pPr>
          </w:p>
        </w:tc>
        <w:tc>
          <w:tcPr>
            <w:tcW w:w="387" w:type="pct"/>
            <w:vMerge/>
            <w:shd w:val="clear" w:color="auto" w:fill="CCE8CF" w:themeFill="background1"/>
            <w:vAlign w:val="center"/>
          </w:tcPr>
          <w:p w:rsidR="00530E1D" w:rsidRDefault="00530E1D">
            <w:pPr>
              <w:widowControl/>
              <w:spacing w:line="240" w:lineRule="auto"/>
              <w:ind w:firstLineChars="0" w:firstLine="0"/>
              <w:jc w:val="center"/>
              <w:rPr>
                <w:rFonts w:asciiTheme="minorEastAsia" w:eastAsiaTheme="minorEastAsia" w:hAnsiTheme="minorEastAsia" w:cs="宋体"/>
                <w:color w:val="000000"/>
                <w:kern w:val="0"/>
                <w:sz w:val="22"/>
                <w:szCs w:val="22"/>
              </w:rPr>
            </w:pPr>
          </w:p>
        </w:tc>
        <w:tc>
          <w:tcPr>
            <w:tcW w:w="282" w:type="pct"/>
            <w:vMerge/>
            <w:shd w:val="clear" w:color="auto" w:fill="CCE8CF" w:themeFill="background1"/>
            <w:vAlign w:val="center"/>
          </w:tcPr>
          <w:p w:rsidR="00530E1D" w:rsidRDefault="00530E1D">
            <w:pPr>
              <w:widowControl/>
              <w:spacing w:line="240" w:lineRule="auto"/>
              <w:ind w:firstLineChars="0" w:firstLine="0"/>
              <w:jc w:val="center"/>
              <w:rPr>
                <w:rFonts w:asciiTheme="minorEastAsia" w:eastAsiaTheme="minorEastAsia" w:hAnsiTheme="minorEastAsia" w:cs="宋体"/>
                <w:color w:val="000000"/>
                <w:kern w:val="0"/>
                <w:sz w:val="22"/>
                <w:szCs w:val="22"/>
              </w:rPr>
            </w:pPr>
          </w:p>
        </w:tc>
        <w:tc>
          <w:tcPr>
            <w:tcW w:w="54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CPU</w:t>
            </w:r>
            <w:r>
              <w:rPr>
                <w:rFonts w:asciiTheme="minorEastAsia" w:eastAsiaTheme="minorEastAsia" w:hAnsiTheme="minorEastAsia" w:cs="宋体" w:hint="eastAsia"/>
                <w:color w:val="000000"/>
                <w:kern w:val="0"/>
                <w:sz w:val="22"/>
                <w:szCs w:val="22"/>
              </w:rPr>
              <w:t>（核）</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内存（</w:t>
            </w:r>
            <w:r>
              <w:rPr>
                <w:rFonts w:asciiTheme="minorEastAsia" w:eastAsiaTheme="minorEastAsia" w:hAnsiTheme="minorEastAsia" w:cs="宋体" w:hint="eastAsia"/>
                <w:color w:val="000000"/>
                <w:kern w:val="0"/>
                <w:sz w:val="22"/>
                <w:szCs w:val="22"/>
              </w:rPr>
              <w:t>GB</w:t>
            </w:r>
            <w:r>
              <w:rPr>
                <w:rFonts w:asciiTheme="minorEastAsia" w:eastAsiaTheme="minorEastAsia" w:hAnsiTheme="minorEastAsia" w:cs="宋体" w:hint="eastAsia"/>
                <w:color w:val="000000"/>
                <w:kern w:val="0"/>
                <w:sz w:val="22"/>
                <w:szCs w:val="22"/>
              </w:rPr>
              <w:t>）</w:t>
            </w:r>
          </w:p>
        </w:tc>
        <w:tc>
          <w:tcPr>
            <w:tcW w:w="450"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系统存储（</w:t>
            </w:r>
            <w:r>
              <w:rPr>
                <w:rFonts w:asciiTheme="minorEastAsia" w:eastAsiaTheme="minorEastAsia" w:hAnsiTheme="minorEastAsia" w:cs="宋体" w:hint="eastAsia"/>
                <w:color w:val="000000"/>
                <w:kern w:val="0"/>
                <w:sz w:val="22"/>
                <w:szCs w:val="22"/>
              </w:rPr>
              <w:t>GB</w:t>
            </w:r>
            <w:r>
              <w:rPr>
                <w:rFonts w:asciiTheme="minorEastAsia" w:eastAsiaTheme="minorEastAsia" w:hAnsiTheme="minorEastAsia" w:cs="宋体" w:hint="eastAsia"/>
                <w:color w:val="000000"/>
                <w:kern w:val="0"/>
                <w:sz w:val="22"/>
                <w:szCs w:val="22"/>
              </w:rPr>
              <w:t>）</w:t>
            </w:r>
          </w:p>
        </w:tc>
        <w:tc>
          <w:tcPr>
            <w:tcW w:w="57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w:t>
            </w:r>
          </w:p>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存储（</w:t>
            </w:r>
            <w:r>
              <w:rPr>
                <w:rFonts w:asciiTheme="minorEastAsia" w:eastAsiaTheme="minorEastAsia" w:hAnsiTheme="minorEastAsia" w:cs="宋体" w:hint="eastAsia"/>
                <w:color w:val="000000"/>
                <w:kern w:val="0"/>
                <w:sz w:val="22"/>
                <w:szCs w:val="22"/>
              </w:rPr>
              <w:t>GB</w:t>
            </w:r>
            <w:r>
              <w:rPr>
                <w:rFonts w:asciiTheme="minorEastAsia" w:eastAsiaTheme="minorEastAsia" w:hAnsiTheme="minorEastAsia" w:cs="宋体" w:hint="eastAsia"/>
                <w:color w:val="000000"/>
                <w:kern w:val="0"/>
                <w:sz w:val="22"/>
                <w:szCs w:val="22"/>
              </w:rPr>
              <w:t>）</w:t>
            </w:r>
          </w:p>
        </w:tc>
        <w:tc>
          <w:tcPr>
            <w:tcW w:w="42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操作系统</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中间</w:t>
            </w:r>
            <w:proofErr w:type="gramStart"/>
            <w:r>
              <w:rPr>
                <w:rFonts w:asciiTheme="minorEastAsia" w:eastAsiaTheme="minorEastAsia" w:hAnsiTheme="minorEastAsia" w:cs="宋体" w:hint="eastAsia"/>
                <w:color w:val="000000"/>
                <w:kern w:val="0"/>
                <w:sz w:val="22"/>
                <w:szCs w:val="22"/>
              </w:rPr>
              <w:t>件软件</w:t>
            </w:r>
            <w:proofErr w:type="gramEnd"/>
          </w:p>
        </w:tc>
        <w:tc>
          <w:tcPr>
            <w:tcW w:w="464"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数据库软件</w:t>
            </w:r>
          </w:p>
        </w:tc>
      </w:tr>
      <w:tr w:rsidR="00530E1D">
        <w:trPr>
          <w:trHeight w:val="278"/>
        </w:trPr>
        <w:tc>
          <w:tcPr>
            <w:tcW w:w="35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426" w:type="pct"/>
            <w:vMerge w:val="restar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收缴</w:t>
            </w:r>
            <w:proofErr w:type="gramStart"/>
            <w:r>
              <w:rPr>
                <w:rFonts w:asciiTheme="minorEastAsia" w:eastAsiaTheme="minorEastAsia" w:hAnsiTheme="minorEastAsia" w:cs="宋体" w:hint="eastAsia"/>
                <w:color w:val="000000"/>
                <w:kern w:val="0"/>
                <w:sz w:val="22"/>
                <w:szCs w:val="22"/>
              </w:rPr>
              <w:t xml:space="preserve">电子化信创　　</w:t>
            </w:r>
            <w:proofErr w:type="gramEnd"/>
          </w:p>
        </w:tc>
        <w:tc>
          <w:tcPr>
            <w:tcW w:w="408" w:type="pct"/>
            <w:shd w:val="clear" w:color="auto" w:fill="CCE8CF" w:themeFill="background1"/>
            <w:vAlign w:val="center"/>
          </w:tcPr>
          <w:p w:rsidR="00530E1D" w:rsidRDefault="006D0E3E">
            <w:pPr>
              <w:widowControl/>
              <w:spacing w:line="240" w:lineRule="auto"/>
              <w:ind w:firstLineChars="0" w:firstLine="0"/>
              <w:jc w:val="left"/>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web</w:t>
            </w:r>
            <w:r>
              <w:rPr>
                <w:rFonts w:asciiTheme="minorEastAsia" w:eastAsiaTheme="minorEastAsia" w:hAnsiTheme="minorEastAsia" w:cs="宋体" w:hint="eastAsia"/>
                <w:color w:val="000000"/>
                <w:kern w:val="0"/>
                <w:sz w:val="22"/>
                <w:szCs w:val="22"/>
              </w:rPr>
              <w:t>服务器</w:t>
            </w:r>
          </w:p>
        </w:tc>
        <w:tc>
          <w:tcPr>
            <w:tcW w:w="387"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282"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4</w:t>
            </w:r>
          </w:p>
        </w:tc>
        <w:tc>
          <w:tcPr>
            <w:tcW w:w="54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8</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16</w:t>
            </w:r>
          </w:p>
        </w:tc>
        <w:tc>
          <w:tcPr>
            <w:tcW w:w="450"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100</w:t>
            </w:r>
          </w:p>
        </w:tc>
        <w:tc>
          <w:tcPr>
            <w:tcW w:w="57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400</w:t>
            </w:r>
          </w:p>
        </w:tc>
        <w:tc>
          <w:tcPr>
            <w:tcW w:w="42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464"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　</w:t>
            </w:r>
          </w:p>
        </w:tc>
      </w:tr>
      <w:tr w:rsidR="00530E1D">
        <w:trPr>
          <w:trHeight w:val="459"/>
        </w:trPr>
        <w:tc>
          <w:tcPr>
            <w:tcW w:w="35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2</w:t>
            </w:r>
          </w:p>
        </w:tc>
        <w:tc>
          <w:tcPr>
            <w:tcW w:w="426" w:type="pct"/>
            <w:vMerge/>
            <w:shd w:val="clear" w:color="auto" w:fill="CCE8CF" w:themeFill="background1"/>
            <w:vAlign w:val="center"/>
          </w:tcPr>
          <w:p w:rsidR="00530E1D" w:rsidRDefault="00530E1D">
            <w:pPr>
              <w:widowControl/>
              <w:spacing w:line="240" w:lineRule="auto"/>
              <w:ind w:firstLineChars="0" w:firstLine="0"/>
              <w:jc w:val="left"/>
              <w:rPr>
                <w:rFonts w:asciiTheme="minorEastAsia" w:eastAsiaTheme="minorEastAsia" w:hAnsiTheme="minorEastAsia" w:cs="宋体"/>
                <w:color w:val="000000"/>
                <w:kern w:val="0"/>
                <w:sz w:val="22"/>
                <w:szCs w:val="22"/>
              </w:rPr>
            </w:pPr>
          </w:p>
        </w:tc>
        <w:tc>
          <w:tcPr>
            <w:tcW w:w="408" w:type="pct"/>
            <w:shd w:val="clear" w:color="auto" w:fill="CCE8CF" w:themeFill="background1"/>
            <w:vAlign w:val="center"/>
          </w:tcPr>
          <w:p w:rsidR="00530E1D" w:rsidRDefault="006D0E3E">
            <w:pPr>
              <w:widowControl/>
              <w:spacing w:line="240" w:lineRule="auto"/>
              <w:ind w:firstLineChars="0" w:firstLine="0"/>
              <w:jc w:val="left"/>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应用服务器</w:t>
            </w:r>
          </w:p>
        </w:tc>
        <w:tc>
          <w:tcPr>
            <w:tcW w:w="387"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282"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2</w:t>
            </w:r>
          </w:p>
        </w:tc>
        <w:tc>
          <w:tcPr>
            <w:tcW w:w="54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16</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32</w:t>
            </w:r>
          </w:p>
        </w:tc>
        <w:tc>
          <w:tcPr>
            <w:tcW w:w="450"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100</w:t>
            </w:r>
          </w:p>
        </w:tc>
        <w:tc>
          <w:tcPr>
            <w:tcW w:w="57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200</w:t>
            </w:r>
          </w:p>
        </w:tc>
        <w:tc>
          <w:tcPr>
            <w:tcW w:w="42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464"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　</w:t>
            </w:r>
          </w:p>
        </w:tc>
      </w:tr>
      <w:tr w:rsidR="00530E1D">
        <w:trPr>
          <w:trHeight w:val="459"/>
        </w:trPr>
        <w:tc>
          <w:tcPr>
            <w:tcW w:w="35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3</w:t>
            </w:r>
          </w:p>
        </w:tc>
        <w:tc>
          <w:tcPr>
            <w:tcW w:w="426" w:type="pct"/>
            <w:vMerge/>
            <w:shd w:val="clear" w:color="auto" w:fill="CCE8CF" w:themeFill="background1"/>
            <w:vAlign w:val="center"/>
          </w:tcPr>
          <w:p w:rsidR="00530E1D" w:rsidRDefault="00530E1D">
            <w:pPr>
              <w:widowControl/>
              <w:spacing w:line="240" w:lineRule="auto"/>
              <w:ind w:firstLineChars="0" w:firstLine="0"/>
              <w:jc w:val="left"/>
              <w:rPr>
                <w:rFonts w:asciiTheme="minorEastAsia" w:eastAsiaTheme="minorEastAsia" w:hAnsiTheme="minorEastAsia" w:cs="宋体"/>
                <w:color w:val="000000"/>
                <w:kern w:val="0"/>
                <w:sz w:val="22"/>
                <w:szCs w:val="22"/>
              </w:rPr>
            </w:pPr>
          </w:p>
        </w:tc>
        <w:tc>
          <w:tcPr>
            <w:tcW w:w="408" w:type="pct"/>
            <w:shd w:val="clear" w:color="auto" w:fill="CCE8CF" w:themeFill="background1"/>
            <w:vAlign w:val="center"/>
          </w:tcPr>
          <w:p w:rsidR="00530E1D" w:rsidRDefault="006D0E3E">
            <w:pPr>
              <w:widowControl/>
              <w:spacing w:line="240" w:lineRule="auto"/>
              <w:ind w:firstLineChars="0" w:firstLine="0"/>
              <w:jc w:val="left"/>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数据库服务器</w:t>
            </w:r>
          </w:p>
        </w:tc>
        <w:tc>
          <w:tcPr>
            <w:tcW w:w="387"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282"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2</w:t>
            </w:r>
          </w:p>
        </w:tc>
        <w:tc>
          <w:tcPr>
            <w:tcW w:w="54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32</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72</w:t>
            </w:r>
          </w:p>
        </w:tc>
        <w:tc>
          <w:tcPr>
            <w:tcW w:w="450"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100</w:t>
            </w:r>
          </w:p>
        </w:tc>
        <w:tc>
          <w:tcPr>
            <w:tcW w:w="575"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1200</w:t>
            </w:r>
          </w:p>
        </w:tc>
        <w:tc>
          <w:tcPr>
            <w:tcW w:w="426"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c>
          <w:tcPr>
            <w:tcW w:w="341"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　</w:t>
            </w:r>
          </w:p>
        </w:tc>
        <w:tc>
          <w:tcPr>
            <w:tcW w:w="464" w:type="pct"/>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1</w:t>
            </w:r>
          </w:p>
        </w:tc>
      </w:tr>
    </w:tbl>
    <w:p w:rsidR="00530E1D" w:rsidRDefault="006D0E3E">
      <w:pPr>
        <w:pStyle w:val="2"/>
      </w:pPr>
      <w:r>
        <w:rPr>
          <w:rFonts w:hint="eastAsia"/>
        </w:rPr>
        <w:t>建设期限</w:t>
      </w:r>
    </w:p>
    <w:p w:rsidR="00530E1D" w:rsidRDefault="006D0E3E">
      <w:pPr>
        <w:spacing w:line="560" w:lineRule="exact"/>
      </w:pPr>
      <w:r>
        <w:rPr>
          <w:rFonts w:hint="eastAsia"/>
        </w:rPr>
        <w:t>建设期限：自合同签订之日起至</w:t>
      </w:r>
      <w:r>
        <w:rPr>
          <w:rFonts w:hint="eastAsia"/>
        </w:rPr>
        <w:t>2024</w:t>
      </w:r>
      <w:r>
        <w:rPr>
          <w:rFonts w:hint="eastAsia"/>
        </w:rPr>
        <w:t>年</w:t>
      </w:r>
      <w:r>
        <w:rPr>
          <w:rFonts w:hint="eastAsia"/>
        </w:rPr>
        <w:t>12</w:t>
      </w:r>
      <w:r>
        <w:rPr>
          <w:rFonts w:hint="eastAsia"/>
        </w:rPr>
        <w:t>月</w:t>
      </w:r>
      <w:r>
        <w:rPr>
          <w:rFonts w:hint="eastAsia"/>
        </w:rPr>
        <w:t>31</w:t>
      </w:r>
      <w:r>
        <w:rPr>
          <w:rFonts w:hint="eastAsia"/>
        </w:rPr>
        <w:t>日</w:t>
      </w:r>
      <w:r>
        <w:rPr>
          <w:rFonts w:hint="eastAsia"/>
        </w:rPr>
        <w:t>完成项目</w:t>
      </w:r>
      <w:r>
        <w:t>建设</w:t>
      </w:r>
      <w:r>
        <w:rPr>
          <w:rFonts w:hint="eastAsia"/>
        </w:rPr>
        <w:t>并</w:t>
      </w:r>
      <w:r>
        <w:t>通过</w:t>
      </w:r>
      <w:r>
        <w:rPr>
          <w:rFonts w:hint="eastAsia"/>
        </w:rPr>
        <w:t>验收</w:t>
      </w:r>
      <w:r>
        <w:t>，其中</w:t>
      </w:r>
      <w:r>
        <w:rPr>
          <w:rFonts w:hint="eastAsia"/>
        </w:rPr>
        <w:t>包括为期</w:t>
      </w:r>
      <w:r>
        <w:t>一个月的</w:t>
      </w:r>
      <w:r>
        <w:rPr>
          <w:rFonts w:hint="eastAsia"/>
        </w:rPr>
        <w:t>试运行</w:t>
      </w:r>
    </w:p>
    <w:p w:rsidR="00530E1D" w:rsidRDefault="006D0E3E">
      <w:pPr>
        <w:pStyle w:val="2"/>
      </w:pPr>
      <w:r>
        <w:rPr>
          <w:rFonts w:hint="eastAsia"/>
        </w:rPr>
        <w:t>建设地点</w:t>
      </w:r>
    </w:p>
    <w:p w:rsidR="00530E1D" w:rsidRDefault="006D0E3E">
      <w:pPr>
        <w:spacing w:line="560" w:lineRule="exact"/>
      </w:pPr>
      <w:r>
        <w:rPr>
          <w:rFonts w:hint="eastAsia"/>
        </w:rPr>
        <w:t>建设地点：肇嘉</w:t>
      </w:r>
      <w:proofErr w:type="gramStart"/>
      <w:r>
        <w:rPr>
          <w:rFonts w:hint="eastAsia"/>
        </w:rPr>
        <w:t>浜</w:t>
      </w:r>
      <w:proofErr w:type="gramEnd"/>
      <w:r>
        <w:rPr>
          <w:rFonts w:hint="eastAsia"/>
        </w:rPr>
        <w:t>路</w:t>
      </w:r>
      <w:r>
        <w:rPr>
          <w:rFonts w:hint="eastAsia"/>
        </w:rPr>
        <w:t>8</w:t>
      </w:r>
      <w:r>
        <w:t>00</w:t>
      </w:r>
      <w:r>
        <w:rPr>
          <w:rFonts w:hint="eastAsia"/>
        </w:rPr>
        <w:t>号（</w:t>
      </w:r>
      <w:r>
        <w:rPr>
          <w:rFonts w:hint="eastAsia"/>
          <w:color w:val="000000" w:themeColor="text1"/>
        </w:rPr>
        <w:t>上海市财政局</w:t>
      </w:r>
      <w:r>
        <w:rPr>
          <w:rFonts w:hint="eastAsia"/>
        </w:rPr>
        <w:t>）</w:t>
      </w:r>
    </w:p>
    <w:p w:rsidR="00530E1D" w:rsidRDefault="006D0E3E">
      <w:pPr>
        <w:pStyle w:val="2"/>
      </w:pPr>
      <w:r>
        <w:rPr>
          <w:rFonts w:hint="eastAsia"/>
        </w:rPr>
        <w:lastRenderedPageBreak/>
        <w:t>是否</w:t>
      </w:r>
      <w:proofErr w:type="gramStart"/>
      <w:r>
        <w:rPr>
          <w:rFonts w:hint="eastAsia"/>
        </w:rPr>
        <w:t>按信创要求</w:t>
      </w:r>
      <w:proofErr w:type="gramEnd"/>
      <w:r>
        <w:rPr>
          <w:rFonts w:hint="eastAsia"/>
        </w:rPr>
        <w:t>建设</w:t>
      </w:r>
    </w:p>
    <w:p w:rsidR="00530E1D" w:rsidRDefault="006D0E3E">
      <w:r>
        <w:t>是否</w:t>
      </w:r>
      <w:proofErr w:type="gramStart"/>
      <w:r>
        <w:t>按信创要求</w:t>
      </w:r>
      <w:proofErr w:type="gramEnd"/>
      <w:r>
        <w:t>建设：是</w:t>
      </w:r>
    </w:p>
    <w:p w:rsidR="00530E1D" w:rsidRDefault="006D0E3E">
      <w:pPr>
        <w:pStyle w:val="2"/>
      </w:pPr>
      <w:proofErr w:type="gramStart"/>
      <w:r>
        <w:rPr>
          <w:rFonts w:hint="eastAsia"/>
        </w:rPr>
        <w:t>运维后所属</w:t>
      </w:r>
      <w:proofErr w:type="gramEnd"/>
      <w:r>
        <w:rPr>
          <w:rFonts w:hint="eastAsia"/>
        </w:rPr>
        <w:t>大系统</w:t>
      </w:r>
    </w:p>
    <w:p w:rsidR="00530E1D" w:rsidRDefault="006D0E3E">
      <w:proofErr w:type="gramStart"/>
      <w:r>
        <w:rPr>
          <w:rFonts w:hint="eastAsia"/>
        </w:rPr>
        <w:t>运维后所属</w:t>
      </w:r>
      <w:proofErr w:type="gramEnd"/>
      <w:r>
        <w:rPr>
          <w:rFonts w:hint="eastAsia"/>
        </w:rPr>
        <w:t>大系统：非税收</w:t>
      </w:r>
      <w:proofErr w:type="gramStart"/>
      <w:r>
        <w:rPr>
          <w:rFonts w:hint="eastAsia"/>
        </w:rPr>
        <w:t>入专业</w:t>
      </w:r>
      <w:proofErr w:type="gramEnd"/>
      <w:r>
        <w:rPr>
          <w:rFonts w:hint="eastAsia"/>
        </w:rPr>
        <w:t>业务大系统</w:t>
      </w:r>
    </w:p>
    <w:p w:rsidR="00530E1D" w:rsidRDefault="006D0E3E">
      <w:pPr>
        <w:pStyle w:val="1"/>
      </w:pPr>
      <w:bookmarkStart w:id="4" w:name="_Toc47536272"/>
      <w:bookmarkStart w:id="5" w:name="_Toc47531634"/>
      <w:bookmarkStart w:id="6" w:name="_Toc47539070"/>
      <w:bookmarkStart w:id="7" w:name="_Toc47537134"/>
      <w:bookmarkStart w:id="8" w:name="_Toc47532255"/>
      <w:bookmarkStart w:id="9" w:name="_Toc47533256"/>
      <w:bookmarkStart w:id="10" w:name="_Toc47532891"/>
      <w:bookmarkStart w:id="11" w:name="_Toc47536644"/>
      <w:bookmarkStart w:id="12" w:name="_Toc48223882"/>
      <w:bookmarkStart w:id="13" w:name="_Toc63785463"/>
      <w:bookmarkEnd w:id="4"/>
      <w:bookmarkEnd w:id="5"/>
      <w:bookmarkEnd w:id="6"/>
      <w:bookmarkEnd w:id="7"/>
      <w:bookmarkEnd w:id="8"/>
      <w:bookmarkEnd w:id="9"/>
      <w:bookmarkEnd w:id="10"/>
      <w:bookmarkEnd w:id="11"/>
      <w:r>
        <w:rPr>
          <w:rFonts w:hint="eastAsia"/>
        </w:rPr>
        <w:t>建设目标</w:t>
      </w:r>
      <w:bookmarkEnd w:id="12"/>
      <w:bookmarkEnd w:id="13"/>
    </w:p>
    <w:p w:rsidR="00530E1D" w:rsidRDefault="006D0E3E">
      <w:pPr>
        <w:rPr>
          <w:bCs/>
        </w:rPr>
      </w:pPr>
      <w:r>
        <w:rPr>
          <w:rFonts w:hint="eastAsia"/>
          <w:bCs/>
        </w:rPr>
        <w:t>（一）建设上海市财政电子票据在线开票平台，实现上海市财政电子票据在线开票，开票单位通过身份信息实名认证，登录在线开票平台电子票据。具体规划：</w:t>
      </w:r>
    </w:p>
    <w:p w:rsidR="00530E1D" w:rsidRDefault="006D0E3E">
      <w:pPr>
        <w:rPr>
          <w:bCs/>
        </w:rPr>
      </w:pPr>
      <w:r>
        <w:rPr>
          <w:bCs/>
        </w:rPr>
        <w:t>2024</w:t>
      </w:r>
      <w:r>
        <w:rPr>
          <w:rFonts w:hint="eastAsia"/>
          <w:bCs/>
        </w:rPr>
        <w:t>年，完成公益事业捐赠电子票据、社会团体会费电子票据、行政事业单位资金往来结算电子票据的开具。</w:t>
      </w:r>
    </w:p>
    <w:p w:rsidR="00530E1D" w:rsidRDefault="006D0E3E">
      <w:pPr>
        <w:rPr>
          <w:bCs/>
        </w:rPr>
      </w:pPr>
      <w:r>
        <w:rPr>
          <w:rFonts w:hint="eastAsia"/>
          <w:bCs/>
        </w:rPr>
        <w:t>（二）随着全上海市票据管理达到全电子票模式，依据全新规划建设电子票据制作与存储中心，适应多系统、多票种、多场景的业务技术逻辑，在保障业务性能的同时</w:t>
      </w:r>
      <w:proofErr w:type="gramStart"/>
      <w:r>
        <w:rPr>
          <w:rFonts w:hint="eastAsia"/>
          <w:bCs/>
        </w:rPr>
        <w:t>实现信创</w:t>
      </w:r>
      <w:proofErr w:type="gramEnd"/>
      <w:r>
        <w:rPr>
          <w:rFonts w:hint="eastAsia"/>
          <w:bCs/>
        </w:rPr>
        <w:t>应用。</w:t>
      </w:r>
    </w:p>
    <w:p w:rsidR="00530E1D" w:rsidRDefault="006D0E3E">
      <w:pPr>
        <w:pStyle w:val="30"/>
        <w:ind w:leftChars="0" w:left="0"/>
      </w:pPr>
      <w:r>
        <w:rPr>
          <w:rFonts w:hint="eastAsia"/>
        </w:rPr>
        <w:t>项目升级改造的绩效目标为：</w:t>
      </w:r>
    </w:p>
    <w:p w:rsidR="00530E1D" w:rsidRDefault="006D0E3E">
      <w:pPr>
        <w:rPr>
          <w:bCs/>
        </w:rPr>
      </w:pPr>
      <w:r>
        <w:rPr>
          <w:rFonts w:hint="eastAsia"/>
          <w:bCs/>
        </w:rPr>
        <w:t>1</w:t>
      </w:r>
      <w:r>
        <w:rPr>
          <w:rFonts w:hint="eastAsia"/>
          <w:bCs/>
        </w:rPr>
        <w:t>、项目建成后，系统可支持用户涉及上海市本级、</w:t>
      </w:r>
      <w:r>
        <w:rPr>
          <w:rFonts w:hint="eastAsia"/>
          <w:bCs/>
        </w:rPr>
        <w:t>16</w:t>
      </w:r>
      <w:r>
        <w:rPr>
          <w:rFonts w:hint="eastAsia"/>
          <w:bCs/>
        </w:rPr>
        <w:t>个区行政事业性单位、基金会、民办非企业、社会团体等单位。全市单位数量预计</w:t>
      </w:r>
      <w:r>
        <w:rPr>
          <w:rFonts w:hint="eastAsia"/>
          <w:bCs/>
        </w:rPr>
        <w:t>10</w:t>
      </w:r>
      <w:r>
        <w:rPr>
          <w:bCs/>
        </w:rPr>
        <w:t>000</w:t>
      </w:r>
      <w:r>
        <w:rPr>
          <w:rFonts w:hint="eastAsia"/>
          <w:bCs/>
        </w:rPr>
        <w:t>家。</w:t>
      </w:r>
    </w:p>
    <w:p w:rsidR="00530E1D" w:rsidRDefault="006D0E3E">
      <w:pPr>
        <w:rPr>
          <w:bCs/>
        </w:rPr>
      </w:pPr>
      <w:r>
        <w:rPr>
          <w:rFonts w:hint="eastAsia"/>
          <w:bCs/>
        </w:rPr>
        <w:t>2</w:t>
      </w:r>
      <w:r>
        <w:rPr>
          <w:rFonts w:hint="eastAsia"/>
          <w:bCs/>
        </w:rPr>
        <w:t>、项目建成后满足实现上海市财政电子票据在线开票，开票单位通过身份信息实名认证，登录在线开票平台开具公益事业捐赠电子票据、社会团体会费电子票据、行政事业单位资金往来结算电子票据等财政</w:t>
      </w:r>
      <w:r>
        <w:rPr>
          <w:rFonts w:hint="eastAsia"/>
          <w:bCs/>
        </w:rPr>
        <w:t>电子票据。</w:t>
      </w:r>
    </w:p>
    <w:p w:rsidR="00530E1D" w:rsidRDefault="006D0E3E">
      <w:pPr>
        <w:rPr>
          <w:bCs/>
        </w:rPr>
      </w:pPr>
      <w:r>
        <w:rPr>
          <w:rFonts w:hint="eastAsia"/>
          <w:bCs/>
        </w:rPr>
        <w:t>3</w:t>
      </w:r>
      <w:r>
        <w:rPr>
          <w:rFonts w:hint="eastAsia"/>
          <w:bCs/>
        </w:rPr>
        <w:t>、项目建成后使全上海市票据管理达到全电子票模式，依据全新规划对票据存储中心进行升级改造，适应多系统、多票种、多场景的业务技术逻辑，在保障业务性能的同时</w:t>
      </w:r>
      <w:proofErr w:type="gramStart"/>
      <w:r>
        <w:rPr>
          <w:rFonts w:hint="eastAsia"/>
          <w:bCs/>
        </w:rPr>
        <w:t>实现信创</w:t>
      </w:r>
      <w:proofErr w:type="gramEnd"/>
      <w:r>
        <w:rPr>
          <w:rFonts w:hint="eastAsia"/>
          <w:bCs/>
        </w:rPr>
        <w:t>应用。</w:t>
      </w:r>
    </w:p>
    <w:p w:rsidR="00530E1D" w:rsidRDefault="006D0E3E">
      <w:pPr>
        <w:pStyle w:val="afff1"/>
        <w:ind w:firstLine="480"/>
        <w:rPr>
          <w:rFonts w:ascii="宋体" w:eastAsia="宋体" w:hAnsi="宋体"/>
          <w:sz w:val="24"/>
          <w:szCs w:val="24"/>
        </w:rPr>
      </w:pPr>
      <w:r>
        <w:rPr>
          <w:rFonts w:ascii="宋体" w:eastAsia="宋体" w:hAnsi="宋体" w:hint="eastAsia"/>
          <w:sz w:val="24"/>
          <w:szCs w:val="24"/>
        </w:rPr>
        <w:t>项目升级改造技术目标为：</w:t>
      </w:r>
    </w:p>
    <w:p w:rsidR="00530E1D" w:rsidRDefault="006D0E3E">
      <w:pPr>
        <w:widowControl/>
        <w:numPr>
          <w:ilvl w:val="0"/>
          <w:numId w:val="3"/>
        </w:numPr>
        <w:snapToGrid w:val="0"/>
        <w:spacing w:line="440" w:lineRule="exact"/>
        <w:ind w:leftChars="234" w:left="567" w:hangingChars="2" w:hanging="5"/>
        <w:jc w:val="left"/>
        <w:rPr>
          <w:bCs/>
        </w:rPr>
      </w:pPr>
      <w:r>
        <w:rPr>
          <w:rFonts w:hint="eastAsia"/>
          <w:bCs/>
        </w:rPr>
        <w:t>同时在线用户数≥</w:t>
      </w:r>
      <w:r>
        <w:rPr>
          <w:bCs/>
        </w:rPr>
        <w:t>400</w:t>
      </w:r>
      <w:r>
        <w:rPr>
          <w:rFonts w:hint="eastAsia"/>
          <w:bCs/>
        </w:rPr>
        <w:t>；</w:t>
      </w:r>
    </w:p>
    <w:p w:rsidR="00530E1D" w:rsidRDefault="006D0E3E">
      <w:pPr>
        <w:widowControl/>
        <w:numPr>
          <w:ilvl w:val="0"/>
          <w:numId w:val="3"/>
        </w:numPr>
        <w:snapToGrid w:val="0"/>
        <w:spacing w:line="440" w:lineRule="exact"/>
        <w:ind w:leftChars="234" w:left="567" w:hangingChars="2" w:hanging="5"/>
        <w:jc w:val="left"/>
        <w:rPr>
          <w:bCs/>
        </w:rPr>
      </w:pPr>
      <w:r>
        <w:rPr>
          <w:rFonts w:hint="eastAsia"/>
          <w:bCs/>
        </w:rPr>
        <w:t>并发用户数≥</w:t>
      </w:r>
      <w:r>
        <w:rPr>
          <w:bCs/>
        </w:rPr>
        <w:t>100</w:t>
      </w:r>
      <w:r>
        <w:rPr>
          <w:rFonts w:hint="eastAsia"/>
          <w:bCs/>
        </w:rPr>
        <w:t>；</w:t>
      </w:r>
    </w:p>
    <w:p w:rsidR="00530E1D" w:rsidRDefault="006D0E3E">
      <w:pPr>
        <w:widowControl/>
        <w:numPr>
          <w:ilvl w:val="0"/>
          <w:numId w:val="3"/>
        </w:numPr>
        <w:snapToGrid w:val="0"/>
        <w:spacing w:line="440" w:lineRule="exact"/>
        <w:ind w:leftChars="234" w:left="567" w:hangingChars="2" w:hanging="5"/>
        <w:jc w:val="left"/>
        <w:rPr>
          <w:bCs/>
        </w:rPr>
      </w:pPr>
      <w:r>
        <w:rPr>
          <w:rFonts w:hint="eastAsia"/>
          <w:bCs/>
        </w:rPr>
        <w:t>系统登陆时间≤</w:t>
      </w:r>
      <w:r>
        <w:rPr>
          <w:bCs/>
        </w:rPr>
        <w:t>3</w:t>
      </w:r>
      <w:r>
        <w:rPr>
          <w:rFonts w:hint="eastAsia"/>
          <w:bCs/>
        </w:rPr>
        <w:t>秒；</w:t>
      </w:r>
    </w:p>
    <w:p w:rsidR="00530E1D" w:rsidRDefault="006D0E3E">
      <w:pPr>
        <w:widowControl/>
        <w:numPr>
          <w:ilvl w:val="0"/>
          <w:numId w:val="3"/>
        </w:numPr>
        <w:snapToGrid w:val="0"/>
        <w:spacing w:line="440" w:lineRule="exact"/>
        <w:ind w:leftChars="234" w:left="567" w:hangingChars="2" w:hanging="5"/>
        <w:jc w:val="left"/>
        <w:rPr>
          <w:bCs/>
        </w:rPr>
      </w:pPr>
      <w:r>
        <w:rPr>
          <w:rFonts w:hint="eastAsia"/>
          <w:bCs/>
        </w:rPr>
        <w:t>一般查询和写入操作响应时间（</w:t>
      </w:r>
      <w:r>
        <w:rPr>
          <w:bCs/>
        </w:rPr>
        <w:t>90%</w:t>
      </w:r>
      <w:r>
        <w:rPr>
          <w:rFonts w:hint="eastAsia"/>
          <w:bCs/>
        </w:rPr>
        <w:t>的操作页面）≤</w:t>
      </w:r>
      <w:r>
        <w:rPr>
          <w:bCs/>
        </w:rPr>
        <w:t>5</w:t>
      </w:r>
      <w:r>
        <w:rPr>
          <w:rFonts w:hint="eastAsia"/>
          <w:bCs/>
        </w:rPr>
        <w:t>秒；</w:t>
      </w:r>
    </w:p>
    <w:p w:rsidR="00530E1D" w:rsidRDefault="006D0E3E">
      <w:pPr>
        <w:widowControl/>
        <w:numPr>
          <w:ilvl w:val="0"/>
          <w:numId w:val="3"/>
        </w:numPr>
        <w:snapToGrid w:val="0"/>
        <w:spacing w:line="440" w:lineRule="exact"/>
        <w:ind w:leftChars="234" w:left="567" w:hangingChars="2" w:hanging="5"/>
        <w:jc w:val="left"/>
        <w:rPr>
          <w:bCs/>
        </w:rPr>
      </w:pPr>
      <w:r>
        <w:rPr>
          <w:rFonts w:hint="eastAsia"/>
          <w:bCs/>
        </w:rPr>
        <w:t>复杂报表统计类操作响应时间≤</w:t>
      </w:r>
      <w:r>
        <w:rPr>
          <w:bCs/>
        </w:rPr>
        <w:t>8</w:t>
      </w:r>
      <w:r>
        <w:rPr>
          <w:rFonts w:hint="eastAsia"/>
          <w:bCs/>
        </w:rPr>
        <w:t>秒。</w:t>
      </w:r>
    </w:p>
    <w:p w:rsidR="00530E1D" w:rsidRDefault="006D0E3E">
      <w:pPr>
        <w:pStyle w:val="1"/>
      </w:pPr>
      <w:bookmarkStart w:id="14" w:name="_Toc47533288"/>
      <w:bookmarkStart w:id="15" w:name="_Toc47532923"/>
      <w:bookmarkStart w:id="16" w:name="_Toc47536304"/>
      <w:bookmarkStart w:id="17" w:name="_Toc47536676"/>
      <w:bookmarkStart w:id="18" w:name="_Toc47537166"/>
      <w:bookmarkStart w:id="19" w:name="_Toc47539102"/>
      <w:bookmarkEnd w:id="14"/>
      <w:bookmarkEnd w:id="15"/>
      <w:bookmarkEnd w:id="16"/>
      <w:bookmarkEnd w:id="17"/>
      <w:bookmarkEnd w:id="18"/>
      <w:bookmarkEnd w:id="19"/>
      <w:r>
        <w:rPr>
          <w:rFonts w:hint="eastAsia"/>
        </w:rPr>
        <w:lastRenderedPageBreak/>
        <w:t>项目建设内容</w:t>
      </w:r>
    </w:p>
    <w:p w:rsidR="00530E1D" w:rsidRDefault="006D0E3E">
      <w:pPr>
        <w:widowControl/>
        <w:snapToGrid w:val="0"/>
        <w:spacing w:line="440" w:lineRule="exact"/>
        <w:jc w:val="left"/>
        <w:rPr>
          <w:bCs/>
        </w:rPr>
      </w:pPr>
      <w:bookmarkStart w:id="20" w:name="_Toc137750987"/>
      <w:r>
        <w:rPr>
          <w:rFonts w:hint="eastAsia"/>
          <w:bCs/>
        </w:rPr>
        <w:t>（一）</w:t>
      </w:r>
      <w:bookmarkStart w:id="21" w:name="_Hlk138191388"/>
      <w:bookmarkEnd w:id="20"/>
      <w:r>
        <w:rPr>
          <w:rFonts w:hint="eastAsia"/>
          <w:bCs/>
        </w:rPr>
        <w:t>建设上海市财政电子票据在线开票</w:t>
      </w:r>
      <w:bookmarkEnd w:id="21"/>
      <w:r>
        <w:rPr>
          <w:rFonts w:hint="eastAsia"/>
          <w:bCs/>
        </w:rPr>
        <w:t>平台</w:t>
      </w:r>
    </w:p>
    <w:p w:rsidR="00530E1D" w:rsidRDefault="006D0E3E">
      <w:pPr>
        <w:widowControl/>
        <w:snapToGrid w:val="0"/>
        <w:spacing w:line="440" w:lineRule="exact"/>
        <w:jc w:val="left"/>
        <w:rPr>
          <w:bCs/>
        </w:rPr>
      </w:pPr>
      <w:r>
        <w:rPr>
          <w:rFonts w:hint="eastAsia"/>
          <w:bCs/>
        </w:rPr>
        <w:t>为满足单位开具公益事业捐赠电子票据、社会团体会费电子票据、行政事业单位资金往来结算等财政</w:t>
      </w:r>
      <w:r>
        <w:rPr>
          <w:rFonts w:hint="eastAsia"/>
          <w:bCs/>
        </w:rPr>
        <w:t>电子票据的需求，严格遵循财政部的财政电子票据管理改革的标准规范和业务要求，实现对电子票据的制样、赋码、开具、传输、查验、入账、归档等流程的管理，搭建上海市财政电子票据在线开票平台，实现单位通过系统登录的方式在线开具电子票据。</w:t>
      </w:r>
    </w:p>
    <w:p w:rsidR="00530E1D" w:rsidRDefault="006D0E3E">
      <w:pPr>
        <w:widowControl/>
        <w:snapToGrid w:val="0"/>
        <w:spacing w:line="440" w:lineRule="exact"/>
        <w:jc w:val="left"/>
        <w:rPr>
          <w:bCs/>
        </w:rPr>
      </w:pPr>
      <w:bookmarkStart w:id="22" w:name="_Toc137750988"/>
      <w:r>
        <w:rPr>
          <w:rFonts w:hint="eastAsia"/>
          <w:bCs/>
        </w:rPr>
        <w:t>（二）</w:t>
      </w:r>
      <w:bookmarkEnd w:id="22"/>
      <w:r>
        <w:rPr>
          <w:rFonts w:hint="eastAsia"/>
          <w:bCs/>
        </w:rPr>
        <w:t>建设上海市财政电子票据制作与存储中心</w:t>
      </w:r>
    </w:p>
    <w:p w:rsidR="00530E1D" w:rsidRDefault="006D0E3E">
      <w:pPr>
        <w:widowControl/>
        <w:snapToGrid w:val="0"/>
        <w:spacing w:line="440" w:lineRule="exact"/>
        <w:jc w:val="left"/>
        <w:rPr>
          <w:bCs/>
        </w:rPr>
      </w:pPr>
      <w:r>
        <w:rPr>
          <w:bCs/>
        </w:rPr>
        <w:t xml:space="preserve">1. </w:t>
      </w:r>
      <w:r>
        <w:rPr>
          <w:bCs/>
        </w:rPr>
        <w:t>建设电子票据制作与存储中心对象存储设计</w:t>
      </w:r>
    </w:p>
    <w:p w:rsidR="00530E1D" w:rsidRDefault="006D0E3E">
      <w:pPr>
        <w:widowControl/>
        <w:snapToGrid w:val="0"/>
        <w:spacing w:line="440" w:lineRule="exact"/>
        <w:jc w:val="left"/>
        <w:rPr>
          <w:bCs/>
        </w:rPr>
      </w:pPr>
      <w:r>
        <w:rPr>
          <w:rFonts w:hint="eastAsia"/>
          <w:bCs/>
        </w:rPr>
        <w:t>依托现有</w:t>
      </w:r>
      <w:proofErr w:type="gramStart"/>
      <w:r>
        <w:rPr>
          <w:rFonts w:hint="eastAsia"/>
          <w:bCs/>
        </w:rPr>
        <w:t>云环境</w:t>
      </w:r>
      <w:proofErr w:type="gramEnd"/>
      <w:r>
        <w:rPr>
          <w:rFonts w:hint="eastAsia"/>
          <w:bCs/>
        </w:rPr>
        <w:t>的对象存储设备及软件产品进行替换方案设计与论证，完成原有电子票据制票、存储、传输环节对</w:t>
      </w:r>
      <w:proofErr w:type="gramStart"/>
      <w:r>
        <w:rPr>
          <w:rFonts w:hint="eastAsia"/>
          <w:bCs/>
        </w:rPr>
        <w:t>全业务</w:t>
      </w:r>
      <w:proofErr w:type="gramEnd"/>
      <w:r>
        <w:rPr>
          <w:rFonts w:hint="eastAsia"/>
          <w:bCs/>
        </w:rPr>
        <w:t>场景的支撑，实现依据不同系统、不同票种进行制票、存储、传输环节的服务切分，提升整体票据运作效率。</w:t>
      </w:r>
    </w:p>
    <w:p w:rsidR="00530E1D" w:rsidRDefault="006D0E3E">
      <w:pPr>
        <w:widowControl/>
        <w:snapToGrid w:val="0"/>
        <w:spacing w:line="440" w:lineRule="exact"/>
        <w:jc w:val="left"/>
        <w:rPr>
          <w:bCs/>
        </w:rPr>
      </w:pPr>
      <w:r>
        <w:rPr>
          <w:rFonts w:hint="eastAsia"/>
          <w:bCs/>
        </w:rPr>
        <w:t>通过现有主流</w:t>
      </w:r>
      <w:proofErr w:type="gramStart"/>
      <w:r>
        <w:rPr>
          <w:rFonts w:hint="eastAsia"/>
          <w:bCs/>
        </w:rPr>
        <w:t>微服务</w:t>
      </w:r>
      <w:proofErr w:type="gramEnd"/>
      <w:r>
        <w:rPr>
          <w:rFonts w:hint="eastAsia"/>
          <w:bCs/>
        </w:rPr>
        <w:t>技术对财政票据相关功能进行全面拆分与重构，在实现现有功能的完整保留的同时通过功能的微服务化提升系统整体抗故障能力避免个别功能损坏不影响整体系统的运转；通过</w:t>
      </w:r>
      <w:proofErr w:type="gramStart"/>
      <w:r>
        <w:rPr>
          <w:rFonts w:hint="eastAsia"/>
          <w:bCs/>
        </w:rPr>
        <w:t>微服务</w:t>
      </w:r>
      <w:proofErr w:type="gramEnd"/>
      <w:r>
        <w:rPr>
          <w:rFonts w:hint="eastAsia"/>
          <w:bCs/>
        </w:rPr>
        <w:t>对功能的拆分，技术上增强对重点功能的保障，</w:t>
      </w:r>
      <w:proofErr w:type="gramStart"/>
      <w:r>
        <w:rPr>
          <w:rFonts w:hint="eastAsia"/>
          <w:bCs/>
        </w:rPr>
        <w:t>降低信创</w:t>
      </w:r>
      <w:proofErr w:type="gramEnd"/>
      <w:r>
        <w:rPr>
          <w:rFonts w:hint="eastAsia"/>
          <w:bCs/>
        </w:rPr>
        <w:t>后对性能的直接影响，全面提升系统稳定性。</w:t>
      </w:r>
    </w:p>
    <w:p w:rsidR="00530E1D" w:rsidRDefault="006D0E3E">
      <w:pPr>
        <w:widowControl/>
        <w:snapToGrid w:val="0"/>
        <w:spacing w:line="440" w:lineRule="exact"/>
        <w:jc w:val="left"/>
        <w:rPr>
          <w:bCs/>
        </w:rPr>
      </w:pPr>
      <w:r>
        <w:rPr>
          <w:rFonts w:hint="eastAsia"/>
          <w:bCs/>
        </w:rPr>
        <w:t>对票据的存储功能进行全面整合，在国产对</w:t>
      </w:r>
      <w:r>
        <w:rPr>
          <w:rFonts w:hint="eastAsia"/>
          <w:bCs/>
        </w:rPr>
        <w:t>象存储适配的过程中，保障全</w:t>
      </w:r>
      <w:proofErr w:type="gramStart"/>
      <w:r>
        <w:rPr>
          <w:rFonts w:hint="eastAsia"/>
          <w:bCs/>
        </w:rPr>
        <w:t>量历史</w:t>
      </w:r>
      <w:proofErr w:type="gramEnd"/>
      <w:r>
        <w:rPr>
          <w:rFonts w:hint="eastAsia"/>
          <w:bCs/>
        </w:rPr>
        <w:t>数据迁移依据新制票、存储模式迁移至新环境中，通过校验、测试确保系统数据完整和后续系统应用的正常。</w:t>
      </w:r>
    </w:p>
    <w:p w:rsidR="00530E1D" w:rsidRDefault="006D0E3E">
      <w:pPr>
        <w:widowControl/>
        <w:snapToGrid w:val="0"/>
        <w:spacing w:line="440" w:lineRule="exact"/>
        <w:jc w:val="left"/>
        <w:rPr>
          <w:bCs/>
        </w:rPr>
      </w:pPr>
      <w:r>
        <w:rPr>
          <w:bCs/>
        </w:rPr>
        <w:t>2.</w:t>
      </w:r>
      <w:r>
        <w:rPr>
          <w:rFonts w:hint="eastAsia"/>
          <w:bCs/>
        </w:rPr>
        <w:t>对外系统制票、存储、传输应用</w:t>
      </w:r>
      <w:proofErr w:type="gramStart"/>
      <w:r>
        <w:rPr>
          <w:rFonts w:hint="eastAsia"/>
          <w:bCs/>
        </w:rPr>
        <w:t>延申</w:t>
      </w:r>
      <w:proofErr w:type="gramEnd"/>
      <w:r>
        <w:rPr>
          <w:rFonts w:hint="eastAsia"/>
          <w:bCs/>
        </w:rPr>
        <w:t>改造</w:t>
      </w:r>
    </w:p>
    <w:p w:rsidR="00530E1D" w:rsidRDefault="006D0E3E">
      <w:pPr>
        <w:widowControl/>
        <w:snapToGrid w:val="0"/>
        <w:spacing w:line="440" w:lineRule="exact"/>
        <w:jc w:val="left"/>
        <w:rPr>
          <w:bCs/>
        </w:rPr>
      </w:pPr>
      <w:r>
        <w:rPr>
          <w:rFonts w:hint="eastAsia"/>
          <w:bCs/>
        </w:rPr>
        <w:t>依托制票的对象存储化与微服务化，对外系统对接功能进行全面建设，实现“细粒度”的高可扩展性、去中心化，同时通过架构开发提升财政对外部系统核心业务输送的稳定性与灵活性，现阶段主要涵盖</w:t>
      </w:r>
      <w:proofErr w:type="gramStart"/>
      <w:r>
        <w:rPr>
          <w:rFonts w:hint="eastAsia"/>
          <w:bCs/>
        </w:rPr>
        <w:t>医</w:t>
      </w:r>
      <w:proofErr w:type="gramEnd"/>
      <w:r>
        <w:rPr>
          <w:rFonts w:hint="eastAsia"/>
          <w:bCs/>
        </w:rPr>
        <w:t>保、商保、财政部查验、医疗单位、大数据中心等共享范围。</w:t>
      </w:r>
    </w:p>
    <w:p w:rsidR="00530E1D" w:rsidRDefault="006D0E3E">
      <w:pPr>
        <w:widowControl/>
        <w:snapToGrid w:val="0"/>
        <w:spacing w:line="440" w:lineRule="exact"/>
        <w:jc w:val="left"/>
        <w:rPr>
          <w:bCs/>
        </w:rPr>
      </w:pPr>
      <w:r>
        <w:rPr>
          <w:rFonts w:hint="eastAsia"/>
          <w:bCs/>
        </w:rPr>
        <w:t>配合票据制票存储功能的重构与应用延伸，相应的在</w:t>
      </w:r>
      <w:proofErr w:type="gramStart"/>
      <w:r>
        <w:rPr>
          <w:rFonts w:hint="eastAsia"/>
          <w:bCs/>
        </w:rPr>
        <w:t>全业务</w:t>
      </w:r>
      <w:proofErr w:type="gramEnd"/>
      <w:r>
        <w:rPr>
          <w:rFonts w:hint="eastAsia"/>
          <w:bCs/>
        </w:rPr>
        <w:t>链条中进行同步调整以适应新的技术架构，保障整体功能的稳定与可用；同时增强票据在存储、传输、归档环节的承载能力，提升系统本身的性能指标，进而提升终端用户及单位的系统体验。</w:t>
      </w:r>
    </w:p>
    <w:p w:rsidR="00530E1D" w:rsidRDefault="006D0E3E">
      <w:pPr>
        <w:widowControl/>
        <w:snapToGrid w:val="0"/>
        <w:spacing w:line="440" w:lineRule="exact"/>
        <w:jc w:val="left"/>
        <w:rPr>
          <w:bCs/>
        </w:rPr>
      </w:pPr>
      <w:r>
        <w:rPr>
          <w:bCs/>
        </w:rPr>
        <w:t xml:space="preserve">3. </w:t>
      </w:r>
      <w:r>
        <w:rPr>
          <w:bCs/>
        </w:rPr>
        <w:t>政府非税收入缴款电子化</w:t>
      </w:r>
      <w:proofErr w:type="gramStart"/>
      <w:r>
        <w:rPr>
          <w:rFonts w:hint="eastAsia"/>
          <w:bCs/>
        </w:rPr>
        <w:t>信息系统信创改造</w:t>
      </w:r>
      <w:proofErr w:type="gramEnd"/>
    </w:p>
    <w:p w:rsidR="00530E1D" w:rsidRDefault="006D0E3E">
      <w:pPr>
        <w:widowControl/>
        <w:snapToGrid w:val="0"/>
        <w:spacing w:line="440" w:lineRule="exact"/>
        <w:jc w:val="left"/>
        <w:rPr>
          <w:bCs/>
        </w:rPr>
      </w:pPr>
      <w:r>
        <w:rPr>
          <w:rFonts w:hint="eastAsia"/>
          <w:bCs/>
        </w:rPr>
        <w:t>将现有的“政府非税收入缴款电子化信息系统”进行国产化的改造和升级，以满足财政需求和信息化发展的要求。对现有系统的技术分析和需求评</w:t>
      </w:r>
      <w:r>
        <w:rPr>
          <w:rFonts w:hint="eastAsia"/>
          <w:bCs/>
        </w:rPr>
        <w:lastRenderedPageBreak/>
        <w:t>估，明确改造的目标和要求。随后，进行了技术选型和系统设计，选择适合国内环境的技术和工具，使政府非税收入缴款电子化信息</w:t>
      </w:r>
      <w:r>
        <w:rPr>
          <w:rFonts w:hint="eastAsia"/>
          <w:bCs/>
        </w:rPr>
        <w:t>系统涉及到的业务和功能</w:t>
      </w:r>
      <w:proofErr w:type="gramStart"/>
      <w:r>
        <w:rPr>
          <w:rFonts w:hint="eastAsia"/>
          <w:bCs/>
        </w:rPr>
        <w:t>在信创环境</w:t>
      </w:r>
      <w:proofErr w:type="gramEnd"/>
      <w:r>
        <w:rPr>
          <w:rFonts w:hint="eastAsia"/>
          <w:bCs/>
        </w:rPr>
        <w:t>下正常使用。</w:t>
      </w:r>
    </w:p>
    <w:p w:rsidR="00530E1D" w:rsidRDefault="006D0E3E">
      <w:pPr>
        <w:pStyle w:val="2"/>
      </w:pPr>
      <w:r>
        <w:rPr>
          <w:rFonts w:hint="eastAsia"/>
        </w:rPr>
        <w:t>应用总体架构</w:t>
      </w:r>
    </w:p>
    <w:p w:rsidR="00530E1D" w:rsidRDefault="006D0E3E">
      <w:pPr>
        <w:pStyle w:val="afff1"/>
        <w:ind w:firstLineChars="0" w:firstLine="0"/>
      </w:pPr>
      <w:r>
        <w:rPr>
          <w:noProof/>
        </w:rPr>
        <w:drawing>
          <wp:inline distT="0" distB="0" distL="114300" distR="114300">
            <wp:extent cx="5268595" cy="3154680"/>
            <wp:effectExtent l="0" t="0" r="4445" b="0"/>
            <wp:docPr id="7" name="图片 7" descr="cc468daec14b29b4000af87bb4353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c468daec14b29b4000af87bb4353ec"/>
                    <pic:cNvPicPr>
                      <a:picLocks noChangeAspect="1"/>
                    </pic:cNvPicPr>
                  </pic:nvPicPr>
                  <pic:blipFill>
                    <a:blip r:embed="rId14"/>
                    <a:stretch>
                      <a:fillRect/>
                    </a:stretch>
                  </pic:blipFill>
                  <pic:spPr>
                    <a:xfrm>
                      <a:off x="0" y="0"/>
                      <a:ext cx="5268595" cy="3154680"/>
                    </a:xfrm>
                    <a:prstGeom prst="rect">
                      <a:avLst/>
                    </a:prstGeom>
                  </pic:spPr>
                </pic:pic>
              </a:graphicData>
            </a:graphic>
          </wp:inline>
        </w:drawing>
      </w:r>
    </w:p>
    <w:p w:rsidR="00530E1D" w:rsidRDefault="006D0E3E">
      <w:pPr>
        <w:pStyle w:val="2"/>
        <w:rPr>
          <w:bCs w:val="0"/>
        </w:rPr>
      </w:pPr>
      <w:r>
        <w:rPr>
          <w:rFonts w:hint="eastAsia"/>
          <w:bCs w:val="0"/>
        </w:rPr>
        <w:t>技术指标需求</w:t>
      </w:r>
    </w:p>
    <w:p w:rsidR="00530E1D" w:rsidRDefault="006D0E3E">
      <w:pPr>
        <w:pStyle w:val="afff1"/>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本项目用户涉及上海市本级、</w:t>
      </w:r>
      <w:r>
        <w:rPr>
          <w:rFonts w:asciiTheme="minorEastAsia" w:eastAsiaTheme="minorEastAsia" w:hAnsiTheme="minorEastAsia" w:hint="eastAsia"/>
          <w:sz w:val="24"/>
          <w:szCs w:val="24"/>
        </w:rPr>
        <w:t>16</w:t>
      </w:r>
      <w:r>
        <w:rPr>
          <w:rFonts w:asciiTheme="minorEastAsia" w:eastAsiaTheme="minorEastAsia" w:hAnsiTheme="minorEastAsia" w:hint="eastAsia"/>
          <w:sz w:val="24"/>
          <w:szCs w:val="24"/>
        </w:rPr>
        <w:t>个区行政事业性单位、基金会、民办非企业、社会团体等全量在线票据使用单位。全市在线使用单位数量预计</w:t>
      </w:r>
      <w:r>
        <w:rPr>
          <w:rFonts w:asciiTheme="minorEastAsia" w:eastAsiaTheme="minorEastAsia" w:hAnsiTheme="minorEastAsia" w:hint="eastAsia"/>
          <w:sz w:val="24"/>
          <w:szCs w:val="24"/>
        </w:rPr>
        <w:t>10</w:t>
      </w:r>
      <w:r>
        <w:rPr>
          <w:rFonts w:asciiTheme="minorEastAsia" w:eastAsiaTheme="minorEastAsia" w:hAnsiTheme="minorEastAsia"/>
          <w:sz w:val="24"/>
          <w:szCs w:val="24"/>
        </w:rPr>
        <w:t>000</w:t>
      </w:r>
      <w:r>
        <w:rPr>
          <w:rFonts w:asciiTheme="minorEastAsia" w:eastAsiaTheme="minorEastAsia" w:hAnsiTheme="minorEastAsia" w:hint="eastAsia"/>
          <w:sz w:val="24"/>
          <w:szCs w:val="24"/>
        </w:rPr>
        <w:t>家。其中：行政事业单位</w:t>
      </w:r>
      <w:r>
        <w:rPr>
          <w:rFonts w:asciiTheme="minorEastAsia" w:eastAsiaTheme="minorEastAsia" w:hAnsiTheme="minorEastAsia" w:hint="eastAsia"/>
          <w:sz w:val="24"/>
          <w:szCs w:val="24"/>
        </w:rPr>
        <w:t>8500</w:t>
      </w:r>
      <w:r>
        <w:rPr>
          <w:rFonts w:asciiTheme="minorEastAsia" w:eastAsiaTheme="minorEastAsia" w:hAnsiTheme="minorEastAsia" w:hint="eastAsia"/>
          <w:sz w:val="24"/>
          <w:szCs w:val="24"/>
        </w:rPr>
        <w:t>家，社会团体</w:t>
      </w:r>
      <w:r>
        <w:rPr>
          <w:rFonts w:asciiTheme="minorEastAsia" w:eastAsiaTheme="minorEastAsia" w:hAnsiTheme="minorEastAsia" w:hint="eastAsia"/>
          <w:sz w:val="24"/>
          <w:szCs w:val="24"/>
        </w:rPr>
        <w:t>1200</w:t>
      </w:r>
      <w:r>
        <w:rPr>
          <w:rFonts w:asciiTheme="minorEastAsia" w:eastAsiaTheme="minorEastAsia" w:hAnsiTheme="minorEastAsia" w:hint="eastAsia"/>
          <w:sz w:val="24"/>
          <w:szCs w:val="24"/>
        </w:rPr>
        <w:t>家，基金会</w:t>
      </w:r>
      <w:r>
        <w:rPr>
          <w:rFonts w:asciiTheme="minorEastAsia" w:eastAsiaTheme="minorEastAsia" w:hAnsiTheme="minorEastAsia" w:hint="eastAsia"/>
          <w:sz w:val="24"/>
          <w:szCs w:val="24"/>
        </w:rPr>
        <w:t>300</w:t>
      </w:r>
      <w:r>
        <w:rPr>
          <w:rFonts w:asciiTheme="minorEastAsia" w:eastAsiaTheme="minorEastAsia" w:hAnsiTheme="minorEastAsia" w:hint="eastAsia"/>
          <w:sz w:val="24"/>
          <w:szCs w:val="24"/>
        </w:rPr>
        <w:t>家。</w:t>
      </w:r>
    </w:p>
    <w:p w:rsidR="00530E1D" w:rsidRDefault="006D0E3E">
      <w:pPr>
        <w:pStyle w:val="afff1"/>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上海市财政电子票据在线开票平台建设后，系统业务涉及系统年访问量预计</w:t>
      </w:r>
      <w:r>
        <w:rPr>
          <w:rFonts w:asciiTheme="minorEastAsia" w:eastAsiaTheme="minorEastAsia" w:hAnsiTheme="minorEastAsia" w:hint="eastAsia"/>
          <w:sz w:val="24"/>
          <w:szCs w:val="24"/>
        </w:rPr>
        <w:t>80</w:t>
      </w:r>
      <w:r>
        <w:rPr>
          <w:rFonts w:asciiTheme="minorEastAsia" w:eastAsiaTheme="minorEastAsia" w:hAnsiTheme="minorEastAsia" w:hint="eastAsia"/>
          <w:sz w:val="24"/>
          <w:szCs w:val="24"/>
        </w:rPr>
        <w:t>万次，年开票量超</w:t>
      </w:r>
      <w:r>
        <w:rPr>
          <w:rFonts w:asciiTheme="minorEastAsia" w:eastAsiaTheme="minorEastAsia" w:hAnsiTheme="minorEastAsia" w:hint="eastAsia"/>
          <w:sz w:val="24"/>
          <w:szCs w:val="24"/>
        </w:rPr>
        <w:t>200</w:t>
      </w:r>
      <w:r>
        <w:rPr>
          <w:rFonts w:asciiTheme="minorEastAsia" w:eastAsiaTheme="minorEastAsia" w:hAnsiTheme="minorEastAsia" w:hint="eastAsia"/>
          <w:sz w:val="24"/>
          <w:szCs w:val="24"/>
        </w:rPr>
        <w:t>万份，年业务处理量</w:t>
      </w:r>
      <w:r>
        <w:rPr>
          <w:rFonts w:asciiTheme="minorEastAsia" w:eastAsiaTheme="minorEastAsia" w:hAnsiTheme="minorEastAsia" w:hint="eastAsia"/>
          <w:sz w:val="24"/>
          <w:szCs w:val="24"/>
        </w:rPr>
        <w:t>500</w:t>
      </w:r>
      <w:r>
        <w:rPr>
          <w:rFonts w:asciiTheme="minorEastAsia" w:eastAsiaTheme="minorEastAsia" w:hAnsiTheme="minorEastAsia" w:hint="eastAsia"/>
          <w:sz w:val="24"/>
          <w:szCs w:val="24"/>
        </w:rPr>
        <w:t>万次。</w:t>
      </w:r>
    </w:p>
    <w:p w:rsidR="00530E1D" w:rsidRDefault="006D0E3E">
      <w:pPr>
        <w:pStyle w:val="afff1"/>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本项目系统性能需求如下：</w:t>
      </w:r>
    </w:p>
    <w:p w:rsidR="00530E1D" w:rsidRDefault="006D0E3E">
      <w:pPr>
        <w:pStyle w:val="afff1"/>
        <w:ind w:firstLine="480"/>
        <w:rPr>
          <w:rFonts w:asciiTheme="minorEastAsia" w:eastAsiaTheme="minorEastAsia" w:hAnsiTheme="minorEastAsia"/>
          <w:sz w:val="24"/>
          <w:szCs w:val="24"/>
        </w:rPr>
      </w:pPr>
      <w:r>
        <w:rPr>
          <w:rFonts w:ascii="MS Gothic" w:eastAsia="MS Gothic" w:hAnsi="MS Gothic" w:cs="MS Gothic" w:hint="eastAsia"/>
          <w:sz w:val="24"/>
          <w:szCs w:val="24"/>
        </w:rPr>
        <w:t>➢</w:t>
      </w:r>
      <w:r>
        <w:rPr>
          <w:rFonts w:asciiTheme="minorEastAsia" w:eastAsiaTheme="minorEastAsia" w:hAnsiTheme="minorEastAsia" w:cs="仿宋" w:hint="eastAsia"/>
          <w:sz w:val="24"/>
          <w:szCs w:val="24"/>
        </w:rPr>
        <w:t>最大并发数：支持</w:t>
      </w:r>
      <w:r>
        <w:rPr>
          <w:rFonts w:asciiTheme="minorEastAsia" w:eastAsiaTheme="minorEastAsia" w:hAnsiTheme="minorEastAsia" w:hint="eastAsia"/>
          <w:sz w:val="24"/>
          <w:szCs w:val="24"/>
        </w:rPr>
        <w:t>500</w:t>
      </w:r>
      <w:r>
        <w:rPr>
          <w:rFonts w:asciiTheme="minorEastAsia" w:eastAsiaTheme="minorEastAsia" w:hAnsiTheme="minorEastAsia" w:hint="eastAsia"/>
          <w:sz w:val="24"/>
          <w:szCs w:val="24"/>
        </w:rPr>
        <w:t>并发读取或写入交易。</w:t>
      </w:r>
    </w:p>
    <w:p w:rsidR="00530E1D" w:rsidRDefault="006D0E3E">
      <w:pPr>
        <w:pStyle w:val="afff1"/>
        <w:ind w:firstLine="480"/>
        <w:rPr>
          <w:rFonts w:asciiTheme="minorEastAsia" w:eastAsiaTheme="minorEastAsia" w:hAnsiTheme="minorEastAsia"/>
          <w:sz w:val="24"/>
          <w:szCs w:val="24"/>
        </w:rPr>
      </w:pPr>
      <w:r>
        <w:rPr>
          <w:rFonts w:ascii="MS Gothic" w:eastAsia="MS Gothic" w:hAnsi="MS Gothic" w:cs="MS Gothic" w:hint="eastAsia"/>
          <w:sz w:val="24"/>
          <w:szCs w:val="24"/>
        </w:rPr>
        <w:t>➢</w:t>
      </w:r>
      <w:r>
        <w:rPr>
          <w:rFonts w:asciiTheme="minorEastAsia" w:eastAsiaTheme="minorEastAsia" w:hAnsiTheme="minorEastAsia" w:cs="仿宋" w:hint="eastAsia"/>
          <w:sz w:val="24"/>
          <w:szCs w:val="24"/>
        </w:rPr>
        <w:t>响应时间：交互类业务，如电子</w:t>
      </w:r>
      <w:r>
        <w:rPr>
          <w:rFonts w:asciiTheme="minorEastAsia" w:eastAsiaTheme="minorEastAsia" w:hAnsiTheme="minorEastAsia" w:cs="仿宋" w:hint="eastAsia"/>
          <w:sz w:val="24"/>
          <w:szCs w:val="24"/>
        </w:rPr>
        <w:t>票据制票请求的平均响应时间不超过</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秒；电子票据获取请求的平均响应时间不超过</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秒；查询类业务，如批量查询、批量归档等批量任务的平均响应时间不超过</w:t>
      </w:r>
      <w:r>
        <w:rPr>
          <w:rFonts w:asciiTheme="minorEastAsia" w:eastAsiaTheme="minorEastAsia" w:hAnsiTheme="minorEastAsia" w:hint="eastAsia"/>
          <w:sz w:val="24"/>
          <w:szCs w:val="24"/>
        </w:rPr>
        <w:t>20</w:t>
      </w:r>
      <w:r>
        <w:rPr>
          <w:rFonts w:asciiTheme="minorEastAsia" w:eastAsiaTheme="minorEastAsia" w:hAnsiTheme="minorEastAsia" w:hint="eastAsia"/>
          <w:sz w:val="24"/>
          <w:szCs w:val="24"/>
        </w:rPr>
        <w:t>秒；</w:t>
      </w:r>
    </w:p>
    <w:p w:rsidR="00530E1D" w:rsidRDefault="006D0E3E">
      <w:pPr>
        <w:pStyle w:val="afff1"/>
        <w:ind w:firstLine="480"/>
        <w:rPr>
          <w:rFonts w:asciiTheme="minorEastAsia" w:eastAsiaTheme="minorEastAsia" w:hAnsiTheme="minorEastAsia"/>
          <w:sz w:val="24"/>
          <w:szCs w:val="24"/>
        </w:rPr>
      </w:pPr>
      <w:r>
        <w:rPr>
          <w:rFonts w:ascii="MS Gothic" w:eastAsia="MS Gothic" w:hAnsi="MS Gothic" w:cs="MS Gothic" w:hint="eastAsia"/>
          <w:sz w:val="24"/>
          <w:szCs w:val="24"/>
        </w:rPr>
        <w:t>➢</w:t>
      </w:r>
      <w:r>
        <w:rPr>
          <w:rFonts w:asciiTheme="minorEastAsia" w:eastAsiaTheme="minorEastAsia" w:hAnsiTheme="minorEastAsia" w:cs="仿宋" w:hint="eastAsia"/>
          <w:sz w:val="24"/>
          <w:szCs w:val="24"/>
        </w:rPr>
        <w:t>错误率：保证系统电子票据业务写入或读取操作的错误率在</w:t>
      </w:r>
      <w:r>
        <w:rPr>
          <w:rFonts w:asciiTheme="minorEastAsia" w:eastAsiaTheme="minorEastAsia" w:hAnsiTheme="minorEastAsia" w:hint="eastAsia"/>
          <w:sz w:val="24"/>
          <w:szCs w:val="24"/>
        </w:rPr>
        <w:t>0.1%</w:t>
      </w:r>
      <w:r>
        <w:rPr>
          <w:rFonts w:asciiTheme="minorEastAsia" w:eastAsiaTheme="minorEastAsia" w:hAnsiTheme="minorEastAsia" w:hint="eastAsia"/>
          <w:sz w:val="24"/>
          <w:szCs w:val="24"/>
        </w:rPr>
        <w:t>以下。</w:t>
      </w:r>
    </w:p>
    <w:p w:rsidR="00530E1D" w:rsidRDefault="006D0E3E">
      <w:pPr>
        <w:pStyle w:val="afff1"/>
        <w:ind w:firstLine="480"/>
        <w:rPr>
          <w:rFonts w:asciiTheme="minorEastAsia" w:eastAsiaTheme="minorEastAsia" w:hAnsiTheme="minorEastAsia"/>
          <w:sz w:val="24"/>
          <w:szCs w:val="24"/>
        </w:rPr>
      </w:pPr>
      <w:r>
        <w:rPr>
          <w:rFonts w:ascii="MS Gothic" w:eastAsia="MS Gothic" w:hAnsi="MS Gothic" w:cs="MS Gothic" w:hint="eastAsia"/>
          <w:sz w:val="24"/>
          <w:szCs w:val="24"/>
        </w:rPr>
        <w:t>➢</w:t>
      </w:r>
      <w:r>
        <w:rPr>
          <w:rFonts w:asciiTheme="minorEastAsia" w:eastAsiaTheme="minorEastAsia" w:hAnsiTheme="minorEastAsia" w:cs="仿宋" w:hint="eastAsia"/>
          <w:sz w:val="24"/>
          <w:szCs w:val="24"/>
        </w:rPr>
        <w:t>系统可用性：保证系统每年可用时间达到</w:t>
      </w:r>
      <w:r>
        <w:rPr>
          <w:rFonts w:asciiTheme="minorEastAsia" w:eastAsiaTheme="minorEastAsia" w:hAnsiTheme="minorEastAsia" w:hint="eastAsia"/>
          <w:sz w:val="24"/>
          <w:szCs w:val="24"/>
        </w:rPr>
        <w:t>99.9%</w:t>
      </w:r>
      <w:r>
        <w:rPr>
          <w:rFonts w:asciiTheme="minorEastAsia" w:eastAsiaTheme="minorEastAsia" w:hAnsiTheme="minorEastAsia" w:hint="eastAsia"/>
          <w:sz w:val="24"/>
          <w:szCs w:val="24"/>
        </w:rPr>
        <w:t>。</w:t>
      </w:r>
    </w:p>
    <w:p w:rsidR="00530E1D" w:rsidRDefault="006D0E3E">
      <w:pPr>
        <w:pStyle w:val="afff1"/>
        <w:ind w:firstLine="480"/>
        <w:rPr>
          <w:rFonts w:asciiTheme="minorEastAsia" w:eastAsiaTheme="minorEastAsia" w:hAnsiTheme="minorEastAsia"/>
          <w:sz w:val="24"/>
          <w:szCs w:val="24"/>
        </w:rPr>
      </w:pPr>
      <w:r>
        <w:rPr>
          <w:rFonts w:ascii="MS Gothic" w:eastAsia="MS Gothic" w:hAnsi="MS Gothic" w:cs="MS Gothic" w:hint="eastAsia"/>
          <w:sz w:val="24"/>
          <w:szCs w:val="24"/>
        </w:rPr>
        <w:lastRenderedPageBreak/>
        <w:t>➢</w:t>
      </w:r>
      <w:r>
        <w:rPr>
          <w:rFonts w:asciiTheme="minorEastAsia" w:eastAsiaTheme="minorEastAsia" w:hAnsiTheme="minorEastAsia" w:cs="仿宋" w:hint="eastAsia"/>
          <w:sz w:val="24"/>
          <w:szCs w:val="24"/>
        </w:rPr>
        <w:t>系统容量：支持最高每年</w:t>
      </w:r>
      <w:r>
        <w:rPr>
          <w:rFonts w:asciiTheme="minorEastAsia" w:eastAsiaTheme="minorEastAsia" w:hAnsiTheme="minorEastAsia" w:hint="eastAsia"/>
          <w:sz w:val="24"/>
          <w:szCs w:val="24"/>
        </w:rPr>
        <w:t>10</w:t>
      </w:r>
      <w:r>
        <w:rPr>
          <w:rFonts w:asciiTheme="minorEastAsia" w:eastAsiaTheme="minorEastAsia" w:hAnsiTheme="minorEastAsia" w:hint="eastAsia"/>
          <w:sz w:val="24"/>
          <w:szCs w:val="24"/>
        </w:rPr>
        <w:t>亿张电子票据的存储和管理。需要定期进行容量规划和升级。</w:t>
      </w:r>
    </w:p>
    <w:p w:rsidR="00530E1D" w:rsidRDefault="006D0E3E">
      <w:pPr>
        <w:pStyle w:val="2"/>
      </w:pPr>
      <w:bookmarkStart w:id="23" w:name="_Hlk143178074"/>
      <w:r>
        <w:rPr>
          <w:rFonts w:hint="eastAsia"/>
        </w:rPr>
        <w:t>部署环境</w:t>
      </w:r>
    </w:p>
    <w:p w:rsidR="00530E1D" w:rsidRDefault="006D0E3E">
      <w:r>
        <w:rPr>
          <w:rFonts w:hint="eastAsia"/>
        </w:rPr>
        <w:t>本项目应用系统根据业务访问需求分别部署在互联网区域，联通城市金融网。</w:t>
      </w:r>
    </w:p>
    <w:p w:rsidR="00530E1D" w:rsidRDefault="006D0E3E">
      <w:r>
        <w:rPr>
          <w:rFonts w:hint="eastAsia"/>
        </w:rPr>
        <w:t>城市金融网为上海市各联网机构与人民银行之间交互特定信息的计算机通信网络。人</w:t>
      </w:r>
      <w:r>
        <w:rPr>
          <w:rFonts w:hint="eastAsia"/>
        </w:rPr>
        <w:t>民银行作为网络核心与各联网机构连接，联网结构作为网络参与者连接人民银行。</w:t>
      </w:r>
    </w:p>
    <w:bookmarkEnd w:id="23"/>
    <w:p w:rsidR="00530E1D" w:rsidRDefault="006D0E3E">
      <w:pPr>
        <w:pStyle w:val="2"/>
      </w:pPr>
      <w:r>
        <w:rPr>
          <w:rFonts w:hint="eastAsia"/>
        </w:rPr>
        <w:t>软件开发清单</w:t>
      </w:r>
    </w:p>
    <w:tbl>
      <w:tblPr>
        <w:tblW w:w="53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1827"/>
        <w:gridCol w:w="2980"/>
        <w:gridCol w:w="2623"/>
      </w:tblGrid>
      <w:tr w:rsidR="00530E1D">
        <w:trPr>
          <w:trHeight w:val="540"/>
        </w:trPr>
        <w:tc>
          <w:tcPr>
            <w:tcW w:w="1429" w:type="dxa"/>
            <w:shd w:val="clear" w:color="000000" w:fill="F3F8FC"/>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序号</w:t>
            </w:r>
          </w:p>
        </w:tc>
        <w:tc>
          <w:tcPr>
            <w:tcW w:w="1827" w:type="dxa"/>
            <w:shd w:val="clear" w:color="000000" w:fill="F3F8FC"/>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应用系统名称</w:t>
            </w:r>
          </w:p>
        </w:tc>
        <w:tc>
          <w:tcPr>
            <w:tcW w:w="2980" w:type="dxa"/>
            <w:shd w:val="clear" w:color="000000" w:fill="F3F8FC"/>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模块名称</w:t>
            </w:r>
          </w:p>
        </w:tc>
        <w:tc>
          <w:tcPr>
            <w:tcW w:w="2623" w:type="dxa"/>
            <w:shd w:val="clear" w:color="000000" w:fill="F3F8FC"/>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模块描述</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系统登录</w:t>
            </w:r>
            <w:r>
              <w:rPr>
                <w:rFonts w:cs="宋体" w:hint="eastAsia"/>
                <w:color w:val="000000"/>
                <w:kern w:val="0"/>
                <w:sz w:val="22"/>
                <w:szCs w:val="22"/>
              </w:rPr>
              <w:t>-CA</w:t>
            </w:r>
            <w:r>
              <w:rPr>
                <w:rFonts w:cs="宋体" w:hint="eastAsia"/>
                <w:color w:val="000000"/>
                <w:kern w:val="0"/>
                <w:sz w:val="22"/>
                <w:szCs w:val="22"/>
              </w:rPr>
              <w:t>登录</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系统登录界面增加</w:t>
            </w:r>
            <w:r>
              <w:rPr>
                <w:rFonts w:cs="宋体" w:hint="eastAsia"/>
                <w:color w:val="000000"/>
                <w:kern w:val="0"/>
                <w:sz w:val="22"/>
                <w:szCs w:val="22"/>
              </w:rPr>
              <w:t>CA</w:t>
            </w:r>
            <w:r>
              <w:rPr>
                <w:rFonts w:cs="宋体" w:hint="eastAsia"/>
                <w:color w:val="000000"/>
                <w:kern w:val="0"/>
                <w:sz w:val="22"/>
                <w:szCs w:val="22"/>
              </w:rPr>
              <w:t>登录方式</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系统登录</w:t>
            </w:r>
            <w:r>
              <w:rPr>
                <w:rFonts w:cs="宋体" w:hint="eastAsia"/>
                <w:color w:val="000000"/>
                <w:kern w:val="0"/>
                <w:sz w:val="22"/>
                <w:szCs w:val="22"/>
              </w:rPr>
              <w:t>-</w:t>
            </w:r>
            <w:r>
              <w:rPr>
                <w:rFonts w:cs="宋体" w:hint="eastAsia"/>
                <w:color w:val="000000"/>
                <w:kern w:val="0"/>
                <w:sz w:val="22"/>
                <w:szCs w:val="22"/>
              </w:rPr>
              <w:t>获取用户信息</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用户输入</w:t>
            </w:r>
            <w:r>
              <w:rPr>
                <w:rFonts w:cs="宋体" w:hint="eastAsia"/>
                <w:color w:val="000000"/>
                <w:kern w:val="0"/>
                <w:sz w:val="22"/>
                <w:szCs w:val="22"/>
              </w:rPr>
              <w:t>CA</w:t>
            </w:r>
            <w:r>
              <w:rPr>
                <w:rFonts w:cs="宋体" w:hint="eastAsia"/>
                <w:color w:val="000000"/>
                <w:kern w:val="0"/>
                <w:sz w:val="22"/>
                <w:szCs w:val="22"/>
              </w:rPr>
              <w:t>密码进行登录签名，将用户签名信息发送给后端进行用户身份校验</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系统登录</w:t>
            </w:r>
            <w:r>
              <w:rPr>
                <w:rFonts w:cs="宋体" w:hint="eastAsia"/>
                <w:color w:val="000000"/>
                <w:kern w:val="0"/>
                <w:sz w:val="22"/>
                <w:szCs w:val="22"/>
              </w:rPr>
              <w:t>-CA</w:t>
            </w:r>
            <w:r>
              <w:rPr>
                <w:rFonts w:cs="宋体" w:hint="eastAsia"/>
                <w:color w:val="000000"/>
                <w:kern w:val="0"/>
                <w:sz w:val="22"/>
                <w:szCs w:val="22"/>
              </w:rPr>
              <w:t>登录验证</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后端对用户签名信息进行验证，验证通过后登录到系统首页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系统登录</w:t>
            </w:r>
            <w:r>
              <w:rPr>
                <w:rFonts w:cs="宋体" w:hint="eastAsia"/>
                <w:color w:val="000000"/>
                <w:kern w:val="0"/>
                <w:sz w:val="22"/>
                <w:szCs w:val="22"/>
              </w:rPr>
              <w:t>-</w:t>
            </w:r>
            <w:r>
              <w:rPr>
                <w:rFonts w:cs="宋体" w:hint="eastAsia"/>
                <w:color w:val="000000"/>
                <w:kern w:val="0"/>
                <w:sz w:val="22"/>
                <w:szCs w:val="22"/>
              </w:rPr>
              <w:t>客户端助手验证</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客户端助手进行登录验证</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系统登录</w:t>
            </w:r>
            <w:r>
              <w:rPr>
                <w:rFonts w:cs="宋体" w:hint="eastAsia"/>
                <w:color w:val="000000"/>
                <w:kern w:val="0"/>
                <w:sz w:val="22"/>
                <w:szCs w:val="22"/>
              </w:rPr>
              <w:t>-</w:t>
            </w:r>
            <w:r>
              <w:rPr>
                <w:rFonts w:cs="宋体" w:hint="eastAsia"/>
                <w:color w:val="000000"/>
                <w:kern w:val="0"/>
                <w:sz w:val="22"/>
                <w:szCs w:val="22"/>
              </w:rPr>
              <w:t>开票</w:t>
            </w:r>
            <w:r>
              <w:rPr>
                <w:rFonts w:cs="宋体" w:hint="eastAsia"/>
                <w:color w:val="000000"/>
                <w:kern w:val="0"/>
                <w:sz w:val="22"/>
                <w:szCs w:val="22"/>
              </w:rPr>
              <w:t>CA</w:t>
            </w:r>
            <w:r>
              <w:rPr>
                <w:rFonts w:cs="宋体" w:hint="eastAsia"/>
                <w:color w:val="000000"/>
                <w:kern w:val="0"/>
                <w:sz w:val="22"/>
                <w:szCs w:val="22"/>
              </w:rPr>
              <w:t>插卡签名</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开票时系统调用</w:t>
            </w:r>
            <w:r>
              <w:rPr>
                <w:rFonts w:cs="宋体" w:hint="eastAsia"/>
                <w:color w:val="000000"/>
                <w:kern w:val="0"/>
                <w:sz w:val="22"/>
                <w:szCs w:val="22"/>
              </w:rPr>
              <w:t>CA</w:t>
            </w:r>
            <w:r>
              <w:rPr>
                <w:rFonts w:cs="宋体" w:hint="eastAsia"/>
                <w:color w:val="000000"/>
                <w:kern w:val="0"/>
                <w:sz w:val="22"/>
                <w:szCs w:val="22"/>
              </w:rPr>
              <w:t>进行单位签名</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欢迎首页</w:t>
            </w:r>
            <w:r>
              <w:rPr>
                <w:rFonts w:cs="宋体" w:hint="eastAsia"/>
                <w:color w:val="000000"/>
                <w:kern w:val="0"/>
                <w:sz w:val="22"/>
                <w:szCs w:val="22"/>
              </w:rPr>
              <w:t>-</w:t>
            </w:r>
            <w:r>
              <w:rPr>
                <w:rFonts w:cs="宋体" w:hint="eastAsia"/>
                <w:color w:val="000000"/>
                <w:kern w:val="0"/>
                <w:sz w:val="22"/>
                <w:szCs w:val="22"/>
              </w:rPr>
              <w:t>常用菜单设置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首页展示通过常用菜单设置</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欢迎首页</w:t>
            </w:r>
            <w:r>
              <w:rPr>
                <w:rFonts w:cs="宋体" w:hint="eastAsia"/>
                <w:color w:val="000000"/>
                <w:kern w:val="0"/>
                <w:sz w:val="22"/>
                <w:szCs w:val="22"/>
              </w:rPr>
              <w:t>-</w:t>
            </w:r>
            <w:r>
              <w:rPr>
                <w:rFonts w:cs="宋体" w:hint="eastAsia"/>
                <w:color w:val="000000"/>
                <w:kern w:val="0"/>
                <w:sz w:val="22"/>
                <w:szCs w:val="22"/>
              </w:rPr>
              <w:t>代办事项</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首页展示代办事项</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欢迎首页</w:t>
            </w:r>
            <w:r>
              <w:rPr>
                <w:rFonts w:cs="宋体" w:hint="eastAsia"/>
                <w:color w:val="000000"/>
                <w:kern w:val="0"/>
                <w:sz w:val="22"/>
                <w:szCs w:val="22"/>
              </w:rPr>
              <w:t>-</w:t>
            </w:r>
            <w:r>
              <w:rPr>
                <w:rFonts w:cs="宋体" w:hint="eastAsia"/>
                <w:color w:val="000000"/>
                <w:kern w:val="0"/>
                <w:sz w:val="22"/>
                <w:szCs w:val="22"/>
              </w:rPr>
              <w:t>通知公告</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首页展示通知公告</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单位信息查询</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为单位提供财政同步的单位信息基础数据查看，包括单位编码、单</w:t>
            </w:r>
            <w:r>
              <w:rPr>
                <w:rFonts w:cs="宋体" w:hint="eastAsia"/>
                <w:color w:val="000000"/>
                <w:kern w:val="0"/>
                <w:sz w:val="22"/>
                <w:szCs w:val="22"/>
              </w:rPr>
              <w:lastRenderedPageBreak/>
              <w:t>位名称、联系人、联系方式、生效时间、失效时间</w:t>
            </w:r>
          </w:p>
        </w:tc>
      </w:tr>
      <w:tr w:rsidR="00530E1D">
        <w:trPr>
          <w:trHeight w:val="699"/>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10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单位信息对照</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将单位项目和财政项目作对照，使最终开具的上海市行政事业单位资金往来结算票据、上海市公益事业捐赠统一票据、上海市社会团体会费统一票据上显示财政项目。采用手动对照方式对照两边的开票点、票据、收费项目数据</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单位可用项目管理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为单位提供财政同步的收入项目数据，包括项目编码、项目名称、收费标准编码、收费标准名称等</w:t>
            </w:r>
          </w:p>
        </w:tc>
      </w:tr>
      <w:tr w:rsidR="00530E1D">
        <w:trPr>
          <w:trHeight w:val="162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单位可用票据管理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为单位提供财政同步的上海市行政事业单位资金往来结算票据、上海市公益事业捐赠统一票据、上海市社会团体会费统一</w:t>
            </w:r>
            <w:proofErr w:type="gramStart"/>
            <w:r>
              <w:rPr>
                <w:rFonts w:cs="宋体" w:hint="eastAsia"/>
                <w:color w:val="000000"/>
                <w:kern w:val="0"/>
                <w:sz w:val="22"/>
                <w:szCs w:val="22"/>
              </w:rPr>
              <w:t>票据票据</w:t>
            </w:r>
            <w:proofErr w:type="gramEnd"/>
            <w:r>
              <w:rPr>
                <w:rFonts w:cs="宋体" w:hint="eastAsia"/>
                <w:color w:val="000000"/>
                <w:kern w:val="0"/>
                <w:sz w:val="22"/>
                <w:szCs w:val="22"/>
              </w:rPr>
              <w:t>种类数据，包括票据编码、票据名称、计量单位、开票方式、票据性质、是否默认换开等</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开票点管理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对系统开票点和管理点的新增、项目、票据、用户业务权限、印章等挂接设置</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开票</w:t>
            </w:r>
            <w:proofErr w:type="gramStart"/>
            <w:r>
              <w:rPr>
                <w:rFonts w:cs="宋体" w:hint="eastAsia"/>
                <w:color w:val="000000"/>
                <w:kern w:val="0"/>
                <w:sz w:val="22"/>
                <w:szCs w:val="22"/>
              </w:rPr>
              <w:t>点申请</w:t>
            </w:r>
            <w:proofErr w:type="gramEnd"/>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单位新增开票点需上级审核，该功能提供给单位或开票点，用于向上级单位申请创建开票点。</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常用交款人</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对开票常用交款人信息的设置，包括交款人编码、交款人名称、交款</w:t>
            </w:r>
            <w:proofErr w:type="gramStart"/>
            <w:r>
              <w:rPr>
                <w:rFonts w:cs="宋体" w:hint="eastAsia"/>
                <w:color w:val="000000"/>
                <w:kern w:val="0"/>
                <w:sz w:val="22"/>
                <w:szCs w:val="22"/>
              </w:rPr>
              <w:t>人类型</w:t>
            </w:r>
            <w:proofErr w:type="gramEnd"/>
            <w:r>
              <w:rPr>
                <w:rFonts w:cs="宋体" w:hint="eastAsia"/>
                <w:color w:val="000000"/>
                <w:kern w:val="0"/>
                <w:sz w:val="22"/>
                <w:szCs w:val="22"/>
              </w:rPr>
              <w:t>等信息，在开票界面可直接选择</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16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项目分组</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对开票常用的项目分组进行设置，包括分组编码、分组名称、票据种类、开票机构等，在开票界面可直接选择</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票据模板管理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支持用户通过系统新增、删除、编辑上海市行政事业单位资金往来结算票据、上海市公益事业捐赠统一票据、上海市社会团体会费统一票据的票据模板信息。</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模块模板管理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支持用户通过系统新增、删除、编辑单位模块管理模板信息。</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复核人设置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对电子票据开票复核人的设置管理，可按开票点、票据种类等维度进行复核人的挂接</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基础信息管理</w:t>
            </w:r>
            <w:r>
              <w:rPr>
                <w:rFonts w:cs="宋体" w:hint="eastAsia"/>
                <w:color w:val="000000"/>
                <w:kern w:val="0"/>
                <w:sz w:val="22"/>
                <w:szCs w:val="22"/>
              </w:rPr>
              <w:t>-</w:t>
            </w:r>
            <w:r>
              <w:rPr>
                <w:rFonts w:cs="宋体" w:hint="eastAsia"/>
                <w:color w:val="000000"/>
                <w:kern w:val="0"/>
                <w:sz w:val="22"/>
                <w:szCs w:val="22"/>
              </w:rPr>
              <w:t>冲红原因管理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电子票据冲红时需通过系统选择冲红原因，该功能支持用户对电子票据冲红原因进行维护和管理。</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上海市社会团体会费统一票据制样</w:t>
            </w:r>
            <w:r>
              <w:rPr>
                <w:rFonts w:cs="宋体" w:hint="eastAsia"/>
                <w:color w:val="000000"/>
                <w:kern w:val="0"/>
                <w:sz w:val="22"/>
                <w:szCs w:val="22"/>
              </w:rPr>
              <w:t>-</w:t>
            </w:r>
            <w:r>
              <w:rPr>
                <w:rFonts w:cs="宋体" w:hint="eastAsia"/>
                <w:color w:val="000000"/>
                <w:kern w:val="0"/>
                <w:sz w:val="22"/>
                <w:szCs w:val="22"/>
              </w:rPr>
              <w:t>模板生成工具设计及开发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对上海市社会团体会费统一票据模板生成工具进行建设</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上海市社会团体会费统一票据</w:t>
            </w:r>
            <w:r>
              <w:rPr>
                <w:rFonts w:cs="宋体" w:hint="eastAsia"/>
                <w:color w:val="000000"/>
                <w:kern w:val="0"/>
                <w:sz w:val="22"/>
                <w:szCs w:val="22"/>
              </w:rPr>
              <w:t>-XML</w:t>
            </w:r>
            <w:r>
              <w:rPr>
                <w:rFonts w:cs="宋体" w:hint="eastAsia"/>
                <w:color w:val="000000"/>
                <w:kern w:val="0"/>
                <w:sz w:val="22"/>
                <w:szCs w:val="22"/>
              </w:rPr>
              <w:t>样例模板设计及开发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制作上海市社会团体会费统一票据模板</w:t>
            </w:r>
            <w:r>
              <w:rPr>
                <w:rFonts w:cs="宋体" w:hint="eastAsia"/>
                <w:color w:val="000000"/>
                <w:kern w:val="0"/>
                <w:sz w:val="22"/>
                <w:szCs w:val="22"/>
              </w:rPr>
              <w:t>XBRL</w:t>
            </w:r>
            <w:r>
              <w:rPr>
                <w:rFonts w:cs="宋体" w:hint="eastAsia"/>
                <w:color w:val="000000"/>
                <w:kern w:val="0"/>
                <w:sz w:val="22"/>
                <w:szCs w:val="22"/>
              </w:rPr>
              <w:t>票据显示模板。</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上海市社会团体会费统一票据制样</w:t>
            </w:r>
            <w:r>
              <w:rPr>
                <w:rFonts w:cs="宋体" w:hint="eastAsia"/>
                <w:color w:val="000000"/>
                <w:kern w:val="0"/>
                <w:sz w:val="22"/>
                <w:szCs w:val="22"/>
              </w:rPr>
              <w:t>-PDF</w:t>
            </w:r>
            <w:r>
              <w:rPr>
                <w:rFonts w:cs="宋体" w:hint="eastAsia"/>
                <w:color w:val="000000"/>
                <w:kern w:val="0"/>
                <w:sz w:val="22"/>
                <w:szCs w:val="22"/>
              </w:rPr>
              <w:t>样例模板设计及开发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建设上海市社会团体会费统一票据模板</w:t>
            </w:r>
            <w:r>
              <w:rPr>
                <w:rFonts w:cs="宋体" w:hint="eastAsia"/>
                <w:color w:val="000000"/>
                <w:kern w:val="0"/>
                <w:sz w:val="22"/>
                <w:szCs w:val="22"/>
              </w:rPr>
              <w:t>PDF</w:t>
            </w:r>
            <w:r>
              <w:rPr>
                <w:rFonts w:cs="宋体" w:hint="eastAsia"/>
                <w:color w:val="000000"/>
                <w:kern w:val="0"/>
                <w:sz w:val="22"/>
                <w:szCs w:val="22"/>
              </w:rPr>
              <w:t>票据显示模板。</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电子票据申领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此功能用于开票点向上级票管申领票据，由开票</w:t>
            </w:r>
            <w:proofErr w:type="gramStart"/>
            <w:r>
              <w:rPr>
                <w:rFonts w:cs="宋体" w:hint="eastAsia"/>
                <w:color w:val="000000"/>
                <w:kern w:val="0"/>
                <w:sz w:val="22"/>
                <w:szCs w:val="22"/>
              </w:rPr>
              <w:t>点用户</w:t>
            </w:r>
            <w:proofErr w:type="gramEnd"/>
            <w:r>
              <w:rPr>
                <w:rFonts w:cs="宋体" w:hint="eastAsia"/>
                <w:color w:val="000000"/>
                <w:kern w:val="0"/>
                <w:sz w:val="22"/>
                <w:szCs w:val="22"/>
              </w:rPr>
              <w:t>在线填写申领单，并提交给上级票管，上级票管接收到申领信息，经审批后，并</w:t>
            </w:r>
            <w:r>
              <w:rPr>
                <w:rFonts w:cs="宋体" w:hint="eastAsia"/>
                <w:color w:val="000000"/>
                <w:kern w:val="0"/>
                <w:sz w:val="22"/>
                <w:szCs w:val="22"/>
              </w:rPr>
              <w:lastRenderedPageBreak/>
              <w:t>下发票号信息，开票点进行入库确认</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25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单位申领审核</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用于单位审核开票点提交的票据申领单</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电子票据入库</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单位将申领或上级机构下发的票据进行核对确认入库</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电子票据下发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为单位提供内部电子票据分发管理，电子票据支持人工分发和自动分发两种模式</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电子票据申退</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单位出现多领、错领的情况下，通过该功能将票据退回到上级单位或财政</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29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票据申退确认</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用于单位确认开票点提交的票据申退。</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库存不足预警</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提供查询本级财政票据库存不足预警信息；预警内容主要包括票据类型、库存数量、预警库存值</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数据上报</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单位根据上级财政规定将已开具的票据信息（包含：开票明细、收缴情况、冲销情况明细等）上报上级财政审验</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数据采集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上级单位通过数据采集接收单位上报的数据，做核销单审验。</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票据下发审核设置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该功能支持通过系统设置票据下发审核的业务流程。</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票据申领审核设置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该功能支持通过系统设置票据申领审核的业务流程。</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票据管理</w:t>
            </w:r>
            <w:r>
              <w:rPr>
                <w:rFonts w:cs="宋体" w:hint="eastAsia"/>
                <w:color w:val="000000"/>
                <w:kern w:val="0"/>
                <w:sz w:val="22"/>
                <w:szCs w:val="22"/>
              </w:rPr>
              <w:t>-</w:t>
            </w:r>
            <w:r>
              <w:rPr>
                <w:rFonts w:cs="宋体" w:hint="eastAsia"/>
                <w:color w:val="000000"/>
                <w:kern w:val="0"/>
                <w:sz w:val="22"/>
                <w:szCs w:val="22"/>
              </w:rPr>
              <w:t>票据申退审核设置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该功能支持通过系统设置票据申退审核的业务流程。</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36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电子票据开具</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单位财务人员登录系统开具上海市行政事业单位资金往来结算票据、上海市公益事业捐赠统一票据、上海市社会团体会费统一票据</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电子票据冲红</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支持对未打印和已打印的上海市行政事业单位资金往来结算票据、上海市公益事业捐赠统一票据、上海市社会团体会费统一票据进行电子票据冲红</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电子票据打印</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支持将电子票据打印成纸质票据</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39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电子票据预览</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系统支持查看开具后上海市行政事业单位资金往来结算票据、上海市公益事业捐赠统一票据、上海市社会团体会费统一票据版式文件的预览</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退款开票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单位开具退款后剩余金额票据，支持用户按条件查询已退费开具的票据信息。</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批量开票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支持单位按要求格式将上海市行政事业单位资金往来结算票据、上海市公益事业捐赠统一票据、上海市社会团体会费统一票据开票信息导入系统，进行批量开具票据。</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电子票据制票补偿</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电子票据制票存在失败情况，制票失败后可以进行重新发起开票申请。</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电子票据开具管理</w:t>
            </w:r>
            <w:r>
              <w:rPr>
                <w:rFonts w:cs="宋体" w:hint="eastAsia"/>
                <w:color w:val="000000"/>
                <w:kern w:val="0"/>
                <w:sz w:val="22"/>
                <w:szCs w:val="22"/>
              </w:rPr>
              <w:t>-</w:t>
            </w:r>
            <w:r>
              <w:rPr>
                <w:rFonts w:cs="宋体" w:hint="eastAsia"/>
                <w:color w:val="000000"/>
                <w:kern w:val="0"/>
                <w:sz w:val="22"/>
                <w:szCs w:val="22"/>
              </w:rPr>
              <w:t>电子票据开具结果查询</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支持电子票据开具结果查询，可以接收票据信息查询请求，按票据信息查询开票数据处理，</w:t>
            </w:r>
            <w:r>
              <w:rPr>
                <w:rFonts w:cs="宋体" w:hint="eastAsia"/>
                <w:color w:val="000000"/>
                <w:kern w:val="0"/>
                <w:sz w:val="22"/>
                <w:szCs w:val="22"/>
              </w:rPr>
              <w:lastRenderedPageBreak/>
              <w:t>返回票据信息查询结果。</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44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票据库存结余</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用于单位或开票</w:t>
            </w:r>
            <w:proofErr w:type="gramStart"/>
            <w:r>
              <w:rPr>
                <w:rFonts w:cs="宋体" w:hint="eastAsia"/>
                <w:color w:val="000000"/>
                <w:kern w:val="0"/>
                <w:sz w:val="22"/>
                <w:szCs w:val="22"/>
              </w:rPr>
              <w:t>点用户</w:t>
            </w:r>
            <w:proofErr w:type="gramEnd"/>
            <w:r>
              <w:rPr>
                <w:rFonts w:cs="宋体" w:hint="eastAsia"/>
                <w:color w:val="000000"/>
                <w:kern w:val="0"/>
                <w:sz w:val="22"/>
                <w:szCs w:val="22"/>
              </w:rPr>
              <w:t>查看本机构及下属机构的各票据种类库存情况。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票据领发情况表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用于查看本机构及下级机构各票据种类某个时间区间的领用明细。</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票据领入情况表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用于单位查看本机构及下级机构各票据种类某个时间区间的领用明细。</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票据分发情况表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用于查看本机构及下级机构各票据种类某个时间区间的发放明细。</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票据领用</w:t>
            </w:r>
            <w:proofErr w:type="gramStart"/>
            <w:r>
              <w:rPr>
                <w:rFonts w:cs="宋体" w:hint="eastAsia"/>
                <w:color w:val="000000"/>
                <w:kern w:val="0"/>
                <w:sz w:val="22"/>
                <w:szCs w:val="22"/>
              </w:rPr>
              <w:t>存情况</w:t>
            </w:r>
            <w:proofErr w:type="gramEnd"/>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用于查看本机构及下属机构各票据种类某个时间区间的期初库存、申领、使用及库存情况。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49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票据申</w:t>
            </w:r>
            <w:proofErr w:type="gramStart"/>
            <w:r>
              <w:rPr>
                <w:rFonts w:cs="宋体" w:hint="eastAsia"/>
                <w:color w:val="000000"/>
                <w:kern w:val="0"/>
                <w:sz w:val="22"/>
                <w:szCs w:val="22"/>
              </w:rPr>
              <w:t>退情况</w:t>
            </w:r>
            <w:proofErr w:type="gramEnd"/>
            <w:r>
              <w:rPr>
                <w:rFonts w:cs="宋体" w:hint="eastAsia"/>
                <w:color w:val="000000"/>
                <w:kern w:val="0"/>
                <w:sz w:val="22"/>
                <w:szCs w:val="22"/>
              </w:rPr>
              <w:t>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用于查看本机构及下级机构各票据种类某个时间区间的申退明细。</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开票明细表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该表用于单位或开票</w:t>
            </w:r>
            <w:proofErr w:type="gramStart"/>
            <w:r>
              <w:rPr>
                <w:rFonts w:cs="宋体" w:hint="eastAsia"/>
                <w:color w:val="000000"/>
                <w:kern w:val="0"/>
                <w:sz w:val="22"/>
                <w:szCs w:val="22"/>
              </w:rPr>
              <w:t>点用户</w:t>
            </w:r>
            <w:proofErr w:type="gramEnd"/>
            <w:r>
              <w:rPr>
                <w:rFonts w:cs="宋体" w:hint="eastAsia"/>
                <w:color w:val="000000"/>
                <w:kern w:val="0"/>
                <w:sz w:val="22"/>
                <w:szCs w:val="22"/>
              </w:rPr>
              <w:t>查看本机构的上海市行政事业单位资金往来结算票据、上海市公益事业捐赠统一票据、上海市社会团体会费统一票据开票明细情况。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开票汇总表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按照收费员、业务类别统计汇总各票据种类收费情况（按照缴款渠道分别统计）和开票数量（开票份数和冲红份数）。</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冲红明细表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用于单位或开票</w:t>
            </w:r>
            <w:proofErr w:type="gramStart"/>
            <w:r>
              <w:rPr>
                <w:rFonts w:cs="宋体" w:hint="eastAsia"/>
                <w:color w:val="000000"/>
                <w:kern w:val="0"/>
                <w:sz w:val="22"/>
                <w:szCs w:val="22"/>
              </w:rPr>
              <w:t>点用户</w:t>
            </w:r>
            <w:proofErr w:type="gramEnd"/>
            <w:r>
              <w:rPr>
                <w:rFonts w:cs="宋体" w:hint="eastAsia"/>
                <w:color w:val="000000"/>
                <w:kern w:val="0"/>
                <w:sz w:val="22"/>
                <w:szCs w:val="22"/>
              </w:rPr>
              <w:t>查看本机构票据冲红明细情况。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冲红汇总表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用于单位内部人员通过此报表汇总查询的票据冲</w:t>
            </w:r>
            <w:proofErr w:type="gramStart"/>
            <w:r>
              <w:rPr>
                <w:rFonts w:cs="宋体" w:hint="eastAsia"/>
                <w:color w:val="000000"/>
                <w:kern w:val="0"/>
                <w:sz w:val="22"/>
                <w:szCs w:val="22"/>
              </w:rPr>
              <w:t>红情况</w:t>
            </w:r>
            <w:proofErr w:type="gramEnd"/>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54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单位收费情况表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用于查看本机构及下级机构各单位收费情况。</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统计分析</w:t>
            </w:r>
            <w:r>
              <w:rPr>
                <w:rFonts w:cs="宋体" w:hint="eastAsia"/>
                <w:color w:val="000000"/>
                <w:kern w:val="0"/>
                <w:sz w:val="22"/>
                <w:szCs w:val="22"/>
              </w:rPr>
              <w:t>-</w:t>
            </w:r>
            <w:r>
              <w:rPr>
                <w:rFonts w:cs="宋体" w:hint="eastAsia"/>
                <w:color w:val="000000"/>
                <w:kern w:val="0"/>
                <w:sz w:val="22"/>
                <w:szCs w:val="22"/>
              </w:rPr>
              <w:t>票据自动发放日志表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用于查看本机构及下级机构各票据种类某个时间区间的票据自动发放情况。</w:t>
            </w:r>
          </w:p>
        </w:tc>
      </w:tr>
      <w:tr w:rsidR="00530E1D">
        <w:trPr>
          <w:trHeight w:val="189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用户管理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单位的工作人员使用系统前需要在系统中新增用户，同时还支持查看用户信息</w:t>
            </w:r>
            <w:r>
              <w:rPr>
                <w:rFonts w:cs="宋体" w:hint="eastAsia"/>
                <w:color w:val="000000"/>
                <w:kern w:val="0"/>
                <w:sz w:val="22"/>
                <w:szCs w:val="22"/>
              </w:rPr>
              <w:t>(</w:t>
            </w:r>
            <w:r>
              <w:rPr>
                <w:rFonts w:cs="宋体" w:hint="eastAsia"/>
                <w:color w:val="000000"/>
                <w:kern w:val="0"/>
                <w:sz w:val="22"/>
                <w:szCs w:val="22"/>
              </w:rPr>
              <w:t>基本信息、系统使用情况和已分配菜单信息</w:t>
            </w:r>
            <w:r>
              <w:rPr>
                <w:rFonts w:cs="宋体" w:hint="eastAsia"/>
                <w:color w:val="000000"/>
                <w:kern w:val="0"/>
                <w:sz w:val="22"/>
                <w:szCs w:val="22"/>
              </w:rPr>
              <w:t>)</w:t>
            </w:r>
            <w:r>
              <w:rPr>
                <w:rFonts w:cs="宋体" w:hint="eastAsia"/>
                <w:color w:val="000000"/>
                <w:kern w:val="0"/>
                <w:sz w:val="22"/>
                <w:szCs w:val="22"/>
              </w:rPr>
              <w:t>、修改用户信息、删除用户、为忘记密码的用户重置密码、按照实际业务职责给用户分配相应角色，如果用户不再负责某项业务，可删除用户相应角色。</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角色管理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支持新建、查看、修改、删除、启用、停用、分配菜单功能，每个角色对应业务中具体岗位，例如开票点、管理点、医院管理员等，可查看某一角色对应的可使用菜单和系统用户。</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授权管理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按照用户、角色、机构的不同，可根据开票单位的实际需求进行授权设置。通过对用户、岗位或机构的绑定，允许其办理或查看相应的事项或数据，严格把控数据权限。</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59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票据管理审核流程设置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票据管理审核流程设置开发</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库存自动发放设置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单位或管理点设定开票点库存自动发放。</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61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系统配置</w:t>
            </w:r>
            <w:r>
              <w:rPr>
                <w:rFonts w:cs="宋体" w:hint="eastAsia"/>
                <w:color w:val="000000"/>
                <w:kern w:val="0"/>
                <w:sz w:val="22"/>
                <w:szCs w:val="22"/>
              </w:rPr>
              <w:t>-</w:t>
            </w:r>
            <w:r>
              <w:rPr>
                <w:rFonts w:cs="宋体" w:hint="eastAsia"/>
                <w:color w:val="000000"/>
                <w:kern w:val="0"/>
                <w:sz w:val="22"/>
                <w:szCs w:val="22"/>
              </w:rPr>
              <w:t>库存预警设置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单位或管理点或开票点管理员可设定最低库存预警值，系统自动根据库存剩余数量计算是否进行预警。</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与“一网通办”对接</w:t>
            </w:r>
            <w:r>
              <w:rPr>
                <w:rFonts w:cs="宋体" w:hint="eastAsia"/>
                <w:color w:val="000000"/>
                <w:kern w:val="0"/>
                <w:sz w:val="22"/>
                <w:szCs w:val="22"/>
              </w:rPr>
              <w:t>-</w:t>
            </w:r>
            <w:proofErr w:type="gramStart"/>
            <w:r>
              <w:rPr>
                <w:rFonts w:cs="宋体" w:hint="eastAsia"/>
                <w:color w:val="000000"/>
                <w:kern w:val="0"/>
                <w:sz w:val="22"/>
                <w:szCs w:val="22"/>
              </w:rPr>
              <w:t>一网通办申请</w:t>
            </w:r>
            <w:proofErr w:type="gramEnd"/>
            <w:r>
              <w:rPr>
                <w:rFonts w:cs="宋体" w:hint="eastAsia"/>
                <w:color w:val="000000"/>
                <w:kern w:val="0"/>
                <w:sz w:val="22"/>
                <w:szCs w:val="22"/>
              </w:rPr>
              <w:t>信息审核</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审核通过“随申办”提交的相关信息。</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与“一网通办”对接</w:t>
            </w:r>
            <w:r>
              <w:rPr>
                <w:rFonts w:cs="宋体" w:hint="eastAsia"/>
                <w:color w:val="000000"/>
                <w:kern w:val="0"/>
                <w:sz w:val="22"/>
                <w:szCs w:val="22"/>
              </w:rPr>
              <w:t>-</w:t>
            </w:r>
            <w:proofErr w:type="gramStart"/>
            <w:r>
              <w:rPr>
                <w:rFonts w:cs="宋体" w:hint="eastAsia"/>
                <w:color w:val="000000"/>
                <w:kern w:val="0"/>
                <w:sz w:val="22"/>
                <w:szCs w:val="22"/>
              </w:rPr>
              <w:t>一网通办申请</w:t>
            </w:r>
            <w:proofErr w:type="gramEnd"/>
            <w:r>
              <w:rPr>
                <w:rFonts w:cs="宋体" w:hint="eastAsia"/>
                <w:color w:val="000000"/>
                <w:kern w:val="0"/>
                <w:sz w:val="22"/>
                <w:szCs w:val="22"/>
              </w:rPr>
              <w:t>信息处理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通过、退回、否决申请信息。</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与“一网通办”对接</w:t>
            </w:r>
            <w:r>
              <w:rPr>
                <w:rFonts w:cs="宋体" w:hint="eastAsia"/>
                <w:color w:val="000000"/>
                <w:kern w:val="0"/>
                <w:sz w:val="22"/>
                <w:szCs w:val="22"/>
              </w:rPr>
              <w:t>-</w:t>
            </w:r>
            <w:proofErr w:type="gramStart"/>
            <w:r>
              <w:rPr>
                <w:rFonts w:cs="宋体" w:hint="eastAsia"/>
                <w:color w:val="000000"/>
                <w:kern w:val="0"/>
                <w:sz w:val="22"/>
                <w:szCs w:val="22"/>
              </w:rPr>
              <w:t>一网通办申请</w:t>
            </w:r>
            <w:proofErr w:type="gramEnd"/>
            <w:r>
              <w:rPr>
                <w:rFonts w:cs="宋体" w:hint="eastAsia"/>
                <w:color w:val="000000"/>
                <w:kern w:val="0"/>
                <w:sz w:val="22"/>
                <w:szCs w:val="22"/>
              </w:rPr>
              <w:t>信息查询</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展示通过“随申办”提交的相关信息。</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与“随申办”对接</w:t>
            </w:r>
            <w:r>
              <w:rPr>
                <w:rFonts w:cs="宋体" w:hint="eastAsia"/>
                <w:color w:val="000000"/>
                <w:kern w:val="0"/>
                <w:sz w:val="22"/>
                <w:szCs w:val="22"/>
              </w:rPr>
              <w:t>-</w:t>
            </w:r>
            <w:r>
              <w:rPr>
                <w:rFonts w:cs="宋体" w:hint="eastAsia"/>
                <w:color w:val="000000"/>
                <w:kern w:val="0"/>
                <w:sz w:val="22"/>
                <w:szCs w:val="22"/>
              </w:rPr>
              <w:t>申请信息审核</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申请信息审核对接“随申办”</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与“随申办”对接</w:t>
            </w:r>
            <w:r>
              <w:rPr>
                <w:rFonts w:cs="宋体" w:hint="eastAsia"/>
                <w:color w:val="000000"/>
                <w:kern w:val="0"/>
                <w:sz w:val="22"/>
                <w:szCs w:val="22"/>
              </w:rPr>
              <w:t>-</w:t>
            </w:r>
            <w:r>
              <w:rPr>
                <w:rFonts w:cs="宋体" w:hint="eastAsia"/>
                <w:color w:val="000000"/>
                <w:kern w:val="0"/>
                <w:sz w:val="22"/>
                <w:szCs w:val="22"/>
              </w:rPr>
              <w:t>申请信息处理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申请信息处理结果对接“随申办”</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与“随申办”对接</w:t>
            </w:r>
            <w:r>
              <w:rPr>
                <w:rFonts w:cs="宋体" w:hint="eastAsia"/>
                <w:color w:val="000000"/>
                <w:kern w:val="0"/>
                <w:sz w:val="22"/>
                <w:szCs w:val="22"/>
              </w:rPr>
              <w:t>-</w:t>
            </w:r>
            <w:r>
              <w:rPr>
                <w:rFonts w:cs="宋体" w:hint="eastAsia"/>
                <w:color w:val="000000"/>
                <w:kern w:val="0"/>
                <w:sz w:val="22"/>
                <w:szCs w:val="22"/>
              </w:rPr>
              <w:t>申请信息查询</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申请信息查询对接“随申办”</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与大数据中心对接</w:t>
            </w:r>
            <w:r>
              <w:rPr>
                <w:rFonts w:cs="宋体" w:hint="eastAsia"/>
                <w:color w:val="000000"/>
                <w:kern w:val="0"/>
                <w:sz w:val="22"/>
                <w:szCs w:val="22"/>
              </w:rPr>
              <w:t>-</w:t>
            </w:r>
            <w:r>
              <w:rPr>
                <w:rFonts w:cs="宋体" w:hint="eastAsia"/>
                <w:color w:val="000000"/>
                <w:kern w:val="0"/>
                <w:sz w:val="22"/>
                <w:szCs w:val="22"/>
              </w:rPr>
              <w:t>接收单位基础信息及反馈</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接收大数据中心提交的单位基础信息、票据申领等信息及非税处理后的信息反馈。</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69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与大数据中心对接</w:t>
            </w:r>
            <w:r>
              <w:rPr>
                <w:rFonts w:cs="宋体" w:hint="eastAsia"/>
                <w:color w:val="000000"/>
                <w:kern w:val="0"/>
                <w:sz w:val="22"/>
                <w:szCs w:val="22"/>
              </w:rPr>
              <w:t>-</w:t>
            </w:r>
            <w:r>
              <w:rPr>
                <w:rFonts w:cs="宋体" w:hint="eastAsia"/>
                <w:color w:val="000000"/>
                <w:kern w:val="0"/>
                <w:sz w:val="22"/>
                <w:szCs w:val="22"/>
              </w:rPr>
              <w:t>票据信息推送至大数据中心</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上海市行政事业单位资金往来结算票据、上海市公益事业捐赠统一票据、上海市社会团体会费统一票据三类电子票据信息推送至大数据中心</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70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与大数据中心对接</w:t>
            </w:r>
            <w:r>
              <w:rPr>
                <w:rFonts w:cs="宋体" w:hint="eastAsia"/>
                <w:color w:val="000000"/>
                <w:kern w:val="0"/>
                <w:sz w:val="22"/>
                <w:szCs w:val="22"/>
              </w:rPr>
              <w:t>-</w:t>
            </w:r>
            <w:r>
              <w:rPr>
                <w:rFonts w:cs="宋体" w:hint="eastAsia"/>
                <w:color w:val="000000"/>
                <w:kern w:val="0"/>
                <w:sz w:val="22"/>
                <w:szCs w:val="22"/>
              </w:rPr>
              <w:t>票据版式文件推送至大数据中心</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上海市行政事业单位资金往来结算票据、上海市公益事业捐赠统一票据、上海市社会团体会费统一票据三类电子票据版式文件推送至大数据中心</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与非税系统对接</w:t>
            </w:r>
            <w:r>
              <w:rPr>
                <w:rFonts w:cs="宋体" w:hint="eastAsia"/>
                <w:color w:val="000000"/>
                <w:kern w:val="0"/>
                <w:sz w:val="22"/>
                <w:szCs w:val="22"/>
              </w:rPr>
              <w:t>-</w:t>
            </w:r>
            <w:r>
              <w:rPr>
                <w:rFonts w:cs="宋体" w:hint="eastAsia"/>
                <w:color w:val="000000"/>
                <w:kern w:val="0"/>
                <w:sz w:val="22"/>
                <w:szCs w:val="22"/>
              </w:rPr>
              <w:t>票据库存同步</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库存信息非税同步</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与非税系统对接</w:t>
            </w:r>
            <w:r>
              <w:rPr>
                <w:rFonts w:cs="宋体" w:hint="eastAsia"/>
                <w:color w:val="000000"/>
                <w:kern w:val="0"/>
                <w:sz w:val="22"/>
                <w:szCs w:val="22"/>
              </w:rPr>
              <w:t>-</w:t>
            </w:r>
            <w:r>
              <w:rPr>
                <w:rFonts w:cs="宋体" w:hint="eastAsia"/>
                <w:color w:val="000000"/>
                <w:kern w:val="0"/>
                <w:sz w:val="22"/>
                <w:szCs w:val="22"/>
              </w:rPr>
              <w:t>单位信息同步</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单位基础信息同步</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与非税系统对接</w:t>
            </w:r>
            <w:r>
              <w:rPr>
                <w:rFonts w:cs="宋体" w:hint="eastAsia"/>
                <w:color w:val="000000"/>
                <w:kern w:val="0"/>
                <w:sz w:val="22"/>
                <w:szCs w:val="22"/>
              </w:rPr>
              <w:t>-</w:t>
            </w:r>
            <w:r>
              <w:rPr>
                <w:rFonts w:cs="宋体" w:hint="eastAsia"/>
                <w:color w:val="000000"/>
                <w:kern w:val="0"/>
                <w:sz w:val="22"/>
                <w:szCs w:val="22"/>
              </w:rPr>
              <w:t>票据汇总同步</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新建平台三小</w:t>
            </w:r>
            <w:proofErr w:type="gramStart"/>
            <w:r>
              <w:rPr>
                <w:rFonts w:cs="宋体" w:hint="eastAsia"/>
                <w:color w:val="000000"/>
                <w:kern w:val="0"/>
                <w:sz w:val="22"/>
                <w:szCs w:val="22"/>
              </w:rPr>
              <w:t>票汇总</w:t>
            </w:r>
            <w:proofErr w:type="gramEnd"/>
            <w:r>
              <w:rPr>
                <w:rFonts w:cs="宋体" w:hint="eastAsia"/>
                <w:color w:val="000000"/>
                <w:kern w:val="0"/>
                <w:sz w:val="22"/>
                <w:szCs w:val="22"/>
              </w:rPr>
              <w:t>信息同步到非税系统</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制票存储对接改造</w:t>
            </w:r>
            <w:r>
              <w:rPr>
                <w:rFonts w:cs="宋体" w:hint="eastAsia"/>
                <w:color w:val="000000"/>
                <w:kern w:val="0"/>
                <w:sz w:val="22"/>
                <w:szCs w:val="22"/>
              </w:rPr>
              <w:t>-</w:t>
            </w:r>
            <w:r>
              <w:rPr>
                <w:rFonts w:cs="宋体" w:hint="eastAsia"/>
                <w:color w:val="000000"/>
                <w:kern w:val="0"/>
                <w:sz w:val="22"/>
                <w:szCs w:val="22"/>
              </w:rPr>
              <w:t>基础数据改造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印章信息作为基础信息定时同步到上海市财政电子票据在线开票系统中，该部分需在存储、调用进行代码</w:t>
            </w:r>
            <w:proofErr w:type="gramStart"/>
            <w:r>
              <w:rPr>
                <w:rFonts w:cs="宋体" w:hint="eastAsia"/>
                <w:color w:val="000000"/>
                <w:kern w:val="0"/>
                <w:sz w:val="22"/>
                <w:szCs w:val="22"/>
              </w:rPr>
              <w:t>层调整</w:t>
            </w:r>
            <w:proofErr w:type="gramEnd"/>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制票存储对接改造</w:t>
            </w:r>
            <w:r>
              <w:rPr>
                <w:rFonts w:cs="宋体" w:hint="eastAsia"/>
                <w:color w:val="000000"/>
                <w:kern w:val="0"/>
                <w:sz w:val="22"/>
                <w:szCs w:val="22"/>
              </w:rPr>
              <w:t>-</w:t>
            </w:r>
            <w:r>
              <w:rPr>
                <w:rFonts w:cs="宋体" w:hint="eastAsia"/>
                <w:color w:val="000000"/>
                <w:kern w:val="0"/>
                <w:sz w:val="22"/>
                <w:szCs w:val="22"/>
              </w:rPr>
              <w:t>电子票据流程改造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针对上海市财政电子票据在线开票系统开票业务的电子票据开具、红票、打印、查询同步制票中心进行代码</w:t>
            </w:r>
            <w:proofErr w:type="gramStart"/>
            <w:r>
              <w:rPr>
                <w:rFonts w:cs="宋体" w:hint="eastAsia"/>
                <w:color w:val="000000"/>
                <w:kern w:val="0"/>
                <w:sz w:val="22"/>
                <w:szCs w:val="22"/>
              </w:rPr>
              <w:t>层调整</w:t>
            </w:r>
            <w:proofErr w:type="gramEnd"/>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财政电子票据在线开票管理</w:t>
            </w:r>
            <w:r>
              <w:rPr>
                <w:rFonts w:cs="宋体" w:hint="eastAsia"/>
                <w:color w:val="000000"/>
                <w:kern w:val="0"/>
                <w:sz w:val="22"/>
                <w:szCs w:val="22"/>
              </w:rPr>
              <w:t>-</w:t>
            </w:r>
            <w:r>
              <w:rPr>
                <w:rFonts w:cs="宋体" w:hint="eastAsia"/>
                <w:color w:val="000000"/>
                <w:kern w:val="0"/>
                <w:sz w:val="22"/>
                <w:szCs w:val="22"/>
              </w:rPr>
              <w:t>接口对接及改造</w:t>
            </w:r>
            <w:r>
              <w:rPr>
                <w:rFonts w:cs="宋体" w:hint="eastAsia"/>
                <w:color w:val="000000"/>
                <w:kern w:val="0"/>
                <w:sz w:val="22"/>
                <w:szCs w:val="22"/>
              </w:rPr>
              <w:t>-</w:t>
            </w:r>
            <w:r>
              <w:rPr>
                <w:rFonts w:cs="宋体" w:hint="eastAsia"/>
                <w:color w:val="000000"/>
                <w:kern w:val="0"/>
                <w:sz w:val="22"/>
                <w:szCs w:val="22"/>
              </w:rPr>
              <w:t>制票存储对接改造</w:t>
            </w:r>
            <w:r>
              <w:rPr>
                <w:rFonts w:cs="宋体" w:hint="eastAsia"/>
                <w:color w:val="000000"/>
                <w:kern w:val="0"/>
                <w:sz w:val="22"/>
                <w:szCs w:val="22"/>
              </w:rPr>
              <w:t>-</w:t>
            </w:r>
            <w:r>
              <w:rPr>
                <w:rFonts w:cs="宋体" w:hint="eastAsia"/>
                <w:color w:val="000000"/>
                <w:kern w:val="0"/>
                <w:sz w:val="22"/>
                <w:szCs w:val="22"/>
              </w:rPr>
              <w:t>电子票据数据存储改造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将各业务环节单位电子票据开票、冲</w:t>
            </w:r>
            <w:proofErr w:type="gramStart"/>
            <w:r>
              <w:rPr>
                <w:rFonts w:cs="宋体" w:hint="eastAsia"/>
                <w:color w:val="000000"/>
                <w:kern w:val="0"/>
                <w:sz w:val="22"/>
                <w:szCs w:val="22"/>
              </w:rPr>
              <w:t>红数据</w:t>
            </w:r>
            <w:proofErr w:type="gramEnd"/>
            <w:r>
              <w:rPr>
                <w:rFonts w:cs="宋体" w:hint="eastAsia"/>
                <w:color w:val="000000"/>
                <w:kern w:val="0"/>
                <w:sz w:val="22"/>
                <w:szCs w:val="22"/>
              </w:rPr>
              <w:t>上传等在在线</w:t>
            </w:r>
            <w:proofErr w:type="gramStart"/>
            <w:r>
              <w:rPr>
                <w:rFonts w:cs="宋体" w:hint="eastAsia"/>
                <w:color w:val="000000"/>
                <w:kern w:val="0"/>
                <w:sz w:val="22"/>
                <w:szCs w:val="22"/>
              </w:rPr>
              <w:t>端服务</w:t>
            </w:r>
            <w:proofErr w:type="gramEnd"/>
            <w:r>
              <w:rPr>
                <w:rFonts w:cs="宋体" w:hint="eastAsia"/>
                <w:color w:val="000000"/>
                <w:kern w:val="0"/>
                <w:sz w:val="22"/>
                <w:szCs w:val="22"/>
              </w:rPr>
              <w:t>中产生的电子票据</w:t>
            </w:r>
            <w:r>
              <w:rPr>
                <w:rFonts w:cs="宋体" w:hint="eastAsia"/>
                <w:color w:val="000000"/>
                <w:kern w:val="0"/>
                <w:sz w:val="22"/>
                <w:szCs w:val="22"/>
              </w:rPr>
              <w:t>xml</w:t>
            </w:r>
            <w:r>
              <w:rPr>
                <w:rFonts w:cs="宋体" w:hint="eastAsia"/>
                <w:color w:val="000000"/>
                <w:kern w:val="0"/>
                <w:sz w:val="22"/>
                <w:szCs w:val="22"/>
              </w:rPr>
              <w:t>大字段数据转移到对象存储的方式进行改造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基础制票服务对象存储适配改造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针对新对象存储调用逻辑，重新调整制票常规的印章、模板、授权等内容在保留原有功能的前提下进行整体微服务化代码调整。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78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w:t>
            </w:r>
            <w:r>
              <w:rPr>
                <w:rFonts w:cs="宋体" w:hint="eastAsia"/>
                <w:color w:val="000000"/>
                <w:kern w:val="0"/>
                <w:sz w:val="22"/>
                <w:szCs w:val="22"/>
              </w:rPr>
              <w:lastRenderedPageBreak/>
              <w:t>存储设计</w:t>
            </w:r>
            <w:r>
              <w:rPr>
                <w:rFonts w:cs="宋体" w:hint="eastAsia"/>
                <w:color w:val="000000"/>
                <w:kern w:val="0"/>
                <w:sz w:val="22"/>
                <w:szCs w:val="22"/>
              </w:rPr>
              <w:t>-</w:t>
            </w:r>
            <w:r>
              <w:rPr>
                <w:rFonts w:cs="宋体" w:hint="eastAsia"/>
                <w:color w:val="000000"/>
                <w:kern w:val="0"/>
                <w:sz w:val="22"/>
                <w:szCs w:val="22"/>
              </w:rPr>
              <w:t>制票服务对象存储适配改造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针对新对象存储调用逻辑，重新调整制票核心能力，包含蓝票、红</w:t>
            </w:r>
            <w:r>
              <w:rPr>
                <w:rFonts w:cs="宋体" w:hint="eastAsia"/>
                <w:color w:val="000000"/>
                <w:kern w:val="0"/>
                <w:sz w:val="22"/>
                <w:szCs w:val="22"/>
              </w:rPr>
              <w:lastRenderedPageBreak/>
              <w:t>票、监制、</w:t>
            </w:r>
            <w:proofErr w:type="gramStart"/>
            <w:r>
              <w:rPr>
                <w:rFonts w:cs="宋体" w:hint="eastAsia"/>
                <w:color w:val="000000"/>
                <w:kern w:val="0"/>
                <w:sz w:val="22"/>
                <w:szCs w:val="22"/>
              </w:rPr>
              <w:t>转态变更</w:t>
            </w:r>
            <w:proofErr w:type="gramEnd"/>
            <w:r>
              <w:rPr>
                <w:rFonts w:cs="宋体" w:hint="eastAsia"/>
                <w:color w:val="000000"/>
                <w:kern w:val="0"/>
                <w:sz w:val="22"/>
                <w:szCs w:val="22"/>
              </w:rPr>
              <w:t>等内容进行整体微服务化代码调整。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79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归档服务对象存储适配改造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针对新对象存储调用逻辑，重新调整归档核心能力，包含查询、单张及批量下载、压缩等内容进行整体微服务化代码调整。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入账服务对象存储适配改造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针对新对象存储调用逻辑，重新调整入账核心能力，包含入账反馈、撤销、查验等内容进行整体微服务化代码调整。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签名服务对象存储适配改造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针对新对象存储调用逻辑，重新调整签名核心能力，包含服务器签名、财政签名、版式文件签名、验签等内容进行整体微服务化代码调整。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版式文件渲染服务对象存储适配改造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针对新对象存储调用逻辑，重新调整票据模板渲染、财政监制章生成</w:t>
            </w:r>
            <w:r>
              <w:rPr>
                <w:rFonts w:cs="宋体" w:hint="eastAsia"/>
                <w:color w:val="000000"/>
                <w:kern w:val="0"/>
                <w:sz w:val="22"/>
                <w:szCs w:val="22"/>
              </w:rPr>
              <w:t>PNG</w:t>
            </w:r>
            <w:r>
              <w:rPr>
                <w:rFonts w:cs="宋体" w:hint="eastAsia"/>
                <w:color w:val="000000"/>
                <w:kern w:val="0"/>
                <w:sz w:val="22"/>
                <w:szCs w:val="22"/>
              </w:rPr>
              <w:t>、</w:t>
            </w:r>
            <w:r>
              <w:rPr>
                <w:rFonts w:cs="宋体" w:hint="eastAsia"/>
                <w:color w:val="000000"/>
                <w:kern w:val="0"/>
                <w:sz w:val="22"/>
                <w:szCs w:val="22"/>
              </w:rPr>
              <w:t>PDF</w:t>
            </w:r>
            <w:r>
              <w:rPr>
                <w:rFonts w:cs="宋体" w:hint="eastAsia"/>
                <w:color w:val="000000"/>
                <w:kern w:val="0"/>
                <w:sz w:val="22"/>
                <w:szCs w:val="22"/>
              </w:rPr>
              <w:t>、</w:t>
            </w:r>
            <w:r>
              <w:rPr>
                <w:rFonts w:cs="宋体" w:hint="eastAsia"/>
                <w:color w:val="000000"/>
                <w:kern w:val="0"/>
                <w:sz w:val="22"/>
                <w:szCs w:val="22"/>
              </w:rPr>
              <w:t>OFD</w:t>
            </w:r>
            <w:r>
              <w:rPr>
                <w:rFonts w:cs="宋体" w:hint="eastAsia"/>
                <w:color w:val="000000"/>
                <w:kern w:val="0"/>
                <w:sz w:val="22"/>
                <w:szCs w:val="22"/>
              </w:rPr>
              <w:t>版式文件等功能的整体微服务化代码调整。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通知服务对象存储适配改造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重新调整通知核心能力，包含短信、邮件、小程序等多渠道功能进行整体微服务化代码调整。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中心网关服务对象存储适配改造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重新调整网关核心能力，包含负载均衡、服务监控、安全性保障等内容进行整体微服务化代码调整。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对象存储底座改造</w:t>
            </w:r>
            <w:r>
              <w:rPr>
                <w:rFonts w:cs="宋体" w:hint="eastAsia"/>
                <w:color w:val="000000"/>
                <w:kern w:val="0"/>
                <w:sz w:val="22"/>
                <w:szCs w:val="22"/>
              </w:rPr>
              <w:t>-</w:t>
            </w:r>
            <w:r>
              <w:rPr>
                <w:rFonts w:cs="宋体" w:hint="eastAsia"/>
                <w:color w:val="000000"/>
                <w:kern w:val="0"/>
                <w:sz w:val="22"/>
                <w:szCs w:val="22"/>
              </w:rPr>
              <w:t>云适配</w:t>
            </w:r>
            <w:r>
              <w:rPr>
                <w:rFonts w:cs="宋体" w:hint="eastAsia"/>
                <w:color w:val="000000"/>
                <w:kern w:val="0"/>
                <w:sz w:val="22"/>
                <w:szCs w:val="22"/>
              </w:rPr>
              <w:t>SDK</w:t>
            </w:r>
            <w:r>
              <w:rPr>
                <w:rFonts w:cs="宋体" w:hint="eastAsia"/>
                <w:color w:val="000000"/>
                <w:kern w:val="0"/>
                <w:sz w:val="22"/>
                <w:szCs w:val="22"/>
              </w:rPr>
              <w:t>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为制票中心微服务化调用底层进行定制化设计开发，提供整体框架型支撑，需依据不同云厂商底层调用逻辑进行调整。</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86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对象存储底座改造</w:t>
            </w:r>
            <w:r>
              <w:rPr>
                <w:rFonts w:cs="宋体" w:hint="eastAsia"/>
                <w:color w:val="000000"/>
                <w:kern w:val="0"/>
                <w:sz w:val="22"/>
                <w:szCs w:val="22"/>
              </w:rPr>
              <w:t>-</w:t>
            </w:r>
            <w:r>
              <w:rPr>
                <w:rFonts w:cs="宋体" w:hint="eastAsia"/>
                <w:color w:val="000000"/>
                <w:kern w:val="0"/>
                <w:sz w:val="22"/>
                <w:szCs w:val="22"/>
              </w:rPr>
              <w:t>虚拟文件系统开发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虚拟文件系统提供了一个单一的</w:t>
            </w:r>
            <w:r>
              <w:rPr>
                <w:rFonts w:cs="宋体" w:hint="eastAsia"/>
                <w:color w:val="000000"/>
                <w:kern w:val="0"/>
                <w:sz w:val="22"/>
                <w:szCs w:val="22"/>
              </w:rPr>
              <w:t xml:space="preserve"> API</w:t>
            </w:r>
            <w:r>
              <w:rPr>
                <w:rFonts w:cs="宋体" w:hint="eastAsia"/>
                <w:color w:val="000000"/>
                <w:kern w:val="0"/>
                <w:sz w:val="22"/>
                <w:szCs w:val="22"/>
              </w:rPr>
              <w:t>，用于访问各种不同的文件系统；依据不同云厂商的文件系统类型、访问</w:t>
            </w:r>
            <w:r>
              <w:rPr>
                <w:rFonts w:cs="宋体" w:hint="eastAsia"/>
                <w:color w:val="000000"/>
                <w:kern w:val="0"/>
                <w:sz w:val="22"/>
                <w:szCs w:val="22"/>
              </w:rPr>
              <w:t>API</w:t>
            </w:r>
            <w:r>
              <w:rPr>
                <w:rFonts w:cs="宋体" w:hint="eastAsia"/>
                <w:color w:val="000000"/>
                <w:kern w:val="0"/>
                <w:sz w:val="22"/>
                <w:szCs w:val="22"/>
              </w:rPr>
              <w:t>类型定制</w:t>
            </w:r>
            <w:proofErr w:type="gramStart"/>
            <w:r>
              <w:rPr>
                <w:rFonts w:cs="宋体" w:hint="eastAsia"/>
                <w:color w:val="000000"/>
                <w:kern w:val="0"/>
                <w:sz w:val="22"/>
                <w:szCs w:val="22"/>
              </w:rPr>
              <w:t>化开发</w:t>
            </w:r>
            <w:proofErr w:type="gramEnd"/>
            <w:r>
              <w:rPr>
                <w:rFonts w:cs="宋体" w:hint="eastAsia"/>
                <w:color w:val="000000"/>
                <w:kern w:val="0"/>
                <w:sz w:val="22"/>
                <w:szCs w:val="22"/>
              </w:rPr>
              <w:t>调整虚拟文件逻辑。</w:t>
            </w:r>
          </w:p>
        </w:tc>
      </w:tr>
      <w:tr w:rsidR="00530E1D">
        <w:trPr>
          <w:trHeight w:val="162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对象存储底座改造</w:t>
            </w:r>
            <w:r>
              <w:rPr>
                <w:rFonts w:cs="宋体" w:hint="eastAsia"/>
                <w:color w:val="000000"/>
                <w:kern w:val="0"/>
                <w:sz w:val="22"/>
                <w:szCs w:val="22"/>
              </w:rPr>
              <w:t>-</w:t>
            </w:r>
            <w:r>
              <w:rPr>
                <w:rFonts w:cs="宋体" w:hint="eastAsia"/>
                <w:color w:val="000000"/>
                <w:kern w:val="0"/>
                <w:sz w:val="22"/>
                <w:szCs w:val="22"/>
              </w:rPr>
              <w:t>事件总线服务开发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事件总线为了解耦应用与应用之间的调用关系，通过</w:t>
            </w:r>
            <w:proofErr w:type="gramStart"/>
            <w:r>
              <w:rPr>
                <w:rFonts w:cs="宋体" w:hint="eastAsia"/>
                <w:color w:val="000000"/>
                <w:kern w:val="0"/>
                <w:sz w:val="22"/>
                <w:szCs w:val="22"/>
              </w:rPr>
              <w:t>抽象将</w:t>
            </w:r>
            <w:proofErr w:type="gramEnd"/>
            <w:r>
              <w:rPr>
                <w:rFonts w:cs="宋体" w:hint="eastAsia"/>
                <w:color w:val="000000"/>
                <w:kern w:val="0"/>
                <w:sz w:val="22"/>
                <w:szCs w:val="22"/>
              </w:rPr>
              <w:t>操作为一个事件消息</w:t>
            </w:r>
            <w:r>
              <w:rPr>
                <w:rFonts w:cs="宋体" w:hint="eastAsia"/>
                <w:color w:val="000000"/>
                <w:kern w:val="0"/>
                <w:sz w:val="22"/>
                <w:szCs w:val="22"/>
              </w:rPr>
              <w:t>,</w:t>
            </w:r>
            <w:r>
              <w:rPr>
                <w:rFonts w:cs="宋体" w:hint="eastAsia"/>
                <w:color w:val="000000"/>
                <w:kern w:val="0"/>
                <w:sz w:val="22"/>
                <w:szCs w:val="22"/>
              </w:rPr>
              <w:t>发布事件消息，各个消费端按需监听指定事件、处理事件；需依据不同云厂商的特性定制</w:t>
            </w:r>
            <w:proofErr w:type="gramStart"/>
            <w:r>
              <w:rPr>
                <w:rFonts w:cs="宋体" w:hint="eastAsia"/>
                <w:color w:val="000000"/>
                <w:kern w:val="0"/>
                <w:sz w:val="22"/>
                <w:szCs w:val="22"/>
              </w:rPr>
              <w:t>化调整</w:t>
            </w:r>
            <w:proofErr w:type="gramEnd"/>
            <w:r>
              <w:rPr>
                <w:rFonts w:cs="宋体" w:hint="eastAsia"/>
                <w:color w:val="000000"/>
                <w:kern w:val="0"/>
                <w:sz w:val="22"/>
                <w:szCs w:val="22"/>
              </w:rPr>
              <w:t>事件多种存储数据、</w:t>
            </w:r>
            <w:r>
              <w:rPr>
                <w:rFonts w:cs="宋体" w:hint="eastAsia"/>
                <w:color w:val="000000"/>
                <w:kern w:val="0"/>
                <w:sz w:val="22"/>
                <w:szCs w:val="22"/>
              </w:rPr>
              <w:t>MQ</w:t>
            </w:r>
            <w:r>
              <w:rPr>
                <w:rFonts w:cs="宋体" w:hint="eastAsia"/>
                <w:color w:val="000000"/>
                <w:kern w:val="0"/>
                <w:sz w:val="22"/>
                <w:szCs w:val="22"/>
              </w:rPr>
              <w:t>替换、本地消息表等内容。</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对象存储底座改造</w:t>
            </w:r>
            <w:r>
              <w:rPr>
                <w:rFonts w:cs="宋体" w:hint="eastAsia"/>
                <w:color w:val="000000"/>
                <w:kern w:val="0"/>
                <w:sz w:val="22"/>
                <w:szCs w:val="22"/>
              </w:rPr>
              <w:t>-</w:t>
            </w:r>
            <w:r>
              <w:rPr>
                <w:rFonts w:cs="宋体" w:hint="eastAsia"/>
                <w:color w:val="000000"/>
                <w:kern w:val="0"/>
                <w:sz w:val="22"/>
                <w:szCs w:val="22"/>
              </w:rPr>
              <w:t>分表分库组件开发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依据不同云厂商的异构数据库特性调试分片策略并论证调优每张表的存储性能</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89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电子票据制作与存储中心对象存储设计</w:t>
            </w:r>
            <w:r>
              <w:rPr>
                <w:rFonts w:cs="宋体" w:hint="eastAsia"/>
                <w:color w:val="000000"/>
                <w:kern w:val="0"/>
                <w:sz w:val="22"/>
                <w:szCs w:val="22"/>
              </w:rPr>
              <w:t>-</w:t>
            </w:r>
            <w:r>
              <w:rPr>
                <w:rFonts w:cs="宋体" w:hint="eastAsia"/>
                <w:color w:val="000000"/>
                <w:kern w:val="0"/>
                <w:sz w:val="22"/>
                <w:szCs w:val="22"/>
              </w:rPr>
              <w:t>对象存储底座改造</w:t>
            </w:r>
            <w:r>
              <w:rPr>
                <w:rFonts w:cs="宋体" w:hint="eastAsia"/>
                <w:color w:val="000000"/>
                <w:kern w:val="0"/>
                <w:sz w:val="22"/>
                <w:szCs w:val="22"/>
              </w:rPr>
              <w:t>-</w:t>
            </w:r>
            <w:r>
              <w:rPr>
                <w:rFonts w:cs="宋体" w:hint="eastAsia"/>
                <w:color w:val="000000"/>
                <w:kern w:val="0"/>
                <w:sz w:val="22"/>
                <w:szCs w:val="22"/>
              </w:rPr>
              <w:t>服务网关开发</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依据不同云厂商的特性，需定制化设计开发全动态能力、精细化路由、多语言插件支持等内容的全新网关</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市数据共享对接服务应用延伸改造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针对共享交换至市大数据中心的中间数据库和</w:t>
            </w:r>
            <w:r>
              <w:rPr>
                <w:rFonts w:cs="宋体" w:hint="eastAsia"/>
                <w:color w:val="000000"/>
                <w:kern w:val="0"/>
                <w:sz w:val="22"/>
                <w:szCs w:val="22"/>
              </w:rPr>
              <w:t>FTP</w:t>
            </w:r>
            <w:r>
              <w:rPr>
                <w:rFonts w:cs="宋体" w:hint="eastAsia"/>
                <w:color w:val="000000"/>
                <w:kern w:val="0"/>
                <w:sz w:val="22"/>
                <w:szCs w:val="22"/>
              </w:rPr>
              <w:t>前置机数据进行调整改造，调用制票存储中心获取对应电子票据最新版式文件，并按规范要求的目录格式抽取、传输并</w:t>
            </w:r>
            <w:proofErr w:type="gramStart"/>
            <w:r>
              <w:rPr>
                <w:rFonts w:cs="宋体" w:hint="eastAsia"/>
                <w:color w:val="000000"/>
                <w:kern w:val="0"/>
                <w:sz w:val="22"/>
                <w:szCs w:val="22"/>
              </w:rPr>
              <w:t>写入市</w:t>
            </w:r>
            <w:proofErr w:type="gramEnd"/>
            <w:r>
              <w:rPr>
                <w:rFonts w:cs="宋体" w:hint="eastAsia"/>
                <w:color w:val="000000"/>
                <w:kern w:val="0"/>
                <w:sz w:val="22"/>
                <w:szCs w:val="22"/>
              </w:rPr>
              <w:t>大数据中心的</w:t>
            </w:r>
            <w:r>
              <w:rPr>
                <w:rFonts w:cs="宋体" w:hint="eastAsia"/>
                <w:color w:val="000000"/>
                <w:kern w:val="0"/>
                <w:sz w:val="22"/>
                <w:szCs w:val="22"/>
              </w:rPr>
              <w:t>FTP</w:t>
            </w:r>
            <w:r>
              <w:rPr>
                <w:rFonts w:cs="宋体" w:hint="eastAsia"/>
                <w:color w:val="000000"/>
                <w:kern w:val="0"/>
                <w:sz w:val="22"/>
                <w:szCs w:val="22"/>
              </w:rPr>
              <w:t>前置机。</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非税财政电子票据在线管理端应用延伸改造</w:t>
            </w:r>
            <w:r>
              <w:rPr>
                <w:rFonts w:cs="宋体" w:hint="eastAsia"/>
                <w:color w:val="000000"/>
                <w:kern w:val="0"/>
                <w:sz w:val="22"/>
                <w:szCs w:val="22"/>
              </w:rPr>
              <w:t>-</w:t>
            </w:r>
            <w:r>
              <w:rPr>
                <w:rFonts w:cs="宋体" w:hint="eastAsia"/>
                <w:color w:val="000000"/>
                <w:kern w:val="0"/>
                <w:sz w:val="22"/>
                <w:szCs w:val="22"/>
              </w:rPr>
              <w:t>基础数据改造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非税系统对于印章及全量模板信息进行同步保持使用的一致性，针对该功能的对应基础数据同步功能进行改造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92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非税财政电子票据在线管理端应用延伸改造</w:t>
            </w:r>
            <w:r>
              <w:rPr>
                <w:rFonts w:cs="宋体" w:hint="eastAsia"/>
                <w:color w:val="000000"/>
                <w:kern w:val="0"/>
                <w:sz w:val="22"/>
                <w:szCs w:val="22"/>
              </w:rPr>
              <w:t>-</w:t>
            </w:r>
            <w:r>
              <w:rPr>
                <w:rFonts w:cs="宋体" w:hint="eastAsia"/>
                <w:color w:val="000000"/>
                <w:kern w:val="0"/>
                <w:sz w:val="22"/>
                <w:szCs w:val="22"/>
              </w:rPr>
              <w:t>非税系统对接改造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制票组件在完成制票后，非税系统依据单位实际业务需要发起电子票据展示及缴款书</w:t>
            </w:r>
            <w:r>
              <w:rPr>
                <w:rFonts w:cs="宋体" w:hint="eastAsia"/>
                <w:color w:val="000000"/>
                <w:kern w:val="0"/>
                <w:sz w:val="22"/>
                <w:szCs w:val="22"/>
              </w:rPr>
              <w:t>PDF</w:t>
            </w:r>
            <w:r>
              <w:rPr>
                <w:rFonts w:cs="宋体" w:hint="eastAsia"/>
                <w:color w:val="000000"/>
                <w:kern w:val="0"/>
                <w:sz w:val="22"/>
                <w:szCs w:val="22"/>
              </w:rPr>
              <w:t>文件获取请求，需针对票据业务办理、获取、信</w:t>
            </w:r>
            <w:r>
              <w:rPr>
                <w:rFonts w:cs="宋体" w:hint="eastAsia"/>
                <w:color w:val="000000"/>
                <w:kern w:val="0"/>
                <w:sz w:val="22"/>
                <w:szCs w:val="22"/>
              </w:rPr>
              <w:t>息拼接等内容进行改造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非税财政电子票据在线管理端应用延伸改造</w:t>
            </w:r>
            <w:r>
              <w:rPr>
                <w:rFonts w:cs="宋体" w:hint="eastAsia"/>
                <w:color w:val="000000"/>
                <w:kern w:val="0"/>
                <w:sz w:val="22"/>
                <w:szCs w:val="22"/>
              </w:rPr>
              <w:t>-</w:t>
            </w:r>
            <w:r>
              <w:rPr>
                <w:rFonts w:cs="宋体" w:hint="eastAsia"/>
                <w:color w:val="000000"/>
                <w:kern w:val="0"/>
                <w:sz w:val="22"/>
                <w:szCs w:val="22"/>
              </w:rPr>
              <w:t>电子票据数据存储改造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针对非税系统标准制票监制、归档功能进行票据存储、传输等功能进行同步调用改造</w:t>
            </w:r>
          </w:p>
        </w:tc>
      </w:tr>
      <w:tr w:rsidR="00530E1D">
        <w:trPr>
          <w:trHeight w:val="189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单位管理器财政电子票据应用</w:t>
            </w:r>
            <w:proofErr w:type="gramStart"/>
            <w:r>
              <w:rPr>
                <w:rFonts w:cs="宋体" w:hint="eastAsia"/>
                <w:color w:val="000000"/>
                <w:kern w:val="0"/>
                <w:sz w:val="22"/>
                <w:szCs w:val="22"/>
              </w:rPr>
              <w:t>延申</w:t>
            </w:r>
            <w:proofErr w:type="gramEnd"/>
            <w:r>
              <w:rPr>
                <w:rFonts w:cs="宋体" w:hint="eastAsia"/>
                <w:color w:val="000000"/>
                <w:kern w:val="0"/>
                <w:sz w:val="22"/>
                <w:szCs w:val="22"/>
              </w:rPr>
              <w:t>改造</w:t>
            </w:r>
            <w:r>
              <w:rPr>
                <w:rFonts w:cs="宋体" w:hint="eastAsia"/>
                <w:color w:val="000000"/>
                <w:kern w:val="0"/>
                <w:sz w:val="22"/>
                <w:szCs w:val="22"/>
              </w:rPr>
              <w:t>-</w:t>
            </w:r>
            <w:r>
              <w:rPr>
                <w:rFonts w:cs="宋体" w:hint="eastAsia"/>
                <w:color w:val="000000"/>
                <w:kern w:val="0"/>
                <w:sz w:val="22"/>
                <w:szCs w:val="22"/>
              </w:rPr>
              <w:t>基础数据改造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管理器对于印章及全量模板信息进行同步保持使用的一致性，针对该功能的对应基础数据同步功能进行改造；</w:t>
            </w:r>
            <w:r>
              <w:rPr>
                <w:rFonts w:cs="宋体" w:hint="eastAsia"/>
                <w:color w:val="000000"/>
                <w:kern w:val="0"/>
                <w:sz w:val="22"/>
                <w:szCs w:val="22"/>
              </w:rPr>
              <w:br/>
            </w:r>
            <w:r>
              <w:rPr>
                <w:rFonts w:cs="宋体" w:hint="eastAsia"/>
                <w:color w:val="000000"/>
                <w:kern w:val="0"/>
                <w:sz w:val="22"/>
                <w:szCs w:val="22"/>
              </w:rPr>
              <w:t>要将各业务环节，单位管理器电子票据开票、冲</w:t>
            </w:r>
            <w:proofErr w:type="gramStart"/>
            <w:r>
              <w:rPr>
                <w:rFonts w:cs="宋体" w:hint="eastAsia"/>
                <w:color w:val="000000"/>
                <w:kern w:val="0"/>
                <w:sz w:val="22"/>
                <w:szCs w:val="22"/>
              </w:rPr>
              <w:t>红数据</w:t>
            </w:r>
            <w:proofErr w:type="gramEnd"/>
            <w:r>
              <w:rPr>
                <w:rFonts w:cs="宋体" w:hint="eastAsia"/>
                <w:color w:val="000000"/>
                <w:kern w:val="0"/>
                <w:sz w:val="22"/>
                <w:szCs w:val="22"/>
              </w:rPr>
              <w:t>上传等在在线</w:t>
            </w:r>
            <w:proofErr w:type="gramStart"/>
            <w:r>
              <w:rPr>
                <w:rFonts w:cs="宋体" w:hint="eastAsia"/>
                <w:color w:val="000000"/>
                <w:kern w:val="0"/>
                <w:sz w:val="22"/>
                <w:szCs w:val="22"/>
              </w:rPr>
              <w:t>端服务</w:t>
            </w:r>
            <w:proofErr w:type="gramEnd"/>
            <w:r>
              <w:rPr>
                <w:rFonts w:cs="宋体" w:hint="eastAsia"/>
                <w:color w:val="000000"/>
                <w:kern w:val="0"/>
                <w:sz w:val="22"/>
                <w:szCs w:val="22"/>
              </w:rPr>
              <w:t>中产生的电子票据</w:t>
            </w:r>
            <w:r>
              <w:rPr>
                <w:rFonts w:cs="宋体" w:hint="eastAsia"/>
                <w:color w:val="000000"/>
                <w:kern w:val="0"/>
                <w:sz w:val="22"/>
                <w:szCs w:val="22"/>
              </w:rPr>
              <w:t>xml</w:t>
            </w:r>
            <w:r>
              <w:rPr>
                <w:rFonts w:cs="宋体" w:hint="eastAsia"/>
                <w:color w:val="000000"/>
                <w:kern w:val="0"/>
                <w:sz w:val="22"/>
                <w:szCs w:val="22"/>
              </w:rPr>
              <w:t>大字段数据转移到对象存储的方式进行改造；同时处理相关历史数据</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单位管理器财政电子票据应用</w:t>
            </w:r>
            <w:proofErr w:type="gramStart"/>
            <w:r>
              <w:rPr>
                <w:rFonts w:cs="宋体" w:hint="eastAsia"/>
                <w:color w:val="000000"/>
                <w:kern w:val="0"/>
                <w:sz w:val="22"/>
                <w:szCs w:val="22"/>
              </w:rPr>
              <w:t>延申</w:t>
            </w:r>
            <w:proofErr w:type="gramEnd"/>
            <w:r>
              <w:rPr>
                <w:rFonts w:cs="宋体" w:hint="eastAsia"/>
                <w:color w:val="000000"/>
                <w:kern w:val="0"/>
                <w:sz w:val="22"/>
                <w:szCs w:val="22"/>
              </w:rPr>
              <w:t>改造</w:t>
            </w:r>
            <w:r>
              <w:rPr>
                <w:rFonts w:cs="宋体" w:hint="eastAsia"/>
                <w:color w:val="000000"/>
                <w:kern w:val="0"/>
                <w:sz w:val="22"/>
                <w:szCs w:val="22"/>
              </w:rPr>
              <w:t>-</w:t>
            </w:r>
            <w:r>
              <w:rPr>
                <w:rFonts w:cs="宋体" w:hint="eastAsia"/>
                <w:color w:val="000000"/>
                <w:kern w:val="0"/>
                <w:sz w:val="22"/>
                <w:szCs w:val="22"/>
              </w:rPr>
              <w:t>单位管理器对接改造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制票组件在完成制票后，管理器依据单位实际业务请求发起电子票据展示及缴款书</w:t>
            </w:r>
            <w:r>
              <w:rPr>
                <w:rFonts w:cs="宋体" w:hint="eastAsia"/>
                <w:color w:val="000000"/>
                <w:kern w:val="0"/>
                <w:sz w:val="22"/>
                <w:szCs w:val="22"/>
              </w:rPr>
              <w:t>PDF</w:t>
            </w:r>
            <w:r>
              <w:rPr>
                <w:rFonts w:cs="宋体" w:hint="eastAsia"/>
                <w:color w:val="000000"/>
                <w:kern w:val="0"/>
                <w:sz w:val="22"/>
                <w:szCs w:val="22"/>
              </w:rPr>
              <w:t>文件获取请求，需针对票据业务办理、获取、信息拼接等内容进行改造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单位管理器财政电子票据应用</w:t>
            </w:r>
            <w:proofErr w:type="gramStart"/>
            <w:r>
              <w:rPr>
                <w:rFonts w:cs="宋体" w:hint="eastAsia"/>
                <w:color w:val="000000"/>
                <w:kern w:val="0"/>
                <w:sz w:val="22"/>
                <w:szCs w:val="22"/>
              </w:rPr>
              <w:t>延申</w:t>
            </w:r>
            <w:proofErr w:type="gramEnd"/>
            <w:r>
              <w:rPr>
                <w:rFonts w:cs="宋体" w:hint="eastAsia"/>
                <w:color w:val="000000"/>
                <w:kern w:val="0"/>
                <w:sz w:val="22"/>
                <w:szCs w:val="22"/>
              </w:rPr>
              <w:t>改造</w:t>
            </w:r>
            <w:r>
              <w:rPr>
                <w:rFonts w:cs="宋体" w:hint="eastAsia"/>
                <w:color w:val="000000"/>
                <w:kern w:val="0"/>
                <w:sz w:val="22"/>
                <w:szCs w:val="22"/>
              </w:rPr>
              <w:t>-</w:t>
            </w:r>
            <w:r>
              <w:rPr>
                <w:rFonts w:cs="宋体" w:hint="eastAsia"/>
                <w:color w:val="000000"/>
                <w:kern w:val="0"/>
                <w:sz w:val="22"/>
                <w:szCs w:val="22"/>
              </w:rPr>
              <w:t>单位管理器批量上传制票改造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针对单位管理器标准制票监制、批量制票监制、归档功能进行票据存储、传输等功能进行同步调用改造</w:t>
            </w:r>
          </w:p>
        </w:tc>
      </w:tr>
      <w:tr w:rsidR="00530E1D">
        <w:trPr>
          <w:trHeight w:val="189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医疗财政电子票据在线管理端应用延伸改造</w:t>
            </w:r>
            <w:r>
              <w:rPr>
                <w:rFonts w:cs="宋体" w:hint="eastAsia"/>
                <w:color w:val="000000"/>
                <w:kern w:val="0"/>
                <w:sz w:val="22"/>
                <w:szCs w:val="22"/>
              </w:rPr>
              <w:t>-</w:t>
            </w:r>
            <w:r>
              <w:rPr>
                <w:rFonts w:cs="宋体" w:hint="eastAsia"/>
                <w:color w:val="000000"/>
                <w:kern w:val="0"/>
                <w:sz w:val="22"/>
                <w:szCs w:val="22"/>
              </w:rPr>
              <w:t>基础数据及电子票据数据存储改造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医疗管理器对于印章及全量模板信息进行同步保持使用的一致性，针对该功能的对应基础数据同步功能进行改造；</w:t>
            </w:r>
            <w:r>
              <w:rPr>
                <w:rFonts w:cs="宋体" w:hint="eastAsia"/>
                <w:color w:val="000000"/>
                <w:kern w:val="0"/>
                <w:sz w:val="22"/>
                <w:szCs w:val="22"/>
              </w:rPr>
              <w:br/>
            </w:r>
            <w:r>
              <w:rPr>
                <w:rFonts w:cs="宋体" w:hint="eastAsia"/>
                <w:color w:val="000000"/>
                <w:kern w:val="0"/>
                <w:sz w:val="22"/>
                <w:szCs w:val="22"/>
              </w:rPr>
              <w:t>要将各业务环节，单位</w:t>
            </w:r>
            <w:r>
              <w:rPr>
                <w:rFonts w:cs="宋体" w:hint="eastAsia"/>
                <w:color w:val="000000"/>
                <w:kern w:val="0"/>
                <w:sz w:val="22"/>
                <w:szCs w:val="22"/>
              </w:rPr>
              <w:lastRenderedPageBreak/>
              <w:t>管理器</w:t>
            </w:r>
            <w:r>
              <w:rPr>
                <w:rFonts w:cs="宋体" w:hint="eastAsia"/>
                <w:color w:val="000000"/>
                <w:kern w:val="0"/>
                <w:sz w:val="22"/>
                <w:szCs w:val="22"/>
              </w:rPr>
              <w:t>电子票据开票、冲</w:t>
            </w:r>
            <w:proofErr w:type="gramStart"/>
            <w:r>
              <w:rPr>
                <w:rFonts w:cs="宋体" w:hint="eastAsia"/>
                <w:color w:val="000000"/>
                <w:kern w:val="0"/>
                <w:sz w:val="22"/>
                <w:szCs w:val="22"/>
              </w:rPr>
              <w:t>红数据</w:t>
            </w:r>
            <w:proofErr w:type="gramEnd"/>
            <w:r>
              <w:rPr>
                <w:rFonts w:cs="宋体" w:hint="eastAsia"/>
                <w:color w:val="000000"/>
                <w:kern w:val="0"/>
                <w:sz w:val="22"/>
                <w:szCs w:val="22"/>
              </w:rPr>
              <w:t>上传等在在线</w:t>
            </w:r>
            <w:proofErr w:type="gramStart"/>
            <w:r>
              <w:rPr>
                <w:rFonts w:cs="宋体" w:hint="eastAsia"/>
                <w:color w:val="000000"/>
                <w:kern w:val="0"/>
                <w:sz w:val="22"/>
                <w:szCs w:val="22"/>
              </w:rPr>
              <w:t>端服务</w:t>
            </w:r>
            <w:proofErr w:type="gramEnd"/>
            <w:r>
              <w:rPr>
                <w:rFonts w:cs="宋体" w:hint="eastAsia"/>
                <w:color w:val="000000"/>
                <w:kern w:val="0"/>
                <w:sz w:val="22"/>
                <w:szCs w:val="22"/>
              </w:rPr>
              <w:t>中产生的电子票据</w:t>
            </w:r>
            <w:r>
              <w:rPr>
                <w:rFonts w:cs="宋体" w:hint="eastAsia"/>
                <w:color w:val="000000"/>
                <w:kern w:val="0"/>
                <w:sz w:val="22"/>
                <w:szCs w:val="22"/>
              </w:rPr>
              <w:t>xml</w:t>
            </w:r>
            <w:r>
              <w:rPr>
                <w:rFonts w:cs="宋体" w:hint="eastAsia"/>
                <w:color w:val="000000"/>
                <w:kern w:val="0"/>
                <w:sz w:val="22"/>
                <w:szCs w:val="22"/>
              </w:rPr>
              <w:t>大字段数据转移到对象存储的方式进行改造；同时处理相关历史数据</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98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医疗财政电子票据在线管理端应用延伸改造</w:t>
            </w:r>
            <w:r>
              <w:rPr>
                <w:rFonts w:cs="宋体" w:hint="eastAsia"/>
                <w:color w:val="000000"/>
                <w:kern w:val="0"/>
                <w:sz w:val="22"/>
                <w:szCs w:val="22"/>
              </w:rPr>
              <w:t>-</w:t>
            </w:r>
            <w:proofErr w:type="gramStart"/>
            <w:r>
              <w:rPr>
                <w:rFonts w:cs="宋体" w:hint="eastAsia"/>
                <w:color w:val="000000"/>
                <w:kern w:val="0"/>
                <w:sz w:val="22"/>
                <w:szCs w:val="22"/>
              </w:rPr>
              <w:t>医</w:t>
            </w:r>
            <w:proofErr w:type="gramEnd"/>
            <w:r>
              <w:rPr>
                <w:rFonts w:cs="宋体" w:hint="eastAsia"/>
                <w:color w:val="000000"/>
                <w:kern w:val="0"/>
                <w:sz w:val="22"/>
                <w:szCs w:val="22"/>
              </w:rPr>
              <w:t>保商保等对接改造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依据</w:t>
            </w:r>
            <w:proofErr w:type="gramStart"/>
            <w:r>
              <w:rPr>
                <w:rFonts w:cs="宋体" w:hint="eastAsia"/>
                <w:color w:val="000000"/>
                <w:kern w:val="0"/>
                <w:sz w:val="22"/>
                <w:szCs w:val="22"/>
              </w:rPr>
              <w:t>医</w:t>
            </w:r>
            <w:proofErr w:type="gramEnd"/>
            <w:r>
              <w:rPr>
                <w:rFonts w:cs="宋体" w:hint="eastAsia"/>
                <w:color w:val="000000"/>
                <w:kern w:val="0"/>
                <w:sz w:val="22"/>
                <w:szCs w:val="22"/>
              </w:rPr>
              <w:t>保、工伤、儿保及商报的业务属性对入账、受理、状态查询、票据获取等原先</w:t>
            </w:r>
            <w:proofErr w:type="spellStart"/>
            <w:r>
              <w:rPr>
                <w:rFonts w:cs="宋体" w:hint="eastAsia"/>
                <w:color w:val="000000"/>
                <w:kern w:val="0"/>
                <w:sz w:val="22"/>
                <w:szCs w:val="22"/>
              </w:rPr>
              <w:t>hbase</w:t>
            </w:r>
            <w:proofErr w:type="spellEnd"/>
            <w:r>
              <w:rPr>
                <w:rFonts w:cs="宋体" w:hint="eastAsia"/>
                <w:color w:val="000000"/>
                <w:kern w:val="0"/>
                <w:sz w:val="22"/>
                <w:szCs w:val="22"/>
              </w:rPr>
              <w:t>存储相关内容的调用进行代码层改造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99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医疗财政电子票据在线管理端应用延伸改造</w:t>
            </w:r>
            <w:r>
              <w:rPr>
                <w:rFonts w:cs="宋体" w:hint="eastAsia"/>
                <w:color w:val="000000"/>
                <w:kern w:val="0"/>
                <w:sz w:val="22"/>
                <w:szCs w:val="22"/>
              </w:rPr>
              <w:t>-</w:t>
            </w:r>
            <w:r>
              <w:rPr>
                <w:rFonts w:cs="宋体" w:hint="eastAsia"/>
                <w:color w:val="000000"/>
                <w:kern w:val="0"/>
                <w:sz w:val="22"/>
                <w:szCs w:val="22"/>
              </w:rPr>
              <w:t>医疗管理器制票接口改造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制票组件在完成制票后，医疗管理器依据单位实际业务请求发起电子票据展示及缴款书</w:t>
            </w:r>
            <w:r>
              <w:rPr>
                <w:rFonts w:cs="宋体" w:hint="eastAsia"/>
                <w:color w:val="000000"/>
                <w:kern w:val="0"/>
                <w:sz w:val="22"/>
                <w:szCs w:val="22"/>
              </w:rPr>
              <w:t>PDF</w:t>
            </w:r>
            <w:r>
              <w:rPr>
                <w:rFonts w:cs="宋体" w:hint="eastAsia"/>
                <w:color w:val="000000"/>
                <w:kern w:val="0"/>
                <w:sz w:val="22"/>
                <w:szCs w:val="22"/>
              </w:rPr>
              <w:t>文件获取请求，需针对票据业务办理、获取、信息拼接等内容进行改造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医疗财政电子票据在线管理端应用延伸改造</w:t>
            </w:r>
            <w:r>
              <w:rPr>
                <w:rFonts w:cs="宋体" w:hint="eastAsia"/>
                <w:color w:val="000000"/>
                <w:kern w:val="0"/>
                <w:sz w:val="22"/>
                <w:szCs w:val="22"/>
              </w:rPr>
              <w:t>-</w:t>
            </w:r>
            <w:r>
              <w:rPr>
                <w:rFonts w:cs="宋体" w:hint="eastAsia"/>
                <w:color w:val="000000"/>
                <w:kern w:val="0"/>
                <w:sz w:val="22"/>
                <w:szCs w:val="22"/>
              </w:rPr>
              <w:t>医疗管理器批量上传制票改造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针对医疗管理器标准制票监制、批量制票监制、归档功能进行票据存储、传输等功能进</w:t>
            </w:r>
            <w:r>
              <w:rPr>
                <w:rFonts w:cs="宋体" w:hint="eastAsia"/>
                <w:color w:val="000000"/>
                <w:kern w:val="0"/>
                <w:sz w:val="22"/>
                <w:szCs w:val="22"/>
              </w:rPr>
              <w:t>行同步调用改造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财政电子票据公共服务平台应用延伸改造</w:t>
            </w:r>
            <w:r>
              <w:rPr>
                <w:rFonts w:cs="宋体" w:hint="eastAsia"/>
                <w:color w:val="000000"/>
                <w:kern w:val="0"/>
                <w:sz w:val="22"/>
                <w:szCs w:val="22"/>
              </w:rPr>
              <w:t>-</w:t>
            </w:r>
            <w:r>
              <w:rPr>
                <w:rFonts w:cs="宋体" w:hint="eastAsia"/>
                <w:color w:val="000000"/>
                <w:kern w:val="0"/>
                <w:sz w:val="22"/>
                <w:szCs w:val="22"/>
              </w:rPr>
              <w:t>财政部核心查询服务改造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proofErr w:type="spellStart"/>
            <w:r>
              <w:rPr>
                <w:rFonts w:cs="宋体" w:hint="eastAsia"/>
                <w:color w:val="000000"/>
                <w:kern w:val="0"/>
                <w:sz w:val="22"/>
                <w:szCs w:val="22"/>
              </w:rPr>
              <w:t>eips</w:t>
            </w:r>
            <w:proofErr w:type="spellEnd"/>
            <w:r>
              <w:rPr>
                <w:rFonts w:cs="宋体" w:hint="eastAsia"/>
                <w:color w:val="000000"/>
                <w:kern w:val="0"/>
                <w:sz w:val="22"/>
                <w:szCs w:val="22"/>
              </w:rPr>
              <w:t>-s</w:t>
            </w:r>
            <w:r>
              <w:rPr>
                <w:rFonts w:cs="宋体" w:hint="eastAsia"/>
                <w:color w:val="000000"/>
                <w:kern w:val="0"/>
                <w:sz w:val="22"/>
                <w:szCs w:val="22"/>
              </w:rPr>
              <w:t>作为财政部查验获取上海电子票据的核心服务，其中涉及到获取电子票据版式文件、单张票据信息查询等内容，该部分依据新存储模式进行调用改造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财政电子票据公共服务平台应用延伸改造</w:t>
            </w:r>
            <w:r>
              <w:rPr>
                <w:rFonts w:cs="宋体" w:hint="eastAsia"/>
                <w:color w:val="000000"/>
                <w:kern w:val="0"/>
                <w:sz w:val="22"/>
                <w:szCs w:val="22"/>
              </w:rPr>
              <w:t>-</w:t>
            </w:r>
            <w:r>
              <w:rPr>
                <w:rFonts w:cs="宋体" w:hint="eastAsia"/>
                <w:color w:val="000000"/>
                <w:kern w:val="0"/>
                <w:sz w:val="22"/>
                <w:szCs w:val="22"/>
              </w:rPr>
              <w:t>财政部入账服务改造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针对财政部获取入账反馈、撤销等信息的主服务，该部分依据新存储模式进行调用改造</w:t>
            </w:r>
          </w:p>
        </w:tc>
      </w:tr>
      <w:tr w:rsidR="00530E1D">
        <w:trPr>
          <w:trHeight w:val="189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103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对外系统制票、存储、传输应用延伸改造</w:t>
            </w:r>
            <w:r>
              <w:rPr>
                <w:rFonts w:cs="宋体" w:hint="eastAsia"/>
                <w:color w:val="000000"/>
                <w:kern w:val="0"/>
                <w:sz w:val="22"/>
                <w:szCs w:val="22"/>
              </w:rPr>
              <w:t>-</w:t>
            </w:r>
            <w:r>
              <w:rPr>
                <w:rFonts w:cs="宋体" w:hint="eastAsia"/>
                <w:color w:val="000000"/>
                <w:kern w:val="0"/>
                <w:sz w:val="22"/>
                <w:szCs w:val="22"/>
              </w:rPr>
              <w:t>财政电子票据公共服务平台应用延伸改造</w:t>
            </w:r>
            <w:r>
              <w:rPr>
                <w:rFonts w:cs="宋体" w:hint="eastAsia"/>
                <w:color w:val="000000"/>
                <w:kern w:val="0"/>
                <w:sz w:val="22"/>
                <w:szCs w:val="22"/>
              </w:rPr>
              <w:t>-</w:t>
            </w:r>
            <w:r>
              <w:rPr>
                <w:rFonts w:cs="宋体" w:hint="eastAsia"/>
                <w:color w:val="000000"/>
                <w:kern w:val="0"/>
                <w:sz w:val="22"/>
                <w:szCs w:val="22"/>
              </w:rPr>
              <w:t>报文组件服务改造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报文组件服务，为财政部查验提供电子票据查验下载服务，对接制票中心电子票据根据票号单张查询接口、电子票入账查验（新）接口、查询电子票详情接口获取电子票据版式文件、电子票据打印、冲红变更信息，该部分的</w:t>
            </w:r>
            <w:r>
              <w:rPr>
                <w:rFonts w:cs="宋体" w:hint="eastAsia"/>
                <w:color w:val="000000"/>
                <w:kern w:val="0"/>
                <w:sz w:val="22"/>
                <w:szCs w:val="22"/>
              </w:rPr>
              <w:t>1102</w:t>
            </w:r>
            <w:r>
              <w:rPr>
                <w:rFonts w:cs="宋体" w:hint="eastAsia"/>
                <w:color w:val="000000"/>
                <w:kern w:val="0"/>
                <w:sz w:val="22"/>
                <w:szCs w:val="22"/>
              </w:rPr>
              <w:t>、</w:t>
            </w:r>
            <w:r>
              <w:rPr>
                <w:rFonts w:cs="宋体" w:hint="eastAsia"/>
                <w:color w:val="000000"/>
                <w:kern w:val="0"/>
                <w:sz w:val="22"/>
                <w:szCs w:val="22"/>
              </w:rPr>
              <w:t>1201</w:t>
            </w:r>
            <w:r>
              <w:rPr>
                <w:rFonts w:cs="宋体" w:hint="eastAsia"/>
                <w:color w:val="000000"/>
                <w:kern w:val="0"/>
                <w:sz w:val="22"/>
                <w:szCs w:val="22"/>
              </w:rPr>
              <w:t>、</w:t>
            </w:r>
            <w:r>
              <w:rPr>
                <w:rFonts w:cs="宋体" w:hint="eastAsia"/>
                <w:color w:val="000000"/>
                <w:kern w:val="0"/>
                <w:sz w:val="22"/>
                <w:szCs w:val="22"/>
              </w:rPr>
              <w:t>1202</w:t>
            </w:r>
            <w:proofErr w:type="gramStart"/>
            <w:r>
              <w:rPr>
                <w:rFonts w:cs="宋体" w:hint="eastAsia"/>
                <w:color w:val="000000"/>
                <w:kern w:val="0"/>
                <w:sz w:val="22"/>
                <w:szCs w:val="22"/>
              </w:rPr>
              <w:t>三个</w:t>
            </w:r>
            <w:proofErr w:type="gramEnd"/>
            <w:r>
              <w:rPr>
                <w:rFonts w:cs="宋体" w:hint="eastAsia"/>
                <w:color w:val="000000"/>
                <w:kern w:val="0"/>
                <w:sz w:val="22"/>
                <w:szCs w:val="22"/>
              </w:rPr>
              <w:t>报文涉及相关组件调用改造。</w:t>
            </w:r>
          </w:p>
        </w:tc>
      </w:tr>
      <w:tr w:rsidR="00530E1D">
        <w:trPr>
          <w:trHeight w:val="162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通用缴款适配器</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通用缴款适配器系统参数配置、银行信息维护、虚拟</w:t>
            </w:r>
            <w:proofErr w:type="gramStart"/>
            <w:r>
              <w:rPr>
                <w:rFonts w:cs="宋体" w:hint="eastAsia"/>
                <w:color w:val="000000"/>
                <w:kern w:val="0"/>
                <w:sz w:val="22"/>
                <w:szCs w:val="22"/>
              </w:rPr>
              <w:t>帐户</w:t>
            </w:r>
            <w:proofErr w:type="gramEnd"/>
            <w:r>
              <w:rPr>
                <w:rFonts w:cs="宋体" w:hint="eastAsia"/>
                <w:color w:val="000000"/>
                <w:kern w:val="0"/>
                <w:sz w:val="22"/>
                <w:szCs w:val="22"/>
              </w:rPr>
              <w:t>维护、站点信息维护等整体模块</w:t>
            </w:r>
            <w:proofErr w:type="gramStart"/>
            <w:r>
              <w:rPr>
                <w:rFonts w:cs="宋体" w:hint="eastAsia"/>
                <w:color w:val="000000"/>
                <w:kern w:val="0"/>
                <w:sz w:val="22"/>
                <w:szCs w:val="22"/>
              </w:rPr>
              <w:t>的信创改造</w:t>
            </w:r>
            <w:proofErr w:type="gramEnd"/>
            <w:r>
              <w:rPr>
                <w:rFonts w:cs="宋体" w:hint="eastAsia"/>
                <w:color w:val="000000"/>
                <w:kern w:val="0"/>
                <w:sz w:val="22"/>
                <w:szCs w:val="22"/>
              </w:rPr>
              <w:t>。</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非税收</w:t>
            </w:r>
            <w:proofErr w:type="gramStart"/>
            <w:r>
              <w:rPr>
                <w:rFonts w:cs="宋体" w:hint="eastAsia"/>
                <w:color w:val="000000"/>
                <w:kern w:val="0"/>
                <w:sz w:val="22"/>
                <w:szCs w:val="22"/>
              </w:rPr>
              <w:t>入执收项目</w:t>
            </w:r>
            <w:proofErr w:type="gramEnd"/>
            <w:r>
              <w:rPr>
                <w:rFonts w:cs="宋体" w:hint="eastAsia"/>
                <w:color w:val="000000"/>
                <w:kern w:val="0"/>
                <w:sz w:val="22"/>
                <w:szCs w:val="22"/>
              </w:rPr>
              <w:t>识别码规范改造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对接全国统一执</w:t>
            </w:r>
            <w:proofErr w:type="gramStart"/>
            <w:r>
              <w:rPr>
                <w:rFonts w:cs="宋体" w:hint="eastAsia"/>
                <w:color w:val="000000"/>
                <w:kern w:val="0"/>
                <w:sz w:val="22"/>
                <w:szCs w:val="22"/>
              </w:rPr>
              <w:t>收项目</w:t>
            </w:r>
            <w:proofErr w:type="gramEnd"/>
            <w:r>
              <w:rPr>
                <w:rFonts w:cs="宋体" w:hint="eastAsia"/>
                <w:color w:val="000000"/>
                <w:kern w:val="0"/>
                <w:sz w:val="22"/>
                <w:szCs w:val="22"/>
              </w:rPr>
              <w:t>库匹配维护已有收费项目、对接全国统一执</w:t>
            </w:r>
            <w:proofErr w:type="gramStart"/>
            <w:r>
              <w:rPr>
                <w:rFonts w:cs="宋体" w:hint="eastAsia"/>
                <w:color w:val="000000"/>
                <w:kern w:val="0"/>
                <w:sz w:val="22"/>
                <w:szCs w:val="22"/>
              </w:rPr>
              <w:t>收项目库注册</w:t>
            </w:r>
            <w:proofErr w:type="gramEnd"/>
            <w:r>
              <w:rPr>
                <w:rFonts w:cs="宋体" w:hint="eastAsia"/>
                <w:color w:val="000000"/>
                <w:kern w:val="0"/>
                <w:sz w:val="22"/>
                <w:szCs w:val="22"/>
              </w:rPr>
              <w:t>接口、全国统一项目码、项目对照表维护等模块适配改造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非税收入缴款识别码规范改造</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对接适配器注册全国统一缴费码、非税系统后台改造收缴模块支持全国统一缴费码、非税系统缴款书打印全国统一缴费等模块适配改造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非税电子化业务数据对接改造</w:t>
            </w:r>
            <w:proofErr w:type="gramStart"/>
            <w:r>
              <w:rPr>
                <w:rFonts w:cs="宋体" w:hint="eastAsia"/>
                <w:color w:val="000000"/>
                <w:kern w:val="0"/>
                <w:sz w:val="22"/>
                <w:szCs w:val="22"/>
              </w:rPr>
              <w:t>—基础</w:t>
            </w:r>
            <w:proofErr w:type="gramEnd"/>
            <w:r>
              <w:rPr>
                <w:rFonts w:cs="宋体" w:hint="eastAsia"/>
                <w:color w:val="000000"/>
                <w:kern w:val="0"/>
                <w:sz w:val="22"/>
                <w:szCs w:val="22"/>
              </w:rPr>
              <w:t>数据</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财政账户同步对接、单位监管账户功能改造（增、改、禁）、单位监管账户同步对接等模块改造。</w:t>
            </w:r>
          </w:p>
        </w:tc>
      </w:tr>
      <w:tr w:rsidR="00530E1D">
        <w:trPr>
          <w:trHeight w:val="162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108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非税电子化业务数据对接改造—缴费接口</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非税系统提供应</w:t>
            </w:r>
            <w:proofErr w:type="gramStart"/>
            <w:r>
              <w:rPr>
                <w:rFonts w:cs="宋体" w:hint="eastAsia"/>
                <w:color w:val="000000"/>
                <w:kern w:val="0"/>
                <w:sz w:val="22"/>
                <w:szCs w:val="22"/>
              </w:rPr>
              <w:t>缴</w:t>
            </w:r>
            <w:proofErr w:type="gramEnd"/>
            <w:r>
              <w:rPr>
                <w:rFonts w:cs="宋体" w:hint="eastAsia"/>
                <w:color w:val="000000"/>
                <w:kern w:val="0"/>
                <w:sz w:val="22"/>
                <w:szCs w:val="22"/>
              </w:rPr>
              <w:t>信息查询、非税系统提供缴费确认、非税系统处理收单行行间划转、非税系统提供资金清分划款信息、非税系统处理资金清分结果、非税系统开单提供可选“虚拟账户缴费”功能、非税系</w:t>
            </w:r>
            <w:r>
              <w:rPr>
                <w:rFonts w:cs="宋体" w:hint="eastAsia"/>
                <w:color w:val="000000"/>
                <w:kern w:val="0"/>
                <w:sz w:val="22"/>
                <w:szCs w:val="22"/>
              </w:rPr>
              <w:lastRenderedPageBreak/>
              <w:t>统处理“虚拟账户资金到帐”</w:t>
            </w:r>
            <w:r>
              <w:rPr>
                <w:rFonts w:cs="宋体" w:hint="eastAsia"/>
                <w:color w:val="000000"/>
                <w:kern w:val="0"/>
                <w:sz w:val="22"/>
                <w:szCs w:val="22"/>
              </w:rPr>
              <w:t xml:space="preserve"> </w:t>
            </w:r>
            <w:r>
              <w:rPr>
                <w:rFonts w:cs="宋体" w:hint="eastAsia"/>
                <w:color w:val="000000"/>
                <w:kern w:val="0"/>
                <w:sz w:val="22"/>
                <w:szCs w:val="22"/>
              </w:rPr>
              <w:t>模块改造。</w:t>
            </w:r>
          </w:p>
        </w:tc>
      </w:tr>
      <w:tr w:rsidR="00530E1D">
        <w:trPr>
          <w:trHeight w:val="162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109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非税电子化业务数据对接改造—退付接口</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自动生成“待退付资金报表（技术性差错退付）”、执收单位</w:t>
            </w:r>
            <w:r>
              <w:rPr>
                <w:rFonts w:cs="宋体" w:hint="eastAsia"/>
                <w:color w:val="000000"/>
                <w:kern w:val="0"/>
                <w:sz w:val="22"/>
                <w:szCs w:val="22"/>
              </w:rPr>
              <w:t>查询</w:t>
            </w:r>
            <w:proofErr w:type="gramStart"/>
            <w:r>
              <w:rPr>
                <w:rFonts w:cs="宋体" w:hint="eastAsia"/>
                <w:color w:val="000000"/>
                <w:kern w:val="0"/>
                <w:sz w:val="22"/>
                <w:szCs w:val="22"/>
              </w:rPr>
              <w:t>“</w:t>
            </w:r>
            <w:proofErr w:type="gramEnd"/>
            <w:r>
              <w:rPr>
                <w:rFonts w:cs="宋体" w:hint="eastAsia"/>
                <w:color w:val="000000"/>
                <w:kern w:val="0"/>
                <w:sz w:val="22"/>
                <w:szCs w:val="22"/>
              </w:rPr>
              <w:t>待退付资金报表“进行错误处理</w:t>
            </w:r>
            <w:r>
              <w:rPr>
                <w:rFonts w:cs="宋体" w:hint="eastAsia"/>
                <w:color w:val="000000"/>
                <w:kern w:val="0"/>
                <w:sz w:val="22"/>
                <w:szCs w:val="22"/>
              </w:rPr>
              <w:t xml:space="preserve"> </w:t>
            </w:r>
            <w:r>
              <w:rPr>
                <w:rFonts w:cs="宋体" w:hint="eastAsia"/>
                <w:color w:val="000000"/>
                <w:kern w:val="0"/>
                <w:sz w:val="22"/>
                <w:szCs w:val="22"/>
              </w:rPr>
              <w:t>、财政部门查询”待退付资金报表“进行人工或自动审核、非税系统生成”缴款资金退付“信息、非税系统处理”缴款资金退付“结果模块改造</w:t>
            </w:r>
          </w:p>
        </w:tc>
      </w:tr>
      <w:tr w:rsidR="00530E1D">
        <w:trPr>
          <w:trHeight w:val="135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非税电子化业务数据对接改造—生产流水日终对账接口</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非税系统处理</w:t>
            </w:r>
            <w:proofErr w:type="gramStart"/>
            <w:r>
              <w:rPr>
                <w:rFonts w:cs="宋体" w:hint="eastAsia"/>
                <w:color w:val="000000"/>
                <w:kern w:val="0"/>
                <w:sz w:val="22"/>
                <w:szCs w:val="22"/>
              </w:rPr>
              <w:t>”</w:t>
            </w:r>
            <w:proofErr w:type="gramEnd"/>
            <w:r>
              <w:rPr>
                <w:rFonts w:cs="宋体" w:hint="eastAsia"/>
                <w:color w:val="000000"/>
                <w:kern w:val="0"/>
                <w:sz w:val="22"/>
                <w:szCs w:val="22"/>
              </w:rPr>
              <w:t>交易流水对账“信息、非税系统生成”交易流水对账结果“信息、非税系统处理”到帐资金对账“信息、</w:t>
            </w:r>
            <w:r>
              <w:rPr>
                <w:rFonts w:cs="宋体" w:hint="eastAsia"/>
                <w:color w:val="000000"/>
                <w:kern w:val="0"/>
                <w:sz w:val="22"/>
                <w:szCs w:val="22"/>
              </w:rPr>
              <w:t xml:space="preserve"> </w:t>
            </w:r>
            <w:r>
              <w:rPr>
                <w:rFonts w:cs="宋体" w:hint="eastAsia"/>
                <w:color w:val="000000"/>
                <w:kern w:val="0"/>
                <w:sz w:val="22"/>
                <w:szCs w:val="22"/>
              </w:rPr>
              <w:t>非税系统处理”账户资金对账“信息、非税系统生成”账户资金对账结果“信息模块改造。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111</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网上缴费平台</w:t>
            </w:r>
            <w:r>
              <w:rPr>
                <w:rFonts w:cs="宋体" w:hint="eastAsia"/>
                <w:color w:val="000000"/>
                <w:kern w:val="0"/>
                <w:sz w:val="22"/>
                <w:szCs w:val="22"/>
              </w:rPr>
              <w:t>-</w:t>
            </w:r>
            <w:r>
              <w:rPr>
                <w:rFonts w:cs="宋体" w:hint="eastAsia"/>
                <w:color w:val="000000"/>
                <w:kern w:val="0"/>
                <w:sz w:val="22"/>
                <w:szCs w:val="22"/>
              </w:rPr>
              <w:t>后端管理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用户注册登陆、信息发布管理、信息推送功能、支付渠道配置、取票地点维护</w:t>
            </w:r>
            <w:r>
              <w:rPr>
                <w:rFonts w:cs="宋体" w:hint="eastAsia"/>
                <w:color w:val="000000"/>
                <w:kern w:val="0"/>
                <w:sz w:val="22"/>
                <w:szCs w:val="22"/>
              </w:rPr>
              <w:t xml:space="preserve"> </w:t>
            </w:r>
            <w:r>
              <w:rPr>
                <w:rFonts w:cs="宋体" w:hint="eastAsia"/>
                <w:color w:val="000000"/>
                <w:kern w:val="0"/>
                <w:sz w:val="22"/>
                <w:szCs w:val="22"/>
              </w:rPr>
              <w:t>、常见问题维护模块改造。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112</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网上缴费平台</w:t>
            </w:r>
            <w:r>
              <w:rPr>
                <w:rFonts w:cs="宋体" w:hint="eastAsia"/>
                <w:color w:val="000000"/>
                <w:kern w:val="0"/>
                <w:sz w:val="22"/>
                <w:szCs w:val="22"/>
              </w:rPr>
              <w:t>-</w:t>
            </w:r>
            <w:r>
              <w:rPr>
                <w:rFonts w:cs="宋体" w:hint="eastAsia"/>
                <w:color w:val="000000"/>
                <w:kern w:val="0"/>
                <w:sz w:val="22"/>
                <w:szCs w:val="22"/>
              </w:rPr>
              <w:t>前端功能</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系统架构、网上缴费、财政票据查验、政务信息公开</w:t>
            </w:r>
            <w:r>
              <w:rPr>
                <w:rFonts w:cs="宋体" w:hint="eastAsia"/>
                <w:color w:val="000000"/>
                <w:kern w:val="0"/>
                <w:sz w:val="22"/>
                <w:szCs w:val="22"/>
              </w:rPr>
              <w:t xml:space="preserve"> </w:t>
            </w:r>
            <w:r>
              <w:rPr>
                <w:rFonts w:cs="宋体" w:hint="eastAsia"/>
                <w:color w:val="000000"/>
                <w:kern w:val="0"/>
                <w:sz w:val="22"/>
                <w:szCs w:val="22"/>
              </w:rPr>
              <w:t>、纸质票据开取地点查询</w:t>
            </w:r>
            <w:r>
              <w:rPr>
                <w:rFonts w:cs="宋体" w:hint="eastAsia"/>
                <w:color w:val="000000"/>
                <w:kern w:val="0"/>
                <w:sz w:val="22"/>
                <w:szCs w:val="22"/>
              </w:rPr>
              <w:t xml:space="preserve"> </w:t>
            </w:r>
            <w:r>
              <w:rPr>
                <w:rFonts w:cs="宋体" w:hint="eastAsia"/>
                <w:color w:val="000000"/>
                <w:kern w:val="0"/>
                <w:sz w:val="22"/>
                <w:szCs w:val="22"/>
              </w:rPr>
              <w:t>、常见问题查询</w:t>
            </w:r>
            <w:r>
              <w:rPr>
                <w:rFonts w:cs="宋体" w:hint="eastAsia"/>
                <w:color w:val="000000"/>
                <w:kern w:val="0"/>
                <w:sz w:val="22"/>
                <w:szCs w:val="22"/>
              </w:rPr>
              <w:t xml:space="preserve"> </w:t>
            </w:r>
            <w:r>
              <w:rPr>
                <w:rFonts w:cs="宋体" w:hint="eastAsia"/>
                <w:color w:val="000000"/>
                <w:kern w:val="0"/>
                <w:sz w:val="22"/>
                <w:szCs w:val="22"/>
              </w:rPr>
              <w:t>模块改造。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113</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政府非税收入缴款电子化信息系统</w:t>
            </w:r>
            <w:proofErr w:type="gramStart"/>
            <w:r>
              <w:rPr>
                <w:rFonts w:cs="宋体" w:hint="eastAsia"/>
                <w:color w:val="000000"/>
                <w:kern w:val="0"/>
                <w:sz w:val="22"/>
                <w:szCs w:val="22"/>
              </w:rPr>
              <w:t>信创改造</w:t>
            </w:r>
            <w:proofErr w:type="gramEnd"/>
            <w:r>
              <w:rPr>
                <w:rFonts w:cs="宋体" w:hint="eastAsia"/>
                <w:color w:val="000000"/>
                <w:kern w:val="0"/>
                <w:sz w:val="22"/>
                <w:szCs w:val="22"/>
              </w:rPr>
              <w:t>-</w:t>
            </w:r>
            <w:r>
              <w:rPr>
                <w:rFonts w:cs="宋体" w:hint="eastAsia"/>
                <w:color w:val="000000"/>
                <w:kern w:val="0"/>
                <w:sz w:val="22"/>
                <w:szCs w:val="22"/>
              </w:rPr>
              <w:t>网上缴费平台</w:t>
            </w:r>
            <w:r>
              <w:rPr>
                <w:rFonts w:cs="宋体" w:hint="eastAsia"/>
                <w:color w:val="000000"/>
                <w:kern w:val="0"/>
                <w:sz w:val="22"/>
                <w:szCs w:val="22"/>
              </w:rPr>
              <w:t>-</w:t>
            </w:r>
            <w:r>
              <w:rPr>
                <w:rFonts w:cs="宋体" w:hint="eastAsia"/>
                <w:color w:val="000000"/>
                <w:kern w:val="0"/>
                <w:sz w:val="22"/>
                <w:szCs w:val="22"/>
              </w:rPr>
              <w:t>接口管理</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平台与非税缴费查询接口、平台与非税票据查询接口</w:t>
            </w:r>
            <w:r>
              <w:rPr>
                <w:rFonts w:cs="宋体" w:hint="eastAsia"/>
                <w:color w:val="000000"/>
                <w:kern w:val="0"/>
                <w:sz w:val="22"/>
                <w:szCs w:val="22"/>
              </w:rPr>
              <w:t xml:space="preserve"> </w:t>
            </w:r>
            <w:r>
              <w:rPr>
                <w:rFonts w:cs="宋体" w:hint="eastAsia"/>
                <w:color w:val="000000"/>
                <w:kern w:val="0"/>
                <w:sz w:val="22"/>
                <w:szCs w:val="22"/>
              </w:rPr>
              <w:t>、平台与非税报表接口、非税用户推送接口、非税应缴信息推送接口</w:t>
            </w:r>
            <w:r>
              <w:rPr>
                <w:rFonts w:cs="宋体" w:hint="eastAsia"/>
                <w:color w:val="000000"/>
                <w:kern w:val="0"/>
                <w:sz w:val="22"/>
                <w:szCs w:val="22"/>
              </w:rPr>
              <w:t xml:space="preserve"> </w:t>
            </w:r>
            <w:r>
              <w:rPr>
                <w:rFonts w:cs="宋体" w:hint="eastAsia"/>
                <w:color w:val="000000"/>
                <w:kern w:val="0"/>
                <w:sz w:val="22"/>
                <w:szCs w:val="22"/>
              </w:rPr>
              <w:t>模块改造。</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lastRenderedPageBreak/>
              <w:t>114</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用户身份认证机制模块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调用云平台提供的安全认证网关服务接口，并服务</w:t>
            </w:r>
            <w:proofErr w:type="gramStart"/>
            <w:r>
              <w:rPr>
                <w:rFonts w:cs="宋体" w:hint="eastAsia"/>
                <w:color w:val="000000"/>
                <w:kern w:val="0"/>
                <w:sz w:val="22"/>
                <w:szCs w:val="22"/>
              </w:rPr>
              <w:t>端部署</w:t>
            </w:r>
            <w:proofErr w:type="gramEnd"/>
            <w:r>
              <w:rPr>
                <w:rFonts w:cs="宋体" w:hint="eastAsia"/>
                <w:color w:val="000000"/>
                <w:kern w:val="0"/>
                <w:sz w:val="22"/>
                <w:szCs w:val="22"/>
              </w:rPr>
              <w:t>站点证书，绑定应用用户数字证书和应用用户</w:t>
            </w:r>
            <w:r>
              <w:rPr>
                <w:rFonts w:cs="宋体" w:hint="eastAsia"/>
                <w:color w:val="000000"/>
                <w:kern w:val="0"/>
                <w:sz w:val="22"/>
                <w:szCs w:val="22"/>
              </w:rPr>
              <w:t>ID</w:t>
            </w:r>
            <w:r>
              <w:rPr>
                <w:rFonts w:cs="宋体" w:hint="eastAsia"/>
                <w:color w:val="000000"/>
                <w:kern w:val="0"/>
                <w:sz w:val="22"/>
                <w:szCs w:val="22"/>
              </w:rPr>
              <w:t>，实现对服务端身份的鉴别。</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115</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业务重要数据安全传输模块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调用云平台提供的安全认证网关服务接口，实现应用系统通信数据的机密性和完整性保护。</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116</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服务器虚拟机设备日志</w:t>
            </w:r>
            <w:r>
              <w:rPr>
                <w:rFonts w:cs="宋体" w:hint="eastAsia"/>
                <w:color w:val="000000"/>
                <w:kern w:val="0"/>
                <w:sz w:val="22"/>
                <w:szCs w:val="22"/>
              </w:rPr>
              <w:t>/</w:t>
            </w:r>
            <w:r>
              <w:rPr>
                <w:rFonts w:cs="宋体" w:hint="eastAsia"/>
                <w:color w:val="000000"/>
                <w:kern w:val="0"/>
                <w:sz w:val="22"/>
                <w:szCs w:val="22"/>
              </w:rPr>
              <w:t>访问控制信息完整性模块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调用云平台提供的签名验签服务接口，实现应用服务器虚拟机、数据库服务器虚拟机等设备日志</w:t>
            </w:r>
            <w:r>
              <w:rPr>
                <w:rFonts w:cs="宋体" w:hint="eastAsia"/>
                <w:color w:val="000000"/>
                <w:kern w:val="0"/>
                <w:sz w:val="22"/>
                <w:szCs w:val="22"/>
              </w:rPr>
              <w:t>/</w:t>
            </w:r>
            <w:r>
              <w:rPr>
                <w:rFonts w:cs="宋体" w:hint="eastAsia"/>
                <w:color w:val="000000"/>
                <w:kern w:val="0"/>
                <w:sz w:val="22"/>
                <w:szCs w:val="22"/>
              </w:rPr>
              <w:t>访问控制信息的完整性保护。</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117</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重要可执行程序签名验签模块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调用云平台提供的签名验签服务接口，实现重要可执行程序的完整性、来源真实性保护。</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118</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用户访问控制信息签名验签模块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调用云平台提供的签名验签服务接口，实现应用系统登录用户的访问控制列表完整性保护。</w:t>
            </w:r>
          </w:p>
        </w:tc>
      </w:tr>
      <w:tr w:rsidR="00530E1D">
        <w:trPr>
          <w:trHeight w:val="108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119</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应用系统重要数据加解密模块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调用云平台提供的数据库加密服务接口、加密存储服务接口，实现登录用户身份鉴别数据、电子公文数据等结构化数据、非结构化数据的存储机密性保护。</w:t>
            </w:r>
          </w:p>
        </w:tc>
      </w:tr>
      <w:tr w:rsidR="00530E1D">
        <w:trPr>
          <w:trHeight w:val="810"/>
        </w:trPr>
        <w:tc>
          <w:tcPr>
            <w:tcW w:w="1429"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120</w:t>
            </w:r>
          </w:p>
        </w:tc>
        <w:tc>
          <w:tcPr>
            <w:tcW w:w="1827" w:type="dxa"/>
            <w:shd w:val="clear" w:color="000000" w:fill="FFFFFF"/>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p>
        </w:tc>
        <w:tc>
          <w:tcPr>
            <w:tcW w:w="2980" w:type="dxa"/>
            <w:shd w:val="clear" w:color="auto" w:fill="auto"/>
            <w:vAlign w:val="center"/>
          </w:tcPr>
          <w:p w:rsidR="00530E1D" w:rsidRDefault="006D0E3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非税收</w:t>
            </w:r>
            <w:proofErr w:type="gramStart"/>
            <w:r>
              <w:rPr>
                <w:rFonts w:cs="宋体" w:hint="eastAsia"/>
                <w:color w:val="000000"/>
                <w:kern w:val="0"/>
                <w:sz w:val="22"/>
                <w:szCs w:val="22"/>
              </w:rPr>
              <w:t>入专业</w:t>
            </w:r>
            <w:proofErr w:type="gramEnd"/>
            <w:r>
              <w:rPr>
                <w:rFonts w:cs="宋体" w:hint="eastAsia"/>
                <w:color w:val="000000"/>
                <w:kern w:val="0"/>
                <w:sz w:val="22"/>
                <w:szCs w:val="22"/>
              </w:rPr>
              <w:t>业务大系统</w:t>
            </w:r>
            <w:r>
              <w:rPr>
                <w:rFonts w:cs="宋体" w:hint="eastAsia"/>
                <w:color w:val="000000"/>
                <w:kern w:val="0"/>
                <w:sz w:val="22"/>
                <w:szCs w:val="22"/>
              </w:rPr>
              <w:t>-</w:t>
            </w:r>
            <w:r>
              <w:rPr>
                <w:rFonts w:cs="宋体" w:hint="eastAsia"/>
                <w:color w:val="000000"/>
                <w:kern w:val="0"/>
                <w:sz w:val="22"/>
                <w:szCs w:val="22"/>
              </w:rPr>
              <w:t>密码应用模块开发</w:t>
            </w:r>
            <w:r>
              <w:rPr>
                <w:rFonts w:cs="宋体" w:hint="eastAsia"/>
                <w:color w:val="000000"/>
                <w:kern w:val="0"/>
                <w:sz w:val="22"/>
                <w:szCs w:val="22"/>
              </w:rPr>
              <w:t>-</w:t>
            </w:r>
            <w:r>
              <w:rPr>
                <w:rFonts w:cs="宋体" w:hint="eastAsia"/>
                <w:color w:val="000000"/>
                <w:kern w:val="0"/>
                <w:sz w:val="22"/>
                <w:szCs w:val="22"/>
              </w:rPr>
              <w:t>应用系统重要数据签名验签模块</w:t>
            </w:r>
          </w:p>
        </w:tc>
        <w:tc>
          <w:tcPr>
            <w:tcW w:w="2623" w:type="dxa"/>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调用云平台提供的签名验签服务接口，实现登录用户身份鉴别数据、电子公文数据、业务日志的存储完整性保护。</w:t>
            </w:r>
          </w:p>
        </w:tc>
      </w:tr>
    </w:tbl>
    <w:p w:rsidR="00530E1D" w:rsidRDefault="00530E1D">
      <w:pPr>
        <w:ind w:firstLineChars="0" w:firstLine="0"/>
        <w:rPr>
          <w:b/>
        </w:rPr>
      </w:pPr>
    </w:p>
    <w:p w:rsidR="00530E1D" w:rsidRDefault="006D0E3E">
      <w:pPr>
        <w:pStyle w:val="2"/>
      </w:pPr>
      <w:r>
        <w:rPr>
          <w:rFonts w:hint="eastAsia"/>
        </w:rPr>
        <w:t>安全产品购置清单</w:t>
      </w:r>
    </w:p>
    <w:tbl>
      <w:tblPr>
        <w:tblW w:w="5057"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843"/>
        <w:gridCol w:w="1275"/>
        <w:gridCol w:w="4410"/>
        <w:gridCol w:w="577"/>
        <w:gridCol w:w="585"/>
      </w:tblGrid>
      <w:tr w:rsidR="00530E1D">
        <w:trPr>
          <w:trHeight w:val="540"/>
        </w:trPr>
        <w:tc>
          <w:tcPr>
            <w:tcW w:w="710"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序号</w:t>
            </w:r>
          </w:p>
        </w:tc>
        <w:tc>
          <w:tcPr>
            <w:tcW w:w="846"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名称</w:t>
            </w:r>
          </w:p>
        </w:tc>
        <w:tc>
          <w:tcPr>
            <w:tcW w:w="1279"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类别</w:t>
            </w:r>
          </w:p>
        </w:tc>
        <w:tc>
          <w:tcPr>
            <w:tcW w:w="4428"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功能说明</w:t>
            </w:r>
            <w:r>
              <w:rPr>
                <w:rFonts w:asciiTheme="minorEastAsia" w:eastAsiaTheme="minorEastAsia" w:hAnsiTheme="minorEastAsia" w:cs="宋体"/>
                <w:b/>
                <w:bCs/>
                <w:color w:val="000000"/>
                <w:kern w:val="0"/>
                <w:sz w:val="22"/>
                <w:szCs w:val="22"/>
              </w:rPr>
              <w:t>/</w:t>
            </w:r>
            <w:r>
              <w:rPr>
                <w:rFonts w:asciiTheme="minorEastAsia" w:eastAsiaTheme="minorEastAsia" w:hAnsiTheme="minorEastAsia" w:cs="宋体"/>
                <w:b/>
                <w:bCs/>
                <w:color w:val="000000"/>
                <w:kern w:val="0"/>
                <w:sz w:val="22"/>
                <w:szCs w:val="22"/>
              </w:rPr>
              <w:t>配置要求</w:t>
            </w:r>
          </w:p>
        </w:tc>
        <w:tc>
          <w:tcPr>
            <w:tcW w:w="578"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数量</w:t>
            </w:r>
          </w:p>
        </w:tc>
        <w:tc>
          <w:tcPr>
            <w:tcW w:w="58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单位</w:t>
            </w:r>
          </w:p>
        </w:tc>
      </w:tr>
      <w:tr w:rsidR="00530E1D">
        <w:trPr>
          <w:trHeight w:val="1080"/>
        </w:trPr>
        <w:tc>
          <w:tcPr>
            <w:tcW w:w="71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lastRenderedPageBreak/>
              <w:t>1</w:t>
            </w:r>
          </w:p>
        </w:tc>
        <w:tc>
          <w:tcPr>
            <w:tcW w:w="84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其他安全</w:t>
            </w:r>
            <w:r>
              <w:rPr>
                <w:rFonts w:asciiTheme="minorEastAsia" w:eastAsiaTheme="minorEastAsia" w:hAnsiTheme="minorEastAsia" w:cs="宋体" w:hint="cs"/>
                <w:color w:val="000000"/>
                <w:kern w:val="0"/>
                <w:sz w:val="22"/>
                <w:szCs w:val="22"/>
              </w:rPr>
              <w:t>产</w:t>
            </w:r>
            <w:r>
              <w:rPr>
                <w:rFonts w:asciiTheme="minorEastAsia" w:eastAsiaTheme="minorEastAsia" w:hAnsiTheme="minorEastAsia" w:cs="宋体" w:hint="eastAsia"/>
                <w:color w:val="000000"/>
                <w:kern w:val="0"/>
                <w:sz w:val="22"/>
                <w:szCs w:val="22"/>
              </w:rPr>
              <w:t>品</w:t>
            </w:r>
          </w:p>
        </w:tc>
        <w:tc>
          <w:tcPr>
            <w:tcW w:w="12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hint="eastAsia"/>
                <w:color w:val="000000"/>
                <w:sz w:val="22"/>
                <w:szCs w:val="22"/>
              </w:rPr>
              <w:t>签名验签服务器</w:t>
            </w:r>
            <w:r>
              <w:rPr>
                <w:rFonts w:asciiTheme="minorEastAsia" w:eastAsiaTheme="minorEastAsia" w:hAnsiTheme="minorEastAsia"/>
                <w:color w:val="000000"/>
                <w:sz w:val="22"/>
                <w:szCs w:val="22"/>
              </w:rPr>
              <w:t xml:space="preserve"> SRJ1312-G</w:t>
            </w:r>
          </w:p>
        </w:tc>
        <w:tc>
          <w:tcPr>
            <w:tcW w:w="442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hint="eastAsia"/>
                <w:color w:val="000000"/>
                <w:sz w:val="22"/>
                <w:szCs w:val="22"/>
              </w:rPr>
              <w:t>基于数字证书实现数字签名以及相关验证服务，支持</w:t>
            </w:r>
            <w:r>
              <w:rPr>
                <w:rFonts w:asciiTheme="minorEastAsia" w:eastAsiaTheme="minorEastAsia" w:hAnsiTheme="minorEastAsia"/>
                <w:color w:val="000000"/>
                <w:sz w:val="22"/>
                <w:szCs w:val="22"/>
              </w:rPr>
              <w:t>SM2</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SM3</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SM4</w:t>
            </w:r>
            <w:r>
              <w:rPr>
                <w:rFonts w:asciiTheme="minorEastAsia" w:eastAsiaTheme="minorEastAsia" w:hAnsiTheme="minorEastAsia"/>
                <w:color w:val="000000"/>
                <w:sz w:val="22"/>
                <w:szCs w:val="22"/>
              </w:rPr>
              <w:t>算法，具有</w:t>
            </w:r>
            <w:r>
              <w:rPr>
                <w:rFonts w:asciiTheme="minorEastAsia" w:eastAsiaTheme="minorEastAsia" w:hAnsiTheme="minorEastAsia" w:hint="eastAsia"/>
                <w:color w:val="000000"/>
                <w:sz w:val="22"/>
                <w:szCs w:val="22"/>
              </w:rPr>
              <w:t>签名验签、身份认证等功能。</w:t>
            </w:r>
          </w:p>
        </w:tc>
        <w:tc>
          <w:tcPr>
            <w:tcW w:w="57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c>
          <w:tcPr>
            <w:tcW w:w="58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套</w:t>
            </w:r>
          </w:p>
        </w:tc>
      </w:tr>
      <w:tr w:rsidR="00530E1D">
        <w:trPr>
          <w:trHeight w:val="1290"/>
        </w:trPr>
        <w:tc>
          <w:tcPr>
            <w:tcW w:w="71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c>
          <w:tcPr>
            <w:tcW w:w="84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其他安全</w:t>
            </w:r>
            <w:r>
              <w:rPr>
                <w:rFonts w:asciiTheme="minorEastAsia" w:eastAsiaTheme="minorEastAsia" w:hAnsiTheme="minorEastAsia" w:cs="宋体" w:hint="cs"/>
                <w:color w:val="000000"/>
                <w:kern w:val="0"/>
                <w:sz w:val="22"/>
                <w:szCs w:val="22"/>
              </w:rPr>
              <w:t>产</w:t>
            </w:r>
            <w:r>
              <w:rPr>
                <w:rFonts w:asciiTheme="minorEastAsia" w:eastAsiaTheme="minorEastAsia" w:hAnsiTheme="minorEastAsia" w:cs="宋体" w:hint="eastAsia"/>
                <w:color w:val="000000"/>
                <w:kern w:val="0"/>
                <w:sz w:val="22"/>
                <w:szCs w:val="22"/>
              </w:rPr>
              <w:t>品</w:t>
            </w:r>
          </w:p>
        </w:tc>
        <w:tc>
          <w:tcPr>
            <w:tcW w:w="12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hint="eastAsia"/>
                <w:color w:val="000000"/>
                <w:sz w:val="22"/>
                <w:szCs w:val="22"/>
              </w:rPr>
              <w:t>电子签章系统</w:t>
            </w:r>
            <w:r>
              <w:rPr>
                <w:rFonts w:asciiTheme="minorEastAsia" w:eastAsiaTheme="minorEastAsia" w:hAnsiTheme="minorEastAsia"/>
                <w:color w:val="000000"/>
                <w:sz w:val="22"/>
                <w:szCs w:val="22"/>
              </w:rPr>
              <w:t xml:space="preserve"> SFT1934-G</w:t>
            </w:r>
          </w:p>
        </w:tc>
        <w:tc>
          <w:tcPr>
            <w:tcW w:w="442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hint="eastAsia"/>
                <w:color w:val="000000"/>
                <w:sz w:val="22"/>
                <w:szCs w:val="22"/>
              </w:rPr>
              <w:t>由电子印章管理系统、电子签章服务系统、电子签章客户端等部分组成，采用</w:t>
            </w:r>
            <w:r>
              <w:rPr>
                <w:rFonts w:asciiTheme="minorEastAsia" w:eastAsiaTheme="minorEastAsia" w:hAnsiTheme="minorEastAsia"/>
                <w:color w:val="000000"/>
                <w:sz w:val="22"/>
                <w:szCs w:val="22"/>
              </w:rPr>
              <w:t>SJK1446-G</w:t>
            </w:r>
            <w:r>
              <w:rPr>
                <w:rFonts w:asciiTheme="minorEastAsia" w:eastAsiaTheme="minorEastAsia" w:hAnsiTheme="minorEastAsia"/>
                <w:color w:val="000000"/>
                <w:sz w:val="22"/>
                <w:szCs w:val="22"/>
              </w:rPr>
              <w:t>智能密</w:t>
            </w:r>
            <w:r>
              <w:rPr>
                <w:rFonts w:asciiTheme="minorEastAsia" w:eastAsiaTheme="minorEastAsia" w:hAnsiTheme="minorEastAsia" w:hint="eastAsia"/>
                <w:color w:val="000000"/>
                <w:sz w:val="22"/>
                <w:szCs w:val="22"/>
              </w:rPr>
              <w:t>码钥匙以及相关软硬件提供密码服务支撑。（提供密码服务的硬件需要单独购置）支持</w:t>
            </w:r>
            <w:r>
              <w:rPr>
                <w:rFonts w:asciiTheme="minorEastAsia" w:eastAsiaTheme="minorEastAsia" w:hAnsiTheme="minorEastAsia"/>
                <w:color w:val="000000"/>
                <w:sz w:val="22"/>
                <w:szCs w:val="22"/>
              </w:rPr>
              <w:t>SM2</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SM3</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SM4</w:t>
            </w:r>
            <w:r>
              <w:rPr>
                <w:rFonts w:asciiTheme="minorEastAsia" w:eastAsiaTheme="minorEastAsia" w:hAnsiTheme="minorEastAsia"/>
                <w:color w:val="000000"/>
                <w:sz w:val="22"/>
                <w:szCs w:val="22"/>
              </w:rPr>
              <w:t>算法，支持</w:t>
            </w:r>
            <w:r>
              <w:rPr>
                <w:rFonts w:asciiTheme="minorEastAsia" w:eastAsiaTheme="minorEastAsia" w:hAnsiTheme="minorEastAsia" w:hint="eastAsia"/>
                <w:color w:val="000000"/>
                <w:sz w:val="22"/>
                <w:szCs w:val="22"/>
              </w:rPr>
              <w:t>对</w:t>
            </w:r>
            <w:r>
              <w:rPr>
                <w:rFonts w:asciiTheme="minorEastAsia" w:eastAsiaTheme="minorEastAsia" w:hAnsiTheme="minorEastAsia"/>
                <w:color w:val="000000"/>
                <w:sz w:val="22"/>
                <w:szCs w:val="22"/>
              </w:rPr>
              <w:t>PDF/OFD/OFFICE</w:t>
            </w:r>
            <w:r>
              <w:rPr>
                <w:rFonts w:asciiTheme="minorEastAsia" w:eastAsiaTheme="minorEastAsia" w:hAnsiTheme="minorEastAsia"/>
                <w:color w:val="000000"/>
                <w:sz w:val="22"/>
                <w:szCs w:val="22"/>
              </w:rPr>
              <w:t>等格式等文</w:t>
            </w:r>
            <w:r>
              <w:rPr>
                <w:rFonts w:asciiTheme="minorEastAsia" w:eastAsiaTheme="minorEastAsia" w:hAnsiTheme="minorEastAsia" w:hint="eastAsia"/>
                <w:color w:val="000000"/>
                <w:sz w:val="22"/>
                <w:szCs w:val="22"/>
              </w:rPr>
              <w:t>档进行签章及验证，实现防伪造、防篡改、防抵赖等功能。</w:t>
            </w:r>
          </w:p>
        </w:tc>
        <w:tc>
          <w:tcPr>
            <w:tcW w:w="57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c>
          <w:tcPr>
            <w:tcW w:w="58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套</w:t>
            </w:r>
          </w:p>
        </w:tc>
      </w:tr>
      <w:tr w:rsidR="00530E1D">
        <w:trPr>
          <w:trHeight w:val="1275"/>
        </w:trPr>
        <w:tc>
          <w:tcPr>
            <w:tcW w:w="71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w:t>
            </w:r>
          </w:p>
        </w:tc>
        <w:tc>
          <w:tcPr>
            <w:tcW w:w="84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其他安全</w:t>
            </w:r>
            <w:r>
              <w:rPr>
                <w:rFonts w:asciiTheme="minorEastAsia" w:eastAsiaTheme="minorEastAsia" w:hAnsiTheme="minorEastAsia" w:cs="宋体" w:hint="cs"/>
                <w:color w:val="000000"/>
                <w:kern w:val="0"/>
                <w:sz w:val="22"/>
                <w:szCs w:val="22"/>
              </w:rPr>
              <w:t>产</w:t>
            </w:r>
            <w:r>
              <w:rPr>
                <w:rFonts w:asciiTheme="minorEastAsia" w:eastAsiaTheme="minorEastAsia" w:hAnsiTheme="minorEastAsia" w:cs="宋体" w:hint="eastAsia"/>
                <w:color w:val="000000"/>
                <w:kern w:val="0"/>
                <w:sz w:val="22"/>
                <w:szCs w:val="22"/>
              </w:rPr>
              <w:t>品</w:t>
            </w:r>
          </w:p>
        </w:tc>
        <w:tc>
          <w:tcPr>
            <w:tcW w:w="12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hint="eastAsia"/>
                <w:color w:val="000000"/>
                <w:sz w:val="22"/>
                <w:szCs w:val="22"/>
              </w:rPr>
              <w:t>安全认证网关</w:t>
            </w:r>
            <w:r>
              <w:rPr>
                <w:rFonts w:asciiTheme="minorEastAsia" w:eastAsiaTheme="minorEastAsia" w:hAnsiTheme="minorEastAsia"/>
                <w:color w:val="000000"/>
                <w:sz w:val="22"/>
                <w:szCs w:val="22"/>
              </w:rPr>
              <w:t xml:space="preserve"> SRJ1505-G</w:t>
            </w:r>
          </w:p>
        </w:tc>
        <w:tc>
          <w:tcPr>
            <w:tcW w:w="442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olor w:val="000000"/>
                <w:sz w:val="22"/>
                <w:szCs w:val="22"/>
              </w:rPr>
              <w:t>2U</w:t>
            </w:r>
            <w:r>
              <w:rPr>
                <w:rFonts w:asciiTheme="minorEastAsia" w:eastAsiaTheme="minorEastAsia" w:hAnsiTheme="minorEastAsia"/>
                <w:color w:val="000000"/>
                <w:sz w:val="22"/>
                <w:szCs w:val="22"/>
              </w:rPr>
              <w:t>机架式</w:t>
            </w:r>
            <w:r>
              <w:rPr>
                <w:rFonts w:asciiTheme="minorEastAsia" w:eastAsiaTheme="minorEastAsia" w:hAnsiTheme="minorEastAsia" w:hint="eastAsia"/>
                <w:color w:val="000000"/>
                <w:sz w:val="22"/>
                <w:szCs w:val="22"/>
              </w:rPr>
              <w:t>专用设备</w:t>
            </w:r>
            <w:r>
              <w:rPr>
                <w:rFonts w:asciiTheme="minorEastAsia" w:eastAsiaTheme="minorEastAsia" w:hAnsiTheme="minorEastAsia"/>
                <w:color w:val="000000"/>
                <w:sz w:val="22"/>
                <w:szCs w:val="22"/>
              </w:rPr>
              <w:br/>
            </w:r>
            <w:r>
              <w:rPr>
                <w:rFonts w:asciiTheme="minorEastAsia" w:eastAsiaTheme="minorEastAsia" w:hAnsiTheme="minorEastAsia" w:hint="eastAsia"/>
                <w:color w:val="000000"/>
                <w:sz w:val="22"/>
                <w:szCs w:val="22"/>
              </w:rPr>
              <w:t>加密</w:t>
            </w:r>
            <w:r>
              <w:rPr>
                <w:rFonts w:asciiTheme="minorEastAsia" w:eastAsiaTheme="minorEastAsia" w:hAnsiTheme="minorEastAsia"/>
                <w:color w:val="000000"/>
                <w:sz w:val="22"/>
                <w:szCs w:val="22"/>
              </w:rPr>
              <w:t>/</w:t>
            </w:r>
            <w:r>
              <w:rPr>
                <w:rFonts w:asciiTheme="minorEastAsia" w:eastAsiaTheme="minorEastAsia" w:hAnsiTheme="minorEastAsia" w:hint="eastAsia"/>
                <w:color w:val="000000"/>
                <w:sz w:val="22"/>
                <w:szCs w:val="22"/>
              </w:rPr>
              <w:t>认证</w:t>
            </w:r>
            <w:r>
              <w:rPr>
                <w:rFonts w:asciiTheme="minorEastAsia" w:eastAsiaTheme="minorEastAsia" w:hAnsiTheme="minorEastAsia"/>
                <w:color w:val="000000"/>
                <w:sz w:val="22"/>
                <w:szCs w:val="22"/>
              </w:rPr>
              <w:t>/</w:t>
            </w:r>
            <w:r>
              <w:rPr>
                <w:rFonts w:asciiTheme="minorEastAsia" w:eastAsiaTheme="minorEastAsia" w:hAnsiTheme="minorEastAsia" w:hint="eastAsia"/>
                <w:color w:val="000000"/>
                <w:sz w:val="22"/>
                <w:szCs w:val="22"/>
              </w:rPr>
              <w:t>访问控制</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系</w:t>
            </w:r>
            <w:r>
              <w:rPr>
                <w:rFonts w:asciiTheme="minorEastAsia" w:eastAsiaTheme="minorEastAsia" w:hAnsiTheme="minorEastAsia" w:hint="eastAsia"/>
                <w:color w:val="000000"/>
                <w:sz w:val="22"/>
                <w:szCs w:val="22"/>
              </w:rPr>
              <w:t>统管理</w:t>
            </w:r>
            <w:r>
              <w:rPr>
                <w:rFonts w:asciiTheme="minorEastAsia" w:eastAsiaTheme="minorEastAsia" w:hAnsiTheme="minorEastAsia"/>
                <w:color w:val="000000"/>
                <w:sz w:val="22"/>
                <w:szCs w:val="22"/>
              </w:rPr>
              <w:t>/</w:t>
            </w:r>
            <w:proofErr w:type="gramStart"/>
            <w:r>
              <w:rPr>
                <w:rFonts w:asciiTheme="minorEastAsia" w:eastAsiaTheme="minorEastAsia" w:hAnsiTheme="minorEastAsia" w:hint="eastAsia"/>
                <w:color w:val="000000"/>
                <w:sz w:val="22"/>
                <w:szCs w:val="22"/>
              </w:rPr>
              <w:t>热备等</w:t>
            </w:r>
            <w:proofErr w:type="gramEnd"/>
            <w:r>
              <w:rPr>
                <w:rFonts w:asciiTheme="minorEastAsia" w:eastAsiaTheme="minorEastAsia" w:hAnsiTheme="minorEastAsia" w:hint="eastAsia"/>
                <w:color w:val="000000"/>
                <w:sz w:val="22"/>
                <w:szCs w:val="22"/>
              </w:rPr>
              <w:t>功能</w:t>
            </w:r>
            <w:r>
              <w:rPr>
                <w:rFonts w:asciiTheme="minorEastAsia" w:eastAsiaTheme="minorEastAsia" w:hAnsiTheme="minorEastAsia"/>
                <w:color w:val="000000"/>
                <w:sz w:val="22"/>
                <w:szCs w:val="22"/>
              </w:rPr>
              <w:t>(</w:t>
            </w:r>
            <w:r>
              <w:rPr>
                <w:rFonts w:asciiTheme="minorEastAsia" w:eastAsiaTheme="minorEastAsia" w:hAnsiTheme="minorEastAsia"/>
                <w:color w:val="000000"/>
                <w:sz w:val="22"/>
                <w:szCs w:val="22"/>
              </w:rPr>
              <w:t>金融城域网</w:t>
            </w:r>
            <w:r>
              <w:rPr>
                <w:rFonts w:asciiTheme="minorEastAsia" w:eastAsiaTheme="minorEastAsia" w:hAnsiTheme="minorEastAsia" w:hint="eastAsia"/>
                <w:color w:val="000000"/>
                <w:sz w:val="22"/>
                <w:szCs w:val="22"/>
              </w:rPr>
              <w:t>专用设备，含安全隧道集中管理功能</w:t>
            </w:r>
            <w:r>
              <w:rPr>
                <w:rFonts w:asciiTheme="minorEastAsia" w:eastAsiaTheme="minorEastAsia" w:hAnsiTheme="minorEastAsia"/>
                <w:color w:val="000000"/>
                <w:sz w:val="22"/>
                <w:szCs w:val="22"/>
              </w:rPr>
              <w:t>)</w:t>
            </w:r>
          </w:p>
        </w:tc>
        <w:tc>
          <w:tcPr>
            <w:tcW w:w="578"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c>
          <w:tcPr>
            <w:tcW w:w="586"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套</w:t>
            </w:r>
          </w:p>
        </w:tc>
      </w:tr>
    </w:tbl>
    <w:p w:rsidR="00530E1D" w:rsidRDefault="006D0E3E">
      <w:pPr>
        <w:pStyle w:val="1"/>
      </w:pPr>
      <w:bookmarkStart w:id="24" w:name="_Toc63785502"/>
      <w:r>
        <w:rPr>
          <w:rFonts w:hint="eastAsia"/>
        </w:rPr>
        <w:t>电子政务</w:t>
      </w:r>
      <w:proofErr w:type="gramStart"/>
      <w:r>
        <w:rPr>
          <w:rFonts w:hint="eastAsia"/>
        </w:rPr>
        <w:t>云资源</w:t>
      </w:r>
      <w:proofErr w:type="gramEnd"/>
      <w:r>
        <w:rPr>
          <w:rFonts w:hint="eastAsia"/>
        </w:rPr>
        <w:t>需求</w:t>
      </w:r>
      <w:bookmarkEnd w:id="24"/>
    </w:p>
    <w:p w:rsidR="00530E1D" w:rsidRDefault="006D0E3E">
      <w:r>
        <w:rPr>
          <w:rFonts w:hint="eastAsia"/>
        </w:rPr>
        <w:t>根据项目前期资源现状，本次建设根据估算拟向电子政务</w:t>
      </w:r>
      <w:proofErr w:type="gramStart"/>
      <w:r>
        <w:rPr>
          <w:rFonts w:hint="eastAsia"/>
        </w:rPr>
        <w:t>云申请</w:t>
      </w:r>
      <w:proofErr w:type="gramEnd"/>
      <w:r>
        <w:t>33</w:t>
      </w:r>
      <w:r>
        <w:rPr>
          <w:rFonts w:hint="eastAsia"/>
        </w:rPr>
        <w:t>台服务器资源</w:t>
      </w:r>
      <w:r>
        <w:rPr>
          <w:rFonts w:hint="eastAsia"/>
        </w:rPr>
        <w:t>CPU</w:t>
      </w:r>
      <w:r>
        <w:t>880</w:t>
      </w:r>
      <w:r>
        <w:rPr>
          <w:rFonts w:hint="eastAsia"/>
        </w:rPr>
        <w:t>核</w:t>
      </w:r>
      <w:r>
        <w:rPr>
          <w:rFonts w:hint="eastAsia"/>
        </w:rPr>
        <w:t xml:space="preserve"> </w:t>
      </w:r>
      <w:r>
        <w:rPr>
          <w:rFonts w:hint="eastAsia"/>
        </w:rPr>
        <w:t>、内存</w:t>
      </w:r>
      <w:r>
        <w:t>2208</w:t>
      </w:r>
      <w:r>
        <w:rPr>
          <w:rFonts w:hint="eastAsia"/>
        </w:rPr>
        <w:t>G</w:t>
      </w:r>
      <w:r>
        <w:rPr>
          <w:rFonts w:hint="eastAsia"/>
        </w:rPr>
        <w:t>、存储</w:t>
      </w:r>
      <w:r>
        <w:t>245800G</w:t>
      </w:r>
      <w:r>
        <w:rPr>
          <w:rFonts w:hint="eastAsia"/>
        </w:rPr>
        <w:t>，其中虚拟机</w:t>
      </w:r>
      <w:r>
        <w:t>33</w:t>
      </w:r>
      <w:r>
        <w:rPr>
          <w:rFonts w:hint="eastAsia"/>
        </w:rPr>
        <w:t>台；</w:t>
      </w:r>
      <w:r>
        <w:rPr>
          <w:rFonts w:hint="eastAsia"/>
        </w:rPr>
        <w:t>Pa</w:t>
      </w:r>
      <w:r>
        <w:t>ss</w:t>
      </w:r>
      <w:r>
        <w:rPr>
          <w:rFonts w:hint="eastAsia"/>
        </w:rPr>
        <w:t>服务资源</w:t>
      </w:r>
      <w:r>
        <w:rPr>
          <w:rFonts w:hint="eastAsia"/>
        </w:rPr>
        <w:t>6</w:t>
      </w:r>
      <w:r>
        <w:t>6</w:t>
      </w:r>
      <w:r>
        <w:rPr>
          <w:rFonts w:hint="eastAsia"/>
        </w:rPr>
        <w:t>套</w:t>
      </w:r>
      <w:r>
        <w:rPr>
          <w:rFonts w:hint="eastAsia"/>
        </w:rPr>
        <w:t>/</w:t>
      </w:r>
      <w:r>
        <w:rPr>
          <w:rFonts w:hint="eastAsia"/>
        </w:rPr>
        <w:t>年。</w:t>
      </w:r>
    </w:p>
    <w:p w:rsidR="00530E1D" w:rsidRDefault="006D0E3E">
      <w:r>
        <w:rPr>
          <w:rFonts w:hint="eastAsia"/>
        </w:rPr>
        <w:t>1.</w:t>
      </w:r>
      <w:r>
        <w:rPr>
          <w:rFonts w:hint="eastAsia"/>
        </w:rPr>
        <w:t>主机资源</w:t>
      </w:r>
    </w:p>
    <w:tbl>
      <w:tblPr>
        <w:tblW w:w="83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134"/>
        <w:gridCol w:w="1559"/>
        <w:gridCol w:w="1560"/>
        <w:gridCol w:w="879"/>
        <w:gridCol w:w="680"/>
        <w:gridCol w:w="850"/>
        <w:gridCol w:w="993"/>
      </w:tblGrid>
      <w:tr w:rsidR="00530E1D">
        <w:trPr>
          <w:trHeight w:val="54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序号</w:t>
            </w:r>
          </w:p>
        </w:tc>
        <w:tc>
          <w:tcPr>
            <w:tcW w:w="113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资源类型</w:t>
            </w:r>
          </w:p>
        </w:tc>
        <w:tc>
          <w:tcPr>
            <w:tcW w:w="1559"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资源名称</w:t>
            </w:r>
          </w:p>
        </w:tc>
        <w:tc>
          <w:tcPr>
            <w:tcW w:w="1560"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资源说明</w:t>
            </w:r>
          </w:p>
        </w:tc>
        <w:tc>
          <w:tcPr>
            <w:tcW w:w="879" w:type="dxa"/>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b/>
                <w:bCs/>
                <w:color w:val="000000"/>
                <w:kern w:val="0"/>
                <w:sz w:val="22"/>
                <w:szCs w:val="22"/>
              </w:rPr>
              <w:t>CPU</w:t>
            </w:r>
            <w:r>
              <w:rPr>
                <w:rFonts w:asciiTheme="minorEastAsia" w:eastAsiaTheme="minorEastAsia" w:hAnsiTheme="minorEastAsia" w:cs="宋体"/>
                <w:b/>
                <w:bCs/>
                <w:color w:val="000000"/>
                <w:kern w:val="0"/>
                <w:sz w:val="22"/>
                <w:szCs w:val="22"/>
              </w:rPr>
              <w:t>（核）</w:t>
            </w:r>
          </w:p>
        </w:tc>
        <w:tc>
          <w:tcPr>
            <w:tcW w:w="680" w:type="dxa"/>
            <w:shd w:val="clear" w:color="auto" w:fill="CCE8CF" w:themeFill="background1"/>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内存</w:t>
            </w:r>
            <w:r>
              <w:rPr>
                <w:rFonts w:asciiTheme="minorEastAsia" w:eastAsiaTheme="minorEastAsia" w:hAnsiTheme="minorEastAsia" w:cs="宋体"/>
                <w:b/>
                <w:bCs/>
                <w:color w:val="000000"/>
                <w:kern w:val="0"/>
                <w:sz w:val="22"/>
                <w:szCs w:val="22"/>
              </w:rPr>
              <w:t>(GB)</w:t>
            </w:r>
          </w:p>
        </w:tc>
        <w:tc>
          <w:tcPr>
            <w:tcW w:w="850" w:type="dxa"/>
            <w:shd w:val="clear" w:color="auto" w:fill="CCE8CF" w:themeFill="background1"/>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存储</w:t>
            </w:r>
            <w:r>
              <w:rPr>
                <w:rFonts w:asciiTheme="minorEastAsia" w:eastAsiaTheme="minorEastAsia" w:hAnsiTheme="minorEastAsia" w:cs="宋体"/>
                <w:b/>
                <w:bCs/>
                <w:color w:val="000000"/>
                <w:kern w:val="0"/>
                <w:sz w:val="22"/>
                <w:szCs w:val="22"/>
              </w:rPr>
              <w:t>(GB)</w:t>
            </w:r>
          </w:p>
        </w:tc>
        <w:tc>
          <w:tcPr>
            <w:tcW w:w="993" w:type="dxa"/>
            <w:shd w:val="clear" w:color="auto" w:fill="CCE8CF" w:themeFill="background1"/>
            <w:noWrap/>
            <w:vAlign w:val="center"/>
          </w:tcPr>
          <w:p w:rsidR="00530E1D" w:rsidRDefault="006D0E3E">
            <w:pPr>
              <w:widowControl/>
              <w:spacing w:line="240" w:lineRule="auto"/>
              <w:ind w:firstLineChars="0" w:firstLine="0"/>
              <w:jc w:val="center"/>
              <w:rPr>
                <w:rFonts w:asciiTheme="minorEastAsia" w:eastAsiaTheme="minorEastAsia" w:hAnsiTheme="minorEastAsia" w:cs="宋体"/>
                <w:b/>
                <w:bCs/>
                <w:color w:val="000000"/>
                <w:kern w:val="0"/>
                <w:sz w:val="22"/>
                <w:szCs w:val="22"/>
              </w:rPr>
            </w:pPr>
            <w:r>
              <w:rPr>
                <w:rFonts w:asciiTheme="minorEastAsia" w:eastAsiaTheme="minorEastAsia" w:hAnsiTheme="minorEastAsia" w:cs="宋体" w:hint="eastAsia"/>
                <w:b/>
                <w:bCs/>
                <w:color w:val="000000"/>
                <w:kern w:val="0"/>
                <w:sz w:val="22"/>
                <w:szCs w:val="22"/>
              </w:rPr>
              <w:t>数量</w:t>
            </w:r>
            <w:r>
              <w:rPr>
                <w:rFonts w:asciiTheme="minorEastAsia" w:eastAsiaTheme="minorEastAsia" w:hAnsiTheme="minorEastAsia" w:cs="宋体"/>
                <w:b/>
                <w:bCs/>
                <w:color w:val="000000"/>
                <w:kern w:val="0"/>
                <w:sz w:val="22"/>
                <w:szCs w:val="22"/>
              </w:rPr>
              <w:t>(</w:t>
            </w:r>
            <w:r>
              <w:rPr>
                <w:rFonts w:asciiTheme="minorEastAsia" w:eastAsiaTheme="minorEastAsia" w:hAnsiTheme="minorEastAsia" w:cs="宋体"/>
                <w:b/>
                <w:bCs/>
                <w:color w:val="000000"/>
                <w:kern w:val="0"/>
                <w:sz w:val="22"/>
                <w:szCs w:val="22"/>
              </w:rPr>
              <w:t>台</w:t>
            </w:r>
            <w:r>
              <w:rPr>
                <w:rFonts w:asciiTheme="minorEastAsia" w:eastAsiaTheme="minorEastAsia" w:hAnsiTheme="minorEastAsia" w:cs="宋体"/>
                <w:b/>
                <w:bCs/>
                <w:color w:val="000000"/>
                <w:kern w:val="0"/>
                <w:sz w:val="22"/>
                <w:szCs w:val="22"/>
              </w:rPr>
              <w:t>)</w:t>
            </w:r>
          </w:p>
        </w:tc>
      </w:tr>
      <w:tr w:rsidR="00530E1D">
        <w:trPr>
          <w:trHeight w:val="81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电子票据在线开票平台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web</w:t>
            </w:r>
            <w:r>
              <w:rPr>
                <w:rFonts w:asciiTheme="minorEastAsia" w:eastAsiaTheme="minorEastAsia" w:hAnsiTheme="minorEastAsia" w:cs="宋体"/>
                <w:color w:val="000000"/>
                <w:kern w:val="0"/>
                <w:sz w:val="22"/>
                <w:szCs w:val="22"/>
              </w:rPr>
              <w:t>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8</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16</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r>
      <w:tr w:rsidR="00530E1D">
        <w:trPr>
          <w:trHeight w:val="81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电子票据在线开票平台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应用服务器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16</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32</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6</w:t>
            </w:r>
          </w:p>
        </w:tc>
      </w:tr>
      <w:tr w:rsidR="00530E1D">
        <w:trPr>
          <w:trHeight w:val="81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电子票据在线开票平台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数据库服务器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72</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256</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3000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r>
      <w:tr w:rsidR="00530E1D">
        <w:trPr>
          <w:trHeight w:val="81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4</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电子票据在线开票平台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应用服务器（制票中心）</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16</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32</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1000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4</w:t>
            </w:r>
          </w:p>
        </w:tc>
      </w:tr>
      <w:tr w:rsidR="00530E1D">
        <w:trPr>
          <w:trHeight w:val="27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5</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制票中心</w:t>
            </w:r>
            <w:r>
              <w:rPr>
                <w:rFonts w:asciiTheme="minorEastAsia" w:eastAsiaTheme="minorEastAsia" w:hAnsiTheme="minorEastAsia" w:cs="宋体"/>
                <w:color w:val="000000"/>
                <w:kern w:val="0"/>
                <w:sz w:val="22"/>
                <w:szCs w:val="22"/>
              </w:rPr>
              <w:t xml:space="preserve"> </w:t>
            </w:r>
            <w:r>
              <w:rPr>
                <w:rFonts w:asciiTheme="minorEastAsia" w:eastAsiaTheme="minorEastAsia" w:hAnsiTheme="minorEastAsia" w:cs="宋体"/>
                <w:color w:val="000000"/>
                <w:kern w:val="0"/>
                <w:sz w:val="22"/>
                <w:szCs w:val="22"/>
              </w:rPr>
              <w:t xml:space="preserve">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数据库服务器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32</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64</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20000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11</w:t>
            </w:r>
          </w:p>
        </w:tc>
      </w:tr>
      <w:tr w:rsidR="00530E1D">
        <w:trPr>
          <w:trHeight w:val="54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6</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收缴电子化系统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web</w:t>
            </w:r>
            <w:r>
              <w:rPr>
                <w:rFonts w:asciiTheme="minorEastAsia" w:eastAsiaTheme="minorEastAsia" w:hAnsiTheme="minorEastAsia" w:cs="宋体"/>
                <w:color w:val="000000"/>
                <w:kern w:val="0"/>
                <w:sz w:val="22"/>
                <w:szCs w:val="22"/>
              </w:rPr>
              <w:t>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8</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16</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4</w:t>
            </w:r>
          </w:p>
        </w:tc>
      </w:tr>
      <w:tr w:rsidR="00530E1D">
        <w:trPr>
          <w:trHeight w:val="54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收缴电子化系统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应用服务器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16</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32</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r>
      <w:tr w:rsidR="00530E1D">
        <w:trPr>
          <w:trHeight w:val="540"/>
        </w:trPr>
        <w:tc>
          <w:tcPr>
            <w:tcW w:w="704" w:type="dxa"/>
            <w:shd w:val="clear" w:color="auto" w:fill="auto"/>
            <w:noWrap/>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8</w:t>
            </w:r>
          </w:p>
        </w:tc>
        <w:tc>
          <w:tcPr>
            <w:tcW w:w="1134"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虚拟机</w:t>
            </w:r>
          </w:p>
        </w:tc>
        <w:tc>
          <w:tcPr>
            <w:tcW w:w="155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 xml:space="preserve">收缴电子化系统　　</w:t>
            </w:r>
          </w:p>
        </w:tc>
        <w:tc>
          <w:tcPr>
            <w:tcW w:w="156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数据库服务器</w:t>
            </w:r>
          </w:p>
        </w:tc>
        <w:tc>
          <w:tcPr>
            <w:tcW w:w="879"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72</w:t>
            </w:r>
          </w:p>
        </w:tc>
        <w:tc>
          <w:tcPr>
            <w:tcW w:w="68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256</w:t>
            </w:r>
          </w:p>
        </w:tc>
        <w:tc>
          <w:tcPr>
            <w:tcW w:w="850"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3000</w:t>
            </w:r>
          </w:p>
        </w:tc>
        <w:tc>
          <w:tcPr>
            <w:tcW w:w="993" w:type="dxa"/>
            <w:shd w:val="clear" w:color="auto" w:fill="auto"/>
            <w:vAlign w:val="center"/>
          </w:tcPr>
          <w:p w:rsidR="00530E1D" w:rsidRDefault="006D0E3E">
            <w:pPr>
              <w:widowControl/>
              <w:spacing w:line="240" w:lineRule="auto"/>
              <w:ind w:firstLineChars="0" w:firstLine="0"/>
              <w:jc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color w:val="000000"/>
                <w:kern w:val="0"/>
                <w:sz w:val="22"/>
                <w:szCs w:val="22"/>
              </w:rPr>
              <w:t>2</w:t>
            </w:r>
          </w:p>
        </w:tc>
      </w:tr>
    </w:tbl>
    <w:p w:rsidR="00530E1D" w:rsidRDefault="006D0E3E">
      <w:r>
        <w:t>2</w:t>
      </w:r>
      <w:r>
        <w:rPr>
          <w:rFonts w:hint="eastAsia"/>
        </w:rPr>
        <w:t>.Pa</w:t>
      </w:r>
      <w:r>
        <w:t>ss</w:t>
      </w:r>
      <w:r>
        <w:rPr>
          <w:rFonts w:hint="eastAsia"/>
        </w:rPr>
        <w:t>服务资源</w:t>
      </w:r>
    </w:p>
    <w:tbl>
      <w:tblPr>
        <w:tblW w:w="8359" w:type="dxa"/>
        <w:tblInd w:w="113" w:type="dxa"/>
        <w:tblLook w:val="04A0" w:firstRow="1" w:lastRow="0" w:firstColumn="1" w:lastColumn="0" w:noHBand="0" w:noVBand="1"/>
      </w:tblPr>
      <w:tblGrid>
        <w:gridCol w:w="704"/>
        <w:gridCol w:w="4253"/>
        <w:gridCol w:w="1642"/>
        <w:gridCol w:w="1760"/>
      </w:tblGrid>
      <w:tr w:rsidR="00530E1D">
        <w:trPr>
          <w:trHeight w:val="265"/>
        </w:trPr>
        <w:tc>
          <w:tcPr>
            <w:tcW w:w="704" w:type="dxa"/>
            <w:tcBorders>
              <w:top w:val="single" w:sz="4" w:space="0" w:color="auto"/>
              <w:left w:val="single" w:sz="4" w:space="0" w:color="auto"/>
              <w:bottom w:val="single" w:sz="4" w:space="0" w:color="auto"/>
              <w:right w:val="single" w:sz="4" w:space="0" w:color="auto"/>
            </w:tcBorders>
          </w:tcPr>
          <w:p w:rsidR="00530E1D" w:rsidRDefault="006D0E3E">
            <w:pPr>
              <w:widowControl/>
              <w:spacing w:line="240" w:lineRule="auto"/>
              <w:ind w:firstLineChars="0" w:firstLine="0"/>
              <w:rPr>
                <w:rFonts w:cs="宋体"/>
                <w:b/>
                <w:bCs/>
                <w:color w:val="000000"/>
                <w:kern w:val="0"/>
                <w:sz w:val="22"/>
                <w:szCs w:val="22"/>
              </w:rPr>
            </w:pPr>
            <w:r>
              <w:rPr>
                <w:rFonts w:cs="宋体" w:hint="eastAsia"/>
                <w:b/>
                <w:bCs/>
                <w:color w:val="000000"/>
                <w:kern w:val="0"/>
                <w:sz w:val="22"/>
                <w:szCs w:val="22"/>
              </w:rPr>
              <w:lastRenderedPageBreak/>
              <w:t>序号</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资源名称</w:t>
            </w:r>
          </w:p>
        </w:tc>
        <w:tc>
          <w:tcPr>
            <w:tcW w:w="1642" w:type="dxa"/>
            <w:tcBorders>
              <w:top w:val="single" w:sz="4" w:space="0" w:color="auto"/>
              <w:left w:val="nil"/>
              <w:bottom w:val="single" w:sz="4" w:space="0" w:color="auto"/>
              <w:right w:val="single" w:sz="4" w:space="0" w:color="auto"/>
            </w:tcBorders>
            <w:shd w:val="clear" w:color="auto" w:fill="auto"/>
            <w:noWrap/>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数量</w:t>
            </w:r>
          </w:p>
        </w:tc>
        <w:tc>
          <w:tcPr>
            <w:tcW w:w="1760" w:type="dxa"/>
            <w:tcBorders>
              <w:top w:val="single" w:sz="4" w:space="0" w:color="auto"/>
              <w:left w:val="nil"/>
              <w:bottom w:val="single" w:sz="4" w:space="0" w:color="auto"/>
              <w:right w:val="single" w:sz="4" w:space="0" w:color="auto"/>
            </w:tcBorders>
            <w:shd w:val="clear" w:color="auto" w:fill="auto"/>
            <w:vAlign w:val="center"/>
          </w:tcPr>
          <w:p w:rsidR="00530E1D" w:rsidRDefault="006D0E3E">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单位</w:t>
            </w:r>
          </w:p>
        </w:tc>
      </w:tr>
      <w:tr w:rsidR="00530E1D">
        <w:trPr>
          <w:trHeight w:val="270"/>
        </w:trPr>
        <w:tc>
          <w:tcPr>
            <w:tcW w:w="704" w:type="dxa"/>
            <w:tcBorders>
              <w:top w:val="single" w:sz="4" w:space="0" w:color="000000"/>
              <w:left w:val="single" w:sz="4" w:space="0" w:color="000000"/>
              <w:bottom w:val="single" w:sz="4" w:space="0" w:color="000000"/>
              <w:right w:val="single" w:sz="4" w:space="0" w:color="000000"/>
            </w:tcBorders>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1</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中</w:t>
            </w:r>
            <w:r>
              <w:rPr>
                <w:rFonts w:cs="宋体" w:hint="cs"/>
                <w:color w:val="000000"/>
                <w:kern w:val="0"/>
                <w:sz w:val="22"/>
                <w:szCs w:val="22"/>
              </w:rPr>
              <w:t>间</w:t>
            </w:r>
            <w:r>
              <w:rPr>
                <w:rFonts w:cs="宋体" w:hint="eastAsia"/>
                <w:color w:val="000000"/>
                <w:kern w:val="0"/>
                <w:sz w:val="22"/>
                <w:szCs w:val="22"/>
              </w:rPr>
              <w:t>件</w:t>
            </w:r>
            <w:r>
              <w:rPr>
                <w:rFonts w:cs="宋体"/>
                <w:color w:val="000000"/>
                <w:kern w:val="0"/>
                <w:sz w:val="22"/>
                <w:szCs w:val="22"/>
              </w:rPr>
              <w:t>-</w:t>
            </w:r>
            <w:r>
              <w:rPr>
                <w:rFonts w:cs="宋体" w:hint="cs"/>
                <w:color w:val="000000"/>
                <w:kern w:val="0"/>
                <w:sz w:val="22"/>
                <w:szCs w:val="22"/>
              </w:rPr>
              <w:t>东</w:t>
            </w:r>
            <w:r>
              <w:rPr>
                <w:rFonts w:cs="宋体" w:hint="eastAsia"/>
                <w:color w:val="000000"/>
                <w:kern w:val="0"/>
                <w:sz w:val="22"/>
                <w:szCs w:val="22"/>
              </w:rPr>
              <w:t>方通、普元、金蝶</w:t>
            </w:r>
          </w:p>
        </w:tc>
        <w:tc>
          <w:tcPr>
            <w:tcW w:w="1642"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18</w:t>
            </w:r>
          </w:p>
        </w:tc>
        <w:tc>
          <w:tcPr>
            <w:tcW w:w="1760"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套</w:t>
            </w:r>
            <w:r>
              <w:rPr>
                <w:rFonts w:cs="宋体"/>
                <w:color w:val="000000"/>
                <w:kern w:val="0"/>
                <w:sz w:val="22"/>
                <w:szCs w:val="22"/>
              </w:rPr>
              <w:t>*</w:t>
            </w:r>
            <w:r>
              <w:rPr>
                <w:rFonts w:cs="宋体"/>
                <w:color w:val="000000"/>
                <w:kern w:val="0"/>
                <w:sz w:val="22"/>
                <w:szCs w:val="22"/>
              </w:rPr>
              <w:t>年</w:t>
            </w:r>
          </w:p>
        </w:tc>
      </w:tr>
      <w:tr w:rsidR="00530E1D">
        <w:trPr>
          <w:trHeight w:val="270"/>
        </w:trPr>
        <w:tc>
          <w:tcPr>
            <w:tcW w:w="704" w:type="dxa"/>
            <w:tcBorders>
              <w:top w:val="single" w:sz="4" w:space="0" w:color="000000"/>
              <w:left w:val="single" w:sz="4" w:space="0" w:color="000000"/>
              <w:bottom w:val="single" w:sz="4" w:space="0" w:color="000000"/>
              <w:right w:val="single" w:sz="4" w:space="0" w:color="000000"/>
            </w:tcBorders>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2</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操作系</w:t>
            </w:r>
            <w:r>
              <w:rPr>
                <w:rFonts w:cs="宋体" w:hint="cs"/>
                <w:color w:val="000000"/>
                <w:kern w:val="0"/>
                <w:sz w:val="22"/>
                <w:szCs w:val="22"/>
              </w:rPr>
              <w:t>统</w:t>
            </w:r>
            <w:r>
              <w:rPr>
                <w:rFonts w:cs="宋体" w:hint="eastAsia"/>
                <w:color w:val="000000"/>
                <w:kern w:val="0"/>
                <w:sz w:val="22"/>
                <w:szCs w:val="22"/>
              </w:rPr>
              <w:t>服</w:t>
            </w:r>
            <w:r>
              <w:rPr>
                <w:rFonts w:cs="宋体" w:hint="cs"/>
                <w:color w:val="000000"/>
                <w:kern w:val="0"/>
                <w:sz w:val="22"/>
                <w:szCs w:val="22"/>
              </w:rPr>
              <w:t>务</w:t>
            </w:r>
            <w:r>
              <w:rPr>
                <w:rFonts w:cs="宋体"/>
                <w:color w:val="000000"/>
                <w:kern w:val="0"/>
                <w:sz w:val="22"/>
                <w:szCs w:val="22"/>
              </w:rPr>
              <w:t>-</w:t>
            </w:r>
            <w:r>
              <w:rPr>
                <w:rFonts w:cs="宋体" w:hint="cs"/>
                <w:color w:val="000000"/>
                <w:kern w:val="0"/>
                <w:sz w:val="22"/>
                <w:szCs w:val="22"/>
              </w:rPr>
              <w:t>统</w:t>
            </w:r>
            <w:r>
              <w:rPr>
                <w:rFonts w:cs="宋体" w:hint="eastAsia"/>
                <w:color w:val="000000"/>
                <w:kern w:val="0"/>
                <w:sz w:val="22"/>
                <w:szCs w:val="22"/>
              </w:rPr>
              <w:t>信</w:t>
            </w:r>
            <w:r>
              <w:rPr>
                <w:rFonts w:cs="宋体"/>
                <w:color w:val="000000"/>
                <w:kern w:val="0"/>
                <w:sz w:val="22"/>
                <w:szCs w:val="22"/>
              </w:rPr>
              <w:t>UOS</w:t>
            </w:r>
            <w:r>
              <w:rPr>
                <w:rFonts w:cs="宋体"/>
                <w:color w:val="000000"/>
                <w:kern w:val="0"/>
                <w:sz w:val="22"/>
                <w:szCs w:val="22"/>
              </w:rPr>
              <w:t>、麒麟</w:t>
            </w:r>
          </w:p>
        </w:tc>
        <w:tc>
          <w:tcPr>
            <w:tcW w:w="1642"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33</w:t>
            </w:r>
          </w:p>
        </w:tc>
        <w:tc>
          <w:tcPr>
            <w:tcW w:w="1760"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套</w:t>
            </w:r>
            <w:r>
              <w:rPr>
                <w:rFonts w:cs="宋体"/>
                <w:color w:val="000000"/>
                <w:kern w:val="0"/>
                <w:sz w:val="22"/>
                <w:szCs w:val="22"/>
              </w:rPr>
              <w:t>*</w:t>
            </w:r>
            <w:r>
              <w:rPr>
                <w:rFonts w:cs="宋体"/>
                <w:color w:val="000000"/>
                <w:kern w:val="0"/>
                <w:sz w:val="22"/>
                <w:szCs w:val="22"/>
              </w:rPr>
              <w:t>年</w:t>
            </w:r>
          </w:p>
        </w:tc>
      </w:tr>
      <w:tr w:rsidR="00530E1D">
        <w:trPr>
          <w:trHeight w:val="270"/>
        </w:trPr>
        <w:tc>
          <w:tcPr>
            <w:tcW w:w="704" w:type="dxa"/>
            <w:tcBorders>
              <w:top w:val="single" w:sz="4" w:space="0" w:color="000000"/>
              <w:left w:val="single" w:sz="4" w:space="0" w:color="000000"/>
              <w:bottom w:val="single" w:sz="4" w:space="0" w:color="000000"/>
              <w:right w:val="single" w:sz="4" w:space="0" w:color="000000"/>
            </w:tcBorders>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3</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cs"/>
                <w:color w:val="000000"/>
                <w:kern w:val="0"/>
                <w:sz w:val="22"/>
                <w:szCs w:val="22"/>
              </w:rPr>
              <w:t>数</w:t>
            </w:r>
            <w:r>
              <w:rPr>
                <w:rFonts w:cs="宋体" w:hint="eastAsia"/>
                <w:color w:val="000000"/>
                <w:kern w:val="0"/>
                <w:sz w:val="22"/>
                <w:szCs w:val="22"/>
              </w:rPr>
              <w:t>据</w:t>
            </w:r>
            <w:r>
              <w:rPr>
                <w:rFonts w:cs="宋体" w:hint="cs"/>
                <w:color w:val="000000"/>
                <w:kern w:val="0"/>
                <w:sz w:val="22"/>
                <w:szCs w:val="22"/>
              </w:rPr>
              <w:t>库</w:t>
            </w:r>
            <w:r>
              <w:rPr>
                <w:rFonts w:cs="宋体" w:hint="eastAsia"/>
                <w:color w:val="000000"/>
                <w:kern w:val="0"/>
                <w:sz w:val="22"/>
                <w:szCs w:val="22"/>
              </w:rPr>
              <w:t>服</w:t>
            </w:r>
            <w:r>
              <w:rPr>
                <w:rFonts w:cs="宋体" w:hint="cs"/>
                <w:color w:val="000000"/>
                <w:kern w:val="0"/>
                <w:sz w:val="22"/>
                <w:szCs w:val="22"/>
              </w:rPr>
              <w:t>务</w:t>
            </w:r>
            <w:r>
              <w:rPr>
                <w:rFonts w:cs="宋体"/>
                <w:color w:val="000000"/>
                <w:kern w:val="0"/>
                <w:sz w:val="22"/>
                <w:szCs w:val="22"/>
              </w:rPr>
              <w:t>-</w:t>
            </w:r>
            <w:r>
              <w:rPr>
                <w:rFonts w:cs="宋体" w:hint="cs"/>
                <w:color w:val="000000"/>
                <w:kern w:val="0"/>
                <w:sz w:val="22"/>
                <w:szCs w:val="22"/>
              </w:rPr>
              <w:t>达梦</w:t>
            </w:r>
            <w:r>
              <w:rPr>
                <w:rFonts w:cs="宋体" w:hint="eastAsia"/>
                <w:color w:val="000000"/>
                <w:kern w:val="0"/>
                <w:sz w:val="22"/>
                <w:szCs w:val="22"/>
              </w:rPr>
              <w:t>、</w:t>
            </w:r>
            <w:proofErr w:type="gramStart"/>
            <w:r>
              <w:rPr>
                <w:rFonts w:cs="宋体" w:hint="eastAsia"/>
                <w:color w:val="000000"/>
                <w:kern w:val="0"/>
                <w:sz w:val="22"/>
                <w:szCs w:val="22"/>
              </w:rPr>
              <w:t>人大金</w:t>
            </w:r>
            <w:proofErr w:type="gramEnd"/>
            <w:r>
              <w:rPr>
                <w:rFonts w:cs="宋体" w:hint="cs"/>
                <w:color w:val="000000"/>
                <w:kern w:val="0"/>
                <w:sz w:val="22"/>
                <w:szCs w:val="22"/>
              </w:rPr>
              <w:t>仓</w:t>
            </w:r>
          </w:p>
        </w:tc>
        <w:tc>
          <w:tcPr>
            <w:tcW w:w="1642"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color w:val="000000"/>
                <w:kern w:val="0"/>
                <w:sz w:val="22"/>
                <w:szCs w:val="22"/>
              </w:rPr>
              <w:t>15</w:t>
            </w:r>
          </w:p>
        </w:tc>
        <w:tc>
          <w:tcPr>
            <w:tcW w:w="1760" w:type="dxa"/>
            <w:tcBorders>
              <w:top w:val="single" w:sz="4" w:space="0" w:color="000000"/>
              <w:left w:val="nil"/>
              <w:bottom w:val="single" w:sz="4" w:space="0" w:color="000000"/>
              <w:right w:val="single" w:sz="4" w:space="0" w:color="000000"/>
            </w:tcBorders>
            <w:shd w:val="clear" w:color="auto" w:fill="auto"/>
            <w:vAlign w:val="center"/>
          </w:tcPr>
          <w:p w:rsidR="00530E1D" w:rsidRDefault="006D0E3E">
            <w:pPr>
              <w:widowControl/>
              <w:spacing w:line="240" w:lineRule="auto"/>
              <w:ind w:firstLineChars="0" w:firstLine="0"/>
              <w:jc w:val="center"/>
              <w:rPr>
                <w:rFonts w:cs="宋体"/>
                <w:color w:val="000000"/>
                <w:kern w:val="0"/>
                <w:sz w:val="22"/>
                <w:szCs w:val="22"/>
              </w:rPr>
            </w:pPr>
            <w:r>
              <w:rPr>
                <w:rFonts w:cs="宋体" w:hint="eastAsia"/>
                <w:color w:val="000000"/>
                <w:kern w:val="0"/>
                <w:sz w:val="22"/>
                <w:szCs w:val="22"/>
              </w:rPr>
              <w:t>套</w:t>
            </w:r>
            <w:r>
              <w:rPr>
                <w:rFonts w:cs="宋体"/>
                <w:color w:val="000000"/>
                <w:kern w:val="0"/>
                <w:sz w:val="22"/>
                <w:szCs w:val="22"/>
              </w:rPr>
              <w:t>*</w:t>
            </w:r>
            <w:r>
              <w:rPr>
                <w:rFonts w:cs="宋体"/>
                <w:color w:val="000000"/>
                <w:kern w:val="0"/>
                <w:sz w:val="22"/>
                <w:szCs w:val="22"/>
              </w:rPr>
              <w:t>年</w:t>
            </w:r>
          </w:p>
        </w:tc>
      </w:tr>
    </w:tbl>
    <w:p w:rsidR="00530E1D" w:rsidRDefault="00530E1D">
      <w:pPr>
        <w:ind w:firstLineChars="0" w:firstLine="0"/>
      </w:pPr>
    </w:p>
    <w:p w:rsidR="00530E1D" w:rsidRDefault="006D0E3E">
      <w:pPr>
        <w:pStyle w:val="1"/>
      </w:pPr>
      <w:bookmarkStart w:id="25" w:name="_Toc63785503"/>
      <w:r>
        <w:rPr>
          <w:rFonts w:hint="eastAsia"/>
        </w:rPr>
        <w:t>其他工作要求</w:t>
      </w:r>
      <w:bookmarkEnd w:id="25"/>
    </w:p>
    <w:p w:rsidR="00530E1D" w:rsidRDefault="00530E1D">
      <w:pPr>
        <w:keepNext/>
        <w:keepLines/>
        <w:numPr>
          <w:ilvl w:val="1"/>
          <w:numId w:val="4"/>
        </w:numPr>
        <w:tabs>
          <w:tab w:val="left" w:pos="360"/>
        </w:tabs>
        <w:spacing w:before="120" w:line="240" w:lineRule="auto"/>
        <w:ind w:left="0" w:firstLineChars="0" w:firstLine="0"/>
        <w:outlineLvl w:val="1"/>
        <w:rPr>
          <w:rFonts w:ascii="仿宋" w:eastAsia="仿宋" w:hAnsi="仿宋"/>
          <w:b/>
          <w:vanish/>
          <w:color w:val="000000"/>
          <w:sz w:val="28"/>
          <w:szCs w:val="20"/>
        </w:rPr>
      </w:pPr>
      <w:bookmarkStart w:id="26" w:name="_Toc63785504"/>
      <w:bookmarkStart w:id="27" w:name="_Toc62219358"/>
      <w:bookmarkStart w:id="28" w:name="_Toc61968111"/>
      <w:bookmarkStart w:id="29" w:name="_Toc63585480"/>
      <w:bookmarkStart w:id="30" w:name="_Toc63151871"/>
      <w:bookmarkStart w:id="31" w:name="_Toc63762370"/>
      <w:bookmarkStart w:id="32" w:name="_Toc63785439"/>
      <w:bookmarkStart w:id="33" w:name="_Toc62209488"/>
      <w:bookmarkEnd w:id="26"/>
      <w:bookmarkEnd w:id="27"/>
      <w:bookmarkEnd w:id="28"/>
      <w:bookmarkEnd w:id="29"/>
      <w:bookmarkEnd w:id="30"/>
      <w:bookmarkEnd w:id="31"/>
      <w:bookmarkEnd w:id="32"/>
      <w:bookmarkEnd w:id="33"/>
    </w:p>
    <w:p w:rsidR="00530E1D" w:rsidRDefault="006D0E3E">
      <w:pPr>
        <w:pStyle w:val="2"/>
      </w:pPr>
      <w:bookmarkStart w:id="34" w:name="_Toc63785505"/>
      <w:r>
        <w:rPr>
          <w:rFonts w:hint="eastAsia"/>
        </w:rPr>
        <w:t>售后服务要求</w:t>
      </w:r>
      <w:bookmarkEnd w:id="34"/>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本项目从系统验收通过之日起，系统软件功能在</w:t>
      </w:r>
      <w:r>
        <w:rPr>
          <w:rFonts w:ascii="宋体" w:hAnsi="宋体" w:hint="eastAsia"/>
          <w:sz w:val="24"/>
          <w:szCs w:val="24"/>
        </w:rPr>
        <w:t>1</w:t>
      </w:r>
      <w:r>
        <w:rPr>
          <w:rFonts w:ascii="宋体" w:hAnsi="宋体" w:hint="eastAsia"/>
          <w:sz w:val="24"/>
          <w:szCs w:val="24"/>
        </w:rPr>
        <w:t>年内提供</w:t>
      </w:r>
      <w:r>
        <w:rPr>
          <w:rFonts w:ascii="宋体" w:hAnsi="宋体"/>
          <w:sz w:val="24"/>
          <w:szCs w:val="24"/>
        </w:rPr>
        <w:t>7*24</w:t>
      </w:r>
      <w:r>
        <w:rPr>
          <w:rFonts w:ascii="宋体" w:hAnsi="宋体"/>
          <w:sz w:val="24"/>
          <w:szCs w:val="24"/>
        </w:rPr>
        <w:t>小时免费技术支持</w:t>
      </w:r>
      <w:r>
        <w:rPr>
          <w:rFonts w:ascii="宋体" w:hAnsi="宋体" w:hint="eastAsia"/>
          <w:sz w:val="24"/>
          <w:szCs w:val="24"/>
        </w:rPr>
        <w:t>和售后服务，</w:t>
      </w:r>
      <w:r>
        <w:rPr>
          <w:rFonts w:ascii="宋体" w:hAnsi="宋体" w:hint="eastAsia"/>
          <w:sz w:val="24"/>
          <w:szCs w:val="24"/>
        </w:rPr>
        <w:t>1</w:t>
      </w:r>
      <w:r>
        <w:rPr>
          <w:rFonts w:ascii="宋体" w:hAnsi="宋体" w:hint="eastAsia"/>
          <w:sz w:val="24"/>
          <w:szCs w:val="24"/>
        </w:rPr>
        <w:t>年后进入有偿维护期；安全产品在</w:t>
      </w:r>
      <w:r>
        <w:rPr>
          <w:rFonts w:ascii="宋体" w:hAnsi="宋体" w:hint="eastAsia"/>
          <w:sz w:val="24"/>
          <w:szCs w:val="24"/>
        </w:rPr>
        <w:t>3</w:t>
      </w:r>
      <w:r>
        <w:rPr>
          <w:rFonts w:ascii="宋体" w:hAnsi="宋体" w:hint="eastAsia"/>
          <w:sz w:val="24"/>
          <w:szCs w:val="24"/>
        </w:rPr>
        <w:t>年内提供</w:t>
      </w:r>
      <w:r>
        <w:rPr>
          <w:rFonts w:ascii="宋体" w:hAnsi="宋体"/>
          <w:sz w:val="24"/>
          <w:szCs w:val="24"/>
        </w:rPr>
        <w:t>7*24</w:t>
      </w:r>
      <w:r>
        <w:rPr>
          <w:rFonts w:ascii="宋体" w:hAnsi="宋体"/>
          <w:sz w:val="24"/>
          <w:szCs w:val="24"/>
        </w:rPr>
        <w:t>小时免费技术支持</w:t>
      </w:r>
      <w:r>
        <w:rPr>
          <w:rFonts w:ascii="宋体" w:hAnsi="宋体" w:hint="eastAsia"/>
          <w:sz w:val="24"/>
          <w:szCs w:val="24"/>
        </w:rPr>
        <w:t>和售后服务，</w:t>
      </w:r>
      <w:r>
        <w:rPr>
          <w:rFonts w:ascii="宋体" w:hAnsi="宋体"/>
          <w:sz w:val="24"/>
          <w:szCs w:val="24"/>
        </w:rPr>
        <w:t>3</w:t>
      </w:r>
      <w:r>
        <w:rPr>
          <w:rFonts w:ascii="宋体" w:hAnsi="宋体" w:hint="eastAsia"/>
          <w:sz w:val="24"/>
          <w:szCs w:val="24"/>
        </w:rPr>
        <w:t>年后进入有偿维护期。</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在质量保证期内，供应商将按照售后服务的承诺提供保修和运行维护服务，如果厂商对信息系统中软、硬件设备等产品中的部分保修期超过上述期限的，则按照厂商的规定进行免费保修。</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在质量保证期内，供应商负责信息系统的运行维护工作，确保信息系统安全、稳定、可靠地运行。本项目涉及的运行维护工作范围为：系统定期巡检、系统安全补丁升级、系统和应用漏洞修复、</w:t>
      </w:r>
      <w:r>
        <w:rPr>
          <w:rFonts w:ascii="宋体" w:hAnsi="宋体" w:hint="eastAsia"/>
          <w:sz w:val="24"/>
          <w:szCs w:val="24"/>
        </w:rPr>
        <w:t>Bug</w:t>
      </w:r>
      <w:r>
        <w:rPr>
          <w:rFonts w:ascii="宋体" w:hAnsi="宋体" w:hint="eastAsia"/>
          <w:sz w:val="24"/>
          <w:szCs w:val="24"/>
        </w:rPr>
        <w:t>修复、功能优化。</w:t>
      </w:r>
    </w:p>
    <w:p w:rsidR="00530E1D" w:rsidRDefault="006D0E3E">
      <w:pPr>
        <w:pStyle w:val="2"/>
      </w:pPr>
      <w:bookmarkStart w:id="35" w:name="_Toc63785506"/>
      <w:r>
        <w:rPr>
          <w:rFonts w:hint="eastAsia"/>
        </w:rPr>
        <w:t>应急响应要求</w:t>
      </w:r>
      <w:bookmarkEnd w:id="35"/>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供应商对系统故障应能够实时响应，若系统发生故障，接到通知后</w:t>
      </w:r>
      <w:r>
        <w:rPr>
          <w:rFonts w:ascii="宋体" w:hAnsi="宋体"/>
          <w:sz w:val="24"/>
          <w:szCs w:val="24"/>
        </w:rPr>
        <w:t>30</w:t>
      </w:r>
      <w:r>
        <w:rPr>
          <w:rFonts w:ascii="宋体" w:hAnsi="宋体"/>
          <w:sz w:val="24"/>
          <w:szCs w:val="24"/>
        </w:rPr>
        <w:t>分钟之内响应，专业工程师</w:t>
      </w:r>
      <w:r>
        <w:rPr>
          <w:rFonts w:ascii="宋体" w:hAnsi="宋体"/>
          <w:sz w:val="24"/>
          <w:szCs w:val="24"/>
        </w:rPr>
        <w:t>2</w:t>
      </w:r>
      <w:r>
        <w:rPr>
          <w:rFonts w:ascii="宋体" w:hAnsi="宋体"/>
          <w:sz w:val="24"/>
          <w:szCs w:val="24"/>
        </w:rPr>
        <w:t>小时内到达现场</w:t>
      </w:r>
      <w:r>
        <w:rPr>
          <w:rFonts w:ascii="宋体" w:hAnsi="宋体" w:hint="eastAsia"/>
          <w:sz w:val="24"/>
          <w:szCs w:val="24"/>
        </w:rPr>
        <w:t>。特殊故障与客户沟通协商后，按照协商的方式制定解决方案并进行处理。</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具体故障级别及对应的应急响应要求如下：</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一级故障：在</w:t>
      </w:r>
      <w:r>
        <w:rPr>
          <w:rFonts w:ascii="宋体" w:hAnsi="宋体"/>
          <w:sz w:val="24"/>
          <w:szCs w:val="24"/>
        </w:rPr>
        <w:t>1</w:t>
      </w:r>
      <w:r>
        <w:rPr>
          <w:rFonts w:ascii="宋体" w:hAnsi="宋体"/>
          <w:sz w:val="24"/>
          <w:szCs w:val="24"/>
        </w:rPr>
        <w:t>小时内确诊，总故障解决时间不超过</w:t>
      </w:r>
      <w:r>
        <w:rPr>
          <w:rFonts w:ascii="宋体" w:hAnsi="宋体"/>
          <w:sz w:val="24"/>
          <w:szCs w:val="24"/>
        </w:rPr>
        <w:t>4</w:t>
      </w:r>
      <w:r>
        <w:rPr>
          <w:rFonts w:ascii="宋体" w:hAnsi="宋体"/>
          <w:sz w:val="24"/>
          <w:szCs w:val="24"/>
        </w:rPr>
        <w:t>小时。</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二级故障：在</w:t>
      </w:r>
      <w:r>
        <w:rPr>
          <w:rFonts w:ascii="宋体" w:hAnsi="宋体"/>
          <w:sz w:val="24"/>
          <w:szCs w:val="24"/>
        </w:rPr>
        <w:t>2</w:t>
      </w:r>
      <w:r>
        <w:rPr>
          <w:rFonts w:ascii="宋体" w:hAnsi="宋体"/>
          <w:sz w:val="24"/>
          <w:szCs w:val="24"/>
        </w:rPr>
        <w:t>小时内确诊，并在</w:t>
      </w:r>
      <w:r>
        <w:rPr>
          <w:rFonts w:ascii="宋体" w:hAnsi="宋体"/>
          <w:sz w:val="24"/>
          <w:szCs w:val="24"/>
        </w:rPr>
        <w:t>4</w:t>
      </w:r>
      <w:r>
        <w:rPr>
          <w:rFonts w:ascii="宋体" w:hAnsi="宋体"/>
          <w:sz w:val="24"/>
          <w:szCs w:val="24"/>
        </w:rPr>
        <w:t>小时内</w:t>
      </w:r>
      <w:r>
        <w:rPr>
          <w:rFonts w:ascii="宋体" w:hAnsi="宋体"/>
          <w:sz w:val="24"/>
          <w:szCs w:val="24"/>
        </w:rPr>
        <w:t>由专家到达现场确诊并解决，总故障解决时间不超过</w:t>
      </w:r>
      <w:r>
        <w:rPr>
          <w:rFonts w:ascii="宋体" w:hAnsi="宋体"/>
          <w:sz w:val="24"/>
          <w:szCs w:val="24"/>
        </w:rPr>
        <w:t>8</w:t>
      </w:r>
      <w:r>
        <w:rPr>
          <w:rFonts w:ascii="宋体" w:hAnsi="宋体"/>
          <w:sz w:val="24"/>
          <w:szCs w:val="24"/>
        </w:rPr>
        <w:t>小时；</w:t>
      </w:r>
    </w:p>
    <w:p w:rsidR="00530E1D" w:rsidRDefault="006D0E3E">
      <w:pPr>
        <w:pStyle w:val="1f"/>
        <w:snapToGrid w:val="0"/>
        <w:spacing w:line="360" w:lineRule="auto"/>
        <w:ind w:firstLine="480"/>
        <w:rPr>
          <w:rFonts w:ascii="宋体" w:hAnsi="宋体"/>
          <w:sz w:val="24"/>
          <w:szCs w:val="24"/>
        </w:rPr>
      </w:pPr>
      <w:r>
        <w:rPr>
          <w:rFonts w:ascii="宋体" w:hAnsi="宋体" w:hint="eastAsia"/>
          <w:sz w:val="24"/>
          <w:szCs w:val="24"/>
        </w:rPr>
        <w:t>三、四级故障：在</w:t>
      </w:r>
      <w:r>
        <w:rPr>
          <w:rFonts w:ascii="宋体" w:hAnsi="宋体"/>
          <w:sz w:val="24"/>
          <w:szCs w:val="24"/>
        </w:rPr>
        <w:t>4</w:t>
      </w:r>
      <w:r>
        <w:rPr>
          <w:rFonts w:ascii="宋体" w:hAnsi="宋体"/>
          <w:sz w:val="24"/>
          <w:szCs w:val="24"/>
        </w:rPr>
        <w:t>小时内确诊故障，总故障解决时间不超过</w:t>
      </w:r>
      <w:r>
        <w:rPr>
          <w:rFonts w:ascii="宋体" w:hAnsi="宋体"/>
          <w:sz w:val="24"/>
          <w:szCs w:val="24"/>
        </w:rPr>
        <w:t>16</w:t>
      </w:r>
      <w:r>
        <w:rPr>
          <w:rFonts w:ascii="宋体" w:hAnsi="宋体"/>
          <w:sz w:val="24"/>
          <w:szCs w:val="24"/>
        </w:rPr>
        <w:t>小时。</w:t>
      </w:r>
    </w:p>
    <w:p w:rsidR="00530E1D" w:rsidRDefault="006D0E3E">
      <w:pPr>
        <w:pStyle w:val="2"/>
      </w:pPr>
      <w:bookmarkStart w:id="36" w:name="_Toc63785507"/>
      <w:r>
        <w:rPr>
          <w:rFonts w:hint="eastAsia"/>
        </w:rPr>
        <w:t>培训要求</w:t>
      </w:r>
      <w:bookmarkEnd w:id="36"/>
    </w:p>
    <w:p w:rsidR="00530E1D" w:rsidRDefault="006D0E3E">
      <w:r>
        <w:rPr>
          <w:rFonts w:hint="eastAsia"/>
        </w:rPr>
        <w:t>对系统使用单位提供业务操作培训，应提供详细培训方案。</w:t>
      </w:r>
    </w:p>
    <w:p w:rsidR="00530E1D" w:rsidRDefault="006D0E3E">
      <w:r>
        <w:rPr>
          <w:rFonts w:hint="eastAsia"/>
        </w:rPr>
        <w:t>(1)</w:t>
      </w:r>
      <w:r>
        <w:rPr>
          <w:rFonts w:hint="eastAsia"/>
        </w:rPr>
        <w:t>在</w:t>
      </w:r>
      <w:r>
        <w:rPr>
          <w:rFonts w:hint="eastAsia"/>
        </w:rPr>
        <w:t>12</w:t>
      </w:r>
      <w:r>
        <w:rPr>
          <w:rFonts w:hint="eastAsia"/>
        </w:rPr>
        <w:t>个月的质量保证期内，提供</w:t>
      </w:r>
      <w:r>
        <w:rPr>
          <w:rFonts w:hint="eastAsia"/>
        </w:rPr>
        <w:t>2</w:t>
      </w:r>
      <w:r>
        <w:rPr>
          <w:rFonts w:hint="eastAsia"/>
        </w:rPr>
        <w:t>次与项目相关的必要培训。</w:t>
      </w:r>
    </w:p>
    <w:p w:rsidR="00530E1D" w:rsidRDefault="006D0E3E">
      <w:r>
        <w:rPr>
          <w:rFonts w:hint="eastAsia"/>
        </w:rPr>
        <w:lastRenderedPageBreak/>
        <w:t>(2)</w:t>
      </w:r>
      <w:r>
        <w:rPr>
          <w:rFonts w:hint="eastAsia"/>
        </w:rPr>
        <w:t>供应商需要开展分层次的人员培训工作，每次培训后应对参加培训人员进行测试，评估培训成果。培训应具有培训教材、培训环境和高水平的培训讲师。</w:t>
      </w:r>
    </w:p>
    <w:p w:rsidR="00530E1D" w:rsidRDefault="006D0E3E">
      <w:r>
        <w:rPr>
          <w:rFonts w:hint="eastAsia"/>
        </w:rPr>
        <w:t>(3)</w:t>
      </w:r>
      <w:r>
        <w:rPr>
          <w:rFonts w:hint="eastAsia"/>
        </w:rPr>
        <w:t>供应商应提供一般用户的基础操作培训和部门信息管理员的日常应用维护的培训，确保用户对象能够掌握对应的操作技能。</w:t>
      </w:r>
    </w:p>
    <w:p w:rsidR="00530E1D" w:rsidRDefault="006D0E3E">
      <w:pPr>
        <w:pStyle w:val="2"/>
      </w:pPr>
      <w:bookmarkStart w:id="37" w:name="_Toc63785508"/>
      <w:r>
        <w:rPr>
          <w:rFonts w:hint="eastAsia"/>
        </w:rPr>
        <w:t>验收</w:t>
      </w:r>
      <w:r>
        <w:rPr>
          <w:rFonts w:hint="eastAsia"/>
        </w:rPr>
        <w:t>要求</w:t>
      </w:r>
      <w:bookmarkEnd w:id="37"/>
    </w:p>
    <w:p w:rsidR="00530E1D" w:rsidRDefault="006D0E3E">
      <w:pPr>
        <w:rPr>
          <w:szCs w:val="21"/>
        </w:rPr>
      </w:pPr>
      <w:r>
        <w:rPr>
          <w:rFonts w:hint="eastAsia"/>
          <w:szCs w:val="21"/>
        </w:rPr>
        <w:t>本项目按下述方式开展验收。</w:t>
      </w:r>
    </w:p>
    <w:p w:rsidR="00530E1D" w:rsidRDefault="006D0E3E">
      <w:pPr>
        <w:rPr>
          <w:szCs w:val="21"/>
        </w:rPr>
      </w:pPr>
      <w:r>
        <w:rPr>
          <w:rFonts w:hint="eastAsia"/>
          <w:szCs w:val="21"/>
        </w:rPr>
        <w:t>（</w:t>
      </w:r>
      <w:r>
        <w:rPr>
          <w:szCs w:val="21"/>
        </w:rPr>
        <w:t>1</w:t>
      </w:r>
      <w:r>
        <w:rPr>
          <w:szCs w:val="21"/>
        </w:rPr>
        <w:t>）</w:t>
      </w:r>
      <w:proofErr w:type="gramStart"/>
      <w:r>
        <w:rPr>
          <w:szCs w:val="21"/>
        </w:rPr>
        <w:t>验收分</w:t>
      </w:r>
      <w:proofErr w:type="gramEnd"/>
      <w:r>
        <w:rPr>
          <w:szCs w:val="21"/>
        </w:rPr>
        <w:t>初验和终验。</w:t>
      </w:r>
    </w:p>
    <w:p w:rsidR="00530E1D" w:rsidRDefault="006D0E3E">
      <w:pPr>
        <w:rPr>
          <w:szCs w:val="21"/>
        </w:rPr>
      </w:pPr>
      <w:r>
        <w:rPr>
          <w:rFonts w:hint="eastAsia"/>
          <w:szCs w:val="21"/>
        </w:rPr>
        <w:t>（</w:t>
      </w:r>
      <w:r>
        <w:rPr>
          <w:szCs w:val="21"/>
        </w:rPr>
        <w:t>2</w:t>
      </w:r>
      <w:r>
        <w:rPr>
          <w:szCs w:val="21"/>
        </w:rPr>
        <w:t>）初验前，供应商须完成软件开发、软硬件安装和信息系统的调试等，并对本项目进行功能和运行检测，确保所有信息系统功能模块能够正常运行且已达到本项目约定的各类标准要求。供应商应以书面形式向招标方递交初验通知书。招标方应当在接到通知后的</w:t>
      </w:r>
      <w:r>
        <w:rPr>
          <w:szCs w:val="21"/>
        </w:rPr>
        <w:t>5</w:t>
      </w:r>
      <w:r>
        <w:rPr>
          <w:szCs w:val="21"/>
        </w:rPr>
        <w:t>个工作日内确定初验的具体日期，由双方按照本项目的约定完成本项目的初验。招标方有权委托第三方检测机构进行验收，对此供应商应当配合。</w:t>
      </w:r>
    </w:p>
    <w:p w:rsidR="00530E1D" w:rsidRDefault="006D0E3E">
      <w:pPr>
        <w:rPr>
          <w:szCs w:val="21"/>
        </w:rPr>
      </w:pPr>
      <w:r>
        <w:rPr>
          <w:rFonts w:hint="eastAsia"/>
          <w:szCs w:val="21"/>
        </w:rPr>
        <w:t>（</w:t>
      </w:r>
      <w:r>
        <w:rPr>
          <w:szCs w:val="21"/>
        </w:rPr>
        <w:t>3</w:t>
      </w:r>
      <w:r>
        <w:rPr>
          <w:szCs w:val="21"/>
        </w:rPr>
        <w:t>）初验时，供应商须提供软件文档包括《用户需求说明书》、《系统概要设计说明书》、《系统</w:t>
      </w:r>
      <w:r>
        <w:rPr>
          <w:szCs w:val="21"/>
        </w:rPr>
        <w:t>详细设计说明书》、</w:t>
      </w:r>
      <w:r>
        <w:rPr>
          <w:rFonts w:hint="eastAsia"/>
          <w:szCs w:val="21"/>
        </w:rPr>
        <w:t>《三方功能需求确认单》、</w:t>
      </w:r>
      <w:r>
        <w:rPr>
          <w:szCs w:val="21"/>
        </w:rPr>
        <w:t>《测试报告》、《用户使用手册》、《系统部署文档》等）及可安装的程序运行文件。所交付的文档与文件应当是可供自然人阅读的书面和电子文档。软件文档及可安装的程序运行文件验收通过后，视为初验通过。如有缺陷，招标方应向供应商出具书面报告，陈述需要改进的缺陷。供应商应立即严格依照招标方的书面报告中的要求改进缺陷，并再次进行初验。</w:t>
      </w:r>
    </w:p>
    <w:p w:rsidR="00530E1D" w:rsidRDefault="006D0E3E">
      <w:pPr>
        <w:rPr>
          <w:szCs w:val="21"/>
        </w:rPr>
      </w:pPr>
      <w:r>
        <w:rPr>
          <w:rFonts w:hint="eastAsia"/>
          <w:szCs w:val="21"/>
        </w:rPr>
        <w:t>（</w:t>
      </w:r>
      <w:r>
        <w:rPr>
          <w:szCs w:val="21"/>
        </w:rPr>
        <w:t>4</w:t>
      </w:r>
      <w:r>
        <w:rPr>
          <w:szCs w:val="21"/>
        </w:rPr>
        <w:t>）自初验通过之日起，招标方享有供应商免费提供的</w:t>
      </w:r>
      <w:r>
        <w:rPr>
          <w:szCs w:val="21"/>
        </w:rPr>
        <w:t>30</w:t>
      </w:r>
      <w:r>
        <w:rPr>
          <w:szCs w:val="21"/>
        </w:rPr>
        <w:t>天的信息系统试运行现场驻场服务期。该期间内，供应商应当按照招标方的要求提供现场技术支持服务，解决</w:t>
      </w:r>
      <w:r>
        <w:rPr>
          <w:szCs w:val="21"/>
        </w:rPr>
        <w:t>信息系统试运行期间可能出现的各类问题，或进一步提高与完善信息系统运行水平。</w:t>
      </w:r>
    </w:p>
    <w:p w:rsidR="00530E1D" w:rsidRDefault="006D0E3E">
      <w:pPr>
        <w:rPr>
          <w:szCs w:val="21"/>
        </w:rPr>
      </w:pPr>
      <w:r>
        <w:rPr>
          <w:rFonts w:hint="eastAsia"/>
          <w:szCs w:val="21"/>
        </w:rPr>
        <w:t>（</w:t>
      </w:r>
      <w:r>
        <w:rPr>
          <w:szCs w:val="21"/>
        </w:rPr>
        <w:t>5</w:t>
      </w:r>
      <w:r>
        <w:rPr>
          <w:szCs w:val="21"/>
        </w:rPr>
        <w:t>）初验通过且信息系统试运行期已经达到本项目约定的时间，</w:t>
      </w:r>
      <w:proofErr w:type="gramStart"/>
      <w:r>
        <w:rPr>
          <w:szCs w:val="21"/>
        </w:rPr>
        <w:t>经供应</w:t>
      </w:r>
      <w:proofErr w:type="gramEnd"/>
      <w:r>
        <w:rPr>
          <w:szCs w:val="21"/>
        </w:rPr>
        <w:t>商确认信息系统具备正常运行条件，且信息系统通过运行测试，供应商应以书面形式通知招标方信息系统已准备就绪等待终验。招标方在收到终</w:t>
      </w:r>
      <w:proofErr w:type="gramStart"/>
      <w:r>
        <w:rPr>
          <w:szCs w:val="21"/>
        </w:rPr>
        <w:t>验通知</w:t>
      </w:r>
      <w:proofErr w:type="gramEnd"/>
      <w:r>
        <w:rPr>
          <w:szCs w:val="21"/>
        </w:rPr>
        <w:t>后的</w:t>
      </w:r>
      <w:r>
        <w:rPr>
          <w:szCs w:val="21"/>
        </w:rPr>
        <w:t>30</w:t>
      </w:r>
      <w:r>
        <w:rPr>
          <w:szCs w:val="21"/>
        </w:rPr>
        <w:t>个工作日内发起组织专家验收会。</w:t>
      </w:r>
    </w:p>
    <w:p w:rsidR="00530E1D" w:rsidRDefault="006D0E3E">
      <w:pPr>
        <w:rPr>
          <w:szCs w:val="21"/>
        </w:rPr>
      </w:pPr>
      <w:r>
        <w:rPr>
          <w:rFonts w:hint="eastAsia"/>
          <w:szCs w:val="21"/>
        </w:rPr>
        <w:t>（</w:t>
      </w:r>
      <w:r>
        <w:rPr>
          <w:rFonts w:hint="eastAsia"/>
          <w:szCs w:val="21"/>
        </w:rPr>
        <w:t>6</w:t>
      </w:r>
      <w:r>
        <w:rPr>
          <w:szCs w:val="21"/>
        </w:rPr>
        <w:t>）如果属于供应商原因致使本项目未能通过终验，供应商应当排除缺陷，</w:t>
      </w:r>
      <w:r>
        <w:rPr>
          <w:szCs w:val="21"/>
        </w:rPr>
        <w:lastRenderedPageBreak/>
        <w:t>直至本项目完全符合验收标准，由上述情形而产生的相关费用应由供应商自行承担。</w:t>
      </w:r>
    </w:p>
    <w:p w:rsidR="00530E1D" w:rsidRDefault="006D0E3E">
      <w:pPr>
        <w:rPr>
          <w:szCs w:val="21"/>
        </w:rPr>
      </w:pPr>
      <w:r>
        <w:rPr>
          <w:rFonts w:hint="eastAsia"/>
          <w:szCs w:val="21"/>
        </w:rPr>
        <w:t>（</w:t>
      </w:r>
      <w:r>
        <w:rPr>
          <w:rFonts w:hint="eastAsia"/>
          <w:szCs w:val="21"/>
        </w:rPr>
        <w:t>7</w:t>
      </w:r>
      <w:r>
        <w:rPr>
          <w:szCs w:val="21"/>
        </w:rPr>
        <w:t>）如果由于招标方原因导致本项目在终</w:t>
      </w:r>
      <w:proofErr w:type="gramStart"/>
      <w:r>
        <w:rPr>
          <w:szCs w:val="21"/>
        </w:rPr>
        <w:t>验通过</w:t>
      </w:r>
      <w:proofErr w:type="gramEnd"/>
      <w:r>
        <w:rPr>
          <w:szCs w:val="21"/>
        </w:rPr>
        <w:t>前出现故障或问题，供应商应及时配合排除该方面的故障或问题。</w:t>
      </w:r>
    </w:p>
    <w:p w:rsidR="00530E1D" w:rsidRDefault="006D0E3E">
      <w:pPr>
        <w:rPr>
          <w:szCs w:val="21"/>
        </w:rPr>
      </w:pPr>
      <w:r>
        <w:rPr>
          <w:rFonts w:hint="eastAsia"/>
          <w:szCs w:val="21"/>
        </w:rPr>
        <w:t>（</w:t>
      </w:r>
      <w:r>
        <w:rPr>
          <w:rFonts w:hint="eastAsia"/>
          <w:szCs w:val="21"/>
        </w:rPr>
        <w:t>8</w:t>
      </w:r>
      <w:r>
        <w:rPr>
          <w:szCs w:val="21"/>
        </w:rPr>
        <w:t>）如本项目连续</w:t>
      </w:r>
      <w:r>
        <w:rPr>
          <w:szCs w:val="21"/>
        </w:rPr>
        <w:t>2</w:t>
      </w:r>
      <w:r>
        <w:rPr>
          <w:szCs w:val="21"/>
        </w:rPr>
        <w:t>次验收未通过（含初验未通过或</w:t>
      </w:r>
      <w:proofErr w:type="gramStart"/>
      <w:r>
        <w:rPr>
          <w:szCs w:val="21"/>
        </w:rPr>
        <w:t>终验未通过</w:t>
      </w:r>
      <w:proofErr w:type="gramEnd"/>
      <w:r>
        <w:rPr>
          <w:szCs w:val="21"/>
        </w:rPr>
        <w:t>），招标方有权解除项目，并有权依照本项目约定的违约条款追究供应商的违约责任。</w:t>
      </w:r>
    </w:p>
    <w:p w:rsidR="00530E1D" w:rsidRPr="006805CD" w:rsidRDefault="006D0E3E">
      <w:pPr>
        <w:pStyle w:val="2"/>
      </w:pPr>
      <w:bookmarkStart w:id="38" w:name="_Toc63785509"/>
      <w:r w:rsidRPr="006805CD">
        <w:rPr>
          <w:rFonts w:hint="eastAsia"/>
        </w:rPr>
        <w:t>进度要求</w:t>
      </w:r>
      <w:bookmarkEnd w:id="38"/>
    </w:p>
    <w:p w:rsidR="00530E1D" w:rsidRPr="006805CD" w:rsidRDefault="006D0E3E">
      <w:r w:rsidRPr="006805CD">
        <w:rPr>
          <w:rFonts w:hint="eastAsia"/>
        </w:rPr>
        <w:t>投标人应根据建设内容，分阶段制定合理的时间进度，并且应根据招标方要求进行调整和细化。</w:t>
      </w:r>
    </w:p>
    <w:p w:rsidR="00530E1D" w:rsidRPr="006805CD" w:rsidRDefault="006D0E3E">
      <w:r w:rsidRPr="006805CD">
        <w:rPr>
          <w:rFonts w:hint="eastAsia"/>
        </w:rPr>
        <w:t>总建设周期</w:t>
      </w:r>
      <w:r w:rsidRPr="006805CD">
        <w:rPr>
          <w:rFonts w:hint="eastAsia"/>
        </w:rPr>
        <w:t>分为四个阶段。</w:t>
      </w:r>
    </w:p>
    <w:p w:rsidR="00530E1D" w:rsidRPr="006805CD" w:rsidRDefault="006D0E3E">
      <w:r w:rsidRPr="006805CD">
        <w:rPr>
          <w:rFonts w:hint="eastAsia"/>
        </w:rPr>
        <w:t>第一阶段为</w:t>
      </w:r>
      <w:r w:rsidRPr="006805CD">
        <w:rPr>
          <w:rFonts w:hint="eastAsia"/>
        </w:rPr>
        <w:t>完成系统规划设计。</w:t>
      </w:r>
    </w:p>
    <w:p w:rsidR="00530E1D" w:rsidRPr="006805CD" w:rsidRDefault="006D0E3E">
      <w:r w:rsidRPr="006805CD">
        <w:rPr>
          <w:rFonts w:hint="eastAsia"/>
        </w:rPr>
        <w:t>第二阶段为</w:t>
      </w:r>
      <w:r w:rsidRPr="006805CD">
        <w:t>3</w:t>
      </w:r>
      <w:r w:rsidRPr="006805CD">
        <w:rPr>
          <w:rFonts w:hint="eastAsia"/>
        </w:rPr>
        <w:t>个月，完成系统开发测试。</w:t>
      </w:r>
    </w:p>
    <w:p w:rsidR="00530E1D" w:rsidRPr="006805CD" w:rsidRDefault="006D0E3E">
      <w:pPr>
        <w:pStyle w:val="30"/>
        <w:ind w:leftChars="0" w:left="0"/>
      </w:pPr>
      <w:r w:rsidRPr="006805CD">
        <w:rPr>
          <w:rFonts w:hint="eastAsia"/>
        </w:rPr>
        <w:t>第三阶段为</w:t>
      </w:r>
      <w:r w:rsidRPr="006805CD">
        <w:t>3</w:t>
      </w:r>
      <w:r w:rsidRPr="006805CD">
        <w:rPr>
          <w:rFonts w:hint="eastAsia"/>
        </w:rPr>
        <w:t>个月，完成系统试运行</w:t>
      </w:r>
      <w:r w:rsidR="003160DF" w:rsidRPr="006805CD">
        <w:rPr>
          <w:rFonts w:hint="eastAsia"/>
        </w:rPr>
        <w:t>（不少于1</w:t>
      </w:r>
      <w:r w:rsidR="003160DF" w:rsidRPr="006805CD">
        <w:t>个月</w:t>
      </w:r>
      <w:r w:rsidR="003160DF" w:rsidRPr="006805CD">
        <w:t>）</w:t>
      </w:r>
      <w:r w:rsidRPr="006805CD">
        <w:rPr>
          <w:rFonts w:hint="eastAsia"/>
        </w:rPr>
        <w:t>和迭代开发。</w:t>
      </w:r>
    </w:p>
    <w:p w:rsidR="00530E1D" w:rsidRPr="006805CD" w:rsidRDefault="006D0E3E">
      <w:r w:rsidRPr="006805CD">
        <w:rPr>
          <w:rFonts w:hint="eastAsia"/>
        </w:rPr>
        <w:t>第四阶段为</w:t>
      </w:r>
      <w:r w:rsidRPr="006805CD">
        <w:t>1</w:t>
      </w:r>
      <w:r w:rsidRPr="006805CD">
        <w:rPr>
          <w:rFonts w:hint="eastAsia"/>
        </w:rPr>
        <w:t>个月，完成系统验收。</w:t>
      </w:r>
    </w:p>
    <w:p w:rsidR="00530E1D" w:rsidRDefault="006D0E3E">
      <w:pPr>
        <w:pStyle w:val="2"/>
      </w:pPr>
      <w:bookmarkStart w:id="39" w:name="_Toc63785510"/>
      <w:r>
        <w:rPr>
          <w:rFonts w:hint="eastAsia"/>
        </w:rPr>
        <w:t>项目团队及驻场人员要求</w:t>
      </w:r>
      <w:bookmarkEnd w:id="39"/>
    </w:p>
    <w:p w:rsidR="00530E1D" w:rsidRDefault="006D0E3E">
      <w:r>
        <w:t>1</w:t>
      </w:r>
      <w:r>
        <w:t>）投标人须具有稳定的在职技术保障力量，能够提供及时的技术支援或服务，应针对本项目提供不少于</w:t>
      </w:r>
      <w:r>
        <w:t>13</w:t>
      </w:r>
      <w:r>
        <w:t>人的项目服务团队（包括项目经理、技术负责人、研发等），投标单位的相关服务人员需具备相应的服务能力，需提供相关证明。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26"/>
        <w:gridCol w:w="1418"/>
        <w:gridCol w:w="2042"/>
        <w:gridCol w:w="1190"/>
      </w:tblGrid>
      <w:tr w:rsidR="00530E1D">
        <w:trPr>
          <w:trHeight w:val="285"/>
          <w:jc w:val="center"/>
        </w:trPr>
        <w:tc>
          <w:tcPr>
            <w:tcW w:w="1526" w:type="dxa"/>
            <w:shd w:val="clear" w:color="auto" w:fill="auto"/>
            <w:noWrap/>
            <w:vAlign w:val="center"/>
          </w:tcPr>
          <w:p w:rsidR="00530E1D" w:rsidRDefault="006D0E3E">
            <w:pPr>
              <w:widowControl/>
              <w:spacing w:line="240" w:lineRule="auto"/>
              <w:ind w:firstLineChars="0" w:firstLine="0"/>
              <w:jc w:val="center"/>
              <w:rPr>
                <w:b/>
              </w:rPr>
            </w:pPr>
            <w:r>
              <w:rPr>
                <w:rFonts w:hint="eastAsia"/>
                <w:b/>
              </w:rPr>
              <w:t>角色</w:t>
            </w:r>
          </w:p>
        </w:tc>
        <w:tc>
          <w:tcPr>
            <w:tcW w:w="2126" w:type="dxa"/>
            <w:shd w:val="clear" w:color="auto" w:fill="auto"/>
            <w:noWrap/>
            <w:vAlign w:val="center"/>
          </w:tcPr>
          <w:p w:rsidR="00530E1D" w:rsidRDefault="006D0E3E">
            <w:pPr>
              <w:widowControl/>
              <w:spacing w:line="240" w:lineRule="auto"/>
              <w:ind w:firstLineChars="0" w:firstLine="0"/>
              <w:jc w:val="center"/>
              <w:rPr>
                <w:b/>
              </w:rPr>
            </w:pPr>
            <w:r>
              <w:rPr>
                <w:rFonts w:hint="eastAsia"/>
                <w:b/>
              </w:rPr>
              <w:t>主要职责</w:t>
            </w:r>
          </w:p>
        </w:tc>
        <w:tc>
          <w:tcPr>
            <w:tcW w:w="1418" w:type="dxa"/>
            <w:shd w:val="clear" w:color="auto" w:fill="auto"/>
            <w:noWrap/>
            <w:vAlign w:val="center"/>
          </w:tcPr>
          <w:p w:rsidR="00530E1D" w:rsidRDefault="006D0E3E">
            <w:pPr>
              <w:widowControl/>
              <w:spacing w:line="240" w:lineRule="auto"/>
              <w:ind w:firstLineChars="0" w:firstLine="0"/>
              <w:jc w:val="center"/>
              <w:rPr>
                <w:b/>
              </w:rPr>
            </w:pPr>
            <w:r>
              <w:rPr>
                <w:rFonts w:hint="eastAsia"/>
                <w:b/>
              </w:rPr>
              <w:t>人员数量</w:t>
            </w:r>
          </w:p>
        </w:tc>
        <w:tc>
          <w:tcPr>
            <w:tcW w:w="2042" w:type="dxa"/>
            <w:vAlign w:val="center"/>
          </w:tcPr>
          <w:p w:rsidR="00530E1D" w:rsidRDefault="006D0E3E">
            <w:pPr>
              <w:widowControl/>
              <w:spacing w:line="240" w:lineRule="auto"/>
              <w:ind w:firstLineChars="0" w:firstLine="0"/>
              <w:jc w:val="center"/>
              <w:rPr>
                <w:b/>
              </w:rPr>
            </w:pPr>
            <w:r>
              <w:rPr>
                <w:rFonts w:hint="eastAsia"/>
                <w:b/>
              </w:rPr>
              <w:t>人员要求</w:t>
            </w:r>
          </w:p>
        </w:tc>
        <w:tc>
          <w:tcPr>
            <w:tcW w:w="1190" w:type="dxa"/>
            <w:shd w:val="clear" w:color="auto" w:fill="auto"/>
            <w:noWrap/>
            <w:vAlign w:val="center"/>
          </w:tcPr>
          <w:p w:rsidR="00530E1D" w:rsidRDefault="006D0E3E">
            <w:pPr>
              <w:widowControl/>
              <w:spacing w:line="240" w:lineRule="auto"/>
              <w:ind w:firstLineChars="0" w:firstLine="0"/>
              <w:jc w:val="center"/>
              <w:rPr>
                <w:b/>
              </w:rPr>
            </w:pPr>
            <w:r>
              <w:rPr>
                <w:rFonts w:hint="eastAsia"/>
                <w:b/>
              </w:rPr>
              <w:t>驻场要求</w:t>
            </w:r>
          </w:p>
        </w:tc>
      </w:tr>
      <w:tr w:rsidR="00530E1D">
        <w:trPr>
          <w:trHeight w:val="285"/>
          <w:jc w:val="center"/>
        </w:trPr>
        <w:tc>
          <w:tcPr>
            <w:tcW w:w="1526" w:type="dxa"/>
            <w:shd w:val="clear" w:color="auto" w:fill="auto"/>
            <w:noWrap/>
            <w:vAlign w:val="center"/>
          </w:tcPr>
          <w:p w:rsidR="00530E1D" w:rsidRDefault="006D0E3E">
            <w:pPr>
              <w:widowControl/>
              <w:spacing w:line="240" w:lineRule="auto"/>
              <w:ind w:firstLineChars="0" w:firstLine="0"/>
              <w:jc w:val="center"/>
            </w:pPr>
            <w:r>
              <w:rPr>
                <w:rFonts w:hint="eastAsia"/>
              </w:rPr>
              <w:t>项目经理</w:t>
            </w:r>
          </w:p>
        </w:tc>
        <w:tc>
          <w:tcPr>
            <w:tcW w:w="2126" w:type="dxa"/>
            <w:shd w:val="clear" w:color="auto" w:fill="auto"/>
            <w:vAlign w:val="center"/>
          </w:tcPr>
          <w:p w:rsidR="00530E1D" w:rsidRDefault="006D0E3E">
            <w:pPr>
              <w:widowControl/>
              <w:spacing w:line="240" w:lineRule="auto"/>
              <w:ind w:firstLineChars="0" w:firstLine="0"/>
              <w:jc w:val="center"/>
            </w:pPr>
            <w:r>
              <w:rPr>
                <w:rFonts w:hint="eastAsia"/>
              </w:rPr>
              <w:t>负责项目质量和进度控制</w:t>
            </w:r>
          </w:p>
        </w:tc>
        <w:tc>
          <w:tcPr>
            <w:tcW w:w="1418" w:type="dxa"/>
            <w:shd w:val="clear" w:color="auto" w:fill="auto"/>
            <w:noWrap/>
            <w:vAlign w:val="center"/>
          </w:tcPr>
          <w:p w:rsidR="00530E1D" w:rsidRDefault="006D0E3E">
            <w:pPr>
              <w:widowControl/>
              <w:spacing w:line="240" w:lineRule="auto"/>
              <w:ind w:firstLineChars="0" w:firstLine="0"/>
              <w:jc w:val="center"/>
            </w:pPr>
            <w:r>
              <w:t>1</w:t>
            </w:r>
            <w:r>
              <w:rPr>
                <w:rFonts w:hint="eastAsia"/>
              </w:rPr>
              <w:t>人</w:t>
            </w:r>
          </w:p>
        </w:tc>
        <w:tc>
          <w:tcPr>
            <w:tcW w:w="2042" w:type="dxa"/>
            <w:vAlign w:val="center"/>
          </w:tcPr>
          <w:p w:rsidR="00530E1D" w:rsidRDefault="006D0E3E">
            <w:pPr>
              <w:widowControl/>
              <w:spacing w:line="240" w:lineRule="auto"/>
              <w:ind w:firstLineChars="0" w:firstLine="0"/>
              <w:jc w:val="center"/>
            </w:pPr>
            <w:r>
              <w:rPr>
                <w:rFonts w:hint="eastAsia"/>
              </w:rPr>
              <w:t>具备信息系统项目管理师资质证书</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r w:rsidR="00530E1D">
        <w:trPr>
          <w:trHeight w:val="285"/>
          <w:jc w:val="center"/>
        </w:trPr>
        <w:tc>
          <w:tcPr>
            <w:tcW w:w="1526" w:type="dxa"/>
            <w:shd w:val="clear" w:color="auto" w:fill="auto"/>
            <w:noWrap/>
            <w:vAlign w:val="center"/>
          </w:tcPr>
          <w:p w:rsidR="00530E1D" w:rsidRDefault="006D0E3E">
            <w:pPr>
              <w:widowControl/>
              <w:spacing w:line="240" w:lineRule="auto"/>
              <w:ind w:firstLineChars="0" w:firstLine="0"/>
              <w:jc w:val="center"/>
            </w:pPr>
            <w:r>
              <w:rPr>
                <w:rFonts w:hint="eastAsia"/>
              </w:rPr>
              <w:t>技术负责人</w:t>
            </w:r>
          </w:p>
        </w:tc>
        <w:tc>
          <w:tcPr>
            <w:tcW w:w="2126" w:type="dxa"/>
            <w:shd w:val="clear" w:color="auto" w:fill="auto"/>
            <w:vAlign w:val="center"/>
          </w:tcPr>
          <w:p w:rsidR="00530E1D" w:rsidRDefault="006D0E3E">
            <w:pPr>
              <w:widowControl/>
              <w:spacing w:line="240" w:lineRule="auto"/>
              <w:ind w:firstLineChars="0" w:firstLine="0"/>
              <w:jc w:val="center"/>
            </w:pPr>
            <w:r>
              <w:rPr>
                <w:rFonts w:hint="eastAsia"/>
              </w:rPr>
              <w:t>负责系统技术架构和设计</w:t>
            </w:r>
          </w:p>
        </w:tc>
        <w:tc>
          <w:tcPr>
            <w:tcW w:w="1418" w:type="dxa"/>
            <w:shd w:val="clear" w:color="auto" w:fill="auto"/>
            <w:noWrap/>
            <w:vAlign w:val="center"/>
          </w:tcPr>
          <w:p w:rsidR="00530E1D" w:rsidRDefault="006D0E3E">
            <w:pPr>
              <w:widowControl/>
              <w:spacing w:line="240" w:lineRule="auto"/>
              <w:ind w:firstLineChars="0" w:firstLine="0"/>
              <w:jc w:val="center"/>
            </w:pPr>
            <w:r>
              <w:t>1</w:t>
            </w:r>
            <w:r>
              <w:rPr>
                <w:rFonts w:hint="eastAsia"/>
              </w:rPr>
              <w:t>人</w:t>
            </w:r>
          </w:p>
        </w:tc>
        <w:tc>
          <w:tcPr>
            <w:tcW w:w="2042" w:type="dxa"/>
            <w:vAlign w:val="center"/>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r w:rsidR="00530E1D">
        <w:trPr>
          <w:trHeight w:val="285"/>
          <w:jc w:val="center"/>
        </w:trPr>
        <w:tc>
          <w:tcPr>
            <w:tcW w:w="1526" w:type="dxa"/>
            <w:shd w:val="clear" w:color="auto" w:fill="auto"/>
            <w:noWrap/>
            <w:vAlign w:val="center"/>
          </w:tcPr>
          <w:p w:rsidR="00530E1D" w:rsidRDefault="006D0E3E">
            <w:pPr>
              <w:widowControl/>
              <w:spacing w:line="240" w:lineRule="auto"/>
              <w:ind w:firstLineChars="0" w:firstLine="0"/>
              <w:jc w:val="center"/>
            </w:pPr>
            <w:r>
              <w:rPr>
                <w:rFonts w:hint="eastAsia"/>
              </w:rPr>
              <w:t>研发</w:t>
            </w:r>
          </w:p>
        </w:tc>
        <w:tc>
          <w:tcPr>
            <w:tcW w:w="2126" w:type="dxa"/>
            <w:shd w:val="clear" w:color="auto" w:fill="auto"/>
            <w:noWrap/>
            <w:vAlign w:val="center"/>
          </w:tcPr>
          <w:p w:rsidR="00530E1D" w:rsidRDefault="006D0E3E">
            <w:pPr>
              <w:widowControl/>
              <w:spacing w:line="240" w:lineRule="auto"/>
              <w:ind w:firstLineChars="0" w:firstLine="0"/>
              <w:jc w:val="center"/>
            </w:pPr>
            <w:r>
              <w:rPr>
                <w:rFonts w:hint="eastAsia"/>
              </w:rPr>
              <w:t>负责项目具体开发与实施</w:t>
            </w:r>
          </w:p>
        </w:tc>
        <w:tc>
          <w:tcPr>
            <w:tcW w:w="1418" w:type="dxa"/>
            <w:shd w:val="clear" w:color="auto" w:fill="auto"/>
            <w:noWrap/>
            <w:vAlign w:val="center"/>
          </w:tcPr>
          <w:p w:rsidR="00530E1D" w:rsidRDefault="006D0E3E">
            <w:pPr>
              <w:widowControl/>
              <w:spacing w:line="240" w:lineRule="auto"/>
              <w:ind w:firstLineChars="0" w:firstLine="0"/>
              <w:jc w:val="center"/>
            </w:pPr>
            <w:r>
              <w:t>10</w:t>
            </w:r>
            <w:r>
              <w:rPr>
                <w:rFonts w:hint="eastAsia"/>
              </w:rPr>
              <w:t>人</w:t>
            </w:r>
          </w:p>
        </w:tc>
        <w:tc>
          <w:tcPr>
            <w:tcW w:w="2042" w:type="dxa"/>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r w:rsidR="00530E1D">
        <w:trPr>
          <w:trHeight w:val="285"/>
          <w:jc w:val="center"/>
        </w:trPr>
        <w:tc>
          <w:tcPr>
            <w:tcW w:w="1526" w:type="dxa"/>
            <w:shd w:val="clear" w:color="auto" w:fill="auto"/>
            <w:noWrap/>
            <w:vAlign w:val="center"/>
          </w:tcPr>
          <w:p w:rsidR="00530E1D" w:rsidRDefault="006D0E3E">
            <w:pPr>
              <w:widowControl/>
              <w:spacing w:line="240" w:lineRule="auto"/>
              <w:ind w:firstLineChars="0" w:firstLine="0"/>
              <w:jc w:val="center"/>
            </w:pPr>
            <w:r>
              <w:rPr>
                <w:rFonts w:hint="eastAsia"/>
              </w:rPr>
              <w:t>安全设备集成</w:t>
            </w:r>
          </w:p>
        </w:tc>
        <w:tc>
          <w:tcPr>
            <w:tcW w:w="2126" w:type="dxa"/>
            <w:shd w:val="clear" w:color="auto" w:fill="auto"/>
            <w:noWrap/>
            <w:vAlign w:val="center"/>
          </w:tcPr>
          <w:p w:rsidR="00530E1D" w:rsidRDefault="006D0E3E">
            <w:pPr>
              <w:widowControl/>
              <w:spacing w:line="240" w:lineRule="auto"/>
              <w:ind w:firstLineChars="0" w:firstLine="0"/>
              <w:jc w:val="center"/>
            </w:pPr>
            <w:r>
              <w:rPr>
                <w:rFonts w:hint="eastAsia"/>
              </w:rPr>
              <w:t>负责项目中安全设备的安装与集成</w:t>
            </w:r>
          </w:p>
        </w:tc>
        <w:tc>
          <w:tcPr>
            <w:tcW w:w="1418" w:type="dxa"/>
            <w:shd w:val="clear" w:color="auto" w:fill="auto"/>
            <w:noWrap/>
            <w:vAlign w:val="center"/>
          </w:tcPr>
          <w:p w:rsidR="00530E1D" w:rsidRDefault="006D0E3E">
            <w:pPr>
              <w:widowControl/>
              <w:spacing w:line="240" w:lineRule="auto"/>
              <w:ind w:firstLineChars="0" w:firstLine="0"/>
              <w:jc w:val="center"/>
            </w:pPr>
            <w:r>
              <w:rPr>
                <w:rFonts w:hint="eastAsia"/>
              </w:rPr>
              <w:t>1</w:t>
            </w:r>
            <w:r>
              <w:rPr>
                <w:rFonts w:hint="eastAsia"/>
              </w:rPr>
              <w:t>人</w:t>
            </w:r>
          </w:p>
        </w:tc>
        <w:tc>
          <w:tcPr>
            <w:tcW w:w="2042" w:type="dxa"/>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bl>
    <w:p w:rsidR="00530E1D" w:rsidRDefault="006D0E3E">
      <w:r>
        <w:rPr>
          <w:rFonts w:hint="eastAsia"/>
        </w:rPr>
        <w:t>项目经理应当</w:t>
      </w:r>
      <w:r>
        <w:rPr>
          <w:rFonts w:cs="宋体"/>
          <w:kern w:val="0"/>
        </w:rPr>
        <w:t>具有</w:t>
      </w:r>
      <w:r>
        <w:rPr>
          <w:rFonts w:cs="宋体" w:hint="eastAsia"/>
          <w:kern w:val="0"/>
        </w:rPr>
        <w:t>省级</w:t>
      </w:r>
      <w:r>
        <w:rPr>
          <w:rFonts w:cs="宋体"/>
          <w:kern w:val="0"/>
        </w:rPr>
        <w:t>及以上</w:t>
      </w:r>
      <w:r>
        <w:rPr>
          <w:rFonts w:cs="宋体" w:hint="eastAsia"/>
          <w:kern w:val="0"/>
        </w:rPr>
        <w:t>类似</w:t>
      </w:r>
      <w:r>
        <w:rPr>
          <w:rFonts w:cs="宋体"/>
          <w:kern w:val="0"/>
        </w:rPr>
        <w:t>系统建设经验，且在项目建设过程中担任</w:t>
      </w:r>
      <w:r>
        <w:rPr>
          <w:rFonts w:cs="宋体"/>
          <w:kern w:val="0"/>
        </w:rPr>
        <w:lastRenderedPageBreak/>
        <w:t>项目经理</w:t>
      </w:r>
      <w:r>
        <w:rPr>
          <w:rFonts w:cs="宋体" w:hint="eastAsia"/>
          <w:kern w:val="0"/>
        </w:rPr>
        <w:t>，</w:t>
      </w:r>
      <w:r>
        <w:rPr>
          <w:rFonts w:cs="宋体"/>
          <w:kern w:val="0"/>
        </w:rPr>
        <w:t>具有《信息系统项目管理师》（高级）资质证书</w:t>
      </w:r>
      <w:r>
        <w:rPr>
          <w:rFonts w:cs="宋体" w:hint="eastAsia"/>
          <w:kern w:val="0"/>
        </w:rPr>
        <w:t>。项目</w:t>
      </w:r>
      <w:r>
        <w:rPr>
          <w:rFonts w:cs="宋体"/>
          <w:kern w:val="0"/>
        </w:rPr>
        <w:t>团队人员应当具有丰富的类似项目岗位</w:t>
      </w:r>
      <w:r>
        <w:rPr>
          <w:rFonts w:cs="宋体" w:hint="eastAsia"/>
          <w:kern w:val="0"/>
        </w:rPr>
        <w:t>从业</w:t>
      </w:r>
      <w:r>
        <w:rPr>
          <w:rFonts w:cs="宋体"/>
          <w:kern w:val="0"/>
        </w:rPr>
        <w:t>经验，具有</w:t>
      </w:r>
      <w:r>
        <w:rPr>
          <w:rFonts w:cs="宋体" w:hint="eastAsia"/>
          <w:kern w:val="0"/>
        </w:rPr>
        <w:t>计算机技术与软件专业技术资格中级</w:t>
      </w:r>
      <w:r>
        <w:rPr>
          <w:rFonts w:cs="宋体"/>
          <w:kern w:val="0"/>
        </w:rPr>
        <w:t>及以上相关证书</w:t>
      </w:r>
      <w:r>
        <w:rPr>
          <w:rFonts w:cs="宋体" w:hint="eastAsia"/>
          <w:kern w:val="0"/>
        </w:rPr>
        <w:t>。</w:t>
      </w:r>
    </w:p>
    <w:p w:rsidR="00530E1D" w:rsidRDefault="006D0E3E">
      <w:r>
        <w:t>2</w:t>
      </w:r>
      <w:r>
        <w:t>）投标人应针对本项目提供不少于</w:t>
      </w:r>
      <w:r>
        <w:t>7</w:t>
      </w:r>
      <w:r>
        <w:t>人的质</w:t>
      </w:r>
      <w:proofErr w:type="gramStart"/>
      <w:r>
        <w:t>保期间</w:t>
      </w:r>
      <w:proofErr w:type="gramEnd"/>
      <w:r>
        <w:t>支撑团队（其中</w:t>
      </w:r>
      <w:r>
        <w:rPr>
          <w:rFonts w:hint="eastAsia"/>
        </w:rPr>
        <w:t>售后服务</w:t>
      </w:r>
      <w:r>
        <w:t>经理</w:t>
      </w:r>
      <w:r>
        <w:t>1</w:t>
      </w:r>
      <w:r>
        <w:t>人，</w:t>
      </w:r>
      <w:r>
        <w:rPr>
          <w:rFonts w:hint="eastAsia"/>
        </w:rPr>
        <w:t>安全工程师</w:t>
      </w:r>
      <w:r>
        <w:rPr>
          <w:rFonts w:hint="eastAsia"/>
        </w:rPr>
        <w:t>1</w:t>
      </w:r>
      <w:r>
        <w:t>人，</w:t>
      </w:r>
      <w:r>
        <w:rPr>
          <w:rFonts w:hint="eastAsia"/>
        </w:rPr>
        <w:t>软件</w:t>
      </w:r>
      <w:r>
        <w:t>工程师不少于</w:t>
      </w:r>
      <w:r>
        <w:t>5</w:t>
      </w:r>
      <w:r>
        <w:t>人）；投标人的相关服务人员需具备相应的服务能力，需提供相关证明（最近一个季度依法缴纳社保费的证明）。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1418"/>
        <w:gridCol w:w="2042"/>
        <w:gridCol w:w="1190"/>
      </w:tblGrid>
      <w:tr w:rsidR="00530E1D">
        <w:trPr>
          <w:trHeight w:val="285"/>
          <w:jc w:val="center"/>
        </w:trPr>
        <w:tc>
          <w:tcPr>
            <w:tcW w:w="1668" w:type="dxa"/>
            <w:shd w:val="clear" w:color="auto" w:fill="auto"/>
            <w:noWrap/>
            <w:vAlign w:val="center"/>
          </w:tcPr>
          <w:p w:rsidR="00530E1D" w:rsidRDefault="006D0E3E">
            <w:pPr>
              <w:widowControl/>
              <w:spacing w:line="240" w:lineRule="auto"/>
              <w:ind w:firstLineChars="0" w:firstLine="0"/>
              <w:jc w:val="center"/>
              <w:rPr>
                <w:b/>
              </w:rPr>
            </w:pPr>
            <w:r>
              <w:rPr>
                <w:rFonts w:hint="eastAsia"/>
                <w:b/>
              </w:rPr>
              <w:t>角色</w:t>
            </w:r>
          </w:p>
        </w:tc>
        <w:tc>
          <w:tcPr>
            <w:tcW w:w="1984" w:type="dxa"/>
            <w:shd w:val="clear" w:color="auto" w:fill="auto"/>
            <w:noWrap/>
            <w:vAlign w:val="center"/>
          </w:tcPr>
          <w:p w:rsidR="00530E1D" w:rsidRDefault="006D0E3E">
            <w:pPr>
              <w:widowControl/>
              <w:spacing w:line="240" w:lineRule="auto"/>
              <w:ind w:firstLineChars="0" w:firstLine="0"/>
              <w:jc w:val="center"/>
              <w:rPr>
                <w:b/>
              </w:rPr>
            </w:pPr>
            <w:r>
              <w:rPr>
                <w:rFonts w:hint="eastAsia"/>
                <w:b/>
              </w:rPr>
              <w:t>主要职责</w:t>
            </w:r>
          </w:p>
        </w:tc>
        <w:tc>
          <w:tcPr>
            <w:tcW w:w="1418" w:type="dxa"/>
            <w:shd w:val="clear" w:color="auto" w:fill="auto"/>
            <w:noWrap/>
            <w:vAlign w:val="center"/>
          </w:tcPr>
          <w:p w:rsidR="00530E1D" w:rsidRDefault="006D0E3E">
            <w:pPr>
              <w:widowControl/>
              <w:spacing w:line="240" w:lineRule="auto"/>
              <w:ind w:firstLineChars="0" w:firstLine="0"/>
              <w:jc w:val="center"/>
              <w:rPr>
                <w:b/>
              </w:rPr>
            </w:pPr>
            <w:r>
              <w:rPr>
                <w:rFonts w:hint="eastAsia"/>
                <w:b/>
              </w:rPr>
              <w:t>人员数量</w:t>
            </w:r>
          </w:p>
        </w:tc>
        <w:tc>
          <w:tcPr>
            <w:tcW w:w="2042" w:type="dxa"/>
            <w:vAlign w:val="center"/>
          </w:tcPr>
          <w:p w:rsidR="00530E1D" w:rsidRDefault="006D0E3E">
            <w:pPr>
              <w:widowControl/>
              <w:spacing w:line="240" w:lineRule="auto"/>
              <w:ind w:firstLineChars="0" w:firstLine="0"/>
              <w:jc w:val="center"/>
              <w:rPr>
                <w:b/>
              </w:rPr>
            </w:pPr>
            <w:r>
              <w:rPr>
                <w:rFonts w:hint="eastAsia"/>
                <w:b/>
              </w:rPr>
              <w:t>人员要求</w:t>
            </w:r>
          </w:p>
        </w:tc>
        <w:tc>
          <w:tcPr>
            <w:tcW w:w="1190" w:type="dxa"/>
            <w:shd w:val="clear" w:color="auto" w:fill="auto"/>
            <w:noWrap/>
            <w:vAlign w:val="center"/>
          </w:tcPr>
          <w:p w:rsidR="00530E1D" w:rsidRDefault="006D0E3E">
            <w:pPr>
              <w:widowControl/>
              <w:spacing w:line="240" w:lineRule="auto"/>
              <w:ind w:firstLineChars="0" w:firstLine="0"/>
              <w:jc w:val="center"/>
              <w:rPr>
                <w:b/>
              </w:rPr>
            </w:pPr>
            <w:r>
              <w:rPr>
                <w:rFonts w:hint="eastAsia"/>
                <w:b/>
              </w:rPr>
              <w:t>驻场要求</w:t>
            </w:r>
          </w:p>
        </w:tc>
      </w:tr>
      <w:tr w:rsidR="00530E1D">
        <w:trPr>
          <w:trHeight w:val="285"/>
          <w:jc w:val="center"/>
        </w:trPr>
        <w:tc>
          <w:tcPr>
            <w:tcW w:w="1668" w:type="dxa"/>
            <w:shd w:val="clear" w:color="auto" w:fill="auto"/>
            <w:noWrap/>
            <w:vAlign w:val="center"/>
          </w:tcPr>
          <w:p w:rsidR="00530E1D" w:rsidRDefault="006D0E3E">
            <w:pPr>
              <w:widowControl/>
              <w:spacing w:line="240" w:lineRule="auto"/>
              <w:ind w:firstLineChars="0" w:firstLine="0"/>
            </w:pPr>
            <w:r>
              <w:rPr>
                <w:rFonts w:hint="eastAsia"/>
              </w:rPr>
              <w:t>售后服务经理</w:t>
            </w:r>
          </w:p>
        </w:tc>
        <w:tc>
          <w:tcPr>
            <w:tcW w:w="1984" w:type="dxa"/>
            <w:shd w:val="clear" w:color="auto" w:fill="auto"/>
            <w:vAlign w:val="center"/>
          </w:tcPr>
          <w:p w:rsidR="00530E1D" w:rsidRDefault="006D0E3E">
            <w:pPr>
              <w:widowControl/>
              <w:spacing w:line="240" w:lineRule="auto"/>
              <w:ind w:firstLineChars="0" w:firstLine="0"/>
              <w:jc w:val="center"/>
            </w:pPr>
            <w:r>
              <w:rPr>
                <w:rFonts w:hint="eastAsia"/>
              </w:rPr>
              <w:t>负责项目质量和进度控制</w:t>
            </w:r>
          </w:p>
        </w:tc>
        <w:tc>
          <w:tcPr>
            <w:tcW w:w="1418" w:type="dxa"/>
            <w:shd w:val="clear" w:color="auto" w:fill="auto"/>
            <w:noWrap/>
            <w:vAlign w:val="center"/>
          </w:tcPr>
          <w:p w:rsidR="00530E1D" w:rsidRDefault="006D0E3E">
            <w:pPr>
              <w:widowControl/>
              <w:spacing w:line="240" w:lineRule="auto"/>
              <w:ind w:firstLineChars="0" w:firstLine="0"/>
              <w:jc w:val="center"/>
            </w:pPr>
            <w:r>
              <w:t>1</w:t>
            </w:r>
            <w:r>
              <w:rPr>
                <w:rFonts w:hint="eastAsia"/>
              </w:rPr>
              <w:t>人</w:t>
            </w:r>
          </w:p>
        </w:tc>
        <w:tc>
          <w:tcPr>
            <w:tcW w:w="2042" w:type="dxa"/>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r w:rsidR="00530E1D">
        <w:trPr>
          <w:trHeight w:val="285"/>
          <w:jc w:val="center"/>
        </w:trPr>
        <w:tc>
          <w:tcPr>
            <w:tcW w:w="1668" w:type="dxa"/>
            <w:shd w:val="clear" w:color="auto" w:fill="auto"/>
            <w:noWrap/>
            <w:vAlign w:val="center"/>
          </w:tcPr>
          <w:p w:rsidR="00530E1D" w:rsidRDefault="006D0E3E">
            <w:pPr>
              <w:widowControl/>
              <w:spacing w:line="240" w:lineRule="auto"/>
              <w:ind w:firstLineChars="100" w:firstLine="240"/>
            </w:pPr>
            <w:r>
              <w:rPr>
                <w:rFonts w:hint="eastAsia"/>
              </w:rPr>
              <w:t>安全工程师</w:t>
            </w:r>
          </w:p>
        </w:tc>
        <w:tc>
          <w:tcPr>
            <w:tcW w:w="1984" w:type="dxa"/>
            <w:shd w:val="clear" w:color="auto" w:fill="auto"/>
            <w:vAlign w:val="center"/>
          </w:tcPr>
          <w:p w:rsidR="00530E1D" w:rsidRDefault="006D0E3E">
            <w:pPr>
              <w:widowControl/>
              <w:spacing w:line="240" w:lineRule="auto"/>
              <w:ind w:firstLineChars="0" w:firstLine="0"/>
              <w:jc w:val="center"/>
            </w:pPr>
            <w:r>
              <w:rPr>
                <w:rFonts w:hint="eastAsia"/>
              </w:rPr>
              <w:t>负责项目需求评估与产品设计</w:t>
            </w:r>
          </w:p>
        </w:tc>
        <w:tc>
          <w:tcPr>
            <w:tcW w:w="1418" w:type="dxa"/>
            <w:shd w:val="clear" w:color="auto" w:fill="auto"/>
            <w:noWrap/>
            <w:vAlign w:val="center"/>
          </w:tcPr>
          <w:p w:rsidR="00530E1D" w:rsidRDefault="006D0E3E">
            <w:pPr>
              <w:widowControl/>
              <w:spacing w:line="240" w:lineRule="auto"/>
              <w:ind w:firstLineChars="0" w:firstLine="0"/>
              <w:jc w:val="center"/>
            </w:pPr>
            <w:r>
              <w:t>1</w:t>
            </w:r>
            <w:r>
              <w:rPr>
                <w:rFonts w:hint="eastAsia"/>
              </w:rPr>
              <w:t>人</w:t>
            </w:r>
          </w:p>
        </w:tc>
        <w:tc>
          <w:tcPr>
            <w:tcW w:w="2042" w:type="dxa"/>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r w:rsidR="00530E1D">
        <w:trPr>
          <w:trHeight w:val="285"/>
          <w:jc w:val="center"/>
        </w:trPr>
        <w:tc>
          <w:tcPr>
            <w:tcW w:w="1668" w:type="dxa"/>
            <w:shd w:val="clear" w:color="auto" w:fill="auto"/>
            <w:noWrap/>
            <w:vAlign w:val="center"/>
          </w:tcPr>
          <w:p w:rsidR="00530E1D" w:rsidRDefault="006D0E3E">
            <w:pPr>
              <w:widowControl/>
              <w:spacing w:line="240" w:lineRule="auto"/>
              <w:ind w:firstLineChars="0" w:firstLine="0"/>
              <w:jc w:val="center"/>
            </w:pPr>
            <w:r>
              <w:rPr>
                <w:rFonts w:hint="eastAsia"/>
              </w:rPr>
              <w:t>软件工程师</w:t>
            </w:r>
          </w:p>
        </w:tc>
        <w:tc>
          <w:tcPr>
            <w:tcW w:w="1984" w:type="dxa"/>
            <w:shd w:val="clear" w:color="auto" w:fill="auto"/>
            <w:noWrap/>
            <w:vAlign w:val="center"/>
          </w:tcPr>
          <w:p w:rsidR="00530E1D" w:rsidRDefault="006D0E3E">
            <w:pPr>
              <w:widowControl/>
              <w:spacing w:line="240" w:lineRule="auto"/>
              <w:ind w:firstLineChars="0" w:firstLine="0"/>
              <w:jc w:val="center"/>
            </w:pPr>
            <w:r>
              <w:rPr>
                <w:rFonts w:hint="eastAsia"/>
              </w:rPr>
              <w:t>负责项目运行维护</w:t>
            </w:r>
          </w:p>
        </w:tc>
        <w:tc>
          <w:tcPr>
            <w:tcW w:w="1418" w:type="dxa"/>
            <w:shd w:val="clear" w:color="auto" w:fill="auto"/>
            <w:noWrap/>
            <w:vAlign w:val="center"/>
          </w:tcPr>
          <w:p w:rsidR="00530E1D" w:rsidRDefault="006D0E3E">
            <w:pPr>
              <w:widowControl/>
              <w:spacing w:line="240" w:lineRule="auto"/>
              <w:ind w:firstLineChars="0" w:firstLine="0"/>
              <w:jc w:val="center"/>
            </w:pPr>
            <w:r>
              <w:t>5</w:t>
            </w:r>
            <w:r>
              <w:rPr>
                <w:rFonts w:hint="eastAsia"/>
              </w:rPr>
              <w:t>人</w:t>
            </w:r>
          </w:p>
        </w:tc>
        <w:tc>
          <w:tcPr>
            <w:tcW w:w="2042" w:type="dxa"/>
          </w:tcPr>
          <w:p w:rsidR="00530E1D" w:rsidRDefault="006D0E3E">
            <w:pPr>
              <w:widowControl/>
              <w:spacing w:line="240" w:lineRule="auto"/>
              <w:ind w:firstLineChars="0" w:firstLine="0"/>
              <w:jc w:val="center"/>
            </w:pPr>
            <w:r>
              <w:rPr>
                <w:rFonts w:hint="eastAsia"/>
              </w:rPr>
              <w:t>本科及以上学历</w:t>
            </w:r>
          </w:p>
        </w:tc>
        <w:tc>
          <w:tcPr>
            <w:tcW w:w="1190" w:type="dxa"/>
            <w:shd w:val="clear" w:color="auto" w:fill="auto"/>
            <w:noWrap/>
            <w:vAlign w:val="center"/>
          </w:tcPr>
          <w:p w:rsidR="00530E1D" w:rsidRDefault="006D0E3E">
            <w:pPr>
              <w:widowControl/>
              <w:spacing w:line="240" w:lineRule="auto"/>
              <w:ind w:firstLineChars="0" w:firstLine="0"/>
              <w:jc w:val="center"/>
            </w:pPr>
            <w:r>
              <w:rPr>
                <w:rFonts w:hint="eastAsia"/>
              </w:rPr>
              <w:t>驻场</w:t>
            </w:r>
          </w:p>
        </w:tc>
      </w:tr>
    </w:tbl>
    <w:p w:rsidR="00530E1D" w:rsidRDefault="006D0E3E">
      <w:pPr>
        <w:pStyle w:val="2"/>
      </w:pPr>
      <w:bookmarkStart w:id="40" w:name="_Toc63785511"/>
      <w:r>
        <w:t>等级保护要求</w:t>
      </w:r>
      <w:bookmarkEnd w:id="40"/>
    </w:p>
    <w:p w:rsidR="00530E1D" w:rsidRDefault="006D0E3E">
      <w:pPr>
        <w:numPr>
          <w:ilvl w:val="0"/>
          <w:numId w:val="5"/>
        </w:numPr>
        <w:ind w:firstLineChars="236" w:firstLine="566"/>
      </w:pPr>
      <w:r>
        <w:rPr>
          <w:rFonts w:hint="eastAsia"/>
        </w:rPr>
        <w:t>拟建项目需要通过第三方软件测评和安全测评；</w:t>
      </w:r>
    </w:p>
    <w:p w:rsidR="00530E1D" w:rsidRDefault="006D0E3E">
      <w:pPr>
        <w:numPr>
          <w:ilvl w:val="0"/>
          <w:numId w:val="5"/>
        </w:numPr>
        <w:ind w:firstLineChars="236" w:firstLine="566"/>
      </w:pPr>
      <w:r>
        <w:rPr>
          <w:rFonts w:hint="eastAsia"/>
        </w:rPr>
        <w:t>拟建项目按照商用密码应用第三级进行建设。</w:t>
      </w:r>
    </w:p>
    <w:p w:rsidR="00530E1D" w:rsidRDefault="006D0E3E">
      <w:pPr>
        <w:pStyle w:val="2"/>
      </w:pPr>
      <w:r>
        <w:rPr>
          <w:rFonts w:hint="eastAsia"/>
        </w:rPr>
        <w:t>商业密码应用需求</w:t>
      </w:r>
    </w:p>
    <w:p w:rsidR="00530E1D" w:rsidRDefault="006D0E3E">
      <w:r>
        <w:rPr>
          <w:rFonts w:hint="eastAsia"/>
        </w:rPr>
        <w:t>信息系统需使用经检测认证的商用密码产品或服务，使用的商用密码算法、技术应遵循密码相关国家标准或行业标准。从物理和环境安全、网络和通信安全、设备和计算安全、应用和数据安全等四个层面采用密码技术措施，建立安全的秘</w:t>
      </w:r>
      <w:proofErr w:type="gramStart"/>
      <w:r>
        <w:rPr>
          <w:rFonts w:hint="eastAsia"/>
        </w:rPr>
        <w:t>钥</w:t>
      </w:r>
      <w:proofErr w:type="gramEnd"/>
      <w:r>
        <w:rPr>
          <w:rFonts w:hint="eastAsia"/>
        </w:rPr>
        <w:t>管理方案，并采用有效的安全管理措施，对信息系统进行保护。</w:t>
      </w:r>
    </w:p>
    <w:p w:rsidR="00530E1D" w:rsidRDefault="006D0E3E">
      <w:proofErr w:type="gramStart"/>
      <w:r>
        <w:rPr>
          <w:rFonts w:hint="eastAsia"/>
        </w:rPr>
        <w:t>根据密测要求</w:t>
      </w:r>
      <w:proofErr w:type="gramEnd"/>
      <w:r>
        <w:rPr>
          <w:rFonts w:hint="eastAsia"/>
        </w:rPr>
        <w:t>，以国产算法为</w:t>
      </w:r>
      <w:proofErr w:type="gramStart"/>
      <w:r>
        <w:rPr>
          <w:rFonts w:hint="eastAsia"/>
        </w:rPr>
        <w:t>基础算力的</w:t>
      </w:r>
      <w:proofErr w:type="gramEnd"/>
      <w:r>
        <w:rPr>
          <w:rFonts w:hint="eastAsia"/>
        </w:rPr>
        <w:t>服务器密码机为密码资源层，在密码资源层上层建设基础密码服务，包括但不限于安全认证网关服务、签名验签服务、证书认证服务等，对业务应用层提供密码支撑，提供包括：身份鉴别、传输保护、签名验签、数据加密等密码服务。</w:t>
      </w:r>
    </w:p>
    <w:p w:rsidR="00530E1D" w:rsidRDefault="006D0E3E">
      <w:pPr>
        <w:pStyle w:val="2"/>
      </w:pPr>
      <w:bookmarkStart w:id="41" w:name="_Toc63785512"/>
      <w:r>
        <w:rPr>
          <w:rFonts w:hint="eastAsia"/>
        </w:rPr>
        <w:t>技术文件要求</w:t>
      </w:r>
    </w:p>
    <w:p w:rsidR="00530E1D" w:rsidRDefault="006D0E3E">
      <w:r>
        <w:rPr>
          <w:rFonts w:hint="eastAsia"/>
        </w:rPr>
        <w:t>投标人提供的书面技术资料应能确保系统正常运行所需的管理、运营及维护有关的全套文件。技术文件应该全面、完整、详细。投标人提供的技术文件至少</w:t>
      </w:r>
      <w:r>
        <w:rPr>
          <w:rFonts w:hint="eastAsia"/>
        </w:rPr>
        <w:lastRenderedPageBreak/>
        <w:t>应包括：</w:t>
      </w:r>
    </w:p>
    <w:p w:rsidR="00530E1D" w:rsidRDefault="006D0E3E">
      <w:r>
        <w:rPr>
          <w:rFonts w:hint="eastAsia"/>
        </w:rPr>
        <w:t>－</w:t>
      </w:r>
      <w:r>
        <w:t xml:space="preserve"> </w:t>
      </w:r>
      <w:r>
        <w:t>系统说明文件；</w:t>
      </w:r>
      <w:r>
        <w:t xml:space="preserve"> </w:t>
      </w:r>
    </w:p>
    <w:p w:rsidR="00530E1D" w:rsidRDefault="006D0E3E">
      <w:r>
        <w:rPr>
          <w:rFonts w:hint="eastAsia"/>
        </w:rPr>
        <w:t>－</w:t>
      </w:r>
      <w:r>
        <w:t xml:space="preserve"> </w:t>
      </w:r>
      <w:r>
        <w:t>技术手册</w:t>
      </w:r>
      <w:r>
        <w:t>(</w:t>
      </w:r>
      <w:r>
        <w:t>安装、测试、操作、维护、故障排除等</w:t>
      </w:r>
      <w:r>
        <w:t>)</w:t>
      </w:r>
      <w:r>
        <w:t>；</w:t>
      </w:r>
      <w:r>
        <w:t xml:space="preserve"> </w:t>
      </w:r>
    </w:p>
    <w:p w:rsidR="00530E1D" w:rsidRDefault="006D0E3E">
      <w:r>
        <w:rPr>
          <w:rFonts w:hint="eastAsia"/>
        </w:rPr>
        <w:t>－</w:t>
      </w:r>
      <w:r>
        <w:t xml:space="preserve"> </w:t>
      </w:r>
      <w:r>
        <w:t>项目文档，应该包括：</w:t>
      </w:r>
    </w:p>
    <w:p w:rsidR="00530E1D" w:rsidRDefault="006D0E3E">
      <w:pPr>
        <w:ind w:left="360"/>
      </w:pPr>
      <w:r>
        <w:t>(1)</w:t>
      </w:r>
      <w:r>
        <w:t>软件需求说明书</w:t>
      </w:r>
    </w:p>
    <w:p w:rsidR="00530E1D" w:rsidRDefault="006D0E3E">
      <w:pPr>
        <w:ind w:left="360"/>
      </w:pPr>
      <w:r>
        <w:t>(2)</w:t>
      </w:r>
      <w:r>
        <w:tab/>
      </w:r>
      <w:r>
        <w:t>系统总体设计说明书</w:t>
      </w:r>
    </w:p>
    <w:p w:rsidR="00530E1D" w:rsidRDefault="006D0E3E">
      <w:pPr>
        <w:ind w:left="360"/>
      </w:pPr>
      <w:r>
        <w:t>(3)</w:t>
      </w:r>
      <w:r>
        <w:tab/>
      </w:r>
      <w:r>
        <w:t>应用软件功能清单</w:t>
      </w:r>
    </w:p>
    <w:p w:rsidR="00530E1D" w:rsidRDefault="006D0E3E">
      <w:r>
        <w:rPr>
          <w:rFonts w:hint="eastAsia"/>
        </w:rPr>
        <w:t>提供全套技术文件纸介质</w:t>
      </w:r>
      <w:r>
        <w:t>3</w:t>
      </w:r>
      <w:r>
        <w:t>套以及电子文件</w:t>
      </w:r>
      <w:r>
        <w:t>1</w:t>
      </w:r>
      <w:r>
        <w:t>套。</w:t>
      </w:r>
    </w:p>
    <w:p w:rsidR="00530E1D" w:rsidRDefault="006D0E3E">
      <w:pPr>
        <w:pStyle w:val="1"/>
      </w:pPr>
      <w:r>
        <w:rPr>
          <w:rFonts w:hint="eastAsia"/>
        </w:rPr>
        <w:t>供应商要求</w:t>
      </w:r>
    </w:p>
    <w:p w:rsidR="00530E1D" w:rsidRDefault="006D0E3E">
      <w:r>
        <w:rPr>
          <w:rFonts w:hint="eastAsia"/>
        </w:rPr>
        <w:t>供应商</w:t>
      </w:r>
      <w:r>
        <w:t>应当</w:t>
      </w:r>
      <w:r>
        <w:rPr>
          <w:rFonts w:hint="eastAsia"/>
        </w:rPr>
        <w:t>具有</w:t>
      </w:r>
      <w:r>
        <w:t>类似的政务信息</w:t>
      </w:r>
      <w:r>
        <w:rPr>
          <w:rFonts w:hint="eastAsia"/>
        </w:rPr>
        <w:t>系统</w:t>
      </w:r>
      <w:r>
        <w:t>建设经验，</w:t>
      </w:r>
      <w:r>
        <w:rPr>
          <w:rFonts w:hint="eastAsia"/>
        </w:rPr>
        <w:t>企业</w:t>
      </w:r>
      <w:r>
        <w:rPr>
          <w:rFonts w:asciiTheme="minorEastAsia" w:eastAsiaTheme="minorEastAsia" w:hAnsiTheme="minorEastAsia" w:cs="宋体" w:hint="eastAsia"/>
          <w:spacing w:val="-8"/>
        </w:rPr>
        <w:t>通过</w:t>
      </w:r>
      <w:r>
        <w:rPr>
          <w:rFonts w:asciiTheme="minorEastAsia" w:eastAsiaTheme="minorEastAsia" w:hAnsiTheme="minorEastAsia" w:cs="宋体"/>
          <w:spacing w:val="-8"/>
        </w:rPr>
        <w:t>ISO9001</w:t>
      </w:r>
      <w:r>
        <w:rPr>
          <w:rFonts w:asciiTheme="minorEastAsia" w:eastAsiaTheme="minorEastAsia" w:hAnsiTheme="minorEastAsia" w:cs="宋体"/>
          <w:spacing w:val="-8"/>
        </w:rPr>
        <w:t>质量管理体系认证</w:t>
      </w:r>
      <w:r>
        <w:rPr>
          <w:rFonts w:asciiTheme="minorEastAsia" w:eastAsiaTheme="minorEastAsia" w:hAnsiTheme="minorEastAsia" w:cs="宋体" w:hint="eastAsia"/>
          <w:spacing w:val="-8"/>
        </w:rPr>
        <w:t>、</w:t>
      </w:r>
      <w:r>
        <w:rPr>
          <w:rFonts w:asciiTheme="minorEastAsia" w:eastAsiaTheme="minorEastAsia" w:hAnsiTheme="minorEastAsia" w:cs="宋体"/>
          <w:spacing w:val="-8"/>
        </w:rPr>
        <w:t>ISO27001</w:t>
      </w:r>
      <w:r>
        <w:rPr>
          <w:rFonts w:asciiTheme="minorEastAsia" w:eastAsiaTheme="minorEastAsia" w:hAnsiTheme="minorEastAsia" w:cs="宋体"/>
          <w:spacing w:val="-8"/>
        </w:rPr>
        <w:t>信息安全管理体系认证</w:t>
      </w:r>
      <w:r>
        <w:rPr>
          <w:rFonts w:asciiTheme="minorEastAsia" w:eastAsiaTheme="minorEastAsia" w:hAnsiTheme="minorEastAsia" w:cs="宋体" w:hint="eastAsia"/>
          <w:spacing w:val="-8"/>
        </w:rPr>
        <w:t>、</w:t>
      </w:r>
      <w:r>
        <w:rPr>
          <w:rFonts w:asciiTheme="minorEastAsia" w:eastAsiaTheme="minorEastAsia" w:hAnsiTheme="minorEastAsia" w:cs="宋体"/>
          <w:spacing w:val="-8"/>
        </w:rPr>
        <w:t>ISO20000 IT</w:t>
      </w:r>
      <w:r>
        <w:rPr>
          <w:rFonts w:asciiTheme="minorEastAsia" w:eastAsiaTheme="minorEastAsia" w:hAnsiTheme="minorEastAsia" w:cs="宋体"/>
          <w:spacing w:val="-8"/>
        </w:rPr>
        <w:t>服务管理体系认证</w:t>
      </w:r>
      <w:r>
        <w:rPr>
          <w:rFonts w:asciiTheme="minorEastAsia" w:eastAsiaTheme="minorEastAsia" w:hAnsiTheme="minorEastAsia" w:cs="宋体" w:hint="eastAsia"/>
          <w:spacing w:val="-8"/>
        </w:rPr>
        <w:t>；具有</w:t>
      </w:r>
      <w:r>
        <w:rPr>
          <w:rFonts w:cs="宋体"/>
          <w:kern w:val="0"/>
        </w:rPr>
        <w:t>信息系统建设和服务能力</w:t>
      </w:r>
      <w:r>
        <w:rPr>
          <w:rFonts w:cs="宋体"/>
          <w:kern w:val="0"/>
        </w:rPr>
        <w:t xml:space="preserve">-CS3 </w:t>
      </w:r>
      <w:r>
        <w:rPr>
          <w:rFonts w:cs="宋体" w:hint="eastAsia"/>
          <w:kern w:val="0"/>
        </w:rPr>
        <w:t>级及以上证书、</w:t>
      </w:r>
      <w:r>
        <w:rPr>
          <w:rFonts w:cs="宋体"/>
          <w:kern w:val="0"/>
        </w:rPr>
        <w:t xml:space="preserve">ITSS </w:t>
      </w:r>
      <w:r>
        <w:rPr>
          <w:rFonts w:cs="宋体" w:hint="eastAsia"/>
          <w:kern w:val="0"/>
        </w:rPr>
        <w:t>信息技术服务运行维护标准</w:t>
      </w:r>
      <w:r>
        <w:rPr>
          <w:rFonts w:cs="宋体"/>
          <w:kern w:val="0"/>
        </w:rPr>
        <w:t>-</w:t>
      </w:r>
      <w:r>
        <w:rPr>
          <w:rFonts w:cs="宋体"/>
          <w:kern w:val="0"/>
        </w:rPr>
        <w:t>成熟度等级二级</w:t>
      </w:r>
      <w:r>
        <w:rPr>
          <w:rFonts w:cs="宋体" w:hint="eastAsia"/>
          <w:kern w:val="0"/>
        </w:rPr>
        <w:t>及</w:t>
      </w:r>
      <w:r>
        <w:rPr>
          <w:rFonts w:cs="宋体"/>
          <w:kern w:val="0"/>
        </w:rPr>
        <w:t>以上</w:t>
      </w:r>
      <w:r>
        <w:rPr>
          <w:rFonts w:cs="宋体" w:hint="eastAsia"/>
          <w:kern w:val="0"/>
        </w:rPr>
        <w:t>证书</w:t>
      </w:r>
      <w:r>
        <w:rPr>
          <w:rFonts w:asciiTheme="minorEastAsia" w:eastAsiaTheme="minorEastAsia" w:hAnsiTheme="minorEastAsia" w:cs="宋体" w:hint="eastAsia"/>
          <w:spacing w:val="-8"/>
        </w:rPr>
        <w:t>；具有</w:t>
      </w:r>
      <w:r>
        <w:rPr>
          <w:rFonts w:cs="宋体"/>
          <w:kern w:val="0"/>
        </w:rPr>
        <w:t>财政非税、票据类系统计算机软件著作权证书</w:t>
      </w:r>
      <w:r>
        <w:rPr>
          <w:rFonts w:cs="宋体" w:hint="eastAsia"/>
          <w:kern w:val="0"/>
        </w:rPr>
        <w:t>和</w:t>
      </w:r>
      <w:r>
        <w:rPr>
          <w:rFonts w:cs="宋体"/>
          <w:kern w:val="0"/>
        </w:rPr>
        <w:t>由国家知识产权局颁发的票据、电子凭证等相关的发明专利证书</w:t>
      </w:r>
      <w:r>
        <w:rPr>
          <w:rFonts w:cs="宋体" w:hint="eastAsia"/>
          <w:kern w:val="0"/>
        </w:rPr>
        <w:t>的</w:t>
      </w:r>
      <w:r>
        <w:rPr>
          <w:rFonts w:cs="宋体"/>
          <w:kern w:val="0"/>
        </w:rPr>
        <w:t>优先。</w:t>
      </w:r>
    </w:p>
    <w:p w:rsidR="00530E1D" w:rsidRDefault="006D0E3E">
      <w:pPr>
        <w:pStyle w:val="1"/>
      </w:pPr>
      <w:r>
        <w:rPr>
          <w:rFonts w:hint="eastAsia"/>
        </w:rPr>
        <w:t>供应</w:t>
      </w:r>
      <w:proofErr w:type="gramStart"/>
      <w:r>
        <w:rPr>
          <w:rFonts w:hint="eastAsia"/>
        </w:rPr>
        <w:t>商管理</w:t>
      </w:r>
      <w:proofErr w:type="gramEnd"/>
      <w:r>
        <w:rPr>
          <w:rFonts w:hint="eastAsia"/>
        </w:rPr>
        <w:t>要求</w:t>
      </w:r>
      <w:bookmarkEnd w:id="41"/>
    </w:p>
    <w:p w:rsidR="00530E1D" w:rsidRDefault="006D0E3E">
      <w:pPr>
        <w:pStyle w:val="25"/>
        <w:ind w:firstLine="480"/>
        <w:rPr>
          <w:sz w:val="24"/>
          <w:szCs w:val="24"/>
        </w:rPr>
      </w:pPr>
      <w:r>
        <w:rPr>
          <w:rFonts w:hint="eastAsia"/>
          <w:sz w:val="24"/>
          <w:szCs w:val="24"/>
        </w:rPr>
        <w:t>1</w:t>
      </w:r>
      <w:r>
        <w:rPr>
          <w:rFonts w:hint="eastAsia"/>
          <w:sz w:val="24"/>
          <w:szCs w:val="24"/>
        </w:rPr>
        <w:t>、在项目实施期间，中标人应严格执行国家、地方、行业有关本项目业务管理和安全作业的法律、法规和制度并按规定承担相应的费用。中标人因违反规定等原因造成的一切损失和责任由中标人自行承担。</w:t>
      </w:r>
    </w:p>
    <w:p w:rsidR="00530E1D" w:rsidRDefault="006D0E3E">
      <w:pPr>
        <w:pStyle w:val="25"/>
        <w:ind w:firstLine="480"/>
        <w:rPr>
          <w:sz w:val="24"/>
          <w:szCs w:val="24"/>
        </w:rPr>
      </w:pPr>
      <w:r>
        <w:rPr>
          <w:rFonts w:hint="eastAsia"/>
          <w:sz w:val="24"/>
          <w:szCs w:val="24"/>
        </w:rPr>
        <w:t>2</w:t>
      </w:r>
      <w:r>
        <w:rPr>
          <w:rFonts w:hint="eastAsia"/>
          <w:sz w:val="24"/>
          <w:szCs w:val="24"/>
        </w:rPr>
        <w:t>、中标人</w:t>
      </w:r>
      <w:r>
        <w:rPr>
          <w:rFonts w:hint="eastAsia"/>
          <w:sz w:val="24"/>
          <w:szCs w:val="24"/>
        </w:rPr>
        <w:t>在投标书中承诺并经招标人认定的项目负责人及专业技术人员必须是本单位职工（在本单位缴纳社会保障金）和该项目实施现场的实际操作者，应具有类似本项目的实施经验，并应在软件应用调研、安装、试运行等期间常驻项目现场。未经采购人同意，中标人不得调换或撤离上述人员。如采购人认为有必要，可要求中标人对上述人员中的部分人员</w:t>
      </w:r>
      <w:proofErr w:type="gramStart"/>
      <w:r>
        <w:rPr>
          <w:rFonts w:hint="eastAsia"/>
          <w:sz w:val="24"/>
          <w:szCs w:val="24"/>
        </w:rPr>
        <w:t>作出</w:t>
      </w:r>
      <w:proofErr w:type="gramEnd"/>
      <w:r>
        <w:rPr>
          <w:rFonts w:hint="eastAsia"/>
          <w:sz w:val="24"/>
          <w:szCs w:val="24"/>
        </w:rPr>
        <w:t>更好的调整。</w:t>
      </w:r>
    </w:p>
    <w:p w:rsidR="00530E1D" w:rsidRDefault="006D0E3E">
      <w:pPr>
        <w:pStyle w:val="25"/>
        <w:ind w:firstLine="480"/>
        <w:rPr>
          <w:sz w:val="24"/>
          <w:szCs w:val="24"/>
        </w:rPr>
      </w:pPr>
      <w:r>
        <w:rPr>
          <w:rFonts w:hint="eastAsia"/>
          <w:sz w:val="24"/>
          <w:szCs w:val="24"/>
        </w:rPr>
        <w:t>3</w:t>
      </w:r>
      <w:r>
        <w:rPr>
          <w:rFonts w:hint="eastAsia"/>
          <w:sz w:val="24"/>
          <w:szCs w:val="24"/>
        </w:rPr>
        <w:t>、中标人在项目实施期间，应按项目实际进度与环节落实所对应项目整体及各环节管理工作，按照规范做好项目实施期间相关管理与实施记录。</w:t>
      </w:r>
    </w:p>
    <w:p w:rsidR="00530E1D" w:rsidRDefault="006D0E3E">
      <w:pPr>
        <w:pStyle w:val="25"/>
        <w:ind w:firstLine="480"/>
        <w:rPr>
          <w:sz w:val="24"/>
          <w:szCs w:val="24"/>
        </w:rPr>
      </w:pPr>
      <w:r>
        <w:rPr>
          <w:rFonts w:hint="eastAsia"/>
          <w:sz w:val="24"/>
          <w:szCs w:val="24"/>
        </w:rPr>
        <w:t>4</w:t>
      </w:r>
      <w:r>
        <w:rPr>
          <w:rFonts w:hint="eastAsia"/>
          <w:sz w:val="24"/>
          <w:szCs w:val="24"/>
        </w:rPr>
        <w:t>、参与本项目的工作人员应严格遵循采购人的安全制度，保障采</w:t>
      </w:r>
      <w:r>
        <w:rPr>
          <w:rFonts w:hint="eastAsia"/>
          <w:sz w:val="24"/>
          <w:szCs w:val="24"/>
        </w:rPr>
        <w:t>购人资料和设备的安全。中标方如需进入采购人机房工作，只能在采购人规定的工作区域内对项目涉及的设备进行操作，严禁触动与项目无关的任何设备（包括任何操作</w:t>
      </w:r>
      <w:r>
        <w:rPr>
          <w:rFonts w:hint="eastAsia"/>
          <w:sz w:val="24"/>
          <w:szCs w:val="24"/>
        </w:rPr>
        <w:lastRenderedPageBreak/>
        <w:t>行为），如需跨区操作必须得到采购人项目联系人确认。</w:t>
      </w:r>
    </w:p>
    <w:p w:rsidR="00530E1D" w:rsidRDefault="006D0E3E">
      <w:pPr>
        <w:pStyle w:val="25"/>
        <w:ind w:firstLine="480"/>
        <w:rPr>
          <w:sz w:val="24"/>
          <w:szCs w:val="24"/>
        </w:rPr>
      </w:pPr>
      <w:r>
        <w:rPr>
          <w:rFonts w:hint="eastAsia"/>
          <w:sz w:val="24"/>
          <w:szCs w:val="24"/>
        </w:rPr>
        <w:t>5</w:t>
      </w:r>
      <w:r>
        <w:rPr>
          <w:rFonts w:hint="eastAsia"/>
          <w:sz w:val="24"/>
          <w:szCs w:val="24"/>
        </w:rPr>
        <w:t>、中标人在项目实施期间必须遵守采购人的规章制度并提供实施人员名单。</w:t>
      </w:r>
    </w:p>
    <w:p w:rsidR="00530E1D" w:rsidRDefault="006D0E3E">
      <w:pPr>
        <w:pStyle w:val="25"/>
        <w:ind w:firstLine="480"/>
        <w:rPr>
          <w:sz w:val="24"/>
          <w:szCs w:val="24"/>
        </w:rPr>
      </w:pPr>
      <w:r>
        <w:rPr>
          <w:rFonts w:hint="eastAsia"/>
          <w:sz w:val="24"/>
          <w:szCs w:val="24"/>
        </w:rPr>
        <w:t>6</w:t>
      </w:r>
      <w:r>
        <w:rPr>
          <w:rFonts w:hint="eastAsia"/>
          <w:sz w:val="24"/>
          <w:szCs w:val="24"/>
        </w:rPr>
        <w:t>、各投标人在投标文件中要结合本项目的特点和采购</w:t>
      </w:r>
      <w:proofErr w:type="gramStart"/>
      <w:r>
        <w:rPr>
          <w:rFonts w:hint="eastAsia"/>
          <w:sz w:val="24"/>
          <w:szCs w:val="24"/>
        </w:rPr>
        <w:t>人上述</w:t>
      </w:r>
      <w:proofErr w:type="gramEnd"/>
      <w:r>
        <w:rPr>
          <w:rFonts w:hint="eastAsia"/>
          <w:sz w:val="24"/>
          <w:szCs w:val="24"/>
        </w:rPr>
        <w:t>的具体要求制定相应的管理措施，并在报价中列支相应的费用清单，投标人报价中未列支上述费用清单的，上述费用视为已包含在投标人的投标总报价中。</w:t>
      </w:r>
    </w:p>
    <w:p w:rsidR="00530E1D" w:rsidRDefault="006D0E3E">
      <w:pPr>
        <w:pStyle w:val="25"/>
        <w:ind w:firstLine="480"/>
      </w:pPr>
      <w:r>
        <w:rPr>
          <w:rFonts w:hint="eastAsia"/>
          <w:sz w:val="24"/>
          <w:szCs w:val="24"/>
        </w:rPr>
        <w:t>7</w:t>
      </w:r>
      <w:r>
        <w:rPr>
          <w:rFonts w:hint="eastAsia"/>
          <w:sz w:val="24"/>
          <w:szCs w:val="24"/>
        </w:rPr>
        <w:t>、本项目软件开发及调试将纳入采购人的管理范围，中</w:t>
      </w:r>
      <w:r>
        <w:rPr>
          <w:rFonts w:hint="eastAsia"/>
          <w:sz w:val="24"/>
          <w:szCs w:val="24"/>
        </w:rPr>
        <w:t>标人在此过程中须服从上述单位的管理协调。</w:t>
      </w:r>
    </w:p>
    <w:p w:rsidR="00530E1D" w:rsidRDefault="006D0E3E">
      <w:pPr>
        <w:pStyle w:val="1"/>
      </w:pPr>
      <w:r>
        <w:rPr>
          <w:rFonts w:hint="eastAsia"/>
        </w:rPr>
        <w:t>知识产权及保密要求</w:t>
      </w:r>
    </w:p>
    <w:p w:rsidR="00530E1D" w:rsidRDefault="006D0E3E">
      <w:pPr>
        <w:ind w:firstLine="482"/>
        <w:rPr>
          <w:b/>
        </w:rPr>
      </w:pPr>
      <w:r>
        <w:rPr>
          <w:b/>
        </w:rPr>
        <w:t>1</w:t>
      </w:r>
      <w:r>
        <w:rPr>
          <w:b/>
        </w:rPr>
        <w:t>、中标人数据、文件、资料知识产权</w:t>
      </w:r>
    </w:p>
    <w:p w:rsidR="00530E1D" w:rsidRDefault="006D0E3E">
      <w:r>
        <w:rPr>
          <w:rFonts w:hint="eastAsia"/>
        </w:rPr>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w:t>
      </w:r>
      <w:r>
        <w:rPr>
          <w:rFonts w:hint="eastAsia"/>
        </w:rPr>
        <w:t>、公证费、鉴定费等。</w:t>
      </w:r>
    </w:p>
    <w:p w:rsidR="00530E1D" w:rsidRDefault="006D0E3E">
      <w:r>
        <w:rPr>
          <w:rFonts w:hint="eastAsia"/>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rsidR="00530E1D" w:rsidRDefault="006D0E3E">
      <w:r>
        <w:rPr>
          <w:rFonts w:hint="eastAsia"/>
        </w:rPr>
        <w:t>在不影响上述条款规定的由采购人取得所有成果的知识产权的前提下，双方因履行本项目而被授权接触或使用对方之知识产权（包括但不限于商标、专利、著作权等），和</w:t>
      </w:r>
      <w:r>
        <w:rPr>
          <w:rFonts w:hint="eastAsia"/>
        </w:rPr>
        <w:t>/</w:t>
      </w:r>
      <w:r>
        <w:rPr>
          <w:rFonts w:hint="eastAsia"/>
        </w:rPr>
        <w:t>或任何其他相关资料、数据等涉及的任何权利，均不视为向另一方转让上述权利或在本项目范围外授权许可另一方使用上述</w:t>
      </w:r>
      <w:r>
        <w:rPr>
          <w:rFonts w:hint="eastAsia"/>
        </w:rPr>
        <w:t>权利，上述权利仍应属于提供方，并仅可使用于本项目，被授权接触或使用方未经提供方书面同意，不得擅自挪作他用。</w:t>
      </w:r>
    </w:p>
    <w:p w:rsidR="00530E1D" w:rsidRDefault="006D0E3E">
      <w:pPr>
        <w:ind w:firstLine="482"/>
        <w:rPr>
          <w:b/>
        </w:rPr>
      </w:pPr>
      <w:r>
        <w:rPr>
          <w:b/>
        </w:rPr>
        <w:t>2</w:t>
      </w:r>
      <w:r>
        <w:rPr>
          <w:b/>
        </w:rPr>
        <w:t>、项目保密要求</w:t>
      </w:r>
    </w:p>
    <w:p w:rsidR="00530E1D" w:rsidRDefault="006D0E3E">
      <w:r>
        <w:rPr>
          <w:rFonts w:hint="eastAsia"/>
        </w:rPr>
        <w:t>中标人因履行本项目而知悉的所有数据、信息和资料（包括但不限于账号信息、图表、文字、计算过程、任何形式的文件、访谈记录、现场实测数据、采购</w:t>
      </w:r>
      <w:r>
        <w:rPr>
          <w:rFonts w:hint="eastAsia"/>
        </w:rPr>
        <w:lastRenderedPageBreak/>
        <w:t>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w:t>
      </w:r>
      <w:r>
        <w:rPr>
          <w:rFonts w:hint="eastAsia"/>
        </w:rPr>
        <w:t>/</w:t>
      </w:r>
      <w:r>
        <w:rPr>
          <w:rFonts w:hint="eastAsia"/>
        </w:rPr>
        <w:t>仲裁费、调查费、公证费等。</w:t>
      </w:r>
    </w:p>
    <w:p w:rsidR="00530E1D" w:rsidRDefault="006D0E3E">
      <w:r>
        <w:rPr>
          <w:rFonts w:hint="eastAsia"/>
        </w:rPr>
        <w:t>中标人应采取必要的有效措施保证其参与本项目的人员（包括中标人聘用的人员、借调</w:t>
      </w:r>
      <w:r>
        <w:rPr>
          <w:rFonts w:hint="eastAsia"/>
        </w:rPr>
        <w:t>的人员、实习的人员）无论是在职或离职后，以及中标人的合作方无论是合作中或合作终止后，都能够履行本项目约定的保密义务。若中标</w:t>
      </w:r>
      <w:proofErr w:type="gramStart"/>
      <w:r>
        <w:rPr>
          <w:rFonts w:hint="eastAsia"/>
        </w:rPr>
        <w:t>人人员</w:t>
      </w:r>
      <w:proofErr w:type="gramEnd"/>
      <w:r>
        <w:rPr>
          <w:rFonts w:hint="eastAsia"/>
        </w:rPr>
        <w:t>或中标人合作方违反保密规定，中标人应承担连带责任。</w:t>
      </w:r>
    </w:p>
    <w:p w:rsidR="00530E1D" w:rsidRDefault="006D0E3E">
      <w:r>
        <w:rPr>
          <w:rFonts w:hint="eastAsia"/>
        </w:rPr>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rsidR="00530E1D" w:rsidRDefault="006D0E3E">
      <w:r>
        <w:rPr>
          <w:rFonts w:hint="eastAsia"/>
        </w:rPr>
        <w:t>以上内容的保密期限自中标人知悉保密信息起始至保密信息被合法公开之日止。</w:t>
      </w:r>
    </w:p>
    <w:p w:rsidR="00530E1D" w:rsidRDefault="006D0E3E">
      <w:pPr>
        <w:ind w:firstLine="482"/>
        <w:rPr>
          <w:b/>
        </w:rPr>
      </w:pPr>
      <w:r>
        <w:rPr>
          <w:b/>
        </w:rPr>
        <w:t>3</w:t>
      </w:r>
      <w:r>
        <w:rPr>
          <w:b/>
        </w:rPr>
        <w:t>、临时账号等使用要求</w:t>
      </w:r>
    </w:p>
    <w:p w:rsidR="00530E1D" w:rsidRDefault="006D0E3E">
      <w:r>
        <w:rPr>
          <w:rFonts w:hint="eastAsia"/>
        </w:rPr>
        <w:t>中标人对采</w:t>
      </w:r>
      <w:r>
        <w:rPr>
          <w:rFonts w:hint="eastAsia"/>
        </w:rPr>
        <w:t>购人提拱的临时使用账号要保密，不得公开，对组件开发的账号密码需进行加密，避免信息安全的泄露。未经采购人的同意不得利用采购人的网络及平台进行短信、彩信、</w:t>
      </w:r>
      <w:proofErr w:type="gramStart"/>
      <w:r>
        <w:rPr>
          <w:rFonts w:hint="eastAsia"/>
        </w:rPr>
        <w:t>微信发送</w:t>
      </w:r>
      <w:proofErr w:type="gramEnd"/>
      <w:r>
        <w:rPr>
          <w:rFonts w:hint="eastAsia"/>
        </w:rPr>
        <w:t>，</w:t>
      </w:r>
      <w:r>
        <w:t>造成的一切后果由中标人负责。</w:t>
      </w:r>
    </w:p>
    <w:p w:rsidR="00530E1D" w:rsidRDefault="006D0E3E">
      <w:pPr>
        <w:pStyle w:val="1"/>
      </w:pPr>
      <w:bookmarkStart w:id="42" w:name="_Toc65170093"/>
      <w:r>
        <w:t>项目的变更、解除和终止</w:t>
      </w:r>
    </w:p>
    <w:p w:rsidR="00530E1D" w:rsidRDefault="006D0E3E">
      <w:r>
        <w:rPr>
          <w:rFonts w:hint="eastAsia"/>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rsidR="00530E1D" w:rsidRDefault="006D0E3E">
      <w:r>
        <w:rPr>
          <w:rFonts w:hint="eastAsia"/>
        </w:rPr>
        <w:t>如遇国家、行业管理部门等机构的有关标准和规定调整的，导致本项目内容须做相应调整时，双方应按照公</w:t>
      </w:r>
      <w:r>
        <w:rPr>
          <w:rFonts w:hint="eastAsia"/>
        </w:rPr>
        <w:t>平、合理的原则共同协商修改本项目对应的合同的相关条款。</w:t>
      </w:r>
    </w:p>
    <w:p w:rsidR="00530E1D" w:rsidRDefault="006D0E3E">
      <w:pPr>
        <w:pStyle w:val="1"/>
      </w:pPr>
      <w:r>
        <w:rPr>
          <w:rFonts w:hint="eastAsia"/>
        </w:rPr>
        <w:t>违约责任</w:t>
      </w:r>
      <w:bookmarkEnd w:id="42"/>
    </w:p>
    <w:p w:rsidR="00530E1D" w:rsidRDefault="006D0E3E">
      <w:r>
        <w:t>1</w:t>
      </w:r>
      <w:r>
        <w:t>、如中标人未按约定的时间或服务标准完成建设工作，采购人可要求中标</w:t>
      </w:r>
      <w:r>
        <w:lastRenderedPageBreak/>
        <w:t>人在规定的时间内采取补救措施。中标人还应向采购人支付本项目费用总额</w:t>
      </w:r>
      <w:r>
        <w:t>30%</w:t>
      </w:r>
      <w:r>
        <w:t>的违约金，违约金不足以弥补采购人损失的，采购人有权要求中标人赔偿超过部分。</w:t>
      </w:r>
    </w:p>
    <w:p w:rsidR="00530E1D" w:rsidRDefault="006D0E3E">
      <w:r>
        <w:t>2</w:t>
      </w:r>
      <w:r>
        <w:t>、因中标人违反保密义务或知识产权约定的，采购人有权要求中标人支付本项目费用总额</w:t>
      </w:r>
      <w:r>
        <w:t>30%</w:t>
      </w:r>
      <w:r>
        <w:t>的违约金，违约金不足以弥补采购人损失的，采购人有权要求中标人赔偿超过部分。若中标人违反保密义务，采购人还有</w:t>
      </w:r>
      <w:proofErr w:type="gramStart"/>
      <w:r>
        <w:t>权立即</w:t>
      </w:r>
      <w:proofErr w:type="gramEnd"/>
      <w:r>
        <w:t>单方解除合同而不承担任何违约责任。</w:t>
      </w:r>
    </w:p>
    <w:p w:rsidR="00530E1D" w:rsidRDefault="006D0E3E">
      <w:r>
        <w:t>3</w:t>
      </w:r>
      <w:r>
        <w:t>、中标人有其他违反本项目合同约定的行为，中标人应当支付本项目总价款金额的</w:t>
      </w:r>
      <w:r>
        <w:t>20%</w:t>
      </w:r>
      <w:r>
        <w:t>作为违约金，违约金不足以弥补采购人损失的，采购人有权要求中标人赔偿超过部分。</w:t>
      </w:r>
    </w:p>
    <w:p w:rsidR="00530E1D" w:rsidRDefault="006D0E3E">
      <w:r>
        <w:t>4</w:t>
      </w:r>
      <w:r>
        <w:t>、中标人有下列情形之一，采购人有权解除合同：</w:t>
      </w:r>
    </w:p>
    <w:p w:rsidR="00530E1D" w:rsidRDefault="006D0E3E">
      <w:r>
        <w:rPr>
          <w:rFonts w:hint="eastAsia"/>
        </w:rPr>
        <w:t>（</w:t>
      </w:r>
      <w:r>
        <w:rPr>
          <w:rFonts w:hint="eastAsia"/>
        </w:rPr>
        <w:t>1</w:t>
      </w:r>
      <w:r>
        <w:t>）因中标人服务质量问题导致采购人无法实现目的；</w:t>
      </w:r>
    </w:p>
    <w:p w:rsidR="00530E1D" w:rsidRDefault="006D0E3E">
      <w:r>
        <w:rPr>
          <w:rFonts w:hint="eastAsia"/>
        </w:rPr>
        <w:t>（</w:t>
      </w:r>
      <w:r>
        <w:rPr>
          <w:rFonts w:hint="eastAsia"/>
        </w:rPr>
        <w:t>2</w:t>
      </w:r>
      <w:r>
        <w:t>）擅自转让或者分包其应履行的义务的；</w:t>
      </w:r>
    </w:p>
    <w:p w:rsidR="00530E1D" w:rsidRDefault="006D0E3E">
      <w:r>
        <w:rPr>
          <w:rFonts w:hint="eastAsia"/>
        </w:rPr>
        <w:t>（</w:t>
      </w:r>
      <w:r>
        <w:rPr>
          <w:rFonts w:hint="eastAsia"/>
        </w:rPr>
        <w:t>3</w:t>
      </w:r>
      <w:r>
        <w:t>）违反或者未履行本项目合同约定的其他相关义务，且在采购人要求的合理时间内未能纠正的。</w:t>
      </w:r>
    </w:p>
    <w:p w:rsidR="00530E1D" w:rsidRDefault="00530E1D">
      <w:pPr>
        <w:ind w:firstLineChars="0" w:firstLine="0"/>
        <w:jc w:val="left"/>
        <w:rPr>
          <w:b/>
          <w:bCs/>
        </w:rPr>
      </w:pPr>
    </w:p>
    <w:sectPr w:rsidR="00530E1D">
      <w:footerReference w:type="first" r:id="rId15"/>
      <w:pgSz w:w="11906" w:h="16838"/>
      <w:pgMar w:top="1134" w:right="1797" w:bottom="1135" w:left="1797" w:header="340" w:footer="7" w:gutter="0"/>
      <w:pgNumType w:start="1"/>
      <w:cols w:space="720"/>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E3E" w:rsidRDefault="006D0E3E">
      <w:pPr>
        <w:spacing w:line="240" w:lineRule="auto"/>
      </w:pPr>
      <w:r>
        <w:separator/>
      </w:r>
    </w:p>
  </w:endnote>
  <w:endnote w:type="continuationSeparator" w:id="0">
    <w:p w:rsidR="006D0E3E" w:rsidRDefault="006D0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6"/>
    <w:family w:val="swiss"/>
    <w:pitch w:val="default"/>
    <w:sig w:usb0="00000000" w:usb1="00000000"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time">
    <w:altName w:val="宋体"/>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8CF3C52" w:usb2="00000016" w:usb3="00000000" w:csb0="0004001F" w:csb1="00000000"/>
  </w:font>
  <w:font w:name="Microsoft Sans Serif">
    <w:panose1 w:val="020B0604020202020204"/>
    <w:charset w:val="00"/>
    <w:family w:val="swiss"/>
    <w:pitch w:val="variable"/>
    <w:sig w:usb0="E1002AFF" w:usb1="C0000002" w:usb2="00000008" w:usb3="00000000" w:csb0="000101FF" w:csb1="00000000"/>
  </w:font>
  <w:font w:name="楷体_GB2312">
    <w:altName w:val="楷体"/>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530E1D"/>
  <w:p w:rsidR="00530E1D" w:rsidRDefault="00530E1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6D0E3E">
    <w:pPr>
      <w:ind w:firstLineChars="0" w:firstLine="0"/>
      <w:jc w:val="center"/>
    </w:pPr>
    <w:r>
      <w:fldChar w:fldCharType="begin"/>
    </w:r>
    <w:r>
      <w:instrText>PAGE   \* MERGEFORMAT</w:instrText>
    </w:r>
    <w:r>
      <w:fldChar w:fldCharType="separate"/>
    </w:r>
    <w:r w:rsidR="006805CD" w:rsidRPr="006805CD">
      <w:rPr>
        <w:noProof/>
        <w:lang w:val="zh-CN"/>
      </w:rPr>
      <w:t>20</w:t>
    </w:r>
    <w:r>
      <w:rPr>
        <w:lang w:val="zh-CN"/>
      </w:rPr>
      <w:fldChar w:fldCharType="end"/>
    </w:r>
  </w:p>
  <w:p w:rsidR="00530E1D" w:rsidRDefault="00530E1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530E1D">
    <w:pPr>
      <w:ind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6D0E3E">
    <w:pPr>
      <w:ind w:firstLineChars="0" w:firstLine="0"/>
      <w:jc w:val="center"/>
      <w:rPr>
        <w:lang w:val="zh-CN"/>
      </w:rPr>
    </w:pPr>
    <w:r>
      <w:rPr>
        <w:lang w:val="zh-CN"/>
      </w:rPr>
      <w:fldChar w:fldCharType="begin"/>
    </w:r>
    <w:r>
      <w:rPr>
        <w:lang w:val="zh-CN"/>
      </w:rPr>
      <w:instrText>PAGE   \* MERGEFORMAT</w:instrText>
    </w:r>
    <w:r>
      <w:rPr>
        <w:lang w:val="zh-CN"/>
      </w:rPr>
      <w:fldChar w:fldCharType="separate"/>
    </w:r>
    <w:r w:rsidR="006805CD">
      <w:rPr>
        <w:noProof/>
        <w:lang w:val="zh-CN"/>
      </w:rPr>
      <w:t>1</w:t>
    </w:r>
    <w:r>
      <w:rPr>
        <w:lang w:val="zh-CN"/>
      </w:rPr>
      <w:fldChar w:fldCharType="end"/>
    </w:r>
  </w:p>
  <w:p w:rsidR="00530E1D" w:rsidRDefault="00530E1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E3E" w:rsidRDefault="006D0E3E">
      <w:r>
        <w:separator/>
      </w:r>
    </w:p>
  </w:footnote>
  <w:footnote w:type="continuationSeparator" w:id="0">
    <w:p w:rsidR="006D0E3E" w:rsidRDefault="006D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530E1D"/>
  <w:p w:rsidR="00530E1D" w:rsidRDefault="00530E1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530E1D">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E1D" w:rsidRDefault="00530E1D">
    <w:pPr>
      <w:pStyle w:val="af0"/>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BCC7CA"/>
    <w:multiLevelType w:val="singleLevel"/>
    <w:tmpl w:val="8ABCC7CA"/>
    <w:lvl w:ilvl="0">
      <w:start w:val="1"/>
      <w:numFmt w:val="decimal"/>
      <w:lvlText w:val="%1)"/>
      <w:lvlJc w:val="left"/>
      <w:pPr>
        <w:ind w:left="425" w:hanging="425"/>
      </w:pPr>
      <w:rPr>
        <w:rFonts w:hint="default"/>
      </w:rPr>
    </w:lvl>
  </w:abstractNum>
  <w:abstractNum w:abstractNumId="1" w15:restartNumberingAfterBreak="0">
    <w:nsid w:val="175C41C3"/>
    <w:multiLevelType w:val="singleLevel"/>
    <w:tmpl w:val="175C41C3"/>
    <w:lvl w:ilvl="0">
      <w:start w:val="1"/>
      <w:numFmt w:val="decimal"/>
      <w:suff w:val="nothing"/>
      <w:lvlText w:val="%1、"/>
      <w:lvlJc w:val="left"/>
    </w:lvl>
  </w:abstractNum>
  <w:abstractNum w:abstractNumId="2" w15:restartNumberingAfterBreak="0">
    <w:nsid w:val="6350366A"/>
    <w:multiLevelType w:val="multilevel"/>
    <w:tmpl w:val="6350366A"/>
    <w:lvl w:ilvl="0">
      <w:start w:val="1"/>
      <w:numFmt w:val="none"/>
      <w:pStyle w:val="a"/>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6A2F4AB3"/>
    <w:multiLevelType w:val="multilevel"/>
    <w:tmpl w:val="6A2F4AB3"/>
    <w:lvl w:ilvl="0">
      <w:start w:val="1"/>
      <w:numFmt w:val="chineseCountingThousand"/>
      <w:pStyle w:val="1"/>
      <w:suff w:val="nothing"/>
      <w:lvlText w:val="%1、"/>
      <w:lvlJc w:val="left"/>
      <w:pPr>
        <w:ind w:left="425" w:hanging="425"/>
      </w:pPr>
      <w:rPr>
        <w:rFonts w:hint="eastAsia"/>
        <w:sz w:val="32"/>
        <w:szCs w:val="32"/>
      </w:rPr>
    </w:lvl>
    <w:lvl w:ilvl="1">
      <w:start w:val="1"/>
      <w:numFmt w:val="decimal"/>
      <w:pStyle w:val="2"/>
      <w:isLgl/>
      <w:suff w:val="nothing"/>
      <w:lvlText w:val="%1.%2、"/>
      <w:lvlJc w:val="left"/>
      <w:pPr>
        <w:ind w:left="1135" w:hanging="567"/>
      </w:pPr>
    </w:lvl>
    <w:lvl w:ilvl="2">
      <w:start w:val="1"/>
      <w:numFmt w:val="decimal"/>
      <w:pStyle w:val="3"/>
      <w:isLgl/>
      <w:suff w:val="nothing"/>
      <w:lvlText w:val="%1.%2.%3、"/>
      <w:lvlJc w:val="left"/>
      <w:pPr>
        <w:ind w:left="1069" w:hanging="1069"/>
      </w:pPr>
      <w:rPr>
        <w:rFonts w:ascii="宋体" w:eastAsia="宋体" w:hAnsi="宋体" w:cs="Arial" w:hint="default"/>
      </w:rPr>
    </w:lvl>
    <w:lvl w:ilvl="3">
      <w:start w:val="1"/>
      <w:numFmt w:val="decimal"/>
      <w:pStyle w:val="4"/>
      <w:isLgl/>
      <w:suff w:val="nothing"/>
      <w:lvlText w:val="%1.%2.%3.%4、"/>
      <w:lvlJc w:val="left"/>
      <w:pPr>
        <w:ind w:left="3403" w:hanging="851"/>
      </w:p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abstractNum w:abstractNumId="4" w15:restartNumberingAfterBreak="0">
    <w:nsid w:val="73222F99"/>
    <w:multiLevelType w:val="multilevel"/>
    <w:tmpl w:val="73222F99"/>
    <w:lvl w:ilvl="0">
      <w:start w:val="1"/>
      <w:numFmt w:val="bullet"/>
      <w:lvlText w:val=""/>
      <w:lvlJc w:val="left"/>
      <w:pPr>
        <w:ind w:left="1000" w:hanging="440"/>
      </w:pPr>
      <w:rPr>
        <w:rFonts w:ascii="Wingdings" w:hAnsi="Wingdings" w:hint="default"/>
      </w:rPr>
    </w:lvl>
    <w:lvl w:ilvl="1">
      <w:start w:val="1"/>
      <w:numFmt w:val="bullet"/>
      <w:lvlText w:val=""/>
      <w:lvlJc w:val="left"/>
      <w:pPr>
        <w:ind w:left="1440" w:hanging="440"/>
      </w:pPr>
      <w:rPr>
        <w:rFonts w:ascii="Wingdings" w:hAnsi="Wingdings" w:hint="default"/>
      </w:rPr>
    </w:lvl>
    <w:lvl w:ilvl="2">
      <w:start w:val="1"/>
      <w:numFmt w:val="bullet"/>
      <w:lvlText w:val=""/>
      <w:lvlJc w:val="left"/>
      <w:pPr>
        <w:ind w:left="1880" w:hanging="440"/>
      </w:pPr>
      <w:rPr>
        <w:rFonts w:ascii="Wingdings" w:hAnsi="Wingdings" w:hint="default"/>
      </w:rPr>
    </w:lvl>
    <w:lvl w:ilvl="3">
      <w:start w:val="1"/>
      <w:numFmt w:val="bullet"/>
      <w:lvlText w:val=""/>
      <w:lvlJc w:val="left"/>
      <w:pPr>
        <w:ind w:left="2320" w:hanging="440"/>
      </w:pPr>
      <w:rPr>
        <w:rFonts w:ascii="Wingdings" w:hAnsi="Wingdings" w:hint="default"/>
      </w:rPr>
    </w:lvl>
    <w:lvl w:ilvl="4">
      <w:start w:val="1"/>
      <w:numFmt w:val="bullet"/>
      <w:lvlText w:val=""/>
      <w:lvlJc w:val="left"/>
      <w:pPr>
        <w:ind w:left="2760" w:hanging="440"/>
      </w:pPr>
      <w:rPr>
        <w:rFonts w:ascii="Wingdings" w:hAnsi="Wingdings" w:hint="default"/>
      </w:rPr>
    </w:lvl>
    <w:lvl w:ilvl="5">
      <w:start w:val="1"/>
      <w:numFmt w:val="bullet"/>
      <w:lvlText w:val=""/>
      <w:lvlJc w:val="left"/>
      <w:pPr>
        <w:ind w:left="3200" w:hanging="440"/>
      </w:pPr>
      <w:rPr>
        <w:rFonts w:ascii="Wingdings" w:hAnsi="Wingdings" w:hint="default"/>
      </w:rPr>
    </w:lvl>
    <w:lvl w:ilvl="6">
      <w:start w:val="1"/>
      <w:numFmt w:val="bullet"/>
      <w:lvlText w:val=""/>
      <w:lvlJc w:val="left"/>
      <w:pPr>
        <w:ind w:left="3640" w:hanging="440"/>
      </w:pPr>
      <w:rPr>
        <w:rFonts w:ascii="Wingdings" w:hAnsi="Wingdings" w:hint="default"/>
      </w:rPr>
    </w:lvl>
    <w:lvl w:ilvl="7">
      <w:start w:val="1"/>
      <w:numFmt w:val="bullet"/>
      <w:lvlText w:val=""/>
      <w:lvlJc w:val="left"/>
      <w:pPr>
        <w:ind w:left="4080" w:hanging="440"/>
      </w:pPr>
      <w:rPr>
        <w:rFonts w:ascii="Wingdings" w:hAnsi="Wingdings" w:hint="default"/>
      </w:rPr>
    </w:lvl>
    <w:lvl w:ilvl="8">
      <w:start w:val="1"/>
      <w:numFmt w:val="bullet"/>
      <w:lvlText w:val=""/>
      <w:lvlJc w:val="left"/>
      <w:pPr>
        <w:ind w:left="4520" w:hanging="44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Nzc0OWIyYWU1MmEyMGRiZjBjMGRiZWE0MDY3YzAifQ=="/>
  </w:docVars>
  <w:rsids>
    <w:rsidRoot w:val="006910C0"/>
    <w:rsid w:val="0000005A"/>
    <w:rsid w:val="00000466"/>
    <w:rsid w:val="00000AED"/>
    <w:rsid w:val="00003516"/>
    <w:rsid w:val="0000380E"/>
    <w:rsid w:val="00005815"/>
    <w:rsid w:val="00005AFD"/>
    <w:rsid w:val="00006563"/>
    <w:rsid w:val="00006F4E"/>
    <w:rsid w:val="000074F1"/>
    <w:rsid w:val="00007A41"/>
    <w:rsid w:val="00007DA7"/>
    <w:rsid w:val="00012EF0"/>
    <w:rsid w:val="000156DE"/>
    <w:rsid w:val="000165AD"/>
    <w:rsid w:val="000179E9"/>
    <w:rsid w:val="00020C18"/>
    <w:rsid w:val="00021EE6"/>
    <w:rsid w:val="0002280E"/>
    <w:rsid w:val="00022C74"/>
    <w:rsid w:val="000240FD"/>
    <w:rsid w:val="00025122"/>
    <w:rsid w:val="000252D5"/>
    <w:rsid w:val="00026997"/>
    <w:rsid w:val="00027A64"/>
    <w:rsid w:val="00032D27"/>
    <w:rsid w:val="000346F0"/>
    <w:rsid w:val="00035325"/>
    <w:rsid w:val="00035D5B"/>
    <w:rsid w:val="000378D0"/>
    <w:rsid w:val="00037AEC"/>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5B75"/>
    <w:rsid w:val="00056499"/>
    <w:rsid w:val="00056C0E"/>
    <w:rsid w:val="000574A8"/>
    <w:rsid w:val="000574F8"/>
    <w:rsid w:val="00057A49"/>
    <w:rsid w:val="0006231F"/>
    <w:rsid w:val="00062A05"/>
    <w:rsid w:val="00062AE6"/>
    <w:rsid w:val="00062EE6"/>
    <w:rsid w:val="0006344E"/>
    <w:rsid w:val="000649E6"/>
    <w:rsid w:val="00066391"/>
    <w:rsid w:val="00067319"/>
    <w:rsid w:val="0006794B"/>
    <w:rsid w:val="00067DCA"/>
    <w:rsid w:val="00070063"/>
    <w:rsid w:val="0007087A"/>
    <w:rsid w:val="000710EC"/>
    <w:rsid w:val="00072237"/>
    <w:rsid w:val="00072ABE"/>
    <w:rsid w:val="00080B39"/>
    <w:rsid w:val="00083950"/>
    <w:rsid w:val="0008452F"/>
    <w:rsid w:val="00084E8E"/>
    <w:rsid w:val="00085A68"/>
    <w:rsid w:val="0008737E"/>
    <w:rsid w:val="0009027B"/>
    <w:rsid w:val="00090625"/>
    <w:rsid w:val="00090948"/>
    <w:rsid w:val="00091CD1"/>
    <w:rsid w:val="0009460E"/>
    <w:rsid w:val="000951D4"/>
    <w:rsid w:val="000A1CA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363"/>
    <w:rsid w:val="000B53BA"/>
    <w:rsid w:val="000B642F"/>
    <w:rsid w:val="000B6C99"/>
    <w:rsid w:val="000C3F3C"/>
    <w:rsid w:val="000C5A75"/>
    <w:rsid w:val="000C5DDB"/>
    <w:rsid w:val="000C75F7"/>
    <w:rsid w:val="000D0AB2"/>
    <w:rsid w:val="000D225C"/>
    <w:rsid w:val="000D22B9"/>
    <w:rsid w:val="000D36F2"/>
    <w:rsid w:val="000D4B26"/>
    <w:rsid w:val="000D74DB"/>
    <w:rsid w:val="000E24D6"/>
    <w:rsid w:val="000E6072"/>
    <w:rsid w:val="000E6D61"/>
    <w:rsid w:val="000E7A23"/>
    <w:rsid w:val="000F1C29"/>
    <w:rsid w:val="000F1E9E"/>
    <w:rsid w:val="000F2B10"/>
    <w:rsid w:val="000F3F72"/>
    <w:rsid w:val="001054E2"/>
    <w:rsid w:val="001055B2"/>
    <w:rsid w:val="001068F0"/>
    <w:rsid w:val="00106AB8"/>
    <w:rsid w:val="00106C9E"/>
    <w:rsid w:val="00106E16"/>
    <w:rsid w:val="0010768B"/>
    <w:rsid w:val="00107FA0"/>
    <w:rsid w:val="0011085D"/>
    <w:rsid w:val="00111701"/>
    <w:rsid w:val="00111880"/>
    <w:rsid w:val="00112776"/>
    <w:rsid w:val="00112A29"/>
    <w:rsid w:val="001167F6"/>
    <w:rsid w:val="00116C86"/>
    <w:rsid w:val="00121ACF"/>
    <w:rsid w:val="00121D8F"/>
    <w:rsid w:val="00122037"/>
    <w:rsid w:val="0012210C"/>
    <w:rsid w:val="00122A7F"/>
    <w:rsid w:val="00123F98"/>
    <w:rsid w:val="001242A5"/>
    <w:rsid w:val="00124531"/>
    <w:rsid w:val="00126EDF"/>
    <w:rsid w:val="00127BBE"/>
    <w:rsid w:val="00130C6A"/>
    <w:rsid w:val="00131BCD"/>
    <w:rsid w:val="00131D52"/>
    <w:rsid w:val="00132964"/>
    <w:rsid w:val="001329C1"/>
    <w:rsid w:val="00132C16"/>
    <w:rsid w:val="00136320"/>
    <w:rsid w:val="00136FFA"/>
    <w:rsid w:val="00137AC6"/>
    <w:rsid w:val="001415A4"/>
    <w:rsid w:val="00143EE1"/>
    <w:rsid w:val="00145512"/>
    <w:rsid w:val="001464AF"/>
    <w:rsid w:val="001465BD"/>
    <w:rsid w:val="00147B45"/>
    <w:rsid w:val="00150803"/>
    <w:rsid w:val="00151D83"/>
    <w:rsid w:val="001546C9"/>
    <w:rsid w:val="00154FAE"/>
    <w:rsid w:val="0015553B"/>
    <w:rsid w:val="00155E77"/>
    <w:rsid w:val="00156A70"/>
    <w:rsid w:val="0016057E"/>
    <w:rsid w:val="00160A61"/>
    <w:rsid w:val="00160FC0"/>
    <w:rsid w:val="00161A49"/>
    <w:rsid w:val="0016429B"/>
    <w:rsid w:val="00164525"/>
    <w:rsid w:val="00164C50"/>
    <w:rsid w:val="00165BB3"/>
    <w:rsid w:val="00165CB2"/>
    <w:rsid w:val="00166203"/>
    <w:rsid w:val="00166767"/>
    <w:rsid w:val="00166FD7"/>
    <w:rsid w:val="00167220"/>
    <w:rsid w:val="001707CB"/>
    <w:rsid w:val="00171477"/>
    <w:rsid w:val="00172A1A"/>
    <w:rsid w:val="00173251"/>
    <w:rsid w:val="00176BED"/>
    <w:rsid w:val="0017759D"/>
    <w:rsid w:val="001804A5"/>
    <w:rsid w:val="00181C94"/>
    <w:rsid w:val="00182C84"/>
    <w:rsid w:val="00187031"/>
    <w:rsid w:val="00191EA4"/>
    <w:rsid w:val="00192B6C"/>
    <w:rsid w:val="00192C30"/>
    <w:rsid w:val="0019381E"/>
    <w:rsid w:val="00194CF5"/>
    <w:rsid w:val="0019503C"/>
    <w:rsid w:val="00195D94"/>
    <w:rsid w:val="00196F7B"/>
    <w:rsid w:val="001971CB"/>
    <w:rsid w:val="0019795C"/>
    <w:rsid w:val="001A053A"/>
    <w:rsid w:val="001A22A2"/>
    <w:rsid w:val="001A2971"/>
    <w:rsid w:val="001A2C15"/>
    <w:rsid w:val="001A3D52"/>
    <w:rsid w:val="001A460A"/>
    <w:rsid w:val="001A4A4C"/>
    <w:rsid w:val="001B0230"/>
    <w:rsid w:val="001B13AB"/>
    <w:rsid w:val="001B3907"/>
    <w:rsid w:val="001B3B49"/>
    <w:rsid w:val="001B4907"/>
    <w:rsid w:val="001B4DC5"/>
    <w:rsid w:val="001B5505"/>
    <w:rsid w:val="001C2180"/>
    <w:rsid w:val="001C29CC"/>
    <w:rsid w:val="001C3217"/>
    <w:rsid w:val="001C3B98"/>
    <w:rsid w:val="001C6028"/>
    <w:rsid w:val="001C6365"/>
    <w:rsid w:val="001C7F57"/>
    <w:rsid w:val="001D0E79"/>
    <w:rsid w:val="001D179E"/>
    <w:rsid w:val="001D6049"/>
    <w:rsid w:val="001D7339"/>
    <w:rsid w:val="001E0A96"/>
    <w:rsid w:val="001E2750"/>
    <w:rsid w:val="001E4343"/>
    <w:rsid w:val="001E52BB"/>
    <w:rsid w:val="001E660A"/>
    <w:rsid w:val="001E6A18"/>
    <w:rsid w:val="001E6E19"/>
    <w:rsid w:val="001F05D6"/>
    <w:rsid w:val="001F5B0A"/>
    <w:rsid w:val="001F640F"/>
    <w:rsid w:val="001F6794"/>
    <w:rsid w:val="001F6F65"/>
    <w:rsid w:val="002002DF"/>
    <w:rsid w:val="00202A76"/>
    <w:rsid w:val="00203A6F"/>
    <w:rsid w:val="00204461"/>
    <w:rsid w:val="00205646"/>
    <w:rsid w:val="002063F7"/>
    <w:rsid w:val="002129E5"/>
    <w:rsid w:val="00212AA4"/>
    <w:rsid w:val="00212E13"/>
    <w:rsid w:val="002163C8"/>
    <w:rsid w:val="002179FE"/>
    <w:rsid w:val="00220CC0"/>
    <w:rsid w:val="00221A36"/>
    <w:rsid w:val="00223296"/>
    <w:rsid w:val="0022329B"/>
    <w:rsid w:val="002240F7"/>
    <w:rsid w:val="0022486F"/>
    <w:rsid w:val="00225314"/>
    <w:rsid w:val="00225DF4"/>
    <w:rsid w:val="00226C70"/>
    <w:rsid w:val="00230C8A"/>
    <w:rsid w:val="00231F98"/>
    <w:rsid w:val="002324F8"/>
    <w:rsid w:val="002348B0"/>
    <w:rsid w:val="00234EC8"/>
    <w:rsid w:val="00235CDC"/>
    <w:rsid w:val="00237E76"/>
    <w:rsid w:val="00240BBE"/>
    <w:rsid w:val="00241525"/>
    <w:rsid w:val="00241D87"/>
    <w:rsid w:val="00243C55"/>
    <w:rsid w:val="00243D5E"/>
    <w:rsid w:val="00244E06"/>
    <w:rsid w:val="002451EC"/>
    <w:rsid w:val="00245ED4"/>
    <w:rsid w:val="00246B41"/>
    <w:rsid w:val="0025002B"/>
    <w:rsid w:val="002500DE"/>
    <w:rsid w:val="00252457"/>
    <w:rsid w:val="00252581"/>
    <w:rsid w:val="002535B5"/>
    <w:rsid w:val="002538CB"/>
    <w:rsid w:val="002542BD"/>
    <w:rsid w:val="0025774E"/>
    <w:rsid w:val="00257D64"/>
    <w:rsid w:val="0026340A"/>
    <w:rsid w:val="002654EA"/>
    <w:rsid w:val="002704EA"/>
    <w:rsid w:val="0027061A"/>
    <w:rsid w:val="002719CC"/>
    <w:rsid w:val="002730C5"/>
    <w:rsid w:val="0027337C"/>
    <w:rsid w:val="0027602B"/>
    <w:rsid w:val="00277F5E"/>
    <w:rsid w:val="00280084"/>
    <w:rsid w:val="00280490"/>
    <w:rsid w:val="002860B8"/>
    <w:rsid w:val="00287B9D"/>
    <w:rsid w:val="0029206E"/>
    <w:rsid w:val="00293382"/>
    <w:rsid w:val="00294F51"/>
    <w:rsid w:val="002A2342"/>
    <w:rsid w:val="002A279E"/>
    <w:rsid w:val="002A3F62"/>
    <w:rsid w:val="002A4FA3"/>
    <w:rsid w:val="002B0211"/>
    <w:rsid w:val="002B1BBA"/>
    <w:rsid w:val="002B32B1"/>
    <w:rsid w:val="002B32E8"/>
    <w:rsid w:val="002B3606"/>
    <w:rsid w:val="002B3D80"/>
    <w:rsid w:val="002B4402"/>
    <w:rsid w:val="002B4946"/>
    <w:rsid w:val="002B4C41"/>
    <w:rsid w:val="002B588D"/>
    <w:rsid w:val="002B7895"/>
    <w:rsid w:val="002C1839"/>
    <w:rsid w:val="002C214A"/>
    <w:rsid w:val="002C28E8"/>
    <w:rsid w:val="002C3027"/>
    <w:rsid w:val="002C674D"/>
    <w:rsid w:val="002C7648"/>
    <w:rsid w:val="002C7DC4"/>
    <w:rsid w:val="002D0821"/>
    <w:rsid w:val="002D1929"/>
    <w:rsid w:val="002D1B73"/>
    <w:rsid w:val="002D3CB0"/>
    <w:rsid w:val="002D4800"/>
    <w:rsid w:val="002D5B21"/>
    <w:rsid w:val="002D6D53"/>
    <w:rsid w:val="002D6F6D"/>
    <w:rsid w:val="002E0961"/>
    <w:rsid w:val="002E1FE6"/>
    <w:rsid w:val="002E2EA7"/>
    <w:rsid w:val="002E36D2"/>
    <w:rsid w:val="002E748B"/>
    <w:rsid w:val="002F2002"/>
    <w:rsid w:val="002F335D"/>
    <w:rsid w:val="002F4E32"/>
    <w:rsid w:val="002F503F"/>
    <w:rsid w:val="002F51DD"/>
    <w:rsid w:val="002F5D08"/>
    <w:rsid w:val="002F6895"/>
    <w:rsid w:val="002F6D13"/>
    <w:rsid w:val="00300275"/>
    <w:rsid w:val="003038D3"/>
    <w:rsid w:val="003049C7"/>
    <w:rsid w:val="00305F0E"/>
    <w:rsid w:val="0030667A"/>
    <w:rsid w:val="003106DE"/>
    <w:rsid w:val="00311530"/>
    <w:rsid w:val="00312D31"/>
    <w:rsid w:val="00314A25"/>
    <w:rsid w:val="00315216"/>
    <w:rsid w:val="003160DF"/>
    <w:rsid w:val="0031691C"/>
    <w:rsid w:val="00317AEF"/>
    <w:rsid w:val="00317F49"/>
    <w:rsid w:val="0032089B"/>
    <w:rsid w:val="00323450"/>
    <w:rsid w:val="00323D93"/>
    <w:rsid w:val="0032489B"/>
    <w:rsid w:val="0032525B"/>
    <w:rsid w:val="00326A7A"/>
    <w:rsid w:val="00326FEE"/>
    <w:rsid w:val="003315D7"/>
    <w:rsid w:val="00331950"/>
    <w:rsid w:val="00334DE6"/>
    <w:rsid w:val="0033536D"/>
    <w:rsid w:val="003353FF"/>
    <w:rsid w:val="0033617F"/>
    <w:rsid w:val="003366D2"/>
    <w:rsid w:val="00337C79"/>
    <w:rsid w:val="00337FEF"/>
    <w:rsid w:val="0034084C"/>
    <w:rsid w:val="00340D5E"/>
    <w:rsid w:val="003420B5"/>
    <w:rsid w:val="003425BB"/>
    <w:rsid w:val="003426EE"/>
    <w:rsid w:val="00343646"/>
    <w:rsid w:val="00344CCB"/>
    <w:rsid w:val="00345897"/>
    <w:rsid w:val="00351BFC"/>
    <w:rsid w:val="0035575E"/>
    <w:rsid w:val="003565B4"/>
    <w:rsid w:val="0035769B"/>
    <w:rsid w:val="00357DD0"/>
    <w:rsid w:val="00360ACA"/>
    <w:rsid w:val="00362E75"/>
    <w:rsid w:val="00363080"/>
    <w:rsid w:val="003631AA"/>
    <w:rsid w:val="003632D5"/>
    <w:rsid w:val="00363575"/>
    <w:rsid w:val="00364EF9"/>
    <w:rsid w:val="00367579"/>
    <w:rsid w:val="0036795B"/>
    <w:rsid w:val="00370A29"/>
    <w:rsid w:val="003722F9"/>
    <w:rsid w:val="00372349"/>
    <w:rsid w:val="00372CBC"/>
    <w:rsid w:val="00373A61"/>
    <w:rsid w:val="00374BDE"/>
    <w:rsid w:val="00376B39"/>
    <w:rsid w:val="003772C0"/>
    <w:rsid w:val="00377BAC"/>
    <w:rsid w:val="00380142"/>
    <w:rsid w:val="00380558"/>
    <w:rsid w:val="00381D3C"/>
    <w:rsid w:val="0038223E"/>
    <w:rsid w:val="00382D92"/>
    <w:rsid w:val="0038423A"/>
    <w:rsid w:val="00385AEF"/>
    <w:rsid w:val="003860EA"/>
    <w:rsid w:val="0038781A"/>
    <w:rsid w:val="003878CC"/>
    <w:rsid w:val="0039080B"/>
    <w:rsid w:val="0039326E"/>
    <w:rsid w:val="00394E22"/>
    <w:rsid w:val="003967A4"/>
    <w:rsid w:val="00397FA3"/>
    <w:rsid w:val="003A05B8"/>
    <w:rsid w:val="003A1596"/>
    <w:rsid w:val="003A317E"/>
    <w:rsid w:val="003A3186"/>
    <w:rsid w:val="003A345B"/>
    <w:rsid w:val="003A49EE"/>
    <w:rsid w:val="003A674D"/>
    <w:rsid w:val="003A7123"/>
    <w:rsid w:val="003B102E"/>
    <w:rsid w:val="003B2167"/>
    <w:rsid w:val="003B5F5D"/>
    <w:rsid w:val="003B62C8"/>
    <w:rsid w:val="003C0C62"/>
    <w:rsid w:val="003C12DC"/>
    <w:rsid w:val="003C2CDA"/>
    <w:rsid w:val="003C535C"/>
    <w:rsid w:val="003D000A"/>
    <w:rsid w:val="003D319D"/>
    <w:rsid w:val="003D31E9"/>
    <w:rsid w:val="003D544E"/>
    <w:rsid w:val="003D5980"/>
    <w:rsid w:val="003E0842"/>
    <w:rsid w:val="003E13B0"/>
    <w:rsid w:val="003E2580"/>
    <w:rsid w:val="003E3DEE"/>
    <w:rsid w:val="003E3EBB"/>
    <w:rsid w:val="003E4A4C"/>
    <w:rsid w:val="003E4CBA"/>
    <w:rsid w:val="003E4D2F"/>
    <w:rsid w:val="003E4EDC"/>
    <w:rsid w:val="003E56BD"/>
    <w:rsid w:val="003E599D"/>
    <w:rsid w:val="003E5C81"/>
    <w:rsid w:val="003E6965"/>
    <w:rsid w:val="003F00E8"/>
    <w:rsid w:val="003F1936"/>
    <w:rsid w:val="003F1BDD"/>
    <w:rsid w:val="003F1FBF"/>
    <w:rsid w:val="003F3BA3"/>
    <w:rsid w:val="003F3BD5"/>
    <w:rsid w:val="003F400E"/>
    <w:rsid w:val="003F59A4"/>
    <w:rsid w:val="003F6F35"/>
    <w:rsid w:val="003F7254"/>
    <w:rsid w:val="003F7768"/>
    <w:rsid w:val="00400E8C"/>
    <w:rsid w:val="004013D5"/>
    <w:rsid w:val="004017DC"/>
    <w:rsid w:val="00401B53"/>
    <w:rsid w:val="00402668"/>
    <w:rsid w:val="00404FEC"/>
    <w:rsid w:val="0040534D"/>
    <w:rsid w:val="00405FAD"/>
    <w:rsid w:val="004117AB"/>
    <w:rsid w:val="00412B2F"/>
    <w:rsid w:val="00413AF6"/>
    <w:rsid w:val="00415281"/>
    <w:rsid w:val="00415716"/>
    <w:rsid w:val="00415C82"/>
    <w:rsid w:val="0041604D"/>
    <w:rsid w:val="004164F1"/>
    <w:rsid w:val="00417842"/>
    <w:rsid w:val="004179A1"/>
    <w:rsid w:val="00417A6E"/>
    <w:rsid w:val="0042285D"/>
    <w:rsid w:val="0042614E"/>
    <w:rsid w:val="00427ADF"/>
    <w:rsid w:val="00427D2B"/>
    <w:rsid w:val="00430B13"/>
    <w:rsid w:val="00430CE5"/>
    <w:rsid w:val="0043153C"/>
    <w:rsid w:val="00431D0F"/>
    <w:rsid w:val="00434295"/>
    <w:rsid w:val="0043481C"/>
    <w:rsid w:val="00444307"/>
    <w:rsid w:val="0044436F"/>
    <w:rsid w:val="004443EB"/>
    <w:rsid w:val="00444432"/>
    <w:rsid w:val="00444673"/>
    <w:rsid w:val="0044621E"/>
    <w:rsid w:val="00446EFD"/>
    <w:rsid w:val="00447BF1"/>
    <w:rsid w:val="00450BA4"/>
    <w:rsid w:val="004511FC"/>
    <w:rsid w:val="00456784"/>
    <w:rsid w:val="00456DCA"/>
    <w:rsid w:val="00461140"/>
    <w:rsid w:val="004611DB"/>
    <w:rsid w:val="004658B0"/>
    <w:rsid w:val="0046614B"/>
    <w:rsid w:val="00466C97"/>
    <w:rsid w:val="00467FD7"/>
    <w:rsid w:val="00470073"/>
    <w:rsid w:val="004723AE"/>
    <w:rsid w:val="004730F8"/>
    <w:rsid w:val="00474353"/>
    <w:rsid w:val="00474555"/>
    <w:rsid w:val="004750F4"/>
    <w:rsid w:val="00476AD9"/>
    <w:rsid w:val="00476CB1"/>
    <w:rsid w:val="00480A48"/>
    <w:rsid w:val="00482501"/>
    <w:rsid w:val="00482E7D"/>
    <w:rsid w:val="00484395"/>
    <w:rsid w:val="004865FB"/>
    <w:rsid w:val="00486C03"/>
    <w:rsid w:val="00491AB3"/>
    <w:rsid w:val="00492107"/>
    <w:rsid w:val="00493D30"/>
    <w:rsid w:val="00497A33"/>
    <w:rsid w:val="004A1112"/>
    <w:rsid w:val="004A1B3E"/>
    <w:rsid w:val="004A1DA0"/>
    <w:rsid w:val="004A1F20"/>
    <w:rsid w:val="004A2393"/>
    <w:rsid w:val="004A2FCD"/>
    <w:rsid w:val="004A3569"/>
    <w:rsid w:val="004A452A"/>
    <w:rsid w:val="004A529F"/>
    <w:rsid w:val="004A5F2C"/>
    <w:rsid w:val="004A6E4F"/>
    <w:rsid w:val="004A720D"/>
    <w:rsid w:val="004B00D0"/>
    <w:rsid w:val="004B3FDC"/>
    <w:rsid w:val="004B50F7"/>
    <w:rsid w:val="004B6084"/>
    <w:rsid w:val="004B7AE0"/>
    <w:rsid w:val="004C0BC4"/>
    <w:rsid w:val="004C260D"/>
    <w:rsid w:val="004C2D47"/>
    <w:rsid w:val="004C4357"/>
    <w:rsid w:val="004C4477"/>
    <w:rsid w:val="004C5730"/>
    <w:rsid w:val="004C6397"/>
    <w:rsid w:val="004C668F"/>
    <w:rsid w:val="004C682B"/>
    <w:rsid w:val="004D142C"/>
    <w:rsid w:val="004D249D"/>
    <w:rsid w:val="004D29F7"/>
    <w:rsid w:val="004D36D8"/>
    <w:rsid w:val="004D4C5C"/>
    <w:rsid w:val="004D5AB0"/>
    <w:rsid w:val="004D5EAE"/>
    <w:rsid w:val="004D7A0E"/>
    <w:rsid w:val="004E06E7"/>
    <w:rsid w:val="004E0AE3"/>
    <w:rsid w:val="004E20D3"/>
    <w:rsid w:val="004E25D2"/>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225"/>
    <w:rsid w:val="004F7F1A"/>
    <w:rsid w:val="004F7FBB"/>
    <w:rsid w:val="00503141"/>
    <w:rsid w:val="005042B3"/>
    <w:rsid w:val="005045AB"/>
    <w:rsid w:val="00507D43"/>
    <w:rsid w:val="00507E0F"/>
    <w:rsid w:val="005103F2"/>
    <w:rsid w:val="00510E2C"/>
    <w:rsid w:val="00511FDC"/>
    <w:rsid w:val="005124C6"/>
    <w:rsid w:val="0051330C"/>
    <w:rsid w:val="00513EBC"/>
    <w:rsid w:val="00514CE1"/>
    <w:rsid w:val="00517155"/>
    <w:rsid w:val="00517DB3"/>
    <w:rsid w:val="005200DC"/>
    <w:rsid w:val="005200F2"/>
    <w:rsid w:val="0052369D"/>
    <w:rsid w:val="005271DB"/>
    <w:rsid w:val="00530D2F"/>
    <w:rsid w:val="00530E1D"/>
    <w:rsid w:val="0053487C"/>
    <w:rsid w:val="005356E1"/>
    <w:rsid w:val="00536A8B"/>
    <w:rsid w:val="00540418"/>
    <w:rsid w:val="00541A96"/>
    <w:rsid w:val="00541C6A"/>
    <w:rsid w:val="00542C54"/>
    <w:rsid w:val="00544FC5"/>
    <w:rsid w:val="00546A43"/>
    <w:rsid w:val="00546C70"/>
    <w:rsid w:val="00547258"/>
    <w:rsid w:val="00550CF0"/>
    <w:rsid w:val="00554279"/>
    <w:rsid w:val="005559FE"/>
    <w:rsid w:val="005560D6"/>
    <w:rsid w:val="00556D07"/>
    <w:rsid w:val="005611F2"/>
    <w:rsid w:val="00561734"/>
    <w:rsid w:val="00561952"/>
    <w:rsid w:val="00564B9A"/>
    <w:rsid w:val="00565694"/>
    <w:rsid w:val="00566DD6"/>
    <w:rsid w:val="005677DC"/>
    <w:rsid w:val="00567A0D"/>
    <w:rsid w:val="005714EF"/>
    <w:rsid w:val="005716C7"/>
    <w:rsid w:val="00571CEC"/>
    <w:rsid w:val="00572FCE"/>
    <w:rsid w:val="005732A0"/>
    <w:rsid w:val="005750DB"/>
    <w:rsid w:val="005759FC"/>
    <w:rsid w:val="00575B85"/>
    <w:rsid w:val="00576DB9"/>
    <w:rsid w:val="00577353"/>
    <w:rsid w:val="0057738F"/>
    <w:rsid w:val="005805E4"/>
    <w:rsid w:val="0058202F"/>
    <w:rsid w:val="00582FDA"/>
    <w:rsid w:val="00584221"/>
    <w:rsid w:val="00584EB6"/>
    <w:rsid w:val="00584F89"/>
    <w:rsid w:val="00586B68"/>
    <w:rsid w:val="0058774E"/>
    <w:rsid w:val="005878CF"/>
    <w:rsid w:val="00590CA0"/>
    <w:rsid w:val="0059260F"/>
    <w:rsid w:val="00595B01"/>
    <w:rsid w:val="00596D98"/>
    <w:rsid w:val="005979A5"/>
    <w:rsid w:val="005A0021"/>
    <w:rsid w:val="005A017B"/>
    <w:rsid w:val="005A0AC1"/>
    <w:rsid w:val="005A2933"/>
    <w:rsid w:val="005A2AEC"/>
    <w:rsid w:val="005A412D"/>
    <w:rsid w:val="005A5212"/>
    <w:rsid w:val="005A65A3"/>
    <w:rsid w:val="005A7485"/>
    <w:rsid w:val="005B002D"/>
    <w:rsid w:val="005B0FFF"/>
    <w:rsid w:val="005B19AF"/>
    <w:rsid w:val="005B258C"/>
    <w:rsid w:val="005B61DD"/>
    <w:rsid w:val="005B6735"/>
    <w:rsid w:val="005B7831"/>
    <w:rsid w:val="005C0CD6"/>
    <w:rsid w:val="005C12D9"/>
    <w:rsid w:val="005C1910"/>
    <w:rsid w:val="005C2146"/>
    <w:rsid w:val="005C2DB9"/>
    <w:rsid w:val="005C309D"/>
    <w:rsid w:val="005C544B"/>
    <w:rsid w:val="005C5916"/>
    <w:rsid w:val="005C5AEE"/>
    <w:rsid w:val="005C774A"/>
    <w:rsid w:val="005D2CF7"/>
    <w:rsid w:val="005D3734"/>
    <w:rsid w:val="005D4F16"/>
    <w:rsid w:val="005D5A53"/>
    <w:rsid w:val="005D5DA0"/>
    <w:rsid w:val="005D7FBD"/>
    <w:rsid w:val="005E19B4"/>
    <w:rsid w:val="005E1D6B"/>
    <w:rsid w:val="005E227A"/>
    <w:rsid w:val="005E2CF8"/>
    <w:rsid w:val="005E3126"/>
    <w:rsid w:val="005E7075"/>
    <w:rsid w:val="005E75A7"/>
    <w:rsid w:val="005E7871"/>
    <w:rsid w:val="005E7E24"/>
    <w:rsid w:val="005F36B3"/>
    <w:rsid w:val="005F38E2"/>
    <w:rsid w:val="005F3EE6"/>
    <w:rsid w:val="005F6736"/>
    <w:rsid w:val="00602C10"/>
    <w:rsid w:val="00602EBD"/>
    <w:rsid w:val="00604CF2"/>
    <w:rsid w:val="00606DFF"/>
    <w:rsid w:val="00606FB7"/>
    <w:rsid w:val="00610533"/>
    <w:rsid w:val="006110F6"/>
    <w:rsid w:val="00611B67"/>
    <w:rsid w:val="00611FA1"/>
    <w:rsid w:val="00612522"/>
    <w:rsid w:val="00612DA6"/>
    <w:rsid w:val="0061365B"/>
    <w:rsid w:val="006138B6"/>
    <w:rsid w:val="00614BC6"/>
    <w:rsid w:val="00614E33"/>
    <w:rsid w:val="006158B8"/>
    <w:rsid w:val="0061706D"/>
    <w:rsid w:val="006173DA"/>
    <w:rsid w:val="00617B3F"/>
    <w:rsid w:val="00617EF9"/>
    <w:rsid w:val="00620295"/>
    <w:rsid w:val="00622F8E"/>
    <w:rsid w:val="00626AC8"/>
    <w:rsid w:val="00627912"/>
    <w:rsid w:val="0063195F"/>
    <w:rsid w:val="00636C0A"/>
    <w:rsid w:val="00637EC6"/>
    <w:rsid w:val="0064240C"/>
    <w:rsid w:val="00642FF5"/>
    <w:rsid w:val="006430FB"/>
    <w:rsid w:val="00643992"/>
    <w:rsid w:val="00644DBC"/>
    <w:rsid w:val="00646FE6"/>
    <w:rsid w:val="0064725B"/>
    <w:rsid w:val="006474CD"/>
    <w:rsid w:val="00647744"/>
    <w:rsid w:val="006479A0"/>
    <w:rsid w:val="006500D9"/>
    <w:rsid w:val="00653B54"/>
    <w:rsid w:val="00653F3B"/>
    <w:rsid w:val="006541A3"/>
    <w:rsid w:val="00654FAD"/>
    <w:rsid w:val="00655C9F"/>
    <w:rsid w:val="006567FF"/>
    <w:rsid w:val="00656867"/>
    <w:rsid w:val="0066109F"/>
    <w:rsid w:val="00662458"/>
    <w:rsid w:val="00664B26"/>
    <w:rsid w:val="0066596B"/>
    <w:rsid w:val="00666D5C"/>
    <w:rsid w:val="006679AC"/>
    <w:rsid w:val="00670295"/>
    <w:rsid w:val="006704F5"/>
    <w:rsid w:val="00672894"/>
    <w:rsid w:val="00674B47"/>
    <w:rsid w:val="0067609E"/>
    <w:rsid w:val="00677749"/>
    <w:rsid w:val="006805CD"/>
    <w:rsid w:val="00680E07"/>
    <w:rsid w:val="00682B9D"/>
    <w:rsid w:val="00683806"/>
    <w:rsid w:val="00686AF9"/>
    <w:rsid w:val="006910C0"/>
    <w:rsid w:val="00691954"/>
    <w:rsid w:val="0069320E"/>
    <w:rsid w:val="00693D13"/>
    <w:rsid w:val="00694F58"/>
    <w:rsid w:val="006955BC"/>
    <w:rsid w:val="006959E2"/>
    <w:rsid w:val="00696920"/>
    <w:rsid w:val="00697EB9"/>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376D"/>
    <w:rsid w:val="006C5760"/>
    <w:rsid w:val="006C6130"/>
    <w:rsid w:val="006C6D6F"/>
    <w:rsid w:val="006D0D78"/>
    <w:rsid w:val="006D0E3E"/>
    <w:rsid w:val="006D1128"/>
    <w:rsid w:val="006D2848"/>
    <w:rsid w:val="006D30E0"/>
    <w:rsid w:val="006D5521"/>
    <w:rsid w:val="006D5A6D"/>
    <w:rsid w:val="006D5FE9"/>
    <w:rsid w:val="006D6CBB"/>
    <w:rsid w:val="006D76A9"/>
    <w:rsid w:val="006D77F4"/>
    <w:rsid w:val="006E0898"/>
    <w:rsid w:val="006E41CD"/>
    <w:rsid w:val="006F17AA"/>
    <w:rsid w:val="006F2704"/>
    <w:rsid w:val="006F3BEC"/>
    <w:rsid w:val="006F41D4"/>
    <w:rsid w:val="00703C00"/>
    <w:rsid w:val="007057CC"/>
    <w:rsid w:val="007066F2"/>
    <w:rsid w:val="00706AE5"/>
    <w:rsid w:val="0070740A"/>
    <w:rsid w:val="00711F93"/>
    <w:rsid w:val="00712940"/>
    <w:rsid w:val="0071428C"/>
    <w:rsid w:val="00715A16"/>
    <w:rsid w:val="007164B0"/>
    <w:rsid w:val="007166FF"/>
    <w:rsid w:val="007260CC"/>
    <w:rsid w:val="00726543"/>
    <w:rsid w:val="00732083"/>
    <w:rsid w:val="0073353E"/>
    <w:rsid w:val="00733FD2"/>
    <w:rsid w:val="00736633"/>
    <w:rsid w:val="00737ACA"/>
    <w:rsid w:val="00741EE7"/>
    <w:rsid w:val="00743A79"/>
    <w:rsid w:val="007444D4"/>
    <w:rsid w:val="0074594D"/>
    <w:rsid w:val="007459F3"/>
    <w:rsid w:val="00746E35"/>
    <w:rsid w:val="007470E2"/>
    <w:rsid w:val="0075232F"/>
    <w:rsid w:val="00753132"/>
    <w:rsid w:val="007550B3"/>
    <w:rsid w:val="00760451"/>
    <w:rsid w:val="00771141"/>
    <w:rsid w:val="0077182A"/>
    <w:rsid w:val="00771913"/>
    <w:rsid w:val="00772718"/>
    <w:rsid w:val="00775BCF"/>
    <w:rsid w:val="007818AA"/>
    <w:rsid w:val="00782F9A"/>
    <w:rsid w:val="00783140"/>
    <w:rsid w:val="007838B6"/>
    <w:rsid w:val="00783E77"/>
    <w:rsid w:val="007906F1"/>
    <w:rsid w:val="0079243D"/>
    <w:rsid w:val="00794A9B"/>
    <w:rsid w:val="0079583B"/>
    <w:rsid w:val="00796602"/>
    <w:rsid w:val="00797185"/>
    <w:rsid w:val="007976B7"/>
    <w:rsid w:val="00797A7E"/>
    <w:rsid w:val="00797D6F"/>
    <w:rsid w:val="007A2F32"/>
    <w:rsid w:val="007A59B5"/>
    <w:rsid w:val="007A710B"/>
    <w:rsid w:val="007B014B"/>
    <w:rsid w:val="007B0D88"/>
    <w:rsid w:val="007B306F"/>
    <w:rsid w:val="007B4714"/>
    <w:rsid w:val="007B4E82"/>
    <w:rsid w:val="007C1996"/>
    <w:rsid w:val="007C3773"/>
    <w:rsid w:val="007C3F1F"/>
    <w:rsid w:val="007C4887"/>
    <w:rsid w:val="007D2D0D"/>
    <w:rsid w:val="007D3325"/>
    <w:rsid w:val="007D3818"/>
    <w:rsid w:val="007D6DC5"/>
    <w:rsid w:val="007D6E19"/>
    <w:rsid w:val="007D7425"/>
    <w:rsid w:val="007E320E"/>
    <w:rsid w:val="007E3280"/>
    <w:rsid w:val="007E4A02"/>
    <w:rsid w:val="007E5273"/>
    <w:rsid w:val="007E595C"/>
    <w:rsid w:val="007E59A5"/>
    <w:rsid w:val="007E7227"/>
    <w:rsid w:val="007F3B8C"/>
    <w:rsid w:val="007F41D0"/>
    <w:rsid w:val="007F4B8B"/>
    <w:rsid w:val="007F5957"/>
    <w:rsid w:val="007F70B6"/>
    <w:rsid w:val="007F74CA"/>
    <w:rsid w:val="00800707"/>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5EA3"/>
    <w:rsid w:val="008167C1"/>
    <w:rsid w:val="008167C6"/>
    <w:rsid w:val="00816B8F"/>
    <w:rsid w:val="00820331"/>
    <w:rsid w:val="00820BF5"/>
    <w:rsid w:val="008212B1"/>
    <w:rsid w:val="0082155A"/>
    <w:rsid w:val="0082209F"/>
    <w:rsid w:val="00822360"/>
    <w:rsid w:val="008223C2"/>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21BB"/>
    <w:rsid w:val="00842A68"/>
    <w:rsid w:val="008435BA"/>
    <w:rsid w:val="0084558B"/>
    <w:rsid w:val="0084654A"/>
    <w:rsid w:val="00847654"/>
    <w:rsid w:val="00847C6F"/>
    <w:rsid w:val="00851064"/>
    <w:rsid w:val="00855543"/>
    <w:rsid w:val="008566B3"/>
    <w:rsid w:val="008576B7"/>
    <w:rsid w:val="00857F7B"/>
    <w:rsid w:val="00863DA1"/>
    <w:rsid w:val="008654A6"/>
    <w:rsid w:val="00865D86"/>
    <w:rsid w:val="008667BC"/>
    <w:rsid w:val="00870495"/>
    <w:rsid w:val="00870EA1"/>
    <w:rsid w:val="008710C5"/>
    <w:rsid w:val="00874438"/>
    <w:rsid w:val="00874A9A"/>
    <w:rsid w:val="00874E75"/>
    <w:rsid w:val="008767F3"/>
    <w:rsid w:val="00876CEF"/>
    <w:rsid w:val="00877342"/>
    <w:rsid w:val="008803C3"/>
    <w:rsid w:val="00881450"/>
    <w:rsid w:val="008817C7"/>
    <w:rsid w:val="00881875"/>
    <w:rsid w:val="00882061"/>
    <w:rsid w:val="0088297C"/>
    <w:rsid w:val="00884618"/>
    <w:rsid w:val="008848A3"/>
    <w:rsid w:val="00884AF1"/>
    <w:rsid w:val="00884D4F"/>
    <w:rsid w:val="00885F7A"/>
    <w:rsid w:val="00890712"/>
    <w:rsid w:val="00890D81"/>
    <w:rsid w:val="00892955"/>
    <w:rsid w:val="00893628"/>
    <w:rsid w:val="008941EB"/>
    <w:rsid w:val="0089545A"/>
    <w:rsid w:val="00895A02"/>
    <w:rsid w:val="008A01EE"/>
    <w:rsid w:val="008A0DAC"/>
    <w:rsid w:val="008A3B78"/>
    <w:rsid w:val="008A4166"/>
    <w:rsid w:val="008A5366"/>
    <w:rsid w:val="008A7DBF"/>
    <w:rsid w:val="008B136C"/>
    <w:rsid w:val="008B3C9F"/>
    <w:rsid w:val="008B4873"/>
    <w:rsid w:val="008B55EF"/>
    <w:rsid w:val="008B6910"/>
    <w:rsid w:val="008C0B5C"/>
    <w:rsid w:val="008C1343"/>
    <w:rsid w:val="008C3912"/>
    <w:rsid w:val="008C5598"/>
    <w:rsid w:val="008C69EA"/>
    <w:rsid w:val="008C6F8B"/>
    <w:rsid w:val="008C7222"/>
    <w:rsid w:val="008C7AB7"/>
    <w:rsid w:val="008C7FB4"/>
    <w:rsid w:val="008D2C8C"/>
    <w:rsid w:val="008D3040"/>
    <w:rsid w:val="008D3ECD"/>
    <w:rsid w:val="008D5C03"/>
    <w:rsid w:val="008D7580"/>
    <w:rsid w:val="008D7B2D"/>
    <w:rsid w:val="008D7C35"/>
    <w:rsid w:val="008E5698"/>
    <w:rsid w:val="008E5733"/>
    <w:rsid w:val="008E77D2"/>
    <w:rsid w:val="008E78FD"/>
    <w:rsid w:val="008F199D"/>
    <w:rsid w:val="008F2A3A"/>
    <w:rsid w:val="008F38A0"/>
    <w:rsid w:val="008F39C9"/>
    <w:rsid w:val="008F5EB5"/>
    <w:rsid w:val="008F678C"/>
    <w:rsid w:val="008F75A7"/>
    <w:rsid w:val="008F7E5A"/>
    <w:rsid w:val="00900A7F"/>
    <w:rsid w:val="009036EE"/>
    <w:rsid w:val="00905815"/>
    <w:rsid w:val="00905D1D"/>
    <w:rsid w:val="0090653B"/>
    <w:rsid w:val="0091016D"/>
    <w:rsid w:val="00910C98"/>
    <w:rsid w:val="00911910"/>
    <w:rsid w:val="00912A58"/>
    <w:rsid w:val="00912ABE"/>
    <w:rsid w:val="00913908"/>
    <w:rsid w:val="00913D26"/>
    <w:rsid w:val="0091438B"/>
    <w:rsid w:val="00914711"/>
    <w:rsid w:val="009147E3"/>
    <w:rsid w:val="00920FD2"/>
    <w:rsid w:val="009215B4"/>
    <w:rsid w:val="00923A43"/>
    <w:rsid w:val="0092439C"/>
    <w:rsid w:val="0092498E"/>
    <w:rsid w:val="00925B91"/>
    <w:rsid w:val="00930309"/>
    <w:rsid w:val="0093378A"/>
    <w:rsid w:val="00934461"/>
    <w:rsid w:val="00934F7E"/>
    <w:rsid w:val="00935FD6"/>
    <w:rsid w:val="00936A1C"/>
    <w:rsid w:val="00943E35"/>
    <w:rsid w:val="00944DBD"/>
    <w:rsid w:val="00945278"/>
    <w:rsid w:val="0094658D"/>
    <w:rsid w:val="00947678"/>
    <w:rsid w:val="00947878"/>
    <w:rsid w:val="009504C2"/>
    <w:rsid w:val="0095254A"/>
    <w:rsid w:val="0095273B"/>
    <w:rsid w:val="00952B2F"/>
    <w:rsid w:val="009559E1"/>
    <w:rsid w:val="009568D5"/>
    <w:rsid w:val="00957CD3"/>
    <w:rsid w:val="0096269B"/>
    <w:rsid w:val="00963FB0"/>
    <w:rsid w:val="00964C86"/>
    <w:rsid w:val="00965E82"/>
    <w:rsid w:val="009664BB"/>
    <w:rsid w:val="009669F8"/>
    <w:rsid w:val="00966F89"/>
    <w:rsid w:val="00972BC1"/>
    <w:rsid w:val="00973B5D"/>
    <w:rsid w:val="0097755E"/>
    <w:rsid w:val="00981467"/>
    <w:rsid w:val="00981C24"/>
    <w:rsid w:val="009852F6"/>
    <w:rsid w:val="00985DE5"/>
    <w:rsid w:val="00986254"/>
    <w:rsid w:val="0098729E"/>
    <w:rsid w:val="00990067"/>
    <w:rsid w:val="00992977"/>
    <w:rsid w:val="009937D4"/>
    <w:rsid w:val="00993C78"/>
    <w:rsid w:val="009948C7"/>
    <w:rsid w:val="00994EF5"/>
    <w:rsid w:val="00995850"/>
    <w:rsid w:val="00996BD1"/>
    <w:rsid w:val="0099796C"/>
    <w:rsid w:val="009A194E"/>
    <w:rsid w:val="009A1EA2"/>
    <w:rsid w:val="009A209E"/>
    <w:rsid w:val="009A3FD7"/>
    <w:rsid w:val="009A53B3"/>
    <w:rsid w:val="009A6652"/>
    <w:rsid w:val="009A74FD"/>
    <w:rsid w:val="009B06EC"/>
    <w:rsid w:val="009B25D8"/>
    <w:rsid w:val="009B42E3"/>
    <w:rsid w:val="009B5859"/>
    <w:rsid w:val="009C51CC"/>
    <w:rsid w:val="009C6D07"/>
    <w:rsid w:val="009C7CEC"/>
    <w:rsid w:val="009D154D"/>
    <w:rsid w:val="009D18EF"/>
    <w:rsid w:val="009D3BE8"/>
    <w:rsid w:val="009D44E0"/>
    <w:rsid w:val="009D472A"/>
    <w:rsid w:val="009D5425"/>
    <w:rsid w:val="009D573B"/>
    <w:rsid w:val="009D59A0"/>
    <w:rsid w:val="009D716A"/>
    <w:rsid w:val="009E1AC4"/>
    <w:rsid w:val="009E20B8"/>
    <w:rsid w:val="009E29A0"/>
    <w:rsid w:val="009E3F72"/>
    <w:rsid w:val="009E41B5"/>
    <w:rsid w:val="009E55D7"/>
    <w:rsid w:val="009E5A66"/>
    <w:rsid w:val="009E5DE6"/>
    <w:rsid w:val="009E627C"/>
    <w:rsid w:val="009F110B"/>
    <w:rsid w:val="009F1498"/>
    <w:rsid w:val="009F1E9F"/>
    <w:rsid w:val="009F3793"/>
    <w:rsid w:val="009F54F2"/>
    <w:rsid w:val="00A0056B"/>
    <w:rsid w:val="00A01657"/>
    <w:rsid w:val="00A01C65"/>
    <w:rsid w:val="00A0213D"/>
    <w:rsid w:val="00A04C73"/>
    <w:rsid w:val="00A0679A"/>
    <w:rsid w:val="00A07A2B"/>
    <w:rsid w:val="00A12375"/>
    <w:rsid w:val="00A1253D"/>
    <w:rsid w:val="00A125B8"/>
    <w:rsid w:val="00A13124"/>
    <w:rsid w:val="00A15370"/>
    <w:rsid w:val="00A156AB"/>
    <w:rsid w:val="00A16B8D"/>
    <w:rsid w:val="00A21293"/>
    <w:rsid w:val="00A2134B"/>
    <w:rsid w:val="00A21623"/>
    <w:rsid w:val="00A220EB"/>
    <w:rsid w:val="00A22302"/>
    <w:rsid w:val="00A25F1B"/>
    <w:rsid w:val="00A3207C"/>
    <w:rsid w:val="00A325F3"/>
    <w:rsid w:val="00A33103"/>
    <w:rsid w:val="00A33294"/>
    <w:rsid w:val="00A35DCB"/>
    <w:rsid w:val="00A3690E"/>
    <w:rsid w:val="00A37751"/>
    <w:rsid w:val="00A406B1"/>
    <w:rsid w:val="00A4113E"/>
    <w:rsid w:val="00A42435"/>
    <w:rsid w:val="00A438BA"/>
    <w:rsid w:val="00A446FD"/>
    <w:rsid w:val="00A46F46"/>
    <w:rsid w:val="00A51BE9"/>
    <w:rsid w:val="00A52CB6"/>
    <w:rsid w:val="00A52F99"/>
    <w:rsid w:val="00A538BB"/>
    <w:rsid w:val="00A54164"/>
    <w:rsid w:val="00A56737"/>
    <w:rsid w:val="00A60002"/>
    <w:rsid w:val="00A603D8"/>
    <w:rsid w:val="00A60AE2"/>
    <w:rsid w:val="00A61834"/>
    <w:rsid w:val="00A618B0"/>
    <w:rsid w:val="00A62790"/>
    <w:rsid w:val="00A6291F"/>
    <w:rsid w:val="00A63F53"/>
    <w:rsid w:val="00A6757A"/>
    <w:rsid w:val="00A67E7A"/>
    <w:rsid w:val="00A702DD"/>
    <w:rsid w:val="00A7111E"/>
    <w:rsid w:val="00A755B6"/>
    <w:rsid w:val="00A75B1A"/>
    <w:rsid w:val="00A80ED4"/>
    <w:rsid w:val="00A816C4"/>
    <w:rsid w:val="00A82981"/>
    <w:rsid w:val="00A869E7"/>
    <w:rsid w:val="00A86F10"/>
    <w:rsid w:val="00A87AF2"/>
    <w:rsid w:val="00A90B23"/>
    <w:rsid w:val="00A90EF6"/>
    <w:rsid w:val="00A93193"/>
    <w:rsid w:val="00A93C2B"/>
    <w:rsid w:val="00A94556"/>
    <w:rsid w:val="00A974CB"/>
    <w:rsid w:val="00AA1EAC"/>
    <w:rsid w:val="00AA45E2"/>
    <w:rsid w:val="00AA7AC1"/>
    <w:rsid w:val="00AA7E2D"/>
    <w:rsid w:val="00AB3891"/>
    <w:rsid w:val="00AB6327"/>
    <w:rsid w:val="00AB6B8F"/>
    <w:rsid w:val="00AC0C65"/>
    <w:rsid w:val="00AC0FB2"/>
    <w:rsid w:val="00AC1FDF"/>
    <w:rsid w:val="00AC3721"/>
    <w:rsid w:val="00AC41C6"/>
    <w:rsid w:val="00AC70C7"/>
    <w:rsid w:val="00AC76B7"/>
    <w:rsid w:val="00AD0223"/>
    <w:rsid w:val="00AD123A"/>
    <w:rsid w:val="00AD15FF"/>
    <w:rsid w:val="00AD1AA5"/>
    <w:rsid w:val="00AD2920"/>
    <w:rsid w:val="00AD2CD5"/>
    <w:rsid w:val="00AD2DFC"/>
    <w:rsid w:val="00AD38C4"/>
    <w:rsid w:val="00AD5A4A"/>
    <w:rsid w:val="00AD60EE"/>
    <w:rsid w:val="00AD6A2B"/>
    <w:rsid w:val="00AD73D4"/>
    <w:rsid w:val="00AE1EA2"/>
    <w:rsid w:val="00AE2874"/>
    <w:rsid w:val="00AE2BA2"/>
    <w:rsid w:val="00AE2F98"/>
    <w:rsid w:val="00AE3602"/>
    <w:rsid w:val="00AE4D79"/>
    <w:rsid w:val="00AE5342"/>
    <w:rsid w:val="00AE5987"/>
    <w:rsid w:val="00AE6472"/>
    <w:rsid w:val="00AE6DD9"/>
    <w:rsid w:val="00AE71DD"/>
    <w:rsid w:val="00AF1345"/>
    <w:rsid w:val="00AF38A8"/>
    <w:rsid w:val="00AF40E0"/>
    <w:rsid w:val="00AF63EB"/>
    <w:rsid w:val="00B016D2"/>
    <w:rsid w:val="00B018EC"/>
    <w:rsid w:val="00B060C7"/>
    <w:rsid w:val="00B06873"/>
    <w:rsid w:val="00B07FBC"/>
    <w:rsid w:val="00B11AB7"/>
    <w:rsid w:val="00B12213"/>
    <w:rsid w:val="00B12CC3"/>
    <w:rsid w:val="00B13710"/>
    <w:rsid w:val="00B1509F"/>
    <w:rsid w:val="00B17AEA"/>
    <w:rsid w:val="00B20F51"/>
    <w:rsid w:val="00B2144B"/>
    <w:rsid w:val="00B22881"/>
    <w:rsid w:val="00B23EFC"/>
    <w:rsid w:val="00B24B72"/>
    <w:rsid w:val="00B25DB8"/>
    <w:rsid w:val="00B2656C"/>
    <w:rsid w:val="00B266E6"/>
    <w:rsid w:val="00B3094D"/>
    <w:rsid w:val="00B30B04"/>
    <w:rsid w:val="00B31151"/>
    <w:rsid w:val="00B311BC"/>
    <w:rsid w:val="00B31810"/>
    <w:rsid w:val="00B31C10"/>
    <w:rsid w:val="00B321BA"/>
    <w:rsid w:val="00B3446D"/>
    <w:rsid w:val="00B34652"/>
    <w:rsid w:val="00B34F89"/>
    <w:rsid w:val="00B358C8"/>
    <w:rsid w:val="00B36185"/>
    <w:rsid w:val="00B3662F"/>
    <w:rsid w:val="00B373CD"/>
    <w:rsid w:val="00B377C8"/>
    <w:rsid w:val="00B400B8"/>
    <w:rsid w:val="00B404DE"/>
    <w:rsid w:val="00B40765"/>
    <w:rsid w:val="00B4232D"/>
    <w:rsid w:val="00B42682"/>
    <w:rsid w:val="00B43065"/>
    <w:rsid w:val="00B44784"/>
    <w:rsid w:val="00B449D0"/>
    <w:rsid w:val="00B456AB"/>
    <w:rsid w:val="00B45F12"/>
    <w:rsid w:val="00B46C2A"/>
    <w:rsid w:val="00B47343"/>
    <w:rsid w:val="00B47E8B"/>
    <w:rsid w:val="00B507EE"/>
    <w:rsid w:val="00B51C67"/>
    <w:rsid w:val="00B53F86"/>
    <w:rsid w:val="00B53FDC"/>
    <w:rsid w:val="00B55431"/>
    <w:rsid w:val="00B55CAE"/>
    <w:rsid w:val="00B576C6"/>
    <w:rsid w:val="00B615F2"/>
    <w:rsid w:val="00B61A28"/>
    <w:rsid w:val="00B6546D"/>
    <w:rsid w:val="00B65C6D"/>
    <w:rsid w:val="00B66A15"/>
    <w:rsid w:val="00B66B06"/>
    <w:rsid w:val="00B67862"/>
    <w:rsid w:val="00B70634"/>
    <w:rsid w:val="00B70BE4"/>
    <w:rsid w:val="00B71B32"/>
    <w:rsid w:val="00B7237E"/>
    <w:rsid w:val="00B73880"/>
    <w:rsid w:val="00B73CF1"/>
    <w:rsid w:val="00B745B3"/>
    <w:rsid w:val="00B7599D"/>
    <w:rsid w:val="00B7601F"/>
    <w:rsid w:val="00B7648F"/>
    <w:rsid w:val="00B76E13"/>
    <w:rsid w:val="00B771EE"/>
    <w:rsid w:val="00B7765B"/>
    <w:rsid w:val="00B77A63"/>
    <w:rsid w:val="00B77B4B"/>
    <w:rsid w:val="00B80ABC"/>
    <w:rsid w:val="00B814C2"/>
    <w:rsid w:val="00B900FE"/>
    <w:rsid w:val="00B9064C"/>
    <w:rsid w:val="00BA0A14"/>
    <w:rsid w:val="00BA228D"/>
    <w:rsid w:val="00BA398D"/>
    <w:rsid w:val="00BA39D3"/>
    <w:rsid w:val="00BA5C56"/>
    <w:rsid w:val="00BA7405"/>
    <w:rsid w:val="00BA776F"/>
    <w:rsid w:val="00BB0C0D"/>
    <w:rsid w:val="00BB0D69"/>
    <w:rsid w:val="00BB366E"/>
    <w:rsid w:val="00BB3AF0"/>
    <w:rsid w:val="00BB4F70"/>
    <w:rsid w:val="00BB67FF"/>
    <w:rsid w:val="00BB7847"/>
    <w:rsid w:val="00BC0A6F"/>
    <w:rsid w:val="00BC11B9"/>
    <w:rsid w:val="00BC138C"/>
    <w:rsid w:val="00BC14CF"/>
    <w:rsid w:val="00BC1659"/>
    <w:rsid w:val="00BC2C91"/>
    <w:rsid w:val="00BC3A9C"/>
    <w:rsid w:val="00BC3FD4"/>
    <w:rsid w:val="00BC4640"/>
    <w:rsid w:val="00BC5288"/>
    <w:rsid w:val="00BC6A71"/>
    <w:rsid w:val="00BC6B2F"/>
    <w:rsid w:val="00BD0637"/>
    <w:rsid w:val="00BD08A8"/>
    <w:rsid w:val="00BD1BAC"/>
    <w:rsid w:val="00BD1DA4"/>
    <w:rsid w:val="00BD1FA8"/>
    <w:rsid w:val="00BD25A6"/>
    <w:rsid w:val="00BD4C95"/>
    <w:rsid w:val="00BD65FC"/>
    <w:rsid w:val="00BD7660"/>
    <w:rsid w:val="00BE0666"/>
    <w:rsid w:val="00BE24B9"/>
    <w:rsid w:val="00BE2AE8"/>
    <w:rsid w:val="00BE2D55"/>
    <w:rsid w:val="00BE38DD"/>
    <w:rsid w:val="00BE42DF"/>
    <w:rsid w:val="00BE4AB1"/>
    <w:rsid w:val="00BE5207"/>
    <w:rsid w:val="00BF0068"/>
    <w:rsid w:val="00BF16C3"/>
    <w:rsid w:val="00BF38E0"/>
    <w:rsid w:val="00BF44FA"/>
    <w:rsid w:val="00BF57E1"/>
    <w:rsid w:val="00BF5EFB"/>
    <w:rsid w:val="00BF60AA"/>
    <w:rsid w:val="00C003B4"/>
    <w:rsid w:val="00C00A5F"/>
    <w:rsid w:val="00C034EE"/>
    <w:rsid w:val="00C042E0"/>
    <w:rsid w:val="00C051D9"/>
    <w:rsid w:val="00C06333"/>
    <w:rsid w:val="00C06F68"/>
    <w:rsid w:val="00C075BA"/>
    <w:rsid w:val="00C07B7E"/>
    <w:rsid w:val="00C10A3A"/>
    <w:rsid w:val="00C11E20"/>
    <w:rsid w:val="00C15D16"/>
    <w:rsid w:val="00C17D0F"/>
    <w:rsid w:val="00C20015"/>
    <w:rsid w:val="00C247DD"/>
    <w:rsid w:val="00C2499A"/>
    <w:rsid w:val="00C25B43"/>
    <w:rsid w:val="00C26A54"/>
    <w:rsid w:val="00C3261C"/>
    <w:rsid w:val="00C33060"/>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C09"/>
    <w:rsid w:val="00C52BB6"/>
    <w:rsid w:val="00C53471"/>
    <w:rsid w:val="00C54D54"/>
    <w:rsid w:val="00C55143"/>
    <w:rsid w:val="00C5611B"/>
    <w:rsid w:val="00C5695E"/>
    <w:rsid w:val="00C61528"/>
    <w:rsid w:val="00C6247C"/>
    <w:rsid w:val="00C63457"/>
    <w:rsid w:val="00C64964"/>
    <w:rsid w:val="00C65EDD"/>
    <w:rsid w:val="00C6631E"/>
    <w:rsid w:val="00C67473"/>
    <w:rsid w:val="00C67AA4"/>
    <w:rsid w:val="00C7148C"/>
    <w:rsid w:val="00C72192"/>
    <w:rsid w:val="00C732E5"/>
    <w:rsid w:val="00C73828"/>
    <w:rsid w:val="00C73D0B"/>
    <w:rsid w:val="00C75017"/>
    <w:rsid w:val="00C765B4"/>
    <w:rsid w:val="00C813EA"/>
    <w:rsid w:val="00C81496"/>
    <w:rsid w:val="00C824A3"/>
    <w:rsid w:val="00C82CE6"/>
    <w:rsid w:val="00C82E22"/>
    <w:rsid w:val="00C85144"/>
    <w:rsid w:val="00C86161"/>
    <w:rsid w:val="00C86738"/>
    <w:rsid w:val="00C86A27"/>
    <w:rsid w:val="00C873EF"/>
    <w:rsid w:val="00C91517"/>
    <w:rsid w:val="00C929BD"/>
    <w:rsid w:val="00C92E6B"/>
    <w:rsid w:val="00C931A2"/>
    <w:rsid w:val="00CA02E1"/>
    <w:rsid w:val="00CA15DA"/>
    <w:rsid w:val="00CA224E"/>
    <w:rsid w:val="00CA41C5"/>
    <w:rsid w:val="00CA42B7"/>
    <w:rsid w:val="00CA4A53"/>
    <w:rsid w:val="00CA51F5"/>
    <w:rsid w:val="00CA6C2B"/>
    <w:rsid w:val="00CB218A"/>
    <w:rsid w:val="00CB225A"/>
    <w:rsid w:val="00CB453E"/>
    <w:rsid w:val="00CB69E6"/>
    <w:rsid w:val="00CB761B"/>
    <w:rsid w:val="00CB7E33"/>
    <w:rsid w:val="00CC13DF"/>
    <w:rsid w:val="00CC1EEE"/>
    <w:rsid w:val="00CC45E8"/>
    <w:rsid w:val="00CC5317"/>
    <w:rsid w:val="00CC562B"/>
    <w:rsid w:val="00CC574E"/>
    <w:rsid w:val="00CC6C15"/>
    <w:rsid w:val="00CC7FCF"/>
    <w:rsid w:val="00CD0039"/>
    <w:rsid w:val="00CD2749"/>
    <w:rsid w:val="00CD2A60"/>
    <w:rsid w:val="00CD306F"/>
    <w:rsid w:val="00CD3971"/>
    <w:rsid w:val="00CD3DAB"/>
    <w:rsid w:val="00CE0DF1"/>
    <w:rsid w:val="00CE3786"/>
    <w:rsid w:val="00CE4027"/>
    <w:rsid w:val="00CE47CC"/>
    <w:rsid w:val="00CE68F6"/>
    <w:rsid w:val="00CE7E27"/>
    <w:rsid w:val="00CF1375"/>
    <w:rsid w:val="00CF22AC"/>
    <w:rsid w:val="00CF2F0A"/>
    <w:rsid w:val="00CF2F8D"/>
    <w:rsid w:val="00CF79AB"/>
    <w:rsid w:val="00CF79E8"/>
    <w:rsid w:val="00D015AA"/>
    <w:rsid w:val="00D021B8"/>
    <w:rsid w:val="00D03D90"/>
    <w:rsid w:val="00D04024"/>
    <w:rsid w:val="00D043EB"/>
    <w:rsid w:val="00D06705"/>
    <w:rsid w:val="00D06A9B"/>
    <w:rsid w:val="00D0750D"/>
    <w:rsid w:val="00D07DD8"/>
    <w:rsid w:val="00D1038F"/>
    <w:rsid w:val="00D10664"/>
    <w:rsid w:val="00D10BF7"/>
    <w:rsid w:val="00D10FEB"/>
    <w:rsid w:val="00D140A0"/>
    <w:rsid w:val="00D17712"/>
    <w:rsid w:val="00D203D1"/>
    <w:rsid w:val="00D2057A"/>
    <w:rsid w:val="00D21D98"/>
    <w:rsid w:val="00D2317F"/>
    <w:rsid w:val="00D231A9"/>
    <w:rsid w:val="00D24391"/>
    <w:rsid w:val="00D2472B"/>
    <w:rsid w:val="00D253DD"/>
    <w:rsid w:val="00D26FFA"/>
    <w:rsid w:val="00D3215D"/>
    <w:rsid w:val="00D33352"/>
    <w:rsid w:val="00D347D9"/>
    <w:rsid w:val="00D35565"/>
    <w:rsid w:val="00D36A19"/>
    <w:rsid w:val="00D40DCF"/>
    <w:rsid w:val="00D41075"/>
    <w:rsid w:val="00D41C76"/>
    <w:rsid w:val="00D41DD8"/>
    <w:rsid w:val="00D4222C"/>
    <w:rsid w:val="00D425CE"/>
    <w:rsid w:val="00D42F40"/>
    <w:rsid w:val="00D4396C"/>
    <w:rsid w:val="00D4446F"/>
    <w:rsid w:val="00D44B55"/>
    <w:rsid w:val="00D45490"/>
    <w:rsid w:val="00D457B8"/>
    <w:rsid w:val="00D457E1"/>
    <w:rsid w:val="00D47BEB"/>
    <w:rsid w:val="00D50487"/>
    <w:rsid w:val="00D50563"/>
    <w:rsid w:val="00D50F50"/>
    <w:rsid w:val="00D5235F"/>
    <w:rsid w:val="00D5236D"/>
    <w:rsid w:val="00D52F50"/>
    <w:rsid w:val="00D55A98"/>
    <w:rsid w:val="00D56B49"/>
    <w:rsid w:val="00D6053F"/>
    <w:rsid w:val="00D6073D"/>
    <w:rsid w:val="00D618D6"/>
    <w:rsid w:val="00D62426"/>
    <w:rsid w:val="00D62804"/>
    <w:rsid w:val="00D70F55"/>
    <w:rsid w:val="00D70FA5"/>
    <w:rsid w:val="00D74171"/>
    <w:rsid w:val="00D7474C"/>
    <w:rsid w:val="00D76189"/>
    <w:rsid w:val="00D8032C"/>
    <w:rsid w:val="00D80CE2"/>
    <w:rsid w:val="00D83080"/>
    <w:rsid w:val="00D84D5F"/>
    <w:rsid w:val="00D851E2"/>
    <w:rsid w:val="00D87FFA"/>
    <w:rsid w:val="00D90BB7"/>
    <w:rsid w:val="00D91419"/>
    <w:rsid w:val="00D92A09"/>
    <w:rsid w:val="00D92D2A"/>
    <w:rsid w:val="00D92EEC"/>
    <w:rsid w:val="00D93470"/>
    <w:rsid w:val="00D9395F"/>
    <w:rsid w:val="00D93D55"/>
    <w:rsid w:val="00D941FA"/>
    <w:rsid w:val="00D94274"/>
    <w:rsid w:val="00D94401"/>
    <w:rsid w:val="00D94B59"/>
    <w:rsid w:val="00D95315"/>
    <w:rsid w:val="00D95EAB"/>
    <w:rsid w:val="00DA0202"/>
    <w:rsid w:val="00DA0B39"/>
    <w:rsid w:val="00DA1203"/>
    <w:rsid w:val="00DA2316"/>
    <w:rsid w:val="00DA25E0"/>
    <w:rsid w:val="00DA2700"/>
    <w:rsid w:val="00DA3001"/>
    <w:rsid w:val="00DA307A"/>
    <w:rsid w:val="00DA3C5D"/>
    <w:rsid w:val="00DA3EFF"/>
    <w:rsid w:val="00DA7769"/>
    <w:rsid w:val="00DB08C6"/>
    <w:rsid w:val="00DB1BC2"/>
    <w:rsid w:val="00DB1CBB"/>
    <w:rsid w:val="00DB31ED"/>
    <w:rsid w:val="00DB4124"/>
    <w:rsid w:val="00DB4511"/>
    <w:rsid w:val="00DB4F0C"/>
    <w:rsid w:val="00DC0176"/>
    <w:rsid w:val="00DC022A"/>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3BAC"/>
    <w:rsid w:val="00DD46DA"/>
    <w:rsid w:val="00DD6072"/>
    <w:rsid w:val="00DD62BE"/>
    <w:rsid w:val="00DD77D9"/>
    <w:rsid w:val="00DD7B51"/>
    <w:rsid w:val="00DD7CA4"/>
    <w:rsid w:val="00DE167C"/>
    <w:rsid w:val="00DE3B70"/>
    <w:rsid w:val="00DE524F"/>
    <w:rsid w:val="00DE5813"/>
    <w:rsid w:val="00DF10B1"/>
    <w:rsid w:val="00DF1FDA"/>
    <w:rsid w:val="00DF3DD0"/>
    <w:rsid w:val="00DF4681"/>
    <w:rsid w:val="00DF4D50"/>
    <w:rsid w:val="00DF538C"/>
    <w:rsid w:val="00E021C2"/>
    <w:rsid w:val="00E024A3"/>
    <w:rsid w:val="00E0423D"/>
    <w:rsid w:val="00E04A58"/>
    <w:rsid w:val="00E057B5"/>
    <w:rsid w:val="00E0581E"/>
    <w:rsid w:val="00E079C5"/>
    <w:rsid w:val="00E07CBD"/>
    <w:rsid w:val="00E07F56"/>
    <w:rsid w:val="00E10A16"/>
    <w:rsid w:val="00E1112F"/>
    <w:rsid w:val="00E1318F"/>
    <w:rsid w:val="00E13B3B"/>
    <w:rsid w:val="00E13E29"/>
    <w:rsid w:val="00E16857"/>
    <w:rsid w:val="00E16C3A"/>
    <w:rsid w:val="00E20651"/>
    <w:rsid w:val="00E20737"/>
    <w:rsid w:val="00E2107C"/>
    <w:rsid w:val="00E217B2"/>
    <w:rsid w:val="00E21E70"/>
    <w:rsid w:val="00E224DE"/>
    <w:rsid w:val="00E23DCE"/>
    <w:rsid w:val="00E26363"/>
    <w:rsid w:val="00E272A4"/>
    <w:rsid w:val="00E305F9"/>
    <w:rsid w:val="00E306AC"/>
    <w:rsid w:val="00E34446"/>
    <w:rsid w:val="00E35B95"/>
    <w:rsid w:val="00E3633B"/>
    <w:rsid w:val="00E365AA"/>
    <w:rsid w:val="00E36870"/>
    <w:rsid w:val="00E374E1"/>
    <w:rsid w:val="00E417AB"/>
    <w:rsid w:val="00E43D48"/>
    <w:rsid w:val="00E4542D"/>
    <w:rsid w:val="00E45BE0"/>
    <w:rsid w:val="00E46CAD"/>
    <w:rsid w:val="00E47521"/>
    <w:rsid w:val="00E4760C"/>
    <w:rsid w:val="00E507A6"/>
    <w:rsid w:val="00E518D0"/>
    <w:rsid w:val="00E5375C"/>
    <w:rsid w:val="00E561AD"/>
    <w:rsid w:val="00E57FAF"/>
    <w:rsid w:val="00E60BA9"/>
    <w:rsid w:val="00E61912"/>
    <w:rsid w:val="00E63510"/>
    <w:rsid w:val="00E635EA"/>
    <w:rsid w:val="00E655E5"/>
    <w:rsid w:val="00E65F4E"/>
    <w:rsid w:val="00E662E0"/>
    <w:rsid w:val="00E67891"/>
    <w:rsid w:val="00E67D5D"/>
    <w:rsid w:val="00E71C7A"/>
    <w:rsid w:val="00E73119"/>
    <w:rsid w:val="00E73E1E"/>
    <w:rsid w:val="00E75AD2"/>
    <w:rsid w:val="00E767FF"/>
    <w:rsid w:val="00E84C91"/>
    <w:rsid w:val="00E84E60"/>
    <w:rsid w:val="00E8556E"/>
    <w:rsid w:val="00E86B2D"/>
    <w:rsid w:val="00E86F4D"/>
    <w:rsid w:val="00E87D08"/>
    <w:rsid w:val="00E90D0E"/>
    <w:rsid w:val="00E91B2D"/>
    <w:rsid w:val="00E92FCA"/>
    <w:rsid w:val="00E95CAA"/>
    <w:rsid w:val="00EA0A39"/>
    <w:rsid w:val="00EA0EB2"/>
    <w:rsid w:val="00EA236F"/>
    <w:rsid w:val="00EA3023"/>
    <w:rsid w:val="00EA3E49"/>
    <w:rsid w:val="00EA3FC8"/>
    <w:rsid w:val="00EA5B8C"/>
    <w:rsid w:val="00EB0DC9"/>
    <w:rsid w:val="00EB1383"/>
    <w:rsid w:val="00EB252D"/>
    <w:rsid w:val="00EB29FA"/>
    <w:rsid w:val="00EB2CCE"/>
    <w:rsid w:val="00EB385F"/>
    <w:rsid w:val="00EB3E49"/>
    <w:rsid w:val="00EB5FC3"/>
    <w:rsid w:val="00EB61A5"/>
    <w:rsid w:val="00EB6DA9"/>
    <w:rsid w:val="00EC1561"/>
    <w:rsid w:val="00EC462E"/>
    <w:rsid w:val="00EC6CD8"/>
    <w:rsid w:val="00EC786F"/>
    <w:rsid w:val="00ED1866"/>
    <w:rsid w:val="00ED3134"/>
    <w:rsid w:val="00ED38E2"/>
    <w:rsid w:val="00ED5C44"/>
    <w:rsid w:val="00ED635B"/>
    <w:rsid w:val="00EE742D"/>
    <w:rsid w:val="00EF0A22"/>
    <w:rsid w:val="00EF1267"/>
    <w:rsid w:val="00EF180C"/>
    <w:rsid w:val="00EF3B6B"/>
    <w:rsid w:val="00EF4B43"/>
    <w:rsid w:val="00EF6750"/>
    <w:rsid w:val="00EF67DB"/>
    <w:rsid w:val="00EF770B"/>
    <w:rsid w:val="00F02836"/>
    <w:rsid w:val="00F02FB5"/>
    <w:rsid w:val="00F0534E"/>
    <w:rsid w:val="00F05C30"/>
    <w:rsid w:val="00F10F1B"/>
    <w:rsid w:val="00F14179"/>
    <w:rsid w:val="00F15786"/>
    <w:rsid w:val="00F167C5"/>
    <w:rsid w:val="00F204FA"/>
    <w:rsid w:val="00F20B5A"/>
    <w:rsid w:val="00F21F0B"/>
    <w:rsid w:val="00F236AB"/>
    <w:rsid w:val="00F24EA4"/>
    <w:rsid w:val="00F27087"/>
    <w:rsid w:val="00F2773C"/>
    <w:rsid w:val="00F27F13"/>
    <w:rsid w:val="00F300B3"/>
    <w:rsid w:val="00F30DB9"/>
    <w:rsid w:val="00F30FB8"/>
    <w:rsid w:val="00F31D68"/>
    <w:rsid w:val="00F33152"/>
    <w:rsid w:val="00F338F2"/>
    <w:rsid w:val="00F349D3"/>
    <w:rsid w:val="00F3533E"/>
    <w:rsid w:val="00F35B84"/>
    <w:rsid w:val="00F35FA0"/>
    <w:rsid w:val="00F402B5"/>
    <w:rsid w:val="00F4072F"/>
    <w:rsid w:val="00F42839"/>
    <w:rsid w:val="00F44CC0"/>
    <w:rsid w:val="00F450BA"/>
    <w:rsid w:val="00F4684B"/>
    <w:rsid w:val="00F46BE9"/>
    <w:rsid w:val="00F47C3B"/>
    <w:rsid w:val="00F506CA"/>
    <w:rsid w:val="00F53A7A"/>
    <w:rsid w:val="00F54FCD"/>
    <w:rsid w:val="00F5785C"/>
    <w:rsid w:val="00F6458F"/>
    <w:rsid w:val="00F65E3C"/>
    <w:rsid w:val="00F67076"/>
    <w:rsid w:val="00F677FA"/>
    <w:rsid w:val="00F7115A"/>
    <w:rsid w:val="00F717AA"/>
    <w:rsid w:val="00F72714"/>
    <w:rsid w:val="00F737B2"/>
    <w:rsid w:val="00F744BB"/>
    <w:rsid w:val="00F744C3"/>
    <w:rsid w:val="00F75EE2"/>
    <w:rsid w:val="00F75F69"/>
    <w:rsid w:val="00F76014"/>
    <w:rsid w:val="00F7696E"/>
    <w:rsid w:val="00F802D3"/>
    <w:rsid w:val="00F80F94"/>
    <w:rsid w:val="00F81BA2"/>
    <w:rsid w:val="00F823A4"/>
    <w:rsid w:val="00F8412F"/>
    <w:rsid w:val="00F84791"/>
    <w:rsid w:val="00F85995"/>
    <w:rsid w:val="00F85FC5"/>
    <w:rsid w:val="00F86C22"/>
    <w:rsid w:val="00F90CB3"/>
    <w:rsid w:val="00F912A2"/>
    <w:rsid w:val="00F913A3"/>
    <w:rsid w:val="00F925C3"/>
    <w:rsid w:val="00F931F2"/>
    <w:rsid w:val="00F93F8F"/>
    <w:rsid w:val="00F94317"/>
    <w:rsid w:val="00FA0109"/>
    <w:rsid w:val="00FA458B"/>
    <w:rsid w:val="00FA5EC5"/>
    <w:rsid w:val="00FA7016"/>
    <w:rsid w:val="00FA7174"/>
    <w:rsid w:val="00FA793D"/>
    <w:rsid w:val="00FB001E"/>
    <w:rsid w:val="00FB020E"/>
    <w:rsid w:val="00FB076C"/>
    <w:rsid w:val="00FB0F17"/>
    <w:rsid w:val="00FB4B9D"/>
    <w:rsid w:val="00FB50ED"/>
    <w:rsid w:val="00FB6E18"/>
    <w:rsid w:val="00FC144B"/>
    <w:rsid w:val="00FC2169"/>
    <w:rsid w:val="00FC28E2"/>
    <w:rsid w:val="00FC3BF6"/>
    <w:rsid w:val="00FC3D22"/>
    <w:rsid w:val="00FC6FE1"/>
    <w:rsid w:val="00FD02CC"/>
    <w:rsid w:val="00FD0C3D"/>
    <w:rsid w:val="00FD1285"/>
    <w:rsid w:val="00FD2F6B"/>
    <w:rsid w:val="00FD52B8"/>
    <w:rsid w:val="00FE064A"/>
    <w:rsid w:val="00FE0B55"/>
    <w:rsid w:val="00FE1E98"/>
    <w:rsid w:val="00FE2452"/>
    <w:rsid w:val="00FE5469"/>
    <w:rsid w:val="00FE66C2"/>
    <w:rsid w:val="00FE684A"/>
    <w:rsid w:val="00FE6F23"/>
    <w:rsid w:val="00FF0F8C"/>
    <w:rsid w:val="00FF19CE"/>
    <w:rsid w:val="00FF408B"/>
    <w:rsid w:val="00FF43E1"/>
    <w:rsid w:val="03430854"/>
    <w:rsid w:val="039F5FA6"/>
    <w:rsid w:val="09305ADA"/>
    <w:rsid w:val="0E8013B7"/>
    <w:rsid w:val="10D604C6"/>
    <w:rsid w:val="11B515E0"/>
    <w:rsid w:val="13A53267"/>
    <w:rsid w:val="13F970D2"/>
    <w:rsid w:val="14AA4136"/>
    <w:rsid w:val="163A420B"/>
    <w:rsid w:val="19413B26"/>
    <w:rsid w:val="1C6D3688"/>
    <w:rsid w:val="1CC63D0A"/>
    <w:rsid w:val="1DC2081A"/>
    <w:rsid w:val="1DD94266"/>
    <w:rsid w:val="1F9D0947"/>
    <w:rsid w:val="1FFB29C6"/>
    <w:rsid w:val="22AF3620"/>
    <w:rsid w:val="22E70AD4"/>
    <w:rsid w:val="24F1508D"/>
    <w:rsid w:val="25466DB9"/>
    <w:rsid w:val="266F634F"/>
    <w:rsid w:val="291059EA"/>
    <w:rsid w:val="2BBF12EC"/>
    <w:rsid w:val="2BC649D9"/>
    <w:rsid w:val="3515160D"/>
    <w:rsid w:val="3C7D00D8"/>
    <w:rsid w:val="3CA06C0C"/>
    <w:rsid w:val="3EA25851"/>
    <w:rsid w:val="3F6C3757"/>
    <w:rsid w:val="405D6A10"/>
    <w:rsid w:val="41DA6594"/>
    <w:rsid w:val="444C1A75"/>
    <w:rsid w:val="44A3526F"/>
    <w:rsid w:val="44B032F4"/>
    <w:rsid w:val="457D25F7"/>
    <w:rsid w:val="468341CD"/>
    <w:rsid w:val="472C2589"/>
    <w:rsid w:val="4A760AEB"/>
    <w:rsid w:val="4F3162CA"/>
    <w:rsid w:val="50D95873"/>
    <w:rsid w:val="526102AF"/>
    <w:rsid w:val="528444DA"/>
    <w:rsid w:val="537745D5"/>
    <w:rsid w:val="552306F6"/>
    <w:rsid w:val="56E352D5"/>
    <w:rsid w:val="57E435FE"/>
    <w:rsid w:val="582D0655"/>
    <w:rsid w:val="5951205C"/>
    <w:rsid w:val="59D079E8"/>
    <w:rsid w:val="59D40847"/>
    <w:rsid w:val="5AE37F25"/>
    <w:rsid w:val="5CB23D47"/>
    <w:rsid w:val="5FAF09C4"/>
    <w:rsid w:val="608C4642"/>
    <w:rsid w:val="62795572"/>
    <w:rsid w:val="64DD6417"/>
    <w:rsid w:val="66004745"/>
    <w:rsid w:val="6A567F20"/>
    <w:rsid w:val="6CD97953"/>
    <w:rsid w:val="6ED30FD7"/>
    <w:rsid w:val="71293FAB"/>
    <w:rsid w:val="727D78FD"/>
    <w:rsid w:val="73CC655F"/>
    <w:rsid w:val="75957445"/>
    <w:rsid w:val="75D01AE1"/>
    <w:rsid w:val="76AB49BB"/>
    <w:rsid w:val="77524363"/>
    <w:rsid w:val="77B917B5"/>
    <w:rsid w:val="78703975"/>
    <w:rsid w:val="7BE420FD"/>
    <w:rsid w:val="7D0D296B"/>
    <w:rsid w:val="7D4E0B54"/>
    <w:rsid w:val="7D503E78"/>
    <w:rsid w:val="7E0160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C89D6"/>
  <w15:docId w15:val="{8E3A1704-FB65-4E22-A9DF-6D7349C9B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pPr>
      <w:widowControl w:val="0"/>
      <w:spacing w:line="360" w:lineRule="auto"/>
      <w:ind w:firstLineChars="200" w:firstLine="480"/>
      <w:jc w:val="both"/>
    </w:pPr>
    <w:rPr>
      <w:rFonts w:ascii="宋体" w:hAnsi="宋体"/>
      <w:kern w:val="2"/>
      <w:sz w:val="24"/>
      <w:szCs w:val="24"/>
    </w:rPr>
  </w:style>
  <w:style w:type="paragraph" w:styleId="1">
    <w:name w:val="heading 1"/>
    <w:basedOn w:val="a0"/>
    <w:next w:val="a0"/>
    <w:link w:val="11"/>
    <w:autoRedefine/>
    <w:uiPriority w:val="9"/>
    <w:qFormat/>
    <w:pPr>
      <w:keepNext/>
      <w:keepLines/>
      <w:numPr>
        <w:numId w:val="1"/>
      </w:numPr>
      <w:spacing w:before="120" w:after="120"/>
      <w:ind w:firstLineChars="0" w:firstLine="0"/>
      <w:outlineLvl w:val="0"/>
    </w:pPr>
    <w:rPr>
      <w:rFonts w:eastAsia="黑体"/>
      <w:b/>
      <w:bCs/>
      <w:kern w:val="44"/>
      <w:sz w:val="32"/>
      <w:szCs w:val="28"/>
    </w:rPr>
  </w:style>
  <w:style w:type="paragraph" w:styleId="2">
    <w:name w:val="heading 2"/>
    <w:basedOn w:val="a0"/>
    <w:next w:val="a0"/>
    <w:link w:val="21"/>
    <w:autoRedefine/>
    <w:uiPriority w:val="9"/>
    <w:qFormat/>
    <w:pPr>
      <w:keepNext/>
      <w:keepLines/>
      <w:numPr>
        <w:ilvl w:val="1"/>
        <w:numId w:val="1"/>
      </w:numPr>
      <w:spacing w:before="120" w:after="120"/>
      <w:ind w:firstLineChars="0" w:firstLine="0"/>
      <w:outlineLvl w:val="1"/>
    </w:pPr>
    <w:rPr>
      <w:b/>
      <w:bCs/>
      <w:sz w:val="30"/>
      <w:szCs w:val="32"/>
    </w:rPr>
  </w:style>
  <w:style w:type="paragraph" w:styleId="3">
    <w:name w:val="heading 3"/>
    <w:basedOn w:val="a0"/>
    <w:next w:val="a0"/>
    <w:link w:val="32"/>
    <w:autoRedefine/>
    <w:qFormat/>
    <w:pPr>
      <w:keepNext/>
      <w:keepLines/>
      <w:numPr>
        <w:ilvl w:val="2"/>
        <w:numId w:val="1"/>
      </w:numPr>
      <w:spacing w:before="120" w:after="120"/>
      <w:ind w:firstLineChars="0" w:firstLine="0"/>
      <w:outlineLvl w:val="2"/>
    </w:pPr>
    <w:rPr>
      <w:b/>
      <w:bCs/>
      <w:sz w:val="28"/>
      <w:szCs w:val="28"/>
    </w:rPr>
  </w:style>
  <w:style w:type="paragraph" w:styleId="4">
    <w:name w:val="heading 4"/>
    <w:basedOn w:val="a0"/>
    <w:next w:val="a0"/>
    <w:link w:val="41"/>
    <w:autoRedefine/>
    <w:qFormat/>
    <w:pPr>
      <w:keepNext/>
      <w:keepLines/>
      <w:numPr>
        <w:ilvl w:val="3"/>
        <w:numId w:val="1"/>
      </w:numPr>
      <w:spacing w:before="120" w:after="120"/>
      <w:ind w:left="851" w:firstLineChars="0" w:firstLine="0"/>
      <w:outlineLvl w:val="3"/>
    </w:pPr>
    <w:rPr>
      <w:b/>
      <w:bCs/>
      <w:sz w:val="30"/>
      <w:szCs w:val="30"/>
    </w:rPr>
  </w:style>
  <w:style w:type="paragraph" w:styleId="5">
    <w:name w:val="heading 5"/>
    <w:basedOn w:val="a0"/>
    <w:next w:val="a0"/>
    <w:link w:val="51"/>
    <w:autoRedefine/>
    <w:qFormat/>
    <w:pPr>
      <w:keepNext/>
      <w:keepLines/>
      <w:numPr>
        <w:ilvl w:val="4"/>
        <w:numId w:val="1"/>
      </w:numPr>
      <w:spacing w:before="120" w:after="120"/>
      <w:ind w:left="0" w:firstLineChars="0" w:firstLine="0"/>
      <w:outlineLvl w:val="4"/>
    </w:pPr>
    <w:rPr>
      <w:b/>
      <w:bCs/>
      <w:szCs w:val="28"/>
    </w:rPr>
  </w:style>
  <w:style w:type="paragraph" w:styleId="6">
    <w:name w:val="heading 6"/>
    <w:basedOn w:val="a0"/>
    <w:next w:val="a0"/>
    <w:link w:val="61"/>
    <w:autoRedefine/>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0"/>
    <w:next w:val="a0"/>
    <w:link w:val="70"/>
    <w:autoRedefine/>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0"/>
    <w:next w:val="a0"/>
    <w:link w:val="80"/>
    <w:autoRedefine/>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0"/>
    <w:next w:val="a0"/>
    <w:link w:val="90"/>
    <w:autoRedefine/>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1">
    <w:name w:val="toc 7"/>
    <w:basedOn w:val="a0"/>
    <w:next w:val="a0"/>
    <w:autoRedefine/>
    <w:uiPriority w:val="39"/>
    <w:unhideWhenUsed/>
    <w:qFormat/>
    <w:pPr>
      <w:ind w:leftChars="1200" w:left="2520"/>
    </w:pPr>
    <w:rPr>
      <w:rFonts w:ascii="等线" w:eastAsia="等线" w:hAnsi="等线"/>
      <w:szCs w:val="22"/>
    </w:rPr>
  </w:style>
  <w:style w:type="paragraph" w:styleId="a4">
    <w:name w:val="Normal Indent"/>
    <w:basedOn w:val="a0"/>
    <w:autoRedefine/>
    <w:uiPriority w:val="99"/>
    <w:unhideWhenUsed/>
    <w:qFormat/>
    <w:pPr>
      <w:spacing w:line="240" w:lineRule="auto"/>
      <w:ind w:firstLine="420"/>
    </w:pPr>
    <w:rPr>
      <w:rFonts w:ascii="Calibri" w:hAnsi="Calibri"/>
      <w:sz w:val="21"/>
    </w:rPr>
  </w:style>
  <w:style w:type="paragraph" w:styleId="a5">
    <w:name w:val="caption"/>
    <w:basedOn w:val="a0"/>
    <w:next w:val="a0"/>
    <w:link w:val="a6"/>
    <w:autoRedefine/>
    <w:qFormat/>
    <w:pPr>
      <w:spacing w:afterLines="50"/>
      <w:ind w:firstLine="200"/>
    </w:pPr>
    <w:rPr>
      <w:rFonts w:ascii="Arial" w:eastAsia="黑体" w:hAnsi="Arial"/>
      <w:sz w:val="20"/>
      <w:szCs w:val="20"/>
    </w:rPr>
  </w:style>
  <w:style w:type="paragraph" w:styleId="a7">
    <w:name w:val="Document Map"/>
    <w:basedOn w:val="a0"/>
    <w:link w:val="10"/>
    <w:autoRedefine/>
    <w:qFormat/>
    <w:rPr>
      <w:rFonts w:hAnsi="Times New Roman"/>
      <w:sz w:val="18"/>
      <w:szCs w:val="18"/>
    </w:rPr>
  </w:style>
  <w:style w:type="paragraph" w:styleId="a8">
    <w:name w:val="annotation text"/>
    <w:basedOn w:val="a0"/>
    <w:link w:val="12"/>
    <w:autoRedefine/>
    <w:uiPriority w:val="99"/>
    <w:qFormat/>
    <w:pPr>
      <w:jc w:val="left"/>
    </w:pPr>
    <w:rPr>
      <w:rFonts w:ascii="Times New Roman" w:eastAsia="仿宋" w:hAnsi="Times New Roman"/>
      <w:sz w:val="28"/>
    </w:rPr>
  </w:style>
  <w:style w:type="paragraph" w:styleId="a9">
    <w:name w:val="Body Text"/>
    <w:basedOn w:val="a0"/>
    <w:link w:val="aa"/>
    <w:autoRedefine/>
    <w:unhideWhenUsed/>
    <w:qFormat/>
    <w:pPr>
      <w:spacing w:after="120" w:line="240" w:lineRule="auto"/>
      <w:ind w:firstLineChars="0" w:firstLine="0"/>
    </w:pPr>
    <w:rPr>
      <w:rFonts w:ascii="Times New Roman" w:hAnsi="Times New Roman"/>
      <w:sz w:val="21"/>
    </w:rPr>
  </w:style>
  <w:style w:type="paragraph" w:styleId="ab">
    <w:name w:val="Body Text Indent"/>
    <w:basedOn w:val="a0"/>
    <w:link w:val="13"/>
    <w:autoRedefine/>
    <w:qFormat/>
    <w:pPr>
      <w:spacing w:after="120"/>
      <w:ind w:firstLine="200"/>
    </w:pPr>
    <w:rPr>
      <w:rFonts w:ascii="Times New Roman" w:hAnsi="Times New Roman"/>
      <w:sz w:val="21"/>
      <w:szCs w:val="20"/>
    </w:rPr>
  </w:style>
  <w:style w:type="paragraph" w:styleId="50">
    <w:name w:val="toc 5"/>
    <w:basedOn w:val="a0"/>
    <w:next w:val="a0"/>
    <w:autoRedefine/>
    <w:uiPriority w:val="39"/>
    <w:unhideWhenUsed/>
    <w:qFormat/>
    <w:pPr>
      <w:ind w:leftChars="800" w:left="1680"/>
    </w:pPr>
    <w:rPr>
      <w:rFonts w:ascii="等线" w:eastAsia="等线" w:hAnsi="等线"/>
      <w:szCs w:val="22"/>
    </w:rPr>
  </w:style>
  <w:style w:type="paragraph" w:styleId="30">
    <w:name w:val="toc 3"/>
    <w:basedOn w:val="a0"/>
    <w:next w:val="a0"/>
    <w:autoRedefine/>
    <w:uiPriority w:val="39"/>
    <w:qFormat/>
    <w:pPr>
      <w:tabs>
        <w:tab w:val="right" w:leader="dot" w:pos="8302"/>
      </w:tabs>
      <w:ind w:leftChars="400" w:left="840"/>
    </w:pPr>
  </w:style>
  <w:style w:type="paragraph" w:styleId="ac">
    <w:name w:val="Plain Text"/>
    <w:basedOn w:val="a0"/>
    <w:link w:val="14"/>
    <w:autoRedefine/>
    <w:qFormat/>
    <w:pPr>
      <w:spacing w:line="240" w:lineRule="auto"/>
      <w:ind w:firstLineChars="0" w:firstLine="0"/>
    </w:pPr>
    <w:rPr>
      <w:rFonts w:hAnsi="Courier New"/>
      <w:sz w:val="21"/>
      <w:szCs w:val="20"/>
    </w:rPr>
  </w:style>
  <w:style w:type="paragraph" w:styleId="81">
    <w:name w:val="toc 8"/>
    <w:basedOn w:val="a0"/>
    <w:next w:val="a0"/>
    <w:autoRedefine/>
    <w:uiPriority w:val="39"/>
    <w:unhideWhenUsed/>
    <w:qFormat/>
    <w:pPr>
      <w:ind w:leftChars="1400" w:left="2940"/>
    </w:pPr>
    <w:rPr>
      <w:rFonts w:ascii="等线" w:eastAsia="等线" w:hAnsi="等线"/>
      <w:szCs w:val="22"/>
    </w:rPr>
  </w:style>
  <w:style w:type="paragraph" w:styleId="ad">
    <w:name w:val="Date"/>
    <w:basedOn w:val="a0"/>
    <w:next w:val="a0"/>
    <w:link w:val="15"/>
    <w:autoRedefine/>
    <w:qFormat/>
    <w:pPr>
      <w:ind w:leftChars="2500" w:left="100"/>
    </w:pPr>
    <w:rPr>
      <w:rFonts w:ascii="Times New Roman" w:hAnsi="Times New Roman"/>
      <w:sz w:val="21"/>
    </w:rPr>
  </w:style>
  <w:style w:type="paragraph" w:styleId="ae">
    <w:name w:val="Balloon Text"/>
    <w:basedOn w:val="a0"/>
    <w:link w:val="16"/>
    <w:autoRedefine/>
    <w:qFormat/>
    <w:rPr>
      <w:rFonts w:ascii="Times New Roman" w:hAnsi="Times New Roman"/>
      <w:sz w:val="18"/>
      <w:szCs w:val="18"/>
    </w:rPr>
  </w:style>
  <w:style w:type="paragraph" w:styleId="af">
    <w:name w:val="footer"/>
    <w:basedOn w:val="a0"/>
    <w:link w:val="17"/>
    <w:autoRedefine/>
    <w:uiPriority w:val="99"/>
    <w:qFormat/>
    <w:pPr>
      <w:tabs>
        <w:tab w:val="center" w:pos="4153"/>
        <w:tab w:val="right" w:pos="8306"/>
      </w:tabs>
      <w:snapToGrid w:val="0"/>
      <w:jc w:val="center"/>
    </w:pPr>
    <w:rPr>
      <w:rFonts w:ascii="Times New Roman" w:hAnsi="Times New Roman"/>
      <w:sz w:val="18"/>
      <w:szCs w:val="18"/>
    </w:rPr>
  </w:style>
  <w:style w:type="paragraph" w:styleId="af0">
    <w:name w:val="header"/>
    <w:basedOn w:val="a0"/>
    <w:link w:val="18"/>
    <w:autoRedefine/>
    <w:uiPriority w:val="99"/>
    <w:qFormat/>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19">
    <w:name w:val="toc 1"/>
    <w:basedOn w:val="a0"/>
    <w:next w:val="a0"/>
    <w:autoRedefine/>
    <w:uiPriority w:val="39"/>
    <w:qFormat/>
  </w:style>
  <w:style w:type="paragraph" w:styleId="40">
    <w:name w:val="toc 4"/>
    <w:basedOn w:val="a0"/>
    <w:next w:val="a0"/>
    <w:autoRedefine/>
    <w:uiPriority w:val="39"/>
    <w:unhideWhenUsed/>
    <w:qFormat/>
    <w:pPr>
      <w:ind w:leftChars="600" w:left="1260"/>
    </w:pPr>
    <w:rPr>
      <w:rFonts w:ascii="等线" w:eastAsia="等线" w:hAnsi="等线"/>
      <w:szCs w:val="22"/>
    </w:rPr>
  </w:style>
  <w:style w:type="paragraph" w:styleId="af1">
    <w:name w:val="Subtitle"/>
    <w:basedOn w:val="a0"/>
    <w:next w:val="a0"/>
    <w:link w:val="1a"/>
    <w:autoRedefine/>
    <w:qFormat/>
    <w:pPr>
      <w:spacing w:before="240" w:after="60" w:line="312" w:lineRule="auto"/>
      <w:jc w:val="center"/>
      <w:outlineLvl w:val="1"/>
    </w:pPr>
    <w:rPr>
      <w:rFonts w:ascii="Calibri Light" w:hAnsi="Calibri Light"/>
      <w:b/>
      <w:bCs/>
      <w:kern w:val="28"/>
      <w:sz w:val="32"/>
      <w:szCs w:val="32"/>
    </w:rPr>
  </w:style>
  <w:style w:type="paragraph" w:styleId="60">
    <w:name w:val="toc 6"/>
    <w:basedOn w:val="a0"/>
    <w:next w:val="a0"/>
    <w:autoRedefine/>
    <w:uiPriority w:val="39"/>
    <w:unhideWhenUsed/>
    <w:qFormat/>
    <w:pPr>
      <w:ind w:leftChars="1000" w:left="2100"/>
    </w:pPr>
    <w:rPr>
      <w:rFonts w:ascii="等线" w:eastAsia="等线" w:hAnsi="等线"/>
      <w:szCs w:val="22"/>
    </w:rPr>
  </w:style>
  <w:style w:type="paragraph" w:styleId="20">
    <w:name w:val="toc 2"/>
    <w:basedOn w:val="a0"/>
    <w:next w:val="a0"/>
    <w:autoRedefine/>
    <w:uiPriority w:val="39"/>
    <w:qFormat/>
    <w:pPr>
      <w:tabs>
        <w:tab w:val="right" w:leader="dot" w:pos="8302"/>
      </w:tabs>
      <w:ind w:leftChars="200" w:left="420"/>
    </w:pPr>
  </w:style>
  <w:style w:type="paragraph" w:styleId="91">
    <w:name w:val="toc 9"/>
    <w:basedOn w:val="a0"/>
    <w:next w:val="a0"/>
    <w:autoRedefine/>
    <w:uiPriority w:val="39"/>
    <w:unhideWhenUsed/>
    <w:qFormat/>
    <w:pPr>
      <w:ind w:leftChars="1600" w:left="3360"/>
    </w:pPr>
    <w:rPr>
      <w:rFonts w:ascii="等线" w:eastAsia="等线" w:hAnsi="等线"/>
      <w:szCs w:val="22"/>
    </w:rPr>
  </w:style>
  <w:style w:type="paragraph" w:styleId="af2">
    <w:name w:val="Normal (Web)"/>
    <w:basedOn w:val="a0"/>
    <w:autoRedefine/>
    <w:uiPriority w:val="99"/>
    <w:qFormat/>
    <w:pPr>
      <w:widowControl/>
      <w:spacing w:before="100" w:after="100"/>
      <w:jc w:val="left"/>
    </w:pPr>
    <w:rPr>
      <w:rFonts w:ascii="Arial Unicode MS" w:eastAsia="Arial Unicode MS" w:hAnsi="Arial Unicode MS" w:hint="eastAsia"/>
      <w:kern w:val="0"/>
    </w:rPr>
  </w:style>
  <w:style w:type="paragraph" w:styleId="af3">
    <w:name w:val="Title"/>
    <w:basedOn w:val="a0"/>
    <w:next w:val="a0"/>
    <w:link w:val="1b"/>
    <w:autoRedefine/>
    <w:qFormat/>
    <w:pPr>
      <w:spacing w:before="240" w:after="60" w:line="960" w:lineRule="auto"/>
      <w:jc w:val="center"/>
    </w:pPr>
    <w:rPr>
      <w:rFonts w:ascii="Cambria" w:eastAsia="黑体" w:hAnsi="Cambria"/>
      <w:b/>
      <w:bCs/>
      <w:sz w:val="52"/>
      <w:szCs w:val="32"/>
    </w:rPr>
  </w:style>
  <w:style w:type="paragraph" w:styleId="af4">
    <w:name w:val="annotation subject"/>
    <w:basedOn w:val="a8"/>
    <w:next w:val="a8"/>
    <w:link w:val="1c"/>
    <w:autoRedefine/>
    <w:qFormat/>
    <w:rPr>
      <w:b/>
      <w:bCs/>
      <w:sz w:val="21"/>
    </w:rPr>
  </w:style>
  <w:style w:type="table" w:styleId="af5">
    <w:name w:val="Table Grid"/>
    <w:basedOn w:val="a2"/>
    <w:autoRedefine/>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autoRedefine/>
    <w:qFormat/>
  </w:style>
  <w:style w:type="character" w:styleId="af7">
    <w:name w:val="FollowedHyperlink"/>
    <w:autoRedefine/>
    <w:uiPriority w:val="99"/>
    <w:unhideWhenUsed/>
    <w:qFormat/>
    <w:rPr>
      <w:color w:val="954F72"/>
      <w:u w:val="single"/>
    </w:rPr>
  </w:style>
  <w:style w:type="character" w:styleId="af8">
    <w:name w:val="Hyperlink"/>
    <w:autoRedefine/>
    <w:uiPriority w:val="99"/>
    <w:qFormat/>
    <w:rPr>
      <w:color w:val="0000FF"/>
      <w:u w:val="single"/>
    </w:rPr>
  </w:style>
  <w:style w:type="character" w:styleId="af9">
    <w:name w:val="annotation reference"/>
    <w:autoRedefine/>
    <w:uiPriority w:val="99"/>
    <w:qFormat/>
    <w:rPr>
      <w:sz w:val="21"/>
      <w:szCs w:val="21"/>
    </w:rPr>
  </w:style>
  <w:style w:type="character" w:customStyle="1" w:styleId="31">
    <w:name w:val="标题 3 字符1"/>
    <w:autoRedefine/>
    <w:qFormat/>
    <w:rPr>
      <w:rFonts w:ascii="宋体" w:hAnsi="宋体"/>
      <w:b/>
      <w:bCs/>
      <w:kern w:val="2"/>
      <w:sz w:val="28"/>
      <w:szCs w:val="28"/>
    </w:rPr>
  </w:style>
  <w:style w:type="character" w:customStyle="1" w:styleId="Char">
    <w:name w:val="首行缩进正文 Char"/>
    <w:link w:val="afa"/>
    <w:autoRedefine/>
    <w:qFormat/>
    <w:rPr>
      <w:kern w:val="2"/>
      <w:sz w:val="24"/>
    </w:rPr>
  </w:style>
  <w:style w:type="paragraph" w:customStyle="1" w:styleId="afa">
    <w:name w:val="首行缩进正文"/>
    <w:basedOn w:val="a0"/>
    <w:link w:val="Char"/>
    <w:autoRedefine/>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2">
    <w:name w:val="批注文字 字符1"/>
    <w:link w:val="a8"/>
    <w:autoRedefine/>
    <w:uiPriority w:val="99"/>
    <w:qFormat/>
    <w:rPr>
      <w:rFonts w:eastAsia="仿宋"/>
      <w:kern w:val="2"/>
      <w:sz w:val="28"/>
      <w:szCs w:val="24"/>
    </w:rPr>
  </w:style>
  <w:style w:type="character" w:customStyle="1" w:styleId="afb">
    <w:name w:val="日期 字符"/>
    <w:autoRedefine/>
    <w:uiPriority w:val="99"/>
    <w:semiHidden/>
    <w:qFormat/>
    <w:rPr>
      <w:rFonts w:ascii="宋体" w:hAnsi="宋体"/>
      <w:kern w:val="2"/>
      <w:sz w:val="24"/>
      <w:szCs w:val="24"/>
    </w:rPr>
  </w:style>
  <w:style w:type="character" w:customStyle="1" w:styleId="15">
    <w:name w:val="日期 字符1"/>
    <w:link w:val="ad"/>
    <w:autoRedefine/>
    <w:qFormat/>
    <w:rPr>
      <w:kern w:val="2"/>
      <w:sz w:val="21"/>
      <w:szCs w:val="24"/>
    </w:rPr>
  </w:style>
  <w:style w:type="character" w:customStyle="1" w:styleId="90">
    <w:name w:val="标题 9 字符"/>
    <w:link w:val="9"/>
    <w:autoRedefine/>
    <w:uiPriority w:val="9"/>
    <w:qFormat/>
    <w:rPr>
      <w:rFonts w:ascii="Cambria" w:hAnsi="Cambria"/>
      <w:kern w:val="2"/>
      <w:sz w:val="21"/>
      <w:szCs w:val="21"/>
    </w:rPr>
  </w:style>
  <w:style w:type="character" w:customStyle="1" w:styleId="1d">
    <w:name w:val="未处理的提及1"/>
    <w:autoRedefine/>
    <w:uiPriority w:val="99"/>
    <w:unhideWhenUsed/>
    <w:qFormat/>
    <w:rPr>
      <w:color w:val="605E5C"/>
      <w:shd w:val="clear" w:color="auto" w:fill="E1DFDD"/>
    </w:rPr>
  </w:style>
  <w:style w:type="character" w:customStyle="1" w:styleId="1e">
    <w:name w:val="标题 1 字符"/>
    <w:autoRedefine/>
    <w:uiPriority w:val="9"/>
    <w:qFormat/>
    <w:rPr>
      <w:rFonts w:ascii="宋体" w:hAnsi="宋体"/>
      <w:b/>
      <w:bCs/>
      <w:kern w:val="44"/>
      <w:sz w:val="44"/>
      <w:szCs w:val="44"/>
    </w:rPr>
  </w:style>
  <w:style w:type="character" w:customStyle="1" w:styleId="33">
    <w:name w:val="标题 3 字符"/>
    <w:autoRedefine/>
    <w:uiPriority w:val="9"/>
    <w:semiHidden/>
    <w:qFormat/>
    <w:rPr>
      <w:rFonts w:ascii="宋体" w:hAnsi="宋体"/>
      <w:b/>
      <w:bCs/>
      <w:kern w:val="2"/>
      <w:sz w:val="32"/>
      <w:szCs w:val="32"/>
    </w:rPr>
  </w:style>
  <w:style w:type="character" w:customStyle="1" w:styleId="afc">
    <w:name w:val="页脚 字符"/>
    <w:autoRedefine/>
    <w:uiPriority w:val="99"/>
    <w:qFormat/>
  </w:style>
  <w:style w:type="character" w:customStyle="1" w:styleId="52">
    <w:name w:val="标题 5 字符"/>
    <w:autoRedefine/>
    <w:uiPriority w:val="9"/>
    <w:semiHidden/>
    <w:qFormat/>
    <w:rPr>
      <w:rFonts w:ascii="宋体" w:hAnsi="宋体"/>
      <w:b/>
      <w:bCs/>
      <w:kern w:val="2"/>
      <w:sz w:val="28"/>
      <w:szCs w:val="28"/>
    </w:rPr>
  </w:style>
  <w:style w:type="character" w:customStyle="1" w:styleId="a6">
    <w:name w:val="题注 字符"/>
    <w:link w:val="a5"/>
    <w:autoRedefine/>
    <w:qFormat/>
    <w:locked/>
    <w:rPr>
      <w:rFonts w:ascii="Arial" w:eastAsia="黑体" w:hAnsi="Arial"/>
      <w:kern w:val="2"/>
    </w:rPr>
  </w:style>
  <w:style w:type="character" w:customStyle="1" w:styleId="22">
    <w:name w:val="标题 2 字符"/>
    <w:autoRedefine/>
    <w:uiPriority w:val="9"/>
    <w:semiHidden/>
    <w:qFormat/>
    <w:rPr>
      <w:rFonts w:ascii="等线 Light" w:eastAsia="等线 Light" w:hAnsi="等线 Light" w:cs="Times New Roman"/>
      <w:b/>
      <w:bCs/>
      <w:kern w:val="2"/>
      <w:sz w:val="32"/>
      <w:szCs w:val="32"/>
    </w:rPr>
  </w:style>
  <w:style w:type="character" w:customStyle="1" w:styleId="afd">
    <w:name w:val="纯文本 字符"/>
    <w:autoRedefine/>
    <w:qFormat/>
    <w:rPr>
      <w:rFonts w:ascii="宋体" w:hAnsi="Courier New" w:cs="Courier New"/>
      <w:kern w:val="2"/>
      <w:sz w:val="21"/>
      <w:szCs w:val="21"/>
    </w:rPr>
  </w:style>
  <w:style w:type="character" w:customStyle="1" w:styleId="afe">
    <w:name w:val="列表段落 字符"/>
    <w:autoRedefine/>
    <w:uiPriority w:val="34"/>
    <w:qFormat/>
    <w:rPr>
      <w:kern w:val="2"/>
      <w:sz w:val="21"/>
      <w:szCs w:val="22"/>
    </w:rPr>
  </w:style>
  <w:style w:type="character" w:customStyle="1" w:styleId="41">
    <w:name w:val="标题 4 字符1"/>
    <w:link w:val="4"/>
    <w:autoRedefine/>
    <w:qFormat/>
    <w:rPr>
      <w:rFonts w:ascii="宋体" w:hAnsi="宋体"/>
      <w:b/>
      <w:bCs/>
      <w:kern w:val="2"/>
      <w:sz w:val="30"/>
      <w:szCs w:val="30"/>
    </w:rPr>
  </w:style>
  <w:style w:type="character" w:customStyle="1" w:styleId="aa">
    <w:name w:val="正文文本 字符"/>
    <w:link w:val="a9"/>
    <w:autoRedefine/>
    <w:qFormat/>
    <w:rPr>
      <w:kern w:val="2"/>
      <w:sz w:val="21"/>
      <w:szCs w:val="24"/>
    </w:rPr>
  </w:style>
  <w:style w:type="character" w:customStyle="1" w:styleId="aff">
    <w:name w:val="列出段落 字符"/>
    <w:link w:val="aff0"/>
    <w:autoRedefine/>
    <w:uiPriority w:val="34"/>
    <w:qFormat/>
    <w:rPr>
      <w:kern w:val="2"/>
      <w:sz w:val="21"/>
      <w:szCs w:val="24"/>
    </w:rPr>
  </w:style>
  <w:style w:type="paragraph" w:styleId="aff0">
    <w:name w:val="List Paragraph"/>
    <w:basedOn w:val="a0"/>
    <w:link w:val="aff"/>
    <w:autoRedefine/>
    <w:uiPriority w:val="34"/>
    <w:qFormat/>
    <w:pPr>
      <w:ind w:firstLine="420"/>
    </w:pPr>
    <w:rPr>
      <w:rFonts w:ascii="Times New Roman" w:hAnsi="Times New Roman"/>
      <w:sz w:val="21"/>
    </w:rPr>
  </w:style>
  <w:style w:type="character" w:customStyle="1" w:styleId="font21">
    <w:name w:val="font21"/>
    <w:autoRedefine/>
    <w:qFormat/>
    <w:rPr>
      <w:rFonts w:ascii="Calibri" w:hAnsi="Calibri" w:cs="Calibri"/>
      <w:color w:val="000000"/>
      <w:sz w:val="21"/>
      <w:szCs w:val="21"/>
      <w:u w:val="none"/>
    </w:rPr>
  </w:style>
  <w:style w:type="character" w:customStyle="1" w:styleId="Char0">
    <w:name w:val="*正文 Char"/>
    <w:link w:val="aff1"/>
    <w:autoRedefine/>
    <w:qFormat/>
    <w:rPr>
      <w:rFonts w:ascii="time" w:hAnsi="time"/>
      <w:sz w:val="24"/>
      <w:szCs w:val="24"/>
      <w:lang w:bidi="en-US"/>
    </w:rPr>
  </w:style>
  <w:style w:type="paragraph" w:customStyle="1" w:styleId="aff1">
    <w:name w:val="*正文"/>
    <w:basedOn w:val="a0"/>
    <w:link w:val="Char0"/>
    <w:autoRedefine/>
    <w:qFormat/>
    <w:pPr>
      <w:widowControl/>
      <w:ind w:firstLine="200"/>
      <w:contextualSpacing/>
    </w:pPr>
    <w:rPr>
      <w:rFonts w:ascii="time" w:hAnsi="time"/>
      <w:kern w:val="0"/>
      <w:lang w:bidi="en-US"/>
    </w:rPr>
  </w:style>
  <w:style w:type="character" w:customStyle="1" w:styleId="aff2">
    <w:name w:val="正文文本缩进 字符"/>
    <w:autoRedefine/>
    <w:uiPriority w:val="99"/>
    <w:semiHidden/>
    <w:qFormat/>
    <w:rPr>
      <w:rFonts w:ascii="宋体" w:hAnsi="宋体"/>
      <w:kern w:val="2"/>
      <w:sz w:val="24"/>
      <w:szCs w:val="24"/>
    </w:rPr>
  </w:style>
  <w:style w:type="character" w:customStyle="1" w:styleId="14">
    <w:name w:val="纯文本 字符1"/>
    <w:link w:val="ac"/>
    <w:autoRedefine/>
    <w:qFormat/>
    <w:locked/>
    <w:rPr>
      <w:rFonts w:ascii="宋体" w:hAnsi="Courier New"/>
      <w:kern w:val="2"/>
      <w:sz w:val="21"/>
    </w:rPr>
  </w:style>
  <w:style w:type="character" w:customStyle="1" w:styleId="myChar">
    <w:name w:val="my正文 Char"/>
    <w:link w:val="my"/>
    <w:autoRedefine/>
    <w:qFormat/>
    <w:rPr>
      <w:kern w:val="2"/>
      <w:sz w:val="21"/>
      <w:szCs w:val="24"/>
    </w:rPr>
  </w:style>
  <w:style w:type="paragraph" w:customStyle="1" w:styleId="my">
    <w:name w:val="my正文"/>
    <w:basedOn w:val="a0"/>
    <w:link w:val="myChar"/>
    <w:autoRedefine/>
    <w:qFormat/>
    <w:pPr>
      <w:spacing w:line="240" w:lineRule="auto"/>
      <w:ind w:firstLineChars="0" w:firstLine="0"/>
    </w:pPr>
    <w:rPr>
      <w:rFonts w:ascii="Times New Roman" w:hAnsi="Times New Roman"/>
      <w:sz w:val="21"/>
    </w:rPr>
  </w:style>
  <w:style w:type="character" w:customStyle="1" w:styleId="23">
    <w:name w:val="正文2 字符"/>
    <w:link w:val="24"/>
    <w:autoRedefine/>
    <w:qFormat/>
    <w:rPr>
      <w:kern w:val="2"/>
      <w:sz w:val="21"/>
      <w:szCs w:val="24"/>
    </w:rPr>
  </w:style>
  <w:style w:type="paragraph" w:customStyle="1" w:styleId="24">
    <w:name w:val="正文2"/>
    <w:basedOn w:val="a0"/>
    <w:link w:val="23"/>
    <w:autoRedefine/>
    <w:qFormat/>
    <w:pPr>
      <w:ind w:firstLine="420"/>
    </w:pPr>
    <w:rPr>
      <w:rFonts w:ascii="Times New Roman" w:hAnsi="Times New Roman"/>
      <w:sz w:val="21"/>
    </w:rPr>
  </w:style>
  <w:style w:type="character" w:customStyle="1" w:styleId="font41">
    <w:name w:val="font41"/>
    <w:autoRedefine/>
    <w:qFormat/>
    <w:rPr>
      <w:rFonts w:ascii="宋体" w:eastAsia="宋体" w:hAnsi="宋体" w:cs="宋体" w:hint="eastAsia"/>
      <w:color w:val="000000"/>
      <w:sz w:val="21"/>
      <w:szCs w:val="21"/>
      <w:u w:val="none"/>
    </w:rPr>
  </w:style>
  <w:style w:type="character" w:customStyle="1" w:styleId="70">
    <w:name w:val="标题 7 字符"/>
    <w:link w:val="7"/>
    <w:autoRedefine/>
    <w:uiPriority w:val="9"/>
    <w:qFormat/>
    <w:rPr>
      <w:b/>
      <w:bCs/>
      <w:kern w:val="2"/>
      <w:sz w:val="21"/>
      <w:szCs w:val="24"/>
    </w:rPr>
  </w:style>
  <w:style w:type="character" w:customStyle="1" w:styleId="aff3">
    <w:name w:val="批注框文本 字符"/>
    <w:autoRedefine/>
    <w:uiPriority w:val="99"/>
    <w:semiHidden/>
    <w:qFormat/>
    <w:rPr>
      <w:rFonts w:ascii="宋体" w:hAnsi="宋体"/>
      <w:kern w:val="2"/>
      <w:sz w:val="18"/>
      <w:szCs w:val="18"/>
    </w:rPr>
  </w:style>
  <w:style w:type="character" w:customStyle="1" w:styleId="Char1">
    <w:name w:val="副标题 Char1"/>
    <w:autoRedefine/>
    <w:qFormat/>
    <w:rPr>
      <w:rFonts w:ascii="Calibri Light" w:hAnsi="Calibri Light" w:cs="Times New Roman"/>
      <w:b/>
      <w:bCs/>
      <w:kern w:val="28"/>
      <w:sz w:val="32"/>
      <w:szCs w:val="32"/>
    </w:rPr>
  </w:style>
  <w:style w:type="character" w:customStyle="1" w:styleId="11">
    <w:name w:val="标题 1 字符1"/>
    <w:link w:val="1"/>
    <w:autoRedefine/>
    <w:qFormat/>
    <w:rPr>
      <w:rFonts w:ascii="宋体" w:eastAsia="黑体" w:hAnsi="宋体"/>
      <w:b/>
      <w:bCs/>
      <w:kern w:val="44"/>
      <w:sz w:val="32"/>
      <w:szCs w:val="28"/>
    </w:rPr>
  </w:style>
  <w:style w:type="character" w:customStyle="1" w:styleId="aff4">
    <w:name w:val="批注文字 字符"/>
    <w:autoRedefine/>
    <w:uiPriority w:val="99"/>
    <w:qFormat/>
    <w:rPr>
      <w:rFonts w:ascii="宋体" w:hAnsi="宋体"/>
      <w:kern w:val="2"/>
      <w:sz w:val="24"/>
      <w:szCs w:val="24"/>
    </w:rPr>
  </w:style>
  <w:style w:type="character" w:customStyle="1" w:styleId="aff5">
    <w:name w:val="文档结构图 字符"/>
    <w:autoRedefine/>
    <w:uiPriority w:val="99"/>
    <w:semiHidden/>
    <w:qFormat/>
    <w:rPr>
      <w:rFonts w:ascii="Microsoft YaHei UI" w:eastAsia="Microsoft YaHei UI" w:hAnsi="宋体"/>
      <w:kern w:val="2"/>
      <w:sz w:val="18"/>
      <w:szCs w:val="18"/>
    </w:rPr>
  </w:style>
  <w:style w:type="character" w:customStyle="1" w:styleId="62">
    <w:name w:val="标题 6 字符"/>
    <w:autoRedefine/>
    <w:uiPriority w:val="9"/>
    <w:semiHidden/>
    <w:qFormat/>
    <w:rPr>
      <w:rFonts w:ascii="等线 Light" w:eastAsia="等线 Light" w:hAnsi="等线 Light" w:cs="Times New Roman"/>
      <w:b/>
      <w:bCs/>
      <w:kern w:val="2"/>
      <w:sz w:val="24"/>
      <w:szCs w:val="24"/>
    </w:rPr>
  </w:style>
  <w:style w:type="character" w:customStyle="1" w:styleId="2Char">
    <w:name w:val="正文正文2 Char"/>
    <w:link w:val="25"/>
    <w:autoRedefine/>
    <w:qFormat/>
    <w:rPr>
      <w:rFonts w:ascii="宋体" w:hAnsi="宋体"/>
      <w:kern w:val="2"/>
      <w:sz w:val="21"/>
      <w:szCs w:val="21"/>
    </w:rPr>
  </w:style>
  <w:style w:type="paragraph" w:customStyle="1" w:styleId="25">
    <w:name w:val="正文正文2"/>
    <w:basedOn w:val="a0"/>
    <w:link w:val="2Char"/>
    <w:autoRedefine/>
    <w:qFormat/>
    <w:pPr>
      <w:ind w:firstLine="460"/>
    </w:pPr>
    <w:rPr>
      <w:sz w:val="21"/>
      <w:szCs w:val="21"/>
    </w:rPr>
  </w:style>
  <w:style w:type="character" w:customStyle="1" w:styleId="32">
    <w:name w:val="标题 3 字符2"/>
    <w:link w:val="3"/>
    <w:autoRedefine/>
    <w:qFormat/>
    <w:rPr>
      <w:rFonts w:ascii="宋体" w:hAnsi="宋体"/>
      <w:b/>
      <w:bCs/>
      <w:kern w:val="2"/>
      <w:sz w:val="28"/>
      <w:szCs w:val="28"/>
    </w:rPr>
  </w:style>
  <w:style w:type="character" w:customStyle="1" w:styleId="42">
    <w:name w:val="标题 4 字符"/>
    <w:autoRedefine/>
    <w:uiPriority w:val="9"/>
    <w:semiHidden/>
    <w:qFormat/>
    <w:rPr>
      <w:rFonts w:ascii="等线 Light" w:eastAsia="等线 Light" w:hAnsi="等线 Light" w:cs="Times New Roman"/>
      <w:b/>
      <w:bCs/>
      <w:kern w:val="2"/>
      <w:sz w:val="28"/>
      <w:szCs w:val="28"/>
    </w:rPr>
  </w:style>
  <w:style w:type="character" w:customStyle="1" w:styleId="1c">
    <w:name w:val="批注主题 字符1"/>
    <w:link w:val="af4"/>
    <w:autoRedefine/>
    <w:qFormat/>
    <w:rPr>
      <w:rFonts w:eastAsia="仿宋"/>
      <w:b/>
      <w:bCs/>
      <w:kern w:val="2"/>
      <w:sz w:val="21"/>
      <w:szCs w:val="24"/>
    </w:rPr>
  </w:style>
  <w:style w:type="character" w:customStyle="1" w:styleId="aff6">
    <w:name w:val="页眉 字符"/>
    <w:autoRedefine/>
    <w:uiPriority w:val="99"/>
    <w:semiHidden/>
    <w:qFormat/>
    <w:rPr>
      <w:rFonts w:ascii="宋体" w:hAnsi="宋体"/>
      <w:kern w:val="2"/>
      <w:sz w:val="18"/>
      <w:szCs w:val="18"/>
    </w:rPr>
  </w:style>
  <w:style w:type="character" w:customStyle="1" w:styleId="13">
    <w:name w:val="正文文本缩进 字符1"/>
    <w:link w:val="ab"/>
    <w:autoRedefine/>
    <w:qFormat/>
    <w:rPr>
      <w:kern w:val="2"/>
      <w:sz w:val="21"/>
    </w:rPr>
  </w:style>
  <w:style w:type="character" w:customStyle="1" w:styleId="51">
    <w:name w:val="标题 5 字符1"/>
    <w:link w:val="5"/>
    <w:autoRedefine/>
    <w:qFormat/>
    <w:rPr>
      <w:rFonts w:ascii="宋体" w:hAnsi="宋体"/>
      <w:b/>
      <w:bCs/>
      <w:kern w:val="2"/>
      <w:sz w:val="24"/>
      <w:szCs w:val="28"/>
    </w:rPr>
  </w:style>
  <w:style w:type="character" w:customStyle="1" w:styleId="1a">
    <w:name w:val="副标题 字符1"/>
    <w:link w:val="af1"/>
    <w:autoRedefine/>
    <w:qFormat/>
    <w:rPr>
      <w:rFonts w:ascii="Calibri Light" w:hAnsi="Calibri Light"/>
      <w:b/>
      <w:bCs/>
      <w:kern w:val="28"/>
      <w:sz w:val="32"/>
      <w:szCs w:val="32"/>
    </w:rPr>
  </w:style>
  <w:style w:type="character" w:customStyle="1" w:styleId="21">
    <w:name w:val="标题 2 字符1"/>
    <w:link w:val="2"/>
    <w:autoRedefine/>
    <w:uiPriority w:val="9"/>
    <w:qFormat/>
    <w:rPr>
      <w:rFonts w:ascii="宋体" w:hAnsi="宋体"/>
      <w:b/>
      <w:bCs/>
      <w:kern w:val="2"/>
      <w:sz w:val="30"/>
      <w:szCs w:val="32"/>
    </w:rPr>
  </w:style>
  <w:style w:type="character" w:customStyle="1" w:styleId="17">
    <w:name w:val="页脚 字符1"/>
    <w:link w:val="af"/>
    <w:autoRedefine/>
    <w:uiPriority w:val="99"/>
    <w:qFormat/>
    <w:rPr>
      <w:kern w:val="2"/>
      <w:sz w:val="18"/>
      <w:szCs w:val="18"/>
    </w:rPr>
  </w:style>
  <w:style w:type="character" w:customStyle="1" w:styleId="aff7">
    <w:name w:val="批注主题 字符"/>
    <w:autoRedefine/>
    <w:uiPriority w:val="99"/>
    <w:semiHidden/>
    <w:qFormat/>
    <w:rPr>
      <w:rFonts w:ascii="宋体" w:hAnsi="宋体"/>
      <w:b/>
      <w:bCs/>
      <w:kern w:val="2"/>
      <w:sz w:val="24"/>
      <w:szCs w:val="24"/>
    </w:rPr>
  </w:style>
  <w:style w:type="character" w:customStyle="1" w:styleId="10">
    <w:name w:val="文档结构图 字符1"/>
    <w:link w:val="a7"/>
    <w:autoRedefine/>
    <w:qFormat/>
    <w:rPr>
      <w:rFonts w:ascii="宋体"/>
      <w:kern w:val="2"/>
      <w:sz w:val="18"/>
      <w:szCs w:val="18"/>
    </w:rPr>
  </w:style>
  <w:style w:type="character" w:customStyle="1" w:styleId="font31">
    <w:name w:val="font31"/>
    <w:autoRedefine/>
    <w:qFormat/>
    <w:rPr>
      <w:rFonts w:ascii="宋体" w:eastAsia="宋体" w:hAnsi="宋体" w:cs="宋体" w:hint="eastAsia"/>
      <w:color w:val="000000"/>
      <w:sz w:val="21"/>
      <w:szCs w:val="21"/>
      <w:u w:val="none"/>
    </w:rPr>
  </w:style>
  <w:style w:type="character" w:customStyle="1" w:styleId="Char2">
    <w:name w:val="标准正文 Char"/>
    <w:link w:val="aff8"/>
    <w:autoRedefine/>
    <w:qFormat/>
    <w:rPr>
      <w:rFonts w:ascii="Arial" w:hAnsi="Arial"/>
      <w:kern w:val="2"/>
      <w:sz w:val="24"/>
    </w:rPr>
  </w:style>
  <w:style w:type="paragraph" w:customStyle="1" w:styleId="aff8">
    <w:name w:val="标准正文"/>
    <w:basedOn w:val="ab"/>
    <w:link w:val="Char2"/>
    <w:autoRedefine/>
    <w:qFormat/>
    <w:pPr>
      <w:spacing w:before="60" w:after="60"/>
      <w:ind w:firstLineChars="0" w:firstLine="482"/>
    </w:pPr>
    <w:rPr>
      <w:rFonts w:ascii="Arial" w:hAnsi="Arial"/>
      <w:sz w:val="24"/>
    </w:rPr>
  </w:style>
  <w:style w:type="character" w:customStyle="1" w:styleId="1b">
    <w:name w:val="标题 字符1"/>
    <w:link w:val="af3"/>
    <w:autoRedefine/>
    <w:qFormat/>
    <w:rPr>
      <w:rFonts w:ascii="Cambria" w:eastAsia="黑体" w:hAnsi="Cambria"/>
      <w:b/>
      <w:bCs/>
      <w:kern w:val="2"/>
      <w:sz w:val="52"/>
      <w:szCs w:val="32"/>
    </w:rPr>
  </w:style>
  <w:style w:type="character" w:customStyle="1" w:styleId="16">
    <w:name w:val="批注框文本 字符1"/>
    <w:link w:val="ae"/>
    <w:autoRedefine/>
    <w:qFormat/>
    <w:rPr>
      <w:kern w:val="2"/>
      <w:sz w:val="18"/>
      <w:szCs w:val="18"/>
    </w:rPr>
  </w:style>
  <w:style w:type="character" w:customStyle="1" w:styleId="18">
    <w:name w:val="页眉 字符1"/>
    <w:link w:val="af0"/>
    <w:autoRedefine/>
    <w:uiPriority w:val="99"/>
    <w:qFormat/>
    <w:rPr>
      <w:kern w:val="2"/>
      <w:sz w:val="18"/>
      <w:szCs w:val="18"/>
    </w:rPr>
  </w:style>
  <w:style w:type="character" w:customStyle="1" w:styleId="80">
    <w:name w:val="标题 8 字符"/>
    <w:link w:val="8"/>
    <w:autoRedefine/>
    <w:uiPriority w:val="9"/>
    <w:qFormat/>
    <w:rPr>
      <w:rFonts w:ascii="Cambria" w:hAnsi="Cambria"/>
      <w:kern w:val="2"/>
      <w:sz w:val="21"/>
      <w:szCs w:val="24"/>
    </w:rPr>
  </w:style>
  <w:style w:type="character" w:customStyle="1" w:styleId="61">
    <w:name w:val="标题 6 字符1"/>
    <w:link w:val="6"/>
    <w:autoRedefine/>
    <w:qFormat/>
    <w:rPr>
      <w:rFonts w:ascii="Cambria" w:hAnsi="Cambria"/>
      <w:b/>
      <w:bCs/>
      <w:kern w:val="2"/>
      <w:sz w:val="24"/>
      <w:szCs w:val="24"/>
    </w:rPr>
  </w:style>
  <w:style w:type="character" w:customStyle="1" w:styleId="aff9">
    <w:name w:val="标题 字符"/>
    <w:autoRedefine/>
    <w:uiPriority w:val="10"/>
    <w:qFormat/>
    <w:rPr>
      <w:rFonts w:ascii="等线 Light" w:eastAsia="等线 Light" w:hAnsi="等线 Light" w:cs="Times New Roman"/>
      <w:b/>
      <w:bCs/>
      <w:kern w:val="2"/>
      <w:sz w:val="32"/>
      <w:szCs w:val="32"/>
    </w:rPr>
  </w:style>
  <w:style w:type="character" w:customStyle="1" w:styleId="affa">
    <w:name w:val="副标题 字符"/>
    <w:autoRedefine/>
    <w:uiPriority w:val="11"/>
    <w:rPr>
      <w:rFonts w:ascii="等线" w:eastAsia="等线" w:hAnsi="等线" w:cs="Times New Roman"/>
      <w:b/>
      <w:bCs/>
      <w:kern w:val="28"/>
      <w:sz w:val="32"/>
      <w:szCs w:val="32"/>
    </w:rPr>
  </w:style>
  <w:style w:type="paragraph" w:customStyle="1" w:styleId="xl72">
    <w:name w:val="xl72"/>
    <w:basedOn w:val="a0"/>
    <w:autoRedefine/>
    <w:qFormat/>
    <w:pPr>
      <w:widowControl/>
      <w:spacing w:before="100" w:beforeAutospacing="1" w:after="100" w:afterAutospacing="1" w:line="240" w:lineRule="auto"/>
      <w:ind w:firstLineChars="0" w:firstLine="0"/>
      <w:jc w:val="center"/>
    </w:pPr>
    <w:rPr>
      <w:rFonts w:cs="宋体"/>
      <w:kern w:val="0"/>
    </w:rPr>
  </w:style>
  <w:style w:type="paragraph" w:customStyle="1" w:styleId="affb">
    <w:name w:val="正文（深信服）"/>
    <w:autoRedefine/>
    <w:qFormat/>
    <w:pPr>
      <w:spacing w:line="360" w:lineRule="auto"/>
      <w:ind w:firstLine="420"/>
    </w:pPr>
    <w:rPr>
      <w:rFonts w:ascii="Arial" w:hAnsi="Arial"/>
      <w:sz w:val="24"/>
      <w:szCs w:val="21"/>
      <w:shd w:val="clear" w:color="auto" w:fill="FFFFFF"/>
    </w:rPr>
  </w:style>
  <w:style w:type="paragraph" w:customStyle="1" w:styleId="xl70">
    <w:name w:val="xl70"/>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paragraph" w:customStyle="1" w:styleId="1f">
    <w:name w:val="正文缩进1"/>
    <w:basedOn w:val="a0"/>
    <w:qFormat/>
    <w:pPr>
      <w:spacing w:line="240" w:lineRule="auto"/>
      <w:ind w:firstLine="420"/>
    </w:pPr>
    <w:rPr>
      <w:rFonts w:ascii="Times New Roman" w:hAnsi="Times New Roman"/>
      <w:sz w:val="21"/>
      <w:szCs w:val="20"/>
    </w:rPr>
  </w:style>
  <w:style w:type="paragraph" w:customStyle="1" w:styleId="xl68">
    <w:name w:val="xl68"/>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c">
    <w:name w:val="前言、引言标题"/>
    <w:next w:val="a0"/>
    <w:autoRedefine/>
    <w:uiPriority w:val="99"/>
    <w:qFormat/>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0"/>
    <w:autoRedefine/>
    <w:pPr>
      <w:ind w:firstLineChars="150" w:firstLine="150"/>
    </w:pPr>
  </w:style>
  <w:style w:type="paragraph" w:customStyle="1" w:styleId="msonormal0">
    <w:name w:val="msonormal"/>
    <w:basedOn w:val="a0"/>
    <w:autoRedefine/>
    <w:qFormat/>
    <w:pPr>
      <w:widowControl/>
      <w:spacing w:before="100" w:beforeAutospacing="1" w:after="100" w:afterAutospacing="1" w:line="240" w:lineRule="auto"/>
      <w:ind w:firstLineChars="0" w:firstLine="0"/>
      <w:jc w:val="left"/>
    </w:pPr>
    <w:rPr>
      <w:rFonts w:cs="宋体"/>
      <w:kern w:val="0"/>
    </w:rPr>
  </w:style>
  <w:style w:type="paragraph" w:customStyle="1" w:styleId="26">
    <w:name w:val="正文 缩进2字符"/>
    <w:basedOn w:val="a0"/>
    <w:autoRedefine/>
    <w:qFormat/>
    <w:pPr>
      <w:spacing w:afterLines="50" w:line="240" w:lineRule="auto"/>
      <w:ind w:firstLineChars="0" w:firstLine="0"/>
    </w:pPr>
    <w:rPr>
      <w:rFonts w:ascii="Times New Roman" w:hAnsi="Times New Roman" w:cs="宋体"/>
      <w:sz w:val="21"/>
      <w:szCs w:val="20"/>
    </w:rPr>
  </w:style>
  <w:style w:type="paragraph" w:customStyle="1" w:styleId="a">
    <w:name w:val="列项●（二级）"/>
    <w:autoRedefine/>
    <w:qFormat/>
    <w:pPr>
      <w:numPr>
        <w:numId w:val="2"/>
      </w:numPr>
      <w:tabs>
        <w:tab w:val="left" w:pos="840"/>
      </w:tabs>
      <w:ind w:leftChars="400" w:left="600" w:hangingChars="200" w:hanging="200"/>
      <w:jc w:val="both"/>
    </w:pPr>
    <w:rPr>
      <w:rFonts w:ascii="宋体"/>
      <w:sz w:val="21"/>
    </w:rPr>
  </w:style>
  <w:style w:type="paragraph" w:customStyle="1" w:styleId="affd">
    <w:name w:val="助手文本"/>
    <w:basedOn w:val="a0"/>
    <w:autoRedefine/>
    <w:qFormat/>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0"/>
    <w:autoRedefine/>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e">
    <w:name w:val="段"/>
    <w:autoRedefine/>
    <w:qFormat/>
    <w:pPr>
      <w:autoSpaceDE w:val="0"/>
      <w:autoSpaceDN w:val="0"/>
      <w:ind w:firstLineChars="200" w:firstLine="200"/>
      <w:jc w:val="both"/>
    </w:pPr>
    <w:rPr>
      <w:rFonts w:ascii="宋体" w:cs="Calibri"/>
      <w:sz w:val="21"/>
    </w:rPr>
  </w:style>
  <w:style w:type="paragraph" w:customStyle="1" w:styleId="xl73">
    <w:name w:val="xl73"/>
    <w:basedOn w:val="a0"/>
    <w:autoRedefine/>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0"/>
    <w:autoRedefine/>
    <w:qFormat/>
    <w:pPr>
      <w:widowControl/>
      <w:spacing w:after="160" w:line="240" w:lineRule="exact"/>
      <w:jc w:val="left"/>
    </w:pPr>
  </w:style>
  <w:style w:type="paragraph" w:customStyle="1" w:styleId="PMBody">
    <w:name w:val="PM_Body"/>
    <w:basedOn w:val="a0"/>
    <w:autoRedefine/>
    <w:qFormat/>
    <w:locked/>
    <w:rPr>
      <w:szCs w:val="21"/>
    </w:rPr>
  </w:style>
  <w:style w:type="paragraph" w:customStyle="1" w:styleId="CharChar1">
    <w:name w:val="Char Char1"/>
    <w:basedOn w:val="a0"/>
    <w:autoRedefine/>
    <w:qFormat/>
    <w:pPr>
      <w:widowControl/>
      <w:spacing w:before="120" w:after="120"/>
    </w:pPr>
    <w:rPr>
      <w:rFonts w:ascii="Times New Roman" w:hAnsi="Times New Roman" w:cs="宋体"/>
    </w:rPr>
  </w:style>
  <w:style w:type="paragraph" w:customStyle="1" w:styleId="xl71">
    <w:name w:val="xl71"/>
    <w:basedOn w:val="a0"/>
    <w:autoRedefine/>
    <w:qFormat/>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0">
    <w:name w:val="修订1"/>
    <w:autoRedefine/>
    <w:uiPriority w:val="99"/>
    <w:unhideWhenUsed/>
    <w:qFormat/>
    <w:rPr>
      <w:rFonts w:ascii="宋体" w:hAnsi="宋体"/>
      <w:kern w:val="2"/>
      <w:sz w:val="24"/>
      <w:szCs w:val="24"/>
    </w:rPr>
  </w:style>
  <w:style w:type="paragraph" w:customStyle="1" w:styleId="27">
    <w:name w:val="列出段落2"/>
    <w:basedOn w:val="a0"/>
    <w:autoRedefine/>
    <w:qFormat/>
    <w:pPr>
      <w:spacing w:line="240" w:lineRule="auto"/>
      <w:ind w:firstLine="420"/>
    </w:pPr>
    <w:rPr>
      <w:rFonts w:ascii="等线" w:eastAsia="等线" w:hAnsi="等线" w:cs="等线"/>
      <w:sz w:val="21"/>
      <w:szCs w:val="21"/>
    </w:rPr>
  </w:style>
  <w:style w:type="paragraph" w:customStyle="1" w:styleId="xl69">
    <w:name w:val="xl69"/>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
    <w:name w:val="文档正文文本（中安网脉）"/>
    <w:basedOn w:val="a0"/>
    <w:autoRedefine/>
    <w:qFormat/>
    <w:pPr>
      <w:ind w:firstLine="200"/>
    </w:pPr>
    <w:rPr>
      <w:rFonts w:ascii="Times New Roman" w:eastAsia="仿宋_GB2312" w:hAnsi="Times New Roman"/>
      <w:color w:val="000000"/>
      <w:szCs w:val="28"/>
    </w:rPr>
  </w:style>
  <w:style w:type="paragraph" w:customStyle="1" w:styleId="xl65">
    <w:name w:val="xl65"/>
    <w:basedOn w:val="a0"/>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0">
    <w:name w:val="正文样式"/>
    <w:autoRedefine/>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0"/>
    <w:autoRedefine/>
    <w:qFormat/>
    <w:pPr>
      <w:ind w:firstLine="560"/>
      <w:jc w:val="left"/>
    </w:pPr>
    <w:rPr>
      <w:rFonts w:ascii="仿宋" w:eastAsia="仿宋" w:hAnsi="仿宋" w:cs="宋体"/>
      <w:sz w:val="28"/>
      <w:szCs w:val="20"/>
    </w:rPr>
  </w:style>
  <w:style w:type="paragraph" w:customStyle="1" w:styleId="TOC1">
    <w:name w:val="TOC 标题1"/>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table" w:customStyle="1" w:styleId="1f1">
    <w:name w:val="!我的表格1"/>
    <w:basedOn w:val="a2"/>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网格型1"/>
    <w:basedOn w:val="a2"/>
    <w:autoRedefine/>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autoRedefine/>
    <w:qFormat/>
    <w:rPr>
      <w:rFonts w:ascii="宋体" w:eastAsia="黑体" w:hAnsi="宋体"/>
      <w:b/>
      <w:bCs/>
      <w:kern w:val="44"/>
      <w:sz w:val="32"/>
      <w:szCs w:val="28"/>
    </w:rPr>
  </w:style>
  <w:style w:type="character" w:customStyle="1" w:styleId="Char20">
    <w:name w:val="纯文本 Char2"/>
    <w:autoRedefine/>
    <w:qFormat/>
    <w:rPr>
      <w:rFonts w:ascii="宋体" w:eastAsia="宋体" w:hAnsi="宋体" w:cs="Times New Roman"/>
      <w:color w:val="000000"/>
      <w:kern w:val="0"/>
      <w:sz w:val="24"/>
      <w:szCs w:val="24"/>
    </w:rPr>
  </w:style>
  <w:style w:type="paragraph" w:customStyle="1" w:styleId="font5">
    <w:name w:val="font5"/>
    <w:basedOn w:val="a0"/>
    <w:autoRedefine/>
    <w:qFormat/>
    <w:pPr>
      <w:widowControl/>
      <w:spacing w:before="100" w:beforeAutospacing="1" w:after="100" w:afterAutospacing="1" w:line="240" w:lineRule="auto"/>
      <w:ind w:firstLineChars="0" w:firstLine="0"/>
      <w:jc w:val="left"/>
    </w:pPr>
    <w:rPr>
      <w:rFonts w:cs="宋体"/>
      <w:b/>
      <w:bCs/>
      <w:kern w:val="0"/>
      <w:sz w:val="18"/>
      <w:szCs w:val="18"/>
    </w:rPr>
  </w:style>
  <w:style w:type="paragraph" w:customStyle="1" w:styleId="afff1">
    <w:name w:val="可研正文"/>
    <w:basedOn w:val="a0"/>
    <w:link w:val="Char3"/>
    <w:autoRedefine/>
    <w:qFormat/>
    <w:pPr>
      <w:ind w:firstLine="200"/>
    </w:pPr>
    <w:rPr>
      <w:rFonts w:ascii="仿宋" w:eastAsia="仿宋" w:hAnsi="仿宋"/>
      <w:sz w:val="28"/>
      <w:szCs w:val="28"/>
    </w:rPr>
  </w:style>
  <w:style w:type="character" w:customStyle="1" w:styleId="Char3">
    <w:name w:val="可研正文 Char"/>
    <w:link w:val="afff1"/>
    <w:autoRedefine/>
    <w:qFormat/>
    <w:rPr>
      <w:rFonts w:ascii="仿宋" w:eastAsia="仿宋" w:hAnsi="仿宋"/>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77D6B-00D7-4C79-9D69-1B4A995E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11154</Words>
  <Characters>11712</Characters>
  <Application>Microsoft Office Word</Application>
  <DocSecurity>0</DocSecurity>
  <Lines>836</Lines>
  <Paragraphs>557</Paragraphs>
  <ScaleCrop>false</ScaleCrop>
  <Company>Microsoft</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李瑶</cp:lastModifiedBy>
  <cp:revision>3</cp:revision>
  <cp:lastPrinted>2020-08-06T12:08:00Z</cp:lastPrinted>
  <dcterms:created xsi:type="dcterms:W3CDTF">2024-02-04T03:45:00Z</dcterms:created>
  <dcterms:modified xsi:type="dcterms:W3CDTF">2024-02-04T03:48:00Z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6FC75CCEB82C42CDACF449FE78A08FBE_12</vt:lpwstr>
  </property>
</Properties>
</file>