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063" w:rsidRDefault="003B390C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招标清单中所有产品涉及到以下原材料的，均执行下述要求:</w:t>
      </w:r>
    </w:p>
    <w:p w:rsidR="00D06063" w:rsidRDefault="003B390C">
      <w:pPr>
        <w:spacing w:line="408" w:lineRule="auto"/>
        <w:rPr>
          <w:rFonts w:ascii="宋体" w:eastAsia="宋体" w:hAnsi="宋体" w:cs="宋体"/>
          <w:color w:val="FF0000"/>
          <w:sz w:val="24"/>
        </w:rPr>
      </w:pPr>
      <w:r>
        <w:rPr>
          <w:rFonts w:ascii="宋体" w:eastAsia="宋体" w:hAnsi="宋体" w:cs="宋体" w:hint="eastAsia"/>
          <w:sz w:val="24"/>
        </w:rPr>
        <w:t>1、前床厅护栏</w:t>
      </w:r>
      <w:r w:rsidR="00A745AC" w:rsidRPr="00A745AC">
        <w:rPr>
          <w:rFonts w:ascii="宋体" w:eastAsia="宋体" w:hAnsi="宋体" w:cs="宋体" w:hint="eastAsia"/>
          <w:sz w:val="24"/>
        </w:rPr>
        <w:t>主材</w:t>
      </w:r>
      <w:r>
        <w:rPr>
          <w:rFonts w:ascii="宋体" w:eastAsia="宋体" w:hAnsi="宋体" w:cs="宋体" w:hint="eastAsia"/>
          <w:sz w:val="24"/>
        </w:rPr>
        <w:t>：符合GB/</w:t>
      </w:r>
      <w:bookmarkStart w:id="0" w:name="_GoBack"/>
      <w:bookmarkEnd w:id="0"/>
      <w:r>
        <w:rPr>
          <w:rFonts w:ascii="宋体" w:eastAsia="宋体" w:hAnsi="宋体" w:cs="宋体" w:hint="eastAsia"/>
          <w:sz w:val="24"/>
        </w:rPr>
        <w:t>T3325现行标准中耐老化性能测试符合标准，PE塑料符合GB28481《塑料家具中有害物质限量》现行标准中邻苯二甲酸脂有害物质含量检测符合标准。（需提供加盖“CMA”标志的第三方机构出具的有效检验报告作为佐证材料。）</w:t>
      </w:r>
    </w:p>
    <w:p w:rsidR="00D06063" w:rsidRDefault="003B390C">
      <w:pPr>
        <w:spacing w:line="408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、电解钢板：符合QB/T3826现行标准中金属喷塑涂层经100H中性盐雾测试不小于9级，抗菌性符合GB/1741标准对表面耐霉菌性能测定（菌种包含黑曲霉、黄曲霉）不大于0级。（需提供加盖“CMA”标志的第三方机构出具的有效检验报告作为佐证材料。）</w:t>
      </w:r>
    </w:p>
    <w:p w:rsidR="00D06063" w:rsidRDefault="003B390C">
      <w:pPr>
        <w:spacing w:line="408" w:lineRule="auto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3、塑粉：符合HG/T 2006 热固性粉末涂料现行标准，四种可溶性重金属（铅、镉、铬、汞）的有害物质限量检测数据为未检出，金属喷塑涂层的附着力不大于1级。（</w:t>
      </w:r>
      <w:r>
        <w:rPr>
          <w:rFonts w:ascii="宋体" w:eastAsia="宋体" w:hAnsi="宋体" w:cs="宋体" w:hint="eastAsia"/>
          <w:sz w:val="24"/>
        </w:rPr>
        <w:t>需提供加盖“CMA”标志的第三方机构出具的有效检验报告作为佐证材料。</w:t>
      </w:r>
      <w:r>
        <w:rPr>
          <w:rFonts w:ascii="宋体" w:eastAsia="宋体" w:hAnsi="宋体" w:cs="宋体" w:hint="eastAsia"/>
          <w:color w:val="000000" w:themeColor="text1"/>
          <w:sz w:val="24"/>
        </w:rPr>
        <w:t>）</w:t>
      </w:r>
    </w:p>
    <w:p w:rsidR="00D06063" w:rsidRDefault="003B390C">
      <w:pPr>
        <w:spacing w:line="408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4、ABS无缝防水封边条:</w:t>
      </w:r>
      <w:r>
        <w:rPr>
          <w:rFonts w:ascii="宋体" w:eastAsia="宋体" w:hAnsi="宋体" w:cs="宋体" w:hint="eastAsia"/>
          <w:color w:val="000000" w:themeColor="text1"/>
          <w:sz w:val="24"/>
        </w:rPr>
        <w:t>符合</w:t>
      </w:r>
      <w:r>
        <w:rPr>
          <w:rFonts w:ascii="宋体" w:eastAsia="宋体" w:hAnsi="宋体" w:cs="宋体" w:hint="eastAsia"/>
          <w:sz w:val="24"/>
        </w:rPr>
        <w:t xml:space="preserve"> QB/T 4463《家具用封边条技术要求》甲醛释放量≤1.5mg/L，耐磨性和耐开裂性均为合格(需提供加盖“CMA”标志的第三方机构出具的有效检验报告作为佐证材料。）</w:t>
      </w:r>
    </w:p>
    <w:p w:rsidR="00D06063" w:rsidRDefault="003B390C">
      <w:pPr>
        <w:spacing w:line="408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5、封边条：</w:t>
      </w:r>
      <w:r>
        <w:rPr>
          <w:rFonts w:ascii="宋体" w:eastAsia="宋体" w:hAnsi="宋体" w:cs="宋体" w:hint="eastAsia"/>
          <w:color w:val="000000" w:themeColor="text1"/>
          <w:sz w:val="24"/>
        </w:rPr>
        <w:t>符合</w:t>
      </w:r>
      <w:r>
        <w:rPr>
          <w:rFonts w:ascii="宋体" w:eastAsia="宋体" w:hAnsi="宋体" w:cs="宋体" w:hint="eastAsia"/>
          <w:sz w:val="24"/>
        </w:rPr>
        <w:t xml:space="preserve"> QB/T 4463《家具用封边条技术要求》中（氯乙烯单体≤5mg/kg，可迁移元素(可溶性重金属)：铅(Pb)≤90mg/kg、铬(Cr)60mg/kg、汞(Hg)≤60mg/kg、钡(Ba)≤1000mg/kg，邻苯二甲酸酯(DBP、BBP、DEHP、DNOP、DINP、DIDP)的总量≤0.1%；不含多溴联苯(PBB)及多溴联苯醚(PBDE)）(需提供加盖“CMA”标志的第三方机构出具的有效检验报告作为佐证材料。）</w:t>
      </w:r>
    </w:p>
    <w:p w:rsidR="00D06063" w:rsidRDefault="003B390C">
      <w:pPr>
        <w:spacing w:line="408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6、环保封边胶：依据 GB18583《室内装饰装修材料胶粘剂中有害物质限量》标准，总挥发性有机物≤100g/L(需提供加盖“CMA”标志的第三方机构出具的有效检验报告作为佐证材料。）。</w:t>
      </w:r>
    </w:p>
    <w:p w:rsidR="00D06063" w:rsidRDefault="003B390C">
      <w:pPr>
        <w:spacing w:line="408" w:lineRule="auto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sz w:val="24"/>
        </w:rPr>
        <w:t>7、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阻尼三节静音导轨（三节导轨需符合QB/T2454家具五金抽屉导轨中过载要求、猛关、猛开、拉出安全性及耐腐蚀要求。）(</w:t>
      </w:r>
      <w:r>
        <w:rPr>
          <w:rFonts w:ascii="宋体" w:eastAsia="宋体" w:hAnsi="宋体" w:cs="宋体" w:hint="eastAsia"/>
          <w:sz w:val="24"/>
        </w:rPr>
        <w:t>需提供加盖“CMA”标志的第三方机</w:t>
      </w:r>
      <w:r>
        <w:rPr>
          <w:rFonts w:ascii="宋体" w:eastAsia="宋体" w:hAnsi="宋体" w:cs="宋体" w:hint="eastAsia"/>
          <w:sz w:val="24"/>
        </w:rPr>
        <w:lastRenderedPageBreak/>
        <w:t>构出具的有效检验报告作为佐证材料。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）。</w:t>
      </w:r>
    </w:p>
    <w:p w:rsidR="00D06063" w:rsidRDefault="003B390C">
      <w:pPr>
        <w:spacing w:line="408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8、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阻尼铰链（门铰链需符合 QB/T 2189家具五金杯状暗铰链中过载要求、水平静载荷、耐久性、及耐腐蚀要求。）(</w:t>
      </w:r>
      <w:r>
        <w:rPr>
          <w:rFonts w:ascii="宋体" w:eastAsia="宋体" w:hAnsi="宋体" w:cs="宋体" w:hint="eastAsia"/>
          <w:sz w:val="24"/>
        </w:rPr>
        <w:t>需提供加盖“CMA”标志的第三方机构出具的有效检验报告作为佐证材料。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）</w:t>
      </w:r>
    </w:p>
    <w:p w:rsidR="00D06063" w:rsidRDefault="003B390C">
      <w:pPr>
        <w:spacing w:line="408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9、海绵：优质高密度成型泡棉，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需符合</w:t>
      </w:r>
      <w:r>
        <w:rPr>
          <w:rFonts w:ascii="宋体" w:eastAsia="宋体" w:hAnsi="宋体" w:cs="宋体" w:hint="eastAsia"/>
          <w:sz w:val="24"/>
        </w:rPr>
        <w:t>GB/T6343中表观密度≥45kg/</w:t>
      </w:r>
      <w:r>
        <w:rPr>
          <w:rFonts w:ascii="宋体" w:eastAsia="宋体" w:hAnsi="宋体" w:cs="宋体" w:hint="eastAsia"/>
          <w:color w:val="000000" w:themeColor="text1"/>
          <w:sz w:val="24"/>
        </w:rPr>
        <w:t>m³</w:t>
      </w:r>
      <w:r>
        <w:rPr>
          <w:rFonts w:ascii="宋体" w:eastAsia="宋体" w:hAnsi="宋体" w:cs="宋体" w:hint="eastAsia"/>
          <w:sz w:val="24"/>
        </w:rPr>
        <w:t>(需提供加盖“CMA”标志的第三方机构出具的有效检验报告作为佐证材料。）。</w:t>
      </w:r>
    </w:p>
    <w:p w:rsidR="00D06063" w:rsidRDefault="003B390C">
      <w:pPr>
        <w:spacing w:line="408" w:lineRule="auto"/>
        <w:rPr>
          <w:rFonts w:ascii="宋体" w:eastAsia="宋体" w:hAnsi="宋体" w:cs="宋体"/>
          <w:color w:val="FF0000"/>
          <w:sz w:val="24"/>
        </w:rPr>
      </w:pPr>
      <w:r>
        <w:rPr>
          <w:rFonts w:ascii="宋体" w:eastAsia="宋体" w:hAnsi="宋体" w:cs="宋体" w:hint="eastAsia"/>
          <w:sz w:val="24"/>
        </w:rPr>
        <w:t>10、</w:t>
      </w:r>
      <w:r>
        <w:rPr>
          <w:rFonts w:ascii="宋体" w:eastAsia="宋体" w:hAnsi="宋体" w:cs="宋体" w:hint="eastAsia"/>
          <w:color w:val="000000" w:themeColor="text1"/>
          <w:sz w:val="24"/>
        </w:rPr>
        <w:t>三聚氰胺饰面刨花板：符合</w:t>
      </w:r>
      <w:r>
        <w:rPr>
          <w:rFonts w:ascii="宋体" w:eastAsia="宋体" w:hAnsi="宋体" w:cs="宋体" w:hint="eastAsia"/>
          <w:sz w:val="24"/>
        </w:rPr>
        <w:t>GB/T39600人造板及其制品甲醛释放量分级：甲醛释放量≤0.025mg/m3的要求。</w:t>
      </w:r>
      <w:r>
        <w:rPr>
          <w:rFonts w:ascii="宋体" w:eastAsia="宋体" w:hAnsi="宋体" w:cs="宋体" w:hint="eastAsia"/>
          <w:kern w:val="0"/>
          <w:sz w:val="24"/>
        </w:rPr>
        <w:t>(</w:t>
      </w:r>
      <w:r>
        <w:rPr>
          <w:rFonts w:ascii="宋体" w:eastAsia="宋体" w:hAnsi="宋体" w:cs="宋体" w:hint="eastAsia"/>
          <w:sz w:val="24"/>
        </w:rPr>
        <w:t>需提供加盖“CMA”标志的第三方机构出具的有效检验报告作为佐证材料。</w:t>
      </w:r>
      <w:r>
        <w:rPr>
          <w:rFonts w:ascii="宋体" w:eastAsia="宋体" w:hAnsi="宋体" w:cs="宋体" w:hint="eastAsia"/>
          <w:kern w:val="0"/>
          <w:sz w:val="24"/>
        </w:rPr>
        <w:t>）</w:t>
      </w:r>
    </w:p>
    <w:p w:rsidR="00D06063" w:rsidRDefault="00D06063">
      <w:pPr>
        <w:spacing w:line="408" w:lineRule="auto"/>
      </w:pPr>
    </w:p>
    <w:p w:rsidR="00D06063" w:rsidRDefault="003B390C">
      <w:pPr>
        <w:spacing w:line="408" w:lineRule="auto"/>
        <w:rPr>
          <w:sz w:val="24"/>
        </w:rPr>
      </w:pPr>
      <w:r>
        <w:rPr>
          <w:rFonts w:hint="eastAsia"/>
          <w:sz w:val="24"/>
        </w:rPr>
        <w:t>注：</w:t>
      </w:r>
    </w:p>
    <w:p w:rsidR="001B3C5A" w:rsidRDefault="003B390C" w:rsidP="001B3C5A">
      <w:pPr>
        <w:pStyle w:val="a6"/>
        <w:numPr>
          <w:ilvl w:val="0"/>
          <w:numId w:val="1"/>
        </w:numPr>
        <w:spacing w:line="408" w:lineRule="auto"/>
        <w:ind w:firstLineChars="0"/>
        <w:rPr>
          <w:rFonts w:ascii="宋体" w:eastAsia="宋体" w:hAnsi="宋体" w:cs="宋体" w:hint="eastAsia"/>
          <w:sz w:val="24"/>
        </w:rPr>
      </w:pPr>
      <w:r w:rsidRPr="001B3C5A">
        <w:rPr>
          <w:rFonts w:ascii="宋体" w:eastAsia="宋体" w:hAnsi="宋体" w:cs="宋体" w:hint="eastAsia"/>
          <w:sz w:val="24"/>
        </w:rPr>
        <w:t>第三方质检机构出具的质检报告，须含有 CMA 认证（如国家家具质量监督检验中心、国家家具及室内环境质量监督检验中心等）。报告签发时间不早于2021年06月01日。</w:t>
      </w:r>
    </w:p>
    <w:p w:rsidR="001B3C5A" w:rsidRPr="001B3C5A" w:rsidRDefault="001B3C5A" w:rsidP="001B3C5A">
      <w:pPr>
        <w:pStyle w:val="a6"/>
        <w:numPr>
          <w:ilvl w:val="0"/>
          <w:numId w:val="1"/>
        </w:numPr>
        <w:spacing w:line="408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《</w:t>
      </w:r>
      <w:r w:rsidRPr="001B3C5A">
        <w:rPr>
          <w:rFonts w:ascii="宋体" w:eastAsia="宋体" w:hAnsi="宋体" w:cs="宋体" w:hint="eastAsia"/>
          <w:sz w:val="24"/>
        </w:rPr>
        <w:t>0313-学生寝室家具配套用具采购项目需求清单</w:t>
      </w:r>
      <w:r>
        <w:rPr>
          <w:rFonts w:ascii="宋体" w:eastAsia="宋体" w:hAnsi="宋体" w:cs="宋体" w:hint="eastAsia"/>
          <w:sz w:val="24"/>
        </w:rPr>
        <w:t>》中原材料标准如与上述原材料标准不一致，以此清单为准。</w:t>
      </w:r>
    </w:p>
    <w:sectPr w:rsidR="001B3C5A" w:rsidRPr="001B3C5A" w:rsidSect="00E943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E3A" w:rsidRDefault="005A0E3A"/>
  </w:endnote>
  <w:endnote w:type="continuationSeparator" w:id="1">
    <w:p w:rsidR="005A0E3A" w:rsidRDefault="005A0E3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E3A" w:rsidRDefault="005A0E3A"/>
  </w:footnote>
  <w:footnote w:type="continuationSeparator" w:id="1">
    <w:p w:rsidR="005A0E3A" w:rsidRDefault="005A0E3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A151A"/>
    <w:multiLevelType w:val="hybridMultilevel"/>
    <w:tmpl w:val="66DC6924"/>
    <w:lvl w:ilvl="0" w:tplc="8CAAE63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llNDgxMzllZGRjMmE3NjFiNjY1OGIyMDZjZjIxY2MifQ=="/>
  </w:docVars>
  <w:rsids>
    <w:rsidRoot w:val="571B5340"/>
    <w:rsid w:val="001B3C5A"/>
    <w:rsid w:val="002327A0"/>
    <w:rsid w:val="003B390C"/>
    <w:rsid w:val="005A0E3A"/>
    <w:rsid w:val="00755829"/>
    <w:rsid w:val="0075696A"/>
    <w:rsid w:val="00931C35"/>
    <w:rsid w:val="00A745AC"/>
    <w:rsid w:val="00AC61D7"/>
    <w:rsid w:val="00C47ED7"/>
    <w:rsid w:val="00D06063"/>
    <w:rsid w:val="00D20CA3"/>
    <w:rsid w:val="00DA14DF"/>
    <w:rsid w:val="00E9431F"/>
    <w:rsid w:val="088272FC"/>
    <w:rsid w:val="19EE3B4B"/>
    <w:rsid w:val="29A92C94"/>
    <w:rsid w:val="385B709E"/>
    <w:rsid w:val="4145380E"/>
    <w:rsid w:val="50C40CFF"/>
    <w:rsid w:val="51471D17"/>
    <w:rsid w:val="571B5340"/>
    <w:rsid w:val="608A7C71"/>
    <w:rsid w:val="77CE5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6"/>
    <w:qFormat/>
    <w:rsid w:val="00E9431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6">
    <w:name w:val="heading 6"/>
    <w:basedOn w:val="a"/>
    <w:next w:val="a"/>
    <w:autoRedefine/>
    <w:qFormat/>
    <w:rsid w:val="00E9431F"/>
    <w:pPr>
      <w:keepNext/>
      <w:keepLines/>
      <w:tabs>
        <w:tab w:val="left" w:pos="1572"/>
      </w:tabs>
      <w:spacing w:before="240" w:after="64" w:line="320" w:lineRule="auto"/>
      <w:ind w:left="1572" w:hanging="1152"/>
      <w:outlineLvl w:val="5"/>
    </w:pPr>
    <w:rPr>
      <w:rFonts w:ascii="Arial" w:eastAsia="黑体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qFormat/>
    <w:rsid w:val="00E9431F"/>
    <w:rPr>
      <w:sz w:val="18"/>
      <w:szCs w:val="18"/>
    </w:rPr>
  </w:style>
  <w:style w:type="paragraph" w:styleId="a4">
    <w:name w:val="footer"/>
    <w:basedOn w:val="a"/>
    <w:link w:val="Char0"/>
    <w:autoRedefine/>
    <w:qFormat/>
    <w:rsid w:val="00E943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qFormat/>
    <w:rsid w:val="00E943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autoRedefine/>
    <w:qFormat/>
    <w:rsid w:val="00E9431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qFormat/>
    <w:rsid w:val="00E9431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autoRedefine/>
    <w:qFormat/>
    <w:rsid w:val="00E9431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99"/>
    <w:rsid w:val="001B3C5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195</Words>
  <Characters>1112</Characters>
  <Application>Microsoft Office Word</Application>
  <DocSecurity>0</DocSecurity>
  <Lines>9</Lines>
  <Paragraphs>2</Paragraphs>
  <ScaleCrop>false</ScaleCrop>
  <Company>Microsoft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疯狂的瑭瑭</dc:creator>
  <cp:lastModifiedBy>张泽平</cp:lastModifiedBy>
  <cp:revision>2</cp:revision>
  <dcterms:created xsi:type="dcterms:W3CDTF">2024-03-14T05:54:00Z</dcterms:created>
  <dcterms:modified xsi:type="dcterms:W3CDTF">2024-03-14T05:54:00Z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AA5FA6009E6B46BA8D3E0096E17E65F7_13</vt:lpwstr>
  </property>
</Properties>
</file>