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sdt>
      <w:sdtPr>
        <w:rPr>
          <w:rFonts w:hint="eastAsia" w:eastAsia="黑体" w:cs="Times New Roman"/>
          <w:b/>
          <w:bCs/>
          <w:kern w:val="44"/>
          <w:sz w:val="32"/>
          <w:szCs w:val="32"/>
          <w:highlight w:val="none"/>
        </w:rPr>
        <w:id w:val="147456052"/>
        <w:docPartObj>
          <w:docPartGallery w:val="Table of Contents"/>
          <w:docPartUnique/>
        </w:docPartObj>
      </w:sdtPr>
      <w:sdtEndPr>
        <w:rPr>
          <w:rFonts w:hint="eastAsia" w:eastAsia="宋体" w:cs="宋体"/>
          <w:b w:val="0"/>
          <w:bCs w:val="0"/>
          <w:kern w:val="2"/>
          <w:sz w:val="24"/>
          <w:szCs w:val="24"/>
          <w:highlight w:val="none"/>
        </w:rPr>
      </w:sdtEndPr>
      <w:sdtContent>
        <w:p>
          <w:pPr>
            <w:ind w:firstLine="643"/>
            <w:jc w:val="center"/>
            <w:rPr>
              <w:highlight w:val="none"/>
            </w:rPr>
          </w:pPr>
          <w:bookmarkStart w:id="0" w:name="_Toc108529558"/>
          <w:r>
            <w:rPr>
              <w:highlight w:val="none"/>
            </w:rPr>
            <w:t>目录</w:t>
          </w:r>
        </w:p>
        <w:p>
          <w:pPr>
            <w:pStyle w:val="18"/>
            <w:tabs>
              <w:tab w:val="right" w:leader="dot" w:pos="8306"/>
            </w:tabs>
            <w:rPr>
              <w:highlight w:val="none"/>
            </w:rPr>
          </w:pPr>
          <w:r>
            <w:rPr>
              <w:rFonts w:hint="eastAsia" w:ascii="宋体" w:hAnsi="宋体"/>
              <w:highlight w:val="none"/>
            </w:rPr>
            <w:fldChar w:fldCharType="begin"/>
          </w:r>
          <w:r>
            <w:rPr>
              <w:rFonts w:hint="eastAsia" w:ascii="宋体" w:hAnsi="宋体"/>
              <w:highlight w:val="none"/>
            </w:rPr>
            <w:instrText xml:space="preserve">TOC \o "1-3" \h \u </w:instrText>
          </w:r>
          <w:r>
            <w:rPr>
              <w:rFonts w:hint="eastAsia" w:ascii="宋体" w:hAnsi="宋体"/>
              <w:highlight w:val="none"/>
            </w:rPr>
            <w:fldChar w:fldCharType="separate"/>
          </w:r>
          <w:r>
            <w:rPr>
              <w:rFonts w:hint="eastAsia" w:ascii="宋体" w:hAnsi="宋体"/>
              <w:highlight w:val="none"/>
            </w:rPr>
            <w:fldChar w:fldCharType="begin"/>
          </w:r>
          <w:r>
            <w:rPr>
              <w:rFonts w:hint="eastAsia" w:ascii="宋体" w:hAnsi="宋体"/>
              <w:highlight w:val="none"/>
            </w:rPr>
            <w:instrText xml:space="preserve"> HYPERLINK \l _Toc16502 </w:instrText>
          </w:r>
          <w:r>
            <w:rPr>
              <w:rFonts w:hint="eastAsia" w:ascii="宋体" w:hAnsi="宋体"/>
              <w:highlight w:val="none"/>
            </w:rPr>
            <w:fldChar w:fldCharType="separate"/>
          </w:r>
          <w:r>
            <w:rPr>
              <w:rFonts w:hint="default"/>
              <w:highlight w:val="none"/>
            </w:rPr>
            <w:t xml:space="preserve">1. </w:t>
          </w:r>
          <w:r>
            <w:rPr>
              <w:rFonts w:hint="eastAsia"/>
              <w:highlight w:val="none"/>
            </w:rPr>
            <w:t>项目背景</w:t>
          </w:r>
          <w:r>
            <w:rPr>
              <w:highlight w:val="none"/>
            </w:rPr>
            <w:tab/>
          </w:r>
          <w:r>
            <w:rPr>
              <w:highlight w:val="none"/>
            </w:rPr>
            <w:fldChar w:fldCharType="begin"/>
          </w:r>
          <w:r>
            <w:rPr>
              <w:highlight w:val="none"/>
            </w:rPr>
            <w:instrText xml:space="preserve"> PAGEREF _Toc16502 \h </w:instrText>
          </w:r>
          <w:r>
            <w:rPr>
              <w:highlight w:val="none"/>
            </w:rPr>
            <w:fldChar w:fldCharType="separate"/>
          </w:r>
          <w:r>
            <w:rPr>
              <w:highlight w:val="none"/>
            </w:rPr>
            <w:t>2</w:t>
          </w:r>
          <w:r>
            <w:rPr>
              <w:highlight w:val="none"/>
            </w:rPr>
            <w:fldChar w:fldCharType="end"/>
          </w:r>
          <w:r>
            <w:rPr>
              <w:rFonts w:hint="eastAsia" w:ascii="宋体" w:hAnsi="宋体"/>
              <w:highlight w:val="none"/>
            </w:rPr>
            <w:fldChar w:fldCharType="end"/>
          </w:r>
        </w:p>
        <w:p>
          <w:pPr>
            <w:pStyle w:val="18"/>
            <w:tabs>
              <w:tab w:val="right" w:leader="dot" w:pos="8306"/>
            </w:tabs>
            <w:rPr>
              <w:highlight w:val="none"/>
            </w:rPr>
          </w:pPr>
          <w:r>
            <w:rPr>
              <w:rFonts w:hint="eastAsia"/>
              <w:highlight w:val="none"/>
            </w:rPr>
            <w:fldChar w:fldCharType="begin"/>
          </w:r>
          <w:r>
            <w:rPr>
              <w:rFonts w:hint="eastAsia"/>
              <w:highlight w:val="none"/>
            </w:rPr>
            <w:instrText xml:space="preserve"> HYPERLINK \l _Toc25022 </w:instrText>
          </w:r>
          <w:r>
            <w:rPr>
              <w:rFonts w:hint="eastAsia"/>
              <w:highlight w:val="none"/>
            </w:rPr>
            <w:fldChar w:fldCharType="separate"/>
          </w:r>
          <w:r>
            <w:rPr>
              <w:rFonts w:hint="default"/>
              <w:highlight w:val="none"/>
            </w:rPr>
            <w:t xml:space="preserve">2. </w:t>
          </w:r>
          <w:r>
            <w:rPr>
              <w:rFonts w:hint="eastAsia"/>
              <w:highlight w:val="none"/>
            </w:rPr>
            <w:t>建设内容</w:t>
          </w:r>
          <w:r>
            <w:rPr>
              <w:highlight w:val="none"/>
            </w:rPr>
            <w:tab/>
          </w:r>
          <w:r>
            <w:rPr>
              <w:highlight w:val="none"/>
            </w:rPr>
            <w:fldChar w:fldCharType="begin"/>
          </w:r>
          <w:r>
            <w:rPr>
              <w:highlight w:val="none"/>
            </w:rPr>
            <w:instrText xml:space="preserve"> PAGEREF _Toc25022 \h </w:instrText>
          </w:r>
          <w:r>
            <w:rPr>
              <w:highlight w:val="none"/>
            </w:rPr>
            <w:fldChar w:fldCharType="separate"/>
          </w:r>
          <w:r>
            <w:rPr>
              <w:highlight w:val="none"/>
            </w:rPr>
            <w:t>2</w:t>
          </w:r>
          <w:r>
            <w:rPr>
              <w:highlight w:val="none"/>
            </w:rPr>
            <w:fldChar w:fldCharType="end"/>
          </w:r>
          <w:r>
            <w:rPr>
              <w:rFonts w:hint="eastAsia"/>
              <w:highlight w:val="none"/>
            </w:rPr>
            <w:fldChar w:fldCharType="end"/>
          </w:r>
        </w:p>
        <w:p>
          <w:pPr>
            <w:pStyle w:val="18"/>
            <w:tabs>
              <w:tab w:val="right" w:leader="dot" w:pos="8306"/>
            </w:tabs>
            <w:rPr>
              <w:highlight w:val="none"/>
            </w:rPr>
          </w:pPr>
          <w:r>
            <w:rPr>
              <w:rFonts w:hint="eastAsia"/>
              <w:highlight w:val="none"/>
            </w:rPr>
            <w:fldChar w:fldCharType="begin"/>
          </w:r>
          <w:r>
            <w:rPr>
              <w:rFonts w:hint="eastAsia"/>
              <w:highlight w:val="none"/>
            </w:rPr>
            <w:instrText xml:space="preserve"> HYPERLINK \l _Toc8797 </w:instrText>
          </w:r>
          <w:r>
            <w:rPr>
              <w:rFonts w:hint="eastAsia"/>
              <w:highlight w:val="none"/>
            </w:rPr>
            <w:fldChar w:fldCharType="separate"/>
          </w:r>
          <w:r>
            <w:rPr>
              <w:rFonts w:hint="default"/>
              <w:highlight w:val="none"/>
            </w:rPr>
            <w:t xml:space="preserve">3. </w:t>
          </w:r>
          <w:r>
            <w:rPr>
              <w:rFonts w:hint="eastAsia"/>
              <w:highlight w:val="none"/>
            </w:rPr>
            <w:t>项目建设要求</w:t>
          </w:r>
          <w:r>
            <w:rPr>
              <w:highlight w:val="none"/>
            </w:rPr>
            <w:tab/>
          </w:r>
          <w:r>
            <w:rPr>
              <w:highlight w:val="none"/>
            </w:rPr>
            <w:fldChar w:fldCharType="begin"/>
          </w:r>
          <w:r>
            <w:rPr>
              <w:highlight w:val="none"/>
            </w:rPr>
            <w:instrText xml:space="preserve"> PAGEREF _Toc8797 \h </w:instrText>
          </w:r>
          <w:r>
            <w:rPr>
              <w:highlight w:val="none"/>
            </w:rPr>
            <w:fldChar w:fldCharType="separate"/>
          </w:r>
          <w:r>
            <w:rPr>
              <w:highlight w:val="none"/>
            </w:rPr>
            <w:t>2</w:t>
          </w:r>
          <w:r>
            <w:rPr>
              <w:highlight w:val="none"/>
            </w:rPr>
            <w:fldChar w:fldCharType="end"/>
          </w:r>
          <w:r>
            <w:rPr>
              <w:rFonts w:hint="eastAsia"/>
              <w:highlight w:val="none"/>
            </w:rPr>
            <w:fldChar w:fldCharType="end"/>
          </w:r>
        </w:p>
        <w:p>
          <w:pPr>
            <w:pStyle w:val="18"/>
            <w:tabs>
              <w:tab w:val="right" w:leader="dot" w:pos="8306"/>
            </w:tabs>
            <w:rPr>
              <w:highlight w:val="none"/>
            </w:rPr>
          </w:pPr>
          <w:r>
            <w:rPr>
              <w:rFonts w:hint="eastAsia"/>
              <w:highlight w:val="none"/>
            </w:rPr>
            <w:fldChar w:fldCharType="begin"/>
          </w:r>
          <w:r>
            <w:rPr>
              <w:rFonts w:hint="eastAsia"/>
              <w:highlight w:val="none"/>
            </w:rPr>
            <w:instrText xml:space="preserve"> HYPERLINK \l _Toc21902 </w:instrText>
          </w:r>
          <w:r>
            <w:rPr>
              <w:rFonts w:hint="eastAsia"/>
              <w:highlight w:val="none"/>
            </w:rPr>
            <w:fldChar w:fldCharType="separate"/>
          </w:r>
          <w:r>
            <w:rPr>
              <w:rFonts w:hint="default"/>
              <w:highlight w:val="none"/>
            </w:rPr>
            <w:t xml:space="preserve">4. </w:t>
          </w:r>
          <w:r>
            <w:rPr>
              <w:rFonts w:hint="eastAsia"/>
              <w:highlight w:val="none"/>
            </w:rPr>
            <w:t>其他技术要求</w:t>
          </w:r>
          <w:r>
            <w:rPr>
              <w:highlight w:val="none"/>
            </w:rPr>
            <w:tab/>
          </w:r>
          <w:r>
            <w:rPr>
              <w:highlight w:val="none"/>
            </w:rPr>
            <w:fldChar w:fldCharType="begin"/>
          </w:r>
          <w:r>
            <w:rPr>
              <w:highlight w:val="none"/>
            </w:rPr>
            <w:instrText xml:space="preserve"> PAGEREF _Toc21902 \h </w:instrText>
          </w:r>
          <w:r>
            <w:rPr>
              <w:highlight w:val="none"/>
            </w:rPr>
            <w:fldChar w:fldCharType="separate"/>
          </w:r>
          <w:r>
            <w:rPr>
              <w:highlight w:val="none"/>
            </w:rPr>
            <w:t>4</w:t>
          </w:r>
          <w:r>
            <w:rPr>
              <w:highlight w:val="none"/>
            </w:rPr>
            <w:fldChar w:fldCharType="end"/>
          </w:r>
          <w:r>
            <w:rPr>
              <w:rFonts w:hint="eastAsia"/>
              <w:highlight w:val="none"/>
            </w:rPr>
            <w:fldChar w:fldCharType="end"/>
          </w:r>
        </w:p>
        <w:p>
          <w:pPr>
            <w:pStyle w:val="18"/>
            <w:tabs>
              <w:tab w:val="right" w:leader="dot" w:pos="8306"/>
            </w:tabs>
            <w:rPr>
              <w:highlight w:val="none"/>
            </w:rPr>
          </w:pPr>
          <w:r>
            <w:rPr>
              <w:rFonts w:hint="eastAsia"/>
              <w:highlight w:val="none"/>
            </w:rPr>
            <w:fldChar w:fldCharType="begin"/>
          </w:r>
          <w:r>
            <w:rPr>
              <w:rFonts w:hint="eastAsia"/>
              <w:highlight w:val="none"/>
            </w:rPr>
            <w:instrText xml:space="preserve"> HYPERLINK \l _Toc30080 </w:instrText>
          </w:r>
          <w:r>
            <w:rPr>
              <w:rFonts w:hint="eastAsia"/>
              <w:highlight w:val="none"/>
            </w:rPr>
            <w:fldChar w:fldCharType="separate"/>
          </w:r>
          <w:r>
            <w:rPr>
              <w:rFonts w:hint="default"/>
              <w:highlight w:val="none"/>
            </w:rPr>
            <w:t xml:space="preserve">5. </w:t>
          </w:r>
          <w:r>
            <w:rPr>
              <w:rFonts w:hint="eastAsia"/>
              <w:highlight w:val="none"/>
            </w:rPr>
            <w:t>招标配置清单</w:t>
          </w:r>
          <w:r>
            <w:rPr>
              <w:highlight w:val="none"/>
            </w:rPr>
            <w:tab/>
          </w:r>
          <w:r>
            <w:rPr>
              <w:highlight w:val="none"/>
            </w:rPr>
            <w:fldChar w:fldCharType="begin"/>
          </w:r>
          <w:r>
            <w:rPr>
              <w:highlight w:val="none"/>
            </w:rPr>
            <w:instrText xml:space="preserve"> PAGEREF _Toc30080 \h </w:instrText>
          </w:r>
          <w:r>
            <w:rPr>
              <w:highlight w:val="none"/>
            </w:rPr>
            <w:fldChar w:fldCharType="separate"/>
          </w:r>
          <w:r>
            <w:rPr>
              <w:highlight w:val="none"/>
            </w:rPr>
            <w:t>4</w:t>
          </w:r>
          <w:r>
            <w:rPr>
              <w:highlight w:val="none"/>
            </w:rPr>
            <w:fldChar w:fldCharType="end"/>
          </w:r>
          <w:r>
            <w:rPr>
              <w:rFonts w:hint="eastAsia"/>
              <w:highlight w:val="none"/>
            </w:rPr>
            <w:fldChar w:fldCharType="end"/>
          </w:r>
        </w:p>
        <w:p>
          <w:pPr>
            <w:pStyle w:val="18"/>
            <w:tabs>
              <w:tab w:val="right" w:leader="dot" w:pos="8306"/>
            </w:tabs>
            <w:rPr>
              <w:highlight w:val="none"/>
            </w:rPr>
          </w:pPr>
          <w:r>
            <w:rPr>
              <w:rFonts w:hint="eastAsia"/>
              <w:highlight w:val="none"/>
            </w:rPr>
            <w:fldChar w:fldCharType="begin"/>
          </w:r>
          <w:r>
            <w:rPr>
              <w:rFonts w:hint="eastAsia"/>
              <w:highlight w:val="none"/>
            </w:rPr>
            <w:instrText xml:space="preserve"> HYPERLINK \l _Toc24331 </w:instrText>
          </w:r>
          <w:r>
            <w:rPr>
              <w:rFonts w:hint="eastAsia"/>
              <w:highlight w:val="none"/>
            </w:rPr>
            <w:fldChar w:fldCharType="separate"/>
          </w:r>
          <w:r>
            <w:rPr>
              <w:rFonts w:hint="default"/>
              <w:highlight w:val="none"/>
            </w:rPr>
            <w:t xml:space="preserve">6. </w:t>
          </w:r>
          <w:r>
            <w:rPr>
              <w:rFonts w:hint="eastAsia"/>
              <w:highlight w:val="none"/>
            </w:rPr>
            <w:t>其他要求</w:t>
          </w:r>
          <w:r>
            <w:rPr>
              <w:highlight w:val="none"/>
            </w:rPr>
            <w:tab/>
          </w:r>
          <w:r>
            <w:rPr>
              <w:highlight w:val="none"/>
            </w:rPr>
            <w:fldChar w:fldCharType="begin"/>
          </w:r>
          <w:r>
            <w:rPr>
              <w:highlight w:val="none"/>
            </w:rPr>
            <w:instrText xml:space="preserve"> PAGEREF _Toc24331 \h </w:instrText>
          </w:r>
          <w:r>
            <w:rPr>
              <w:highlight w:val="none"/>
            </w:rPr>
            <w:fldChar w:fldCharType="separate"/>
          </w:r>
          <w:r>
            <w:rPr>
              <w:highlight w:val="none"/>
            </w:rPr>
            <w:t>18</w:t>
          </w:r>
          <w:r>
            <w:rPr>
              <w:highlight w:val="none"/>
            </w:rPr>
            <w:fldChar w:fldCharType="end"/>
          </w:r>
          <w:r>
            <w:rPr>
              <w:rFonts w:hint="eastAsia"/>
              <w:highlight w:val="none"/>
            </w:rPr>
            <w:fldChar w:fldCharType="end"/>
          </w:r>
        </w:p>
        <w:p>
          <w:pPr>
            <w:pStyle w:val="19"/>
            <w:tabs>
              <w:tab w:val="right" w:leader="dot" w:pos="8306"/>
            </w:tabs>
            <w:rPr>
              <w:highlight w:val="none"/>
            </w:rPr>
          </w:pPr>
          <w:r>
            <w:rPr>
              <w:rFonts w:hint="eastAsia"/>
              <w:highlight w:val="none"/>
            </w:rPr>
            <w:fldChar w:fldCharType="begin"/>
          </w:r>
          <w:r>
            <w:rPr>
              <w:rFonts w:hint="eastAsia"/>
              <w:highlight w:val="none"/>
            </w:rPr>
            <w:instrText xml:space="preserve"> HYPERLINK \l _Toc9334 </w:instrText>
          </w:r>
          <w:r>
            <w:rPr>
              <w:rFonts w:hint="eastAsia"/>
              <w:highlight w:val="none"/>
            </w:rPr>
            <w:fldChar w:fldCharType="separate"/>
          </w:r>
          <w:r>
            <w:rPr>
              <w:rFonts w:hint="default"/>
              <w:highlight w:val="none"/>
            </w:rPr>
            <w:t xml:space="preserve">6.1. </w:t>
          </w:r>
          <w:r>
            <w:rPr>
              <w:rFonts w:hint="eastAsia"/>
              <w:highlight w:val="none"/>
            </w:rPr>
            <w:t>系统验收</w:t>
          </w:r>
          <w:r>
            <w:rPr>
              <w:highlight w:val="none"/>
            </w:rPr>
            <w:tab/>
          </w:r>
          <w:r>
            <w:rPr>
              <w:highlight w:val="none"/>
            </w:rPr>
            <w:fldChar w:fldCharType="begin"/>
          </w:r>
          <w:r>
            <w:rPr>
              <w:highlight w:val="none"/>
            </w:rPr>
            <w:instrText xml:space="preserve"> PAGEREF _Toc9334 \h </w:instrText>
          </w:r>
          <w:r>
            <w:rPr>
              <w:highlight w:val="none"/>
            </w:rPr>
            <w:fldChar w:fldCharType="separate"/>
          </w:r>
          <w:r>
            <w:rPr>
              <w:highlight w:val="none"/>
            </w:rPr>
            <w:t>18</w:t>
          </w:r>
          <w:r>
            <w:rPr>
              <w:highlight w:val="none"/>
            </w:rPr>
            <w:fldChar w:fldCharType="end"/>
          </w:r>
          <w:r>
            <w:rPr>
              <w:rFonts w:hint="eastAsia"/>
              <w:highlight w:val="none"/>
            </w:rPr>
            <w:fldChar w:fldCharType="end"/>
          </w:r>
        </w:p>
        <w:p>
          <w:pPr>
            <w:pStyle w:val="19"/>
            <w:tabs>
              <w:tab w:val="right" w:leader="dot" w:pos="8306"/>
            </w:tabs>
            <w:rPr>
              <w:highlight w:val="none"/>
            </w:rPr>
          </w:pPr>
          <w:r>
            <w:rPr>
              <w:rFonts w:hint="eastAsia"/>
              <w:highlight w:val="none"/>
            </w:rPr>
            <w:fldChar w:fldCharType="begin"/>
          </w:r>
          <w:r>
            <w:rPr>
              <w:rFonts w:hint="eastAsia"/>
              <w:highlight w:val="none"/>
            </w:rPr>
            <w:instrText xml:space="preserve"> HYPERLINK \l _Toc29572 </w:instrText>
          </w:r>
          <w:r>
            <w:rPr>
              <w:rFonts w:hint="eastAsia"/>
              <w:highlight w:val="none"/>
            </w:rPr>
            <w:fldChar w:fldCharType="separate"/>
          </w:r>
          <w:r>
            <w:rPr>
              <w:rFonts w:hint="default"/>
              <w:highlight w:val="none"/>
            </w:rPr>
            <w:t xml:space="preserve">6.2. </w:t>
          </w:r>
          <w:r>
            <w:rPr>
              <w:rFonts w:hint="eastAsia"/>
              <w:highlight w:val="none"/>
            </w:rPr>
            <w:t>服务要求</w:t>
          </w:r>
          <w:r>
            <w:rPr>
              <w:highlight w:val="none"/>
            </w:rPr>
            <w:tab/>
          </w:r>
          <w:r>
            <w:rPr>
              <w:highlight w:val="none"/>
            </w:rPr>
            <w:fldChar w:fldCharType="begin"/>
          </w:r>
          <w:r>
            <w:rPr>
              <w:highlight w:val="none"/>
            </w:rPr>
            <w:instrText xml:space="preserve"> PAGEREF _Toc29572 \h </w:instrText>
          </w:r>
          <w:r>
            <w:rPr>
              <w:highlight w:val="none"/>
            </w:rPr>
            <w:fldChar w:fldCharType="separate"/>
          </w:r>
          <w:r>
            <w:rPr>
              <w:highlight w:val="none"/>
            </w:rPr>
            <w:t>18</w:t>
          </w:r>
          <w:r>
            <w:rPr>
              <w:highlight w:val="none"/>
            </w:rPr>
            <w:fldChar w:fldCharType="end"/>
          </w:r>
          <w:r>
            <w:rPr>
              <w:rFonts w:hint="eastAsia"/>
              <w:highlight w:val="none"/>
            </w:rPr>
            <w:fldChar w:fldCharType="end"/>
          </w:r>
        </w:p>
        <w:p>
          <w:pPr>
            <w:pStyle w:val="19"/>
            <w:tabs>
              <w:tab w:val="right" w:leader="dot" w:pos="8306"/>
            </w:tabs>
            <w:rPr>
              <w:highlight w:val="none"/>
            </w:rPr>
          </w:pPr>
          <w:r>
            <w:rPr>
              <w:rFonts w:hint="eastAsia"/>
              <w:highlight w:val="none"/>
            </w:rPr>
            <w:fldChar w:fldCharType="begin"/>
          </w:r>
          <w:r>
            <w:rPr>
              <w:rFonts w:hint="eastAsia"/>
              <w:highlight w:val="none"/>
            </w:rPr>
            <w:instrText xml:space="preserve"> HYPERLINK \l _Toc30745 </w:instrText>
          </w:r>
          <w:r>
            <w:rPr>
              <w:rFonts w:hint="eastAsia"/>
              <w:highlight w:val="none"/>
            </w:rPr>
            <w:fldChar w:fldCharType="separate"/>
          </w:r>
          <w:r>
            <w:rPr>
              <w:rFonts w:hint="default"/>
              <w:highlight w:val="none"/>
            </w:rPr>
            <w:t xml:space="preserve">6.3. </w:t>
          </w:r>
          <w:r>
            <w:rPr>
              <w:rFonts w:hint="eastAsia"/>
              <w:highlight w:val="none"/>
            </w:rPr>
            <w:t>工期及竣工资料要求</w:t>
          </w:r>
          <w:r>
            <w:rPr>
              <w:highlight w:val="none"/>
            </w:rPr>
            <w:tab/>
          </w:r>
          <w:r>
            <w:rPr>
              <w:highlight w:val="none"/>
            </w:rPr>
            <w:fldChar w:fldCharType="begin"/>
          </w:r>
          <w:r>
            <w:rPr>
              <w:highlight w:val="none"/>
            </w:rPr>
            <w:instrText xml:space="preserve"> PAGEREF _Toc30745 \h </w:instrText>
          </w:r>
          <w:r>
            <w:rPr>
              <w:highlight w:val="none"/>
            </w:rPr>
            <w:fldChar w:fldCharType="separate"/>
          </w:r>
          <w:r>
            <w:rPr>
              <w:highlight w:val="none"/>
            </w:rPr>
            <w:t>19</w:t>
          </w:r>
          <w:r>
            <w:rPr>
              <w:highlight w:val="none"/>
            </w:rPr>
            <w:fldChar w:fldCharType="end"/>
          </w:r>
          <w:r>
            <w:rPr>
              <w:rFonts w:hint="eastAsia"/>
              <w:highlight w:val="none"/>
            </w:rPr>
            <w:fldChar w:fldCharType="end"/>
          </w:r>
        </w:p>
        <w:p>
          <w:pPr>
            <w:pStyle w:val="19"/>
            <w:tabs>
              <w:tab w:val="right" w:leader="dot" w:pos="8306"/>
            </w:tabs>
            <w:rPr>
              <w:highlight w:val="none"/>
            </w:rPr>
          </w:pPr>
          <w:r>
            <w:rPr>
              <w:rFonts w:hint="eastAsia"/>
              <w:highlight w:val="none"/>
            </w:rPr>
            <w:fldChar w:fldCharType="begin"/>
          </w:r>
          <w:r>
            <w:rPr>
              <w:rFonts w:hint="eastAsia"/>
              <w:highlight w:val="none"/>
            </w:rPr>
            <w:instrText xml:space="preserve"> HYPERLINK \l _Toc26123 </w:instrText>
          </w:r>
          <w:r>
            <w:rPr>
              <w:rFonts w:hint="eastAsia"/>
              <w:highlight w:val="none"/>
            </w:rPr>
            <w:fldChar w:fldCharType="separate"/>
          </w:r>
          <w:r>
            <w:rPr>
              <w:rFonts w:hint="default"/>
              <w:highlight w:val="none"/>
            </w:rPr>
            <w:t xml:space="preserve">6.4. </w:t>
          </w:r>
          <w:r>
            <w:rPr>
              <w:rFonts w:hint="eastAsia"/>
              <w:highlight w:val="none"/>
            </w:rPr>
            <w:t>知识产权要求</w:t>
          </w:r>
          <w:r>
            <w:rPr>
              <w:highlight w:val="none"/>
            </w:rPr>
            <w:tab/>
          </w:r>
          <w:r>
            <w:rPr>
              <w:highlight w:val="none"/>
            </w:rPr>
            <w:fldChar w:fldCharType="begin"/>
          </w:r>
          <w:r>
            <w:rPr>
              <w:highlight w:val="none"/>
            </w:rPr>
            <w:instrText xml:space="preserve"> PAGEREF _Toc26123 \h </w:instrText>
          </w:r>
          <w:r>
            <w:rPr>
              <w:highlight w:val="none"/>
            </w:rPr>
            <w:fldChar w:fldCharType="separate"/>
          </w:r>
          <w:r>
            <w:rPr>
              <w:highlight w:val="none"/>
            </w:rPr>
            <w:t>19</w:t>
          </w:r>
          <w:r>
            <w:rPr>
              <w:highlight w:val="none"/>
            </w:rPr>
            <w:fldChar w:fldCharType="end"/>
          </w:r>
          <w:r>
            <w:rPr>
              <w:rFonts w:hint="eastAsia"/>
              <w:highlight w:val="none"/>
            </w:rPr>
            <w:fldChar w:fldCharType="end"/>
          </w:r>
        </w:p>
        <w:p>
          <w:pPr>
            <w:pStyle w:val="19"/>
            <w:tabs>
              <w:tab w:val="right" w:leader="dot" w:pos="8306"/>
            </w:tabs>
            <w:rPr>
              <w:highlight w:val="none"/>
            </w:rPr>
          </w:pPr>
          <w:r>
            <w:rPr>
              <w:rFonts w:hint="eastAsia"/>
              <w:highlight w:val="none"/>
            </w:rPr>
            <w:fldChar w:fldCharType="begin"/>
          </w:r>
          <w:r>
            <w:rPr>
              <w:rFonts w:hint="eastAsia"/>
              <w:highlight w:val="none"/>
            </w:rPr>
            <w:instrText xml:space="preserve"> HYPERLINK \l _Toc30289 </w:instrText>
          </w:r>
          <w:r>
            <w:rPr>
              <w:rFonts w:hint="eastAsia"/>
              <w:highlight w:val="none"/>
            </w:rPr>
            <w:fldChar w:fldCharType="separate"/>
          </w:r>
          <w:r>
            <w:rPr>
              <w:rFonts w:hint="default"/>
              <w:highlight w:val="none"/>
            </w:rPr>
            <w:t xml:space="preserve">6.5. </w:t>
          </w:r>
          <w:r>
            <w:rPr>
              <w:rFonts w:hint="eastAsia"/>
              <w:highlight w:val="none"/>
            </w:rPr>
            <w:t>安全保密要求</w:t>
          </w:r>
          <w:r>
            <w:rPr>
              <w:highlight w:val="none"/>
            </w:rPr>
            <w:tab/>
          </w:r>
          <w:r>
            <w:rPr>
              <w:highlight w:val="none"/>
            </w:rPr>
            <w:fldChar w:fldCharType="begin"/>
          </w:r>
          <w:r>
            <w:rPr>
              <w:highlight w:val="none"/>
            </w:rPr>
            <w:instrText xml:space="preserve"> PAGEREF _Toc30289 \h </w:instrText>
          </w:r>
          <w:r>
            <w:rPr>
              <w:highlight w:val="none"/>
            </w:rPr>
            <w:fldChar w:fldCharType="separate"/>
          </w:r>
          <w:r>
            <w:rPr>
              <w:highlight w:val="none"/>
            </w:rPr>
            <w:t>19</w:t>
          </w:r>
          <w:r>
            <w:rPr>
              <w:highlight w:val="none"/>
            </w:rPr>
            <w:fldChar w:fldCharType="end"/>
          </w:r>
          <w:r>
            <w:rPr>
              <w:rFonts w:hint="eastAsia"/>
              <w:highlight w:val="none"/>
            </w:rPr>
            <w:fldChar w:fldCharType="end"/>
          </w:r>
        </w:p>
        <w:p>
          <w:pPr>
            <w:pStyle w:val="19"/>
            <w:tabs>
              <w:tab w:val="right" w:leader="dot" w:pos="8306"/>
            </w:tabs>
            <w:rPr>
              <w:highlight w:val="none"/>
            </w:rPr>
          </w:pPr>
          <w:r>
            <w:rPr>
              <w:rFonts w:hint="eastAsia"/>
              <w:highlight w:val="none"/>
            </w:rPr>
            <w:fldChar w:fldCharType="begin"/>
          </w:r>
          <w:r>
            <w:rPr>
              <w:rFonts w:hint="eastAsia"/>
              <w:highlight w:val="none"/>
            </w:rPr>
            <w:instrText xml:space="preserve"> HYPERLINK \l _Toc3997 </w:instrText>
          </w:r>
          <w:r>
            <w:rPr>
              <w:rFonts w:hint="eastAsia"/>
              <w:highlight w:val="none"/>
            </w:rPr>
            <w:fldChar w:fldCharType="separate"/>
          </w:r>
          <w:r>
            <w:rPr>
              <w:rFonts w:hint="default"/>
              <w:highlight w:val="none"/>
            </w:rPr>
            <w:t xml:space="preserve">6.6. </w:t>
          </w:r>
          <w:r>
            <w:rPr>
              <w:rFonts w:hint="eastAsia"/>
              <w:highlight w:val="none"/>
            </w:rPr>
            <w:t>项目管理要求</w:t>
          </w:r>
          <w:r>
            <w:rPr>
              <w:highlight w:val="none"/>
            </w:rPr>
            <w:tab/>
          </w:r>
          <w:r>
            <w:rPr>
              <w:highlight w:val="none"/>
            </w:rPr>
            <w:fldChar w:fldCharType="begin"/>
          </w:r>
          <w:r>
            <w:rPr>
              <w:highlight w:val="none"/>
            </w:rPr>
            <w:instrText xml:space="preserve"> PAGEREF _Toc3997 \h </w:instrText>
          </w:r>
          <w:r>
            <w:rPr>
              <w:highlight w:val="none"/>
            </w:rPr>
            <w:fldChar w:fldCharType="separate"/>
          </w:r>
          <w:r>
            <w:rPr>
              <w:highlight w:val="none"/>
            </w:rPr>
            <w:t>19</w:t>
          </w:r>
          <w:r>
            <w:rPr>
              <w:highlight w:val="none"/>
            </w:rPr>
            <w:fldChar w:fldCharType="end"/>
          </w:r>
          <w:r>
            <w:rPr>
              <w:rFonts w:hint="eastAsia"/>
              <w:highlight w:val="none"/>
            </w:rPr>
            <w:fldChar w:fldCharType="end"/>
          </w:r>
        </w:p>
        <w:p>
          <w:pPr>
            <w:pStyle w:val="19"/>
            <w:tabs>
              <w:tab w:val="right" w:leader="dot" w:pos="8306"/>
            </w:tabs>
            <w:rPr>
              <w:highlight w:val="none"/>
            </w:rPr>
          </w:pPr>
          <w:r>
            <w:rPr>
              <w:rFonts w:hint="eastAsia"/>
              <w:highlight w:val="none"/>
            </w:rPr>
            <w:fldChar w:fldCharType="begin"/>
          </w:r>
          <w:r>
            <w:rPr>
              <w:rFonts w:hint="eastAsia"/>
              <w:highlight w:val="none"/>
            </w:rPr>
            <w:instrText xml:space="preserve"> HYPERLINK \l _Toc7185 </w:instrText>
          </w:r>
          <w:r>
            <w:rPr>
              <w:rFonts w:hint="eastAsia"/>
              <w:highlight w:val="none"/>
            </w:rPr>
            <w:fldChar w:fldCharType="separate"/>
          </w:r>
          <w:r>
            <w:rPr>
              <w:rFonts w:hint="default"/>
              <w:highlight w:val="none"/>
            </w:rPr>
            <w:t xml:space="preserve">6.7. </w:t>
          </w:r>
          <w:r>
            <w:rPr>
              <w:rFonts w:hint="eastAsia"/>
              <w:highlight w:val="none"/>
            </w:rPr>
            <w:t>人员要求</w:t>
          </w:r>
          <w:r>
            <w:rPr>
              <w:highlight w:val="none"/>
            </w:rPr>
            <w:tab/>
          </w:r>
          <w:r>
            <w:rPr>
              <w:highlight w:val="none"/>
            </w:rPr>
            <w:fldChar w:fldCharType="begin"/>
          </w:r>
          <w:r>
            <w:rPr>
              <w:highlight w:val="none"/>
            </w:rPr>
            <w:instrText xml:space="preserve"> PAGEREF _Toc7185 \h </w:instrText>
          </w:r>
          <w:r>
            <w:rPr>
              <w:highlight w:val="none"/>
            </w:rPr>
            <w:fldChar w:fldCharType="separate"/>
          </w:r>
          <w:r>
            <w:rPr>
              <w:highlight w:val="none"/>
            </w:rPr>
            <w:t>20</w:t>
          </w:r>
          <w:r>
            <w:rPr>
              <w:highlight w:val="none"/>
            </w:rPr>
            <w:fldChar w:fldCharType="end"/>
          </w:r>
          <w:r>
            <w:rPr>
              <w:rFonts w:hint="eastAsia"/>
              <w:highlight w:val="none"/>
            </w:rPr>
            <w:fldChar w:fldCharType="end"/>
          </w:r>
        </w:p>
        <w:p>
          <w:pPr>
            <w:pStyle w:val="19"/>
            <w:tabs>
              <w:tab w:val="right" w:leader="dot" w:pos="8306"/>
            </w:tabs>
            <w:rPr>
              <w:highlight w:val="none"/>
            </w:rPr>
          </w:pPr>
          <w:r>
            <w:rPr>
              <w:rFonts w:hint="eastAsia"/>
              <w:highlight w:val="none"/>
            </w:rPr>
            <w:fldChar w:fldCharType="begin"/>
          </w:r>
          <w:r>
            <w:rPr>
              <w:rFonts w:hint="eastAsia"/>
              <w:highlight w:val="none"/>
            </w:rPr>
            <w:instrText xml:space="preserve"> HYPERLINK \l _Toc2465 </w:instrText>
          </w:r>
          <w:r>
            <w:rPr>
              <w:rFonts w:hint="eastAsia"/>
              <w:highlight w:val="none"/>
            </w:rPr>
            <w:fldChar w:fldCharType="separate"/>
          </w:r>
          <w:r>
            <w:rPr>
              <w:rFonts w:hint="default"/>
              <w:highlight w:val="none"/>
            </w:rPr>
            <w:t xml:space="preserve">6.8. </w:t>
          </w:r>
          <w:r>
            <w:rPr>
              <w:rFonts w:hint="eastAsia"/>
              <w:highlight w:val="none"/>
            </w:rPr>
            <w:t>企业综合能力要求</w:t>
          </w:r>
          <w:r>
            <w:rPr>
              <w:highlight w:val="none"/>
            </w:rPr>
            <w:tab/>
          </w:r>
          <w:r>
            <w:rPr>
              <w:highlight w:val="none"/>
            </w:rPr>
            <w:fldChar w:fldCharType="begin"/>
          </w:r>
          <w:r>
            <w:rPr>
              <w:highlight w:val="none"/>
            </w:rPr>
            <w:instrText xml:space="preserve"> PAGEREF _Toc2465 \h </w:instrText>
          </w:r>
          <w:r>
            <w:rPr>
              <w:highlight w:val="none"/>
            </w:rPr>
            <w:fldChar w:fldCharType="separate"/>
          </w:r>
          <w:r>
            <w:rPr>
              <w:highlight w:val="none"/>
            </w:rPr>
            <w:t>21</w:t>
          </w:r>
          <w:r>
            <w:rPr>
              <w:highlight w:val="none"/>
            </w:rPr>
            <w:fldChar w:fldCharType="end"/>
          </w:r>
          <w:r>
            <w:rPr>
              <w:rFonts w:hint="eastAsia"/>
              <w:highlight w:val="none"/>
            </w:rPr>
            <w:fldChar w:fldCharType="end"/>
          </w:r>
        </w:p>
        <w:p>
          <w:pPr>
            <w:pStyle w:val="18"/>
            <w:tabs>
              <w:tab w:val="right" w:leader="dot" w:pos="8306"/>
            </w:tabs>
            <w:rPr>
              <w:highlight w:val="none"/>
            </w:rPr>
          </w:pPr>
          <w:r>
            <w:rPr>
              <w:rFonts w:hint="eastAsia"/>
              <w:highlight w:val="none"/>
            </w:rPr>
            <w:fldChar w:fldCharType="begin"/>
          </w:r>
          <w:r>
            <w:rPr>
              <w:rFonts w:hint="eastAsia"/>
              <w:highlight w:val="none"/>
            </w:rPr>
            <w:instrText xml:space="preserve"> HYPERLINK \l _Toc29785 </w:instrText>
          </w:r>
          <w:r>
            <w:rPr>
              <w:rFonts w:hint="eastAsia"/>
              <w:highlight w:val="none"/>
            </w:rPr>
            <w:fldChar w:fldCharType="separate"/>
          </w:r>
          <w:r>
            <w:rPr>
              <w:rFonts w:hint="default"/>
              <w:highlight w:val="none"/>
            </w:rPr>
            <w:t xml:space="preserve">7. </w:t>
          </w:r>
          <w:r>
            <w:rPr>
              <w:rFonts w:hint="eastAsia"/>
              <w:highlight w:val="none"/>
            </w:rPr>
            <w:t>工程范围</w:t>
          </w:r>
          <w:r>
            <w:rPr>
              <w:highlight w:val="none"/>
            </w:rPr>
            <w:tab/>
          </w:r>
          <w:r>
            <w:rPr>
              <w:highlight w:val="none"/>
            </w:rPr>
            <w:fldChar w:fldCharType="begin"/>
          </w:r>
          <w:r>
            <w:rPr>
              <w:highlight w:val="none"/>
            </w:rPr>
            <w:instrText xml:space="preserve"> PAGEREF _Toc29785 \h </w:instrText>
          </w:r>
          <w:r>
            <w:rPr>
              <w:highlight w:val="none"/>
            </w:rPr>
            <w:fldChar w:fldCharType="separate"/>
          </w:r>
          <w:r>
            <w:rPr>
              <w:highlight w:val="none"/>
            </w:rPr>
            <w:t>21</w:t>
          </w:r>
          <w:r>
            <w:rPr>
              <w:highlight w:val="none"/>
            </w:rPr>
            <w:fldChar w:fldCharType="end"/>
          </w:r>
          <w:r>
            <w:rPr>
              <w:rFonts w:hint="eastAsia"/>
              <w:highlight w:val="none"/>
            </w:rPr>
            <w:fldChar w:fldCharType="end"/>
          </w:r>
        </w:p>
        <w:p>
          <w:pPr>
            <w:rPr>
              <w:highlight w:val="none"/>
            </w:rPr>
          </w:pPr>
          <w:r>
            <w:rPr>
              <w:rFonts w:hint="eastAsia"/>
              <w:highlight w:val="none"/>
            </w:rPr>
            <w:fldChar w:fldCharType="end"/>
          </w:r>
        </w:p>
      </w:sdtContent>
    </w:sdt>
    <w:p>
      <w:pPr>
        <w:rPr>
          <w:highlight w:val="none"/>
        </w:rPr>
      </w:pPr>
    </w:p>
    <w:p>
      <w:pPr>
        <w:rPr>
          <w:highlight w:val="none"/>
        </w:rPr>
      </w:pPr>
      <w:r>
        <w:rPr>
          <w:highlight w:val="none"/>
        </w:rPr>
        <w:br w:type="page"/>
      </w:r>
    </w:p>
    <w:p>
      <w:pPr>
        <w:pStyle w:val="2"/>
        <w:rPr>
          <w:highlight w:val="none"/>
        </w:rPr>
      </w:pPr>
      <w:bookmarkStart w:id="1" w:name="_Toc16502"/>
      <w:r>
        <w:rPr>
          <w:rFonts w:hint="eastAsia"/>
          <w:highlight w:val="none"/>
        </w:rPr>
        <w:t>项目背景</w:t>
      </w:r>
      <w:bookmarkEnd w:id="1"/>
    </w:p>
    <w:p>
      <w:pPr>
        <w:pStyle w:val="61"/>
        <w:rPr>
          <w:highlight w:val="none"/>
          <w:lang w:eastAsia="zh-CN"/>
        </w:rPr>
      </w:pPr>
      <w:r>
        <w:rPr>
          <w:rFonts w:hint="eastAsia"/>
          <w:highlight w:val="none"/>
          <w:lang w:eastAsia="zh-CN"/>
        </w:rPr>
        <w:t>上海市XX大法庭建设于2004年，XX大法庭的应用场景越来越丰富，现有设备应用功能单一，不能满足多个场景使用。原有控制间设备空间较小，导致设备使用和运维操作困难。需要优化控制设备间布局。原有系统设备越来越不能满足法院业务、会议正常召开、培训交流的需要，急需对大法庭进行全面的升级改造。</w:t>
      </w:r>
    </w:p>
    <w:p>
      <w:pPr>
        <w:pStyle w:val="2"/>
        <w:rPr>
          <w:color w:val="000000" w:themeColor="text1"/>
          <w:highlight w:val="none"/>
          <w14:textFill>
            <w14:solidFill>
              <w14:schemeClr w14:val="tx1"/>
            </w14:solidFill>
          </w14:textFill>
        </w:rPr>
      </w:pPr>
      <w:bookmarkStart w:id="2" w:name="_Toc25022"/>
      <w:r>
        <w:rPr>
          <w:rFonts w:hint="eastAsia"/>
          <w:color w:val="000000" w:themeColor="text1"/>
          <w:highlight w:val="none"/>
          <w14:textFill>
            <w14:solidFill>
              <w14:schemeClr w14:val="tx1"/>
            </w14:solidFill>
          </w14:textFill>
        </w:rPr>
        <w:t>建设内容</w:t>
      </w:r>
      <w:bookmarkEnd w:id="0"/>
      <w:bookmarkEnd w:id="2"/>
    </w:p>
    <w:p>
      <w:pPr>
        <w:pStyle w:val="61"/>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本项目的建设内容主要包括：</w:t>
      </w:r>
      <w:r>
        <w:rPr>
          <w:rFonts w:hint="eastAsia"/>
          <w:color w:val="000000" w:themeColor="text1"/>
          <w:highlight w:val="none"/>
          <w:lang w:val="en-US" w:eastAsia="zh-CN"/>
          <w14:textFill>
            <w14:solidFill>
              <w14:schemeClr w14:val="tx1"/>
            </w14:solidFill>
          </w14:textFill>
        </w:rPr>
        <w:t>一是原有音视频设备和线缆的拆除；二是</w:t>
      </w:r>
      <w:r>
        <w:rPr>
          <w:rFonts w:hint="eastAsia"/>
          <w:color w:val="000000" w:themeColor="text1"/>
          <w:highlight w:val="none"/>
          <w:lang w:eastAsia="zh-CN"/>
          <w14:textFill>
            <w14:solidFill>
              <w14:schemeClr w14:val="tx1"/>
            </w14:solidFill>
          </w14:textFill>
        </w:rPr>
        <w:t>显示系统、音频系统、播控系统、4K广播级摄像系统、信号处理系统、集中控制系统、庭审系统、</w:t>
      </w:r>
      <w:r>
        <w:rPr>
          <w:rFonts w:hint="eastAsia"/>
          <w:color w:val="000000" w:themeColor="text1"/>
          <w:highlight w:val="none"/>
          <w:lang w:val="en-US" w:eastAsia="zh-CN"/>
          <w14:textFill>
            <w14:solidFill>
              <w14:schemeClr w14:val="tx1"/>
            </w14:solidFill>
          </w14:textFill>
        </w:rPr>
        <w:t>视频会议系统的升级改造和建设，相关信号线缆敷设，</w:t>
      </w:r>
      <w:r>
        <w:rPr>
          <w:rFonts w:hint="eastAsia"/>
          <w:color w:val="000000" w:themeColor="text1"/>
          <w:highlight w:val="none"/>
          <w:lang w:eastAsia="zh-CN"/>
          <w14:textFill>
            <w14:solidFill>
              <w14:schemeClr w14:val="tx1"/>
            </w14:solidFill>
          </w14:textFill>
        </w:rPr>
        <w:t>机房改造以及</w:t>
      </w:r>
      <w:r>
        <w:rPr>
          <w:rFonts w:hint="eastAsia"/>
          <w:color w:val="000000" w:themeColor="text1"/>
          <w:highlight w:val="none"/>
          <w:lang w:val="en-US" w:eastAsia="zh-CN"/>
          <w14:textFill>
            <w14:solidFill>
              <w14:schemeClr w14:val="tx1"/>
            </w14:solidFill>
          </w14:textFill>
        </w:rPr>
        <w:t>集控</w:t>
      </w:r>
      <w:r>
        <w:rPr>
          <w:rFonts w:hint="eastAsia"/>
          <w:color w:val="000000" w:themeColor="text1"/>
          <w:highlight w:val="none"/>
          <w:lang w:eastAsia="zh-CN"/>
          <w14:textFill>
            <w14:solidFill>
              <w14:schemeClr w14:val="tx1"/>
            </w14:solidFill>
          </w14:textFill>
        </w:rPr>
        <w:t>软件</w:t>
      </w:r>
      <w:r>
        <w:rPr>
          <w:rFonts w:hint="eastAsia"/>
          <w:color w:val="000000" w:themeColor="text1"/>
          <w:highlight w:val="none"/>
          <w:lang w:val="en-US" w:eastAsia="zh-CN"/>
          <w14:textFill>
            <w14:solidFill>
              <w14:schemeClr w14:val="tx1"/>
            </w14:solidFill>
          </w14:textFill>
        </w:rPr>
        <w:t>开发等</w:t>
      </w:r>
      <w:r>
        <w:rPr>
          <w:rFonts w:hint="eastAsia"/>
          <w:color w:val="000000" w:themeColor="text1"/>
          <w:highlight w:val="none"/>
          <w:lang w:eastAsia="zh-CN"/>
          <w14:textFill>
            <w14:solidFill>
              <w14:schemeClr w14:val="tx1"/>
            </w14:solidFill>
          </w14:textFill>
        </w:rPr>
        <w:t>。</w:t>
      </w:r>
    </w:p>
    <w:p>
      <w:pPr>
        <w:pStyle w:val="2"/>
        <w:rPr>
          <w:highlight w:val="none"/>
        </w:rPr>
      </w:pPr>
      <w:bookmarkStart w:id="3" w:name="_Toc8797"/>
      <w:r>
        <w:rPr>
          <w:rFonts w:hint="eastAsia"/>
          <w:highlight w:val="none"/>
        </w:rPr>
        <w:t>建设要求</w:t>
      </w:r>
      <w:bookmarkEnd w:id="3"/>
    </w:p>
    <w:p>
      <w:pPr>
        <w:rPr>
          <w:highlight w:val="none"/>
        </w:rPr>
      </w:pPr>
      <w:r>
        <w:rPr>
          <w:rFonts w:hint="eastAsia"/>
          <w:highlight w:val="none"/>
        </w:rPr>
        <w:t>根据《人民法院信息化建设五年发展规划（2021-2025）》等要求，升级上海</w:t>
      </w:r>
      <w:r>
        <w:rPr>
          <w:rFonts w:hint="eastAsia"/>
          <w:highlight w:val="none"/>
          <w:lang w:eastAsia="zh-CN"/>
        </w:rPr>
        <w:t>XX</w:t>
      </w:r>
      <w:r>
        <w:rPr>
          <w:rFonts w:hint="eastAsia"/>
          <w:highlight w:val="none"/>
        </w:rPr>
        <w:t>大法庭信息化系统，建设需求主要有如下内容。</w:t>
      </w:r>
    </w:p>
    <w:p>
      <w:pPr>
        <w:rPr>
          <w:highlight w:val="none"/>
        </w:rPr>
      </w:pPr>
      <w:r>
        <w:rPr>
          <w:rFonts w:hint="eastAsia"/>
          <w:highlight w:val="none"/>
        </w:rPr>
        <w:t>（一）显示系统</w:t>
      </w:r>
    </w:p>
    <w:p>
      <w:pPr>
        <w:rPr>
          <w:highlight w:val="none"/>
        </w:rPr>
      </w:pPr>
      <w:r>
        <w:rPr>
          <w:rFonts w:hint="eastAsia"/>
          <w:highlight w:val="none"/>
        </w:rPr>
        <w:t>在大法庭舞台需建设一套室内主显示LED大屏，面积不小于5</w:t>
      </w:r>
      <w:r>
        <w:rPr>
          <w:highlight w:val="none"/>
        </w:rPr>
        <w:t>1</w:t>
      </w:r>
      <w:r>
        <w:rPr>
          <w:rFonts w:hint="eastAsia"/>
          <w:highlight w:val="none"/>
        </w:rPr>
        <w:t>平方米。</w:t>
      </w:r>
      <w:r>
        <w:rPr>
          <w:rFonts w:hint="eastAsia" w:ascii="宋体" w:hAnsi="宋体"/>
          <w:highlight w:val="none"/>
        </w:rPr>
        <w:t>结合现场尺寸和现场装修环境情况，L</w:t>
      </w:r>
      <w:r>
        <w:rPr>
          <w:rFonts w:ascii="宋体" w:hAnsi="宋体"/>
          <w:highlight w:val="none"/>
        </w:rPr>
        <w:t>ED</w:t>
      </w:r>
      <w:r>
        <w:rPr>
          <w:rFonts w:hint="eastAsia" w:ascii="宋体" w:hAnsi="宋体"/>
          <w:highlight w:val="none"/>
        </w:rPr>
        <w:t>屏安装需要做钢结构，大屏钢架机构在垂直面固定的同时，也需要贴墙面的墙体或者装潢板进行固定，避免出现前后晃动的安全性问题，屏幕的安装需要结合现场情况整体后移，不会影响舞台的纵深</w:t>
      </w:r>
      <w:r>
        <w:rPr>
          <w:rFonts w:hint="eastAsia"/>
          <w:highlight w:val="none"/>
        </w:rPr>
        <w:t>。</w:t>
      </w:r>
    </w:p>
    <w:p>
      <w:pPr>
        <w:rPr>
          <w:highlight w:val="none"/>
        </w:rPr>
      </w:pPr>
      <w:r>
        <w:rPr>
          <w:rFonts w:hint="eastAsia"/>
          <w:highlight w:val="none"/>
        </w:rPr>
        <w:t>在大法庭八字墙二侧建设</w:t>
      </w:r>
      <w:r>
        <w:rPr>
          <w:highlight w:val="none"/>
        </w:rPr>
        <w:t>2</w:t>
      </w:r>
      <w:r>
        <w:rPr>
          <w:rFonts w:hint="eastAsia"/>
          <w:highlight w:val="none"/>
        </w:rPr>
        <w:t>套辅助室内L</w:t>
      </w:r>
      <w:r>
        <w:rPr>
          <w:highlight w:val="none"/>
        </w:rPr>
        <w:t>ED</w:t>
      </w:r>
      <w:r>
        <w:rPr>
          <w:rFonts w:hint="eastAsia"/>
          <w:highlight w:val="none"/>
        </w:rPr>
        <w:t>屏，每套L</w:t>
      </w:r>
      <w:r>
        <w:rPr>
          <w:highlight w:val="none"/>
        </w:rPr>
        <w:t>ED</w:t>
      </w:r>
      <w:r>
        <w:rPr>
          <w:rFonts w:hint="eastAsia"/>
          <w:highlight w:val="none"/>
        </w:rPr>
        <w:t>屏面积不小于5平方米。每套屏屏幕显示比例为1</w:t>
      </w:r>
      <w:r>
        <w:rPr>
          <w:highlight w:val="none"/>
        </w:rPr>
        <w:t>6</w:t>
      </w:r>
      <w:r>
        <w:rPr>
          <w:rFonts w:hint="eastAsia"/>
          <w:highlight w:val="none"/>
        </w:rPr>
        <w:t>：9，屏幕分辨率不小于1</w:t>
      </w:r>
      <w:r>
        <w:rPr>
          <w:highlight w:val="none"/>
        </w:rPr>
        <w:t>920*1080</w:t>
      </w:r>
      <w:r>
        <w:rPr>
          <w:rFonts w:hint="eastAsia"/>
          <w:highlight w:val="none"/>
        </w:rPr>
        <w:t>。辅助屏钢结构需结合现场八字强装修情况定制，需保证L</w:t>
      </w:r>
      <w:r>
        <w:rPr>
          <w:highlight w:val="none"/>
        </w:rPr>
        <w:t>ED</w:t>
      </w:r>
      <w:r>
        <w:rPr>
          <w:rFonts w:hint="eastAsia"/>
          <w:highlight w:val="none"/>
        </w:rPr>
        <w:t>屏整屏平整度。</w:t>
      </w:r>
    </w:p>
    <w:p>
      <w:pPr>
        <w:rPr>
          <w:rFonts w:hint="eastAsia" w:ascii="宋体" w:hAnsi="宋体"/>
          <w:highlight w:val="none"/>
        </w:rPr>
      </w:pPr>
      <w:r>
        <w:rPr>
          <w:rFonts w:hint="eastAsia"/>
          <w:highlight w:val="none"/>
        </w:rPr>
        <w:t>需在大法庭建设2套落地移动返显显示屏，</w:t>
      </w:r>
      <w:r>
        <w:rPr>
          <w:rFonts w:hint="eastAsia"/>
          <w:highlight w:val="none"/>
          <w:lang w:val="en-US" w:eastAsia="zh-CN"/>
        </w:rPr>
        <w:t>供</w:t>
      </w:r>
      <w:r>
        <w:rPr>
          <w:rFonts w:hint="eastAsia"/>
          <w:highlight w:val="none"/>
        </w:rPr>
        <w:t>给主席台人员返看使用。</w:t>
      </w:r>
    </w:p>
    <w:p>
      <w:pPr>
        <w:rPr>
          <w:highlight w:val="none"/>
        </w:rPr>
      </w:pPr>
      <w:r>
        <w:rPr>
          <w:rFonts w:hint="eastAsia"/>
          <w:highlight w:val="none"/>
        </w:rPr>
        <w:t>（二）音频系统</w:t>
      </w:r>
    </w:p>
    <w:p>
      <w:pPr>
        <w:rPr>
          <w:highlight w:val="none"/>
        </w:rPr>
      </w:pPr>
      <w:r>
        <w:rPr>
          <w:rFonts w:hint="eastAsia"/>
          <w:highlight w:val="none"/>
        </w:rPr>
        <w:t>大法庭建设6套无线手持、6套无线领夹话筒给演讲人员或举办各类活动时使用，需建设话筒信号延长天线设备，保证在大法庭舞台各个方向都可以接收到无线话筒信号，保证话筒拾音不中断。</w:t>
      </w:r>
    </w:p>
    <w:p>
      <w:pPr>
        <w:rPr>
          <w:highlight w:val="none"/>
        </w:rPr>
      </w:pPr>
      <w:r>
        <w:rPr>
          <w:rFonts w:hint="eastAsia"/>
          <w:highlight w:val="none"/>
        </w:rPr>
        <w:t>大法庭前场需增加4只双路全频扬声器以及配套的扬声器功放2台。双路全频扬声器需吊装在八字墙二侧，需要和装修相结合，保证前场整体效果。</w:t>
      </w:r>
    </w:p>
    <w:p>
      <w:pPr>
        <w:rPr>
          <w:highlight w:val="none"/>
        </w:rPr>
      </w:pPr>
      <w:r>
        <w:rPr>
          <w:rFonts w:hint="eastAsia"/>
          <w:highlight w:val="none"/>
        </w:rPr>
        <w:t>（三）播控系统</w:t>
      </w:r>
    </w:p>
    <w:p>
      <w:pPr>
        <w:rPr>
          <w:highlight w:val="none"/>
        </w:rPr>
      </w:pPr>
      <w:r>
        <w:rPr>
          <w:rFonts w:hint="eastAsia"/>
          <w:highlight w:val="none"/>
        </w:rPr>
        <w:t>需配置播控主机设备，实现会议流程自动化，将播放素材按会议流程预设成节目，</w:t>
      </w:r>
      <w:r>
        <w:rPr>
          <w:rFonts w:hint="eastAsia" w:ascii="宋体" w:hAnsi="宋体"/>
          <w:highlight w:val="none"/>
        </w:rPr>
        <w:t>支持节目编排、显示模式切换、暖场音乐播放、支持点对点图像输出，</w:t>
      </w:r>
      <w:r>
        <w:rPr>
          <w:rFonts w:hint="eastAsia"/>
          <w:highlight w:val="none"/>
        </w:rPr>
        <w:t>提高大屏显示效果。</w:t>
      </w:r>
    </w:p>
    <w:p>
      <w:pPr>
        <w:rPr>
          <w:highlight w:val="none"/>
        </w:rPr>
      </w:pPr>
      <w:r>
        <w:rPr>
          <w:rFonts w:hint="eastAsia"/>
          <w:highlight w:val="none"/>
        </w:rPr>
        <w:t>（四）4K广播级摄像系统</w:t>
      </w:r>
    </w:p>
    <w:p>
      <w:pPr>
        <w:rPr>
          <w:highlight w:val="none"/>
        </w:rPr>
      </w:pPr>
      <w:r>
        <w:rPr>
          <w:rFonts w:hint="eastAsia"/>
          <w:highlight w:val="none"/>
        </w:rPr>
        <w:t>需在大法庭后场配置1台4K特写摄像机拍摄主席台发言画面，前场配置1台4K全景摄像机拍摄整体会场画面，保障会场的多种会议场景使用。</w:t>
      </w:r>
    </w:p>
    <w:p>
      <w:pPr>
        <w:rPr>
          <w:highlight w:val="none"/>
        </w:rPr>
      </w:pPr>
      <w:r>
        <w:rPr>
          <w:rFonts w:hint="eastAsia"/>
          <w:highlight w:val="none"/>
        </w:rPr>
        <w:t>（五）信号处理系统</w:t>
      </w:r>
    </w:p>
    <w:p>
      <w:pPr>
        <w:rPr>
          <w:highlight w:val="none"/>
        </w:rPr>
      </w:pPr>
      <w:r>
        <w:rPr>
          <w:rFonts w:hint="eastAsia"/>
          <w:highlight w:val="none"/>
        </w:rPr>
        <w:t>配置3</w:t>
      </w:r>
      <w:r>
        <w:rPr>
          <w:highlight w:val="none"/>
        </w:rPr>
        <w:t>2*32</w:t>
      </w:r>
      <w:r>
        <w:rPr>
          <w:rFonts w:hint="eastAsia"/>
          <w:highlight w:val="none"/>
        </w:rPr>
        <w:t>路4K高清矩阵以保证大法庭视频会议信号、庭审示证信号、摄像机信号、控制电脑信号等各类音视频信号切换和分配，配置光端机将信号传输至信息管理中心和新闻发布中心。并建设1台高清视频会议终端，用于大法庭和其它法院进行远程视频会议。</w:t>
      </w:r>
    </w:p>
    <w:p>
      <w:pPr>
        <w:rPr>
          <w:highlight w:val="none"/>
        </w:rPr>
      </w:pPr>
      <w:r>
        <w:rPr>
          <w:rFonts w:hint="eastAsia"/>
          <w:highlight w:val="none"/>
        </w:rPr>
        <w:t>（六）集中控制系统</w:t>
      </w:r>
    </w:p>
    <w:p>
      <w:pPr>
        <w:rPr>
          <w:highlight w:val="none"/>
        </w:rPr>
      </w:pPr>
      <w:r>
        <w:rPr>
          <w:rFonts w:hint="eastAsia"/>
          <w:highlight w:val="none"/>
        </w:rPr>
        <w:t>利用现有中控主机及控制设备。增加控制扩展卡控制新增设备。大法庭控制设备种类多，需要增加控制扩展卡用于控制大屏开关机、音量大小控制，扩展卡和总线扩展卡槽需兼容原利旧中控主机。</w:t>
      </w:r>
      <w:r>
        <w:rPr>
          <w:highlight w:val="none"/>
        </w:rPr>
        <w:t xml:space="preserve"> </w:t>
      </w:r>
    </w:p>
    <w:p>
      <w:pPr>
        <w:rPr>
          <w:highlight w:val="none"/>
        </w:rPr>
      </w:pPr>
      <w:r>
        <w:rPr>
          <w:rFonts w:hint="eastAsia"/>
          <w:highlight w:val="none"/>
        </w:rPr>
        <w:t>（七）庭审系统</w:t>
      </w:r>
    </w:p>
    <w:p>
      <w:pPr>
        <w:rPr>
          <w:highlight w:val="none"/>
        </w:rPr>
      </w:pPr>
      <w:r>
        <w:rPr>
          <w:rFonts w:hint="eastAsia"/>
          <w:highlight w:val="none"/>
        </w:rPr>
        <w:t>建设</w:t>
      </w:r>
      <w:r>
        <w:rPr>
          <w:highlight w:val="none"/>
        </w:rPr>
        <w:t>1</w:t>
      </w:r>
      <w:r>
        <w:rPr>
          <w:rFonts w:hint="eastAsia"/>
          <w:highlight w:val="none"/>
        </w:rPr>
        <w:t>套4</w:t>
      </w:r>
      <w:r>
        <w:rPr>
          <w:highlight w:val="none"/>
        </w:rPr>
        <w:t>K</w:t>
      </w:r>
      <w:r>
        <w:rPr>
          <w:rFonts w:hint="eastAsia"/>
          <w:highlight w:val="none"/>
        </w:rPr>
        <w:t>庭审主机和</w:t>
      </w:r>
      <w:r>
        <w:rPr>
          <w:highlight w:val="none"/>
        </w:rPr>
        <w:t>6</w:t>
      </w:r>
      <w:r>
        <w:rPr>
          <w:rFonts w:hint="eastAsia"/>
          <w:highlight w:val="none"/>
        </w:rPr>
        <w:t>台庭审摄像机，多角度拍摄法官、公诉人、辩护人和被告。并存储大型庭审声音和图像画面。</w:t>
      </w:r>
    </w:p>
    <w:p>
      <w:pPr>
        <w:rPr>
          <w:highlight w:val="none"/>
        </w:rPr>
      </w:pPr>
      <w:r>
        <w:rPr>
          <w:rFonts w:hint="eastAsia"/>
          <w:highlight w:val="none"/>
        </w:rPr>
        <w:t>建设3</w:t>
      </w:r>
      <w:r>
        <w:rPr>
          <w:highlight w:val="none"/>
        </w:rPr>
        <w:t>5</w:t>
      </w:r>
      <w:r>
        <w:rPr>
          <w:rFonts w:hint="eastAsia"/>
          <w:highlight w:val="none"/>
        </w:rPr>
        <w:t>套庭审拾音话筒、20套立杆话筒，用于大型庭审拾音发言需求。并建设一台数字调音台和庭审音频处理设备，用于处理和分配庭审话筒声音。保证声音处理质量，消除法庭环境噪声。同时，数字调音台设备也可用于大法庭本地大型活动处理声音使用。在保证声场均匀度及语言清晰度的前提下，极大的提高了扬声器与数字音频处理器的匹配性和兼容性，满足对扬声器独立调整电平、延时时间以及均衡、动态处理等基本功能。</w:t>
      </w:r>
    </w:p>
    <w:p>
      <w:pPr>
        <w:rPr>
          <w:highlight w:val="none"/>
        </w:rPr>
      </w:pPr>
      <w:r>
        <w:rPr>
          <w:rFonts w:hint="eastAsia"/>
          <w:highlight w:val="none"/>
        </w:rPr>
        <w:t>（八）机房改造</w:t>
      </w:r>
    </w:p>
    <w:p>
      <w:pPr>
        <w:rPr>
          <w:highlight w:val="none"/>
        </w:rPr>
      </w:pPr>
      <w:r>
        <w:rPr>
          <w:rFonts w:hint="eastAsia"/>
          <w:highlight w:val="none"/>
        </w:rPr>
        <w:t>机房需建设4台设备机柜，用于安装庭审后台设备、音视频处理后台设备。设备间建设2只监听音箱、1台操作间监视器，用于大型庭审和大型活动后台保障人员使用。</w:t>
      </w:r>
    </w:p>
    <w:p>
      <w:pPr>
        <w:rPr>
          <w:highlight w:val="none"/>
        </w:rPr>
      </w:pPr>
      <w:r>
        <w:rPr>
          <w:rFonts w:hint="eastAsia"/>
          <w:highlight w:val="none"/>
        </w:rPr>
        <w:t>（九）软件部分</w:t>
      </w:r>
    </w:p>
    <w:p>
      <w:pPr>
        <w:rPr>
          <w:highlight w:val="none"/>
        </w:rPr>
      </w:pPr>
      <w:r>
        <w:rPr>
          <w:rFonts w:hint="eastAsia"/>
          <w:highlight w:val="none"/>
        </w:rPr>
        <w:t>建设</w:t>
      </w:r>
      <w:r>
        <w:rPr>
          <w:highlight w:val="none"/>
        </w:rPr>
        <w:t>1</w:t>
      </w:r>
      <w:r>
        <w:rPr>
          <w:rFonts w:hint="eastAsia"/>
          <w:highlight w:val="none"/>
        </w:rPr>
        <w:t>套集中控制软件，控制法庭多种模式切换。建设1套高清庭审信息管理系统许可。建设1套大屏显示系统管理软件。</w:t>
      </w:r>
    </w:p>
    <w:p>
      <w:pPr>
        <w:rPr>
          <w:highlight w:val="none"/>
        </w:rPr>
      </w:pPr>
    </w:p>
    <w:p>
      <w:pPr>
        <w:pStyle w:val="2"/>
        <w:rPr>
          <w:highlight w:val="none"/>
        </w:rPr>
      </w:pPr>
      <w:bookmarkStart w:id="4" w:name="_Toc21902"/>
      <w:r>
        <w:rPr>
          <w:rFonts w:hint="eastAsia"/>
          <w:highlight w:val="none"/>
        </w:rPr>
        <w:t>其他技术要求</w:t>
      </w:r>
      <w:bookmarkEnd w:id="4"/>
    </w:p>
    <w:p>
      <w:pPr>
        <w:rPr>
          <w:color w:val="auto"/>
          <w:highlight w:val="none"/>
        </w:rPr>
      </w:pPr>
      <w:r>
        <w:rPr>
          <w:rFonts w:hint="eastAsia"/>
          <w:color w:val="auto"/>
          <w:highlight w:val="none"/>
        </w:rPr>
        <w:t>◆</w:t>
      </w:r>
      <w:r>
        <w:rPr>
          <w:rFonts w:hint="eastAsia"/>
          <w:color w:val="auto"/>
          <w:highlight w:val="none"/>
          <w:lang w:eastAsia="zh-CN"/>
        </w:rPr>
        <w:t>供应商</w:t>
      </w:r>
      <w:r>
        <w:rPr>
          <w:rFonts w:hint="eastAsia"/>
          <w:color w:val="auto"/>
          <w:highlight w:val="none"/>
        </w:rPr>
        <w:t>需阐述音频系统如何接入利旧扩声系统中，提供具体可行性方案和完整的音频扩声系统图。</w:t>
      </w:r>
    </w:p>
    <w:p>
      <w:pPr>
        <w:rPr>
          <w:rFonts w:hint="eastAsia"/>
          <w:highlight w:val="none"/>
        </w:rPr>
      </w:pPr>
      <w:r>
        <w:rPr>
          <w:rFonts w:hint="eastAsia"/>
          <w:highlight w:val="none"/>
        </w:rPr>
        <w:t>◆</w:t>
      </w:r>
      <w:r>
        <w:rPr>
          <w:rFonts w:hint="eastAsia"/>
          <w:highlight w:val="none"/>
          <w:lang w:eastAsia="zh-CN"/>
        </w:rPr>
        <w:t>供应商</w:t>
      </w:r>
      <w:r>
        <w:rPr>
          <w:rFonts w:hint="eastAsia"/>
          <w:highlight w:val="none"/>
        </w:rPr>
        <w:t>需阐述集中控制系统如何接入利旧控制系统中，提供具体可行性方案和完整的控制系统图。</w:t>
      </w:r>
    </w:p>
    <w:p>
      <w:pPr>
        <w:rPr>
          <w:rFonts w:hint="eastAsia"/>
          <w:highlight w:val="none"/>
        </w:rPr>
      </w:pPr>
      <w:r>
        <w:rPr>
          <w:rFonts w:hint="eastAsia"/>
          <w:highlight w:val="none"/>
        </w:rPr>
        <w:t>◆</w:t>
      </w:r>
      <w:r>
        <w:rPr>
          <w:rFonts w:hint="eastAsia"/>
          <w:highlight w:val="none"/>
          <w:lang w:eastAsia="zh-CN"/>
        </w:rPr>
        <w:t>供应商</w:t>
      </w:r>
      <w:r>
        <w:rPr>
          <w:rFonts w:hint="eastAsia"/>
          <w:highlight w:val="none"/>
        </w:rPr>
        <w:t>需确保庭审主要设备能提供运行数据（4K庭审主机、摄像机、音频处理器等），可满足上海高院和</w:t>
      </w:r>
      <w:r>
        <w:rPr>
          <w:rFonts w:hint="eastAsia"/>
          <w:highlight w:val="none"/>
          <w:lang w:eastAsia="zh-CN"/>
        </w:rPr>
        <w:t>XX</w:t>
      </w:r>
      <w:r>
        <w:rPr>
          <w:rFonts w:hint="eastAsia"/>
          <w:highlight w:val="none"/>
        </w:rPr>
        <w:t>后续物联网应用；中控可实现集中控制和远程控制管理。</w:t>
      </w:r>
    </w:p>
    <w:p>
      <w:pPr>
        <w:rPr>
          <w:highlight w:val="none"/>
        </w:rPr>
      </w:pPr>
    </w:p>
    <w:p>
      <w:pPr>
        <w:pStyle w:val="2"/>
        <w:rPr>
          <w:highlight w:val="none"/>
        </w:rPr>
      </w:pPr>
      <w:bookmarkStart w:id="5" w:name="_Toc30080"/>
      <w:r>
        <w:rPr>
          <w:rFonts w:hint="eastAsia"/>
          <w:highlight w:val="none"/>
        </w:rPr>
        <w:t>招标配置清单</w:t>
      </w:r>
      <w:bookmarkEnd w:id="5"/>
    </w:p>
    <w:tbl>
      <w:tblPr>
        <w:tblStyle w:val="22"/>
        <w:tblW w:w="8522" w:type="dxa"/>
        <w:jc w:val="center"/>
        <w:tblLayout w:type="fixed"/>
        <w:tblCellMar>
          <w:top w:w="0" w:type="dxa"/>
          <w:left w:w="108" w:type="dxa"/>
          <w:bottom w:w="0" w:type="dxa"/>
          <w:right w:w="108" w:type="dxa"/>
        </w:tblCellMar>
      </w:tblPr>
      <w:tblGrid>
        <w:gridCol w:w="721"/>
        <w:gridCol w:w="2022"/>
        <w:gridCol w:w="5255"/>
        <w:gridCol w:w="266"/>
        <w:gridCol w:w="258"/>
      </w:tblGrid>
      <w:tr>
        <w:tblPrEx>
          <w:tblCellMar>
            <w:top w:w="0" w:type="dxa"/>
            <w:left w:w="108" w:type="dxa"/>
            <w:bottom w:w="0" w:type="dxa"/>
            <w:right w:w="108" w:type="dxa"/>
          </w:tblCellMar>
        </w:tblPrEx>
        <w:trPr>
          <w:trHeight w:val="320"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b/>
                <w:color w:val="000000" w:themeColor="text1"/>
                <w:sz w:val="18"/>
                <w:szCs w:val="18"/>
                <w:highlight w:val="none"/>
                <w14:textFill>
                  <w14:solidFill>
                    <w14:schemeClr w14:val="tx1"/>
                  </w14:solidFill>
                </w14:textFill>
              </w:rPr>
            </w:pPr>
            <w:bookmarkStart w:id="6" w:name="_Hlk186119847"/>
            <w:r>
              <w:rPr>
                <w:rFonts w:hint="eastAsia" w:ascii="宋体" w:hAnsi="宋体"/>
                <w:b/>
                <w:color w:val="000000" w:themeColor="text1"/>
                <w:sz w:val="18"/>
                <w:szCs w:val="18"/>
                <w:highlight w:val="none"/>
                <w14:textFill>
                  <w14:solidFill>
                    <w14:schemeClr w14:val="tx1"/>
                  </w14:solidFill>
                </w14:textFill>
              </w:rPr>
              <w:t>序号</w:t>
            </w:r>
          </w:p>
        </w:tc>
        <w:tc>
          <w:tcPr>
            <w:tcW w:w="2022"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产品名称</w:t>
            </w:r>
          </w:p>
        </w:tc>
        <w:tc>
          <w:tcPr>
            <w:tcW w:w="525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配置参数要求</w:t>
            </w:r>
          </w:p>
        </w:tc>
        <w:tc>
          <w:tcPr>
            <w:tcW w:w="2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数量</w:t>
            </w:r>
          </w:p>
        </w:tc>
        <w:tc>
          <w:tcPr>
            <w:tcW w:w="25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eastAsia"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单位</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一</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硬件产品购置</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（一）</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显示系统</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A</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主显示屏</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67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主显LED显示屏</w:t>
            </w:r>
          </w:p>
        </w:tc>
        <w:tc>
          <w:tcPr>
            <w:tcW w:w="5255" w:type="dxa"/>
            <w:tcBorders>
              <w:top w:val="nil"/>
              <w:left w:val="nil"/>
              <w:bottom w:val="single" w:color="auto" w:sz="4" w:space="0"/>
              <w:right w:val="single" w:color="auto" w:sz="4" w:space="0"/>
            </w:tcBorders>
            <w:shd w:val="clear" w:color="auto" w:fill="auto"/>
          </w:tcPr>
          <w:p>
            <w:pPr>
              <w:spacing w:line="240" w:lineRule="auto"/>
              <w:ind w:firstLine="0" w:firstLineChars="0"/>
              <w:rPr>
                <w:rFonts w:hint="eastAsia" w:ascii="宋体" w:hAnsi="宋体" w:cs="微软雅黑"/>
                <w:color w:val="000000" w:themeColor="text1"/>
                <w:kern w:val="0"/>
                <w:sz w:val="18"/>
                <w:szCs w:val="18"/>
                <w:highlight w:val="none"/>
                <w:lang w:bidi="ar"/>
                <w14:textFill>
                  <w14:solidFill>
                    <w14:schemeClr w14:val="tx1"/>
                  </w14:solidFill>
                </w14:textFill>
              </w:rPr>
            </w:pPr>
            <w:r>
              <w:rPr>
                <w:rFonts w:hint="eastAsia" w:ascii="宋体" w:hAnsi="宋体" w:cs="微软雅黑"/>
                <w:color w:val="000000" w:themeColor="text1"/>
                <w:kern w:val="0"/>
                <w:sz w:val="18"/>
                <w:szCs w:val="18"/>
                <w:highlight w:val="none"/>
                <w:lang w:bidi="ar"/>
                <w14:textFill>
                  <w14:solidFill>
                    <w14:schemeClr w14:val="tx1"/>
                  </w14:solidFill>
                </w14:textFill>
              </w:rPr>
              <w:t>1、▲</w:t>
            </w:r>
            <w:r>
              <w:rPr>
                <w:rFonts w:hint="default" w:ascii="宋体" w:hAnsi="宋体" w:cs="微软雅黑"/>
                <w:color w:val="000000" w:themeColor="text1"/>
                <w:kern w:val="0"/>
                <w:sz w:val="18"/>
                <w:szCs w:val="18"/>
                <w:highlight w:val="none"/>
                <w:lang w:val="en-US" w:bidi="ar"/>
                <w14:textFill>
                  <w14:solidFill>
                    <w14:schemeClr w14:val="tx1"/>
                  </w14:solidFill>
                </w14:textFill>
              </w:rPr>
              <w:t>1</w:t>
            </w:r>
            <w:r>
              <w:rPr>
                <w:rFonts w:hint="eastAsia" w:ascii="宋体" w:hAnsi="宋体" w:cs="微软雅黑"/>
                <w:color w:val="000000" w:themeColor="text1"/>
                <w:kern w:val="0"/>
                <w:sz w:val="18"/>
                <w:szCs w:val="18"/>
                <w:highlight w:val="none"/>
                <w:lang w:bidi="ar"/>
                <w14:textFill>
                  <w14:solidFill>
                    <w14:schemeClr w14:val="tx1"/>
                  </w14:solidFill>
                </w14:textFill>
              </w:rPr>
              <w:t>LED屏幕采用1R1G1B,SMD三合一，采用SMD封装表贴封装技术；</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w:t>
            </w:r>
            <w:r>
              <w:rPr>
                <w:rFonts w:hint="default" w:ascii="宋体" w:hAnsi="宋体" w:cs="微软雅黑"/>
                <w:color w:val="000000" w:themeColor="text1"/>
                <w:kern w:val="0"/>
                <w:sz w:val="18"/>
                <w:szCs w:val="18"/>
                <w:highlight w:val="none"/>
                <w:lang w:val="en-US" w:bidi="ar"/>
                <w14:textFill>
                  <w14:solidFill>
                    <w14:schemeClr w14:val="tx1"/>
                  </w14:solidFill>
                </w14:textFill>
              </w:rPr>
              <w:t>2</w:t>
            </w:r>
            <w:r>
              <w:rPr>
                <w:rFonts w:hint="eastAsia" w:ascii="宋体" w:hAnsi="宋体" w:cs="微软雅黑"/>
                <w:color w:val="000000" w:themeColor="text1"/>
                <w:kern w:val="0"/>
                <w:sz w:val="18"/>
                <w:szCs w:val="18"/>
                <w:highlight w:val="none"/>
                <w:lang w:bidi="ar"/>
                <w14:textFill>
                  <w14:solidFill>
                    <w14:schemeClr w14:val="tx1"/>
                  </w14:solidFill>
                </w14:textFill>
              </w:rPr>
              <w:t>像素间距：≤1.875 mm；像素密度：≧284444 点/m²；整屏显示尺寸：≥10.8米*4.725米，整屏分辨率≥5760*2520，单元尺寸</w:t>
            </w: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w:t>
            </w:r>
            <w:r>
              <w:rPr>
                <w:rFonts w:hint="eastAsia" w:ascii="宋体" w:hAnsi="宋体" w:cs="微软雅黑"/>
                <w:color w:val="000000" w:themeColor="text1"/>
                <w:kern w:val="0"/>
                <w:sz w:val="18"/>
                <w:szCs w:val="18"/>
                <w:highlight w:val="none"/>
                <w:lang w:bidi="ar"/>
                <w14:textFill>
                  <w14:solidFill>
                    <w14:schemeClr w14:val="tx1"/>
                  </w14:solidFill>
                </w14:textFill>
              </w:rPr>
              <w:t>600*337.5mm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3、灯芯的波长误差值在±1nm之内， 每个灯芯的亮度误差在3%以内;</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4、显示单元亮度≥1000 nits（色温6500K，校正后）;</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5、▲</w:t>
            </w:r>
            <w:r>
              <w:rPr>
                <w:rFonts w:hint="default" w:ascii="宋体" w:hAnsi="宋体" w:cs="微软雅黑"/>
                <w:color w:val="000000" w:themeColor="text1"/>
                <w:kern w:val="0"/>
                <w:sz w:val="18"/>
                <w:szCs w:val="18"/>
                <w:highlight w:val="none"/>
                <w:lang w:val="en-US" w:bidi="ar"/>
                <w14:textFill>
                  <w14:solidFill>
                    <w14:schemeClr w14:val="tx1"/>
                  </w14:solidFill>
                </w14:textFill>
              </w:rPr>
              <w:t>3</w:t>
            </w:r>
            <w:r>
              <w:rPr>
                <w:rFonts w:hint="eastAsia" w:ascii="宋体" w:hAnsi="宋体" w:cs="微软雅黑"/>
                <w:color w:val="000000" w:themeColor="text1"/>
                <w:kern w:val="0"/>
                <w:sz w:val="18"/>
                <w:szCs w:val="18"/>
                <w:highlight w:val="none"/>
                <w:lang w:bidi="ar"/>
                <w14:textFill>
                  <w14:solidFill>
                    <w14:schemeClr w14:val="tx1"/>
                  </w14:solidFill>
                </w14:textFill>
              </w:rPr>
              <w:t>箱体尺寸比例:16:9;</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6、箱体重量＜28kg/㎡;</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7、支持刷新率≥3840Hz；</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8、▲</w:t>
            </w:r>
            <w:r>
              <w:rPr>
                <w:rFonts w:hint="default" w:ascii="宋体" w:hAnsi="宋体" w:cs="微软雅黑"/>
                <w:color w:val="000000" w:themeColor="text1"/>
                <w:kern w:val="0"/>
                <w:sz w:val="18"/>
                <w:szCs w:val="18"/>
                <w:highlight w:val="none"/>
                <w:lang w:val="en-US" w:bidi="ar"/>
                <w14:textFill>
                  <w14:solidFill>
                    <w14:schemeClr w14:val="tx1"/>
                  </w14:solidFill>
                </w14:textFill>
              </w:rPr>
              <w:t>4</w:t>
            </w:r>
            <w:r>
              <w:rPr>
                <w:rFonts w:hint="eastAsia" w:ascii="宋体" w:hAnsi="宋体" w:cs="微软雅黑"/>
                <w:color w:val="000000" w:themeColor="text1"/>
                <w:kern w:val="0"/>
                <w:sz w:val="18"/>
                <w:szCs w:val="18"/>
                <w:highlight w:val="none"/>
                <w:lang w:bidi="ar"/>
                <w14:textFill>
                  <w14:solidFill>
                    <w14:schemeClr w14:val="tx1"/>
                  </w14:solidFill>
                </w14:textFill>
              </w:rPr>
              <w:t>总功耗：≤550W/ m²,平均功耗240W/ m²；</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9、模组表面采用特殊材质，面色一致反光率＜1%;</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10、 ▲</w:t>
            </w:r>
            <w:r>
              <w:rPr>
                <w:rFonts w:hint="default" w:ascii="宋体" w:hAnsi="宋体" w:cs="微软雅黑"/>
                <w:color w:val="000000" w:themeColor="text1"/>
                <w:kern w:val="0"/>
                <w:sz w:val="18"/>
                <w:szCs w:val="18"/>
                <w:highlight w:val="none"/>
                <w:lang w:val="en-US" w:bidi="ar"/>
                <w14:textFill>
                  <w14:solidFill>
                    <w14:schemeClr w14:val="tx1"/>
                  </w14:solidFill>
                </w14:textFill>
              </w:rPr>
              <w:t>5</w:t>
            </w:r>
            <w:r>
              <w:rPr>
                <w:rFonts w:hint="eastAsia" w:ascii="宋体" w:hAnsi="宋体" w:cs="微软雅黑"/>
                <w:color w:val="000000" w:themeColor="text1"/>
                <w:kern w:val="0"/>
                <w:sz w:val="18"/>
                <w:szCs w:val="18"/>
                <w:highlight w:val="none"/>
                <w:lang w:bidi="ar"/>
                <w14:textFill>
                  <w14:solidFill>
                    <w14:schemeClr w14:val="tx1"/>
                  </w14:solidFill>
                </w14:textFill>
              </w:rPr>
              <w:t>可视角度:水平：170°± 8°，垂直： 170° ± 8°;</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11、 箱体间缝隙:≤0.08mm;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12、调节精度:0.01mm;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13、 整屏平整度:≤1mm/m，屏体支持前后双向皆可调节平整度;</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14、箱体和后盖、主体框架、 背板均为压铸铝材质；采用全金属无风扇自然散热结构，对箱体电源及内部系统卡元器件有很好的保护作用;</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15、 箱体通过抗拉力测试， 数值≥20,000,000N/㎡， 四侧面平面度公差≤0.02mm， 四侧面垂直度公差≤0.02mm;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16 、箱体通过抗压力测试， 数值≥60000N/㎡;</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17、 箱体间／ 模组间段差:≤0.075mm;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18、 白屏最大亮度下，运行5000H时﹤1/2000000（0.5PPM）且无连续失控点，出厂时均为0；</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19、亮度均匀性≥98%；</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20、 色度均匀性± 0.003 Cx,Cy之内；</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21、灰度等级24bit， 支持16~24bit调节；</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22、信号颜色处理位数：红绿蓝各24bit， 支持16~24bit调节；</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23 、采用屏体无风扇零噪音设计， 屏体为中心半径1.5米范围内无噪音存在；；</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24、 ▲</w:t>
            </w:r>
            <w:r>
              <w:rPr>
                <w:rFonts w:hint="default" w:ascii="宋体" w:hAnsi="宋体" w:cs="微软雅黑"/>
                <w:color w:val="000000" w:themeColor="text1"/>
                <w:kern w:val="0"/>
                <w:sz w:val="18"/>
                <w:szCs w:val="18"/>
                <w:highlight w:val="none"/>
                <w:lang w:val="en-US" w:bidi="ar"/>
                <w14:textFill>
                  <w14:solidFill>
                    <w14:schemeClr w14:val="tx1"/>
                  </w14:solidFill>
                </w14:textFill>
              </w:rPr>
              <w:t>6</w:t>
            </w:r>
            <w:r>
              <w:rPr>
                <w:rFonts w:hint="eastAsia" w:ascii="宋体" w:hAnsi="宋体" w:cs="微软雅黑"/>
                <w:color w:val="000000" w:themeColor="text1"/>
                <w:kern w:val="0"/>
                <w:sz w:val="18"/>
                <w:szCs w:val="18"/>
                <w:highlight w:val="none"/>
                <w:lang w:bidi="ar"/>
                <w14:textFill>
                  <w14:solidFill>
                    <w14:schemeClr w14:val="tx1"/>
                  </w14:solidFill>
                </w14:textFill>
              </w:rPr>
              <w:t>模组支持带电维护，热插拔，更换模组支待自动校正。模组工作电压&lt;5V。模组与单元箱体间采用磁吸固定方式，模组与箱体磁吸固定15个；</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25、▲</w:t>
            </w:r>
            <w:r>
              <w:rPr>
                <w:rFonts w:hint="default" w:ascii="宋体" w:hAnsi="宋体" w:cs="微软雅黑"/>
                <w:color w:val="000000" w:themeColor="text1"/>
                <w:kern w:val="0"/>
                <w:sz w:val="18"/>
                <w:szCs w:val="18"/>
                <w:highlight w:val="none"/>
                <w:lang w:val="en-US" w:bidi="ar"/>
                <w14:textFill>
                  <w14:solidFill>
                    <w14:schemeClr w14:val="tx1"/>
                  </w14:solidFill>
                </w14:textFill>
              </w:rPr>
              <w:t>7</w:t>
            </w:r>
            <w:r>
              <w:rPr>
                <w:rFonts w:hint="eastAsia" w:ascii="宋体" w:hAnsi="宋体" w:cs="微软雅黑"/>
                <w:color w:val="000000" w:themeColor="text1"/>
                <w:kern w:val="0"/>
                <w:sz w:val="18"/>
                <w:szCs w:val="18"/>
                <w:highlight w:val="none"/>
                <w:lang w:bidi="ar"/>
                <w14:textFill>
                  <w14:solidFill>
                    <w14:schemeClr w14:val="tx1"/>
                  </w14:solidFill>
                </w14:textFill>
              </w:rPr>
              <w:t>具备智能（黑屏） 节电功能， 开启智能节电功能比没有开启节能80%以上；</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26、 LED白屏最大亮度下使用2小时达到热平衡后， 屏体结构金属部分温升不超过45K， 绝缘材料温升不超过70K；</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27、 盐雾试验：LED显示屏在35℃/5%浓度环境下连续96H表面无锈蚀；</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28、 具备拼缝微调节机构， 支持上下左右前后三轴六向微调， 提高拼接精度， 最高精度可达±0.1‰；</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29、 PCB板（主板、 模组等） 、 单元塑料面板料（面罩等） 及单元整体采用特殊材质， 满足V-0级；</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30、箱体单元防火等级符合BS476标准CLASS 2等级， 其中1.5分钟火焰传播距离≤80 mm， 10分钟火焰传播距离450mm；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31、显示屏光源能量应符合光生物安全及蓝光危害试验要求。低蓝光、紫外线辐射，无380mm-400mm波长光辐射，在460nm时蓝光≤0.008492W/(㎡.sr.nm)；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32、 超过1周时间没有使用屏体或相对湿度大于90%时，屏体自动切入除湿模式，使屏体从10%到100%亮度逐步显示；</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33、人眼视觉舒适度值（VICO指数） ＜2；</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34、▲</w:t>
            </w:r>
            <w:r>
              <w:rPr>
                <w:rFonts w:hint="default" w:ascii="宋体" w:hAnsi="宋体" w:cs="微软雅黑"/>
                <w:color w:val="000000" w:themeColor="text1"/>
                <w:kern w:val="0"/>
                <w:sz w:val="18"/>
                <w:szCs w:val="18"/>
                <w:highlight w:val="none"/>
                <w:lang w:val="en-US" w:bidi="ar"/>
                <w14:textFill>
                  <w14:solidFill>
                    <w14:schemeClr w14:val="tx1"/>
                  </w14:solidFill>
                </w14:textFill>
              </w:rPr>
              <w:t>8</w:t>
            </w:r>
            <w:r>
              <w:rPr>
                <w:rFonts w:hint="eastAsia" w:ascii="宋体" w:hAnsi="宋体" w:cs="微软雅黑"/>
                <w:color w:val="000000" w:themeColor="text1"/>
                <w:kern w:val="0"/>
                <w:sz w:val="18"/>
                <w:szCs w:val="18"/>
                <w:highlight w:val="none"/>
                <w:lang w:bidi="ar"/>
                <w14:textFill>
                  <w14:solidFill>
                    <w14:schemeClr w14:val="tx1"/>
                  </w14:solidFill>
                </w14:textFill>
              </w:rPr>
              <w:t>显示屏具备中国质量认证中心(CQC)颁发的节能认证证书。</w:t>
            </w:r>
          </w:p>
          <w:p>
            <w:pPr>
              <w:spacing w:line="240" w:lineRule="auto"/>
              <w:ind w:firstLine="0" w:firstLineChars="0"/>
              <w:rPr>
                <w:rFonts w:hint="eastAsia" w:ascii="宋体" w:hAnsi="宋体" w:cs="微软雅黑"/>
                <w:color w:val="000000" w:themeColor="text1"/>
                <w:kern w:val="0"/>
                <w:sz w:val="18"/>
                <w:szCs w:val="18"/>
                <w:highlight w:val="none"/>
                <w:lang w:bidi="ar"/>
                <w14:textFill>
                  <w14:solidFill>
                    <w14:schemeClr w14:val="tx1"/>
                  </w14:solidFill>
                </w14:textFill>
              </w:rPr>
            </w:pPr>
            <w:r>
              <w:rPr>
                <w:rFonts w:hint="eastAsia" w:ascii="宋体" w:hAnsi="宋体" w:cs="微软雅黑"/>
                <w:color w:val="000000" w:themeColor="text1"/>
                <w:kern w:val="0"/>
                <w:sz w:val="18"/>
                <w:szCs w:val="18"/>
                <w:highlight w:val="none"/>
                <w:lang w:bidi="ar"/>
                <w14:textFill>
                  <w14:solidFill>
                    <w14:schemeClr w14:val="tx1"/>
                  </w14:solidFill>
                </w14:textFill>
              </w:rPr>
              <w:t>35、需提供主屏备品备件不低于10%。</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w:t>
            </w:r>
            <w:r>
              <w:rPr>
                <w:rFonts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m²</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s="微软雅黑"/>
                <w:color w:val="000000" w:themeColor="text1"/>
                <w:kern w:val="0"/>
                <w:sz w:val="18"/>
                <w:szCs w:val="18"/>
                <w:highlight w:val="none"/>
                <w:lang w:bidi="ar"/>
                <w14:textFill>
                  <w14:solidFill>
                    <w14:schemeClr w14:val="tx1"/>
                  </w14:solidFill>
                </w14:textFill>
              </w:rPr>
            </w:pPr>
            <w:r>
              <w:rPr>
                <w:rFonts w:hint="eastAsia" w:ascii="宋体" w:hAnsi="宋体" w:cs="微软雅黑"/>
                <w:color w:val="000000" w:themeColor="text1"/>
                <w:kern w:val="0"/>
                <w:sz w:val="18"/>
                <w:szCs w:val="18"/>
                <w:highlight w:val="none"/>
                <w:lang w:bidi="ar"/>
                <w14:textFill>
                  <w14:solidFill>
                    <w14:schemeClr w14:val="tx1"/>
                  </w14:solidFill>
                </w14:textFill>
              </w:rPr>
              <w:t>2</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s="微软雅黑"/>
                <w:color w:val="000000" w:themeColor="text1"/>
                <w:kern w:val="0"/>
                <w:sz w:val="18"/>
                <w:szCs w:val="18"/>
                <w:highlight w:val="none"/>
                <w:lang w:bidi="ar"/>
                <w14:textFill>
                  <w14:solidFill>
                    <w14:schemeClr w14:val="tx1"/>
                  </w14:solidFill>
                </w14:textFill>
              </w:rPr>
            </w:pPr>
            <w:r>
              <w:rPr>
                <w:rFonts w:hint="eastAsia" w:ascii="宋体" w:hAnsi="宋体" w:cs="微软雅黑"/>
                <w:color w:val="000000" w:themeColor="text1"/>
                <w:kern w:val="0"/>
                <w:sz w:val="18"/>
                <w:szCs w:val="18"/>
                <w:highlight w:val="none"/>
                <w:lang w:bidi="ar"/>
                <w14:textFill>
                  <w14:solidFill>
                    <w14:schemeClr w14:val="tx1"/>
                  </w14:solidFill>
                </w14:textFill>
              </w:rPr>
              <w:t>拼接控制器</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s="微软雅黑"/>
                <w:color w:val="000000" w:themeColor="text1"/>
                <w:kern w:val="0"/>
                <w:sz w:val="18"/>
                <w:szCs w:val="18"/>
                <w:highlight w:val="none"/>
                <w:lang w:bidi="ar"/>
                <w14:textFill>
                  <w14:solidFill>
                    <w14:schemeClr w14:val="tx1"/>
                  </w14:solidFill>
                </w14:textFill>
              </w:rPr>
            </w:pPr>
            <w:r>
              <w:rPr>
                <w:rFonts w:hint="eastAsia" w:ascii="宋体" w:hAnsi="宋体" w:cs="微软雅黑"/>
                <w:color w:val="000000" w:themeColor="text1"/>
                <w:kern w:val="0"/>
                <w:sz w:val="18"/>
                <w:szCs w:val="18"/>
                <w:highlight w:val="none"/>
                <w:lang w:bidi="ar"/>
                <w14:textFill>
                  <w14:solidFill>
                    <w14:schemeClr w14:val="tx1"/>
                  </w14:solidFill>
                </w14:textFill>
              </w:rPr>
              <w:t>1、纯硬件插卡式架构设计，设备大小不超过5U,金属结构机箱，支持标准机架式安装；1×4路HDMI输入卡（共2个HDMI1.4和2个HDMI1.3）2×2路HDMI2.0（共4个HDMI2.0）2×20路网口输出卡；1×预监卡</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2、前面板内嵌不小于7 英寸液晶显示屏，可触摸进行显示设备运行状态与控制，包括但不限于：设备名称、接口状态、 运行状态，参数设置、固件升级、文件备份、预监回显查看等；</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3、设备机箱规模不少于 40路视频输入、 12 路视频输出；支持不少于48路网口输出，单张网口输出卡最大输出分辨率不少于5120*2048；</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4、单张输出板卡支持不少于16个图层，支持图层在输出接口间漫游，可进行图层缩放、翻转、截取、冻结等参数设置；</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5、单拼接屏幕支持1个OSD叠加显示，OSD 可为文字或图片:最大尺寸支持 19200x3240，且透明度和位置可调，支持对字体间距、颜色、位置、透明度、运动特效等参数设置，支持任意比例缩放。（</w:t>
            </w:r>
            <w:r>
              <w:rPr>
                <w:rFonts w:hint="eastAsia" w:ascii="宋体" w:hAnsi="宋体" w:cs="微软雅黑"/>
                <w:color w:val="000000" w:themeColor="text1"/>
                <w:kern w:val="0"/>
                <w:sz w:val="18"/>
                <w:szCs w:val="18"/>
                <w:highlight w:val="none"/>
                <w:lang w:eastAsia="zh-CN" w:bidi="ar"/>
                <w14:textFill>
                  <w14:solidFill>
                    <w14:schemeClr w14:val="tx1"/>
                  </w14:solidFill>
                </w14:textFill>
              </w:rPr>
              <w:t>供应商</w:t>
            </w:r>
            <w:r>
              <w:rPr>
                <w:rFonts w:hint="eastAsia" w:ascii="宋体" w:hAnsi="宋体" w:cs="微软雅黑"/>
                <w:color w:val="000000" w:themeColor="text1"/>
                <w:kern w:val="0"/>
                <w:sz w:val="18"/>
                <w:szCs w:val="18"/>
                <w:highlight w:val="none"/>
                <w:lang w:bidi="ar"/>
                <w14:textFill>
                  <w14:solidFill>
                    <w14:schemeClr w14:val="tx1"/>
                  </w14:solidFill>
                </w14:textFill>
              </w:rPr>
              <w:t>提供CNAS认可的检测机构出具的测试报告）</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6、IPC输入卡支持不低于4K 视频接入，不低于16路视频解码输出；</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7、为了提升设备的故障排查效率，可监测设备温度、电压、 风扇在线状态，支持智能识别板卡接口组合，板卡和接口状态监测，信号丢失预警；</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8、支持不少于2000个用户场景，可设置为图片或视频，场景切换支持淡入淡出、直切效果；场景调取响应时间不超过60ms,支持对场景分组和进行场景轮巡；（</w:t>
            </w:r>
            <w:r>
              <w:rPr>
                <w:rFonts w:hint="eastAsia" w:ascii="宋体" w:hAnsi="宋体" w:cs="微软雅黑"/>
                <w:color w:val="000000" w:themeColor="text1"/>
                <w:kern w:val="0"/>
                <w:sz w:val="18"/>
                <w:szCs w:val="18"/>
                <w:highlight w:val="none"/>
                <w:lang w:eastAsia="zh-CN" w:bidi="ar"/>
                <w14:textFill>
                  <w14:solidFill>
                    <w14:schemeClr w14:val="tx1"/>
                  </w14:solidFill>
                </w14:textFill>
              </w:rPr>
              <w:t>供应商</w:t>
            </w:r>
            <w:r>
              <w:rPr>
                <w:rFonts w:hint="eastAsia" w:ascii="宋体" w:hAnsi="宋体" w:cs="微软雅黑"/>
                <w:color w:val="000000" w:themeColor="text1"/>
                <w:kern w:val="0"/>
                <w:sz w:val="18"/>
                <w:szCs w:val="18"/>
                <w:highlight w:val="none"/>
                <w:lang w:bidi="ar"/>
                <w14:textFill>
                  <w14:solidFill>
                    <w14:schemeClr w14:val="tx1"/>
                  </w14:solidFill>
                </w14:textFill>
              </w:rPr>
              <w:t>提供CNAS认可的检测机构出具的测试报告）</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9、支持对所有输入源同时预监，对所有输出进行回显（包含IP流回显）；</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10、支持用户权限分级管控，超级管理员可分配用户使用权限，支持自定义输入输出EDID，可导入导出，支持高级时序设置；（</w:t>
            </w:r>
            <w:r>
              <w:rPr>
                <w:rFonts w:hint="eastAsia" w:ascii="宋体" w:hAnsi="宋体" w:cs="微软雅黑"/>
                <w:color w:val="000000" w:themeColor="text1"/>
                <w:kern w:val="0"/>
                <w:sz w:val="18"/>
                <w:szCs w:val="18"/>
                <w:highlight w:val="none"/>
                <w:lang w:eastAsia="zh-CN" w:bidi="ar"/>
                <w14:textFill>
                  <w14:solidFill>
                    <w14:schemeClr w14:val="tx1"/>
                  </w14:solidFill>
                </w14:textFill>
              </w:rPr>
              <w:t>供应商</w:t>
            </w:r>
            <w:r>
              <w:rPr>
                <w:rFonts w:hint="eastAsia" w:ascii="宋体" w:hAnsi="宋体" w:cs="微软雅黑"/>
                <w:color w:val="000000" w:themeColor="text1"/>
                <w:kern w:val="0"/>
                <w:sz w:val="18"/>
                <w:szCs w:val="18"/>
                <w:highlight w:val="none"/>
                <w:lang w:bidi="ar"/>
                <w14:textFill>
                  <w14:solidFill>
                    <w14:schemeClr w14:val="tx1"/>
                  </w14:solidFill>
                </w14:textFill>
              </w:rPr>
              <w:t>提供CNAS认可的检测机构出具的测试报告）</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11、支持实时和预编模式，实时模式可实现画面控制实时上屏显示，预编模式支持在软件端进行显示内容预编辑后，再上屏显示；</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12、支持输入源画面任意截取，对截取的画面开窗调用，并可作为一个新的输入源， 不影响原输入源的使用；</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13、系统需具备良好的兼容性，拼接器配置软件至少需支持windows 、麒麟、IOS、Android 、Linux等操作系统访问设备及交互操作；</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14、为了体体现所投产品性能，所投产品需产品彩页等证明材料。</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15、具备音视频随路输入及解嵌能力，可通过HDMI，DP视频接口将音视频同步输入拼接器内做解嵌后输出；（需提供彩页或截图相应证明材料）</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16、整机具备HDBaset输入输出接口，可通过标准HDBaset转换盒，做视频远距离传输，视频源与设备间仅布置CAT 5及以上标准网线即可；（需提供彩页或截图相应证明材料）</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s="微软雅黑"/>
                <w:color w:val="000000" w:themeColor="text1"/>
                <w:kern w:val="0"/>
                <w:sz w:val="18"/>
                <w:szCs w:val="18"/>
                <w:highlight w:val="none"/>
                <w:lang w:bidi="ar"/>
                <w14:textFill>
                  <w14:solidFill>
                    <w14:schemeClr w14:val="tx1"/>
                  </w14:solidFill>
                </w14:textFill>
              </w:rPr>
            </w:pPr>
            <w:r>
              <w:rPr>
                <w:rFonts w:hint="eastAsia" w:ascii="宋体" w:hAnsi="宋体" w:cs="微软雅黑"/>
                <w:color w:val="000000" w:themeColor="text1"/>
                <w:kern w:val="0"/>
                <w:sz w:val="18"/>
                <w:szCs w:val="18"/>
                <w:highlight w:val="none"/>
                <w:lang w:bidi="ar"/>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rPr>
                <w:rFonts w:hint="eastAsia" w:ascii="宋体" w:hAnsi="宋体" w:cs="微软雅黑"/>
                <w:color w:val="000000" w:themeColor="text1"/>
                <w:kern w:val="0"/>
                <w:sz w:val="18"/>
                <w:szCs w:val="18"/>
                <w:highlight w:val="none"/>
                <w:lang w:bidi="ar"/>
                <w14:textFill>
                  <w14:solidFill>
                    <w14:schemeClr w14:val="tx1"/>
                  </w14:solidFill>
                </w14:textFill>
              </w:rPr>
            </w:pPr>
            <w:r>
              <w:rPr>
                <w:rFonts w:hint="eastAsia" w:ascii="宋体" w:hAnsi="宋体" w:cs="微软雅黑"/>
                <w:color w:val="000000" w:themeColor="text1"/>
                <w:kern w:val="0"/>
                <w:sz w:val="18"/>
                <w:szCs w:val="18"/>
                <w:highlight w:val="none"/>
                <w:lang w:bidi="ar"/>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配电柜</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s="微软雅黑"/>
                <w:color w:val="000000" w:themeColor="text1"/>
                <w:kern w:val="0"/>
                <w:sz w:val="18"/>
                <w:szCs w:val="18"/>
                <w:highlight w:val="none"/>
                <w:lang w:bidi="ar"/>
                <w14:textFill>
                  <w14:solidFill>
                    <w14:schemeClr w14:val="tx1"/>
                  </w14:solidFill>
                </w14:textFill>
              </w:rPr>
              <w:t>1、单相/三相五线输入，单相220V/50-60Hz；</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2、总功率不低于80KW，不低于24路小型断路器IC65N-D/40A*3P显示屏输出，PLC远程控制设计，具有手动就地控制、远程自动控制、定时控制上电模式；</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3、该设备系统还具备短路、断路、过流、过压、欠压保护等现场异常远程报警功能，轻松完成远程监控；</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4、设备系统内部还具备可靠防雷装置，解决了供电设备在室内、外遭遇雷电的干扰问题，确保显示屏高质量可靠供电的需求；</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主屏钢结构</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1、LED屏钢结构承重的方通固定材料及配套施工；</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2、LED屏幕四周包边</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B</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辅助显示屏</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57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辅助LED显示屏</w:t>
            </w:r>
          </w:p>
        </w:tc>
        <w:tc>
          <w:tcPr>
            <w:tcW w:w="5255" w:type="dxa"/>
            <w:tcBorders>
              <w:top w:val="nil"/>
              <w:left w:val="nil"/>
              <w:bottom w:val="single" w:color="auto" w:sz="4" w:space="0"/>
              <w:right w:val="single" w:color="auto" w:sz="4" w:space="0"/>
            </w:tcBorders>
            <w:shd w:val="clear" w:color="auto" w:fill="auto"/>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s="微软雅黑"/>
                <w:color w:val="000000" w:themeColor="text1"/>
                <w:kern w:val="0"/>
                <w:sz w:val="18"/>
                <w:szCs w:val="18"/>
                <w:highlight w:val="none"/>
                <w:lang w:bidi="ar"/>
                <w14:textFill>
                  <w14:solidFill>
                    <w14:schemeClr w14:val="tx1"/>
                  </w14:solidFill>
                </w14:textFill>
              </w:rPr>
              <w:t>1、▲</w:t>
            </w:r>
            <w:r>
              <w:rPr>
                <w:rFonts w:hint="default" w:ascii="宋体" w:hAnsi="宋体" w:cs="微软雅黑"/>
                <w:color w:val="000000" w:themeColor="text1"/>
                <w:kern w:val="0"/>
                <w:sz w:val="18"/>
                <w:szCs w:val="18"/>
                <w:highlight w:val="none"/>
                <w:lang w:val="en-US" w:bidi="ar"/>
                <w14:textFill>
                  <w14:solidFill>
                    <w14:schemeClr w14:val="tx1"/>
                  </w14:solidFill>
                </w14:textFill>
              </w:rPr>
              <w:t>9</w:t>
            </w:r>
            <w:r>
              <w:rPr>
                <w:rFonts w:hint="eastAsia" w:ascii="宋体" w:hAnsi="宋体" w:cs="微软雅黑"/>
                <w:color w:val="000000" w:themeColor="text1"/>
                <w:kern w:val="0"/>
                <w:sz w:val="18"/>
                <w:szCs w:val="18"/>
                <w:highlight w:val="none"/>
                <w:lang w:bidi="ar"/>
                <w14:textFill>
                  <w14:solidFill>
                    <w14:schemeClr w14:val="tx1"/>
                  </w14:solidFill>
                </w14:textFill>
              </w:rPr>
              <w:t>LED屏幕采用1R1G1B,SMD三合一，采用SMD封装表贴封装技术；</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w:t>
            </w:r>
            <w:r>
              <w:rPr>
                <w:rFonts w:hint="default" w:ascii="宋体" w:hAnsi="宋体" w:cs="微软雅黑"/>
                <w:color w:val="000000" w:themeColor="text1"/>
                <w:kern w:val="0"/>
                <w:sz w:val="18"/>
                <w:szCs w:val="18"/>
                <w:highlight w:val="none"/>
                <w:lang w:val="en-US" w:bidi="ar"/>
                <w14:textFill>
                  <w14:solidFill>
                    <w14:schemeClr w14:val="tx1"/>
                  </w14:solidFill>
                </w14:textFill>
              </w:rPr>
              <w:t>10</w:t>
            </w:r>
            <w:r>
              <w:rPr>
                <w:rFonts w:hint="eastAsia" w:ascii="宋体" w:hAnsi="宋体" w:cs="微软雅黑"/>
                <w:color w:val="000000" w:themeColor="text1"/>
                <w:kern w:val="0"/>
                <w:sz w:val="18"/>
                <w:szCs w:val="18"/>
                <w:highlight w:val="none"/>
                <w:lang w:bidi="ar"/>
                <w14:textFill>
                  <w14:solidFill>
                    <w14:schemeClr w14:val="tx1"/>
                  </w14:solidFill>
                </w14:textFill>
              </w:rPr>
              <w:t>像素间距：≤1.5625 mm；像素密度：≧409,600点/m²；整屏显示尺寸：≥3米*1.6875米（2套），整屏分辨率≥1920*1080（2套），</w:t>
            </w:r>
            <w:r>
              <w:rPr>
                <w:rFonts w:hint="eastAsia" w:ascii="宋体" w:hAnsi="宋体" w:cs="微软雅黑"/>
                <w:color w:val="0000FF"/>
                <w:kern w:val="0"/>
                <w:sz w:val="18"/>
                <w:szCs w:val="18"/>
                <w:highlight w:val="none"/>
                <w:lang w:bidi="ar"/>
              </w:rPr>
              <w:t>单元尺寸</w:t>
            </w:r>
            <w:r>
              <w:rPr>
                <w:rFonts w:hint="eastAsia" w:ascii="宋体" w:hAnsi="宋体" w:eastAsia="宋体" w:cs="宋体"/>
                <w:color w:val="0000FF"/>
                <w:kern w:val="0"/>
                <w:sz w:val="18"/>
                <w:szCs w:val="18"/>
                <w:highlight w:val="none"/>
                <w:lang w:val="en-US" w:eastAsia="zh-CN" w:bidi="ar"/>
              </w:rPr>
              <w:t>≤</w:t>
            </w:r>
            <w:r>
              <w:rPr>
                <w:rFonts w:hint="eastAsia" w:ascii="宋体" w:hAnsi="宋体" w:cs="微软雅黑"/>
                <w:color w:val="0000FF"/>
                <w:kern w:val="0"/>
                <w:sz w:val="18"/>
                <w:szCs w:val="18"/>
                <w:highlight w:val="none"/>
                <w:lang w:bidi="ar"/>
              </w:rPr>
              <w:t>600*337.5mm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3、灯芯的波长误差值在±1nm之内， 每个灯芯的亮度误差在3%以内;</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4、显示单元亮度≥1000 nits（色温6500K，校正后）;</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5、▲</w:t>
            </w:r>
            <w:r>
              <w:rPr>
                <w:rFonts w:hint="default" w:ascii="宋体" w:hAnsi="宋体" w:cs="微软雅黑"/>
                <w:color w:val="000000" w:themeColor="text1"/>
                <w:kern w:val="0"/>
                <w:sz w:val="18"/>
                <w:szCs w:val="18"/>
                <w:highlight w:val="none"/>
                <w:lang w:val="en-US" w:bidi="ar"/>
                <w14:textFill>
                  <w14:solidFill>
                    <w14:schemeClr w14:val="tx1"/>
                  </w14:solidFill>
                </w14:textFill>
              </w:rPr>
              <w:t>11</w:t>
            </w:r>
            <w:r>
              <w:rPr>
                <w:rFonts w:hint="eastAsia" w:ascii="宋体" w:hAnsi="宋体" w:cs="微软雅黑"/>
                <w:color w:val="000000" w:themeColor="text1"/>
                <w:kern w:val="0"/>
                <w:sz w:val="18"/>
                <w:szCs w:val="18"/>
                <w:highlight w:val="none"/>
                <w:lang w:bidi="ar"/>
                <w14:textFill>
                  <w14:solidFill>
                    <w14:schemeClr w14:val="tx1"/>
                  </w14:solidFill>
                </w14:textFill>
              </w:rPr>
              <w:t>箱体尺寸比例:16:9;</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6、箱体重量＜28kg/㎡;</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7、支持刷新率≥3840Hz；</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8、▲</w:t>
            </w:r>
            <w:r>
              <w:rPr>
                <w:rFonts w:hint="default" w:ascii="宋体" w:hAnsi="宋体" w:cs="微软雅黑"/>
                <w:color w:val="000000" w:themeColor="text1"/>
                <w:kern w:val="0"/>
                <w:sz w:val="18"/>
                <w:szCs w:val="18"/>
                <w:highlight w:val="none"/>
                <w:lang w:val="en-US" w:bidi="ar"/>
                <w14:textFill>
                  <w14:solidFill>
                    <w14:schemeClr w14:val="tx1"/>
                  </w14:solidFill>
                </w14:textFill>
              </w:rPr>
              <w:t>12</w:t>
            </w:r>
            <w:r>
              <w:rPr>
                <w:rFonts w:hint="eastAsia" w:ascii="宋体" w:hAnsi="宋体" w:cs="微软雅黑"/>
                <w:color w:val="000000" w:themeColor="text1"/>
                <w:kern w:val="0"/>
                <w:sz w:val="18"/>
                <w:szCs w:val="18"/>
                <w:highlight w:val="none"/>
                <w:lang w:bidi="ar"/>
                <w14:textFill>
                  <w14:solidFill>
                    <w14:schemeClr w14:val="tx1"/>
                  </w14:solidFill>
                </w14:textFill>
              </w:rPr>
              <w:t>总功耗：≤550W/ m²,平均功耗240W/ m²；</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9、模组表面采用特殊材质，面色一致反光率＜1%;</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10、▲</w:t>
            </w:r>
            <w:r>
              <w:rPr>
                <w:rFonts w:hint="default" w:ascii="宋体" w:hAnsi="宋体" w:cs="微软雅黑"/>
                <w:color w:val="000000" w:themeColor="text1"/>
                <w:kern w:val="0"/>
                <w:sz w:val="18"/>
                <w:szCs w:val="18"/>
                <w:highlight w:val="none"/>
                <w:lang w:val="en-US" w:bidi="ar"/>
                <w14:textFill>
                  <w14:solidFill>
                    <w14:schemeClr w14:val="tx1"/>
                  </w14:solidFill>
                </w14:textFill>
              </w:rPr>
              <w:t>13</w:t>
            </w:r>
            <w:r>
              <w:rPr>
                <w:rFonts w:hint="eastAsia" w:ascii="宋体" w:hAnsi="宋体" w:cs="微软雅黑"/>
                <w:color w:val="000000" w:themeColor="text1"/>
                <w:kern w:val="0"/>
                <w:sz w:val="18"/>
                <w:szCs w:val="18"/>
                <w:highlight w:val="none"/>
                <w:lang w:bidi="ar"/>
                <w14:textFill>
                  <w14:solidFill>
                    <w14:schemeClr w14:val="tx1"/>
                  </w14:solidFill>
                </w14:textFill>
              </w:rPr>
              <w:t>可视角度:水平：170°± 8°，垂直： 170° ± 8°;</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11、 箱体间缝隙:≤0.08mm;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12、调节精度:0.01mm;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13、整屏平整度:≤1mm/m，屏体支持前后双向皆可调节平整度;</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14、箱体和后盖、主体框架、 背板均为压铸铝材质；采用全金属无风扇自然散热结构，对箱体电源及内部系统卡元器件有很好的保护作用;</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15、 箱体通过抗拉力测试， 数值≥20,000,000N/㎡， 四侧面平面度公差≤0.02mm， 四侧面垂直度公差≤0.02mm;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16、箱体通过抗压力测试， 数值≥60000N/㎡;</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17、箱体间／ 模组间段差:≤0.075mm;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18、白屏最大亮度下，运行5000H时﹤1/2000000（0.5PPM）且无连续失控点，出厂时均为0；</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19、亮度均匀性≥98%；</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20、色度均匀性± 0.003 Cx,Cy之内；</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21、 灰度等级24bit， 支持16~24bit调节；</w:t>
            </w:r>
            <w:bookmarkStart w:id="40" w:name="_GoBack"/>
            <w:bookmarkEnd w:id="40"/>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22、 信号颜色处理位数：红绿蓝各24bit， 支持16~24bit调节；</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23、 采用屏体无风扇零噪音设计， 屏体为中心半径1.5米范围内无噪音存在；；</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24、▲</w:t>
            </w:r>
            <w:r>
              <w:rPr>
                <w:rFonts w:hint="default" w:ascii="宋体" w:hAnsi="宋体" w:cs="微软雅黑"/>
                <w:color w:val="000000" w:themeColor="text1"/>
                <w:kern w:val="0"/>
                <w:sz w:val="18"/>
                <w:szCs w:val="18"/>
                <w:highlight w:val="none"/>
                <w:lang w:val="en-US" w:bidi="ar"/>
                <w14:textFill>
                  <w14:solidFill>
                    <w14:schemeClr w14:val="tx1"/>
                  </w14:solidFill>
                </w14:textFill>
              </w:rPr>
              <w:t>14</w:t>
            </w:r>
            <w:r>
              <w:rPr>
                <w:rFonts w:hint="eastAsia" w:ascii="宋体" w:hAnsi="宋体" w:cs="微软雅黑"/>
                <w:color w:val="000000" w:themeColor="text1"/>
                <w:kern w:val="0"/>
                <w:sz w:val="18"/>
                <w:szCs w:val="18"/>
                <w:highlight w:val="none"/>
                <w:lang w:bidi="ar"/>
                <w14:textFill>
                  <w14:solidFill>
                    <w14:schemeClr w14:val="tx1"/>
                  </w14:solidFill>
                </w14:textFill>
              </w:rPr>
              <w:t>模组支持带电维护，热插拔，更换模组支待自动校正。模组工作电压&lt;5V。模组与单元箱体间采用磁吸固定方式，模组与箱体磁吸固定15个；</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25、▲</w:t>
            </w:r>
            <w:r>
              <w:rPr>
                <w:rFonts w:hint="default" w:ascii="宋体" w:hAnsi="宋体" w:cs="微软雅黑"/>
                <w:color w:val="000000" w:themeColor="text1"/>
                <w:kern w:val="0"/>
                <w:sz w:val="18"/>
                <w:szCs w:val="18"/>
                <w:highlight w:val="none"/>
                <w:lang w:val="en-US" w:bidi="ar"/>
                <w14:textFill>
                  <w14:solidFill>
                    <w14:schemeClr w14:val="tx1"/>
                  </w14:solidFill>
                </w14:textFill>
              </w:rPr>
              <w:t>15</w:t>
            </w:r>
            <w:r>
              <w:rPr>
                <w:rFonts w:hint="eastAsia" w:ascii="宋体" w:hAnsi="宋体" w:cs="微软雅黑"/>
                <w:color w:val="000000" w:themeColor="text1"/>
                <w:kern w:val="0"/>
                <w:sz w:val="18"/>
                <w:szCs w:val="18"/>
                <w:highlight w:val="none"/>
                <w:lang w:bidi="ar"/>
                <w14:textFill>
                  <w14:solidFill>
                    <w14:schemeClr w14:val="tx1"/>
                  </w14:solidFill>
                </w14:textFill>
              </w:rPr>
              <w:t>具备智能（黑屏） 节电功能， 开启智能节电功能比没有开启节能80%以上；</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26、 LED白屏最大亮度下使用2小时达到热平衡后， 屏体结构金属部分温升不超过45K， 绝缘材料温升不超过70K；</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27、 盐雾试验：LED显示屏在35℃/5%浓度环境下连续96H表面无锈蚀；</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28、 具备拼缝微调节机构， 支持上下左右前后三轴六向微调， 提高拼接精度， 最高精度可达±0.1‰；</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29、 PCB板（主板、 模组等） 、 单元塑料面板料（面罩等） 及单元整体采用特殊材质， 满足V-0级；</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30、 箱体单元防火等级符合BS476标准CLASS 2等级， 其中1.5分钟火焰传播距离≤80 mm， 10分钟火焰传播距离450mm；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31、显示屏光源能量应符合光生物安全及蓝光危害试验要求。低蓝光、紫外线辐射，无380mm-400mm波长光辐射，在460nm时蓝光≤0.008492W/(㎡.sr.nm)；</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32、 超过1周时间没有使用屏体或相对湿度大于90%时，屏体自动切入除湿模式，使屏体从10%到100%亮度逐步显示；</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33、 人眼视觉舒适度值（VICO指数） ＜2；</w:t>
            </w:r>
            <w:r>
              <w:rPr>
                <w:rFonts w:hint="eastAsia" w:ascii="宋体" w:hAnsi="宋体" w:cs="微软雅黑"/>
                <w:color w:val="000000" w:themeColor="text1"/>
                <w:kern w:val="0"/>
                <w:sz w:val="18"/>
                <w:szCs w:val="18"/>
                <w:highlight w:val="none"/>
                <w:lang w:bidi="ar"/>
                <w14:textFill>
                  <w14:solidFill>
                    <w14:schemeClr w14:val="tx1"/>
                  </w14:solidFill>
                </w14:textFill>
              </w:rPr>
              <w:br w:type="textWrapping"/>
            </w:r>
            <w:r>
              <w:rPr>
                <w:rFonts w:hint="eastAsia" w:ascii="宋体" w:hAnsi="宋体" w:cs="微软雅黑"/>
                <w:color w:val="000000" w:themeColor="text1"/>
                <w:kern w:val="0"/>
                <w:sz w:val="18"/>
                <w:szCs w:val="18"/>
                <w:highlight w:val="none"/>
                <w:lang w:bidi="ar"/>
                <w14:textFill>
                  <w14:solidFill>
                    <w14:schemeClr w14:val="tx1"/>
                  </w14:solidFill>
                </w14:textFill>
              </w:rPr>
              <w:t>34、显示屏具备中国质量认证中心(CQC)颁发的节能认证证书。</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m²</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八字墙工程结构</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1、LED屏钢结构承重的方通固定材料及配套施工；</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2、LED屏幕四周包边</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D</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其它</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返显电视</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1.屏幕尺寸：≥65英寸</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2.分辨率：≥3840*2160</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 xml:space="preserve">3. </w:t>
            </w:r>
            <w:r>
              <w:rPr>
                <w:rFonts w:hint="eastAsia" w:ascii="宋体" w:hAnsi="宋体"/>
                <w:color w:val="000000" w:themeColor="text1"/>
                <w:sz w:val="18"/>
                <w:szCs w:val="18"/>
                <w:highlight w:val="none"/>
                <w14:textFill>
                  <w14:solidFill>
                    <w14:schemeClr w14:val="tx1"/>
                  </w14:solidFill>
                </w14:textFill>
              </w:rPr>
              <w:t>接口：</w:t>
            </w:r>
            <w:r>
              <w:rPr>
                <w:rFonts w:ascii="宋体" w:hAnsi="宋体"/>
                <w:color w:val="000000" w:themeColor="text1"/>
                <w:sz w:val="18"/>
                <w:szCs w:val="18"/>
                <w:highlight w:val="none"/>
                <w14:textFill>
                  <w14:solidFill>
                    <w14:schemeClr w14:val="tx1"/>
                  </w14:solidFill>
                </w14:textFill>
              </w:rPr>
              <w:t>HDMI2.0</w:t>
            </w:r>
            <w:r>
              <w:rPr>
                <w:rFonts w:hint="eastAsia" w:ascii="宋体" w:hAnsi="宋体"/>
                <w:color w:val="000000" w:themeColor="text1"/>
                <w:sz w:val="18"/>
                <w:szCs w:val="18"/>
                <w:highlight w:val="none"/>
                <w14:textFill>
                  <w14:solidFill>
                    <w14:schemeClr w14:val="tx1"/>
                  </w14:solidFill>
                </w14:textFill>
              </w:rPr>
              <w:t>接口≥</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，U</w:t>
            </w:r>
            <w:r>
              <w:rPr>
                <w:rFonts w:ascii="宋体" w:hAnsi="宋体"/>
                <w:color w:val="000000" w:themeColor="text1"/>
                <w:sz w:val="18"/>
                <w:szCs w:val="18"/>
                <w:highlight w:val="none"/>
                <w14:textFill>
                  <w14:solidFill>
                    <w14:schemeClr w14:val="tx1"/>
                  </w14:solidFill>
                </w14:textFill>
              </w:rPr>
              <w:t>SB2.0</w:t>
            </w:r>
            <w:r>
              <w:rPr>
                <w:rFonts w:hint="eastAsia" w:ascii="宋体" w:hAnsi="宋体"/>
                <w:color w:val="000000" w:themeColor="text1"/>
                <w:sz w:val="18"/>
                <w:szCs w:val="18"/>
                <w:highlight w:val="none"/>
                <w14:textFill>
                  <w14:solidFill>
                    <w14:schemeClr w14:val="tx1"/>
                  </w14:solidFill>
                </w14:textFill>
              </w:rPr>
              <w:t>接口≥</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，以太网口RJ45≥</w:t>
            </w:r>
            <w:r>
              <w:rPr>
                <w:rFonts w:ascii="宋体" w:hAnsi="宋体"/>
                <w:color w:val="000000" w:themeColor="text1"/>
                <w:sz w:val="18"/>
                <w:szCs w:val="18"/>
                <w:highlight w:val="none"/>
                <w14:textFill>
                  <w14:solidFill>
                    <w14:schemeClr w14:val="tx1"/>
                  </w14:solidFill>
                </w14:textFill>
              </w:rPr>
              <w:t>1</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 含</w:t>
            </w:r>
            <w:r>
              <w:rPr>
                <w:rFonts w:ascii="宋体" w:hAnsi="宋体"/>
                <w:color w:val="000000" w:themeColor="text1"/>
                <w:sz w:val="18"/>
                <w:szCs w:val="18"/>
                <w:highlight w:val="none"/>
                <w14:textFill>
                  <w14:solidFill>
                    <w14:schemeClr w14:val="tx1"/>
                  </w14:solidFill>
                </w14:textFill>
              </w:rPr>
              <w:t>2.4GHz WiFi</w:t>
            </w:r>
            <w:r>
              <w:rPr>
                <w:rFonts w:hint="eastAsia" w:ascii="宋体" w:hAnsi="宋体"/>
                <w:color w:val="000000" w:themeColor="text1"/>
                <w:sz w:val="18"/>
                <w:szCs w:val="18"/>
                <w:highlight w:val="none"/>
                <w14:textFill>
                  <w14:solidFill>
                    <w14:schemeClr w14:val="tx1"/>
                  </w14:solidFill>
                </w14:textFill>
              </w:rPr>
              <w:t>模块，支持</w:t>
            </w:r>
            <w:r>
              <w:rPr>
                <w:rFonts w:ascii="宋体" w:hAnsi="宋体"/>
                <w:color w:val="000000" w:themeColor="text1"/>
                <w:sz w:val="18"/>
                <w:szCs w:val="18"/>
                <w:highlight w:val="none"/>
                <w14:textFill>
                  <w14:solidFill>
                    <w14:schemeClr w14:val="tx1"/>
                  </w14:solidFill>
                </w14:textFill>
              </w:rPr>
              <w:t>杜比DTS双解码</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3.提供产节能认证证书</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返显支架</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落地移动返显安装支架。</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副</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（二）</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音频系统</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无线领夹话筒</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无线领夹话筒含接收机</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≥20个兼容通道</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≥42Mhz带宽，带1680个可选择的频率，可在稳定的UHF范围内完全调谐</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传输范围：最远100米/300英尺</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声压级：≥120dBSPL</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拾音模式：心形</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灵敏度：20mV/Pa</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只</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手持无线话筒</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无线手持动圈话筒含接收机</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≥20个兼容通道</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≥42 Mhz带宽，带1680个可选择的频率，可在稳定的UHF范围内完全调谐</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传输范围：最远100米/300英尺</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声压级：≥154 dB SPL</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拾音模式：心形</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灵敏度：2.1 mV/Pa</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只</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天线</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频率范围：470-1075MHz</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开口角度(-3dB)约100°</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反向阻尼&gt;14dB</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增益典型值：5dBi</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阻抗：50Ω</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个</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天线分配器</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同品牌配套有源天线分配器</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支持2x1:4模式或1x1:8模式</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增益：0±1dB</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IIP3&gt;25dBm</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阻抗：50Ω</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反射损失：10dB</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天线放大器</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满足配套无线系统的频率范围</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+12dB 增益</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BNC连接器</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9-18V 直流输入（通过天线电缆线路）</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有直流指示灯，直流直通功能</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双路全频扬声器</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≥12寸低音单元，≥1寸高音单元；</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频响范围：优于50Hz-21kHz(-10dB)；</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最大声压级：≧130dB；</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灵敏度：≥97dB@1W/1m</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覆盖角度：≥60度*40度，可旋转号筒；</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功率：≥600 W（持续），1200 W（节目），2400 W（峰值）</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双路全频扬声器</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≥12寸低音单元，≥1寸高音单元；</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频响范围：优于50Hz-21kHz(-10dB)；</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最大声压级：≧130dB；</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灵敏度：≥97dB@1W/1m</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覆盖角度：≥90度*40度，可旋转号筒；</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功率：≥600 W（持续），1200 W（节目），2400 W（峰值）</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扬声器功放</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1、数字双通道功放；</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2、最大输出功率：≥2×900W/8Ω；</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3、电源遥控开关，浮动继电器触点；</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4、板载DSP包括多段参量均衡、分频器、限幅器及延时等；</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音箱吊挂结构</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音箱吊挂结构，根据现场实际情况定制。</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（三）</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播控系统</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播控主机</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单机支持输出4路4K@60Hz视频信号，支持大分辨率显示系统的点对点显示。</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支持多种信号格式：支持DP、HDMI、DVI、VGA、SDI、网络、串口、DMX、MIDI等多种协议信号，可接收或输出多路视频信号。</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独有的HVC编码格式，单个视频分辨率上限16384*16384，支持透明通道，YUV 420/422/444，播放服务器支持不低于2路7680 x 4320@60Hz的输出，H.264编码格式单个视频分辨率上限4096*4096，H.265编码格式单个视频分辨率上限8192*8192。</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时间线可任意添加图层，无数量限制，图层中可添加素材、播控指令，同时可为素材添加各种特效。</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节目管理中可无限添加节目窗口，窗口大小无限制，可在节目中添加素材、时间线、控制指令、特效、标签等多种内容；</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时间线及节目管理配合使用，可同时播放多个素材，轻松编辑复杂的节目流程。</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可使用各种快捷键、控制指令调用节目插播，实现插入素材、开窗口等快捷效果。</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可导入视频、音频、图画，支持采集画面，可将采集卡采集到的画面添加为素材并播放；支持NDI网络屏幕，可获取局域网内其他设备发送的NDI采集画面，也可以发送NDI数据；可添加计时器，可添加文本并编辑多种字幕效果；支持以图片模式或动画模式播放PPT，并可以使用翻页器或快捷键对PPT进行控制。</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可为输出画面添加滤镜效果，对画面的色温、色相、对比度、饱和度、伽马值等做出调整，便于调节实际显示效果。</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在不同的画面或场景间完成切换时，可灵活调整画面的缩放、位置、旋转、淡入淡出、透明度和对比度等效果，实现多种效果切换。</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在屏幕中可添加切片，对画面进行截取和编辑；在切片中可根据实际情况设置LED箱体网格，可根据大屏实际箱体尺寸创建切片，让异形屏效果编辑变得简单便捷。</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可设置循环、顺序、跳转等多种切换方式，并可通过快捷键、控台、远程APP等方式触发。</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支持5.1声道、7.1声道等多种声道映射模式，可设置不同声道输出，使声音效果更立体；在软件中通过素材属性，可快捷设定素材的发生客户端、输出声道。</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可对屏幕画面进行推流，快捷开启在线直播模式</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4K显示器</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1.屏幕尺寸：≥28英寸</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2.分辨率：≥3840*2160</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视频接口：支持H</w:t>
            </w:r>
            <w:r>
              <w:rPr>
                <w:rFonts w:ascii="宋体" w:hAnsi="宋体"/>
                <w:color w:val="000000" w:themeColor="text1"/>
                <w:sz w:val="18"/>
                <w:szCs w:val="18"/>
                <w:highlight w:val="none"/>
                <w14:textFill>
                  <w14:solidFill>
                    <w14:schemeClr w14:val="tx1"/>
                  </w14:solidFill>
                </w14:textFill>
              </w:rPr>
              <w:t>DMI,DP</w:t>
            </w:r>
            <w:r>
              <w:rPr>
                <w:rFonts w:hint="eastAsia" w:ascii="宋体" w:hAnsi="宋体"/>
                <w:color w:val="000000" w:themeColor="text1"/>
                <w:sz w:val="18"/>
                <w:szCs w:val="18"/>
                <w:highlight w:val="none"/>
                <w14:textFill>
                  <w14:solidFill>
                    <w14:schemeClr w14:val="tx1"/>
                  </w14:solidFill>
                </w14:textFill>
              </w:rPr>
              <w:br w:type="textWrapping"/>
            </w: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.提供产品节能认证证书</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（四）</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信号处理系统</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高清混合矩阵</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1.不少于32×32高清混合插卡式矩阵</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w:t>
            </w:r>
            <w:r>
              <w:rPr>
                <w:rFonts w:hint="default" w:ascii="宋体" w:hAnsi="宋体"/>
                <w:color w:val="000000" w:themeColor="text1"/>
                <w:sz w:val="18"/>
                <w:szCs w:val="18"/>
                <w:highlight w:val="none"/>
                <w:lang w:val="en-US"/>
                <w14:textFill>
                  <w14:solidFill>
                    <w14:schemeClr w14:val="tx1"/>
                  </w14:solidFill>
                </w14:textFill>
              </w:rPr>
              <w:t>16</w:t>
            </w:r>
            <w:r>
              <w:rPr>
                <w:rFonts w:hint="eastAsia" w:ascii="宋体" w:hAnsi="宋体"/>
                <w:color w:val="000000" w:themeColor="text1"/>
                <w:sz w:val="18"/>
                <w:szCs w:val="18"/>
                <w:highlight w:val="none"/>
                <w14:textFill>
                  <w14:solidFill>
                    <w14:schemeClr w14:val="tx1"/>
                  </w14:solidFill>
                </w14:textFill>
              </w:rPr>
              <w:t>支持最高分辨率至4K60Hz 4:4:4，需提供检测报告或原厂资料或产品彩页，并加盖公章</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3.需支持≥32个输入卡槽，每个卡槽可支持HDMI，HDBaseT，DVI，VGA，SDI，单模光纤，多模光纤输入板卡安装。</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4.支持≥32个输出卡槽，每个卡槽可支持HDMI，HDBaseT，单模光纤，多模光纤输出板卡安装。</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5.每张输出板卡为2路输出信号，方便灵活配置</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HDMI信号输入板卡</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支持1个4K HDMI输入</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 xml:space="preserve">可支持处理UHD和4K超高清视频信号源高达4K60 4:4:4 </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支持处理HDR(高动态范围)视频(HDR10)</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支持处理3D视频和色深</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支持处理Dolby TrueHD，DTS-HD和未压缩的7.1线性PCM音频</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符合HDCP 2.2标准</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支持一个HDMI直通输出信号</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支持带音量控制的立体声模拟线路音频输出</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16</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双绞线信号输入卡</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支持一个4K 双绞线输入</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支持直接连接到其他HDBaseT标准认证设备</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 xml:space="preserve">支持处理UHD和4K超高清视频信号源高达4K60 4:4:4 </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支持处理HDR(高动态范围)视频(HDR10)</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支持处理3D视频和色深</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处理杜比TrueHD,DTS-HD和未压缩7.1线性PCM音频</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HDCP 2.2兼容</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支持传输4K60 4:4:4  HDR和超高清视频最远至100米</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双绞线信号输出卡</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支持两个独立的4K双绞线输出</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支持HDBaseT标准兼容,允许直接连接到其他认证设备</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支持HDMI第一输出端口</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 xml:space="preserve">支持处理UHD和4K视频分辨率高达4K60 4:4:4 </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支持处理HDR(高动态范围)视频(HDR10)</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支持处理3D视频和色深</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支持处理杜比TrueHD,杜比大气压,DTS高清,DTS:7.1 X,未压缩线性PCM音频</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支持HDCP 2.2兼容</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2路HDMI信号输出板卡</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用于基于卡的切换器的模块化输出卡</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 xml:space="preserve">处理UHD和4K视频分辨率高达4K60 4:4:4 </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处理HDR(高动态范围)视频(HDR10)和深色</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提供两个独立的HDMI输出</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包括用于每个HDMI输出的分立4K60 4:4:4 缩放器</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处理Dolby TrueHD，DolbyAtmos，DTS-HD和未压缩的7.1线性PCM音频</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符合HDCP 2.2标准</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支持最高8 x 8的视频墙配置</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为每个HDMI输出提供模拟立体声音频输出</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立体声2声道音频信号的音频去嵌入</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通过CEC(消费电子控制)启用设备控制</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占用单个矩阵输出卡插槽</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12</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块</w:t>
            </w:r>
          </w:p>
        </w:tc>
      </w:tr>
      <w:tr>
        <w:tblPrEx>
          <w:tblCellMar>
            <w:top w:w="0" w:type="dxa"/>
            <w:left w:w="108" w:type="dxa"/>
            <w:bottom w:w="0" w:type="dxa"/>
            <w:right w:w="108" w:type="dxa"/>
          </w:tblCellMar>
        </w:tblPrEx>
        <w:trPr>
          <w:trHeight w:val="34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双绞线信号发送器</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内置3x1自动切换和两个HDMI输入</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通过双绞线连接到矩阵切换器或双绞线接收器</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HDBaseT标准兼容, 允许直接连接到其他认证设备</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 xml:space="preserve">处理UHD和4K视频分辨率高达4K60 4:4:4 </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处理HDR(高动态范围)视频(HDR10)</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处理3D视频和色深</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处理Dolby TrueHD, Dolby Atmos, DTS HD, DTS:X,未压缩线性7.1 PCM音频</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HDCP 2.2兼容</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支持传输4K60 4:4:4  HDR和超高清视频最远至330英尺(100米)</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检测和报告详细的视频和音频输入信息</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通过EDID执行自动AV信号格式管理</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双绞线信号接收器</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1、处理视频分辨率需支持4K60 4:4:4。</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2、通过单根CAT 5e(或更高)双绞线连接到矩阵或发射器。</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3、提供不少于一个带HDMI输出，提供立体声模拟线路级音频输出。符合HDCP 2.2标准。</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4、提供不低于100 Mbps以太网LAN连接。通过CEC，IR，RS-232和以太网实现设备控制。</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5、提供两个低压继电器控制端口。</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6、 需与矩阵品牌一致。</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9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4K光端机</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接口：至少包含HDMI、光纤LC、USB；</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输入输出路数：1路并支持扩展至6路；</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视频带宽：4：4：4采样，高达12G光纤传输速率，真正无压缩无延时的透明传输；</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分辨率：4kx2k@29.97/30Hz，4kx2k@25H，1080p/1080i/720p/720i/576p/576i/480p/480i；</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EDID：支持手动EDID学习，可反传，支持HDCP内容保护；</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传输速率：12Gbps;支持HDMI 1.4(HDMI2.0需定制） 高清及3D视频信号传送, 分辨率分别可达720p/60Hz, 1080i/60Hz, 1080p/30Hz,1080p/60Hz, 1080p/120Hz，2K/4K等，最高分辨率：3840×2160@30HZ；</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音频：支持数字音频：  7.1 channel LPCM, 192 kHz, 24-bit，音频输入/输出电平：典型峰值18V；</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数据速率：300~115200bps；</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支持7.1 声道PCM环绕声音和压缩音频；兼容DVI信号的传输，支持HDMI接口热插拨，低能耗，即插即用，兼容性强;可支持USB鼠标键盘。</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5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高清视频会议终端</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主要核心芯片应采用国产化器件，包括</w:t>
            </w:r>
            <w:r>
              <w:rPr>
                <w:rFonts w:ascii="宋体" w:hAnsi="宋体"/>
                <w:color w:val="000000" w:themeColor="text1"/>
                <w:sz w:val="18"/>
                <w:szCs w:val="18"/>
                <w:highlight w:val="none"/>
                <w14:textFill>
                  <w14:solidFill>
                    <w14:schemeClr w14:val="tx1"/>
                  </w14:solidFill>
                </w14:textFill>
              </w:rPr>
              <w:t>CPU</w:t>
            </w:r>
            <w:r>
              <w:rPr>
                <w:rFonts w:hint="eastAsia" w:ascii="宋体" w:hAnsi="宋体"/>
                <w:color w:val="000000" w:themeColor="text1"/>
                <w:sz w:val="18"/>
                <w:szCs w:val="18"/>
                <w:highlight w:val="none"/>
                <w14:textFill>
                  <w14:solidFill>
                    <w14:schemeClr w14:val="tx1"/>
                  </w14:solidFill>
                </w14:textFill>
              </w:rPr>
              <w:t>处理单元、音频编解码单元、视频编解码单元、视频输入输出芯片、视频输入输出芯片、内存存储芯片、闪存存储芯片、时钟芯片、电源芯片、串口芯片、专用安全芯片等。</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终端从图像采集、编码、传输、解码、显示全链路真</w:t>
            </w:r>
            <w:r>
              <w:rPr>
                <w:rFonts w:ascii="宋体" w:hAnsi="宋体"/>
                <w:color w:val="000000" w:themeColor="text1"/>
                <w:sz w:val="18"/>
                <w:szCs w:val="18"/>
                <w:highlight w:val="none"/>
                <w14:textFill>
                  <w14:solidFill>
                    <w14:schemeClr w14:val="tx1"/>
                  </w14:solidFill>
                </w14:textFill>
              </w:rPr>
              <w:t>4K60</w:t>
            </w:r>
            <w:r>
              <w:rPr>
                <w:rFonts w:hint="eastAsia" w:ascii="宋体" w:hAnsi="宋体"/>
                <w:color w:val="000000" w:themeColor="text1"/>
                <w:sz w:val="18"/>
                <w:szCs w:val="18"/>
                <w:highlight w:val="none"/>
                <w14:textFill>
                  <w14:solidFill>
                    <w14:schemeClr w14:val="tx1"/>
                  </w14:solidFill>
                </w14:textFill>
              </w:rPr>
              <w:t>帧分辨率</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极致流畅超清视频</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体验更真实自然</w:t>
            </w:r>
            <w:r>
              <w:rPr>
                <w:rFonts w:ascii="宋体" w:hAnsi="宋体"/>
                <w:color w:val="000000" w:themeColor="text1"/>
                <w:sz w:val="18"/>
                <w:szCs w:val="18"/>
                <w:highlight w:val="none"/>
                <w14:textFill>
                  <w14:solidFill>
                    <w14:schemeClr w14:val="tx1"/>
                  </w14:solidFill>
                </w14:textFill>
              </w:rPr>
              <w:t>;</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w:t>
            </w:r>
            <w:r>
              <w:rPr>
                <w:rFonts w:ascii="宋体" w:hAnsi="宋体"/>
                <w:color w:val="000000" w:themeColor="text1"/>
                <w:sz w:val="18"/>
                <w:szCs w:val="18"/>
                <w:highlight w:val="none"/>
                <w14:textFill>
                  <w14:solidFill>
                    <w14:schemeClr w14:val="tx1"/>
                  </w14:solidFill>
                </w14:textFill>
              </w:rPr>
              <w:t>H.265</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H.265 SVC</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H.264 HP</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H.264 BP</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H.264 SVC</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H.263</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H.263+</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H.261</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MPEG-4</w:t>
            </w:r>
            <w:r>
              <w:rPr>
                <w:rFonts w:hint="eastAsia" w:ascii="宋体" w:hAnsi="宋体"/>
                <w:color w:val="000000" w:themeColor="text1"/>
                <w:sz w:val="18"/>
                <w:szCs w:val="18"/>
                <w:highlight w:val="none"/>
                <w14:textFill>
                  <w14:solidFill>
                    <w14:schemeClr w14:val="tx1"/>
                  </w14:solidFill>
                </w14:textFill>
              </w:rPr>
              <w:t>视频标准</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w:t>
            </w:r>
            <w:r>
              <w:rPr>
                <w:rFonts w:ascii="宋体" w:hAnsi="宋体"/>
                <w:color w:val="000000" w:themeColor="text1"/>
                <w:sz w:val="18"/>
                <w:szCs w:val="18"/>
                <w:highlight w:val="none"/>
                <w14:textFill>
                  <w14:solidFill>
                    <w14:schemeClr w14:val="tx1"/>
                  </w14:solidFill>
                </w14:textFill>
              </w:rPr>
              <w:t>Opus</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G.722.1C</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G.719</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G.722</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G.711A-law</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G.711 μ-law</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G.728</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G.729</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MPEG-4 AAC-LC</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MPEG-4 AAC-LC</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MPEG-4 AAC-LD</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MP3</w:t>
            </w:r>
            <w:r>
              <w:rPr>
                <w:rFonts w:hint="eastAsia" w:ascii="宋体" w:hAnsi="宋体"/>
                <w:color w:val="000000" w:themeColor="text1"/>
                <w:sz w:val="18"/>
                <w:szCs w:val="18"/>
                <w:highlight w:val="none"/>
                <w14:textFill>
                  <w14:solidFill>
                    <w14:schemeClr w14:val="tx1"/>
                  </w14:solidFill>
                </w14:textFill>
              </w:rPr>
              <w:t>音频标准</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w:t>
            </w:r>
            <w:r>
              <w:rPr>
                <w:rFonts w:ascii="宋体" w:hAnsi="宋体"/>
                <w:color w:val="000000" w:themeColor="text1"/>
                <w:sz w:val="18"/>
                <w:szCs w:val="18"/>
                <w:highlight w:val="none"/>
                <w14:textFill>
                  <w14:solidFill>
                    <w14:schemeClr w14:val="tx1"/>
                  </w14:solidFill>
                </w14:textFill>
              </w:rPr>
              <w:t>H.239</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BFCP</w:t>
            </w:r>
            <w:r>
              <w:rPr>
                <w:rFonts w:hint="eastAsia" w:ascii="宋体" w:hAnsi="宋体"/>
                <w:color w:val="000000" w:themeColor="text1"/>
                <w:sz w:val="18"/>
                <w:szCs w:val="18"/>
                <w:highlight w:val="none"/>
                <w14:textFill>
                  <w14:solidFill>
                    <w14:schemeClr w14:val="tx1"/>
                  </w14:solidFill>
                </w14:textFill>
              </w:rPr>
              <w:t>双流标准</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会议速率应支持</w:t>
            </w:r>
            <w:r>
              <w:rPr>
                <w:rFonts w:ascii="宋体" w:hAnsi="宋体"/>
                <w:color w:val="000000" w:themeColor="text1"/>
                <w:sz w:val="18"/>
                <w:szCs w:val="18"/>
                <w:highlight w:val="none"/>
                <w14:textFill>
                  <w14:solidFill>
                    <w14:schemeClr w14:val="tx1"/>
                  </w14:solidFill>
                </w14:textFill>
              </w:rPr>
              <w:t>64Kbps ~ 8Mbps</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应支持云虚拟会议室功能，终端注册入网后</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可实时获取当前已创建的会议室列表及状态</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预约或会议中</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，可以直接选择需要参加的虚拟会议室加入。</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分辨率应支持</w:t>
            </w:r>
            <w:r>
              <w:rPr>
                <w:rFonts w:ascii="宋体" w:hAnsi="宋体"/>
                <w:color w:val="000000" w:themeColor="text1"/>
                <w:sz w:val="18"/>
                <w:szCs w:val="18"/>
                <w:highlight w:val="none"/>
                <w14:textFill>
                  <w14:solidFill>
                    <w14:schemeClr w14:val="tx1"/>
                  </w14:solidFill>
                </w14:textFill>
              </w:rPr>
              <w:t>4K30/60fps.</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1080p30/60fps</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720p30/60fps</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540p</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360p</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270p</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180p</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 xml:space="preserve"> W4CIF. WCIF. 4CIF. CIF</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视频接口应支持不少于</w:t>
            </w:r>
            <w:r>
              <w:rPr>
                <w:rFonts w:ascii="宋体" w:hAnsi="宋体"/>
                <w:color w:val="000000" w:themeColor="text1"/>
                <w:sz w:val="18"/>
                <w:szCs w:val="18"/>
                <w:highlight w:val="none"/>
                <w14:textFill>
                  <w14:solidFill>
                    <w14:schemeClr w14:val="tx1"/>
                  </w14:solidFill>
                </w14:textFill>
              </w:rPr>
              <w:t>2×HDMI 2.0</w:t>
            </w:r>
            <w:r>
              <w:rPr>
                <w:rFonts w:hint="eastAsia" w:ascii="宋体" w:hAnsi="宋体"/>
                <w:color w:val="000000" w:themeColor="text1"/>
                <w:sz w:val="18"/>
                <w:szCs w:val="18"/>
                <w:highlight w:val="none"/>
                <w14:textFill>
                  <w14:solidFill>
                    <w14:schemeClr w14:val="tx1"/>
                  </w14:solidFill>
                </w14:textFill>
              </w:rPr>
              <w:t>输入、</w:t>
            </w:r>
            <w:r>
              <w:rPr>
                <w:rFonts w:ascii="宋体" w:hAnsi="宋体"/>
                <w:color w:val="000000" w:themeColor="text1"/>
                <w:sz w:val="18"/>
                <w:szCs w:val="18"/>
                <w:highlight w:val="none"/>
                <w14:textFill>
                  <w14:solidFill>
                    <w14:schemeClr w14:val="tx1"/>
                  </w14:solidFill>
                </w14:textFill>
              </w:rPr>
              <w:t>1×USB-C(4K60fps)</w:t>
            </w:r>
            <w:r>
              <w:rPr>
                <w:rFonts w:hint="eastAsia" w:ascii="宋体" w:hAnsi="宋体"/>
                <w:color w:val="000000" w:themeColor="text1"/>
                <w:sz w:val="18"/>
                <w:szCs w:val="18"/>
                <w:highlight w:val="none"/>
                <w14:textFill>
                  <w14:solidFill>
                    <w14:schemeClr w14:val="tx1"/>
                  </w14:solidFill>
                </w14:textFill>
              </w:rPr>
              <w:t>输入；</w:t>
            </w:r>
            <w:r>
              <w:rPr>
                <w:rFonts w:ascii="宋体" w:hAnsi="宋体"/>
                <w:color w:val="000000" w:themeColor="text1"/>
                <w:sz w:val="18"/>
                <w:szCs w:val="18"/>
                <w:highlight w:val="none"/>
                <w14:textFill>
                  <w14:solidFill>
                    <w14:schemeClr w14:val="tx1"/>
                  </w14:solidFill>
                </w14:textFill>
              </w:rPr>
              <w:t>2×HDMI 2.1</w:t>
            </w:r>
            <w:r>
              <w:rPr>
                <w:rFonts w:hint="eastAsia" w:ascii="宋体" w:hAnsi="宋体"/>
                <w:color w:val="000000" w:themeColor="text1"/>
                <w:sz w:val="18"/>
                <w:szCs w:val="18"/>
                <w:highlight w:val="none"/>
                <w14:textFill>
                  <w14:solidFill>
                    <w14:schemeClr w14:val="tx1"/>
                  </w14:solidFill>
                </w14:textFill>
              </w:rPr>
              <w:t>输出</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音频接口应支持不少于</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卡侬、</w:t>
            </w:r>
            <w:r>
              <w:rPr>
                <w:rFonts w:ascii="宋体" w:hAnsi="宋体"/>
                <w:color w:val="000000" w:themeColor="text1"/>
                <w:sz w:val="18"/>
                <w:szCs w:val="18"/>
                <w:highlight w:val="none"/>
                <w14:textFill>
                  <w14:solidFill>
                    <w14:schemeClr w14:val="tx1"/>
                  </w14:solidFill>
                </w14:textFill>
              </w:rPr>
              <w:t>2×RCA</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1×3.5mm</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2×USB-A</w:t>
            </w:r>
            <w:r>
              <w:rPr>
                <w:rFonts w:hint="eastAsia" w:ascii="宋体" w:hAnsi="宋体"/>
                <w:color w:val="000000" w:themeColor="text1"/>
                <w:sz w:val="18"/>
                <w:szCs w:val="18"/>
                <w:highlight w:val="none"/>
                <w14:textFill>
                  <w14:solidFill>
                    <w14:schemeClr w14:val="tx1"/>
                  </w14:solidFill>
                </w14:textFill>
              </w:rPr>
              <w:t>输入；</w:t>
            </w:r>
            <w:r>
              <w:rPr>
                <w:rFonts w:ascii="宋体" w:hAnsi="宋体"/>
                <w:color w:val="000000" w:themeColor="text1"/>
                <w:sz w:val="18"/>
                <w:szCs w:val="18"/>
                <w:highlight w:val="none"/>
                <w14:textFill>
                  <w14:solidFill>
                    <w14:schemeClr w14:val="tx1"/>
                  </w14:solidFill>
                </w14:textFill>
              </w:rPr>
              <w:t>2×RCA</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1×3.5mm</w:t>
            </w:r>
            <w:r>
              <w:rPr>
                <w:rFonts w:hint="eastAsia" w:ascii="宋体" w:hAnsi="宋体"/>
                <w:color w:val="000000" w:themeColor="text1"/>
                <w:sz w:val="18"/>
                <w:szCs w:val="18"/>
                <w:highlight w:val="none"/>
                <w14:textFill>
                  <w14:solidFill>
                    <w14:schemeClr w14:val="tx1"/>
                  </w14:solidFill>
                </w14:textFill>
              </w:rPr>
              <w:t>输出，</w:t>
            </w: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进</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出伴音接口</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应支持回声抵消</w:t>
            </w:r>
            <w:r>
              <w:rPr>
                <w:rFonts w:ascii="宋体" w:hAnsi="宋体"/>
                <w:color w:val="000000" w:themeColor="text1"/>
                <w:sz w:val="18"/>
                <w:szCs w:val="18"/>
                <w:highlight w:val="none"/>
                <w14:textFill>
                  <w14:solidFill>
                    <w14:schemeClr w14:val="tx1"/>
                  </w14:solidFill>
                </w14:textFill>
              </w:rPr>
              <w:t>(AEC)</w:t>
            </w:r>
            <w:r>
              <w:rPr>
                <w:rFonts w:hint="eastAsia" w:ascii="宋体" w:hAnsi="宋体"/>
                <w:color w:val="000000" w:themeColor="text1"/>
                <w:sz w:val="18"/>
                <w:szCs w:val="18"/>
                <w:highlight w:val="none"/>
                <w14:textFill>
                  <w14:solidFill>
                    <w14:schemeClr w14:val="tx1"/>
                  </w14:solidFill>
                </w14:textFill>
              </w:rPr>
              <w:t>、背景噪声抑制</w:t>
            </w:r>
            <w:r>
              <w:rPr>
                <w:rFonts w:ascii="宋体" w:hAnsi="宋体"/>
                <w:color w:val="000000" w:themeColor="text1"/>
                <w:sz w:val="18"/>
                <w:szCs w:val="18"/>
                <w:highlight w:val="none"/>
                <w14:textFill>
                  <w14:solidFill>
                    <w14:schemeClr w14:val="tx1"/>
                  </w14:solidFill>
                </w14:textFill>
              </w:rPr>
              <w:t>(ANS)</w:t>
            </w:r>
            <w:r>
              <w:rPr>
                <w:rFonts w:hint="eastAsia" w:ascii="宋体" w:hAnsi="宋体"/>
                <w:color w:val="000000" w:themeColor="text1"/>
                <w:sz w:val="18"/>
                <w:szCs w:val="18"/>
                <w:highlight w:val="none"/>
                <w14:textFill>
                  <w14:solidFill>
                    <w14:schemeClr w14:val="tx1"/>
                  </w14:solidFill>
                </w14:textFill>
              </w:rPr>
              <w:t>、自动增益控制</w:t>
            </w:r>
            <w:r>
              <w:rPr>
                <w:rFonts w:ascii="宋体" w:hAnsi="宋体"/>
                <w:color w:val="000000" w:themeColor="text1"/>
                <w:sz w:val="18"/>
                <w:szCs w:val="18"/>
                <w:highlight w:val="none"/>
                <w14:textFill>
                  <w14:solidFill>
                    <w14:schemeClr w14:val="tx1"/>
                  </w14:solidFill>
                </w14:textFill>
              </w:rPr>
              <w:t>(AGC)</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应支持双网口、</w:t>
            </w:r>
            <w:r>
              <w:rPr>
                <w:rFonts w:ascii="宋体" w:hAnsi="宋体"/>
                <w:color w:val="000000" w:themeColor="text1"/>
                <w:sz w:val="18"/>
                <w:szCs w:val="18"/>
                <w:highlight w:val="none"/>
                <w14:textFill>
                  <w14:solidFill>
                    <w14:schemeClr w14:val="tx1"/>
                  </w14:solidFill>
                </w14:textFill>
              </w:rPr>
              <w:t>IP</w:t>
            </w:r>
            <w:r>
              <w:rPr>
                <w:rFonts w:hint="eastAsia" w:ascii="宋体" w:hAnsi="宋体"/>
                <w:color w:val="000000" w:themeColor="text1"/>
                <w:sz w:val="18"/>
                <w:szCs w:val="18"/>
                <w:highlight w:val="none"/>
                <w14:textFill>
                  <w14:solidFill>
                    <w14:schemeClr w14:val="tx1"/>
                  </w14:solidFill>
                </w14:textFill>
              </w:rPr>
              <w:t>网口热备份</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w:t>
            </w:r>
            <w:r>
              <w:rPr>
                <w:rFonts w:ascii="宋体" w:hAnsi="宋体"/>
                <w:color w:val="000000" w:themeColor="text1"/>
                <w:sz w:val="18"/>
                <w:szCs w:val="18"/>
                <w:highlight w:val="none"/>
                <w14:textFill>
                  <w14:solidFill>
                    <w14:schemeClr w14:val="tx1"/>
                  </w14:solidFill>
                </w14:textFill>
              </w:rPr>
              <w:t>OLED</w:t>
            </w:r>
            <w:r>
              <w:rPr>
                <w:rFonts w:hint="eastAsia" w:ascii="宋体" w:hAnsi="宋体"/>
                <w:color w:val="000000" w:themeColor="text1"/>
                <w:sz w:val="18"/>
                <w:szCs w:val="18"/>
                <w:highlight w:val="none"/>
                <w14:textFill>
                  <w14:solidFill>
                    <w14:schemeClr w14:val="tx1"/>
                  </w14:solidFill>
                </w14:textFill>
              </w:rPr>
              <w:t>屏显示设备运行状态</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显示状态：启动、升级、休眠、网络异常、错误码、温度异常、外设连接异常、风扇异常、</w:t>
            </w:r>
            <w:r>
              <w:rPr>
                <w:rFonts w:ascii="宋体" w:hAnsi="宋体"/>
                <w:color w:val="000000" w:themeColor="text1"/>
                <w:sz w:val="18"/>
                <w:szCs w:val="18"/>
                <w:highlight w:val="none"/>
                <w14:textFill>
                  <w14:solidFill>
                    <w14:schemeClr w14:val="tx1"/>
                  </w14:solidFill>
                </w14:textFill>
              </w:rPr>
              <w:t>IP</w:t>
            </w:r>
            <w:r>
              <w:rPr>
                <w:rFonts w:hint="eastAsia" w:ascii="宋体" w:hAnsi="宋体"/>
                <w:color w:val="000000" w:themeColor="text1"/>
                <w:sz w:val="18"/>
                <w:szCs w:val="18"/>
                <w:highlight w:val="none"/>
                <w14:textFill>
                  <w14:solidFill>
                    <w14:schemeClr w14:val="tx1"/>
                  </w14:solidFill>
                </w14:textFill>
              </w:rPr>
              <w:t>地址以及号码、时间。</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集中控制系统</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RS232扩展卡</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可与利旧主机兼容使用</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每块卡能扩展不少于3个双向RS232/422/485端口</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每个接口为5芯可拆卸端子</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最大115.2K波特</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总线扩展卡槽</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可与利旧主机兼容使用</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可为扩展型主机提供不少于3块扩展卡</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可支持扩展串口、红外、继电器、IO等类型的扩展卡</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个</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（六）</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庭审系统</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A</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大法庭视频采集处理系统</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4K庭审主机</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应为专业嵌入式设计，低功耗，静音工业设计，稳定安全</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17</w:t>
            </w:r>
            <w:r>
              <w:rPr>
                <w:rFonts w:hint="eastAsia" w:ascii="宋体" w:hAnsi="宋体"/>
                <w:color w:val="000000" w:themeColor="text1"/>
                <w:sz w:val="18"/>
                <w:szCs w:val="18"/>
                <w:highlight w:val="none"/>
                <w14:textFill>
                  <w14:solidFill>
                    <w14:schemeClr w14:val="tx1"/>
                  </w14:solidFill>
                </w14:textFill>
              </w:rPr>
              <w:t>应支持</w:t>
            </w:r>
            <w:r>
              <w:rPr>
                <w:rFonts w:ascii="宋体" w:hAnsi="宋体"/>
                <w:color w:val="000000" w:themeColor="text1"/>
                <w:sz w:val="18"/>
                <w:szCs w:val="18"/>
                <w:highlight w:val="none"/>
                <w14:textFill>
                  <w14:solidFill>
                    <w14:schemeClr w14:val="tx1"/>
                  </w14:solidFill>
                </w14:textFill>
              </w:rPr>
              <w:t>4K</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2K</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1080P</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720P</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D1</w:t>
            </w:r>
            <w:r>
              <w:rPr>
                <w:rFonts w:hint="eastAsia" w:ascii="宋体" w:hAnsi="宋体"/>
                <w:color w:val="000000" w:themeColor="text1"/>
                <w:sz w:val="18"/>
                <w:szCs w:val="18"/>
                <w:highlight w:val="none"/>
                <w14:textFill>
                  <w14:solidFill>
                    <w14:schemeClr w14:val="tx1"/>
                  </w14:solidFill>
                </w14:textFill>
              </w:rPr>
              <w:t>编码，支持双码流高清晰视频图像、图像锐利、细节完整</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应支持不少于</w:t>
            </w:r>
            <w:r>
              <w:rPr>
                <w:rFonts w:ascii="宋体" w:hAnsi="宋体"/>
                <w:color w:val="000000" w:themeColor="text1"/>
                <w:sz w:val="18"/>
                <w:szCs w:val="18"/>
                <w:highlight w:val="none"/>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路</w:t>
            </w:r>
            <w:r>
              <w:rPr>
                <w:rFonts w:ascii="宋体" w:hAnsi="宋体"/>
                <w:color w:val="000000" w:themeColor="text1"/>
                <w:sz w:val="18"/>
                <w:szCs w:val="18"/>
                <w:highlight w:val="none"/>
                <w14:textFill>
                  <w14:solidFill>
                    <w14:schemeClr w14:val="tx1"/>
                  </w14:solidFill>
                </w14:textFill>
              </w:rPr>
              <w:t>SDI</w:t>
            </w:r>
            <w:r>
              <w:rPr>
                <w:rFonts w:hint="eastAsia" w:ascii="宋体" w:hAnsi="宋体"/>
                <w:color w:val="000000" w:themeColor="text1"/>
                <w:sz w:val="18"/>
                <w:szCs w:val="18"/>
                <w:highlight w:val="none"/>
                <w14:textFill>
                  <w14:solidFill>
                    <w14:schemeClr w14:val="tx1"/>
                  </w14:solidFill>
                </w14:textFill>
              </w:rPr>
              <w:t>高清前端接入</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应支持证人保护合成画面图像输出</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应采用不小于</w:t>
            </w:r>
            <w:r>
              <w:rPr>
                <w:rFonts w:ascii="宋体" w:hAnsi="宋体"/>
                <w:color w:val="000000" w:themeColor="text1"/>
                <w:sz w:val="18"/>
                <w:szCs w:val="18"/>
                <w:highlight w:val="none"/>
                <w14:textFill>
                  <w14:solidFill>
                    <w14:schemeClr w14:val="tx1"/>
                  </w14:solidFill>
                </w14:textFill>
              </w:rPr>
              <w:t>8</w:t>
            </w:r>
            <w:r>
              <w:rPr>
                <w:rFonts w:hint="eastAsia" w:ascii="宋体" w:hAnsi="宋体"/>
                <w:color w:val="000000" w:themeColor="text1"/>
                <w:sz w:val="18"/>
                <w:szCs w:val="18"/>
                <w:highlight w:val="none"/>
                <w14:textFill>
                  <w14:solidFill>
                    <w14:schemeClr w14:val="tx1"/>
                  </w14:solidFill>
                </w14:textFill>
              </w:rPr>
              <w:t>寸触摸液晶显示屏，更丰富的庭审状态展示，更便捷的操控体验</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应内置双刻录机，支持双光盘同步刻录、循环刻录、事后补刻、错误重刻、断电续刻等多种刻录方式</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应支持多类型通道（网络、</w:t>
            </w:r>
            <w:r>
              <w:rPr>
                <w:rFonts w:ascii="宋体" w:hAnsi="宋体"/>
                <w:color w:val="000000" w:themeColor="text1"/>
                <w:sz w:val="18"/>
                <w:szCs w:val="18"/>
                <w:highlight w:val="none"/>
                <w14:textFill>
                  <w14:solidFill>
                    <w14:schemeClr w14:val="tx1"/>
                  </w14:solidFill>
                </w14:textFill>
              </w:rPr>
              <w:t>SDI</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HDMI</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VGA</w:t>
            </w:r>
            <w:r>
              <w:rPr>
                <w:rFonts w:hint="eastAsia" w:ascii="宋体" w:hAnsi="宋体"/>
                <w:color w:val="000000" w:themeColor="text1"/>
                <w:sz w:val="18"/>
                <w:szCs w:val="18"/>
                <w:highlight w:val="none"/>
                <w14:textFill>
                  <w14:solidFill>
                    <w14:schemeClr w14:val="tx1"/>
                  </w14:solidFill>
                </w14:textFill>
              </w:rPr>
              <w:t>）混合接入合成画面，支持多种画面合成风格</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应支持不少于两路证据展台（</w:t>
            </w:r>
            <w:r>
              <w:rPr>
                <w:rFonts w:ascii="宋体" w:hAnsi="宋体"/>
                <w:color w:val="000000" w:themeColor="text1"/>
                <w:sz w:val="18"/>
                <w:szCs w:val="18"/>
                <w:highlight w:val="none"/>
                <w14:textFill>
                  <w14:solidFill>
                    <w14:schemeClr w14:val="tx1"/>
                  </w14:solidFill>
                </w14:textFill>
              </w:rPr>
              <w:t>HDMI</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DVI</w:t>
            </w:r>
            <w:r>
              <w:rPr>
                <w:rFonts w:hint="eastAsia" w:ascii="宋体" w:hAnsi="宋体"/>
                <w:color w:val="000000" w:themeColor="text1"/>
                <w:sz w:val="18"/>
                <w:szCs w:val="18"/>
                <w:highlight w:val="none"/>
                <w14:textFill>
                  <w14:solidFill>
                    <w14:schemeClr w14:val="tx1"/>
                  </w14:solidFill>
                </w14:textFill>
              </w:rPr>
              <w:t>）接入并编码，支持两路证据编码独立录像，可同时将两路证据画面加入到合成画面中</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应支持多路本地</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远程音频变音处理，保护证人隐私</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应支持单画面不少于</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个人脸动态马赛克处理（马赛克随人脸移动），支持自定义设置马赛克等级（薄码，中码，厚码）和区域大小</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视频压缩标准：</w:t>
            </w:r>
            <w:r>
              <w:rPr>
                <w:rFonts w:ascii="宋体" w:hAnsi="宋体"/>
                <w:color w:val="000000" w:themeColor="text1"/>
                <w:sz w:val="18"/>
                <w:szCs w:val="18"/>
                <w:highlight w:val="none"/>
                <w14:textFill>
                  <w14:solidFill>
                    <w14:schemeClr w14:val="tx1"/>
                  </w14:solidFill>
                </w14:textFill>
              </w:rPr>
              <w:t>H.265/H.264</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音频压缩标准：</w:t>
            </w:r>
            <w:r>
              <w:rPr>
                <w:rFonts w:ascii="宋体" w:hAnsi="宋体"/>
                <w:color w:val="000000" w:themeColor="text1"/>
                <w:sz w:val="18"/>
                <w:szCs w:val="18"/>
                <w:highlight w:val="none"/>
                <w14:textFill>
                  <w14:solidFill>
                    <w14:schemeClr w14:val="tx1"/>
                  </w14:solidFill>
                </w14:textFill>
              </w:rPr>
              <w:t>PCMA</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OPUS</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AAC-LC</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G722</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视频接口应支持不少于</w:t>
            </w:r>
            <w:r>
              <w:rPr>
                <w:rFonts w:ascii="宋体" w:hAnsi="宋体"/>
                <w:color w:val="000000" w:themeColor="text1"/>
                <w:sz w:val="18"/>
                <w:szCs w:val="18"/>
                <w:highlight w:val="none"/>
                <w14:textFill>
                  <w14:solidFill>
                    <w14:schemeClr w14:val="tx1"/>
                  </w14:solidFill>
                </w14:textFill>
              </w:rPr>
              <w:t>4×DVI In</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6×HDMI In</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6×SDI In</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6×DVI Out</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3×HDMI Out</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音频接口应支持不少于</w:t>
            </w:r>
            <w:r>
              <w:rPr>
                <w:rFonts w:ascii="宋体" w:hAnsi="宋体"/>
                <w:color w:val="000000" w:themeColor="text1"/>
                <w:sz w:val="18"/>
                <w:szCs w:val="18"/>
                <w:highlight w:val="none"/>
                <w14:textFill>
                  <w14:solidFill>
                    <w14:schemeClr w14:val="tx1"/>
                  </w14:solidFill>
                </w14:textFill>
              </w:rPr>
              <w:t>12×Mic In</w:t>
            </w:r>
            <w:r>
              <w:rPr>
                <w:rFonts w:hint="eastAsia" w:ascii="宋体" w:hAnsi="宋体"/>
                <w:color w:val="000000" w:themeColor="text1"/>
                <w:sz w:val="18"/>
                <w:szCs w:val="18"/>
                <w:highlight w:val="none"/>
                <w14:textFill>
                  <w14:solidFill>
                    <w14:schemeClr w14:val="tx1"/>
                  </w14:solidFill>
                </w14:textFill>
              </w:rPr>
              <w:t>（幻象供电）、</w:t>
            </w:r>
            <w:r>
              <w:rPr>
                <w:rFonts w:ascii="宋体" w:hAnsi="宋体"/>
                <w:color w:val="000000" w:themeColor="text1"/>
                <w:sz w:val="18"/>
                <w:szCs w:val="18"/>
                <w:highlight w:val="none"/>
                <w14:textFill>
                  <w14:solidFill>
                    <w14:schemeClr w14:val="tx1"/>
                  </w14:solidFill>
                </w14:textFill>
              </w:rPr>
              <w:t>4×Line In</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3×Line Out</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2×XLR Out</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应支持不少于</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路报警输入</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输出、</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个网口、</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个</w:t>
            </w:r>
            <w:r>
              <w:rPr>
                <w:rFonts w:ascii="宋体" w:hAnsi="宋体"/>
                <w:color w:val="000000" w:themeColor="text1"/>
                <w:sz w:val="18"/>
                <w:szCs w:val="18"/>
                <w:highlight w:val="none"/>
                <w14:textFill>
                  <w14:solidFill>
                    <w14:schemeClr w14:val="tx1"/>
                  </w14:solidFill>
                </w14:textFill>
              </w:rPr>
              <w:t>USB</w:t>
            </w:r>
            <w:r>
              <w:rPr>
                <w:rFonts w:hint="eastAsia" w:ascii="宋体" w:hAnsi="宋体"/>
                <w:color w:val="000000" w:themeColor="text1"/>
                <w:sz w:val="18"/>
                <w:szCs w:val="18"/>
                <w:highlight w:val="none"/>
                <w14:textFill>
                  <w14:solidFill>
                    <w14:schemeClr w14:val="tx1"/>
                  </w14:solidFill>
                </w14:textFill>
              </w:rPr>
              <w:t>接口、</w:t>
            </w:r>
            <w:r>
              <w:rPr>
                <w:rFonts w:ascii="宋体" w:hAnsi="宋体"/>
                <w:color w:val="000000" w:themeColor="text1"/>
                <w:sz w:val="18"/>
                <w:szCs w:val="18"/>
                <w:highlight w:val="none"/>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个</w:t>
            </w:r>
            <w:r>
              <w:rPr>
                <w:rFonts w:ascii="宋体" w:hAnsi="宋体"/>
                <w:color w:val="000000" w:themeColor="text1"/>
                <w:sz w:val="18"/>
                <w:szCs w:val="18"/>
                <w:highlight w:val="none"/>
                <w14:textFill>
                  <w14:solidFill>
                    <w14:schemeClr w14:val="tx1"/>
                  </w14:solidFill>
                </w14:textFill>
              </w:rPr>
              <w:t>SATA</w:t>
            </w:r>
            <w:r>
              <w:rPr>
                <w:rFonts w:hint="eastAsia" w:ascii="宋体" w:hAnsi="宋体"/>
                <w:color w:val="000000" w:themeColor="text1"/>
                <w:sz w:val="18"/>
                <w:szCs w:val="18"/>
                <w:highlight w:val="none"/>
                <w14:textFill>
                  <w14:solidFill>
                    <w14:schemeClr w14:val="tx1"/>
                  </w14:solidFill>
                </w14:textFill>
              </w:rPr>
              <w:t>接口</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4K庭审摄像机</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设备应采用</w:t>
            </w:r>
            <w:r>
              <w:rPr>
                <w:rFonts w:ascii="宋体" w:hAnsi="宋体"/>
                <w:color w:val="000000" w:themeColor="text1"/>
                <w:sz w:val="18"/>
                <w:szCs w:val="18"/>
                <w:highlight w:val="none"/>
                <w14:textFill>
                  <w14:solidFill>
                    <w14:schemeClr w14:val="tx1"/>
                  </w14:solidFill>
                </w14:textFill>
              </w:rPr>
              <w:t>1/1.8</w:t>
            </w:r>
            <w:r>
              <w:rPr>
                <w:rFonts w:hint="eastAsia" w:ascii="宋体" w:hAnsi="宋体"/>
                <w:color w:val="000000" w:themeColor="text1"/>
                <w:sz w:val="18"/>
                <w:szCs w:val="18"/>
                <w:highlight w:val="none"/>
                <w14:textFill>
                  <w14:solidFill>
                    <w14:schemeClr w14:val="tx1"/>
                  </w14:solidFill>
                </w14:textFill>
              </w:rPr>
              <w:t>英寸</w:t>
            </w:r>
            <w:r>
              <w:rPr>
                <w:rFonts w:ascii="宋体" w:hAnsi="宋体"/>
                <w:color w:val="000000" w:themeColor="text1"/>
                <w:sz w:val="18"/>
                <w:szCs w:val="18"/>
                <w:highlight w:val="none"/>
                <w14:textFill>
                  <w14:solidFill>
                    <w14:schemeClr w14:val="tx1"/>
                  </w14:solidFill>
                </w14:textFill>
              </w:rPr>
              <w:t>CMOS</w:t>
            </w:r>
            <w:r>
              <w:rPr>
                <w:rFonts w:hint="eastAsia" w:ascii="宋体" w:hAnsi="宋体"/>
                <w:color w:val="000000" w:themeColor="text1"/>
                <w:sz w:val="18"/>
                <w:szCs w:val="18"/>
                <w:highlight w:val="none"/>
                <w14:textFill>
                  <w14:solidFill>
                    <w14:schemeClr w14:val="tx1"/>
                  </w14:solidFill>
                </w14:textFill>
              </w:rPr>
              <w:t>传感器，最低照度至少为</w:t>
            </w:r>
            <w:r>
              <w:rPr>
                <w:rFonts w:ascii="宋体" w:hAnsi="宋体"/>
                <w:color w:val="000000" w:themeColor="text1"/>
                <w:sz w:val="18"/>
                <w:szCs w:val="18"/>
                <w:highlight w:val="none"/>
                <w14:textFill>
                  <w14:solidFill>
                    <w14:schemeClr w14:val="tx1"/>
                  </w14:solidFill>
                </w14:textFill>
              </w:rPr>
              <w:t>0.005Lux(</w:t>
            </w:r>
            <w:r>
              <w:rPr>
                <w:rFonts w:hint="eastAsia" w:ascii="宋体" w:hAnsi="宋体"/>
                <w:color w:val="000000" w:themeColor="text1"/>
                <w:sz w:val="18"/>
                <w:szCs w:val="18"/>
                <w:highlight w:val="none"/>
                <w14:textFill>
                  <w14:solidFill>
                    <w14:schemeClr w14:val="tx1"/>
                  </w14:solidFill>
                </w14:textFill>
              </w:rPr>
              <w:t>彩色</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 xml:space="preserve"> 0.0002Lux(</w:t>
            </w:r>
            <w:r>
              <w:rPr>
                <w:rFonts w:hint="eastAsia" w:ascii="宋体" w:hAnsi="宋体"/>
                <w:color w:val="000000" w:themeColor="text1"/>
                <w:sz w:val="18"/>
                <w:szCs w:val="18"/>
                <w:highlight w:val="none"/>
                <w14:textFill>
                  <w14:solidFill>
                    <w14:schemeClr w14:val="tx1"/>
                  </w14:solidFill>
                </w14:textFill>
              </w:rPr>
              <w:t>黑白</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设备应支持</w:t>
            </w:r>
            <w:r>
              <w:rPr>
                <w:rFonts w:ascii="宋体" w:hAnsi="宋体"/>
                <w:color w:val="000000" w:themeColor="text1"/>
                <w:sz w:val="18"/>
                <w:szCs w:val="18"/>
                <w:highlight w:val="none"/>
                <w14:textFill>
                  <w14:solidFill>
                    <w14:schemeClr w14:val="tx1"/>
                  </w14:solidFill>
                </w14:textFill>
              </w:rPr>
              <w:t>30</w:t>
            </w:r>
            <w:r>
              <w:rPr>
                <w:rFonts w:hint="eastAsia" w:ascii="宋体" w:hAnsi="宋体"/>
                <w:color w:val="000000" w:themeColor="text1"/>
                <w:sz w:val="18"/>
                <w:szCs w:val="18"/>
                <w:highlight w:val="none"/>
                <w14:textFill>
                  <w14:solidFill>
                    <w14:schemeClr w14:val="tx1"/>
                  </w14:solidFill>
                </w14:textFill>
              </w:rPr>
              <w:t>倍光学变焦；</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设备应支持三码流并发输出：可达到主码流</w:t>
            </w:r>
            <w:r>
              <w:rPr>
                <w:rFonts w:ascii="宋体" w:hAnsi="宋体"/>
                <w:color w:val="000000" w:themeColor="text1"/>
                <w:sz w:val="18"/>
                <w:szCs w:val="18"/>
                <w:highlight w:val="none"/>
                <w14:textFill>
                  <w14:solidFill>
                    <w14:schemeClr w14:val="tx1"/>
                  </w14:solidFill>
                </w14:textFill>
              </w:rPr>
              <w:t>3840×2160</w:t>
            </w:r>
            <w:r>
              <w:rPr>
                <w:rFonts w:hint="eastAsia" w:ascii="宋体" w:hAnsi="宋体"/>
                <w:color w:val="000000" w:themeColor="text1"/>
                <w:sz w:val="18"/>
                <w:szCs w:val="18"/>
                <w:highlight w:val="none"/>
                <w14:textFill>
                  <w14:solidFill>
                    <w14:schemeClr w14:val="tx1"/>
                  </w14:solidFill>
                </w14:textFill>
              </w:rPr>
              <w:t>，帧率</w:t>
            </w:r>
            <w:r>
              <w:rPr>
                <w:rFonts w:ascii="宋体" w:hAnsi="宋体"/>
                <w:color w:val="000000" w:themeColor="text1"/>
                <w:sz w:val="18"/>
                <w:szCs w:val="18"/>
                <w:highlight w:val="none"/>
                <w14:textFill>
                  <w14:solidFill>
                    <w14:schemeClr w14:val="tx1"/>
                  </w14:solidFill>
                </w14:textFill>
              </w:rPr>
              <w:t>30</w:t>
            </w:r>
            <w:r>
              <w:rPr>
                <w:rFonts w:hint="eastAsia" w:ascii="宋体" w:hAnsi="宋体"/>
                <w:color w:val="000000" w:themeColor="text1"/>
                <w:sz w:val="18"/>
                <w:szCs w:val="18"/>
                <w:highlight w:val="none"/>
                <w14:textFill>
                  <w14:solidFill>
                    <w14:schemeClr w14:val="tx1"/>
                  </w14:solidFill>
                </w14:textFill>
              </w:rPr>
              <w:t>帧</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秒，第一辅码流</w:t>
            </w:r>
            <w:r>
              <w:rPr>
                <w:rFonts w:ascii="宋体" w:hAnsi="宋体"/>
                <w:color w:val="000000" w:themeColor="text1"/>
                <w:sz w:val="18"/>
                <w:szCs w:val="18"/>
                <w:highlight w:val="none"/>
                <w14:textFill>
                  <w14:solidFill>
                    <w14:schemeClr w14:val="tx1"/>
                  </w14:solidFill>
                </w14:textFill>
              </w:rPr>
              <w:t>1020×1080</w:t>
            </w:r>
            <w:r>
              <w:rPr>
                <w:rFonts w:hint="eastAsia" w:ascii="宋体" w:hAnsi="宋体"/>
                <w:color w:val="000000" w:themeColor="text1"/>
                <w:sz w:val="18"/>
                <w:szCs w:val="18"/>
                <w:highlight w:val="none"/>
                <w14:textFill>
                  <w14:solidFill>
                    <w14:schemeClr w14:val="tx1"/>
                  </w14:solidFill>
                </w14:textFill>
              </w:rPr>
              <w:t>，帧率</w:t>
            </w:r>
            <w:r>
              <w:rPr>
                <w:rFonts w:ascii="宋体" w:hAnsi="宋体"/>
                <w:color w:val="000000" w:themeColor="text1"/>
                <w:sz w:val="18"/>
                <w:szCs w:val="18"/>
                <w:highlight w:val="none"/>
                <w14:textFill>
                  <w14:solidFill>
                    <w14:schemeClr w14:val="tx1"/>
                  </w14:solidFill>
                </w14:textFill>
              </w:rPr>
              <w:t>30</w:t>
            </w:r>
            <w:r>
              <w:rPr>
                <w:rFonts w:hint="eastAsia" w:ascii="宋体" w:hAnsi="宋体"/>
                <w:color w:val="000000" w:themeColor="text1"/>
                <w:sz w:val="18"/>
                <w:szCs w:val="18"/>
                <w:highlight w:val="none"/>
                <w14:textFill>
                  <w14:solidFill>
                    <w14:schemeClr w14:val="tx1"/>
                  </w14:solidFill>
                </w14:textFill>
              </w:rPr>
              <w:t>帧</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秒，第二辅码流</w:t>
            </w:r>
            <w:r>
              <w:rPr>
                <w:rFonts w:ascii="宋体" w:hAnsi="宋体"/>
                <w:color w:val="000000" w:themeColor="text1"/>
                <w:sz w:val="18"/>
                <w:szCs w:val="18"/>
                <w:highlight w:val="none"/>
                <w14:textFill>
                  <w14:solidFill>
                    <w14:schemeClr w14:val="tx1"/>
                  </w14:solidFill>
                </w14:textFill>
              </w:rPr>
              <w:t>704×576</w:t>
            </w:r>
            <w:r>
              <w:rPr>
                <w:rFonts w:hint="eastAsia" w:ascii="宋体" w:hAnsi="宋体"/>
                <w:color w:val="000000" w:themeColor="text1"/>
                <w:sz w:val="18"/>
                <w:szCs w:val="18"/>
                <w:highlight w:val="none"/>
                <w14:textFill>
                  <w14:solidFill>
                    <w14:schemeClr w14:val="tx1"/>
                  </w14:solidFill>
                </w14:textFill>
              </w:rPr>
              <w:t>，帧率</w:t>
            </w:r>
            <w:r>
              <w:rPr>
                <w:rFonts w:ascii="宋体" w:hAnsi="宋体"/>
                <w:color w:val="000000" w:themeColor="text1"/>
                <w:sz w:val="18"/>
                <w:szCs w:val="18"/>
                <w:highlight w:val="none"/>
                <w14:textFill>
                  <w14:solidFill>
                    <w14:schemeClr w14:val="tx1"/>
                  </w14:solidFill>
                </w14:textFill>
              </w:rPr>
              <w:t>30</w:t>
            </w:r>
            <w:r>
              <w:rPr>
                <w:rFonts w:hint="eastAsia" w:ascii="宋体" w:hAnsi="宋体"/>
                <w:color w:val="000000" w:themeColor="text1"/>
                <w:sz w:val="18"/>
                <w:szCs w:val="18"/>
                <w:highlight w:val="none"/>
                <w14:textFill>
                  <w14:solidFill>
                    <w14:schemeClr w14:val="tx1"/>
                  </w14:solidFill>
                </w14:textFill>
              </w:rPr>
              <w:t>帧</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秒；</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设备应支持水平</w:t>
            </w:r>
            <w:r>
              <w:rPr>
                <w:rFonts w:ascii="宋体" w:hAnsi="宋体"/>
                <w:color w:val="000000" w:themeColor="text1"/>
                <w:sz w:val="18"/>
                <w:szCs w:val="18"/>
                <w:highlight w:val="none"/>
                <w14:textFill>
                  <w14:solidFill>
                    <w14:schemeClr w14:val="tx1"/>
                  </w14:solidFill>
                </w14:textFill>
              </w:rPr>
              <w:t>0°~348°</w:t>
            </w:r>
            <w:r>
              <w:rPr>
                <w:rFonts w:hint="eastAsia" w:ascii="宋体" w:hAnsi="宋体"/>
                <w:color w:val="000000" w:themeColor="text1"/>
                <w:sz w:val="18"/>
                <w:szCs w:val="18"/>
                <w:highlight w:val="none"/>
                <w14:textFill>
                  <w14:solidFill>
                    <w14:schemeClr w14:val="tx1"/>
                  </w14:solidFill>
                </w14:textFill>
              </w:rPr>
              <w:t>旋转，支持垂直</w:t>
            </w:r>
            <w:r>
              <w:rPr>
                <w:rFonts w:ascii="宋体" w:hAnsi="宋体"/>
                <w:color w:val="000000" w:themeColor="text1"/>
                <w:sz w:val="18"/>
                <w:szCs w:val="18"/>
                <w:highlight w:val="none"/>
                <w14:textFill>
                  <w14:solidFill>
                    <w14:schemeClr w14:val="tx1"/>
                  </w14:solidFill>
                </w14:textFill>
              </w:rPr>
              <w:t>-10°~90°</w:t>
            </w:r>
            <w:r>
              <w:rPr>
                <w:rFonts w:hint="eastAsia" w:ascii="宋体" w:hAnsi="宋体"/>
                <w:color w:val="000000" w:themeColor="text1"/>
                <w:sz w:val="18"/>
                <w:szCs w:val="18"/>
                <w:highlight w:val="none"/>
                <w14:textFill>
                  <w14:solidFill>
                    <w14:schemeClr w14:val="tx1"/>
                  </w14:solidFill>
                </w14:textFill>
              </w:rPr>
              <w:t>旋转范围支持自动翻转，水平手控最大速度不小于</w:t>
            </w:r>
            <w:r>
              <w:rPr>
                <w:rFonts w:ascii="宋体" w:hAnsi="宋体"/>
                <w:color w:val="000000" w:themeColor="text1"/>
                <w:sz w:val="18"/>
                <w:szCs w:val="18"/>
                <w:highlight w:val="none"/>
                <w14:textFill>
                  <w14:solidFill>
                    <w14:schemeClr w14:val="tx1"/>
                  </w14:solidFill>
                </w14:textFill>
              </w:rPr>
              <w:t>150°/s</w:t>
            </w:r>
            <w:r>
              <w:rPr>
                <w:rFonts w:hint="eastAsia" w:ascii="宋体" w:hAnsi="宋体"/>
                <w:color w:val="000000" w:themeColor="text1"/>
                <w:sz w:val="18"/>
                <w:szCs w:val="18"/>
                <w:highlight w:val="none"/>
                <w14:textFill>
                  <w14:solidFill>
                    <w14:schemeClr w14:val="tx1"/>
                  </w14:solidFill>
                </w14:textFill>
              </w:rPr>
              <w:t>，云台定位精度±</w:t>
            </w:r>
            <w:r>
              <w:rPr>
                <w:rFonts w:ascii="宋体" w:hAnsi="宋体"/>
                <w:color w:val="000000" w:themeColor="text1"/>
                <w:sz w:val="18"/>
                <w:szCs w:val="18"/>
                <w:highlight w:val="none"/>
                <w14:textFill>
                  <w14:solidFill>
                    <w14:schemeClr w14:val="tx1"/>
                  </w14:solidFill>
                </w14:textFill>
              </w:rPr>
              <w:t>0.1°</w:t>
            </w:r>
            <w:r>
              <w:rPr>
                <w:rFonts w:hint="eastAsia" w:ascii="宋体" w:hAnsi="宋体"/>
                <w:color w:val="000000" w:themeColor="text1"/>
                <w:sz w:val="18"/>
                <w:szCs w:val="18"/>
                <w:highlight w:val="none"/>
                <w14:textFill>
                  <w14:solidFill>
                    <w14:schemeClr w14:val="tx1"/>
                  </w14:solidFill>
                </w14:textFill>
              </w:rPr>
              <w:t>；</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设备应支持</w:t>
            </w:r>
            <w:r>
              <w:rPr>
                <w:rFonts w:ascii="宋体" w:hAnsi="宋体"/>
                <w:color w:val="000000" w:themeColor="text1"/>
                <w:sz w:val="18"/>
                <w:szCs w:val="18"/>
                <w:highlight w:val="none"/>
                <w14:textFill>
                  <w14:solidFill>
                    <w14:schemeClr w14:val="tx1"/>
                  </w14:solidFill>
                </w14:textFill>
              </w:rPr>
              <w:t>H.265</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H.264</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MJPEG</w:t>
            </w:r>
            <w:r>
              <w:rPr>
                <w:rFonts w:hint="eastAsia" w:ascii="宋体" w:hAnsi="宋体"/>
                <w:color w:val="000000" w:themeColor="text1"/>
                <w:sz w:val="18"/>
                <w:szCs w:val="18"/>
                <w:highlight w:val="none"/>
                <w14:textFill>
                  <w14:solidFill>
                    <w14:schemeClr w14:val="tx1"/>
                  </w14:solidFill>
                </w14:textFill>
              </w:rPr>
              <w:t>编码格式；可将</w:t>
            </w:r>
            <w:r>
              <w:rPr>
                <w:rFonts w:ascii="宋体" w:hAnsi="宋体"/>
                <w:color w:val="000000" w:themeColor="text1"/>
                <w:sz w:val="18"/>
                <w:szCs w:val="18"/>
                <w:highlight w:val="none"/>
                <w14:textFill>
                  <w14:solidFill>
                    <w14:schemeClr w14:val="tx1"/>
                  </w14:solidFill>
                </w14:textFill>
              </w:rPr>
              <w:t>H.265</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H.264</w:t>
            </w:r>
            <w:r>
              <w:rPr>
                <w:rFonts w:hint="eastAsia" w:ascii="宋体" w:hAnsi="宋体"/>
                <w:color w:val="000000" w:themeColor="text1"/>
                <w:sz w:val="18"/>
                <w:szCs w:val="18"/>
                <w:highlight w:val="none"/>
                <w14:textFill>
                  <w14:solidFill>
                    <w14:schemeClr w14:val="tx1"/>
                  </w14:solidFill>
                </w14:textFill>
              </w:rPr>
              <w:t>格式设置为</w:t>
            </w:r>
            <w:r>
              <w:rPr>
                <w:rFonts w:ascii="宋体" w:hAnsi="宋体"/>
                <w:color w:val="000000" w:themeColor="text1"/>
                <w:sz w:val="18"/>
                <w:szCs w:val="18"/>
                <w:highlight w:val="none"/>
                <w14:textFill>
                  <w14:solidFill>
                    <w14:schemeClr w14:val="tx1"/>
                  </w14:solidFill>
                </w14:textFill>
              </w:rPr>
              <w:t>Baseline/Main/High Profile</w:t>
            </w:r>
            <w:r>
              <w:rPr>
                <w:rFonts w:hint="eastAsia" w:ascii="宋体" w:hAnsi="宋体"/>
                <w:color w:val="000000" w:themeColor="text1"/>
                <w:sz w:val="18"/>
                <w:szCs w:val="18"/>
                <w:highlight w:val="none"/>
                <w14:textFill>
                  <w14:solidFill>
                    <w14:schemeClr w14:val="tx1"/>
                  </w14:solidFill>
                </w14:textFill>
              </w:rPr>
              <w:t>；</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设备音频编码格式应支持</w:t>
            </w:r>
            <w:r>
              <w:rPr>
                <w:rFonts w:ascii="宋体" w:hAnsi="宋体"/>
                <w:color w:val="000000" w:themeColor="text1"/>
                <w:sz w:val="18"/>
                <w:szCs w:val="18"/>
                <w:highlight w:val="none"/>
                <w14:textFill>
                  <w14:solidFill>
                    <w14:schemeClr w14:val="tx1"/>
                  </w14:solidFill>
                </w14:textFill>
              </w:rPr>
              <w:t>PCMA</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PCMU</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ADPCM</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G.711</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G.722</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G.726</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AAC_LC</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OPUS</w:t>
            </w:r>
            <w:r>
              <w:rPr>
                <w:rFonts w:hint="eastAsia" w:ascii="宋体" w:hAnsi="宋体"/>
                <w:color w:val="000000" w:themeColor="text1"/>
                <w:sz w:val="18"/>
                <w:szCs w:val="18"/>
                <w:highlight w:val="none"/>
                <w14:textFill>
                  <w14:solidFill>
                    <w14:schemeClr w14:val="tx1"/>
                  </w14:solidFill>
                </w14:textFill>
              </w:rPr>
              <w:t>音频编码标准，支持双向语音对讲、静音、哑音、混音、</w:t>
            </w:r>
            <w:r>
              <w:rPr>
                <w:rFonts w:ascii="宋体" w:hAnsi="宋体"/>
                <w:color w:val="000000" w:themeColor="text1"/>
                <w:sz w:val="18"/>
                <w:szCs w:val="18"/>
                <w:highlight w:val="none"/>
                <w14:textFill>
                  <w14:solidFill>
                    <w14:schemeClr w14:val="tx1"/>
                  </w14:solidFill>
                </w14:textFill>
              </w:rPr>
              <w:t>AEC</w:t>
            </w:r>
            <w:r>
              <w:rPr>
                <w:rFonts w:hint="eastAsia" w:ascii="宋体" w:hAnsi="宋体"/>
                <w:color w:val="000000" w:themeColor="text1"/>
                <w:sz w:val="18"/>
                <w:szCs w:val="18"/>
                <w:highlight w:val="none"/>
                <w14:textFill>
                  <w14:solidFill>
                    <w14:schemeClr w14:val="tx1"/>
                  </w14:solidFill>
                </w14:textFill>
              </w:rPr>
              <w:t>回声抵消等功能；</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设备应支持设备应支持网络及</w:t>
            </w:r>
            <w:r>
              <w:rPr>
                <w:rFonts w:ascii="宋体" w:hAnsi="宋体"/>
                <w:color w:val="000000" w:themeColor="text1"/>
                <w:sz w:val="18"/>
                <w:szCs w:val="18"/>
                <w:highlight w:val="none"/>
                <w14:textFill>
                  <w14:solidFill>
                    <w14:schemeClr w14:val="tx1"/>
                  </w14:solidFill>
                </w14:textFill>
              </w:rPr>
              <w:t>SDI</w:t>
            </w:r>
            <w:r>
              <w:rPr>
                <w:rFonts w:hint="eastAsia" w:ascii="宋体" w:hAnsi="宋体"/>
                <w:color w:val="000000" w:themeColor="text1"/>
                <w:sz w:val="18"/>
                <w:szCs w:val="18"/>
                <w:highlight w:val="none"/>
                <w14:textFill>
                  <w14:solidFill>
                    <w14:schemeClr w14:val="tx1"/>
                  </w14:solidFill>
                </w14:textFill>
              </w:rPr>
              <w:t>双输出，支持不低于</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路</w:t>
            </w:r>
            <w:r>
              <w:rPr>
                <w:rFonts w:ascii="宋体" w:hAnsi="宋体"/>
                <w:color w:val="000000" w:themeColor="text1"/>
                <w:sz w:val="18"/>
                <w:szCs w:val="18"/>
                <w:highlight w:val="none"/>
                <w14:textFill>
                  <w14:solidFill>
                    <w14:schemeClr w14:val="tx1"/>
                  </w14:solidFill>
                </w14:textFill>
              </w:rPr>
              <w:t>SDI</w:t>
            </w:r>
            <w:r>
              <w:rPr>
                <w:rFonts w:hint="eastAsia" w:ascii="宋体" w:hAnsi="宋体"/>
                <w:color w:val="000000" w:themeColor="text1"/>
                <w:sz w:val="18"/>
                <w:szCs w:val="18"/>
                <w:highlight w:val="none"/>
                <w14:textFill>
                  <w14:solidFill>
                    <w14:schemeClr w14:val="tx1"/>
                  </w14:solidFill>
                </w14:textFill>
              </w:rPr>
              <w:t>输出，分辨率不低于</w:t>
            </w:r>
            <w:r>
              <w:rPr>
                <w:rFonts w:ascii="宋体" w:hAnsi="宋体"/>
                <w:color w:val="000000" w:themeColor="text1"/>
                <w:sz w:val="18"/>
                <w:szCs w:val="18"/>
                <w:highlight w:val="none"/>
                <w14:textFill>
                  <w14:solidFill>
                    <w14:schemeClr w14:val="tx1"/>
                  </w14:solidFill>
                </w14:textFill>
              </w:rPr>
              <w:t>1080P@30fps</w:t>
            </w:r>
            <w:r>
              <w:rPr>
                <w:rFonts w:hint="eastAsia" w:ascii="宋体" w:hAnsi="宋体"/>
                <w:color w:val="000000" w:themeColor="text1"/>
                <w:sz w:val="18"/>
                <w:szCs w:val="18"/>
                <w:highlight w:val="none"/>
                <w14:textFill>
                  <w14:solidFill>
                    <w14:schemeClr w14:val="tx1"/>
                  </w14:solidFill>
                </w14:textFill>
              </w:rPr>
              <w:t>；</w:t>
            </w:r>
          </w:p>
          <w:p>
            <w:pPr>
              <w:spacing w:line="240" w:lineRule="auto"/>
              <w:ind w:firstLine="0" w:firstLineChars="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设备应具备不少于</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路</w:t>
            </w:r>
            <w:r>
              <w:rPr>
                <w:rFonts w:ascii="宋体" w:hAnsi="宋体"/>
                <w:color w:val="000000" w:themeColor="text1"/>
                <w:sz w:val="18"/>
                <w:szCs w:val="18"/>
                <w:highlight w:val="none"/>
                <w14:textFill>
                  <w14:solidFill>
                    <w14:schemeClr w14:val="tx1"/>
                  </w14:solidFill>
                </w14:textFill>
              </w:rPr>
              <w:t>RJ45 10M/100M</w:t>
            </w:r>
            <w:r>
              <w:rPr>
                <w:rFonts w:hint="eastAsia" w:ascii="宋体" w:hAnsi="宋体"/>
                <w:color w:val="000000" w:themeColor="text1"/>
                <w:sz w:val="18"/>
                <w:szCs w:val="18"/>
                <w:highlight w:val="none"/>
                <w14:textFill>
                  <w14:solidFill>
                    <w14:schemeClr w14:val="tx1"/>
                  </w14:solidFill>
                </w14:textFill>
              </w:rPr>
              <w:t>以太网接口，</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路</w:t>
            </w:r>
            <w:r>
              <w:rPr>
                <w:rFonts w:ascii="宋体" w:hAnsi="宋体"/>
                <w:color w:val="000000" w:themeColor="text1"/>
                <w:sz w:val="18"/>
                <w:szCs w:val="18"/>
                <w:highlight w:val="none"/>
                <w14:textFill>
                  <w14:solidFill>
                    <w14:schemeClr w14:val="tx1"/>
                  </w14:solidFill>
                </w14:textFill>
              </w:rPr>
              <w:t>RS485</w:t>
            </w:r>
            <w:r>
              <w:rPr>
                <w:rFonts w:hint="eastAsia" w:ascii="宋体" w:hAnsi="宋体"/>
                <w:color w:val="000000" w:themeColor="text1"/>
                <w:sz w:val="18"/>
                <w:szCs w:val="18"/>
                <w:highlight w:val="none"/>
                <w14:textFill>
                  <w14:solidFill>
                    <w14:schemeClr w14:val="tx1"/>
                  </w14:solidFill>
                </w14:textFill>
              </w:rPr>
              <w:t>控制接口，</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路</w:t>
            </w:r>
            <w:r>
              <w:rPr>
                <w:rFonts w:ascii="宋体" w:hAnsi="宋体"/>
                <w:color w:val="000000" w:themeColor="text1"/>
                <w:sz w:val="18"/>
                <w:szCs w:val="18"/>
                <w:highlight w:val="none"/>
                <w14:textFill>
                  <w14:solidFill>
                    <w14:schemeClr w14:val="tx1"/>
                  </w14:solidFill>
                </w14:textFill>
              </w:rPr>
              <w:t>Line In</w:t>
            </w:r>
            <w:r>
              <w:rPr>
                <w:rFonts w:hint="eastAsia" w:ascii="宋体" w:hAnsi="宋体"/>
                <w:color w:val="000000" w:themeColor="text1"/>
                <w:sz w:val="18"/>
                <w:szCs w:val="18"/>
                <w:highlight w:val="none"/>
                <w14:textFill>
                  <w14:solidFill>
                    <w14:schemeClr w14:val="tx1"/>
                  </w14:solidFill>
                </w14:textFill>
              </w:rPr>
              <w:t>和</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路</w:t>
            </w:r>
            <w:r>
              <w:rPr>
                <w:rFonts w:ascii="宋体" w:hAnsi="宋体"/>
                <w:color w:val="000000" w:themeColor="text1"/>
                <w:sz w:val="18"/>
                <w:szCs w:val="18"/>
                <w:highlight w:val="none"/>
                <w14:textFill>
                  <w14:solidFill>
                    <w14:schemeClr w14:val="tx1"/>
                  </w14:solidFill>
                </w14:textFill>
              </w:rPr>
              <w:t>LineOut</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路开关量报警输入，</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路开关量报警输出；</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设备应支持电源电压在</w:t>
            </w:r>
            <w:r>
              <w:rPr>
                <w:rFonts w:ascii="宋体" w:hAnsi="宋体"/>
                <w:color w:val="000000" w:themeColor="text1"/>
                <w:sz w:val="18"/>
                <w:szCs w:val="18"/>
                <w:highlight w:val="none"/>
                <w14:textFill>
                  <w14:solidFill>
                    <w14:schemeClr w14:val="tx1"/>
                  </w14:solidFill>
                </w14:textFill>
              </w:rPr>
              <w:t>AC24V±4V</w:t>
            </w:r>
            <w:r>
              <w:rPr>
                <w:rFonts w:hint="eastAsia" w:ascii="宋体" w:hAnsi="宋体"/>
                <w:color w:val="000000" w:themeColor="text1"/>
                <w:sz w:val="18"/>
                <w:szCs w:val="18"/>
                <w:highlight w:val="none"/>
                <w14:textFill>
                  <w14:solidFill>
                    <w14:schemeClr w14:val="tx1"/>
                  </w14:solidFill>
                </w14:textFill>
              </w:rPr>
              <w:t>范围内变化时，摄像机应能正常工作；</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配套支架</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配套壁装支架</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B</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庭审音频系统</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数字调音台</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1、数字调音台，支持触摸面板控制，可调出前置话放所带来的音质，紧凑便捷且可以机架安装。支持触摸和转动旋钮调解E</w:t>
            </w:r>
            <w:r>
              <w:rPr>
                <w:rFonts w:ascii="宋体" w:hAnsi="宋体"/>
                <w:color w:val="000000" w:themeColor="text1"/>
                <w:sz w:val="18"/>
                <w:szCs w:val="18"/>
                <w:highlight w:val="none"/>
                <w14:textFill>
                  <w14:solidFill>
                    <w14:schemeClr w14:val="tx1"/>
                  </w14:solidFill>
                </w14:textFill>
              </w:rPr>
              <w:t>Q</w:t>
            </w:r>
            <w:r>
              <w:rPr>
                <w:rFonts w:hint="eastAsia" w:ascii="宋体" w:hAnsi="宋体"/>
                <w:color w:val="000000" w:themeColor="text1"/>
                <w:sz w:val="18"/>
                <w:szCs w:val="18"/>
                <w:highlight w:val="none"/>
                <w14:textFill>
                  <w14:solidFill>
                    <w14:schemeClr w14:val="tx1"/>
                  </w14:solidFill>
                </w14:textFill>
              </w:rPr>
              <w:t>或其他参数设置，支持预设和场景调用。</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、不少于33个马达推子</w:t>
            </w:r>
          </w:p>
          <w:p>
            <w:pPr>
              <w:spacing w:line="240" w:lineRule="auto"/>
              <w:ind w:left="0" w:leftChars="0"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、不少于48条输入混音通道</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、不少于20个AUX+立体声+子母线</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5</w:t>
            </w:r>
            <w:r>
              <w:rPr>
                <w:rFonts w:hint="eastAsia" w:ascii="宋体" w:hAnsi="宋体"/>
                <w:color w:val="000000" w:themeColor="text1"/>
                <w:sz w:val="18"/>
                <w:szCs w:val="18"/>
                <w:highlight w:val="none"/>
                <w14:textFill>
                  <w14:solidFill>
                    <w14:schemeClr w14:val="tx1"/>
                  </w14:solidFill>
                </w14:textFill>
              </w:rPr>
              <w:t>、不少于32个模拟XLR/TRS混合麦克风/线路输入+2个模拟RCA立体声线路输入</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、不少于16个模拟XLR输出</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7</w:t>
            </w:r>
            <w:r>
              <w:rPr>
                <w:rFonts w:hint="eastAsia" w:ascii="宋体" w:hAnsi="宋体"/>
                <w:color w:val="000000" w:themeColor="text1"/>
                <w:sz w:val="18"/>
                <w:szCs w:val="18"/>
                <w:highlight w:val="none"/>
                <w14:textFill>
                  <w14:solidFill>
                    <w14:schemeClr w14:val="tx1"/>
                  </w14:solidFill>
                </w14:textFill>
              </w:rPr>
              <w:t>、不少于34×34 USB2.0数字录音/回放 + 2×2 录音/回放通过USB存储设备</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8</w:t>
            </w:r>
            <w:r>
              <w:rPr>
                <w:rFonts w:hint="eastAsia" w:ascii="宋体" w:hAnsi="宋体"/>
                <w:color w:val="000000" w:themeColor="text1"/>
                <w:sz w:val="18"/>
                <w:szCs w:val="18"/>
                <w:highlight w:val="none"/>
                <w14:textFill>
                  <w14:solidFill>
                    <w14:schemeClr w14:val="tx1"/>
                  </w14:solidFill>
                </w14:textFill>
              </w:rPr>
              <w:t>、不少于8通道自动混音</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9</w:t>
            </w:r>
            <w:r>
              <w:rPr>
                <w:rFonts w:hint="eastAsia" w:ascii="宋体" w:hAnsi="宋体"/>
                <w:color w:val="000000" w:themeColor="text1"/>
                <w:sz w:val="18"/>
                <w:szCs w:val="18"/>
                <w:highlight w:val="none"/>
                <w14:textFill>
                  <w14:solidFill>
                    <w14:schemeClr w14:val="tx1"/>
                  </w14:solidFill>
                </w14:textFill>
              </w:rPr>
              <w:t>、频率范围：20Hz-20KHz</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10</w:t>
            </w:r>
            <w:r>
              <w:rPr>
                <w:rFonts w:hint="eastAsia" w:ascii="宋体" w:hAnsi="宋体"/>
                <w:color w:val="000000" w:themeColor="text1"/>
                <w:sz w:val="18"/>
                <w:szCs w:val="18"/>
                <w:highlight w:val="none"/>
                <w14:textFill>
                  <w14:solidFill>
                    <w14:schemeClr w14:val="tx1"/>
                  </w14:solidFill>
                </w14:textFill>
              </w:rPr>
              <w:t>、动态范围：≥110dB</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11</w:t>
            </w:r>
            <w:r>
              <w:rPr>
                <w:rFonts w:hint="eastAsia" w:ascii="宋体" w:hAnsi="宋体"/>
                <w:color w:val="000000" w:themeColor="text1"/>
                <w:sz w:val="18"/>
                <w:szCs w:val="18"/>
                <w:highlight w:val="none"/>
                <w14:textFill>
                  <w14:solidFill>
                    <w14:schemeClr w14:val="tx1"/>
                  </w14:solidFill>
                </w14:textFill>
              </w:rPr>
              <w:t>、包含1个DANTE的扩展槽，并包含DANTE接口</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插卡式音频处理器</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1.通过扩展可支持≥40路话筒/线路输入通道，≥4路线路输出通道</w:t>
            </w:r>
            <w:r>
              <w:rPr>
                <w:rFonts w:hint="eastAsia" w:ascii="宋体" w:hAnsi="宋体"/>
                <w:color w:val="000000" w:themeColor="text1"/>
                <w:sz w:val="18"/>
                <w:szCs w:val="18"/>
                <w:highlight w:val="none"/>
                <w14:textFill>
                  <w14:solidFill>
                    <w14:schemeClr w14:val="tx1"/>
                  </w14:solidFill>
                </w14:textFill>
              </w:rPr>
              <w:br w:type="page"/>
            </w:r>
            <w:r>
              <w:rPr>
                <w:rFonts w:hint="eastAsia" w:ascii="宋体" w:hAnsi="宋体"/>
                <w:color w:val="000000" w:themeColor="text1"/>
                <w:sz w:val="18"/>
                <w:szCs w:val="18"/>
                <w:highlight w:val="none"/>
                <w14:textFill>
                  <w14:solidFill>
                    <w14:schemeClr w14:val="tx1"/>
                  </w14:solidFill>
                </w14:textFill>
              </w:rPr>
              <w:t>2.≥40路带有AEC处理通道</w:t>
            </w:r>
            <w:r>
              <w:rPr>
                <w:rFonts w:hint="eastAsia" w:ascii="宋体" w:hAnsi="宋体"/>
                <w:color w:val="000000" w:themeColor="text1"/>
                <w:sz w:val="18"/>
                <w:szCs w:val="18"/>
                <w:highlight w:val="none"/>
                <w14:textFill>
                  <w14:solidFill>
                    <w14:schemeClr w14:val="tx1"/>
                  </w14:solidFill>
                </w14:textFill>
              </w:rPr>
              <w:br w:type="page"/>
            </w:r>
            <w:r>
              <w:rPr>
                <w:rFonts w:hint="eastAsia" w:ascii="宋体" w:hAnsi="宋体"/>
                <w:color w:val="000000" w:themeColor="text1"/>
                <w:sz w:val="18"/>
                <w:szCs w:val="18"/>
                <w:highlight w:val="none"/>
                <w14:textFill>
                  <w14:solidFill>
                    <w14:schemeClr w14:val="tx1"/>
                  </w14:solidFill>
                </w14:textFill>
              </w:rPr>
              <w:t>3.支持≥64x64Dante音频网络</w:t>
            </w:r>
            <w:r>
              <w:rPr>
                <w:rFonts w:hint="eastAsia" w:ascii="宋体" w:hAnsi="宋体"/>
                <w:color w:val="000000" w:themeColor="text1"/>
                <w:sz w:val="18"/>
                <w:szCs w:val="18"/>
                <w:highlight w:val="none"/>
                <w14:textFill>
                  <w14:solidFill>
                    <w14:schemeClr w14:val="tx1"/>
                  </w14:solidFill>
                </w14:textFill>
              </w:rPr>
              <w:br w:type="page"/>
            </w:r>
            <w:r>
              <w:rPr>
                <w:rFonts w:hint="eastAsia" w:ascii="宋体" w:hAnsi="宋体"/>
                <w:color w:val="000000" w:themeColor="text1"/>
                <w:sz w:val="18"/>
                <w:szCs w:val="18"/>
                <w:highlight w:val="none"/>
                <w14:textFill>
                  <w14:solidFill>
                    <w14:schemeClr w14:val="tx1"/>
                  </w14:solidFill>
                </w14:textFill>
              </w:rPr>
              <w:t>4.通过以太网或串行连接进行系统配置和控制</w:t>
            </w:r>
            <w:r>
              <w:rPr>
                <w:rFonts w:hint="eastAsia" w:ascii="宋体" w:hAnsi="宋体"/>
                <w:color w:val="000000" w:themeColor="text1"/>
                <w:sz w:val="18"/>
                <w:szCs w:val="18"/>
                <w:highlight w:val="none"/>
                <w14:textFill>
                  <w14:solidFill>
                    <w14:schemeClr w14:val="tx1"/>
                  </w14:solidFill>
                </w14:textFill>
              </w:rPr>
              <w:br w:type="page"/>
            </w:r>
            <w:r>
              <w:rPr>
                <w:rFonts w:hint="eastAsia" w:ascii="宋体" w:hAnsi="宋体"/>
                <w:color w:val="000000" w:themeColor="text1"/>
                <w:sz w:val="18"/>
                <w:szCs w:val="18"/>
                <w:highlight w:val="none"/>
                <w14:textFill>
                  <w14:solidFill>
                    <w14:schemeClr w14:val="tx1"/>
                  </w14:solidFill>
                </w14:textFill>
              </w:rPr>
              <w:t>5.通过直观软件进行信号处理以允许对以下各项进行配置和控制：信号路由和混音、均衡、滤波、动态和延迟等</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音频输入卡</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4通道平衡式话筒或线路输入 </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 xml:space="preserve">4通道的AEC都采用宽带Sona算法  </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 xml:space="preserve">处理还包括高通滤波器 </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AEC输出额外的降噪功能</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Dante卡</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64*64 Dante通道数字音频互连</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双RJ45网口实现主备网络备份</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通过以太网实现系统配置和控制</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音频输出卡</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4通道平衡式线路输出 </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 xml:space="preserve">推子的电平范围为-100至+12dB </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 xml:space="preserve">信号可反相 </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 xml:space="preserve">多种可选输出参考电平（24dBu、18dBu、12dBu、6dBu、0dBu、 -31dBu），为后级设备提供理想的电平信号 </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鹅颈话筒</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带开关底座电容式话筒</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指向性：单一指向性</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频率响应：优于70~16,000Hz</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开路灵敏度：≥37dB(14.1mV)re1Vat1Pa</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阻抗：100ohms</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输入声压级上限：≥134dBSPL,1kHzat1%T.H.D.</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动态范围(典型值)：≥106dB,1kHzatMaxSPL</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信噪比：≥66dB,1kHz@1Pa</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幻像电源：9-52VDC</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35</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24口交换机</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交换容量≥300Gbps，</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包转发率≥100Mpps；</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为了提高设备可靠性，支持模块化可插拔。</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端口：24个千兆电口，4个万兆SFP+；</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支持MAC地址规格≥32K；支持ARP表项规格≥8K；</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支持4K个VLAN，支持Voice VLAN，基于端口的</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VLAN，基于MAC的VLAN，基于协议的VLAN</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支持RIP、RIPng、OSPF、OSPFv3、ISIS、BGP等路由协议</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立杆话筒</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换能方式: 电容式</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频率响应 (Hz): ≥30Hz-16kHz</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指向性 : 超心型指向</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输出阻抗（欧姆） : 75Ω</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灵敏度 : ≥-43dB±2dB</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供电电压 (V):幻象48V</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可调节高度：0.1米 - 1.65米</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输出：平衡输出</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底座：圆锥形</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支持抗手机、电磁、高频干扰。</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（七）</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机房改造</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1</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监听音箱</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频率范围：不劣于70Hz-22kHz</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低频单元尺寸：≥3寸</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高频单元尺寸：≥0,75寸</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最大输出电平 (峰值测量, IEC noise@1m) ：100dB SPL</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2</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设备机柜</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应符合GB/T3047.2、GB/T4054等标准，兼容ANSI/EIA RS-310-D、IEC297-2标准；</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应采用标准19英寸设计，可用于安装目前市面的交换机、服务器、存储器等网络设备；</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机柜静载承重不小于800KG（去除脚轮）；</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防护等级应满足IP20。</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操作间返显显示器</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1.屏幕尺寸：≥31.5英寸</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2.分辨率：≥3840*2160</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.屏幕比例：1</w:t>
            </w:r>
            <w:r>
              <w:rPr>
                <w:rFonts w:ascii="宋体" w:hAnsi="宋体"/>
                <w:color w:val="000000" w:themeColor="text1"/>
                <w:sz w:val="18"/>
                <w:szCs w:val="18"/>
                <w:highlight w:val="none"/>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：9</w:t>
            </w:r>
            <w:r>
              <w:rPr>
                <w:rFonts w:hint="eastAsia" w:ascii="宋体" w:hAnsi="宋体"/>
                <w:color w:val="000000" w:themeColor="text1"/>
                <w:sz w:val="18"/>
                <w:szCs w:val="18"/>
                <w:highlight w:val="none"/>
                <w14:textFill>
                  <w14:solidFill>
                    <w14:schemeClr w14:val="tx1"/>
                  </w14:solidFill>
                </w14:textFill>
              </w:rPr>
              <w:br w:type="textWrapping"/>
            </w: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接口支持Type-C，DP，HDMI；</w:t>
            </w:r>
            <w:r>
              <w:rPr>
                <w:rFonts w:hint="eastAsia" w:ascii="宋体" w:hAnsi="宋体"/>
                <w:color w:val="000000" w:themeColor="text1"/>
                <w:sz w:val="18"/>
                <w:szCs w:val="18"/>
                <w:highlight w:val="none"/>
                <w14:textFill>
                  <w14:solidFill>
                    <w14:schemeClr w14:val="tx1"/>
                  </w14:solidFill>
                </w14:textFill>
              </w:rPr>
              <w:br w:type="textWrapping"/>
            </w:r>
            <w:r>
              <w:rPr>
                <w:rFonts w:ascii="宋体" w:hAnsi="宋体"/>
                <w:color w:val="000000" w:themeColor="text1"/>
                <w:sz w:val="18"/>
                <w:szCs w:val="18"/>
                <w:highlight w:val="none"/>
                <w14:textFill>
                  <w14:solidFill>
                    <w14:schemeClr w14:val="tx1"/>
                  </w14:solidFill>
                </w14:textFill>
              </w:rPr>
              <w:t>5</w:t>
            </w:r>
            <w:r>
              <w:rPr>
                <w:rFonts w:hint="eastAsia" w:ascii="宋体" w:hAnsi="宋体"/>
                <w:color w:val="000000" w:themeColor="text1"/>
                <w:sz w:val="18"/>
                <w:szCs w:val="18"/>
                <w:highlight w:val="none"/>
                <w14:textFill>
                  <w14:solidFill>
                    <w14:schemeClr w14:val="tx1"/>
                  </w14:solidFill>
                </w14:textFill>
              </w:rPr>
              <w:t>.提供产品节能认证证书</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4K显示器安装支架</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4K显示器安装支架</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副</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（八）</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4K摄像</w:t>
            </w:r>
            <w:r>
              <w:rPr>
                <w:rFonts w:hint="eastAsia" w:ascii="宋体" w:hAnsi="宋体"/>
                <w:color w:val="000000" w:themeColor="text1"/>
                <w:sz w:val="18"/>
                <w:szCs w:val="18"/>
                <w:highlight w:val="none"/>
                <w:lang w:val="en-US" w:eastAsia="zh-CN"/>
                <w14:textFill>
                  <w14:solidFill>
                    <w14:schemeClr w14:val="tx1"/>
                  </w14:solidFill>
                </w14:textFill>
              </w:rPr>
              <w:t>机</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4K摄像机</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1.成像元器件≥1/2.5英寸Exmor R CMOS，传感器有效像素不低于 850万像素。</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2.最大广角（水平视角）≥70度</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3.视频输出支持2160/29.97P，并兼容1080/59.94P高清格式输出</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lang w:val="en-US" w:eastAsia="zh-CN"/>
                <w14:textFill>
                  <w14:solidFill>
                    <w14:schemeClr w14:val="tx1"/>
                  </w14:solidFill>
                </w14:textFill>
              </w:rPr>
              <w:t>18</w:t>
            </w:r>
            <w:r>
              <w:rPr>
                <w:rFonts w:hint="eastAsia" w:ascii="宋体" w:hAnsi="宋体"/>
                <w:color w:val="000000" w:themeColor="text1"/>
                <w:sz w:val="18"/>
                <w:szCs w:val="18"/>
                <w:highlight w:val="none"/>
                <w14:textFill>
                  <w14:solidFill>
                    <w14:schemeClr w14:val="tx1"/>
                  </w14:solidFill>
                </w14:textFill>
              </w:rPr>
              <w:t>具有 30 倍 4K 拍摄变焦、40倍高清变焦，最高支持80倍变焦。</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w:t>
            </w:r>
            <w:r>
              <w:rPr>
                <w:rFonts w:hint="eastAsia" w:ascii="宋体" w:hAnsi="宋体"/>
                <w:color w:val="000000" w:themeColor="text1"/>
                <w:sz w:val="18"/>
                <w:szCs w:val="18"/>
                <w:highlight w:val="none"/>
                <w:lang w:val="en-US" w:eastAsia="zh-CN"/>
                <w14:textFill>
                  <w14:solidFill>
                    <w14:schemeClr w14:val="tx1"/>
                  </w14:solidFill>
                </w14:textFill>
              </w:rPr>
              <w:t>19</w:t>
            </w:r>
            <w:r>
              <w:rPr>
                <w:rFonts w:hint="eastAsia" w:ascii="宋体" w:hAnsi="宋体"/>
                <w:color w:val="000000" w:themeColor="text1"/>
                <w:sz w:val="18"/>
                <w:szCs w:val="18"/>
                <w:highlight w:val="none"/>
                <w14:textFill>
                  <w14:solidFill>
                    <w14:schemeClr w14:val="tx1"/>
                  </w14:solidFill>
                </w14:textFill>
              </w:rPr>
              <w:t>4K输出水平分辨率：≥1700 TV线，FHD输出水平分辨率≥1000TV线。</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6.同时具备1路3G-SDI和1路HDMI和一路IP编码输出 </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7.摄像机内置智能分析模块，具有PTZ 智能中心构图功能，可以自动跟踪目标。</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8.支持全身、半身和特写三种智能构图模式可供选择。</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9.支持NDI｜HX协议视频输出</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10.具有拍摄提示灯，并可双色显示拍摄和追踪状态。支持画面预设定格。</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11.提供所投产品原厂商开具的项目授权书、售后服务及质量保证承诺书以及产品彩页。</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移动安装三脚架</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安装三脚架</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副</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二</w:t>
            </w:r>
          </w:p>
        </w:tc>
        <w:tc>
          <w:tcPr>
            <w:tcW w:w="202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产品软件</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02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集中控制系统</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软件控制界面，控制视频信号切换、控制声音大小，控制显示屏开关机，场景一键控制等。</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202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庭审系统</w:t>
            </w:r>
          </w:p>
        </w:tc>
        <w:tc>
          <w:tcPr>
            <w:tcW w:w="525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庭审及书记员软件，</w:t>
            </w:r>
            <w:r>
              <w:rPr>
                <w:rFonts w:hint="eastAsia" w:ascii="宋体" w:hAnsi="宋体"/>
                <w:color w:val="000000" w:themeColor="text1"/>
                <w:sz w:val="18"/>
                <w:szCs w:val="18"/>
                <w:highlight w:val="none"/>
                <w:lang w:val="en-US" w:eastAsia="zh-CN"/>
                <w14:textFill>
                  <w14:solidFill>
                    <w14:schemeClr w14:val="tx1"/>
                  </w14:solidFill>
                </w14:textFill>
              </w:rPr>
              <w:t>上海法</w:t>
            </w:r>
            <w:r>
              <w:rPr>
                <w:rFonts w:hint="eastAsia" w:ascii="宋体" w:hAnsi="宋体"/>
                <w:color w:val="000000" w:themeColor="text1"/>
                <w:sz w:val="18"/>
                <w:szCs w:val="18"/>
                <w:highlight w:val="none"/>
                <w14:textFill>
                  <w14:solidFill>
                    <w14:schemeClr w14:val="tx1"/>
                  </w14:solidFill>
                </w14:textFill>
              </w:rPr>
              <w:t>院</w:t>
            </w:r>
            <w:r>
              <w:rPr>
                <w:rFonts w:hint="eastAsia" w:ascii="宋体" w:hAnsi="宋体"/>
                <w:color w:val="000000" w:themeColor="text1"/>
                <w:sz w:val="18"/>
                <w:szCs w:val="18"/>
                <w:highlight w:val="none"/>
                <w:lang w:val="en-US" w:eastAsia="zh-CN"/>
                <w14:textFill>
                  <w14:solidFill>
                    <w14:schemeClr w14:val="tx1"/>
                  </w14:solidFill>
                </w14:textFill>
              </w:rPr>
              <w:t>版本安装和部</w:t>
            </w:r>
            <w:r>
              <w:rPr>
                <w:rFonts w:hint="eastAsia" w:ascii="宋体" w:hAnsi="宋体"/>
                <w:color w:val="000000" w:themeColor="text1"/>
                <w:sz w:val="18"/>
                <w:szCs w:val="18"/>
                <w:highlight w:val="none"/>
                <w14:textFill>
                  <w14:solidFill>
                    <w14:schemeClr w14:val="tx1"/>
                  </w14:solidFill>
                </w14:textFill>
              </w:rPr>
              <w:t>署</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套</w:t>
            </w:r>
          </w:p>
        </w:tc>
      </w:tr>
      <w:tr>
        <w:tblPrEx>
          <w:tblCellMar>
            <w:top w:w="0" w:type="dxa"/>
            <w:left w:w="108" w:type="dxa"/>
            <w:bottom w:w="0" w:type="dxa"/>
            <w:right w:w="108" w:type="dxa"/>
          </w:tblCellMar>
        </w:tblPrEx>
        <w:trPr>
          <w:trHeight w:val="32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p>
        </w:tc>
        <w:tc>
          <w:tcPr>
            <w:tcW w:w="202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大屏</w:t>
            </w:r>
            <w:r>
              <w:rPr>
                <w:rFonts w:hint="eastAsia" w:ascii="宋体" w:hAnsi="宋体"/>
                <w:color w:val="000000" w:themeColor="text1"/>
                <w:sz w:val="18"/>
                <w:szCs w:val="18"/>
                <w:highlight w:val="none"/>
                <w14:textFill>
                  <w14:solidFill>
                    <w14:schemeClr w14:val="tx1"/>
                  </w14:solidFill>
                </w14:textFill>
              </w:rPr>
              <w:t>显示系统</w:t>
            </w:r>
            <w:r>
              <w:rPr>
                <w:rFonts w:hint="eastAsia" w:ascii="宋体" w:hAnsi="宋体"/>
                <w:color w:val="000000" w:themeColor="text1"/>
                <w:sz w:val="18"/>
                <w:szCs w:val="18"/>
                <w:highlight w:val="none"/>
                <w:lang w:val="en-US" w:eastAsia="zh-CN"/>
                <w14:textFill>
                  <w14:solidFill>
                    <w14:schemeClr w14:val="tx1"/>
                  </w14:solidFill>
                </w14:textFill>
              </w:rPr>
              <w:t>管理软件</w:t>
            </w:r>
          </w:p>
        </w:tc>
        <w:tc>
          <w:tcPr>
            <w:tcW w:w="5255"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1、采用模块化设计，支持灵活的输入输出卡配置，用户可以根据实际需求选择合适的输入输出卡。</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支持多种信号格式的输入和输出，包括HDMI、DVI-D、VGA、Audio、HDBaseT等，满足各种信号需求。提供输入输出卡热插拔功能，方便用户在不关闭设备的情况下更换或升级输入输出卡。实时监测设备的运行状态，包括电源、风扇、温度等关键参数，确保设备稳定运行。</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3、支持多路信号的拼接和分配，用户可以根据需要将多个信号源拼接成一个完整的画面。提供多种拼接模式，如全屏拼接、窗口拼接等，满足不同场景下的显示需求。</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4、支持对显示内容的亮度、对比度、饱和度、色度等参数进行精细调整，以获得最佳的显示效果。提供多种显示模式，如单屏显示、多屏同步显示等，方便用户在不同场景下进行切换。</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5、支持多图层显示，用户可以在一个屏幕上叠加多个图层，实现丰富的视觉效果。提供图层漫游、缩放、旋转等功能，方便用户对图层进行灵活操作。</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6、支持用户自定义多个场景，每个场景可以包含不同的显示内容和布局。提供场景切换功能，用户可以在不同场景之间进行快速切换，方便进行演示或展示。</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7、配合3D发射器和配套3D眼镜，可以实现3D显示效果，为用户提供更加逼真的视觉体验。开启低延时输出功能后，可以显著减少输入源到接收卡之间的延时，确保画面的实时性。</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8、可远程管理与维护，支持通过Web端进行远程访问和控制，用户可以在任何地方对设备进行管理和配置。提供在线固件升级功能，用户可以在PC端完成硬件升级配置，无需现场操作。</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9、支持设备自检功能，可以自动检测设备的运行状态并报告异常。提供告警功能，当设备出现故障或异常情况时，会及时发出告警信息，方便用户进行维护和处理。</w:t>
            </w:r>
          </w:p>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采用简洁明了的界面设计，用户无需专业培训即可轻松上手。提供丰富的在线帮助和文档资源，方便用户随时查阅和学习。支持多用户登录和管理，不同用户可以根据权限进行不同的操作。提供用户日志功能，记录用户的登录、操作等信息，方便进行审计和追溯。</w:t>
            </w:r>
          </w:p>
        </w:tc>
        <w:tc>
          <w:tcPr>
            <w:tcW w:w="266"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258" w:type="dxa"/>
            <w:tcBorders>
              <w:top w:val="nil"/>
              <w:left w:val="nil"/>
              <w:bottom w:val="single" w:color="auto" w:sz="4" w:space="0"/>
              <w:right w:val="single" w:color="auto" w:sz="4" w:space="0"/>
            </w:tcBorders>
            <w:vAlign w:val="center"/>
          </w:tcPr>
          <w:p>
            <w:pPr>
              <w:spacing w:line="240" w:lineRule="auto"/>
              <w:ind w:firstLine="0" w:firstLineChars="0"/>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套</w:t>
            </w:r>
          </w:p>
        </w:tc>
      </w:tr>
      <w:bookmarkEnd w:id="6"/>
    </w:tbl>
    <w:p>
      <w:pPr>
        <w:pStyle w:val="61"/>
        <w:rPr>
          <w:highlight w:val="none"/>
        </w:rPr>
      </w:pPr>
    </w:p>
    <w:p>
      <w:pPr>
        <w:pStyle w:val="61"/>
        <w:rPr>
          <w:highlight w:val="none"/>
        </w:rPr>
      </w:pPr>
    </w:p>
    <w:p>
      <w:pPr>
        <w:pStyle w:val="2"/>
        <w:rPr>
          <w:highlight w:val="none"/>
        </w:rPr>
      </w:pPr>
      <w:bookmarkStart w:id="7" w:name="_Toc24331"/>
      <w:r>
        <w:rPr>
          <w:rFonts w:hint="eastAsia"/>
          <w:highlight w:val="none"/>
        </w:rPr>
        <w:t>其他要求</w:t>
      </w:r>
      <w:bookmarkEnd w:id="7"/>
    </w:p>
    <w:p>
      <w:pPr>
        <w:pStyle w:val="3"/>
        <w:rPr>
          <w:highlight w:val="none"/>
        </w:rPr>
      </w:pPr>
      <w:bookmarkStart w:id="8" w:name="_Toc9334"/>
      <w:bookmarkStart w:id="9" w:name="_Toc108529573"/>
      <w:bookmarkStart w:id="10" w:name="_Toc397690011"/>
      <w:bookmarkStart w:id="11" w:name="_Toc96588758"/>
      <w:bookmarkStart w:id="12" w:name="_Toc425402947"/>
      <w:r>
        <w:rPr>
          <w:rFonts w:hint="eastAsia"/>
          <w:highlight w:val="none"/>
        </w:rPr>
        <w:t>系统验收</w:t>
      </w:r>
      <w:bookmarkEnd w:id="8"/>
      <w:bookmarkEnd w:id="9"/>
      <w:bookmarkEnd w:id="10"/>
      <w:bookmarkEnd w:id="11"/>
      <w:bookmarkEnd w:id="12"/>
    </w:p>
    <w:p>
      <w:pPr>
        <w:pStyle w:val="32"/>
        <w:numPr>
          <w:ilvl w:val="0"/>
          <w:numId w:val="3"/>
        </w:numPr>
        <w:ind w:firstLineChars="0"/>
        <w:rPr>
          <w:rFonts w:hint="eastAsia"/>
          <w:b w:val="0"/>
          <w:highlight w:val="none"/>
        </w:rPr>
      </w:pPr>
      <w:r>
        <w:rPr>
          <w:rFonts w:hint="eastAsia"/>
          <w:b w:val="0"/>
          <w:highlight w:val="none"/>
        </w:rPr>
        <w:t>完成招标要求及合同规定的全部建设内容；</w:t>
      </w:r>
    </w:p>
    <w:p>
      <w:pPr>
        <w:pStyle w:val="32"/>
        <w:numPr>
          <w:ilvl w:val="0"/>
          <w:numId w:val="3"/>
        </w:numPr>
        <w:ind w:firstLineChars="0"/>
        <w:rPr>
          <w:rFonts w:hint="eastAsia"/>
          <w:b w:val="0"/>
          <w:highlight w:val="none"/>
        </w:rPr>
      </w:pPr>
      <w:r>
        <w:rPr>
          <w:rFonts w:hint="eastAsia"/>
          <w:b w:val="0"/>
          <w:highlight w:val="none"/>
        </w:rPr>
        <w:t>系统经过约定时间期限的试运行，并提交试运行报告；</w:t>
      </w:r>
    </w:p>
    <w:p>
      <w:pPr>
        <w:pStyle w:val="32"/>
        <w:numPr>
          <w:ilvl w:val="0"/>
          <w:numId w:val="3"/>
        </w:numPr>
        <w:ind w:firstLineChars="0"/>
        <w:rPr>
          <w:rFonts w:hint="eastAsia"/>
          <w:b w:val="0"/>
          <w:highlight w:val="none"/>
        </w:rPr>
      </w:pPr>
      <w:r>
        <w:rPr>
          <w:rFonts w:hint="eastAsia"/>
          <w:b w:val="0"/>
          <w:highlight w:val="none"/>
        </w:rPr>
        <w:t>工程项目的所有技术文档、图纸已整理完成并经过审核，符合规范要求；</w:t>
      </w:r>
    </w:p>
    <w:p>
      <w:pPr>
        <w:pStyle w:val="32"/>
        <w:numPr>
          <w:ilvl w:val="0"/>
          <w:numId w:val="3"/>
        </w:numPr>
        <w:ind w:firstLineChars="0"/>
        <w:rPr>
          <w:rFonts w:hint="eastAsia"/>
          <w:b w:val="0"/>
          <w:highlight w:val="none"/>
        </w:rPr>
      </w:pPr>
      <w:r>
        <w:rPr>
          <w:rFonts w:hint="eastAsia"/>
          <w:b w:val="0"/>
          <w:highlight w:val="none"/>
        </w:rPr>
        <w:t>测试完成后，提请甲方验收；</w:t>
      </w:r>
    </w:p>
    <w:p>
      <w:pPr>
        <w:pStyle w:val="3"/>
        <w:rPr>
          <w:highlight w:val="none"/>
        </w:rPr>
      </w:pPr>
      <w:bookmarkStart w:id="13" w:name="_Toc425402948"/>
      <w:bookmarkStart w:id="14" w:name="_Toc29572"/>
      <w:bookmarkStart w:id="15" w:name="_Toc397690012"/>
      <w:bookmarkStart w:id="16" w:name="_Toc108529574"/>
      <w:bookmarkStart w:id="17" w:name="_Toc386970603"/>
      <w:bookmarkStart w:id="18" w:name="_Toc96588759"/>
      <w:r>
        <w:rPr>
          <w:rFonts w:hint="eastAsia"/>
          <w:highlight w:val="none"/>
        </w:rPr>
        <w:t>服务要求</w:t>
      </w:r>
      <w:bookmarkEnd w:id="13"/>
      <w:bookmarkEnd w:id="14"/>
      <w:bookmarkEnd w:id="15"/>
      <w:bookmarkEnd w:id="16"/>
      <w:bookmarkEnd w:id="17"/>
      <w:bookmarkEnd w:id="18"/>
    </w:p>
    <w:p>
      <w:pPr>
        <w:numPr>
          <w:ilvl w:val="0"/>
          <w:numId w:val="4"/>
        </w:numPr>
        <w:ind w:left="0" w:leftChars="0" w:firstLine="480" w:firstLineChars="200"/>
        <w:rPr>
          <w:color w:val="0000FF"/>
          <w:highlight w:val="none"/>
        </w:rPr>
      </w:pPr>
      <w:r>
        <w:rPr>
          <w:rFonts w:hint="eastAsia"/>
          <w:color w:val="0000FF"/>
          <w:highlight w:val="none"/>
          <w:lang w:val="en-US" w:eastAsia="zh-CN"/>
        </w:rPr>
        <w:t>服务单位承诺在用户现场对主显示LED大屏提供不少10%面积（28块显示模组）的备品备件，对辅助显示LED大屏提供不少10%面积（5块显示模组）的备品备件。</w:t>
      </w:r>
    </w:p>
    <w:p>
      <w:pPr>
        <w:numPr>
          <w:ilvl w:val="0"/>
          <w:numId w:val="4"/>
        </w:numPr>
        <w:ind w:left="0" w:leftChars="0" w:firstLine="480" w:firstLineChars="200"/>
        <w:rPr>
          <w:highlight w:val="none"/>
        </w:rPr>
      </w:pPr>
      <w:r>
        <w:rPr>
          <w:rFonts w:hint="eastAsia"/>
          <w:highlight w:val="none"/>
        </w:rPr>
        <w:t>项目提供</w:t>
      </w:r>
      <w:r>
        <w:rPr>
          <w:rFonts w:hint="eastAsia"/>
          <w:highlight w:val="none"/>
          <w:lang w:val="en-US" w:eastAsia="zh-CN"/>
        </w:rPr>
        <w:t>3</w:t>
      </w:r>
      <w:r>
        <w:rPr>
          <w:rFonts w:hint="eastAsia"/>
          <w:highlight w:val="none"/>
        </w:rPr>
        <w:t>年免费的质保服务，保修日期从系统验收之日起开始计算。</w:t>
      </w:r>
    </w:p>
    <w:p>
      <w:pPr>
        <w:numPr>
          <w:ilvl w:val="0"/>
          <w:numId w:val="4"/>
        </w:numPr>
        <w:ind w:left="0" w:leftChars="0" w:firstLine="480" w:firstLineChars="200"/>
        <w:rPr>
          <w:highlight w:val="none"/>
        </w:rPr>
      </w:pPr>
      <w:r>
        <w:rPr>
          <w:rFonts w:hint="eastAsia"/>
          <w:highlight w:val="none"/>
          <w:lang w:eastAsia="zh-CN"/>
        </w:rPr>
        <w:t>供应商</w:t>
      </w:r>
      <w:r>
        <w:rPr>
          <w:rFonts w:hint="eastAsia"/>
          <w:highlight w:val="none"/>
        </w:rPr>
        <w:t>需具有较强的系统集成能力，</w:t>
      </w:r>
      <w:r>
        <w:rPr>
          <w:rFonts w:hint="eastAsia"/>
          <w:highlight w:val="none"/>
          <w:lang w:eastAsia="zh-CN"/>
        </w:rPr>
        <w:t>应具有</w:t>
      </w:r>
      <w:r>
        <w:rPr>
          <w:rFonts w:hint="eastAsia"/>
          <w:highlight w:val="none"/>
        </w:rPr>
        <w:t>电子与智能化工程专业承包二级资质</w:t>
      </w:r>
      <w:r>
        <w:rPr>
          <w:rFonts w:hint="eastAsia"/>
          <w:highlight w:val="none"/>
          <w:lang w:eastAsia="zh-CN"/>
        </w:rPr>
        <w:t>。</w:t>
      </w:r>
    </w:p>
    <w:p>
      <w:pPr>
        <w:numPr>
          <w:ilvl w:val="0"/>
          <w:numId w:val="4"/>
        </w:numPr>
        <w:ind w:left="0" w:leftChars="0" w:firstLine="480" w:firstLineChars="200"/>
        <w:rPr>
          <w:highlight w:val="none"/>
        </w:rPr>
      </w:pPr>
      <w:r>
        <w:rPr>
          <w:rFonts w:hint="eastAsia"/>
          <w:highlight w:val="none"/>
          <w:lang w:eastAsia="zh-CN"/>
        </w:rPr>
        <w:t>供应商</w:t>
      </w:r>
      <w:r>
        <w:rPr>
          <w:rFonts w:hint="eastAsia"/>
          <w:highlight w:val="none"/>
        </w:rPr>
        <w:t>需在项目所在地设有服务机构履行售后服务义务，提供7×24电话指导支持。</w:t>
      </w:r>
    </w:p>
    <w:p>
      <w:pPr>
        <w:numPr>
          <w:ilvl w:val="0"/>
          <w:numId w:val="4"/>
        </w:numPr>
        <w:ind w:left="0" w:leftChars="0" w:firstLine="480" w:firstLineChars="200"/>
        <w:rPr>
          <w:highlight w:val="none"/>
        </w:rPr>
      </w:pPr>
      <w:r>
        <w:rPr>
          <w:rFonts w:hint="eastAsia"/>
          <w:highlight w:val="none"/>
        </w:rPr>
        <w:t>非工作时间</w:t>
      </w:r>
      <w:r>
        <w:rPr>
          <w:rFonts w:hint="eastAsia"/>
          <w:highlight w:val="none"/>
          <w:lang w:val="en-US" w:eastAsia="zh-CN"/>
        </w:rPr>
        <w:t>0.5</w:t>
      </w:r>
      <w:r>
        <w:rPr>
          <w:rFonts w:hint="eastAsia"/>
          <w:highlight w:val="none"/>
        </w:rPr>
        <w:t>小时响应，工作时间在15分钟内响应，</w:t>
      </w:r>
      <w:r>
        <w:rPr>
          <w:rFonts w:hint="eastAsia"/>
          <w:highlight w:val="none"/>
          <w:lang w:val="en-US" w:eastAsia="zh-CN"/>
        </w:rPr>
        <w:t>1.5</w:t>
      </w:r>
      <w:r>
        <w:rPr>
          <w:rFonts w:hint="eastAsia"/>
          <w:highlight w:val="none"/>
        </w:rPr>
        <w:t>小时内到达故障现场进行抢修，在</w:t>
      </w:r>
      <w:r>
        <w:rPr>
          <w:rFonts w:hint="eastAsia"/>
          <w:highlight w:val="none"/>
          <w:lang w:val="en-US" w:eastAsia="zh-CN"/>
        </w:rPr>
        <w:t>3</w:t>
      </w:r>
      <w:r>
        <w:rPr>
          <w:rFonts w:hint="eastAsia"/>
          <w:highlight w:val="none"/>
        </w:rPr>
        <w:t>小时内修复故障；若属于硬件故障，应在</w:t>
      </w:r>
      <w:r>
        <w:rPr>
          <w:rFonts w:hint="eastAsia"/>
          <w:highlight w:val="none"/>
          <w:lang w:val="en-US" w:eastAsia="zh-CN"/>
        </w:rPr>
        <w:t>6</w:t>
      </w:r>
      <w:r>
        <w:rPr>
          <w:rFonts w:hint="eastAsia"/>
          <w:highlight w:val="none"/>
        </w:rPr>
        <w:t>小时内修复，不能立即修复的提供备品备件应急使用。</w:t>
      </w:r>
    </w:p>
    <w:p>
      <w:pPr>
        <w:numPr>
          <w:ilvl w:val="0"/>
          <w:numId w:val="4"/>
        </w:numPr>
        <w:ind w:left="0" w:leftChars="0" w:firstLine="480" w:firstLineChars="200"/>
        <w:rPr>
          <w:highlight w:val="none"/>
        </w:rPr>
      </w:pPr>
      <w:r>
        <w:rPr>
          <w:rFonts w:hint="eastAsia"/>
          <w:highlight w:val="none"/>
        </w:rPr>
        <w:t>应提供系统的技术培训、系统扩充、升级方面的技术支持服务。</w:t>
      </w:r>
    </w:p>
    <w:p>
      <w:pPr>
        <w:pStyle w:val="3"/>
        <w:rPr>
          <w:highlight w:val="none"/>
        </w:rPr>
      </w:pPr>
      <w:bookmarkStart w:id="19" w:name="_Toc397690013"/>
      <w:bookmarkStart w:id="20" w:name="_Toc96588760"/>
      <w:bookmarkStart w:id="21" w:name="_Toc30745"/>
      <w:bookmarkStart w:id="22" w:name="_Toc425402949"/>
      <w:bookmarkStart w:id="23" w:name="_Toc108529575"/>
      <w:r>
        <w:rPr>
          <w:rFonts w:hint="eastAsia"/>
          <w:highlight w:val="none"/>
        </w:rPr>
        <w:t>工期及竣工资料要求</w:t>
      </w:r>
      <w:bookmarkEnd w:id="19"/>
      <w:bookmarkEnd w:id="20"/>
      <w:bookmarkEnd w:id="21"/>
      <w:bookmarkEnd w:id="22"/>
      <w:bookmarkEnd w:id="23"/>
    </w:p>
    <w:p>
      <w:pPr>
        <w:pStyle w:val="30"/>
        <w:spacing w:beforeLines="0" w:afterLines="0"/>
        <w:ind w:firstLine="480"/>
        <w:rPr>
          <w:rFonts w:hint="eastAsia" w:ascii="宋体" w:hAnsi="宋体" w:cs="宋体"/>
          <w:highlight w:val="none"/>
        </w:rPr>
      </w:pPr>
      <w:r>
        <w:rPr>
          <w:rFonts w:hint="eastAsia" w:ascii="宋体" w:hAnsi="宋体" w:cs="宋体"/>
          <w:highlight w:val="none"/>
        </w:rPr>
        <w:t>整个项目工期自合同签订之日起</w:t>
      </w:r>
      <w:r>
        <w:rPr>
          <w:rFonts w:ascii="宋体" w:hAnsi="宋体" w:cs="宋体"/>
          <w:highlight w:val="none"/>
        </w:rPr>
        <w:t>3</w:t>
      </w:r>
      <w:r>
        <w:rPr>
          <w:rFonts w:hint="eastAsia" w:ascii="宋体" w:hAnsi="宋体" w:cs="宋体"/>
          <w:highlight w:val="none"/>
        </w:rPr>
        <w:t>个月内完成系统建设并通过验收；竣工时需要提交完整的竣工资料，包括但不限于：隐蔽工程验收单、竣工图、系统调试方案、自检报告、试运行记录、系统检测记录表、验收方案及验收记录表、运维文档、系统操作说明书等。</w:t>
      </w:r>
    </w:p>
    <w:p>
      <w:pPr>
        <w:pStyle w:val="3"/>
        <w:rPr>
          <w:highlight w:val="none"/>
        </w:rPr>
      </w:pPr>
      <w:bookmarkStart w:id="24" w:name="_Toc108529576"/>
      <w:bookmarkStart w:id="25" w:name="_Toc26123"/>
      <w:bookmarkStart w:id="26" w:name="_Toc96588761"/>
      <w:r>
        <w:rPr>
          <w:rFonts w:hint="eastAsia"/>
          <w:highlight w:val="none"/>
        </w:rPr>
        <w:t>知识产权要求</w:t>
      </w:r>
      <w:bookmarkEnd w:id="24"/>
      <w:bookmarkEnd w:id="25"/>
      <w:bookmarkEnd w:id="26"/>
    </w:p>
    <w:p>
      <w:pPr>
        <w:pStyle w:val="30"/>
        <w:spacing w:beforeLines="0" w:afterLines="0"/>
        <w:ind w:firstLine="480"/>
        <w:rPr>
          <w:rFonts w:hint="eastAsia" w:ascii="宋体" w:hAnsi="宋体" w:cs="宋体"/>
          <w:highlight w:val="none"/>
        </w:rPr>
      </w:pPr>
      <w:r>
        <w:rPr>
          <w:rFonts w:hint="eastAsia" w:ascii="宋体" w:hAnsi="宋体" w:cs="宋体"/>
          <w:highlight w:val="none"/>
          <w:lang w:eastAsia="zh-CN"/>
        </w:rPr>
        <w:t>供应商</w:t>
      </w:r>
      <w:r>
        <w:rPr>
          <w:rFonts w:hint="eastAsia" w:ascii="宋体" w:hAnsi="宋体" w:cs="宋体"/>
          <w:highlight w:val="none"/>
        </w:rPr>
        <w:t>应保证在本项目中使用的货物、技术、工程、服务或其任何一部分，均不会产生因第三方提出侵犯其专利权、商标权或其它知识产权而引起的法律和经济纠纷，若有纠纷，由</w:t>
      </w:r>
      <w:r>
        <w:rPr>
          <w:rFonts w:hint="eastAsia" w:ascii="宋体" w:hAnsi="宋体" w:cs="宋体"/>
          <w:highlight w:val="none"/>
          <w:lang w:eastAsia="zh-CN"/>
        </w:rPr>
        <w:t>供应商</w:t>
      </w:r>
      <w:r>
        <w:rPr>
          <w:rFonts w:hint="eastAsia" w:ascii="宋体" w:hAnsi="宋体" w:cs="宋体"/>
          <w:highlight w:val="none"/>
        </w:rPr>
        <w:t>承担全部责任。如</w:t>
      </w:r>
      <w:r>
        <w:rPr>
          <w:rFonts w:hint="eastAsia" w:ascii="宋体" w:hAnsi="宋体" w:cs="宋体"/>
          <w:highlight w:val="none"/>
          <w:lang w:eastAsia="zh-CN"/>
        </w:rPr>
        <w:t>供应商</w:t>
      </w:r>
      <w:r>
        <w:rPr>
          <w:rFonts w:hint="eastAsia" w:ascii="宋体" w:hAnsi="宋体" w:cs="宋体"/>
          <w:highlight w:val="none"/>
        </w:rPr>
        <w:t>不拥有相应的知识产权，则在</w:t>
      </w:r>
      <w:r>
        <w:rPr>
          <w:rFonts w:hint="eastAsia" w:ascii="宋体" w:hAnsi="宋体" w:cs="宋体"/>
          <w:highlight w:val="none"/>
          <w:lang w:eastAsia="zh-CN"/>
        </w:rPr>
        <w:t>报价</w:t>
      </w:r>
      <w:r>
        <w:rPr>
          <w:rFonts w:hint="eastAsia" w:ascii="宋体" w:hAnsi="宋体" w:cs="宋体"/>
          <w:highlight w:val="none"/>
        </w:rPr>
        <w:t>中应包括合法获取该知识产权的相关费用。</w:t>
      </w:r>
    </w:p>
    <w:p>
      <w:pPr>
        <w:pStyle w:val="30"/>
        <w:spacing w:beforeLines="0" w:afterLines="0"/>
        <w:ind w:firstLine="480"/>
        <w:rPr>
          <w:rFonts w:hint="eastAsia" w:ascii="宋体" w:hAnsi="宋体" w:cs="宋体"/>
          <w:highlight w:val="none"/>
        </w:rPr>
      </w:pPr>
      <w:r>
        <w:rPr>
          <w:rFonts w:hint="eastAsia" w:ascii="宋体" w:hAnsi="宋体" w:cs="宋体"/>
          <w:highlight w:val="none"/>
        </w:rPr>
        <w:t>除了</w:t>
      </w:r>
      <w:r>
        <w:rPr>
          <w:rFonts w:hint="eastAsia" w:ascii="宋体" w:hAnsi="宋体" w:cs="宋体"/>
          <w:highlight w:val="none"/>
          <w:lang w:eastAsia="zh-CN"/>
        </w:rPr>
        <w:t>供应商</w:t>
      </w:r>
      <w:r>
        <w:rPr>
          <w:rFonts w:hint="eastAsia" w:ascii="宋体" w:hAnsi="宋体" w:cs="宋体"/>
          <w:highlight w:val="none"/>
        </w:rPr>
        <w:t>在</w:t>
      </w:r>
      <w:r>
        <w:rPr>
          <w:rFonts w:hint="eastAsia" w:ascii="宋体" w:hAnsi="宋体" w:cs="宋体"/>
          <w:highlight w:val="none"/>
          <w:lang w:eastAsia="zh-CN"/>
        </w:rPr>
        <w:t>响应文件</w:t>
      </w:r>
      <w:r>
        <w:rPr>
          <w:rFonts w:hint="eastAsia" w:ascii="宋体" w:hAnsi="宋体" w:cs="宋体"/>
          <w:highlight w:val="none"/>
        </w:rPr>
        <w:t>中明确知识产权权属的产品外，所有应用软件开发，包括二次开发的成果应归用户单位所有，其知识产权由用户单位和开发商共同享有。</w:t>
      </w:r>
    </w:p>
    <w:p>
      <w:pPr>
        <w:pStyle w:val="3"/>
        <w:rPr>
          <w:highlight w:val="none"/>
        </w:rPr>
      </w:pPr>
      <w:bookmarkStart w:id="27" w:name="_Toc30289"/>
      <w:bookmarkStart w:id="28" w:name="_Toc96588762"/>
      <w:bookmarkStart w:id="29" w:name="_Toc425402950"/>
      <w:bookmarkStart w:id="30" w:name="_Toc108529577"/>
      <w:bookmarkStart w:id="31" w:name="_Toc397690015"/>
      <w:r>
        <w:rPr>
          <w:rFonts w:hint="eastAsia"/>
          <w:highlight w:val="none"/>
        </w:rPr>
        <w:t>安全保密要求</w:t>
      </w:r>
      <w:bookmarkEnd w:id="27"/>
      <w:bookmarkEnd w:id="28"/>
      <w:bookmarkEnd w:id="29"/>
      <w:bookmarkEnd w:id="30"/>
      <w:bookmarkEnd w:id="31"/>
    </w:p>
    <w:p>
      <w:pPr>
        <w:pStyle w:val="30"/>
        <w:spacing w:beforeLines="0" w:afterLines="0"/>
        <w:ind w:firstLine="48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供应商</w:t>
      </w:r>
      <w:r>
        <w:rPr>
          <w:rFonts w:hint="eastAsia" w:ascii="宋体" w:hAnsi="宋体" w:cs="宋体"/>
          <w:highlight w:val="none"/>
        </w:rPr>
        <w:t>在参与本项目</w:t>
      </w:r>
      <w:r>
        <w:rPr>
          <w:rFonts w:hint="eastAsia" w:ascii="宋体" w:hAnsi="宋体" w:cs="宋体"/>
          <w:highlight w:val="none"/>
          <w:lang w:eastAsia="zh-CN"/>
        </w:rPr>
        <w:t>响应</w:t>
      </w:r>
      <w:r>
        <w:rPr>
          <w:rFonts w:hint="eastAsia" w:ascii="宋体" w:hAnsi="宋体" w:cs="宋体"/>
          <w:highlight w:val="none"/>
        </w:rPr>
        <w:t>以及中标后的实施过程中，均应遵守国家保密法律、法规和规章制度。</w:t>
      </w:r>
    </w:p>
    <w:p>
      <w:pPr>
        <w:pStyle w:val="30"/>
        <w:spacing w:beforeLines="0" w:afterLines="0"/>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供应商</w:t>
      </w:r>
      <w:r>
        <w:rPr>
          <w:rFonts w:hint="eastAsia" w:ascii="宋体" w:hAnsi="宋体" w:cs="宋体"/>
          <w:highlight w:val="none"/>
        </w:rPr>
        <w:t>应妥善保管本项目</w:t>
      </w:r>
      <w:r>
        <w:rPr>
          <w:rFonts w:hint="eastAsia" w:ascii="宋体" w:hAnsi="宋体" w:cs="宋体"/>
          <w:highlight w:val="none"/>
          <w:lang w:eastAsia="zh-CN"/>
        </w:rPr>
        <w:t>响应</w:t>
      </w:r>
      <w:r>
        <w:rPr>
          <w:rFonts w:hint="eastAsia" w:ascii="宋体" w:hAnsi="宋体" w:cs="宋体"/>
          <w:highlight w:val="none"/>
        </w:rPr>
        <w:t>以及</w:t>
      </w:r>
      <w:r>
        <w:rPr>
          <w:rFonts w:hint="eastAsia" w:ascii="宋体" w:hAnsi="宋体" w:cs="宋体"/>
          <w:highlight w:val="none"/>
          <w:lang w:eastAsia="zh-CN"/>
        </w:rPr>
        <w:t>成交</w:t>
      </w:r>
      <w:r>
        <w:rPr>
          <w:rFonts w:hint="eastAsia" w:ascii="宋体" w:hAnsi="宋体" w:cs="宋体"/>
          <w:highlight w:val="none"/>
        </w:rPr>
        <w:t>建设过程中的所有技术文档，保证不被不应获取者获取，保证未经用户方同意不以任何方式泄露其内容。</w:t>
      </w:r>
    </w:p>
    <w:p>
      <w:pPr>
        <w:pStyle w:val="3"/>
        <w:rPr>
          <w:highlight w:val="none"/>
        </w:rPr>
      </w:pPr>
      <w:bookmarkStart w:id="32" w:name="_Toc397690017"/>
      <w:bookmarkStart w:id="33" w:name="_Toc108529578"/>
      <w:bookmarkStart w:id="34" w:name="_Toc96588763"/>
      <w:bookmarkStart w:id="35" w:name="_Toc425402951"/>
      <w:bookmarkStart w:id="36" w:name="_Toc3997"/>
      <w:r>
        <w:rPr>
          <w:rFonts w:hint="eastAsia"/>
          <w:highlight w:val="none"/>
        </w:rPr>
        <w:t>项目管理要求</w:t>
      </w:r>
      <w:bookmarkEnd w:id="32"/>
      <w:bookmarkEnd w:id="33"/>
      <w:bookmarkEnd w:id="34"/>
      <w:bookmarkEnd w:id="35"/>
      <w:bookmarkEnd w:id="36"/>
    </w:p>
    <w:p>
      <w:pPr>
        <w:pStyle w:val="32"/>
        <w:numPr>
          <w:ilvl w:val="0"/>
          <w:numId w:val="3"/>
        </w:numPr>
        <w:ind w:firstLineChars="0"/>
        <w:rPr>
          <w:rFonts w:hint="eastAsia"/>
          <w:b w:val="0"/>
          <w:highlight w:val="none"/>
        </w:rPr>
      </w:pPr>
      <w:r>
        <w:rPr>
          <w:rFonts w:hint="eastAsia"/>
          <w:b w:val="0"/>
          <w:highlight w:val="none"/>
        </w:rPr>
        <w:t>项目管理首先要建立管理的原则，组织，协调机制和实施办法。</w:t>
      </w:r>
      <w:r>
        <w:rPr>
          <w:rFonts w:hint="eastAsia"/>
          <w:b w:val="0"/>
          <w:highlight w:val="none"/>
          <w:lang w:eastAsia="zh-CN"/>
        </w:rPr>
        <w:t>供应商</w:t>
      </w:r>
      <w:r>
        <w:rPr>
          <w:rFonts w:hint="eastAsia"/>
          <w:b w:val="0"/>
          <w:highlight w:val="none"/>
        </w:rPr>
        <w:t>需提供实施本项目的完整的项目管理方案，并在项目建设过程中严格执行；</w:t>
      </w:r>
    </w:p>
    <w:p>
      <w:pPr>
        <w:pStyle w:val="32"/>
        <w:numPr>
          <w:ilvl w:val="0"/>
          <w:numId w:val="3"/>
        </w:numPr>
        <w:ind w:firstLineChars="0"/>
        <w:rPr>
          <w:rFonts w:hint="eastAsia"/>
          <w:b w:val="0"/>
          <w:highlight w:val="none"/>
        </w:rPr>
      </w:pPr>
      <w:r>
        <w:rPr>
          <w:rFonts w:hint="eastAsia"/>
          <w:b w:val="0"/>
          <w:highlight w:val="none"/>
        </w:rPr>
        <w:t>项目计划的制定和执行要与装饰单位协调；</w:t>
      </w:r>
    </w:p>
    <w:p>
      <w:pPr>
        <w:pStyle w:val="32"/>
        <w:numPr>
          <w:ilvl w:val="0"/>
          <w:numId w:val="3"/>
        </w:numPr>
        <w:ind w:firstLineChars="0"/>
        <w:rPr>
          <w:rFonts w:hint="eastAsia"/>
          <w:b w:val="0"/>
          <w:highlight w:val="none"/>
        </w:rPr>
      </w:pPr>
      <w:r>
        <w:rPr>
          <w:rFonts w:hint="eastAsia"/>
          <w:b w:val="0"/>
          <w:highlight w:val="none"/>
        </w:rPr>
        <w:t>高度重视对过程的管理控制，高度重视对各类文档的管理，建立中间环节和文档的内部测试审核制度；</w:t>
      </w:r>
    </w:p>
    <w:p>
      <w:pPr>
        <w:pStyle w:val="32"/>
        <w:numPr>
          <w:ilvl w:val="0"/>
          <w:numId w:val="3"/>
        </w:numPr>
        <w:ind w:firstLineChars="0"/>
        <w:rPr>
          <w:rFonts w:hint="eastAsia"/>
          <w:b w:val="0"/>
          <w:highlight w:val="none"/>
        </w:rPr>
      </w:pPr>
      <w:r>
        <w:rPr>
          <w:rFonts w:hint="eastAsia"/>
          <w:b w:val="0"/>
          <w:highlight w:val="none"/>
        </w:rPr>
        <w:t>在项目管理方案中，应充分体现</w:t>
      </w:r>
      <w:r>
        <w:rPr>
          <w:rFonts w:hint="eastAsia"/>
          <w:b w:val="0"/>
          <w:highlight w:val="none"/>
          <w:lang w:eastAsia="zh-CN"/>
        </w:rPr>
        <w:t>供应商</w:t>
      </w:r>
      <w:r>
        <w:rPr>
          <w:rFonts w:hint="eastAsia"/>
          <w:b w:val="0"/>
          <w:highlight w:val="none"/>
        </w:rPr>
        <w:t>在项目管理方面的经验和能力以及对该项目管理的设想和具体方法，以下内容需涉及：</w:t>
      </w:r>
    </w:p>
    <w:p>
      <w:pPr>
        <w:pStyle w:val="30"/>
        <w:spacing w:beforeLines="0" w:afterLines="0"/>
        <w:ind w:firstLine="480"/>
        <w:rPr>
          <w:rFonts w:hint="eastAsia" w:ascii="宋体" w:hAnsi="宋体" w:cs="宋体"/>
          <w:highlight w:val="none"/>
        </w:rPr>
      </w:pPr>
      <w:r>
        <w:rPr>
          <w:rFonts w:hint="eastAsia" w:ascii="宋体" w:hAnsi="宋体" w:cs="宋体"/>
          <w:highlight w:val="none"/>
        </w:rPr>
        <w:t>项目组；</w:t>
      </w:r>
      <w:r>
        <w:rPr>
          <w:rFonts w:hint="eastAsia" w:ascii="宋体" w:hAnsi="宋体" w:cs="宋体"/>
          <w:highlight w:val="none"/>
          <w:lang w:eastAsia="zh-CN"/>
        </w:rPr>
        <w:t>项目负责人</w:t>
      </w:r>
      <w:r>
        <w:rPr>
          <w:rFonts w:hint="eastAsia" w:ascii="宋体" w:hAnsi="宋体" w:cs="宋体"/>
          <w:highlight w:val="none"/>
        </w:rPr>
        <w:t>，项目组成员及项目组织结构；项目组成员除基本信息外，需说明专业背景，相关资质和专长；组织管理；项目计划（与项目整体管理相关）；质量控制办法。</w:t>
      </w:r>
    </w:p>
    <w:p>
      <w:pPr>
        <w:rPr>
          <w:highlight w:val="none"/>
        </w:rPr>
      </w:pPr>
    </w:p>
    <w:p>
      <w:pPr>
        <w:pStyle w:val="3"/>
        <w:rPr>
          <w:highlight w:val="none"/>
        </w:rPr>
      </w:pPr>
      <w:bookmarkStart w:id="37" w:name="_Toc7185"/>
      <w:r>
        <w:rPr>
          <w:rFonts w:hint="eastAsia"/>
          <w:highlight w:val="none"/>
        </w:rPr>
        <w:t>人员要求</w:t>
      </w:r>
      <w:bookmarkEnd w:id="37"/>
    </w:p>
    <w:p>
      <w:pPr>
        <w:ind w:firstLine="480"/>
        <w:rPr>
          <w:highlight w:val="none"/>
        </w:rPr>
      </w:pPr>
      <w:r>
        <w:rPr>
          <w:rFonts w:hint="eastAsia"/>
          <w:highlight w:val="none"/>
        </w:rPr>
        <w:t>本项目技术环境复杂，且涉及多单位部门协调，因此要求项目组成员具有很强的组织协调能力，合理配置项目实施团队，具体要求如下：</w:t>
      </w:r>
    </w:p>
    <w:p>
      <w:pPr>
        <w:numPr>
          <w:ilvl w:val="0"/>
          <w:numId w:val="5"/>
        </w:numPr>
        <w:ind w:left="845" w:leftChars="0" w:hanging="425" w:firstLineChars="0"/>
        <w:rPr>
          <w:rFonts w:hint="eastAsia"/>
          <w:highlight w:val="none"/>
        </w:rPr>
      </w:pPr>
      <w:r>
        <w:rPr>
          <w:rFonts w:hint="eastAsia"/>
          <w:highlight w:val="none"/>
        </w:rPr>
        <w:t>要求明确实施团队的组织架构及各成员的分工职责；</w:t>
      </w:r>
    </w:p>
    <w:p>
      <w:pPr>
        <w:numPr>
          <w:ilvl w:val="0"/>
          <w:numId w:val="5"/>
        </w:numPr>
        <w:ind w:left="845" w:leftChars="0" w:hanging="425" w:firstLineChars="0"/>
        <w:rPr>
          <w:rFonts w:hint="eastAsia"/>
          <w:highlight w:val="none"/>
        </w:rPr>
      </w:pPr>
      <w:r>
        <w:rPr>
          <w:rFonts w:hint="eastAsia"/>
          <w:highlight w:val="none"/>
        </w:rPr>
        <w:t>要求</w:t>
      </w:r>
      <w:r>
        <w:rPr>
          <w:rFonts w:hint="eastAsia"/>
          <w:highlight w:val="none"/>
          <w:lang w:eastAsia="zh-CN"/>
        </w:rPr>
        <w:t>项目负责人</w:t>
      </w:r>
      <w:r>
        <w:rPr>
          <w:rFonts w:hint="eastAsia"/>
          <w:highlight w:val="none"/>
        </w:rPr>
        <w:t>、项目组成员，需要是与成交供应商签订正式劳动关系的员工，需提供项目人员最近一季度任意一个月的社保缴费证明。</w:t>
      </w:r>
    </w:p>
    <w:p>
      <w:pPr>
        <w:numPr>
          <w:ilvl w:val="0"/>
          <w:numId w:val="5"/>
        </w:numPr>
        <w:ind w:left="845" w:leftChars="0" w:hanging="425" w:firstLineChars="0"/>
        <w:rPr>
          <w:rFonts w:hint="eastAsia"/>
          <w:highlight w:val="none"/>
        </w:rPr>
      </w:pPr>
      <w:r>
        <w:rPr>
          <w:rFonts w:hint="eastAsia"/>
          <w:highlight w:val="none"/>
          <w:lang w:eastAsia="zh-CN"/>
        </w:rPr>
        <w:t>项目负责人</w:t>
      </w:r>
      <w:r>
        <w:rPr>
          <w:rFonts w:hint="eastAsia"/>
          <w:highlight w:val="none"/>
        </w:rPr>
        <w:t>要求：成交供应商应优先选派具备以下资质或能力的人员作为</w:t>
      </w:r>
      <w:r>
        <w:rPr>
          <w:rFonts w:hint="eastAsia"/>
          <w:highlight w:val="none"/>
          <w:lang w:eastAsia="zh-CN"/>
        </w:rPr>
        <w:t>项目负责人</w:t>
      </w:r>
      <w:r>
        <w:rPr>
          <w:rFonts w:hint="eastAsia"/>
          <w:highlight w:val="none"/>
        </w:rPr>
        <w:t>，要求包括且不限于：具有本科及以上学位；具有高级工程师证书；具有10年以上从业经历；至少担任过一个类似本项目的</w:t>
      </w:r>
      <w:r>
        <w:rPr>
          <w:rFonts w:hint="eastAsia"/>
          <w:highlight w:val="none"/>
          <w:lang w:eastAsia="zh-CN"/>
        </w:rPr>
        <w:t>项目负责人</w:t>
      </w:r>
      <w:r>
        <w:rPr>
          <w:rFonts w:hint="eastAsia"/>
          <w:highlight w:val="none"/>
        </w:rPr>
        <w:t>业绩，并提供证明。</w:t>
      </w:r>
    </w:p>
    <w:p>
      <w:pPr>
        <w:numPr>
          <w:ilvl w:val="0"/>
          <w:numId w:val="5"/>
        </w:numPr>
        <w:ind w:left="845" w:leftChars="0" w:hanging="425" w:firstLineChars="0"/>
        <w:rPr>
          <w:rFonts w:hint="eastAsia"/>
          <w:highlight w:val="none"/>
        </w:rPr>
      </w:pPr>
      <w:r>
        <w:rPr>
          <w:rFonts w:hint="eastAsia"/>
          <w:highlight w:val="none"/>
        </w:rPr>
        <w:t>项目组成员要求：为保证项目顺利实施，成交供应商应配备合理数量及丰富业绩的专业技术管理人员及项目组成员。</w:t>
      </w:r>
    </w:p>
    <w:p>
      <w:pPr>
        <w:rPr>
          <w:highlight w:val="none"/>
        </w:rPr>
      </w:pPr>
      <w:r>
        <w:rPr>
          <w:rFonts w:hint="eastAsia"/>
          <w:highlight w:val="none"/>
          <w:lang w:eastAsia="zh-CN"/>
        </w:rPr>
        <w:t>供应商</w:t>
      </w:r>
      <w:r>
        <w:rPr>
          <w:rFonts w:hint="eastAsia"/>
          <w:highlight w:val="none"/>
        </w:rPr>
        <w:t>必须在深入了解项目建设内容的基础上，进行细化设计，定义、明确各个系统的功能要求、技术规范、性能指标要求等，在正式提交的总体设计方案、实施方案中需定义好各个系统之间的边界，细化、明确项目建设各系统的功能。</w:t>
      </w:r>
    </w:p>
    <w:p>
      <w:pPr>
        <w:pStyle w:val="3"/>
        <w:rPr>
          <w:highlight w:val="none"/>
        </w:rPr>
      </w:pPr>
      <w:bookmarkStart w:id="38" w:name="_Toc2465"/>
      <w:r>
        <w:rPr>
          <w:rFonts w:hint="eastAsia"/>
          <w:highlight w:val="none"/>
        </w:rPr>
        <w:t>企业综合能力要求</w:t>
      </w:r>
      <w:bookmarkEnd w:id="38"/>
    </w:p>
    <w:p>
      <w:pPr>
        <w:pStyle w:val="30"/>
        <w:spacing w:beforeLines="0" w:afterLines="0"/>
        <w:ind w:firstLine="480"/>
        <w:rPr>
          <w:rFonts w:hint="eastAsia" w:ascii="宋体" w:hAnsi="宋体" w:cs="宋体"/>
          <w:highlight w:val="none"/>
        </w:rPr>
      </w:pPr>
      <w:r>
        <w:rPr>
          <w:rFonts w:hint="eastAsia" w:ascii="宋体" w:hAnsi="宋体" w:cs="宋体"/>
          <w:highlight w:val="none"/>
        </w:rPr>
        <w:t>供应商具有ISO9001 质量体系认证证书、ISO20000 信息技术服务管理体系认证证书的优先考虑。</w:t>
      </w:r>
    </w:p>
    <w:p>
      <w:pPr>
        <w:pStyle w:val="2"/>
        <w:rPr>
          <w:highlight w:val="none"/>
        </w:rPr>
      </w:pPr>
      <w:bookmarkStart w:id="39" w:name="_Toc29785"/>
      <w:r>
        <w:rPr>
          <w:rFonts w:hint="eastAsia"/>
          <w:highlight w:val="none"/>
        </w:rPr>
        <w:t>工程范围</w:t>
      </w:r>
      <w:bookmarkEnd w:id="39"/>
    </w:p>
    <w:p>
      <w:pPr>
        <w:pStyle w:val="30"/>
        <w:spacing w:beforeLines="0" w:afterLines="0"/>
        <w:ind w:firstLine="480"/>
        <w:rPr>
          <w:rFonts w:hint="eastAsia" w:ascii="宋体" w:hAnsi="宋体" w:cs="宋体"/>
          <w:highlight w:val="none"/>
        </w:rPr>
      </w:pPr>
      <w:r>
        <w:rPr>
          <w:rFonts w:hint="eastAsia" w:ascii="宋体" w:hAnsi="宋体" w:cs="宋体"/>
          <w:highlight w:val="none"/>
        </w:rPr>
        <w:t>本项目</w:t>
      </w:r>
      <w:r>
        <w:rPr>
          <w:rFonts w:hint="eastAsia" w:ascii="宋体" w:hAnsi="宋体" w:cs="宋体"/>
          <w:highlight w:val="none"/>
          <w:lang w:eastAsia="zh-CN"/>
        </w:rPr>
        <w:t>供应商</w:t>
      </w:r>
      <w:r>
        <w:rPr>
          <w:rFonts w:hint="eastAsia" w:ascii="宋体" w:hAnsi="宋体" w:cs="宋体"/>
          <w:highlight w:val="none"/>
        </w:rPr>
        <w:t>需要负责项目范围内各系统的深化设计、材料设备采购、试验、加工制作、保管、运输、安装、测试、清洁、产品保护、系统集成、配合验收、保修、培训、售后服务等工作，具体包括以下内容：</w:t>
      </w:r>
    </w:p>
    <w:p>
      <w:pPr>
        <w:pStyle w:val="30"/>
        <w:spacing w:beforeLines="0" w:afterLines="0"/>
        <w:ind w:firstLine="480"/>
        <w:rPr>
          <w:rFonts w:hint="eastAsia" w:ascii="宋体" w:hAnsi="宋体" w:cs="宋体"/>
          <w:highlight w:val="none"/>
        </w:rPr>
      </w:pPr>
      <w:r>
        <w:rPr>
          <w:rFonts w:hint="eastAsia" w:ascii="宋体" w:hAnsi="宋体" w:cs="宋体"/>
          <w:highlight w:val="none"/>
        </w:rPr>
        <w:t>1）负责本次</w:t>
      </w:r>
      <w:r>
        <w:rPr>
          <w:rFonts w:hint="eastAsia" w:ascii="宋体" w:hAnsi="宋体" w:cs="宋体"/>
          <w:highlight w:val="none"/>
          <w:lang w:eastAsia="zh-CN"/>
        </w:rPr>
        <w:t>采购</w:t>
      </w:r>
      <w:r>
        <w:rPr>
          <w:rFonts w:hint="eastAsia" w:ascii="宋体" w:hAnsi="宋体" w:cs="宋体"/>
          <w:highlight w:val="none"/>
        </w:rPr>
        <w:t>范围内各子系统的深化设计、采购、施工安装、系统调试等所有内容；</w:t>
      </w:r>
    </w:p>
    <w:p>
      <w:pPr>
        <w:pStyle w:val="30"/>
        <w:spacing w:beforeLines="0" w:afterLines="0"/>
        <w:ind w:firstLine="480"/>
        <w:rPr>
          <w:rFonts w:hint="eastAsia" w:ascii="宋体" w:hAnsi="宋体" w:cs="宋体"/>
          <w:highlight w:val="none"/>
        </w:rPr>
      </w:pPr>
      <w:r>
        <w:rPr>
          <w:rFonts w:hint="eastAsia" w:ascii="宋体" w:hAnsi="宋体" w:cs="宋体"/>
          <w:highlight w:val="none"/>
        </w:rPr>
        <w:t>2）负责系统的施工和工程协调管理；</w:t>
      </w:r>
    </w:p>
    <w:p>
      <w:pPr>
        <w:pStyle w:val="30"/>
        <w:spacing w:beforeLines="0" w:afterLines="0"/>
        <w:ind w:firstLine="480"/>
        <w:rPr>
          <w:rFonts w:hint="eastAsia" w:ascii="宋体" w:hAnsi="宋体" w:cs="宋体"/>
          <w:highlight w:val="none"/>
        </w:rPr>
      </w:pPr>
      <w:r>
        <w:rPr>
          <w:rFonts w:hint="eastAsia" w:ascii="宋体" w:hAnsi="宋体" w:cs="宋体"/>
          <w:highlight w:val="none"/>
        </w:rPr>
        <w:t>3）负责系统的调试、试运行、竣工验收，并根据建设单位的要求完成本项目所需的整体联动调试等；</w:t>
      </w:r>
    </w:p>
    <w:p>
      <w:pPr>
        <w:pStyle w:val="30"/>
        <w:spacing w:beforeLines="0" w:afterLines="0"/>
        <w:ind w:firstLine="480"/>
        <w:rPr>
          <w:rFonts w:hint="eastAsia" w:ascii="宋体" w:hAnsi="宋体" w:cs="宋体"/>
          <w:highlight w:val="none"/>
        </w:rPr>
      </w:pPr>
      <w:r>
        <w:rPr>
          <w:rFonts w:hint="eastAsia" w:ascii="宋体" w:hAnsi="宋体" w:cs="宋体"/>
          <w:highlight w:val="none"/>
        </w:rPr>
        <w:t>4）负责系统的竣工资料的收集、编制和管理，提交各个子系统以及与相关专用软件系统的联动测试和调试报告、系统操作规程、系统维修或保养手册、用户操作手册等；</w:t>
      </w:r>
    </w:p>
    <w:p>
      <w:pPr>
        <w:pStyle w:val="30"/>
        <w:spacing w:beforeLines="0" w:afterLines="0"/>
        <w:ind w:firstLine="480"/>
        <w:rPr>
          <w:rFonts w:hint="eastAsia" w:ascii="宋体" w:hAnsi="宋体" w:cs="宋体"/>
          <w:highlight w:val="none"/>
        </w:rPr>
      </w:pPr>
      <w:r>
        <w:rPr>
          <w:rFonts w:hint="eastAsia" w:ascii="宋体" w:hAnsi="宋体" w:cs="宋体"/>
          <w:highlight w:val="none"/>
        </w:rPr>
        <w:t>5）根据国家相关规定、技术规范等提供院方系统设备的使用人员培训及后续维修保养服务；</w:t>
      </w:r>
    </w:p>
    <w:p>
      <w:pPr>
        <w:pStyle w:val="30"/>
        <w:spacing w:beforeLines="0" w:afterLines="0"/>
        <w:ind w:firstLine="480"/>
        <w:rPr>
          <w:rFonts w:hint="eastAsia" w:ascii="宋体" w:hAnsi="宋体" w:cs="宋体"/>
          <w:highlight w:val="none"/>
        </w:rPr>
      </w:pPr>
      <w:r>
        <w:rPr>
          <w:rFonts w:hint="eastAsia" w:ascii="宋体" w:hAnsi="宋体" w:cs="宋体"/>
          <w:highlight w:val="none"/>
        </w:rPr>
        <w:t>6）满足所有设计与工程规范要求；</w:t>
      </w:r>
    </w:p>
    <w:p>
      <w:pPr>
        <w:pStyle w:val="30"/>
        <w:spacing w:beforeLines="0" w:afterLines="0"/>
        <w:ind w:firstLine="480"/>
        <w:rPr>
          <w:rFonts w:hint="eastAsia" w:ascii="宋体" w:hAnsi="宋体" w:cs="宋体"/>
          <w:highlight w:val="none"/>
        </w:rPr>
      </w:pPr>
      <w:r>
        <w:rPr>
          <w:rFonts w:hint="eastAsia" w:ascii="宋体" w:hAnsi="宋体" w:cs="宋体"/>
          <w:highlight w:val="none"/>
        </w:rPr>
        <w:t>7）施工期间，接受建设单位及监理单位的监管；</w:t>
      </w:r>
    </w:p>
    <w:p>
      <w:pPr>
        <w:pStyle w:val="30"/>
        <w:spacing w:beforeLines="0" w:afterLines="0"/>
        <w:ind w:firstLine="480"/>
        <w:rPr>
          <w:rFonts w:hint="eastAsia" w:ascii="宋体" w:hAnsi="宋体" w:cs="宋体"/>
          <w:highlight w:val="none"/>
        </w:rPr>
      </w:pPr>
      <w:r>
        <w:rPr>
          <w:rFonts w:hint="eastAsia" w:ascii="宋体" w:hAnsi="宋体" w:cs="宋体"/>
          <w:highlight w:val="none"/>
        </w:rPr>
        <w:t>8）在施工期间，服从建设单位通过工作指令单、设计变更单下达的其它相关工作内容；</w:t>
      </w:r>
    </w:p>
    <w:p>
      <w:pPr>
        <w:pStyle w:val="30"/>
        <w:spacing w:beforeLines="0" w:afterLines="0"/>
        <w:ind w:firstLine="480"/>
        <w:rPr>
          <w:highlight w:val="none"/>
        </w:rPr>
      </w:pPr>
      <w:r>
        <w:rPr>
          <w:rFonts w:hint="eastAsia" w:ascii="宋体" w:hAnsi="宋体" w:cs="宋体"/>
          <w:highlight w:val="none"/>
        </w:rPr>
        <w:t>9）质保期对系统的运维保障。</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ind w:firstLine="36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DSJGuwyAgAAYwQAAA4AAAAAAAAAAQAgAAAA&#10;NQEAAGRycy9lMm9Eb2MueG1sUEsFBgAAAAAGAAYAWQEAANkFAAAAAA==&#10;">
              <v:fill on="f" focussize="0,0"/>
              <v:stroke on="f" weight="0.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98592"/>
    <w:multiLevelType w:val="singleLevel"/>
    <w:tmpl w:val="CE298592"/>
    <w:lvl w:ilvl="0" w:tentative="0">
      <w:start w:val="1"/>
      <w:numFmt w:val="decimal"/>
      <w:lvlText w:val="%1."/>
      <w:lvlJc w:val="left"/>
      <w:pPr>
        <w:tabs>
          <w:tab w:val="left" w:pos="420"/>
        </w:tabs>
        <w:ind w:left="845" w:hanging="425"/>
      </w:pPr>
      <w:rPr>
        <w:rFonts w:hint="default"/>
      </w:rPr>
    </w:lvl>
  </w:abstractNum>
  <w:abstractNum w:abstractNumId="1">
    <w:nsid w:val="00EF3305"/>
    <w:multiLevelType w:val="multilevel"/>
    <w:tmpl w:val="00EF3305"/>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2">
    <w:nsid w:val="1D0A27CB"/>
    <w:multiLevelType w:val="singleLevel"/>
    <w:tmpl w:val="1D0A27CB"/>
    <w:lvl w:ilvl="0" w:tentative="0">
      <w:start w:val="1"/>
      <w:numFmt w:val="decimal"/>
      <w:suff w:val="nothing"/>
      <w:lvlText w:val="%1．"/>
      <w:lvlJc w:val="left"/>
      <w:pPr>
        <w:ind w:left="0" w:firstLine="400"/>
      </w:pPr>
      <w:rPr>
        <w:rFonts w:hint="default"/>
      </w:rPr>
    </w:lvl>
  </w:abstractNum>
  <w:abstractNum w:abstractNumId="3">
    <w:nsid w:val="334C3B38"/>
    <w:multiLevelType w:val="multilevel"/>
    <w:tmpl w:val="334C3B38"/>
    <w:lvl w:ilvl="0" w:tentative="0">
      <w:start w:val="1"/>
      <w:numFmt w:val="bullet"/>
      <w:lvlText w:val=""/>
      <w:lvlJc w:val="left"/>
      <w:pPr>
        <w:tabs>
          <w:tab w:val="left" w:pos="900"/>
        </w:tabs>
        <w:ind w:left="900" w:hanging="420"/>
      </w:pPr>
      <w:rPr>
        <w:rFonts w:hint="default" w:ascii="Wingdings" w:hAnsi="Wingdings"/>
        <w:color w:val="000000"/>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
    <w:nsid w:val="6A2E3468"/>
    <w:multiLevelType w:val="multilevel"/>
    <w:tmpl w:val="6A2E3468"/>
    <w:lvl w:ilvl="0" w:tentative="0">
      <w:start w:val="1"/>
      <w:numFmt w:val="bullet"/>
      <w:pStyle w:val="3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ZmU5ODZjZGFjMzFjNzUxNjYzODE1NjAxYTY1ZWEifQ=="/>
    <w:docVar w:name="KSO_WPS_MARK_KEY" w:val="38a7f8af-8f92-44a2-ae88-e5ff5262dc43"/>
  </w:docVars>
  <w:rsids>
    <w:rsidRoot w:val="0080732D"/>
    <w:rsid w:val="00006844"/>
    <w:rsid w:val="000342FA"/>
    <w:rsid w:val="00034ED0"/>
    <w:rsid w:val="000424FA"/>
    <w:rsid w:val="000531CC"/>
    <w:rsid w:val="000611AC"/>
    <w:rsid w:val="00082996"/>
    <w:rsid w:val="00085906"/>
    <w:rsid w:val="000A0BD9"/>
    <w:rsid w:val="000B736A"/>
    <w:rsid w:val="000E6CCE"/>
    <w:rsid w:val="000E740A"/>
    <w:rsid w:val="00184682"/>
    <w:rsid w:val="001A2EAD"/>
    <w:rsid w:val="001D12EA"/>
    <w:rsid w:val="002205F9"/>
    <w:rsid w:val="00231B5E"/>
    <w:rsid w:val="0023225D"/>
    <w:rsid w:val="00257407"/>
    <w:rsid w:val="00260102"/>
    <w:rsid w:val="00264ED9"/>
    <w:rsid w:val="002C526B"/>
    <w:rsid w:val="002E6413"/>
    <w:rsid w:val="002F6A07"/>
    <w:rsid w:val="00301C04"/>
    <w:rsid w:val="0033016F"/>
    <w:rsid w:val="00363699"/>
    <w:rsid w:val="00364EB3"/>
    <w:rsid w:val="003B4A29"/>
    <w:rsid w:val="003E7F62"/>
    <w:rsid w:val="004111B7"/>
    <w:rsid w:val="00415188"/>
    <w:rsid w:val="00466988"/>
    <w:rsid w:val="0047204C"/>
    <w:rsid w:val="00484EC4"/>
    <w:rsid w:val="0049003A"/>
    <w:rsid w:val="00492BFE"/>
    <w:rsid w:val="004A0FE1"/>
    <w:rsid w:val="004B7185"/>
    <w:rsid w:val="004D7EC3"/>
    <w:rsid w:val="00505828"/>
    <w:rsid w:val="00515AB0"/>
    <w:rsid w:val="00521DF4"/>
    <w:rsid w:val="005539A0"/>
    <w:rsid w:val="005B2554"/>
    <w:rsid w:val="005F2FBB"/>
    <w:rsid w:val="005F66C5"/>
    <w:rsid w:val="00612B74"/>
    <w:rsid w:val="00622F94"/>
    <w:rsid w:val="00644A8E"/>
    <w:rsid w:val="00661D10"/>
    <w:rsid w:val="006633AA"/>
    <w:rsid w:val="00675916"/>
    <w:rsid w:val="00693288"/>
    <w:rsid w:val="006B0976"/>
    <w:rsid w:val="006D6B5A"/>
    <w:rsid w:val="006E3D8A"/>
    <w:rsid w:val="00704F9C"/>
    <w:rsid w:val="0073124E"/>
    <w:rsid w:val="00785D93"/>
    <w:rsid w:val="00790687"/>
    <w:rsid w:val="007A5670"/>
    <w:rsid w:val="007C3A38"/>
    <w:rsid w:val="007C7506"/>
    <w:rsid w:val="007E0275"/>
    <w:rsid w:val="00805BF2"/>
    <w:rsid w:val="0080732D"/>
    <w:rsid w:val="00817A52"/>
    <w:rsid w:val="00827B4E"/>
    <w:rsid w:val="008549D4"/>
    <w:rsid w:val="00864F90"/>
    <w:rsid w:val="0088403A"/>
    <w:rsid w:val="00884CEE"/>
    <w:rsid w:val="00890F3D"/>
    <w:rsid w:val="008B7086"/>
    <w:rsid w:val="008D746E"/>
    <w:rsid w:val="008F08AA"/>
    <w:rsid w:val="00943A98"/>
    <w:rsid w:val="00972C55"/>
    <w:rsid w:val="0097708F"/>
    <w:rsid w:val="00984282"/>
    <w:rsid w:val="009B60BA"/>
    <w:rsid w:val="009D049D"/>
    <w:rsid w:val="00A007C9"/>
    <w:rsid w:val="00A116C7"/>
    <w:rsid w:val="00A335C4"/>
    <w:rsid w:val="00A71538"/>
    <w:rsid w:val="00AA6831"/>
    <w:rsid w:val="00AE6067"/>
    <w:rsid w:val="00B00071"/>
    <w:rsid w:val="00B01EC0"/>
    <w:rsid w:val="00B85F39"/>
    <w:rsid w:val="00B95C5C"/>
    <w:rsid w:val="00BA00BD"/>
    <w:rsid w:val="00BD14D5"/>
    <w:rsid w:val="00BE47A4"/>
    <w:rsid w:val="00BF18EC"/>
    <w:rsid w:val="00C235A6"/>
    <w:rsid w:val="00C821E2"/>
    <w:rsid w:val="00CE331C"/>
    <w:rsid w:val="00CE419D"/>
    <w:rsid w:val="00CE6CB0"/>
    <w:rsid w:val="00CE7A98"/>
    <w:rsid w:val="00CF189F"/>
    <w:rsid w:val="00CF4F56"/>
    <w:rsid w:val="00D30035"/>
    <w:rsid w:val="00D310C6"/>
    <w:rsid w:val="00D33321"/>
    <w:rsid w:val="00D4417C"/>
    <w:rsid w:val="00D55890"/>
    <w:rsid w:val="00D64478"/>
    <w:rsid w:val="00D73446"/>
    <w:rsid w:val="00D866AC"/>
    <w:rsid w:val="00D87A78"/>
    <w:rsid w:val="00D962EF"/>
    <w:rsid w:val="00DB1197"/>
    <w:rsid w:val="00DB3E43"/>
    <w:rsid w:val="00DF0CBA"/>
    <w:rsid w:val="00DF2434"/>
    <w:rsid w:val="00DF33E8"/>
    <w:rsid w:val="00E514DC"/>
    <w:rsid w:val="00E6284A"/>
    <w:rsid w:val="00E72192"/>
    <w:rsid w:val="00E85500"/>
    <w:rsid w:val="00EA14FF"/>
    <w:rsid w:val="00EB2A91"/>
    <w:rsid w:val="00ED2197"/>
    <w:rsid w:val="00EE3F1B"/>
    <w:rsid w:val="00EF32A2"/>
    <w:rsid w:val="00F05477"/>
    <w:rsid w:val="00F165BE"/>
    <w:rsid w:val="00F16CE4"/>
    <w:rsid w:val="00F34DCD"/>
    <w:rsid w:val="00F55F6E"/>
    <w:rsid w:val="00F713F9"/>
    <w:rsid w:val="00F9257D"/>
    <w:rsid w:val="00F93EEA"/>
    <w:rsid w:val="00FC0AEB"/>
    <w:rsid w:val="00FD498C"/>
    <w:rsid w:val="01453A14"/>
    <w:rsid w:val="015772A4"/>
    <w:rsid w:val="0201035C"/>
    <w:rsid w:val="02377801"/>
    <w:rsid w:val="026B3007"/>
    <w:rsid w:val="027C16B8"/>
    <w:rsid w:val="02A1517C"/>
    <w:rsid w:val="02A93B2F"/>
    <w:rsid w:val="03785A7D"/>
    <w:rsid w:val="037C40EE"/>
    <w:rsid w:val="03BE7AAE"/>
    <w:rsid w:val="03D3761A"/>
    <w:rsid w:val="04350030"/>
    <w:rsid w:val="04891E6A"/>
    <w:rsid w:val="04A53A79"/>
    <w:rsid w:val="04FE423E"/>
    <w:rsid w:val="0599422B"/>
    <w:rsid w:val="05AD1B88"/>
    <w:rsid w:val="05B019AB"/>
    <w:rsid w:val="06163BD1"/>
    <w:rsid w:val="063D464A"/>
    <w:rsid w:val="06471FDD"/>
    <w:rsid w:val="064F49ED"/>
    <w:rsid w:val="06930D7E"/>
    <w:rsid w:val="074F7B6B"/>
    <w:rsid w:val="07920B18"/>
    <w:rsid w:val="079A3D2E"/>
    <w:rsid w:val="07E13D6B"/>
    <w:rsid w:val="07E41F82"/>
    <w:rsid w:val="07F7358F"/>
    <w:rsid w:val="08101A54"/>
    <w:rsid w:val="083245C7"/>
    <w:rsid w:val="08564759"/>
    <w:rsid w:val="091324E2"/>
    <w:rsid w:val="094B1DE4"/>
    <w:rsid w:val="097F383C"/>
    <w:rsid w:val="09800BCF"/>
    <w:rsid w:val="098D5F59"/>
    <w:rsid w:val="09B00D44"/>
    <w:rsid w:val="0A1B7A08"/>
    <w:rsid w:val="0A1C0D02"/>
    <w:rsid w:val="0A1E4E54"/>
    <w:rsid w:val="0A3D72FF"/>
    <w:rsid w:val="0A7F7F97"/>
    <w:rsid w:val="0A8A2498"/>
    <w:rsid w:val="0A8B6118"/>
    <w:rsid w:val="0AAE6186"/>
    <w:rsid w:val="0AB8460E"/>
    <w:rsid w:val="0ACA55D0"/>
    <w:rsid w:val="0AEA5B67"/>
    <w:rsid w:val="0B1A3243"/>
    <w:rsid w:val="0B2226D0"/>
    <w:rsid w:val="0B332B30"/>
    <w:rsid w:val="0B860EB1"/>
    <w:rsid w:val="0B8D66E4"/>
    <w:rsid w:val="0BAF4212"/>
    <w:rsid w:val="0BB650D6"/>
    <w:rsid w:val="0BD04822"/>
    <w:rsid w:val="0C450D6C"/>
    <w:rsid w:val="0CBC76AE"/>
    <w:rsid w:val="0CCF050A"/>
    <w:rsid w:val="0D710CA8"/>
    <w:rsid w:val="0D7E4DC7"/>
    <w:rsid w:val="0D927FE1"/>
    <w:rsid w:val="0D946E40"/>
    <w:rsid w:val="0DA8179F"/>
    <w:rsid w:val="0DBC505E"/>
    <w:rsid w:val="0DC9777B"/>
    <w:rsid w:val="0EA93835"/>
    <w:rsid w:val="0EC87B49"/>
    <w:rsid w:val="0F0E7B3C"/>
    <w:rsid w:val="0F16079E"/>
    <w:rsid w:val="0F2729AB"/>
    <w:rsid w:val="0F7C2CF7"/>
    <w:rsid w:val="0F7F00F1"/>
    <w:rsid w:val="0F9F2542"/>
    <w:rsid w:val="0FC51235"/>
    <w:rsid w:val="0FF37C81"/>
    <w:rsid w:val="1034712E"/>
    <w:rsid w:val="103510F8"/>
    <w:rsid w:val="10501A8E"/>
    <w:rsid w:val="105B0B5E"/>
    <w:rsid w:val="10C54F03"/>
    <w:rsid w:val="10D95F27"/>
    <w:rsid w:val="10FD7E68"/>
    <w:rsid w:val="11951E4E"/>
    <w:rsid w:val="11A845A5"/>
    <w:rsid w:val="11BA7B07"/>
    <w:rsid w:val="11C664AC"/>
    <w:rsid w:val="11C73FD2"/>
    <w:rsid w:val="11E85CAC"/>
    <w:rsid w:val="120F4555"/>
    <w:rsid w:val="12655CC4"/>
    <w:rsid w:val="12FB2185"/>
    <w:rsid w:val="132F62D2"/>
    <w:rsid w:val="135D2E40"/>
    <w:rsid w:val="13A9082F"/>
    <w:rsid w:val="13C62793"/>
    <w:rsid w:val="13E32662"/>
    <w:rsid w:val="13E96481"/>
    <w:rsid w:val="13F573C8"/>
    <w:rsid w:val="140908D1"/>
    <w:rsid w:val="141379A2"/>
    <w:rsid w:val="14251CE2"/>
    <w:rsid w:val="148A7C64"/>
    <w:rsid w:val="149D18CB"/>
    <w:rsid w:val="14E55E01"/>
    <w:rsid w:val="15233C15"/>
    <w:rsid w:val="15597637"/>
    <w:rsid w:val="15827581"/>
    <w:rsid w:val="1585042C"/>
    <w:rsid w:val="158A50A3"/>
    <w:rsid w:val="15915022"/>
    <w:rsid w:val="15CC1BB7"/>
    <w:rsid w:val="163D2AB4"/>
    <w:rsid w:val="164219A1"/>
    <w:rsid w:val="166A39A0"/>
    <w:rsid w:val="16846935"/>
    <w:rsid w:val="16B8213B"/>
    <w:rsid w:val="16FB6BF7"/>
    <w:rsid w:val="17654312"/>
    <w:rsid w:val="176E2889"/>
    <w:rsid w:val="17793FC0"/>
    <w:rsid w:val="179E57D5"/>
    <w:rsid w:val="17C76AD9"/>
    <w:rsid w:val="17CE7E68"/>
    <w:rsid w:val="18187335"/>
    <w:rsid w:val="184C5231"/>
    <w:rsid w:val="18C474BD"/>
    <w:rsid w:val="192F0DDA"/>
    <w:rsid w:val="19315333"/>
    <w:rsid w:val="19C77265"/>
    <w:rsid w:val="1A044015"/>
    <w:rsid w:val="1A0F4768"/>
    <w:rsid w:val="1A2B2ACF"/>
    <w:rsid w:val="1A330456"/>
    <w:rsid w:val="1A3B730B"/>
    <w:rsid w:val="1A487BAE"/>
    <w:rsid w:val="1A662A29"/>
    <w:rsid w:val="1A6A7BF0"/>
    <w:rsid w:val="1AA90718"/>
    <w:rsid w:val="1AF35E37"/>
    <w:rsid w:val="1AFB26A0"/>
    <w:rsid w:val="1BD55B37"/>
    <w:rsid w:val="1BF65BDF"/>
    <w:rsid w:val="1C185B56"/>
    <w:rsid w:val="1C35495A"/>
    <w:rsid w:val="1C3776CA"/>
    <w:rsid w:val="1CFE1560"/>
    <w:rsid w:val="1D0B1216"/>
    <w:rsid w:val="1D2F75FB"/>
    <w:rsid w:val="1D4209B0"/>
    <w:rsid w:val="1DB45D52"/>
    <w:rsid w:val="1DF4614E"/>
    <w:rsid w:val="1E23051F"/>
    <w:rsid w:val="1E8C6387"/>
    <w:rsid w:val="1EC27FFB"/>
    <w:rsid w:val="1F0C74C8"/>
    <w:rsid w:val="1F2B3C40"/>
    <w:rsid w:val="1F4C5B16"/>
    <w:rsid w:val="1F77724F"/>
    <w:rsid w:val="1F90634B"/>
    <w:rsid w:val="1FB34E28"/>
    <w:rsid w:val="1FC60B63"/>
    <w:rsid w:val="1FD55B0C"/>
    <w:rsid w:val="1FDB75C6"/>
    <w:rsid w:val="20112FE8"/>
    <w:rsid w:val="2020322B"/>
    <w:rsid w:val="205A24AF"/>
    <w:rsid w:val="208A4B48"/>
    <w:rsid w:val="20CC205D"/>
    <w:rsid w:val="20D109C9"/>
    <w:rsid w:val="21012805"/>
    <w:rsid w:val="21446E9A"/>
    <w:rsid w:val="21635AC5"/>
    <w:rsid w:val="216D6944"/>
    <w:rsid w:val="21D06ED2"/>
    <w:rsid w:val="21F96F41"/>
    <w:rsid w:val="22052FDA"/>
    <w:rsid w:val="220B3A67"/>
    <w:rsid w:val="22B61C24"/>
    <w:rsid w:val="22B81E40"/>
    <w:rsid w:val="22C205C9"/>
    <w:rsid w:val="22EC725D"/>
    <w:rsid w:val="23027BD7"/>
    <w:rsid w:val="233D0598"/>
    <w:rsid w:val="234436D4"/>
    <w:rsid w:val="23872059"/>
    <w:rsid w:val="23923712"/>
    <w:rsid w:val="23A44173"/>
    <w:rsid w:val="24210F00"/>
    <w:rsid w:val="249C13F7"/>
    <w:rsid w:val="24A65CC9"/>
    <w:rsid w:val="24EF141E"/>
    <w:rsid w:val="25331C52"/>
    <w:rsid w:val="257470F8"/>
    <w:rsid w:val="25BF5294"/>
    <w:rsid w:val="25C91C6F"/>
    <w:rsid w:val="25E1520A"/>
    <w:rsid w:val="26435EC5"/>
    <w:rsid w:val="26451C3D"/>
    <w:rsid w:val="264D6D44"/>
    <w:rsid w:val="268D7140"/>
    <w:rsid w:val="26C62652"/>
    <w:rsid w:val="26C81630"/>
    <w:rsid w:val="27003DB6"/>
    <w:rsid w:val="2721438B"/>
    <w:rsid w:val="27604855"/>
    <w:rsid w:val="278E2713"/>
    <w:rsid w:val="2810627B"/>
    <w:rsid w:val="284E28FF"/>
    <w:rsid w:val="285C58E2"/>
    <w:rsid w:val="28AA2553"/>
    <w:rsid w:val="28CC18D4"/>
    <w:rsid w:val="29385A89"/>
    <w:rsid w:val="294D2BB7"/>
    <w:rsid w:val="29A0718A"/>
    <w:rsid w:val="29AA4214"/>
    <w:rsid w:val="29D86924"/>
    <w:rsid w:val="29F179E6"/>
    <w:rsid w:val="2A4144C9"/>
    <w:rsid w:val="2A522B7B"/>
    <w:rsid w:val="2A6050E0"/>
    <w:rsid w:val="2A7E3970"/>
    <w:rsid w:val="2A9071FF"/>
    <w:rsid w:val="2AAE58D7"/>
    <w:rsid w:val="2B05199B"/>
    <w:rsid w:val="2B137CE8"/>
    <w:rsid w:val="2B3739C1"/>
    <w:rsid w:val="2B8F1909"/>
    <w:rsid w:val="2BA54F2C"/>
    <w:rsid w:val="2BAF5F5C"/>
    <w:rsid w:val="2C3A323B"/>
    <w:rsid w:val="2C557DEE"/>
    <w:rsid w:val="2C7D1A05"/>
    <w:rsid w:val="2C7E7C57"/>
    <w:rsid w:val="2C9805ED"/>
    <w:rsid w:val="2CC20430"/>
    <w:rsid w:val="2D0A773C"/>
    <w:rsid w:val="2D483DC1"/>
    <w:rsid w:val="2D55028C"/>
    <w:rsid w:val="2D8346A1"/>
    <w:rsid w:val="2D963BBB"/>
    <w:rsid w:val="2DA01E4F"/>
    <w:rsid w:val="2DB72CF5"/>
    <w:rsid w:val="2DCC2C44"/>
    <w:rsid w:val="2E6E5AA9"/>
    <w:rsid w:val="2E7F7CB6"/>
    <w:rsid w:val="2EAE2349"/>
    <w:rsid w:val="2F3445FD"/>
    <w:rsid w:val="2F51565A"/>
    <w:rsid w:val="2F827A5E"/>
    <w:rsid w:val="2FEE29B6"/>
    <w:rsid w:val="30390D84"/>
    <w:rsid w:val="306058C5"/>
    <w:rsid w:val="30740E07"/>
    <w:rsid w:val="307B48E1"/>
    <w:rsid w:val="309061AB"/>
    <w:rsid w:val="30C23E8A"/>
    <w:rsid w:val="30EB4CF6"/>
    <w:rsid w:val="30EE2ED1"/>
    <w:rsid w:val="312863E3"/>
    <w:rsid w:val="319E48F7"/>
    <w:rsid w:val="32432DA9"/>
    <w:rsid w:val="32690A61"/>
    <w:rsid w:val="32827D75"/>
    <w:rsid w:val="328A6C2A"/>
    <w:rsid w:val="33182620"/>
    <w:rsid w:val="3324768A"/>
    <w:rsid w:val="33436869"/>
    <w:rsid w:val="33C00B55"/>
    <w:rsid w:val="33CC3D88"/>
    <w:rsid w:val="33D00BC2"/>
    <w:rsid w:val="348F234A"/>
    <w:rsid w:val="34E02B31"/>
    <w:rsid w:val="353A66E5"/>
    <w:rsid w:val="353C22E1"/>
    <w:rsid w:val="354B6B44"/>
    <w:rsid w:val="354E71C9"/>
    <w:rsid w:val="35747E49"/>
    <w:rsid w:val="35AB1391"/>
    <w:rsid w:val="35BB6AA8"/>
    <w:rsid w:val="35D703D8"/>
    <w:rsid w:val="35EA010B"/>
    <w:rsid w:val="35EB604C"/>
    <w:rsid w:val="364030FB"/>
    <w:rsid w:val="364C2B74"/>
    <w:rsid w:val="36665162"/>
    <w:rsid w:val="36776178"/>
    <w:rsid w:val="36BC626A"/>
    <w:rsid w:val="37285D9A"/>
    <w:rsid w:val="372B2789"/>
    <w:rsid w:val="375B7373"/>
    <w:rsid w:val="37797999"/>
    <w:rsid w:val="3788393E"/>
    <w:rsid w:val="37E1428B"/>
    <w:rsid w:val="37EC0D95"/>
    <w:rsid w:val="38043BFB"/>
    <w:rsid w:val="387C0DC3"/>
    <w:rsid w:val="38D46E50"/>
    <w:rsid w:val="38E67551"/>
    <w:rsid w:val="394915ED"/>
    <w:rsid w:val="398E34A3"/>
    <w:rsid w:val="39A46823"/>
    <w:rsid w:val="39CF361B"/>
    <w:rsid w:val="39EE3DF3"/>
    <w:rsid w:val="39FF7EFD"/>
    <w:rsid w:val="3A19597F"/>
    <w:rsid w:val="3A380F6C"/>
    <w:rsid w:val="3A3A2CE3"/>
    <w:rsid w:val="3A960861"/>
    <w:rsid w:val="3B037579"/>
    <w:rsid w:val="3B20012B"/>
    <w:rsid w:val="3B4E4C98"/>
    <w:rsid w:val="3B6C3370"/>
    <w:rsid w:val="3B7F56DB"/>
    <w:rsid w:val="3BA40D5C"/>
    <w:rsid w:val="3BDC238F"/>
    <w:rsid w:val="3BF86D7C"/>
    <w:rsid w:val="3C1F6635"/>
    <w:rsid w:val="3C506C97"/>
    <w:rsid w:val="3C5401BF"/>
    <w:rsid w:val="3CF17FD1"/>
    <w:rsid w:val="3CFE624A"/>
    <w:rsid w:val="3D2A5291"/>
    <w:rsid w:val="3D65276D"/>
    <w:rsid w:val="3D8175A7"/>
    <w:rsid w:val="3DF70ACD"/>
    <w:rsid w:val="3E3E3A4F"/>
    <w:rsid w:val="3E5D04F5"/>
    <w:rsid w:val="3EA86F9C"/>
    <w:rsid w:val="3EBB0897"/>
    <w:rsid w:val="3EDB0789"/>
    <w:rsid w:val="3F0A536A"/>
    <w:rsid w:val="3F0E486D"/>
    <w:rsid w:val="3F1D39BD"/>
    <w:rsid w:val="3F5B7984"/>
    <w:rsid w:val="3F80563C"/>
    <w:rsid w:val="3F955053"/>
    <w:rsid w:val="3FB157F6"/>
    <w:rsid w:val="401F30A7"/>
    <w:rsid w:val="405726C7"/>
    <w:rsid w:val="408847A8"/>
    <w:rsid w:val="40C41559"/>
    <w:rsid w:val="40C61775"/>
    <w:rsid w:val="41210759"/>
    <w:rsid w:val="41211416"/>
    <w:rsid w:val="41344930"/>
    <w:rsid w:val="413E57DF"/>
    <w:rsid w:val="416671BA"/>
    <w:rsid w:val="417810FC"/>
    <w:rsid w:val="41C37A62"/>
    <w:rsid w:val="41D35EF7"/>
    <w:rsid w:val="41F63994"/>
    <w:rsid w:val="426C1E6A"/>
    <w:rsid w:val="4290244B"/>
    <w:rsid w:val="42DC0DDB"/>
    <w:rsid w:val="42FF39D6"/>
    <w:rsid w:val="43456258"/>
    <w:rsid w:val="436112E1"/>
    <w:rsid w:val="438E2FAB"/>
    <w:rsid w:val="43A7763B"/>
    <w:rsid w:val="43A86F10"/>
    <w:rsid w:val="44093E52"/>
    <w:rsid w:val="444E7AE4"/>
    <w:rsid w:val="44D426B2"/>
    <w:rsid w:val="44DF4BB3"/>
    <w:rsid w:val="44FF5255"/>
    <w:rsid w:val="451231DA"/>
    <w:rsid w:val="451E1B7F"/>
    <w:rsid w:val="455C6204"/>
    <w:rsid w:val="45BE0C6C"/>
    <w:rsid w:val="464A2500"/>
    <w:rsid w:val="467F664E"/>
    <w:rsid w:val="46843C64"/>
    <w:rsid w:val="4695307F"/>
    <w:rsid w:val="469901CE"/>
    <w:rsid w:val="46E464B1"/>
    <w:rsid w:val="47084DB1"/>
    <w:rsid w:val="4708717E"/>
    <w:rsid w:val="472B2331"/>
    <w:rsid w:val="472D60AA"/>
    <w:rsid w:val="47484C91"/>
    <w:rsid w:val="47615D53"/>
    <w:rsid w:val="476F0470"/>
    <w:rsid w:val="47A53E92"/>
    <w:rsid w:val="47CA7D9C"/>
    <w:rsid w:val="483854B3"/>
    <w:rsid w:val="490270C2"/>
    <w:rsid w:val="49044BE8"/>
    <w:rsid w:val="49555444"/>
    <w:rsid w:val="499C7517"/>
    <w:rsid w:val="49FD50F0"/>
    <w:rsid w:val="4A062C89"/>
    <w:rsid w:val="4A744ACD"/>
    <w:rsid w:val="4A854189"/>
    <w:rsid w:val="4A987CDE"/>
    <w:rsid w:val="4AA5002B"/>
    <w:rsid w:val="4AA91EEB"/>
    <w:rsid w:val="4AAC3789"/>
    <w:rsid w:val="4AE253FD"/>
    <w:rsid w:val="4AE81B8C"/>
    <w:rsid w:val="4AEC627C"/>
    <w:rsid w:val="4B48272E"/>
    <w:rsid w:val="4BAD5A0B"/>
    <w:rsid w:val="4BC7679B"/>
    <w:rsid w:val="4BF21670"/>
    <w:rsid w:val="4BF75B32"/>
    <w:rsid w:val="4C786019"/>
    <w:rsid w:val="4CCB29CC"/>
    <w:rsid w:val="4CE70AA9"/>
    <w:rsid w:val="4CE9067A"/>
    <w:rsid w:val="4CE92A73"/>
    <w:rsid w:val="4D2717ED"/>
    <w:rsid w:val="4D474625"/>
    <w:rsid w:val="4D555CFE"/>
    <w:rsid w:val="4D866514"/>
    <w:rsid w:val="4DDC3BFC"/>
    <w:rsid w:val="4E12173C"/>
    <w:rsid w:val="4E164889"/>
    <w:rsid w:val="4E231FB4"/>
    <w:rsid w:val="4E245586"/>
    <w:rsid w:val="4E2B55F7"/>
    <w:rsid w:val="4E676345"/>
    <w:rsid w:val="4E7D7917"/>
    <w:rsid w:val="4E8A2033"/>
    <w:rsid w:val="4EAB7FFC"/>
    <w:rsid w:val="4EC372F3"/>
    <w:rsid w:val="4EF83441"/>
    <w:rsid w:val="4F572DB5"/>
    <w:rsid w:val="4FA47125"/>
    <w:rsid w:val="4FF05EC6"/>
    <w:rsid w:val="50120532"/>
    <w:rsid w:val="50151DD1"/>
    <w:rsid w:val="505521CD"/>
    <w:rsid w:val="50595BFA"/>
    <w:rsid w:val="50F82642"/>
    <w:rsid w:val="511856D5"/>
    <w:rsid w:val="514B0062"/>
    <w:rsid w:val="51796597"/>
    <w:rsid w:val="51AC22C1"/>
    <w:rsid w:val="51BF0246"/>
    <w:rsid w:val="51BF3DA2"/>
    <w:rsid w:val="51CE0489"/>
    <w:rsid w:val="520E0886"/>
    <w:rsid w:val="52323441"/>
    <w:rsid w:val="524D5852"/>
    <w:rsid w:val="52695171"/>
    <w:rsid w:val="52990A97"/>
    <w:rsid w:val="52CC5DCE"/>
    <w:rsid w:val="531247EE"/>
    <w:rsid w:val="53146370"/>
    <w:rsid w:val="5330683B"/>
    <w:rsid w:val="53B13BBE"/>
    <w:rsid w:val="53BF71EE"/>
    <w:rsid w:val="54316AAD"/>
    <w:rsid w:val="543640C4"/>
    <w:rsid w:val="543902D7"/>
    <w:rsid w:val="54537765"/>
    <w:rsid w:val="546B66D1"/>
    <w:rsid w:val="552B174F"/>
    <w:rsid w:val="55853555"/>
    <w:rsid w:val="55C53012"/>
    <w:rsid w:val="55C62FFA"/>
    <w:rsid w:val="55EF6146"/>
    <w:rsid w:val="55F935FB"/>
    <w:rsid w:val="5618786B"/>
    <w:rsid w:val="5647080A"/>
    <w:rsid w:val="56E218A5"/>
    <w:rsid w:val="56FB1D20"/>
    <w:rsid w:val="57254C3E"/>
    <w:rsid w:val="57E91811"/>
    <w:rsid w:val="582D6EF7"/>
    <w:rsid w:val="587F2CB0"/>
    <w:rsid w:val="5926126B"/>
    <w:rsid w:val="59286B7F"/>
    <w:rsid w:val="592A2449"/>
    <w:rsid w:val="59AD307A"/>
    <w:rsid w:val="59F54FDE"/>
    <w:rsid w:val="59FDBB84"/>
    <w:rsid w:val="5A0D2948"/>
    <w:rsid w:val="5A44578C"/>
    <w:rsid w:val="5A64198B"/>
    <w:rsid w:val="5A8F60ED"/>
    <w:rsid w:val="5AA94997"/>
    <w:rsid w:val="5AB15F7E"/>
    <w:rsid w:val="5AE5697F"/>
    <w:rsid w:val="5AEB5C08"/>
    <w:rsid w:val="5B04316E"/>
    <w:rsid w:val="5B116A47"/>
    <w:rsid w:val="5B1851F5"/>
    <w:rsid w:val="5B835E40"/>
    <w:rsid w:val="5B940305"/>
    <w:rsid w:val="5B9414B9"/>
    <w:rsid w:val="5BB46942"/>
    <w:rsid w:val="5C163158"/>
    <w:rsid w:val="5C190553"/>
    <w:rsid w:val="5C1D5966"/>
    <w:rsid w:val="5C3B2BBF"/>
    <w:rsid w:val="5C4F0418"/>
    <w:rsid w:val="5C974299"/>
    <w:rsid w:val="5CA50208"/>
    <w:rsid w:val="5CC826A5"/>
    <w:rsid w:val="5D065693"/>
    <w:rsid w:val="5D1E0517"/>
    <w:rsid w:val="5D5A7075"/>
    <w:rsid w:val="5D6A375C"/>
    <w:rsid w:val="5D6A7C55"/>
    <w:rsid w:val="5D8F4F70"/>
    <w:rsid w:val="5DB24AEC"/>
    <w:rsid w:val="5DF272AD"/>
    <w:rsid w:val="5DF67222"/>
    <w:rsid w:val="5DFA08EB"/>
    <w:rsid w:val="5E021BE6"/>
    <w:rsid w:val="5E6C5B8D"/>
    <w:rsid w:val="5E8555BB"/>
    <w:rsid w:val="5EE80859"/>
    <w:rsid w:val="5F527C68"/>
    <w:rsid w:val="5F920D48"/>
    <w:rsid w:val="5FB44F9D"/>
    <w:rsid w:val="5FE64BF0"/>
    <w:rsid w:val="5FFC5C64"/>
    <w:rsid w:val="600D4B2F"/>
    <w:rsid w:val="60177DC9"/>
    <w:rsid w:val="603718EF"/>
    <w:rsid w:val="6067460C"/>
    <w:rsid w:val="609A4A6A"/>
    <w:rsid w:val="60BA607C"/>
    <w:rsid w:val="6115610F"/>
    <w:rsid w:val="61170069"/>
    <w:rsid w:val="61354081"/>
    <w:rsid w:val="614E2E8C"/>
    <w:rsid w:val="61A03D95"/>
    <w:rsid w:val="61CD6067"/>
    <w:rsid w:val="62126170"/>
    <w:rsid w:val="6263077A"/>
    <w:rsid w:val="62BD2580"/>
    <w:rsid w:val="62C51434"/>
    <w:rsid w:val="630006BE"/>
    <w:rsid w:val="63514A76"/>
    <w:rsid w:val="635713BA"/>
    <w:rsid w:val="635D78BF"/>
    <w:rsid w:val="638727F5"/>
    <w:rsid w:val="639C5555"/>
    <w:rsid w:val="63BF5E84"/>
    <w:rsid w:val="63D45328"/>
    <w:rsid w:val="63ED09FF"/>
    <w:rsid w:val="64151F48"/>
    <w:rsid w:val="641E704E"/>
    <w:rsid w:val="644526E0"/>
    <w:rsid w:val="64550596"/>
    <w:rsid w:val="64C73242"/>
    <w:rsid w:val="64CC7FBD"/>
    <w:rsid w:val="64E9765C"/>
    <w:rsid w:val="64EC4A56"/>
    <w:rsid w:val="64EE729B"/>
    <w:rsid w:val="65257F68"/>
    <w:rsid w:val="653C1FE3"/>
    <w:rsid w:val="65401246"/>
    <w:rsid w:val="65CF86BB"/>
    <w:rsid w:val="660F30F2"/>
    <w:rsid w:val="66140709"/>
    <w:rsid w:val="66501015"/>
    <w:rsid w:val="665D5078"/>
    <w:rsid w:val="6676067A"/>
    <w:rsid w:val="66900483"/>
    <w:rsid w:val="66AB75B4"/>
    <w:rsid w:val="66C74794"/>
    <w:rsid w:val="66DD63F9"/>
    <w:rsid w:val="66E84077"/>
    <w:rsid w:val="6705728F"/>
    <w:rsid w:val="6731041D"/>
    <w:rsid w:val="674566A0"/>
    <w:rsid w:val="676C6322"/>
    <w:rsid w:val="67DD6DAE"/>
    <w:rsid w:val="67F02AB0"/>
    <w:rsid w:val="68692862"/>
    <w:rsid w:val="68BD30FE"/>
    <w:rsid w:val="68D91796"/>
    <w:rsid w:val="69004F74"/>
    <w:rsid w:val="6933534A"/>
    <w:rsid w:val="693D3976"/>
    <w:rsid w:val="69402CF3"/>
    <w:rsid w:val="69BE2739"/>
    <w:rsid w:val="69D32689"/>
    <w:rsid w:val="69DD36F8"/>
    <w:rsid w:val="69DF2DDC"/>
    <w:rsid w:val="6A0960AB"/>
    <w:rsid w:val="6A1353B6"/>
    <w:rsid w:val="6A22716C"/>
    <w:rsid w:val="6A397855"/>
    <w:rsid w:val="6A55309E"/>
    <w:rsid w:val="6A681ACC"/>
    <w:rsid w:val="6AE15055"/>
    <w:rsid w:val="6AE508C6"/>
    <w:rsid w:val="6B454EC0"/>
    <w:rsid w:val="6B5275DD"/>
    <w:rsid w:val="6B584CAA"/>
    <w:rsid w:val="6B79100E"/>
    <w:rsid w:val="6B971C31"/>
    <w:rsid w:val="6BB169FA"/>
    <w:rsid w:val="6BB40298"/>
    <w:rsid w:val="6C1A7169"/>
    <w:rsid w:val="6CA83959"/>
    <w:rsid w:val="6CB467A2"/>
    <w:rsid w:val="6CB71DEE"/>
    <w:rsid w:val="6CC8224D"/>
    <w:rsid w:val="6CEB5F3B"/>
    <w:rsid w:val="6D301BA0"/>
    <w:rsid w:val="6D3A3D6E"/>
    <w:rsid w:val="6D57537F"/>
    <w:rsid w:val="6D7802E3"/>
    <w:rsid w:val="6D920165"/>
    <w:rsid w:val="6DA02882"/>
    <w:rsid w:val="6E241BF1"/>
    <w:rsid w:val="6E2711F5"/>
    <w:rsid w:val="6E276AFF"/>
    <w:rsid w:val="6E794E0C"/>
    <w:rsid w:val="6E922B12"/>
    <w:rsid w:val="6EB655FE"/>
    <w:rsid w:val="6EE60768"/>
    <w:rsid w:val="6F1C418A"/>
    <w:rsid w:val="6F290DA5"/>
    <w:rsid w:val="6F2F210F"/>
    <w:rsid w:val="6F5A4964"/>
    <w:rsid w:val="6F806E0F"/>
    <w:rsid w:val="6F9375B7"/>
    <w:rsid w:val="6FA7439C"/>
    <w:rsid w:val="6FB638CA"/>
    <w:rsid w:val="6FDC7028"/>
    <w:rsid w:val="6FF0734F"/>
    <w:rsid w:val="70096E04"/>
    <w:rsid w:val="70A1528F"/>
    <w:rsid w:val="70E707C8"/>
    <w:rsid w:val="70F25AEA"/>
    <w:rsid w:val="71290DE0"/>
    <w:rsid w:val="712E769F"/>
    <w:rsid w:val="7134710C"/>
    <w:rsid w:val="716167CC"/>
    <w:rsid w:val="71867FE1"/>
    <w:rsid w:val="71A212BE"/>
    <w:rsid w:val="71B763EC"/>
    <w:rsid w:val="71E371E1"/>
    <w:rsid w:val="720F6228"/>
    <w:rsid w:val="722C0EAC"/>
    <w:rsid w:val="72485DEC"/>
    <w:rsid w:val="727662A7"/>
    <w:rsid w:val="728B1D53"/>
    <w:rsid w:val="72A008BC"/>
    <w:rsid w:val="72D07765"/>
    <w:rsid w:val="72D24FE7"/>
    <w:rsid w:val="734612FC"/>
    <w:rsid w:val="73967A1A"/>
    <w:rsid w:val="73B452D9"/>
    <w:rsid w:val="73BC0411"/>
    <w:rsid w:val="73C372CA"/>
    <w:rsid w:val="74082F2F"/>
    <w:rsid w:val="740A314B"/>
    <w:rsid w:val="74936C9D"/>
    <w:rsid w:val="74B80DF9"/>
    <w:rsid w:val="74D20734"/>
    <w:rsid w:val="74E63BFC"/>
    <w:rsid w:val="751551CA"/>
    <w:rsid w:val="75162AAB"/>
    <w:rsid w:val="75412B9C"/>
    <w:rsid w:val="754461E9"/>
    <w:rsid w:val="75475CD9"/>
    <w:rsid w:val="754E350B"/>
    <w:rsid w:val="7558716B"/>
    <w:rsid w:val="75A650F5"/>
    <w:rsid w:val="7610431D"/>
    <w:rsid w:val="762A7AD4"/>
    <w:rsid w:val="762E3662"/>
    <w:rsid w:val="768F7938"/>
    <w:rsid w:val="76A838AB"/>
    <w:rsid w:val="76D35A76"/>
    <w:rsid w:val="77000835"/>
    <w:rsid w:val="770E4D00"/>
    <w:rsid w:val="7730111A"/>
    <w:rsid w:val="7770776C"/>
    <w:rsid w:val="77ED700C"/>
    <w:rsid w:val="77EF4B32"/>
    <w:rsid w:val="7821713E"/>
    <w:rsid w:val="784604CA"/>
    <w:rsid w:val="78911745"/>
    <w:rsid w:val="78A45659"/>
    <w:rsid w:val="78CA2EA9"/>
    <w:rsid w:val="78CE0040"/>
    <w:rsid w:val="78DD2BDC"/>
    <w:rsid w:val="79382508"/>
    <w:rsid w:val="7947274B"/>
    <w:rsid w:val="795C61F7"/>
    <w:rsid w:val="799A7E02"/>
    <w:rsid w:val="799E680F"/>
    <w:rsid w:val="79C63670"/>
    <w:rsid w:val="79D55FA9"/>
    <w:rsid w:val="7A044199"/>
    <w:rsid w:val="7A0D74F1"/>
    <w:rsid w:val="7A2B5739"/>
    <w:rsid w:val="7A3D130D"/>
    <w:rsid w:val="7A410F49"/>
    <w:rsid w:val="7A666C01"/>
    <w:rsid w:val="7A6730A5"/>
    <w:rsid w:val="7A7A16AC"/>
    <w:rsid w:val="7A7C5E41"/>
    <w:rsid w:val="7A9E7D70"/>
    <w:rsid w:val="7AA240DD"/>
    <w:rsid w:val="7AAC39E1"/>
    <w:rsid w:val="7AB20098"/>
    <w:rsid w:val="7AE710FC"/>
    <w:rsid w:val="7AEA5E81"/>
    <w:rsid w:val="7B1C7CDC"/>
    <w:rsid w:val="7B38234C"/>
    <w:rsid w:val="7B41149B"/>
    <w:rsid w:val="7B705F89"/>
    <w:rsid w:val="7BFFEA60"/>
    <w:rsid w:val="7C4411C4"/>
    <w:rsid w:val="7CD95DB0"/>
    <w:rsid w:val="7CDC1B68"/>
    <w:rsid w:val="7D324967"/>
    <w:rsid w:val="7D6733BC"/>
    <w:rsid w:val="7D942D01"/>
    <w:rsid w:val="7DBC2E36"/>
    <w:rsid w:val="7DBD2FDC"/>
    <w:rsid w:val="7DF82266"/>
    <w:rsid w:val="7DFED7D4"/>
    <w:rsid w:val="7E851D4C"/>
    <w:rsid w:val="7E957AB5"/>
    <w:rsid w:val="7E9922FB"/>
    <w:rsid w:val="7EE10F4C"/>
    <w:rsid w:val="7F6D561C"/>
    <w:rsid w:val="7F904308"/>
    <w:rsid w:val="7F961D37"/>
    <w:rsid w:val="7FBDABFC"/>
    <w:rsid w:val="7FDD1714"/>
    <w:rsid w:val="7FE40CF4"/>
    <w:rsid w:val="7FF54CAF"/>
    <w:rsid w:val="95FCD06B"/>
    <w:rsid w:val="BEB77DCA"/>
    <w:rsid w:val="BFD11130"/>
    <w:rsid w:val="ED7EB35F"/>
    <w:rsid w:val="EE55E065"/>
    <w:rsid w:val="EEAFF9FD"/>
    <w:rsid w:val="F3FF5C6C"/>
    <w:rsid w:val="F77B08C4"/>
    <w:rsid w:val="F93D8E86"/>
    <w:rsid w:val="FDDC1E4B"/>
    <w:rsid w:val="FFE7C4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宋体"/>
      <w:kern w:val="2"/>
      <w:sz w:val="24"/>
      <w:szCs w:val="24"/>
      <w:lang w:val="en-US" w:eastAsia="zh-CN" w:bidi="ar-SA"/>
    </w:rPr>
  </w:style>
  <w:style w:type="paragraph" w:styleId="2">
    <w:name w:val="heading 1"/>
    <w:basedOn w:val="1"/>
    <w:next w:val="1"/>
    <w:qFormat/>
    <w:uiPriority w:val="0"/>
    <w:pPr>
      <w:keepNext/>
      <w:keepLines/>
      <w:numPr>
        <w:ilvl w:val="0"/>
        <w:numId w:val="1"/>
      </w:numPr>
      <w:ind w:left="0" w:hanging="142" w:firstLineChars="0"/>
      <w:outlineLvl w:val="0"/>
    </w:pPr>
    <w:rPr>
      <w:b/>
      <w:kern w:val="44"/>
      <w:sz w:val="32"/>
    </w:rPr>
  </w:style>
  <w:style w:type="paragraph" w:styleId="3">
    <w:name w:val="heading 2"/>
    <w:basedOn w:val="1"/>
    <w:next w:val="1"/>
    <w:qFormat/>
    <w:uiPriority w:val="9"/>
    <w:pPr>
      <w:numPr>
        <w:ilvl w:val="1"/>
        <w:numId w:val="1"/>
      </w:numPr>
      <w:spacing w:line="415" w:lineRule="auto"/>
      <w:ind w:firstLine="0" w:firstLineChars="0"/>
      <w:outlineLvl w:val="1"/>
    </w:pPr>
    <w:rPr>
      <w:rFonts w:ascii="Arial" w:hAnsi="Arial" w:cs="Times New Roman"/>
      <w:b/>
      <w:bCs/>
      <w:sz w:val="30"/>
      <w:szCs w:val="32"/>
    </w:rPr>
  </w:style>
  <w:style w:type="paragraph" w:styleId="4">
    <w:name w:val="heading 3"/>
    <w:basedOn w:val="1"/>
    <w:next w:val="1"/>
    <w:qFormat/>
    <w:uiPriority w:val="0"/>
    <w:pPr>
      <w:numPr>
        <w:ilvl w:val="2"/>
        <w:numId w:val="1"/>
      </w:numPr>
      <w:ind w:left="0" w:leftChars="-4" w:hanging="10" w:hangingChars="4"/>
      <w:outlineLvl w:val="2"/>
    </w:p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64"/>
    <w:semiHidden/>
    <w:unhideWhenUsed/>
    <w:qFormat/>
    <w:uiPriority w:val="0"/>
    <w:pPr>
      <w:jc w:val="left"/>
    </w:pPr>
  </w:style>
  <w:style w:type="paragraph" w:styleId="13">
    <w:name w:val="Body Text"/>
    <w:basedOn w:val="1"/>
    <w:qFormat/>
    <w:uiPriority w:val="99"/>
    <w:pPr>
      <w:spacing w:after="120"/>
    </w:pPr>
  </w:style>
  <w:style w:type="paragraph" w:styleId="14">
    <w:name w:val="toc 3"/>
    <w:basedOn w:val="1"/>
    <w:next w:val="1"/>
    <w:qFormat/>
    <w:uiPriority w:val="39"/>
    <w:pPr>
      <w:ind w:left="840" w:leftChars="400"/>
    </w:pPr>
  </w:style>
  <w:style w:type="paragraph" w:styleId="15">
    <w:name w:val="Balloon Text"/>
    <w:basedOn w:val="1"/>
    <w:link w:val="57"/>
    <w:qFormat/>
    <w:uiPriority w:val="0"/>
    <w:rPr>
      <w:sz w:val="18"/>
      <w:szCs w:val="18"/>
    </w:rPr>
  </w:style>
  <w:style w:type="paragraph" w:styleId="16">
    <w:name w:val="footer"/>
    <w:basedOn w:val="1"/>
    <w:unhideWhenUsed/>
    <w:qFormat/>
    <w:uiPriority w:val="99"/>
    <w:pPr>
      <w:tabs>
        <w:tab w:val="center" w:pos="4153"/>
        <w:tab w:val="right" w:pos="8306"/>
      </w:tabs>
      <w:snapToGrid w:val="0"/>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annotation subject"/>
    <w:basedOn w:val="12"/>
    <w:next w:val="12"/>
    <w:link w:val="65"/>
    <w:semiHidden/>
    <w:unhideWhenUsed/>
    <w:qFormat/>
    <w:uiPriority w:val="0"/>
    <w:rPr>
      <w:b/>
      <w:bCs/>
    </w:rPr>
  </w:style>
  <w:style w:type="paragraph" w:styleId="21">
    <w:name w:val="Body Text First Indent"/>
    <w:basedOn w:val="13"/>
    <w:qFormat/>
    <w:uiPriority w:val="99"/>
    <w:pPr>
      <w:ind w:firstLine="420" w:firstLineChars="10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0"/>
    <w:rPr>
      <w:sz w:val="21"/>
      <w:szCs w:val="21"/>
    </w:rPr>
  </w:style>
  <w:style w:type="paragraph" w:customStyle="1" w:styleId="29">
    <w:name w:val="样式 样式1 + 左侧:  2 字符 首行缩进:  2 字符"/>
    <w:basedOn w:val="1"/>
    <w:qFormat/>
    <w:uiPriority w:val="0"/>
    <w:pPr>
      <w:spacing w:after="120"/>
      <w:ind w:firstLine="200"/>
    </w:pPr>
    <w:rPr>
      <w:szCs w:val="20"/>
    </w:rPr>
  </w:style>
  <w:style w:type="paragraph" w:customStyle="1" w:styleId="30">
    <w:name w:val="方案文档"/>
    <w:qFormat/>
    <w:uiPriority w:val="0"/>
    <w:pPr>
      <w:spacing w:beforeLines="50"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31">
    <w:name w:val="_Style 26"/>
    <w:basedOn w:val="1"/>
    <w:next w:val="32"/>
    <w:qFormat/>
    <w:uiPriority w:val="34"/>
    <w:pPr>
      <w:ind w:firstLine="420"/>
    </w:pPr>
    <w:rPr>
      <w:rFonts w:ascii="Calibri" w:hAnsi="Calibri" w:cs="Times New Roman"/>
    </w:rPr>
  </w:style>
  <w:style w:type="paragraph" w:styleId="32">
    <w:name w:val="List Paragraph"/>
    <w:basedOn w:val="1"/>
    <w:qFormat/>
    <w:uiPriority w:val="99"/>
    <w:pPr>
      <w:numPr>
        <w:ilvl w:val="0"/>
        <w:numId w:val="2"/>
      </w:numPr>
      <w:adjustRightInd w:val="0"/>
      <w:snapToGrid w:val="0"/>
      <w:ind w:firstLine="480"/>
    </w:pPr>
    <w:rPr>
      <w:rFonts w:hAnsi="宋体"/>
      <w:b/>
    </w:rPr>
  </w:style>
  <w:style w:type="character" w:customStyle="1" w:styleId="33">
    <w:name w:val="font41"/>
    <w:basedOn w:val="24"/>
    <w:qFormat/>
    <w:uiPriority w:val="0"/>
    <w:rPr>
      <w:rFonts w:hint="eastAsia" w:ascii="宋体" w:hAnsi="宋体" w:eastAsia="宋体" w:cs="宋体"/>
      <w:color w:val="000000"/>
      <w:sz w:val="20"/>
      <w:szCs w:val="20"/>
      <w:u w:val="none"/>
    </w:rPr>
  </w:style>
  <w:style w:type="character" w:customStyle="1" w:styleId="34">
    <w:name w:val="font111"/>
    <w:basedOn w:val="24"/>
    <w:qFormat/>
    <w:uiPriority w:val="0"/>
    <w:rPr>
      <w:rFonts w:hint="eastAsia" w:ascii="宋体" w:hAnsi="宋体" w:eastAsia="宋体" w:cs="宋体"/>
      <w:color w:val="000000"/>
      <w:sz w:val="20"/>
      <w:szCs w:val="20"/>
      <w:u w:val="none"/>
    </w:rPr>
  </w:style>
  <w:style w:type="character" w:customStyle="1" w:styleId="35">
    <w:name w:val="font261"/>
    <w:basedOn w:val="24"/>
    <w:qFormat/>
    <w:uiPriority w:val="0"/>
    <w:rPr>
      <w:rFonts w:ascii="微软雅黑" w:hAnsi="微软雅黑" w:eastAsia="微软雅黑" w:cs="微软雅黑"/>
      <w:color w:val="000000"/>
      <w:sz w:val="20"/>
      <w:szCs w:val="20"/>
      <w:u w:val="none"/>
    </w:rPr>
  </w:style>
  <w:style w:type="character" w:customStyle="1" w:styleId="36">
    <w:name w:val="font21"/>
    <w:basedOn w:val="24"/>
    <w:qFormat/>
    <w:uiPriority w:val="0"/>
    <w:rPr>
      <w:rFonts w:ascii="Arial" w:hAnsi="Arial" w:cs="Arial"/>
      <w:color w:val="000000"/>
      <w:sz w:val="20"/>
      <w:szCs w:val="20"/>
      <w:u w:val="none"/>
    </w:rPr>
  </w:style>
  <w:style w:type="character" w:customStyle="1" w:styleId="37">
    <w:name w:val="font61"/>
    <w:basedOn w:val="24"/>
    <w:qFormat/>
    <w:uiPriority w:val="0"/>
    <w:rPr>
      <w:rFonts w:hint="eastAsia" w:ascii="宋体" w:hAnsi="宋体" w:eastAsia="宋体" w:cs="宋体"/>
      <w:color w:val="000000"/>
      <w:sz w:val="20"/>
      <w:szCs w:val="20"/>
      <w:u w:val="none"/>
    </w:rPr>
  </w:style>
  <w:style w:type="character" w:customStyle="1" w:styleId="38">
    <w:name w:val="font141"/>
    <w:basedOn w:val="24"/>
    <w:qFormat/>
    <w:uiPriority w:val="0"/>
    <w:rPr>
      <w:rFonts w:hint="default" w:ascii="Arial" w:hAnsi="Arial" w:cs="Arial"/>
      <w:color w:val="000000"/>
      <w:sz w:val="20"/>
      <w:szCs w:val="20"/>
      <w:u w:val="none"/>
    </w:rPr>
  </w:style>
  <w:style w:type="character" w:customStyle="1" w:styleId="39">
    <w:name w:val="font271"/>
    <w:basedOn w:val="24"/>
    <w:qFormat/>
    <w:uiPriority w:val="0"/>
    <w:rPr>
      <w:rFonts w:hint="eastAsia" w:ascii="微软雅黑" w:hAnsi="微软雅黑" w:eastAsia="微软雅黑" w:cs="微软雅黑"/>
      <w:color w:val="000000"/>
      <w:sz w:val="20"/>
      <w:szCs w:val="20"/>
      <w:u w:val="none"/>
    </w:rPr>
  </w:style>
  <w:style w:type="character" w:customStyle="1" w:styleId="40">
    <w:name w:val="font11"/>
    <w:basedOn w:val="24"/>
    <w:qFormat/>
    <w:uiPriority w:val="0"/>
    <w:rPr>
      <w:rFonts w:hint="eastAsia" w:ascii="宋体" w:hAnsi="宋体" w:eastAsia="宋体" w:cs="宋体"/>
      <w:color w:val="000000"/>
      <w:sz w:val="20"/>
      <w:szCs w:val="20"/>
      <w:u w:val="none"/>
    </w:rPr>
  </w:style>
  <w:style w:type="character" w:customStyle="1" w:styleId="41">
    <w:name w:val="font121"/>
    <w:basedOn w:val="24"/>
    <w:qFormat/>
    <w:uiPriority w:val="0"/>
    <w:rPr>
      <w:rFonts w:hint="eastAsia" w:ascii="宋体" w:hAnsi="宋体" w:eastAsia="宋体" w:cs="宋体"/>
      <w:color w:val="000000"/>
      <w:sz w:val="20"/>
      <w:szCs w:val="20"/>
      <w:u w:val="none"/>
    </w:rPr>
  </w:style>
  <w:style w:type="character" w:customStyle="1" w:styleId="42">
    <w:name w:val="font241"/>
    <w:basedOn w:val="24"/>
    <w:qFormat/>
    <w:uiPriority w:val="0"/>
    <w:rPr>
      <w:rFonts w:hint="eastAsia" w:ascii="宋体" w:hAnsi="宋体" w:eastAsia="宋体" w:cs="宋体"/>
      <w:color w:val="000000"/>
      <w:sz w:val="20"/>
      <w:szCs w:val="20"/>
      <w:u w:val="none"/>
    </w:rPr>
  </w:style>
  <w:style w:type="character" w:customStyle="1" w:styleId="43">
    <w:name w:val="font161"/>
    <w:basedOn w:val="24"/>
    <w:qFormat/>
    <w:uiPriority w:val="0"/>
    <w:rPr>
      <w:rFonts w:hint="eastAsia" w:ascii="宋体" w:hAnsi="宋体" w:eastAsia="宋体" w:cs="宋体"/>
      <w:color w:val="000000"/>
      <w:sz w:val="20"/>
      <w:szCs w:val="20"/>
      <w:u w:val="none"/>
    </w:rPr>
  </w:style>
  <w:style w:type="character" w:customStyle="1" w:styleId="44">
    <w:name w:val="font181"/>
    <w:basedOn w:val="24"/>
    <w:qFormat/>
    <w:uiPriority w:val="0"/>
    <w:rPr>
      <w:rFonts w:hint="eastAsia" w:ascii="宋体" w:hAnsi="宋体" w:eastAsia="宋体" w:cs="宋体"/>
      <w:color w:val="000000"/>
      <w:sz w:val="20"/>
      <w:szCs w:val="20"/>
      <w:u w:val="none"/>
    </w:rPr>
  </w:style>
  <w:style w:type="character" w:customStyle="1" w:styleId="45">
    <w:name w:val="font171"/>
    <w:basedOn w:val="24"/>
    <w:qFormat/>
    <w:uiPriority w:val="0"/>
    <w:rPr>
      <w:rFonts w:hint="eastAsia" w:ascii="宋体" w:hAnsi="宋体" w:eastAsia="宋体" w:cs="宋体"/>
      <w:color w:val="000000"/>
      <w:sz w:val="20"/>
      <w:szCs w:val="20"/>
      <w:u w:val="none"/>
    </w:rPr>
  </w:style>
  <w:style w:type="character" w:customStyle="1" w:styleId="46">
    <w:name w:val="font251"/>
    <w:basedOn w:val="24"/>
    <w:qFormat/>
    <w:uiPriority w:val="0"/>
    <w:rPr>
      <w:rFonts w:ascii="Arial" w:hAnsi="Arial" w:cs="Arial"/>
      <w:color w:val="000000"/>
      <w:sz w:val="20"/>
      <w:szCs w:val="20"/>
      <w:u w:val="none"/>
    </w:rPr>
  </w:style>
  <w:style w:type="character" w:customStyle="1" w:styleId="47">
    <w:name w:val="font01"/>
    <w:basedOn w:val="24"/>
    <w:qFormat/>
    <w:uiPriority w:val="0"/>
    <w:rPr>
      <w:rFonts w:hint="eastAsia" w:ascii="宋体" w:hAnsi="宋体" w:eastAsia="宋体" w:cs="宋体"/>
      <w:color w:val="000000"/>
      <w:sz w:val="20"/>
      <w:szCs w:val="20"/>
      <w:u w:val="none"/>
    </w:rPr>
  </w:style>
  <w:style w:type="character" w:customStyle="1" w:styleId="48">
    <w:name w:val="font71"/>
    <w:basedOn w:val="24"/>
    <w:qFormat/>
    <w:uiPriority w:val="0"/>
    <w:rPr>
      <w:rFonts w:hint="eastAsia" w:ascii="宋体" w:hAnsi="宋体" w:eastAsia="宋体" w:cs="宋体"/>
      <w:color w:val="000000"/>
      <w:sz w:val="20"/>
      <w:szCs w:val="20"/>
      <w:u w:val="none"/>
    </w:rPr>
  </w:style>
  <w:style w:type="character" w:customStyle="1" w:styleId="49">
    <w:name w:val="font211"/>
    <w:basedOn w:val="24"/>
    <w:qFormat/>
    <w:uiPriority w:val="0"/>
    <w:rPr>
      <w:rFonts w:ascii="Arial" w:hAnsi="Arial" w:cs="Arial"/>
      <w:color w:val="000000"/>
      <w:sz w:val="20"/>
      <w:szCs w:val="20"/>
      <w:u w:val="none"/>
    </w:rPr>
  </w:style>
  <w:style w:type="character" w:customStyle="1" w:styleId="50">
    <w:name w:val="font12"/>
    <w:basedOn w:val="24"/>
    <w:qFormat/>
    <w:uiPriority w:val="0"/>
    <w:rPr>
      <w:rFonts w:hint="eastAsia" w:ascii="宋体" w:hAnsi="宋体" w:eastAsia="宋体" w:cs="宋体"/>
      <w:color w:val="000000"/>
      <w:sz w:val="20"/>
      <w:szCs w:val="20"/>
      <w:u w:val="none"/>
    </w:rPr>
  </w:style>
  <w:style w:type="character" w:customStyle="1" w:styleId="51">
    <w:name w:val="font112"/>
    <w:basedOn w:val="24"/>
    <w:qFormat/>
    <w:uiPriority w:val="0"/>
    <w:rPr>
      <w:rFonts w:hint="eastAsia" w:ascii="宋体" w:hAnsi="宋体" w:eastAsia="宋体" w:cs="宋体"/>
      <w:color w:val="000000"/>
      <w:sz w:val="20"/>
      <w:szCs w:val="20"/>
      <w:u w:val="none"/>
    </w:rPr>
  </w:style>
  <w:style w:type="character" w:customStyle="1" w:styleId="52">
    <w:name w:val="font212"/>
    <w:basedOn w:val="24"/>
    <w:qFormat/>
    <w:uiPriority w:val="0"/>
    <w:rPr>
      <w:rFonts w:ascii="Arial" w:hAnsi="Arial" w:cs="Arial"/>
      <w:color w:val="000000"/>
      <w:sz w:val="20"/>
      <w:szCs w:val="20"/>
      <w:u w:val="none"/>
    </w:rPr>
  </w:style>
  <w:style w:type="character" w:customStyle="1" w:styleId="53">
    <w:name w:val="font51"/>
    <w:basedOn w:val="24"/>
    <w:qFormat/>
    <w:uiPriority w:val="0"/>
    <w:rPr>
      <w:rFonts w:hint="eastAsia" w:ascii="宋体" w:hAnsi="宋体" w:eastAsia="宋体" w:cs="宋体"/>
      <w:color w:val="000000"/>
      <w:sz w:val="20"/>
      <w:szCs w:val="20"/>
      <w:u w:val="none"/>
    </w:rPr>
  </w:style>
  <w:style w:type="character" w:customStyle="1" w:styleId="54">
    <w:name w:val="font31"/>
    <w:basedOn w:val="24"/>
    <w:qFormat/>
    <w:uiPriority w:val="0"/>
    <w:rPr>
      <w:rFonts w:hint="eastAsia" w:ascii="宋体" w:hAnsi="宋体" w:eastAsia="宋体" w:cs="宋体"/>
      <w:color w:val="000000"/>
      <w:sz w:val="20"/>
      <w:szCs w:val="20"/>
      <w:u w:val="none"/>
    </w:rPr>
  </w:style>
  <w:style w:type="character" w:customStyle="1" w:styleId="55">
    <w:name w:val="font151"/>
    <w:basedOn w:val="24"/>
    <w:qFormat/>
    <w:uiPriority w:val="0"/>
    <w:rPr>
      <w:rFonts w:hint="eastAsia" w:ascii="宋体" w:hAnsi="宋体" w:eastAsia="宋体" w:cs="宋体"/>
      <w:color w:val="000000"/>
      <w:sz w:val="20"/>
      <w:szCs w:val="20"/>
      <w:u w:val="none"/>
    </w:rPr>
  </w:style>
  <w:style w:type="character" w:customStyle="1" w:styleId="56">
    <w:name w:val="font91"/>
    <w:basedOn w:val="24"/>
    <w:qFormat/>
    <w:uiPriority w:val="0"/>
    <w:rPr>
      <w:rFonts w:hint="eastAsia" w:ascii="宋体" w:hAnsi="宋体" w:eastAsia="宋体" w:cs="宋体"/>
      <w:color w:val="000000"/>
      <w:sz w:val="20"/>
      <w:szCs w:val="20"/>
      <w:u w:val="none"/>
      <w:vertAlign w:val="superscript"/>
    </w:rPr>
  </w:style>
  <w:style w:type="character" w:customStyle="1" w:styleId="57">
    <w:name w:val="批注框文本 字符"/>
    <w:basedOn w:val="24"/>
    <w:link w:val="15"/>
    <w:qFormat/>
    <w:uiPriority w:val="0"/>
    <w:rPr>
      <w:rFonts w:cs="宋体"/>
      <w:kern w:val="2"/>
      <w:sz w:val="18"/>
      <w:szCs w:val="18"/>
    </w:rPr>
  </w:style>
  <w:style w:type="paragraph" w:customStyle="1" w:styleId="58">
    <w:name w:val="可研正文"/>
    <w:basedOn w:val="1"/>
    <w:qFormat/>
    <w:uiPriority w:val="0"/>
    <w:pPr>
      <w:ind w:firstLine="200"/>
    </w:pPr>
    <w:rPr>
      <w:rFonts w:ascii="仿宋" w:hAnsi="仿宋" w:eastAsia="仿宋"/>
      <w:kern w:val="0"/>
      <w:sz w:val="28"/>
      <w:szCs w:val="28"/>
    </w:rPr>
  </w:style>
  <w:style w:type="paragraph" w:customStyle="1" w:styleId="59">
    <w:name w:val="文章段落格式"/>
    <w:basedOn w:val="21"/>
    <w:qFormat/>
    <w:uiPriority w:val="0"/>
    <w:pPr>
      <w:ind w:firstLine="200" w:firstLineChars="200"/>
    </w:pPr>
    <w:rPr>
      <w:rFonts w:ascii="Calibri" w:hAnsi="Calibri"/>
      <w:szCs w:val="22"/>
    </w:rPr>
  </w:style>
  <w:style w:type="paragraph" w:customStyle="1" w:styleId="60">
    <w:name w:val="!我的正文 Ctr+Q"/>
    <w:basedOn w:val="1"/>
    <w:qFormat/>
    <w:uiPriority w:val="0"/>
    <w:pPr>
      <w:adjustRightInd w:val="0"/>
      <w:snapToGrid w:val="0"/>
    </w:pPr>
    <w:rPr>
      <w:rFonts w:ascii="Arial" w:hAnsi="Arial"/>
      <w:szCs w:val="20"/>
    </w:rPr>
  </w:style>
  <w:style w:type="paragraph" w:customStyle="1" w:styleId="61">
    <w:name w:val="样式2"/>
    <w:basedOn w:val="1"/>
    <w:qFormat/>
    <w:uiPriority w:val="0"/>
    <w:pPr>
      <w:adjustRightInd w:val="0"/>
    </w:pPr>
    <w:rPr>
      <w:rFonts w:cs="Times New Roman"/>
      <w:kern w:val="0"/>
      <w:lang w:eastAsia="en-US"/>
    </w:rPr>
  </w:style>
  <w:style w:type="table" w:customStyle="1" w:styleId="62">
    <w:name w:val="表格11"/>
    <w:basedOn w:val="22"/>
    <w:qFormat/>
    <w:uiPriority w:val="99"/>
    <w:rPr>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customStyle="1" w:styleId="63">
    <w:name w:val="font81"/>
    <w:basedOn w:val="24"/>
    <w:qFormat/>
    <w:uiPriority w:val="0"/>
    <w:rPr>
      <w:rFonts w:hint="eastAsia" w:ascii="宋体" w:hAnsi="宋体" w:eastAsia="宋体" w:cs="宋体"/>
      <w:color w:val="FF0000"/>
      <w:sz w:val="20"/>
      <w:szCs w:val="20"/>
      <w:u w:val="none"/>
    </w:rPr>
  </w:style>
  <w:style w:type="character" w:customStyle="1" w:styleId="64">
    <w:name w:val="批注文字 字符"/>
    <w:basedOn w:val="24"/>
    <w:link w:val="12"/>
    <w:semiHidden/>
    <w:qFormat/>
    <w:uiPriority w:val="0"/>
    <w:rPr>
      <w:rFonts w:cs="宋体"/>
      <w:kern w:val="2"/>
      <w:sz w:val="21"/>
      <w:szCs w:val="24"/>
    </w:rPr>
  </w:style>
  <w:style w:type="character" w:customStyle="1" w:styleId="65">
    <w:name w:val="批注主题 字符"/>
    <w:basedOn w:val="64"/>
    <w:link w:val="20"/>
    <w:semiHidden/>
    <w:qFormat/>
    <w:uiPriority w:val="0"/>
    <w:rPr>
      <w:rFonts w:cs="宋体"/>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14792</Words>
  <Characters>17762</Characters>
  <Lines>147</Lines>
  <Paragraphs>41</Paragraphs>
  <TotalTime>2</TotalTime>
  <ScaleCrop>false</ScaleCrop>
  <LinksUpToDate>false</LinksUpToDate>
  <CharactersWithSpaces>18118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2023-05-30T17:28:00Z</dcterms:created>
  <dc:creator>Lenovo</dc:creator>
  <cp:lastModifiedBy>user</cp:lastModifiedBy>
  <cp:lastPrinted>2025-01-16T16:46:00Z</cp:lastPrinted>
  <dcterms:modified xsi:type="dcterms:W3CDTF">2025-02-19T16:04:13Z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8402CEFCD7514A398D80107034086BF3_13</vt:lpwstr>
  </property>
  <property fmtid="{D5CDD505-2E9C-101B-9397-08002B2CF9AE}" pid="4" name="KSOTemplateDocerSaveRecord">
    <vt:lpwstr>eyJoZGlkIjoiYzMwYTU0Zjc3YmZkYTA0YjllOWYwNDUwZTE3NDZkM2QiLCJ1c2VySWQiOiIzMjM3MTc5NjkifQ==</vt:lpwstr>
  </property>
</Properties>
</file>