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E9579">
      <w:pPr>
        <w:jc w:val="center"/>
        <w:rPr>
          <w:rFonts w:ascii="仿宋_GB2312" w:eastAsia="仿宋_GB2312"/>
          <w:sz w:val="24"/>
          <w:szCs w:val="24"/>
        </w:rPr>
      </w:pPr>
      <w:r>
        <w:rPr>
          <w:rFonts w:hint="eastAsia" w:ascii="仿宋_GB2312" w:hAnsi="宋体" w:eastAsia="仿宋_GB2312"/>
          <w:b/>
          <w:sz w:val="28"/>
          <w:szCs w:val="28"/>
        </w:rPr>
        <w:t>上海市胸科医院心胸疾病临床医学中心开办配套信息化子系统建设项目咨询采购需求</w:t>
      </w:r>
    </w:p>
    <w:p w14:paraId="6F04BD1A">
      <w:pPr>
        <w:spacing w:line="360" w:lineRule="auto"/>
        <w:rPr>
          <w:rFonts w:ascii="仿宋_GB2312" w:eastAsia="仿宋_GB2312"/>
          <w:b/>
          <w:sz w:val="24"/>
          <w:szCs w:val="24"/>
        </w:rPr>
      </w:pPr>
      <w:r>
        <w:rPr>
          <w:rFonts w:hint="eastAsia" w:ascii="仿宋_GB2312" w:eastAsia="仿宋_GB2312"/>
          <w:b/>
          <w:sz w:val="24"/>
          <w:szCs w:val="24"/>
        </w:rPr>
        <w:t>（一）项目概述</w:t>
      </w:r>
    </w:p>
    <w:p w14:paraId="23D77673">
      <w:pPr>
        <w:pStyle w:val="15"/>
        <w:spacing w:line="360" w:lineRule="auto"/>
        <w:ind w:left="357" w:firstLine="480" w:firstLineChars="200"/>
        <w:rPr>
          <w:rFonts w:ascii="仿宋_GB2312" w:eastAsia="仿宋_GB2312"/>
          <w:sz w:val="24"/>
          <w:szCs w:val="24"/>
        </w:rPr>
      </w:pPr>
      <w:r>
        <w:rPr>
          <w:rFonts w:hint="eastAsia" w:ascii="仿宋_GB2312" w:eastAsia="仿宋_GB2312"/>
          <w:sz w:val="24"/>
          <w:szCs w:val="24"/>
        </w:rPr>
        <w:t>上海市胸科医院创建于1957年，为我国最早建立的集医疗、教学、科研为一体的，以诊治心、肺、食管、气管、纵隔疾病为主的三级甲等医院。2022年11月上海市胸科医院浦东新院区项目经上级部门支持，正式取得土建规划批复，确定在浦东唐镇建设心胸疾病临床医学中心，土建规模119953平方米，核定床位600张，浦东新院区以胸部肿瘤为主，同时兼顾心血管疾病区域医疗需求，聚焦复杂心血管疾病，设置优势学科的临床和研究团队。为配合浦东新院区开办配套信息化工作，加强该项目的管理，上海市胸科医院申请建设“上海市胸科医院心胸疾病临床医学中心开办配套信息化子系统建设项目”，需选择一家有资质的单位按照市卫健委、申康中心项目管理的要求以及市数据局重大项目管理的要求，提供方案设计等咨询服务。</w:t>
      </w:r>
    </w:p>
    <w:p w14:paraId="1BE7D1C0">
      <w:pPr>
        <w:pStyle w:val="15"/>
        <w:numPr>
          <w:ilvl w:val="0"/>
          <w:numId w:val="3"/>
        </w:numPr>
        <w:spacing w:line="360" w:lineRule="auto"/>
        <w:rPr>
          <w:rFonts w:ascii="仿宋_GB2312" w:eastAsia="仿宋_GB2312"/>
          <w:b/>
          <w:sz w:val="24"/>
          <w:szCs w:val="24"/>
        </w:rPr>
      </w:pPr>
      <w:r>
        <w:rPr>
          <w:rFonts w:hint="eastAsia" w:ascii="仿宋_GB2312" w:eastAsia="仿宋_GB2312"/>
          <w:b/>
          <w:sz w:val="24"/>
          <w:szCs w:val="24"/>
        </w:rPr>
        <w:t>项目服务范围和内容</w:t>
      </w:r>
    </w:p>
    <w:p w14:paraId="27668087">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w:t>
      </w:r>
      <w:r>
        <w:rPr>
          <w:rFonts w:hint="eastAsia" w:ascii="仿宋_GB2312" w:eastAsia="仿宋_GB2312"/>
          <w:b/>
          <w:sz w:val="24"/>
          <w:szCs w:val="24"/>
        </w:rPr>
        <w:t>服务范围</w:t>
      </w:r>
    </w:p>
    <w:p w14:paraId="225D835A">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提供“上海市胸科医院心胸疾病临床医学中心开办配套信息化子系统建设项目”的方案设计等咨询服务。</w:t>
      </w:r>
    </w:p>
    <w:p w14:paraId="7884D208">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主要服务范围如下。</w:t>
      </w:r>
    </w:p>
    <w:p w14:paraId="2FD74D08">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一）打造先进、高可用、稳定的配套基础设施，满足上海市胸科医院新院区开设基本使用的信息化要求。构建胸科医院新院区核心机房（包括模块化机柜与冷通道等）及基础硬件（配套计算服务器、存储）、网络（包括内外网接入、汇聚与核心、无线网设备）、基础配套软件（包括虚拟化软件、操作系统、数据库、中间件等）等基础支撑环境。</w:t>
      </w:r>
    </w:p>
    <w:p w14:paraId="10BFFA71">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二）实现与徐汇院区的互联互通与协同运营，以患者为中心，为临床、患者提供便捷、高质量医疗服务。参照《市级医院智慧医院建设“十四五”规划》、《上海市智慧医院“三统一”标准规范》、《市级医院开办信息化项目申报财政预算管理办法》等依据，构建两院区同质化的配套软硬件系统、数据平台，实现集团化的统一管理与应用，包括智能专区（含数字化手术室、医废追溯）、专用硬件（含通用终端、自助终端），专用软件（含智慧医疗、智慧服务、智慧管理、智慧科研等应用，并同步完成信创适配与国密改造工作）。</w:t>
      </w:r>
    </w:p>
    <w:p w14:paraId="03DFCCBC">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三）坚守网络信息安全底线，根据国家网络安全等级保护规范三级、网络安全法、关键基础设施安全防护、人隐私数据保、及商用密码安全等要求，配置边界防护与隔离以及密码设备，核心设备进行硬件冗余设计，关键计算节点的链路实现双链路负载均衡，要求对数据库、日志、运维安全等审计日志至少保留6个月以上。</w:t>
      </w:r>
    </w:p>
    <w:p w14:paraId="03ACDE61">
      <w:pPr>
        <w:spacing w:line="360" w:lineRule="auto"/>
        <w:ind w:firstLine="482" w:firstLineChars="200"/>
        <w:rPr>
          <w:rFonts w:ascii="仿宋_GB2312" w:eastAsia="仿宋_GB2312"/>
          <w:b/>
          <w:sz w:val="24"/>
          <w:szCs w:val="24"/>
        </w:rPr>
      </w:pPr>
      <w:r>
        <w:rPr>
          <w:rFonts w:hint="eastAsia" w:ascii="仿宋_GB2312" w:eastAsia="仿宋_GB2312"/>
          <w:b/>
          <w:sz w:val="24"/>
          <w:szCs w:val="24"/>
        </w:rPr>
        <w:t>2、服务需求</w:t>
      </w:r>
    </w:p>
    <w:p w14:paraId="19DBE94F">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接受项目单位的委托，承担信息化项目咨询服务，根据拟建信息化项目的实际情况开展需求调研，调研方式包括但不仅限于资料收集、专题讨论、用户访谈、现场考察、问卷调研等；结合需求调研以及本市信息化项目建设要求编制项目验收结项所需的可行性研究报告，报告主要内容包括项目概述、项目必要性和可行性、需求分析、项目设计方案、项目预算、项目建设与运行管理等相关内容。报告应符合本市信息化项目验收要求的形式、内容和相应深度。</w:t>
      </w:r>
    </w:p>
    <w:p w14:paraId="17F56E72">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报告主要包括项目建设背景、项目需求分析、项目总体设计、设计方案等部分。</w:t>
      </w:r>
    </w:p>
    <w:p w14:paraId="3D9AD1D9">
      <w:pPr>
        <w:numPr>
          <w:ilvl w:val="0"/>
          <w:numId w:val="4"/>
        </w:num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项目建设背景应根据调研情况汇总归纳国家及上海相关法律法规、领导批示、会议文件、基建立项批复等建设依据，并对根据国内外类似机构开展情况进行分析。</w:t>
      </w:r>
    </w:p>
    <w:p w14:paraId="777141C7">
      <w:pPr>
        <w:numPr>
          <w:ilvl w:val="0"/>
          <w:numId w:val="4"/>
        </w:num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项目需求分析应根据用户需求，对业务流程、软件功能和设备性能进行分析；</w:t>
      </w:r>
    </w:p>
    <w:p w14:paraId="4EF5683A">
      <w:pPr>
        <w:numPr>
          <w:ilvl w:val="0"/>
          <w:numId w:val="4"/>
        </w:num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项目总体设计应根据项目总体建设要求，对项目的总体架构、总体业务流程进行分析，并提供总体架构图和总体业务流程图；</w:t>
      </w:r>
    </w:p>
    <w:p w14:paraId="1587DB51">
      <w:pPr>
        <w:numPr>
          <w:ilvl w:val="0"/>
          <w:numId w:val="4"/>
        </w:numPr>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设计方案一是对软件功能进行设计，确保设计功能与需求分析的结果一致；二是需对新院区机房数据中心进行设计，保证设备选型配置与性能需求分析结果一致；三是需对网络系统进行设计，确保网络架构及分区合理，业务运行平稳可靠；四是项目安全设计方案需符合等保三级、关键基础设施安全防护、数据安全保密等相关要求。</w:t>
      </w:r>
    </w:p>
    <w:p w14:paraId="24924CC6">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了解用户现状、基础设施、业务需求、管理需求和具体要求，协助细化项目需求分析，并对项目建设内容进行把关。基于项目实际需求和批复内容，协助完成项目招标需求和实施方案及相关合同文档的咨询。</w:t>
      </w:r>
    </w:p>
    <w:p w14:paraId="1B980FF0">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3）配合项目单位参与申康中心、市数据局等部门组织的有关专家评审（评估）、实地调研等活动。根据评审（评估）要求，协助完成相关汇报、补充材料撰写等工作。能提供项目评审的要点及汇报材料样例的优先考虑。</w:t>
      </w:r>
    </w:p>
    <w:p w14:paraId="33A83305">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（4）根据项目单位要求，就项目涉及的技术架构、硬件配置、应用功能、安全保障等方面技术方案问题，提供及时的技术咨询服务。</w:t>
      </w:r>
    </w:p>
    <w:p w14:paraId="56BA0F92">
      <w:pPr>
        <w:spacing w:line="360" w:lineRule="auto"/>
        <w:ind w:firstLine="480" w:firstLineChars="200"/>
        <w:rPr>
          <w:rFonts w:hint="eastAsia" w:ascii="仿宋_GB2312" w:hAnsi="Calibri" w:eastAsia="仿宋_GB2312" w:cs="宋体"/>
          <w:kern w:val="0"/>
          <w:sz w:val="24"/>
          <w:szCs w:val="24"/>
        </w:rPr>
      </w:pPr>
      <w:r>
        <w:rPr>
          <w:rFonts w:hint="eastAsia" w:ascii="仿宋_GB2312" w:hAnsi="Calibri" w:eastAsia="仿宋_GB2312" w:cs="宋体"/>
          <w:kern w:val="0"/>
          <w:sz w:val="24"/>
          <w:szCs w:val="24"/>
        </w:rPr>
        <w:t>（5）咨询成果形式：项目可行性研究报告、项目咨询总结报告等。</w:t>
      </w:r>
    </w:p>
    <w:p w14:paraId="23CFE011">
      <w:pPr>
        <w:spacing w:line="360" w:lineRule="auto"/>
        <w:ind w:firstLine="480" w:firstLineChars="200"/>
        <w:rPr>
          <w:rFonts w:hint="eastAsia" w:ascii="仿宋_GB2312" w:hAnsi="Calibri" w:eastAsia="仿宋_GB2312" w:cs="宋体"/>
          <w:kern w:val="0"/>
          <w:sz w:val="24"/>
          <w:szCs w:val="24"/>
        </w:rPr>
      </w:pPr>
    </w:p>
    <w:p w14:paraId="0453A624">
      <w:pPr>
        <w:spacing w:line="360" w:lineRule="auto"/>
        <w:ind w:firstLine="482" w:firstLineChars="200"/>
        <w:rPr>
          <w:rFonts w:hint="eastAsia" w:ascii="仿宋_GB2312" w:eastAsia="仿宋_GB2312" w:hAnsiTheme="minorHAnsi" w:cstheme="minorBidi"/>
          <w:b/>
          <w:kern w:val="2"/>
          <w:sz w:val="24"/>
          <w:szCs w:val="24"/>
        </w:rPr>
      </w:pPr>
      <w:r>
        <w:rPr>
          <w:rFonts w:hint="eastAsia" w:ascii="仿宋_GB2312" w:eastAsia="仿宋_GB2312" w:hAnsiTheme="minorHAnsi" w:cstheme="minorBidi"/>
          <w:b/>
          <w:kern w:val="2"/>
          <w:sz w:val="24"/>
          <w:szCs w:val="24"/>
          <w:lang w:val="en-US" w:eastAsia="zh-CN"/>
        </w:rPr>
        <w:t>3、</w:t>
      </w:r>
      <w:r>
        <w:rPr>
          <w:rFonts w:hint="eastAsia" w:ascii="仿宋_GB2312" w:eastAsia="仿宋_GB2312" w:hAnsiTheme="minorHAnsi" w:cstheme="minorBidi"/>
          <w:b/>
          <w:kern w:val="2"/>
          <w:sz w:val="24"/>
          <w:szCs w:val="24"/>
        </w:rPr>
        <w:t>咨询工作目标</w:t>
      </w:r>
    </w:p>
    <w:p w14:paraId="443735DD">
      <w:pPr>
        <w:spacing w:line="360" w:lineRule="auto"/>
        <w:ind w:firstLine="480" w:firstLineChars="200"/>
        <w:rPr>
          <w:rFonts w:hint="eastAsia" w:ascii="仿宋_GB2312" w:hAnsi="Calibri" w:eastAsia="仿宋_GB2312" w:cs="宋体"/>
          <w:kern w:val="0"/>
          <w:sz w:val="24"/>
          <w:szCs w:val="24"/>
        </w:rPr>
      </w:pPr>
      <w:r>
        <w:rPr>
          <w:rFonts w:hint="eastAsia" w:ascii="仿宋_GB2312" w:hAnsi="Calibri" w:eastAsia="仿宋_GB2312" w:cs="宋体"/>
          <w:kern w:val="0"/>
          <w:sz w:val="24"/>
          <w:szCs w:val="24"/>
        </w:rPr>
        <w:t>咨询机构应当严格按照国家的有关法律、法规等，遵循合法性、公正性和客观性的原则，开展咨询工作，并承担相应的审查责任和法律责任。还应确定本项目咨询质量和进度等。</w:t>
      </w:r>
    </w:p>
    <w:p w14:paraId="3062765F">
      <w:pPr>
        <w:spacing w:line="360" w:lineRule="auto"/>
        <w:ind w:firstLine="480" w:firstLineChars="200"/>
        <w:rPr>
          <w:rFonts w:hint="eastAsia" w:ascii="仿宋_GB2312" w:hAnsi="Calibri" w:eastAsia="仿宋_GB2312" w:cs="宋体"/>
          <w:kern w:val="0"/>
          <w:sz w:val="24"/>
          <w:szCs w:val="24"/>
        </w:rPr>
      </w:pPr>
      <w:r>
        <w:rPr>
          <w:rFonts w:hint="eastAsia" w:ascii="仿宋_GB2312" w:hAnsi="Calibri" w:eastAsia="仿宋_GB2312" w:cs="宋体"/>
          <w:kern w:val="0"/>
          <w:sz w:val="24"/>
          <w:szCs w:val="24"/>
          <w:lang w:eastAsia="zh-CN"/>
        </w:rPr>
        <w:t>（</w:t>
      </w:r>
      <w:r>
        <w:rPr>
          <w:rFonts w:hint="eastAsia" w:ascii="仿宋_GB2312" w:hAnsi="Calibri" w:eastAsia="仿宋_GB2312" w:cs="宋体"/>
          <w:kern w:val="0"/>
          <w:sz w:val="24"/>
          <w:szCs w:val="24"/>
          <w:lang w:val="en-US" w:eastAsia="zh-CN"/>
        </w:rPr>
        <w:t>1</w:t>
      </w:r>
      <w:r>
        <w:rPr>
          <w:rFonts w:hint="eastAsia" w:ascii="仿宋_GB2312" w:hAnsi="Calibri" w:eastAsia="仿宋_GB2312" w:cs="宋体"/>
          <w:kern w:val="0"/>
          <w:sz w:val="24"/>
          <w:szCs w:val="24"/>
          <w:lang w:eastAsia="zh-CN"/>
        </w:rPr>
        <w:t>）</w:t>
      </w:r>
      <w:r>
        <w:rPr>
          <w:rFonts w:hint="eastAsia" w:ascii="仿宋_GB2312" w:hAnsi="Calibri" w:eastAsia="仿宋_GB2312" w:cs="宋体"/>
          <w:kern w:val="0"/>
          <w:sz w:val="24"/>
          <w:szCs w:val="24"/>
        </w:rPr>
        <w:t>质量目标：满足国家颁布的有关规定、规范要求；</w:t>
      </w:r>
    </w:p>
    <w:p w14:paraId="33D4CF3F">
      <w:pPr>
        <w:spacing w:line="360" w:lineRule="auto"/>
        <w:ind w:firstLine="480" w:firstLineChars="200"/>
        <w:rPr>
          <w:rFonts w:hint="eastAsia" w:ascii="仿宋_GB2312" w:hAnsi="Calibri" w:eastAsia="仿宋_GB2312" w:cs="宋体"/>
          <w:kern w:val="0"/>
          <w:sz w:val="24"/>
          <w:szCs w:val="24"/>
        </w:rPr>
      </w:pPr>
      <w:r>
        <w:rPr>
          <w:rFonts w:hint="eastAsia" w:ascii="仿宋_GB2312" w:hAnsi="Calibri" w:eastAsia="仿宋_GB2312" w:cs="宋体"/>
          <w:kern w:val="0"/>
          <w:sz w:val="24"/>
          <w:szCs w:val="24"/>
          <w:lang w:eastAsia="zh-CN"/>
        </w:rPr>
        <w:t>（</w:t>
      </w:r>
      <w:r>
        <w:rPr>
          <w:rFonts w:hint="eastAsia" w:ascii="仿宋_GB2312" w:hAnsi="Calibri" w:eastAsia="仿宋_GB2312" w:cs="宋体"/>
          <w:kern w:val="0"/>
          <w:sz w:val="24"/>
          <w:szCs w:val="24"/>
          <w:lang w:val="en-US" w:eastAsia="zh-CN"/>
        </w:rPr>
        <w:t>2</w:t>
      </w:r>
      <w:r>
        <w:rPr>
          <w:rFonts w:hint="eastAsia" w:ascii="仿宋_GB2312" w:hAnsi="Calibri" w:eastAsia="仿宋_GB2312" w:cs="宋体"/>
          <w:kern w:val="0"/>
          <w:sz w:val="24"/>
          <w:szCs w:val="24"/>
          <w:lang w:eastAsia="zh-CN"/>
        </w:rPr>
        <w:t>）</w:t>
      </w:r>
      <w:r>
        <w:rPr>
          <w:rFonts w:hint="eastAsia" w:ascii="仿宋_GB2312" w:hAnsi="Calibri" w:eastAsia="仿宋_GB2312" w:cs="宋体"/>
          <w:kern w:val="0"/>
          <w:sz w:val="24"/>
          <w:szCs w:val="24"/>
        </w:rPr>
        <w:t>进度目标：按期完成</w:t>
      </w:r>
      <w:r>
        <w:rPr>
          <w:rFonts w:hint="eastAsia" w:ascii="仿宋_GB2312" w:hAnsi="Calibri" w:eastAsia="仿宋_GB2312" w:cs="宋体"/>
          <w:kern w:val="0"/>
          <w:sz w:val="24"/>
          <w:szCs w:val="24"/>
          <w:lang w:val="en-US" w:eastAsia="zh-CN"/>
        </w:rPr>
        <w:t>用户要求的</w:t>
      </w:r>
      <w:r>
        <w:rPr>
          <w:rFonts w:hint="eastAsia" w:ascii="仿宋_GB2312" w:hAnsi="Calibri" w:eastAsia="仿宋_GB2312" w:cs="宋体"/>
          <w:kern w:val="0"/>
          <w:sz w:val="24"/>
          <w:szCs w:val="24"/>
        </w:rPr>
        <w:t>各节点目标。</w:t>
      </w:r>
    </w:p>
    <w:p w14:paraId="3AF43C31">
      <w:pPr>
        <w:spacing w:line="360" w:lineRule="auto"/>
        <w:ind w:firstLine="482" w:firstLineChars="200"/>
        <w:rPr>
          <w:rFonts w:ascii="仿宋_GB2312" w:eastAsia="仿宋_GB2312"/>
          <w:b/>
          <w:sz w:val="24"/>
          <w:szCs w:val="24"/>
        </w:rPr>
      </w:pPr>
      <w:r>
        <w:rPr>
          <w:rFonts w:hint="eastAsia" w:ascii="仿宋_GB2312" w:eastAsia="仿宋_GB2312"/>
          <w:b/>
          <w:sz w:val="24"/>
          <w:szCs w:val="24"/>
          <w:lang w:val="en-US" w:eastAsia="zh-CN"/>
        </w:rPr>
        <w:t>4</w:t>
      </w:r>
      <w:r>
        <w:rPr>
          <w:rFonts w:hint="eastAsia" w:ascii="仿宋_GB2312" w:eastAsia="仿宋_GB2312"/>
          <w:b/>
          <w:sz w:val="24"/>
          <w:szCs w:val="24"/>
        </w:rPr>
        <w:t>、服务质量考核要求</w:t>
      </w:r>
    </w:p>
    <w:p w14:paraId="54AEB05C">
      <w:pPr>
        <w:spacing w:line="360" w:lineRule="auto"/>
        <w:ind w:firstLine="480" w:firstLineChars="200"/>
        <w:rPr>
          <w:rFonts w:ascii="仿宋_GB2312" w:eastAsia="仿宋_GB2312"/>
          <w:sz w:val="24"/>
          <w:szCs w:val="24"/>
        </w:rPr>
      </w:pPr>
      <w:r>
        <w:rPr>
          <w:rFonts w:hint="eastAsia" w:ascii="仿宋_GB2312" w:eastAsia="仿宋_GB2312"/>
          <w:sz w:val="24"/>
          <w:szCs w:val="24"/>
          <w:lang w:eastAsia="zh-CN"/>
        </w:rPr>
        <w:t>（</w:t>
      </w:r>
      <w:r>
        <w:rPr>
          <w:rFonts w:hint="eastAsia" w:ascii="仿宋_GB2312" w:eastAsia="仿宋_GB2312"/>
          <w:sz w:val="24"/>
          <w:szCs w:val="24"/>
          <w:lang w:val="en-US" w:eastAsia="zh-CN"/>
        </w:rPr>
        <w:t>1</w:t>
      </w:r>
      <w:r>
        <w:rPr>
          <w:rFonts w:hint="eastAsia" w:ascii="仿宋_GB2312" w:eastAsia="仿宋_GB2312"/>
          <w:sz w:val="24"/>
          <w:szCs w:val="24"/>
          <w:lang w:eastAsia="zh-CN"/>
        </w:rPr>
        <w:t>）</w:t>
      </w:r>
      <w:r>
        <w:rPr>
          <w:rFonts w:hint="eastAsia" w:ascii="仿宋_GB2312" w:eastAsia="仿宋_GB2312"/>
          <w:sz w:val="24"/>
          <w:szCs w:val="24"/>
        </w:rPr>
        <w:t>验收要求：咨询服务单位交付的报告满足项目验收要求，视同该项目咨询服务工作通过验收。</w:t>
      </w:r>
    </w:p>
    <w:p w14:paraId="46B5E9B5">
      <w:pPr>
        <w:spacing w:line="360" w:lineRule="auto"/>
        <w:ind w:firstLine="480" w:firstLineChars="200"/>
        <w:rPr>
          <w:rFonts w:ascii="仿宋_GB2312" w:eastAsia="仿宋_GB2312"/>
          <w:sz w:val="24"/>
          <w:szCs w:val="24"/>
        </w:rPr>
      </w:pPr>
      <w:r>
        <w:rPr>
          <w:rFonts w:hint="eastAsia" w:ascii="仿宋_GB2312" w:eastAsia="仿宋_GB2312"/>
          <w:sz w:val="24"/>
          <w:szCs w:val="24"/>
          <w:lang w:eastAsia="zh-CN"/>
        </w:rPr>
        <w:t>（</w:t>
      </w:r>
      <w:r>
        <w:rPr>
          <w:rFonts w:hint="eastAsia" w:ascii="仿宋_GB2312" w:eastAsia="仿宋_GB2312"/>
          <w:sz w:val="24"/>
          <w:szCs w:val="24"/>
          <w:lang w:val="en-US" w:eastAsia="zh-CN"/>
        </w:rPr>
        <w:t>2</w:t>
      </w:r>
      <w:r>
        <w:rPr>
          <w:rFonts w:hint="eastAsia" w:ascii="仿宋_GB2312" w:eastAsia="仿宋_GB2312"/>
          <w:sz w:val="24"/>
          <w:szCs w:val="24"/>
          <w:lang w:eastAsia="zh-CN"/>
        </w:rPr>
        <w:t>）</w:t>
      </w:r>
      <w:r>
        <w:rPr>
          <w:rFonts w:hint="eastAsia" w:ascii="仿宋_GB2312" w:eastAsia="仿宋_GB2312"/>
          <w:sz w:val="24"/>
          <w:szCs w:val="24"/>
        </w:rPr>
        <w:t>中标人在项目过程中出现重大过失，或有明显违反合同约定侵害招标人利益又不及时更正的情况，过程考核一票否决，采购人有权终止合作，重新招标。</w:t>
      </w:r>
    </w:p>
    <w:p w14:paraId="4BD3B0A6">
      <w:pPr>
        <w:pStyle w:val="15"/>
        <w:spacing w:line="360" w:lineRule="auto"/>
        <w:ind w:left="360" w:firstLine="0"/>
        <w:rPr>
          <w:rFonts w:ascii="仿宋_GB2312" w:eastAsia="仿宋_GB2312"/>
          <w:sz w:val="24"/>
          <w:szCs w:val="24"/>
        </w:rPr>
      </w:pPr>
    </w:p>
    <w:p w14:paraId="132CBFBA">
      <w:pPr>
        <w:pStyle w:val="15"/>
        <w:numPr>
          <w:ilvl w:val="0"/>
          <w:numId w:val="3"/>
        </w:numPr>
        <w:spacing w:line="360" w:lineRule="auto"/>
        <w:rPr>
          <w:rFonts w:ascii="仿宋_GB2312" w:eastAsia="仿宋_GB2312"/>
          <w:b/>
          <w:sz w:val="24"/>
          <w:szCs w:val="24"/>
        </w:rPr>
      </w:pPr>
      <w:r>
        <w:rPr>
          <w:rFonts w:hint="eastAsia" w:ascii="仿宋_GB2312" w:eastAsia="仿宋_GB2312"/>
          <w:b/>
          <w:sz w:val="24"/>
          <w:szCs w:val="24"/>
        </w:rPr>
        <w:t>服务人员要求</w:t>
      </w:r>
    </w:p>
    <w:p w14:paraId="7CEE573D">
      <w:pPr>
        <w:numPr>
          <w:ilvl w:val="0"/>
          <w:numId w:val="5"/>
        </w:numPr>
        <w:tabs>
          <w:tab w:val="left" w:pos="840"/>
        </w:tabs>
        <w:adjustRightInd w:val="0"/>
        <w:snapToGrid w:val="0"/>
        <w:spacing w:line="360" w:lineRule="auto"/>
        <w:ind w:firstLine="480" w:firstLineChars="200"/>
        <w:rPr>
          <w:rFonts w:hint="eastAsia" w:ascii="仿宋_GB2312" w:eastAsia="仿宋_GB2312"/>
          <w:sz w:val="24"/>
          <w:szCs w:val="24"/>
          <w:lang w:eastAsia="zh-CN"/>
        </w:rPr>
      </w:pPr>
      <w:r>
        <w:rPr>
          <w:rFonts w:hint="eastAsia" w:ascii="仿宋_GB2312" w:hAnsi="宋体" w:eastAsia="仿宋_GB2312" w:cs="Segoe UI Symbol"/>
          <w:bCs/>
          <w:snapToGrid w:val="0"/>
          <w:sz w:val="24"/>
          <w:szCs w:val="24"/>
          <w:lang w:val="zh-CN"/>
        </w:rPr>
        <w:t>★</w:t>
      </w:r>
      <w:r>
        <w:rPr>
          <w:rFonts w:hint="eastAsia" w:ascii="仿宋_GB2312" w:eastAsia="仿宋_GB2312"/>
          <w:sz w:val="24"/>
          <w:szCs w:val="24"/>
        </w:rPr>
        <w:t>负责本项目的咨询团队人数不得少于8人</w:t>
      </w:r>
      <w:r>
        <w:rPr>
          <w:rFonts w:hint="eastAsia" w:ascii="仿宋_GB2312" w:eastAsia="仿宋_GB2312"/>
          <w:sz w:val="24"/>
          <w:szCs w:val="24"/>
          <w:lang w:eastAsia="zh-CN"/>
        </w:rPr>
        <w:t>。</w:t>
      </w:r>
    </w:p>
    <w:p w14:paraId="36C3F9DE">
      <w:pPr>
        <w:numPr>
          <w:ilvl w:val="0"/>
          <w:numId w:val="5"/>
        </w:numPr>
        <w:tabs>
          <w:tab w:val="left" w:pos="840"/>
        </w:tabs>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团队人员</w:t>
      </w:r>
      <w:r>
        <w:rPr>
          <w:rFonts w:hint="eastAsia" w:ascii="仿宋_GB2312" w:eastAsia="仿宋_GB2312" w:hAnsiTheme="minorHAnsi" w:cstheme="minorBidi"/>
          <w:color w:val="auto"/>
          <w:kern w:val="2"/>
          <w:sz w:val="24"/>
          <w:szCs w:val="24"/>
          <w:lang w:bidi="ar"/>
        </w:rPr>
        <w:t>的组织分工以及相应的权利与职责</w:t>
      </w:r>
      <w:r>
        <w:rPr>
          <w:rFonts w:hint="eastAsia" w:ascii="仿宋_GB2312" w:eastAsia="仿宋_GB2312" w:hAnsiTheme="minorHAnsi" w:cstheme="minorBidi"/>
          <w:color w:val="auto"/>
          <w:kern w:val="2"/>
          <w:sz w:val="24"/>
          <w:szCs w:val="24"/>
          <w:lang w:val="en-US" w:eastAsia="zh-CN" w:bidi="ar"/>
        </w:rPr>
        <w:t>需</w:t>
      </w:r>
      <w:r>
        <w:rPr>
          <w:rFonts w:hint="eastAsia" w:ascii="仿宋_GB2312" w:eastAsia="仿宋_GB2312" w:hAnsiTheme="minorHAnsi" w:cstheme="minorBidi"/>
          <w:color w:val="auto"/>
          <w:kern w:val="2"/>
          <w:sz w:val="24"/>
          <w:szCs w:val="24"/>
          <w:lang w:bidi="ar"/>
        </w:rPr>
        <w:t>明确</w:t>
      </w:r>
      <w:r>
        <w:rPr>
          <w:rFonts w:hint="eastAsia" w:ascii="仿宋_GB2312" w:eastAsia="仿宋_GB2312" w:hAnsiTheme="minorHAnsi" w:cstheme="minorBidi"/>
          <w:color w:val="auto"/>
          <w:kern w:val="2"/>
          <w:sz w:val="24"/>
          <w:szCs w:val="24"/>
          <w:lang w:eastAsia="zh-CN" w:bidi="ar"/>
        </w:rPr>
        <w:t>。</w:t>
      </w:r>
      <w:r>
        <w:rPr>
          <w:rFonts w:hint="eastAsia" w:ascii="仿宋_GB2312" w:eastAsia="仿宋_GB2312"/>
          <w:sz w:val="24"/>
          <w:szCs w:val="24"/>
        </w:rPr>
        <w:t>需至少包括项目负责人1名，需附咨询人员名单、身份证复印件、最近一个季度任意一个月为项目负责人和咨询团队人员依法缴纳社保费的证明。</w:t>
      </w:r>
    </w:p>
    <w:p w14:paraId="17559570">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、项目负责人应具有咨询工程师执业资格证书，具有同类信息化项目咨询工作经验，并提供担任过与本次招标项目的同类咨询业绩证明材料；其余项目咨询人员应具有信息化项目相关专业能力、咨询工作经验。</w:t>
      </w:r>
    </w:p>
    <w:p w14:paraId="0452642E">
      <w:pPr>
        <w:pStyle w:val="15"/>
        <w:numPr>
          <w:ilvl w:val="0"/>
          <w:numId w:val="3"/>
        </w:numPr>
        <w:spacing w:line="360" w:lineRule="auto"/>
        <w:rPr>
          <w:rFonts w:ascii="仿宋_GB2312" w:eastAsia="仿宋_GB2312"/>
          <w:b/>
          <w:sz w:val="24"/>
          <w:szCs w:val="24"/>
        </w:rPr>
      </w:pPr>
      <w:r>
        <w:rPr>
          <w:rFonts w:hint="eastAsia" w:ascii="仿宋_GB2312" w:eastAsia="仿宋_GB2312"/>
          <w:b/>
          <w:sz w:val="24"/>
          <w:szCs w:val="24"/>
        </w:rPr>
        <w:t>项目服务响应要求</w:t>
      </w:r>
    </w:p>
    <w:p w14:paraId="67D9EA50">
      <w:pPr>
        <w:autoSpaceDE w:val="0"/>
        <w:autoSpaceDN w:val="0"/>
        <w:adjustRightInd w:val="0"/>
        <w:spacing w:line="360" w:lineRule="auto"/>
        <w:ind w:firstLine="480" w:firstLineChars="200"/>
        <w:jc w:val="left"/>
        <w:rPr>
          <w:rFonts w:hint="eastAsia" w:ascii="仿宋_GB2312" w:hAnsi="Calibri" w:eastAsia="仿宋_GB2312" w:cs="宋体"/>
          <w:kern w:val="0"/>
          <w:sz w:val="24"/>
          <w:szCs w:val="24"/>
        </w:rPr>
      </w:pPr>
      <w:r>
        <w:rPr>
          <w:rFonts w:hint="eastAsia" w:ascii="仿宋_GB2312" w:hAnsi="Calibri" w:eastAsia="仿宋_GB2312" w:cs="宋体"/>
          <w:kern w:val="0"/>
          <w:sz w:val="24"/>
          <w:szCs w:val="24"/>
        </w:rPr>
        <w:t>应按照本项目采购需求所要求的服务范围、内容及目标要求提供服务。因本次项目时间要求较高，可能还会涉及夜间或周末会议等加班工作，服务人员需提供服务承诺。同时应有专门联络员</w:t>
      </w:r>
      <w:r>
        <w:rPr>
          <w:rFonts w:ascii="仿宋_GB2312" w:hAnsi="Calibri" w:eastAsia="仿宋_GB2312" w:cs="宋体"/>
          <w:kern w:val="0"/>
          <w:sz w:val="24"/>
          <w:szCs w:val="24"/>
        </w:rPr>
        <w:t>7*24</w:t>
      </w:r>
      <w:r>
        <w:rPr>
          <w:rFonts w:hint="eastAsia" w:ascii="仿宋_GB2312" w:hAnsi="Calibri" w:eastAsia="仿宋_GB2312" w:cs="宋体"/>
          <w:kern w:val="0"/>
          <w:sz w:val="24"/>
          <w:szCs w:val="24"/>
        </w:rPr>
        <w:t>小时服务响应，相应人员紧急情况需</w:t>
      </w:r>
      <w:r>
        <w:rPr>
          <w:rFonts w:ascii="仿宋_GB2312" w:hAnsi="Calibri" w:eastAsia="仿宋_GB2312" w:cs="宋体"/>
          <w:kern w:val="0"/>
          <w:sz w:val="24"/>
          <w:szCs w:val="24"/>
        </w:rPr>
        <w:t>2</w:t>
      </w:r>
      <w:r>
        <w:rPr>
          <w:rFonts w:hint="eastAsia" w:ascii="仿宋_GB2312" w:hAnsi="Calibri" w:eastAsia="仿宋_GB2312" w:cs="宋体"/>
          <w:kern w:val="0"/>
          <w:sz w:val="24"/>
          <w:szCs w:val="24"/>
        </w:rPr>
        <w:t>小时到达项目现场。</w:t>
      </w:r>
    </w:p>
    <w:p w14:paraId="43EF837F">
      <w:pPr>
        <w:autoSpaceDE w:val="0"/>
        <w:autoSpaceDN w:val="0"/>
        <w:adjustRightInd w:val="0"/>
        <w:spacing w:line="360" w:lineRule="auto"/>
        <w:ind w:firstLine="480" w:firstLineChars="200"/>
        <w:jc w:val="left"/>
        <w:rPr>
          <w:rFonts w:hint="eastAsia" w:ascii="仿宋_GB2312" w:hAnsi="Calibri" w:eastAsia="仿宋_GB2312" w:cs="宋体"/>
          <w:kern w:val="0"/>
          <w:sz w:val="24"/>
          <w:szCs w:val="24"/>
          <w:lang w:val="en-US" w:eastAsia="zh-CN"/>
        </w:rPr>
      </w:pPr>
      <w:r>
        <w:rPr>
          <w:rFonts w:hint="eastAsia" w:ascii="仿宋_GB2312" w:hAnsi="Calibri" w:eastAsia="仿宋_GB2312" w:cs="宋体"/>
          <w:kern w:val="0"/>
          <w:sz w:val="24"/>
          <w:szCs w:val="24"/>
          <w:lang w:eastAsia="zh-CN"/>
        </w:rPr>
        <w:t>本项目服务期限为自合同签订之日起至咨询项目完成建设并通过竣工验收。</w:t>
      </w:r>
    </w:p>
    <w:p w14:paraId="2F7D9695">
      <w:pPr>
        <w:pStyle w:val="15"/>
        <w:numPr>
          <w:ilvl w:val="0"/>
          <w:numId w:val="3"/>
        </w:numPr>
        <w:spacing w:line="360" w:lineRule="auto"/>
        <w:ind w:left="0" w:firstLine="0"/>
        <w:rPr>
          <w:rFonts w:hint="eastAsia" w:ascii="仿宋_GB2312" w:eastAsia="仿宋_GB2312" w:cs="宋体"/>
          <w:b/>
          <w:sz w:val="24"/>
          <w:szCs w:val="24"/>
        </w:rPr>
      </w:pPr>
      <w:r>
        <w:rPr>
          <w:rFonts w:hint="eastAsia" w:ascii="仿宋_GB2312" w:eastAsia="仿宋_GB2312" w:cs="宋体"/>
          <w:b/>
          <w:sz w:val="24"/>
          <w:szCs w:val="24"/>
        </w:rPr>
        <w:t>保密要求</w:t>
      </w:r>
    </w:p>
    <w:p w14:paraId="2548BEA5">
      <w:pPr>
        <w:ind w:firstLine="480" w:firstLineChars="200"/>
        <w:rPr>
          <w:rFonts w:hint="eastAsia" w:ascii="仿宋_GB2312" w:eastAsia="仿宋_GB2312"/>
          <w:sz w:val="24"/>
          <w:szCs w:val="24"/>
        </w:rPr>
      </w:pPr>
      <w:r>
        <w:rPr>
          <w:rFonts w:hint="eastAsia" w:ascii="仿宋_GB2312" w:eastAsia="仿宋_GB2312"/>
          <w:sz w:val="24"/>
          <w:szCs w:val="24"/>
        </w:rPr>
        <w:t>中标人需承诺不得对外泄露用户数据资料（包括自然人、法人和其他共享数据）的具体内容。</w:t>
      </w:r>
    </w:p>
    <w:p w14:paraId="25D34FB0">
      <w:pPr>
        <w:spacing w:line="360" w:lineRule="auto"/>
        <w:ind w:firstLine="480" w:firstLineChars="200"/>
        <w:rPr>
          <w:rFonts w:hint="eastAsia" w:ascii="仿宋_GB2312" w:eastAsia="仿宋_GB2312" w:hAnsiTheme="minorHAnsi" w:cstheme="minorBidi"/>
          <w:color w:val="auto"/>
          <w:sz w:val="24"/>
          <w:szCs w:val="24"/>
        </w:rPr>
      </w:pPr>
      <w:r>
        <w:rPr>
          <w:rFonts w:hint="eastAsia" w:ascii="仿宋_GB2312" w:eastAsia="仿宋_GB2312" w:hAnsiTheme="minorHAnsi" w:cstheme="minorBidi"/>
          <w:color w:val="auto"/>
          <w:sz w:val="24"/>
          <w:szCs w:val="24"/>
        </w:rPr>
        <w:t>项目过程中不出现任何泄密事件和安全事故，在合同期内或合同终止后，未征得有建设单位同意，不得泄露与本项目业务有关的保密资料。</w:t>
      </w:r>
    </w:p>
    <w:p w14:paraId="36A4D6C0">
      <w:pPr>
        <w:spacing w:line="360" w:lineRule="auto"/>
        <w:ind w:firstLine="480" w:firstLineChars="200"/>
        <w:rPr>
          <w:rFonts w:hint="eastAsia" w:ascii="仿宋_GB2312" w:eastAsia="仿宋_GB2312" w:hAnsiTheme="minorHAnsi" w:cstheme="minorBidi"/>
          <w:color w:val="auto"/>
          <w:sz w:val="24"/>
          <w:szCs w:val="24"/>
        </w:rPr>
      </w:pPr>
      <w:r>
        <w:rPr>
          <w:rFonts w:hint="eastAsia" w:ascii="仿宋_GB2312" w:eastAsia="仿宋_GB2312" w:hAnsiTheme="minorHAnsi" w:cstheme="minorBidi"/>
          <w:color w:val="auto"/>
          <w:sz w:val="24"/>
          <w:szCs w:val="24"/>
        </w:rPr>
        <w:t>（1）咨询单位因为本项目提供咨询服务而知悉的所有数据、信息和资料（包括但不限于账号信息、图表、文字、计算过程、电子文件、访谈记录、现场实测数据、建设单位相关工作程序等）以及因为本项目提供咨询服务而形成的数据、信息和任何形式的工作成果，属于</w:t>
      </w:r>
      <w:r>
        <w:rPr>
          <w:rFonts w:hint="eastAsia" w:ascii="仿宋_GB2312" w:eastAsia="仿宋_GB2312" w:cstheme="minorBidi"/>
          <w:sz w:val="24"/>
          <w:szCs w:val="24"/>
          <w:lang w:val="en-US" w:eastAsia="zh-CN"/>
        </w:rPr>
        <w:t>用户</w:t>
      </w:r>
      <w:r>
        <w:rPr>
          <w:rFonts w:hint="eastAsia" w:ascii="仿宋_GB2312" w:eastAsia="仿宋_GB2312" w:hAnsiTheme="minorHAnsi" w:cstheme="minorBidi"/>
          <w:color w:val="auto"/>
          <w:sz w:val="24"/>
          <w:szCs w:val="24"/>
        </w:rPr>
        <w:t>单位所有，均是</w:t>
      </w:r>
      <w:r>
        <w:rPr>
          <w:rFonts w:hint="eastAsia" w:ascii="仿宋_GB2312" w:eastAsia="仿宋_GB2312" w:cstheme="minorBidi"/>
          <w:sz w:val="24"/>
          <w:szCs w:val="24"/>
          <w:lang w:val="en-US" w:eastAsia="zh-CN"/>
        </w:rPr>
        <w:t>用户</w:t>
      </w:r>
      <w:r>
        <w:rPr>
          <w:rFonts w:hint="eastAsia" w:ascii="仿宋_GB2312" w:eastAsia="仿宋_GB2312" w:hAnsiTheme="minorHAnsi" w:cstheme="minorBidi"/>
          <w:color w:val="auto"/>
          <w:sz w:val="24"/>
          <w:szCs w:val="24"/>
        </w:rPr>
        <w:t>单位要求保密的信息。未经</w:t>
      </w:r>
      <w:r>
        <w:rPr>
          <w:rFonts w:hint="eastAsia" w:ascii="仿宋_GB2312" w:eastAsia="仿宋_GB2312" w:cstheme="minorBidi"/>
          <w:sz w:val="24"/>
          <w:szCs w:val="24"/>
          <w:lang w:val="en-US" w:eastAsia="zh-CN"/>
        </w:rPr>
        <w:t>用户</w:t>
      </w:r>
      <w:r>
        <w:rPr>
          <w:rFonts w:hint="eastAsia" w:ascii="仿宋_GB2312" w:eastAsia="仿宋_GB2312" w:hAnsiTheme="minorHAnsi" w:cstheme="minorBidi"/>
          <w:color w:val="auto"/>
          <w:sz w:val="24"/>
          <w:szCs w:val="24"/>
        </w:rPr>
        <w:t>单位书面同意，咨询单位不得对外泄露建设单位要求保密的信息，不得用于其他用途，否则咨询单位需承担由此引起的法律责任和经济损失，包括但不限于直接损失、间接损失、律师费、诉讼费/仲裁费、调查费、公证费等。</w:t>
      </w:r>
    </w:p>
    <w:p w14:paraId="6CCF45FC">
      <w:pPr>
        <w:spacing w:line="360" w:lineRule="auto"/>
        <w:ind w:firstLine="480" w:firstLineChars="200"/>
        <w:rPr>
          <w:rFonts w:hint="eastAsia" w:ascii="仿宋_GB2312" w:eastAsia="仿宋_GB2312" w:hAnsiTheme="minorHAnsi" w:cstheme="minorBidi"/>
          <w:color w:val="auto"/>
          <w:sz w:val="24"/>
          <w:szCs w:val="24"/>
        </w:rPr>
      </w:pPr>
      <w:r>
        <w:rPr>
          <w:rFonts w:hint="eastAsia" w:ascii="仿宋_GB2312" w:eastAsia="仿宋_GB2312" w:hAnsiTheme="minorHAnsi" w:cstheme="minorBidi"/>
          <w:color w:val="auto"/>
          <w:sz w:val="24"/>
          <w:szCs w:val="24"/>
        </w:rPr>
        <w:t>（2） 咨询单位应采取必要的有效措施保证其参与本项目的人员（包括咨询单位聘用的人员、借调的人员、在</w:t>
      </w:r>
      <w:r>
        <w:rPr>
          <w:rFonts w:hint="eastAsia" w:ascii="仿宋_GB2312" w:eastAsia="仿宋_GB2312" w:hAnsiTheme="minorHAnsi" w:cstheme="minorBidi"/>
          <w:color w:val="auto"/>
          <w:sz w:val="24"/>
          <w:szCs w:val="24"/>
          <w:lang w:val="en-US" w:eastAsia="zh-CN"/>
        </w:rPr>
        <w:t>供应商</w:t>
      </w:r>
      <w:r>
        <w:rPr>
          <w:rFonts w:hint="eastAsia" w:ascii="仿宋_GB2312" w:eastAsia="仿宋_GB2312" w:hAnsiTheme="minorHAnsi" w:cstheme="minorBidi"/>
          <w:color w:val="auto"/>
          <w:sz w:val="24"/>
          <w:szCs w:val="24"/>
        </w:rPr>
        <w:t>单位实习的人员）无论是在职或离职后，以及</w:t>
      </w:r>
      <w:r>
        <w:rPr>
          <w:rFonts w:hint="eastAsia" w:ascii="仿宋_GB2312" w:eastAsia="仿宋_GB2312" w:hAnsiTheme="minorHAnsi" w:cstheme="minorBidi"/>
          <w:color w:val="auto"/>
          <w:sz w:val="24"/>
          <w:szCs w:val="24"/>
          <w:lang w:val="en-US" w:eastAsia="zh-CN"/>
        </w:rPr>
        <w:t>供应商</w:t>
      </w:r>
      <w:r>
        <w:rPr>
          <w:rFonts w:hint="eastAsia" w:ascii="仿宋_GB2312" w:eastAsia="仿宋_GB2312" w:hAnsiTheme="minorHAnsi" w:cstheme="minorBidi"/>
          <w:color w:val="auto"/>
          <w:sz w:val="24"/>
          <w:szCs w:val="24"/>
        </w:rPr>
        <w:t>单位的合作方无论是合作中或合作终止后，都能够履行本项目约定的保密义务。若咨询单位参与本项目的人员或咨询单位合作方违反本条规定，咨询单位应承担连带责任。</w:t>
      </w:r>
    </w:p>
    <w:p w14:paraId="66BCC443">
      <w:pPr>
        <w:spacing w:line="360" w:lineRule="auto"/>
        <w:ind w:firstLine="480" w:firstLineChars="200"/>
        <w:rPr>
          <w:rFonts w:hint="eastAsia" w:ascii="仿宋_GB2312" w:eastAsia="仿宋_GB2312" w:hAnsiTheme="minorHAnsi" w:cstheme="minorBidi"/>
          <w:color w:val="auto"/>
          <w:sz w:val="24"/>
          <w:szCs w:val="24"/>
        </w:rPr>
      </w:pPr>
      <w:r>
        <w:rPr>
          <w:rFonts w:hint="eastAsia" w:ascii="仿宋_GB2312" w:eastAsia="仿宋_GB2312" w:hAnsiTheme="minorHAnsi" w:cstheme="minorBidi"/>
          <w:color w:val="auto"/>
          <w:sz w:val="24"/>
          <w:szCs w:val="24"/>
        </w:rPr>
        <w:t>（3）保密期限自咨询单位知悉保密信息起始至保密信息被合法公开之日止。</w:t>
      </w:r>
    </w:p>
    <w:p w14:paraId="72C237F2">
      <w:pPr>
        <w:spacing w:line="360" w:lineRule="auto"/>
        <w:ind w:firstLine="480" w:firstLineChars="200"/>
        <w:rPr>
          <w:rFonts w:hint="eastAsia" w:ascii="仿宋_GB2312" w:eastAsia="仿宋_GB2312" w:hAnsiTheme="minorHAnsi" w:cstheme="minorBidi"/>
          <w:color w:val="auto"/>
          <w:sz w:val="24"/>
          <w:szCs w:val="24"/>
        </w:rPr>
      </w:pPr>
      <w:r>
        <w:rPr>
          <w:rFonts w:hint="eastAsia" w:ascii="仿宋_GB2312" w:eastAsia="仿宋_GB2312" w:hAnsiTheme="minorHAnsi" w:cstheme="minorBidi"/>
          <w:color w:val="auto"/>
          <w:sz w:val="24"/>
          <w:szCs w:val="24"/>
        </w:rPr>
        <w:t>（4）咨询单位（含咨询单位参与本项目的人员）未经</w:t>
      </w:r>
      <w:r>
        <w:rPr>
          <w:rFonts w:hint="eastAsia" w:ascii="仿宋_GB2312" w:eastAsia="仿宋_GB2312" w:cstheme="minorBidi"/>
          <w:sz w:val="24"/>
          <w:szCs w:val="24"/>
          <w:lang w:val="en-US" w:eastAsia="zh-CN"/>
        </w:rPr>
        <w:t>用户</w:t>
      </w:r>
      <w:r>
        <w:rPr>
          <w:rFonts w:hint="eastAsia" w:ascii="仿宋_GB2312" w:eastAsia="仿宋_GB2312" w:hAnsiTheme="minorHAnsi" w:cstheme="minorBidi"/>
          <w:color w:val="auto"/>
          <w:sz w:val="24"/>
          <w:szCs w:val="24"/>
        </w:rPr>
        <w:t>单位书面许可，不得以任何形式自行使用或以任何方式向第三方披露、转让、授权、出售与本合同有关的技术成果、计算机软件、源代码、策划文档、技术诀窍、秘密信息、技术资料和其他文件。</w:t>
      </w:r>
    </w:p>
    <w:p w14:paraId="1FE9378D">
      <w:pPr>
        <w:spacing w:line="360" w:lineRule="auto"/>
        <w:ind w:firstLine="480" w:firstLineChars="200"/>
        <w:rPr>
          <w:rFonts w:hint="eastAsia" w:ascii="仿宋_GB2312" w:eastAsia="仿宋_GB2312" w:hAnsiTheme="minorHAnsi" w:cstheme="minorBidi"/>
          <w:color w:val="auto"/>
          <w:sz w:val="24"/>
          <w:szCs w:val="24"/>
        </w:rPr>
      </w:pPr>
      <w:r>
        <w:rPr>
          <w:rFonts w:hint="eastAsia" w:ascii="仿宋_GB2312" w:eastAsia="仿宋_GB2312" w:hAnsiTheme="minorHAnsi" w:cstheme="minorBidi"/>
          <w:color w:val="auto"/>
          <w:sz w:val="24"/>
          <w:szCs w:val="24"/>
        </w:rPr>
        <w:t>（5）在本项目合同无效、终止或解除之后，合同各方在本合同中的保密义务并不随之终止，各方仍需依据本合同的保密规定履行保密义务。</w:t>
      </w:r>
    </w:p>
    <w:p w14:paraId="5F07BBDC">
      <w:pPr>
        <w:ind w:firstLine="480" w:firstLineChars="200"/>
        <w:rPr>
          <w:rFonts w:hint="eastAsia" w:ascii="仿宋_GB2312" w:eastAsia="仿宋_GB2312"/>
          <w:sz w:val="24"/>
          <w:szCs w:val="24"/>
        </w:rPr>
      </w:pPr>
    </w:p>
    <w:p w14:paraId="3CA8AB94">
      <w:pPr>
        <w:pStyle w:val="15"/>
        <w:numPr>
          <w:ilvl w:val="0"/>
          <w:numId w:val="3"/>
        </w:numPr>
        <w:spacing w:line="360" w:lineRule="auto"/>
        <w:rPr>
          <w:rFonts w:ascii="仿宋_GB2312" w:eastAsia="仿宋_GB2312"/>
          <w:b/>
          <w:sz w:val="24"/>
          <w:szCs w:val="24"/>
        </w:rPr>
      </w:pPr>
      <w:r>
        <w:rPr>
          <w:rFonts w:hint="eastAsia" w:ascii="仿宋_GB2312" w:eastAsia="仿宋_GB2312"/>
          <w:b/>
          <w:sz w:val="24"/>
          <w:szCs w:val="24"/>
        </w:rPr>
        <w:t>企业综合实力要求</w:t>
      </w:r>
    </w:p>
    <w:p w14:paraId="5CFB0B5B">
      <w:pPr>
        <w:spacing w:line="360" w:lineRule="auto"/>
        <w:ind w:firstLine="480" w:firstLineChars="200"/>
        <w:rPr>
          <w:rFonts w:hint="eastAsia" w:ascii="仿宋_GB2312" w:hAnsi="Calibri" w:eastAsia="仿宋_GB2312" w:cs="宋体"/>
          <w:kern w:val="0"/>
          <w:sz w:val="24"/>
          <w:szCs w:val="24"/>
        </w:rPr>
      </w:pPr>
      <w:r>
        <w:rPr>
          <w:rFonts w:hint="eastAsia" w:ascii="仿宋_GB2312" w:hAnsi="Calibri" w:eastAsia="仿宋_GB2312" w:cs="宋体"/>
          <w:kern w:val="0"/>
          <w:sz w:val="24"/>
          <w:szCs w:val="24"/>
        </w:rPr>
        <w:t>供应商具有ISO9001质量管理体系认证证书；具有工程咨询单位资信证书乙级及以上，同时专业为电子、信息工程（含通信、广电、信息化）的优先考虑。</w:t>
      </w:r>
    </w:p>
    <w:p w14:paraId="534F58C7">
      <w:pPr>
        <w:spacing w:line="360" w:lineRule="auto"/>
        <w:ind w:firstLine="480" w:firstLineChars="200"/>
        <w:rPr>
          <w:rFonts w:hint="eastAsia" w:ascii="仿宋_GB2312" w:hAnsi="Calibri" w:eastAsia="仿宋_GB2312" w:cs="宋体"/>
          <w:kern w:val="0"/>
          <w:sz w:val="24"/>
          <w:szCs w:val="24"/>
          <w:lang w:eastAsia="zh-CN"/>
        </w:rPr>
      </w:pPr>
      <w:r>
        <w:rPr>
          <w:rFonts w:hint="eastAsia" w:ascii="仿宋_GB2312" w:hAnsi="Calibri" w:eastAsia="仿宋_GB2312" w:cs="宋体"/>
          <w:kern w:val="0"/>
          <w:sz w:val="24"/>
          <w:szCs w:val="24"/>
          <w:lang w:eastAsia="zh-CN"/>
        </w:rPr>
        <w:t>供应商承担过类似咨询项目的优先考虑。</w:t>
      </w:r>
    </w:p>
    <w:p w14:paraId="3CB68935">
      <w:pPr>
        <w:wordWrap w:val="0"/>
        <w:jc w:val="right"/>
        <w:rPr>
          <w:rFonts w:ascii="仿宋_GB2312" w:eastAsia="仿宋_GB2312"/>
          <w:sz w:val="24"/>
          <w:szCs w:val="2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GWZT-EN">
    <w:panose1 w:val="02020400000000000000"/>
    <w:charset w:val="86"/>
    <w:family w:val="auto"/>
    <w:pitch w:val="default"/>
    <w:sig w:usb0="A00002BF" w:usb1="38CF7CFA"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788104"/>
    </w:sdtPr>
    <w:sdtContent>
      <w:sdt>
        <w:sdtPr>
          <w:id w:val="-1"/>
        </w:sdtPr>
        <w:sdtContent>
          <w:p w14:paraId="2EF2DDB6">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3630561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7CC78"/>
    <w:multiLevelType w:val="singleLevel"/>
    <w:tmpl w:val="B337CC78"/>
    <w:lvl w:ilvl="0" w:tentative="0">
      <w:start w:val="1"/>
      <w:numFmt w:val="bullet"/>
      <w:lvlText w:val=""/>
      <w:lvlJc w:val="left"/>
      <w:pPr>
        <w:tabs>
          <w:tab w:val="left" w:pos="420"/>
        </w:tabs>
        <w:ind w:left="840" w:hanging="420"/>
      </w:pPr>
      <w:rPr>
        <w:rFonts w:hint="default" w:ascii="Wingdings" w:hAnsi="Wingdings"/>
      </w:rPr>
    </w:lvl>
  </w:abstractNum>
  <w:abstractNum w:abstractNumId="1">
    <w:nsid w:val="4B414E94"/>
    <w:multiLevelType w:val="multilevel"/>
    <w:tmpl w:val="4B414E94"/>
    <w:lvl w:ilvl="0" w:tentative="0">
      <w:start w:val="1"/>
      <w:numFmt w:val="chineseCountingThousand"/>
      <w:pStyle w:val="2"/>
      <w:suff w:val="nothing"/>
      <w:lvlText w:val="%1、"/>
      <w:lvlJc w:val="left"/>
      <w:pPr>
        <w:ind w:left="852" w:firstLine="0"/>
      </w:pPr>
      <w:rPr>
        <w:rFonts w:hint="default" w:ascii="Times New Roman" w:hAnsi="Times New Roman" w:eastAsia="方正小标宋_GBK"/>
        <w:b/>
        <w:i w:val="0"/>
        <w:sz w:val="32"/>
        <w:lang w:val="en-US"/>
      </w:rPr>
    </w:lvl>
    <w:lvl w:ilvl="1" w:tentative="0">
      <w:start w:val="1"/>
      <w:numFmt w:val="decimal"/>
      <w:isLgl/>
      <w:suff w:val="nothing"/>
      <w:lvlText w:val="%1.%2 "/>
      <w:lvlJc w:val="left"/>
      <w:pPr>
        <w:ind w:left="0" w:firstLine="0"/>
      </w:pPr>
      <w:rPr>
        <w:rFonts w:hint="default" w:ascii="Times New Roman" w:hAnsi="Times New Roman" w:eastAsia="宋体"/>
        <w:b/>
        <w:i w:val="0"/>
        <w:sz w:val="30"/>
      </w:rPr>
    </w:lvl>
    <w:lvl w:ilvl="2" w:tentative="0">
      <w:start w:val="1"/>
      <w:numFmt w:val="decimal"/>
      <w:isLgl/>
      <w:suff w:val="nothing"/>
      <w:lvlText w:val="%1.%2.%3 "/>
      <w:lvlJc w:val="left"/>
      <w:pPr>
        <w:ind w:left="568" w:firstLine="0"/>
      </w:pPr>
      <w:rPr>
        <w:rFonts w:hint="default" w:ascii="Times New Roman" w:hAnsi="Times New Roman" w:eastAsia="仿宋"/>
        <w:b/>
        <w:i w:val="0"/>
        <w:sz w:val="28"/>
      </w:rPr>
    </w:lvl>
    <w:lvl w:ilvl="3" w:tentative="0">
      <w:start w:val="1"/>
      <w:numFmt w:val="decimal"/>
      <w:isLgl/>
      <w:suff w:val="nothing"/>
      <w:lvlText w:val="%1.%2.%3.%4、"/>
      <w:lvlJc w:val="left"/>
      <w:pPr>
        <w:ind w:left="0" w:firstLine="0"/>
      </w:pPr>
      <w:rPr>
        <w:rFonts w:hint="default" w:ascii="Times New Roman" w:hAnsi="Times New Roman" w:eastAsia="宋体"/>
        <w:b/>
        <w:i w:val="0"/>
        <w:sz w:val="24"/>
      </w:rPr>
    </w:lvl>
    <w:lvl w:ilvl="4" w:tentative="0">
      <w:start w:val="1"/>
      <w:numFmt w:val="decimal"/>
      <w:isLgl/>
      <w:suff w:val="nothing"/>
      <w:lvlText w:val="%1.%2.%3.%4.%5、"/>
      <w:lvlJc w:val="left"/>
      <w:pPr>
        <w:ind w:left="0" w:firstLine="0"/>
      </w:pPr>
      <w:rPr>
        <w:rFonts w:hint="default" w:ascii="Times New Roman" w:hAnsi="Times New Roman" w:eastAsia="宋体"/>
        <w:b/>
        <w:i w:val="0"/>
        <w:sz w:val="21"/>
      </w:rPr>
    </w:lvl>
    <w:lvl w:ilvl="5" w:tentative="0">
      <w:start w:val="1"/>
      <w:numFmt w:val="decimal"/>
      <w:isLgl/>
      <w:suff w:val="nothing"/>
      <w:lvlText w:val="%1.%2.%3.%4.%5.%6、"/>
      <w:lvlJc w:val="left"/>
      <w:pPr>
        <w:ind w:left="0" w:firstLine="0"/>
      </w:pPr>
      <w:rPr>
        <w:rFonts w:hint="default" w:ascii="Times New Roman" w:hAnsi="Times New Roman" w:eastAsia="宋体"/>
        <w:b/>
        <w:i w:val="0"/>
        <w:sz w:val="21"/>
      </w:rPr>
    </w:lvl>
    <w:lvl w:ilvl="6" w:tentative="0">
      <w:start w:val="1"/>
      <w:numFmt w:val="decimal"/>
      <w:isLgl/>
      <w:suff w:val="nothing"/>
      <w:lvlText w:val="%1.%2.%3.%4.%5.%6.%7、"/>
      <w:lvlJc w:val="left"/>
      <w:pPr>
        <w:ind w:left="0" w:firstLine="0"/>
      </w:pPr>
      <w:rPr>
        <w:rFonts w:hint="default" w:ascii="Times New Roman" w:hAnsi="Times New Roman" w:eastAsia="宋体"/>
        <w:b/>
        <w:i w:val="0"/>
        <w:sz w:val="21"/>
      </w:rPr>
    </w:lvl>
    <w:lvl w:ilvl="7" w:tentative="0">
      <w:start w:val="1"/>
      <w:numFmt w:val="decimal"/>
      <w:isLgl/>
      <w:suff w:val="nothing"/>
      <w:lvlText w:val="%1.%2.%3.%4.%5.%6.%7.%8、"/>
      <w:lvlJc w:val="left"/>
      <w:pPr>
        <w:ind w:left="0" w:firstLine="0"/>
      </w:pPr>
      <w:rPr>
        <w:rFonts w:hint="default" w:ascii="Times New Roman" w:hAnsi="Times New Roman" w:eastAsia="宋体"/>
        <w:b/>
        <w:i w:val="0"/>
        <w:sz w:val="21"/>
      </w:rPr>
    </w:lvl>
    <w:lvl w:ilvl="8" w:tentative="0">
      <w:start w:val="1"/>
      <w:numFmt w:val="decimal"/>
      <w:isLgl/>
      <w:suff w:val="nothing"/>
      <w:lvlText w:val="%1.%2.%3.%4.%5.%6.%7.%8.%9、"/>
      <w:lvlJc w:val="left"/>
      <w:pPr>
        <w:ind w:left="0" w:firstLine="0"/>
      </w:pPr>
      <w:rPr>
        <w:rFonts w:hint="default" w:ascii="Times New Roman" w:hAnsi="Times New Roman" w:eastAsia="宋体"/>
        <w:b/>
        <w:i w:val="0"/>
        <w:sz w:val="21"/>
      </w:rPr>
    </w:lvl>
  </w:abstractNum>
  <w:abstractNum w:abstractNumId="2">
    <w:nsid w:val="770C54FA"/>
    <w:multiLevelType w:val="multilevel"/>
    <w:tmpl w:val="770C54FA"/>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B96733C"/>
    <w:multiLevelType w:val="multilevel"/>
    <w:tmpl w:val="7B96733C"/>
    <w:lvl w:ilvl="0" w:tentative="0">
      <w:start w:val="2"/>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BE53CA"/>
    <w:multiLevelType w:val="singleLevel"/>
    <w:tmpl w:val="7BBE53C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jgwYzc2ODNhNDUzNzVhMjMyOTgzZDBjNjMxMmQifQ=="/>
  </w:docVars>
  <w:rsids>
    <w:rsidRoot w:val="00DF7C94"/>
    <w:rsid w:val="00013B8A"/>
    <w:rsid w:val="00042836"/>
    <w:rsid w:val="00063CA9"/>
    <w:rsid w:val="00080839"/>
    <w:rsid w:val="00181988"/>
    <w:rsid w:val="003D217F"/>
    <w:rsid w:val="003F2729"/>
    <w:rsid w:val="004C35E3"/>
    <w:rsid w:val="00542D89"/>
    <w:rsid w:val="0057646A"/>
    <w:rsid w:val="006718D2"/>
    <w:rsid w:val="006E1697"/>
    <w:rsid w:val="008519C9"/>
    <w:rsid w:val="00872743"/>
    <w:rsid w:val="0089629E"/>
    <w:rsid w:val="00904B7A"/>
    <w:rsid w:val="009C616F"/>
    <w:rsid w:val="00AF59B5"/>
    <w:rsid w:val="00B2227E"/>
    <w:rsid w:val="00B443C5"/>
    <w:rsid w:val="00B60F3C"/>
    <w:rsid w:val="00C75440"/>
    <w:rsid w:val="00D34378"/>
    <w:rsid w:val="00D829AC"/>
    <w:rsid w:val="00DB5606"/>
    <w:rsid w:val="00DD237F"/>
    <w:rsid w:val="00DF7C94"/>
    <w:rsid w:val="00E13F38"/>
    <w:rsid w:val="00E618C5"/>
    <w:rsid w:val="00E921FE"/>
    <w:rsid w:val="00F81A2B"/>
    <w:rsid w:val="01910549"/>
    <w:rsid w:val="0573219B"/>
    <w:rsid w:val="06650143"/>
    <w:rsid w:val="0EB625A4"/>
    <w:rsid w:val="11C966A5"/>
    <w:rsid w:val="25EE5B79"/>
    <w:rsid w:val="28BF4E69"/>
    <w:rsid w:val="2DDC0E03"/>
    <w:rsid w:val="362372A9"/>
    <w:rsid w:val="362F51D7"/>
    <w:rsid w:val="3FFF1DFA"/>
    <w:rsid w:val="569577C7"/>
    <w:rsid w:val="577F333D"/>
    <w:rsid w:val="5BDCBF09"/>
    <w:rsid w:val="615B6C7C"/>
    <w:rsid w:val="639D5F0D"/>
    <w:rsid w:val="686D5EAE"/>
    <w:rsid w:val="6C125F98"/>
    <w:rsid w:val="6C5D1D29"/>
    <w:rsid w:val="6F215C44"/>
    <w:rsid w:val="796C21B2"/>
    <w:rsid w:val="7AA00365"/>
    <w:rsid w:val="7AAE17D6"/>
    <w:rsid w:val="7ACB576E"/>
    <w:rsid w:val="7BF9316A"/>
    <w:rsid w:val="7FA21341"/>
    <w:rsid w:val="EE50C51F"/>
    <w:rsid w:val="FBB241FF"/>
    <w:rsid w:val="FDED06BF"/>
    <w:rsid w:val="FFFF8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rFonts w:eastAsia="方正小标宋_GBK"/>
      <w:b/>
      <w:bCs/>
      <w:kern w:val="44"/>
      <w:sz w:val="32"/>
      <w:szCs w:val="44"/>
    </w:rPr>
  </w:style>
  <w:style w:type="paragraph" w:styleId="3">
    <w:name w:val="heading 2"/>
    <w:basedOn w:val="1"/>
    <w:next w:val="1"/>
    <w:link w:val="24"/>
    <w:qFormat/>
    <w:uiPriority w:val="0"/>
    <w:pPr>
      <w:numPr>
        <w:ilvl w:val="0"/>
        <w:numId w:val="2"/>
      </w:numPr>
      <w:tabs>
        <w:tab w:val="left" w:pos="0"/>
      </w:tabs>
      <w:spacing w:line="360" w:lineRule="auto"/>
      <w:outlineLvl w:val="1"/>
    </w:pPr>
    <w:rPr>
      <w:rFonts w:ascii="宋体" w:hAnsi="宋体" w:eastAsia="宋体" w:cs="Times New Roman"/>
      <w:b/>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style>
  <w:style w:type="paragraph" w:styleId="5">
    <w:name w:val="Body Text"/>
    <w:basedOn w:val="1"/>
    <w:next w:val="1"/>
    <w:semiHidden/>
    <w:unhideWhenUsed/>
    <w:qFormat/>
    <w:uiPriority w:val="99"/>
    <w:pPr>
      <w:spacing w:after="120"/>
    </w:pPr>
  </w:style>
  <w:style w:type="paragraph" w:styleId="6">
    <w:name w:val="Date"/>
    <w:basedOn w:val="1"/>
    <w:next w:val="1"/>
    <w:link w:val="16"/>
    <w:unhideWhenUsed/>
    <w:qFormat/>
    <w:uiPriority w:val="99"/>
    <w:pPr>
      <w:ind w:left="100" w:leftChars="2500"/>
    </w:pPr>
  </w:style>
  <w:style w:type="paragraph" w:styleId="7">
    <w:name w:val="Balloon Text"/>
    <w:basedOn w:val="1"/>
    <w:link w:val="25"/>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unhideWhenUsed/>
    <w:qFormat/>
    <w:uiPriority w:val="99"/>
    <w:rPr>
      <w:sz w:val="21"/>
      <w:szCs w:val="21"/>
    </w:rPr>
  </w:style>
  <w:style w:type="paragraph" w:customStyle="1" w:styleId="15">
    <w:name w:val="列出段落1"/>
    <w:basedOn w:val="1"/>
    <w:link w:val="19"/>
    <w:qFormat/>
    <w:uiPriority w:val="34"/>
    <w:pPr>
      <w:widowControl/>
      <w:ind w:firstLine="420"/>
    </w:pPr>
    <w:rPr>
      <w:rFonts w:ascii="Calibri" w:hAnsi="Calibri" w:eastAsia="宋体" w:cs="宋体"/>
      <w:kern w:val="0"/>
      <w:szCs w:val="21"/>
    </w:rPr>
  </w:style>
  <w:style w:type="character" w:customStyle="1" w:styleId="16">
    <w:name w:val="日期 字符"/>
    <w:basedOn w:val="13"/>
    <w:link w:val="6"/>
    <w:semiHidden/>
    <w:qFormat/>
    <w:uiPriority w:val="99"/>
  </w:style>
  <w:style w:type="character" w:customStyle="1" w:styleId="17">
    <w:name w:val="标1 Char Char"/>
    <w:link w:val="18"/>
    <w:qFormat/>
    <w:uiPriority w:val="0"/>
    <w:rPr>
      <w:rFonts w:ascii="Arial Narrow" w:hAnsi="Arial Narrow" w:eastAsia="仿宋"/>
      <w:b/>
      <w:spacing w:val="20"/>
      <w:sz w:val="24"/>
      <w:szCs w:val="24"/>
    </w:rPr>
  </w:style>
  <w:style w:type="paragraph" w:customStyle="1" w:styleId="18">
    <w:name w:val="标1"/>
    <w:basedOn w:val="1"/>
    <w:link w:val="17"/>
    <w:qFormat/>
    <w:uiPriority w:val="0"/>
    <w:pPr>
      <w:widowControl/>
      <w:tabs>
        <w:tab w:val="left" w:pos="1140"/>
      </w:tabs>
      <w:adjustRightInd w:val="0"/>
      <w:snapToGrid w:val="0"/>
      <w:spacing w:beforeLines="100" w:line="360" w:lineRule="auto"/>
      <w:ind w:left="1140" w:hanging="720"/>
      <w:jc w:val="left"/>
      <w:outlineLvl w:val="0"/>
    </w:pPr>
    <w:rPr>
      <w:rFonts w:ascii="Arial Narrow" w:hAnsi="Arial Narrow" w:eastAsia="仿宋"/>
      <w:b/>
      <w:spacing w:val="20"/>
      <w:sz w:val="24"/>
      <w:szCs w:val="24"/>
    </w:rPr>
  </w:style>
  <w:style w:type="character" w:customStyle="1" w:styleId="19">
    <w:name w:val="列表段落 字符"/>
    <w:link w:val="15"/>
    <w:qFormat/>
    <w:uiPriority w:val="34"/>
    <w:rPr>
      <w:rFonts w:ascii="Calibri" w:hAnsi="Calibri" w:eastAsia="宋体" w:cs="宋体"/>
      <w:kern w:val="0"/>
      <w:szCs w:val="21"/>
    </w:rPr>
  </w:style>
  <w:style w:type="character" w:customStyle="1" w:styleId="20">
    <w:name w:val="black"/>
    <w:qFormat/>
    <w:uiPriority w:val="0"/>
  </w:style>
  <w:style w:type="character" w:customStyle="1" w:styleId="21">
    <w:name w:val="页眉 字符"/>
    <w:basedOn w:val="13"/>
    <w:link w:val="9"/>
    <w:qFormat/>
    <w:uiPriority w:val="99"/>
    <w:rPr>
      <w:sz w:val="18"/>
      <w:szCs w:val="18"/>
    </w:rPr>
  </w:style>
  <w:style w:type="character" w:customStyle="1" w:styleId="22">
    <w:name w:val="页脚 字符"/>
    <w:basedOn w:val="13"/>
    <w:link w:val="8"/>
    <w:qFormat/>
    <w:uiPriority w:val="99"/>
    <w:rPr>
      <w:sz w:val="18"/>
      <w:szCs w:val="18"/>
    </w:rPr>
  </w:style>
  <w:style w:type="paragraph" w:customStyle="1" w:styleId="23">
    <w:name w:val="_Style 1"/>
    <w:basedOn w:val="1"/>
    <w:qFormat/>
    <w:uiPriority w:val="0"/>
    <w:pPr>
      <w:widowControl/>
      <w:spacing w:afterLines="50"/>
      <w:ind w:firstLine="420" w:firstLineChars="200"/>
      <w:jc w:val="left"/>
    </w:pPr>
    <w:rPr>
      <w:rFonts w:ascii="Book Antiqua" w:hAnsi="Book Antiqua" w:eastAsia="宋体" w:cs="Times New Roman"/>
      <w:kern w:val="0"/>
      <w:szCs w:val="21"/>
      <w:lang w:eastAsia="en-US"/>
    </w:rPr>
  </w:style>
  <w:style w:type="character" w:customStyle="1" w:styleId="24">
    <w:name w:val="标题 2 字符"/>
    <w:basedOn w:val="13"/>
    <w:link w:val="3"/>
    <w:qFormat/>
    <w:uiPriority w:val="0"/>
    <w:rPr>
      <w:rFonts w:ascii="宋体" w:hAnsi="宋体" w:eastAsia="宋体" w:cs="Times New Roman"/>
      <w:b/>
      <w:sz w:val="24"/>
      <w:szCs w:val="24"/>
    </w:rPr>
  </w:style>
  <w:style w:type="character" w:customStyle="1" w:styleId="25">
    <w:name w:val="批注框文本 字符"/>
    <w:basedOn w:val="13"/>
    <w:link w:val="7"/>
    <w:semiHidden/>
    <w:qFormat/>
    <w:uiPriority w:val="99"/>
    <w:rPr>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文字 字符"/>
    <w:basedOn w:val="13"/>
    <w:link w:val="4"/>
    <w:qFormat/>
    <w:uiPriority w:val="99"/>
    <w:rPr>
      <w:rFonts w:asciiTheme="minorHAnsi" w:hAnsiTheme="minorHAnsi" w:eastAsiaTheme="minorEastAsia" w:cstheme="minorBidi"/>
      <w:kern w:val="2"/>
      <w:sz w:val="21"/>
      <w:szCs w:val="22"/>
    </w:rPr>
  </w:style>
  <w:style w:type="character" w:customStyle="1" w:styleId="28">
    <w:name w:val="批注主题 字符"/>
    <w:basedOn w:val="27"/>
    <w:link w:val="10"/>
    <w:semiHidden/>
    <w:qFormat/>
    <w:uiPriority w:val="99"/>
    <w:rPr>
      <w:rFonts w:asciiTheme="minorHAnsi" w:hAnsiTheme="minorHAnsi" w:eastAsiaTheme="minorEastAsia" w:cstheme="minorBidi"/>
      <w:b/>
      <w:bCs/>
      <w:kern w:val="2"/>
      <w:sz w:val="21"/>
      <w:szCs w:val="22"/>
    </w:rPr>
  </w:style>
  <w:style w:type="character" w:customStyle="1" w:styleId="29">
    <w:name w:val="font151"/>
    <w:basedOn w:val="13"/>
    <w:qFormat/>
    <w:uiPriority w:val="0"/>
    <w:rPr>
      <w:rFonts w:hint="default" w:ascii="Times New Roman" w:hAnsi="Times New Roman" w:cs="Times New Roman"/>
      <w:color w:val="000000"/>
      <w:sz w:val="21"/>
      <w:szCs w:val="21"/>
      <w:u w:val="none"/>
    </w:rPr>
  </w:style>
  <w:style w:type="character" w:customStyle="1" w:styleId="30">
    <w:name w:val="font81"/>
    <w:basedOn w:val="13"/>
    <w:qFormat/>
    <w:uiPriority w:val="0"/>
    <w:rPr>
      <w:rFonts w:hint="eastAsia" w:ascii="宋体" w:hAnsi="宋体" w:eastAsia="宋体" w:cs="宋体"/>
      <w:color w:val="000000"/>
      <w:sz w:val="21"/>
      <w:szCs w:val="21"/>
      <w:u w:val="none"/>
    </w:rPr>
  </w:style>
  <w:style w:type="character" w:customStyle="1" w:styleId="31">
    <w:name w:val="font161"/>
    <w:basedOn w:val="13"/>
    <w:qFormat/>
    <w:uiPriority w:val="0"/>
    <w:rPr>
      <w:rFonts w:hint="eastAsia" w:ascii="宋体" w:hAnsi="宋体" w:eastAsia="宋体" w:cs="宋体"/>
      <w:color w:val="DD0806"/>
      <w:sz w:val="21"/>
      <w:szCs w:val="21"/>
      <w:u w:val="none"/>
    </w:rPr>
  </w:style>
  <w:style w:type="character" w:customStyle="1" w:styleId="32">
    <w:name w:val="font171"/>
    <w:basedOn w:val="13"/>
    <w:qFormat/>
    <w:uiPriority w:val="0"/>
    <w:rPr>
      <w:rFonts w:hint="default" w:ascii="Times New Roman" w:hAnsi="Times New Roman" w:cs="Times New Roman"/>
      <w:color w:val="DD0806"/>
      <w:sz w:val="21"/>
      <w:szCs w:val="21"/>
      <w:u w:val="none"/>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3674</Words>
  <Characters>3757</Characters>
  <Lines>27</Lines>
  <Paragraphs>7</Paragraphs>
  <TotalTime>9</TotalTime>
  <ScaleCrop>false</ScaleCrop>
  <LinksUpToDate>false</LinksUpToDate>
  <CharactersWithSpaces>3759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2024-03-05T08:01:00Z</dcterms:created>
  <dc:creator>刘诚</dc:creator>
  <cp:lastModifiedBy>user</cp:lastModifiedBy>
  <cp:lastPrinted>2024-01-10T22:04:00Z</cp:lastPrinted>
  <dcterms:modified xsi:type="dcterms:W3CDTF">2025-05-14T14:02:02Z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1269D8F4C77AEE5F77561D68F649F273_43</vt:lpwstr>
  </property>
  <property fmtid="{D5CDD505-2E9C-101B-9397-08002B2CF9AE}" pid="4" name="KSOTemplateDocerSaveRecord">
    <vt:lpwstr>eyJoZGlkIjoiNjcyYTNiNjcyMzVjZGRmOTRjYTFhOTEyOWE4Nzg4ZjYiLCJ1c2VySWQiOiIzMDI4MTM4MTUifQ==</vt:lpwstr>
  </property>
</Properties>
</file>