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8BB2B">
      <w:pPr>
        <w:spacing w:line="360" w:lineRule="auto"/>
        <w:rPr>
          <w:highlight w:val="none"/>
        </w:rPr>
      </w:pPr>
      <w:bookmarkStart w:id="0" w:name="_Toc63785461"/>
    </w:p>
    <w:p w14:paraId="33D0DD25">
      <w:pPr>
        <w:spacing w:line="360" w:lineRule="auto"/>
        <w:jc w:val="center"/>
        <w:rPr>
          <w:highlight w:val="none"/>
        </w:rPr>
      </w:pPr>
    </w:p>
    <w:p w14:paraId="658D470C">
      <w:pPr>
        <w:spacing w:line="360" w:lineRule="auto"/>
        <w:jc w:val="center"/>
        <w:rPr>
          <w:b/>
          <w:sz w:val="36"/>
          <w:szCs w:val="36"/>
          <w:highlight w:val="none"/>
        </w:rPr>
      </w:pPr>
      <w:r>
        <w:rPr>
          <w:rFonts w:hint="eastAsia"/>
          <w:b/>
          <w:sz w:val="36"/>
          <w:szCs w:val="36"/>
          <w:highlight w:val="none"/>
        </w:rPr>
        <w:t>担保基金信息智能化管理平台建设项目（2025年升级改造）采购需求-包2担保基金数据管理子系统建设</w:t>
      </w:r>
    </w:p>
    <w:p w14:paraId="77EB74B8">
      <w:pPr>
        <w:spacing w:line="360" w:lineRule="auto"/>
        <w:rPr>
          <w:highlight w:val="none"/>
        </w:rPr>
      </w:pPr>
    </w:p>
    <w:p w14:paraId="77140C9E">
      <w:pPr>
        <w:spacing w:line="360" w:lineRule="auto"/>
        <w:rPr>
          <w:highlight w:val="none"/>
        </w:rPr>
        <w:sectPr>
          <w:footerReference r:id="rId3" w:type="default"/>
          <w:pgSz w:w="11906" w:h="16838"/>
          <w:pgMar w:top="1134" w:right="1797" w:bottom="1135" w:left="1797" w:header="340" w:footer="7" w:gutter="0"/>
          <w:pgNumType w:start="1"/>
          <w:cols w:space="720" w:num="1"/>
          <w:titlePg/>
          <w:docGrid w:type="linesAndChars" w:linePitch="326" w:charSpace="0"/>
        </w:sectPr>
      </w:pPr>
      <w:r>
        <w:rPr>
          <w:highlight w:val="none"/>
        </w:rPr>
        <w:br w:type="page"/>
      </w:r>
    </w:p>
    <w:bookmarkEnd w:id="0"/>
    <w:p w14:paraId="11088378">
      <w:pPr>
        <w:pStyle w:val="2"/>
        <w:rPr>
          <w:highlight w:val="none"/>
        </w:rPr>
      </w:pPr>
      <w:bookmarkStart w:id="1" w:name="_Toc47537134"/>
      <w:bookmarkEnd w:id="1"/>
      <w:bookmarkStart w:id="2" w:name="_Toc47536272"/>
      <w:bookmarkEnd w:id="2"/>
      <w:bookmarkStart w:id="3" w:name="_Toc47536304"/>
      <w:bookmarkEnd w:id="3"/>
      <w:bookmarkStart w:id="4" w:name="_Toc47531634"/>
      <w:bookmarkEnd w:id="4"/>
      <w:bookmarkStart w:id="5" w:name="_Toc47536676"/>
      <w:bookmarkEnd w:id="5"/>
      <w:bookmarkStart w:id="6" w:name="_Toc47539102"/>
      <w:bookmarkEnd w:id="6"/>
      <w:bookmarkStart w:id="7" w:name="_Toc47536644"/>
      <w:bookmarkEnd w:id="7"/>
      <w:bookmarkStart w:id="8" w:name="_Toc47533256"/>
      <w:bookmarkEnd w:id="8"/>
      <w:bookmarkStart w:id="9" w:name="_Toc47532255"/>
      <w:bookmarkEnd w:id="9"/>
      <w:bookmarkStart w:id="10" w:name="_Toc47539070"/>
      <w:bookmarkEnd w:id="10"/>
      <w:bookmarkStart w:id="11" w:name="_Toc47532891"/>
      <w:bookmarkEnd w:id="11"/>
      <w:bookmarkStart w:id="12" w:name="_Toc47537166"/>
      <w:bookmarkEnd w:id="12"/>
      <w:bookmarkStart w:id="13" w:name="_Toc47532923"/>
      <w:bookmarkEnd w:id="13"/>
      <w:bookmarkStart w:id="14" w:name="_Toc47533288"/>
      <w:bookmarkEnd w:id="14"/>
      <w:bookmarkStart w:id="15" w:name="_Toc63785503"/>
      <w:r>
        <w:rPr>
          <w:rFonts w:hint="eastAsia"/>
          <w:highlight w:val="none"/>
        </w:rPr>
        <w:t>项目概况</w:t>
      </w:r>
    </w:p>
    <w:p w14:paraId="0EA8549C">
      <w:pPr>
        <w:spacing w:line="360" w:lineRule="auto"/>
        <w:ind w:firstLine="480" w:firstLineChars="200"/>
        <w:rPr>
          <w:highlight w:val="none"/>
        </w:rPr>
      </w:pPr>
      <w:r>
        <w:rPr>
          <w:rFonts w:hint="eastAsia"/>
          <w:highlight w:val="none"/>
        </w:rPr>
        <w:t>1、项目背景&amp;现状</w:t>
      </w:r>
    </w:p>
    <w:p w14:paraId="6AC2991F">
      <w:pPr>
        <w:spacing w:line="360" w:lineRule="auto"/>
        <w:ind w:firstLine="480" w:firstLineChars="200"/>
        <w:rPr>
          <w:highlight w:val="none"/>
        </w:rPr>
      </w:pPr>
      <w:r>
        <w:rPr>
          <w:rFonts w:hint="eastAsia"/>
          <w:highlight w:val="none"/>
        </w:rPr>
        <w:t>（1）项目背景</w:t>
      </w:r>
    </w:p>
    <w:p w14:paraId="467919CC">
      <w:pPr>
        <w:spacing w:line="360" w:lineRule="auto"/>
        <w:ind w:firstLine="480" w:firstLineChars="200"/>
        <w:rPr>
          <w:highlight w:val="none"/>
        </w:rPr>
      </w:pPr>
      <w:r>
        <w:rPr>
          <w:rFonts w:hint="eastAsia"/>
          <w:highlight w:val="none"/>
        </w:rPr>
        <w:t>上海融资担保基金按照“政策性主导、专业化运作、基金式管理”的原则搭建和运作，旨在扶持与培育中小微企业的市场化发展。为贯彻落实2022年10月《上海市促进中小企业发展条例》中“融资促进”的相关政策要求，推动政府性融资担保体系数字化升级，根据《条例》第二十八条，市、区人民政府需建立政府性融资担保体系，明确担保放大倍数原则上不低于五倍、代偿率可达5%，并强化财政资金对担保功能的优先保障。2024年市融资担保中心业务规模已达1212.56亿元，同比增长27.86%，但伴随“专精特新专项担保”单户额度提升至3000万元及浦东新区首贷、汇率避险等新建政策支持，现有系统在数据整合、风险预警及业务响应效率上亟待优化。</w:t>
      </w:r>
    </w:p>
    <w:p w14:paraId="2EDF714A">
      <w:pPr>
        <w:spacing w:line="360" w:lineRule="auto"/>
        <w:ind w:firstLine="480" w:firstLineChars="200"/>
        <w:rPr>
          <w:highlight w:val="none"/>
        </w:rPr>
      </w:pPr>
      <w:r>
        <w:rPr>
          <w:rFonts w:hint="eastAsia"/>
          <w:highlight w:val="none"/>
        </w:rPr>
        <w:t>（2）项目现状</w:t>
      </w:r>
    </w:p>
    <w:p w14:paraId="4D09F6FA">
      <w:pPr>
        <w:spacing w:line="360" w:lineRule="auto"/>
        <w:ind w:firstLine="480" w:firstLineChars="200"/>
        <w:rPr>
          <w:highlight w:val="none"/>
        </w:rPr>
      </w:pPr>
      <w:r>
        <w:rPr>
          <w:rFonts w:hint="eastAsia"/>
          <w:highlight w:val="none"/>
        </w:rPr>
        <w:t>中心经过2017年建设、2019年以及2021年升级改造建设，共建成专题网站、大数据服务系统、担保基金信息智能化管理平台（管理中心端）、接口管理系统、电子档案系统、电子签章管理、数据分析系统、数字看板系统、担保基金信息智能化管理平台（合作机构端）及移动端十大模块，整体基于JAVA开发。在业务办理体系方面，已经初步实现业务填报、审批、管理基本业务办理，对部分业务品种实现了全流程体系化覆盖；在系统功能的配置管理方面，已实现审批流程和业务种类的灵活配置；在业务办理情况统计展示方面，已实现业务办理情况的统计分析展示功能，完善了业务数据的监控监测体系，助力用户提升处理业务的及时性和准确性；在数据共享方面，与市财政局、市公共信用信息平台、市大数据中心、市就促中心、国家担保基金、企查查、航信、银行等业务系统互联互通，形成数据交换体系，并在内部建立了数据资源共享体系，对于业务管理前期、中期和后期进行工作联动，进一步推进了工作的联动，提升了工作效率。</w:t>
      </w:r>
    </w:p>
    <w:p w14:paraId="5B1283D6">
      <w:pPr>
        <w:spacing w:line="360" w:lineRule="auto"/>
        <w:ind w:firstLine="480" w:firstLineChars="200"/>
        <w:rPr>
          <w:highlight w:val="none"/>
        </w:rPr>
      </w:pPr>
      <w:r>
        <w:rPr>
          <w:rFonts w:hint="eastAsia"/>
          <w:highlight w:val="none"/>
        </w:rPr>
        <w:t>2、是否按XC要求建设：是。</w:t>
      </w:r>
    </w:p>
    <w:p w14:paraId="7058971C">
      <w:pPr>
        <w:pStyle w:val="2"/>
        <w:rPr>
          <w:highlight w:val="none"/>
        </w:rPr>
      </w:pPr>
      <w:r>
        <w:rPr>
          <w:rFonts w:hint="eastAsia"/>
          <w:highlight w:val="none"/>
        </w:rPr>
        <w:t>建设目标</w:t>
      </w:r>
    </w:p>
    <w:p w14:paraId="11A9FC5E">
      <w:pPr>
        <w:pStyle w:val="3"/>
        <w:rPr>
          <w:highlight w:val="none"/>
        </w:rPr>
      </w:pPr>
      <w:r>
        <w:rPr>
          <w:rFonts w:hint="eastAsia"/>
          <w:highlight w:val="none"/>
        </w:rPr>
        <w:t>建设目标</w:t>
      </w:r>
    </w:p>
    <w:p w14:paraId="47C09D63">
      <w:pPr>
        <w:spacing w:line="360" w:lineRule="auto"/>
        <w:ind w:firstLine="480" w:firstLineChars="200"/>
        <w:rPr>
          <w:highlight w:val="none"/>
        </w:rPr>
      </w:pPr>
      <w:r>
        <w:rPr>
          <w:rFonts w:hint="eastAsia"/>
          <w:highlight w:val="none"/>
        </w:rPr>
        <w:t>本项目旨在构建安全可靠、智能高效、生态协同的现代化融资担保数字化平台。包2的核心目标包括：提升精准服务能力，接入多源数据形成企业画像实现“精准滴灌”，健全数据分级分类管理，打造数据应用服务驱动决策与产品创新。强化智能风控水平，建设多源数据集成分库与模型库，对接外部实验室接入模型，开发垂直行业风控工具。营造数字金融服务生态，建立信用共享机制补足尽调盲区，实现外部数据一键接入管理，拓展协同场景优化担保费处理。</w:t>
      </w:r>
    </w:p>
    <w:p w14:paraId="644E3F4A">
      <w:pPr>
        <w:pStyle w:val="3"/>
        <w:rPr>
          <w:highlight w:val="none"/>
        </w:rPr>
      </w:pPr>
      <w:r>
        <w:rPr>
          <w:rFonts w:hint="eastAsia"/>
          <w:highlight w:val="none"/>
        </w:rPr>
        <w:t>拟实现的绩效目标</w:t>
      </w:r>
    </w:p>
    <w:p w14:paraId="186F02A9">
      <w:pPr>
        <w:spacing w:line="360" w:lineRule="auto"/>
        <w:ind w:firstLine="480" w:firstLineChars="200"/>
        <w:rPr>
          <w:highlight w:val="none"/>
        </w:rPr>
      </w:pPr>
      <w:r>
        <w:rPr>
          <w:rFonts w:hint="eastAsia"/>
          <w:highlight w:val="none"/>
        </w:rPr>
        <w:t>以下为项目整体绩效指标（含包1及包2总体建设内容），最终指标以上级信息化主管部门要求为准。</w:t>
      </w:r>
    </w:p>
    <w:tbl>
      <w:tblPr>
        <w:tblStyle w:val="11"/>
        <w:tblW w:w="0" w:type="auto"/>
        <w:tblInd w:w="113" w:type="dxa"/>
        <w:tblLayout w:type="autofit"/>
        <w:tblCellMar>
          <w:top w:w="0" w:type="dxa"/>
          <w:left w:w="108" w:type="dxa"/>
          <w:bottom w:w="0" w:type="dxa"/>
          <w:right w:w="108" w:type="dxa"/>
        </w:tblCellMar>
      </w:tblPr>
      <w:tblGrid>
        <w:gridCol w:w="1129"/>
        <w:gridCol w:w="1123"/>
        <w:gridCol w:w="931"/>
        <w:gridCol w:w="1244"/>
        <w:gridCol w:w="2503"/>
        <w:gridCol w:w="1485"/>
      </w:tblGrid>
      <w:tr w14:paraId="77226E02">
        <w:tblPrEx>
          <w:tblCellMar>
            <w:top w:w="0" w:type="dxa"/>
            <w:left w:w="108" w:type="dxa"/>
            <w:bottom w:w="0" w:type="dxa"/>
            <w:right w:w="108" w:type="dxa"/>
          </w:tblCellMar>
        </w:tblPrEx>
        <w:trPr>
          <w:trHeight w:val="326" w:hRule="atLeast"/>
          <w:tblHeader/>
        </w:trPr>
        <w:tc>
          <w:tcPr>
            <w:tcW w:w="1129" w:type="dxa"/>
            <w:vMerge w:val="restart"/>
            <w:tcBorders>
              <w:top w:val="single" w:color="auto" w:sz="4" w:space="0"/>
              <w:left w:val="single" w:color="auto" w:sz="4" w:space="0"/>
              <w:bottom w:val="single" w:color="auto" w:sz="4" w:space="0"/>
              <w:right w:val="single" w:color="auto" w:sz="4" w:space="0"/>
            </w:tcBorders>
            <w:vAlign w:val="center"/>
          </w:tcPr>
          <w:p w14:paraId="1D6F2F56">
            <w:pPr>
              <w:widowControl/>
              <w:jc w:val="center"/>
              <w:rPr>
                <w:rFonts w:cs="宋体"/>
                <w:b/>
                <w:bCs/>
                <w:color w:val="000000"/>
                <w:kern w:val="0"/>
                <w:highlight w:val="none"/>
              </w:rPr>
            </w:pPr>
            <w:r>
              <w:rPr>
                <w:rFonts w:hint="eastAsia" w:cs="宋体"/>
                <w:b/>
                <w:bCs/>
                <w:color w:val="000000"/>
                <w:kern w:val="0"/>
                <w:highlight w:val="none"/>
              </w:rPr>
              <w:t>指标类型</w:t>
            </w:r>
          </w:p>
        </w:tc>
        <w:tc>
          <w:tcPr>
            <w:tcW w:w="1123" w:type="dxa"/>
            <w:vMerge w:val="restart"/>
            <w:tcBorders>
              <w:top w:val="single" w:color="auto" w:sz="4" w:space="0"/>
              <w:left w:val="single" w:color="auto" w:sz="4" w:space="0"/>
              <w:bottom w:val="single" w:color="auto" w:sz="4" w:space="0"/>
              <w:right w:val="single" w:color="auto" w:sz="4" w:space="0"/>
            </w:tcBorders>
            <w:vAlign w:val="center"/>
          </w:tcPr>
          <w:p w14:paraId="4D77B867">
            <w:pPr>
              <w:widowControl/>
              <w:jc w:val="center"/>
              <w:rPr>
                <w:rFonts w:cs="宋体"/>
                <w:b/>
                <w:bCs/>
                <w:color w:val="000000"/>
                <w:kern w:val="0"/>
                <w:highlight w:val="none"/>
              </w:rPr>
            </w:pPr>
            <w:r>
              <w:rPr>
                <w:rFonts w:hint="eastAsia" w:cs="宋体"/>
                <w:b/>
                <w:bCs/>
                <w:color w:val="000000"/>
                <w:kern w:val="0"/>
                <w:highlight w:val="none"/>
              </w:rPr>
              <w:t>一级指标</w:t>
            </w:r>
          </w:p>
        </w:tc>
        <w:tc>
          <w:tcPr>
            <w:tcW w:w="0" w:type="auto"/>
            <w:vMerge w:val="restart"/>
            <w:tcBorders>
              <w:top w:val="single" w:color="auto" w:sz="4" w:space="0"/>
              <w:left w:val="single" w:color="auto" w:sz="4" w:space="0"/>
              <w:bottom w:val="single" w:color="auto" w:sz="4" w:space="0"/>
              <w:right w:val="single" w:color="auto" w:sz="4" w:space="0"/>
            </w:tcBorders>
            <w:vAlign w:val="center"/>
          </w:tcPr>
          <w:p w14:paraId="04EA302C">
            <w:pPr>
              <w:widowControl/>
              <w:jc w:val="center"/>
              <w:rPr>
                <w:rFonts w:cs="宋体"/>
                <w:b/>
                <w:bCs/>
                <w:color w:val="000000"/>
                <w:kern w:val="0"/>
                <w:highlight w:val="none"/>
              </w:rPr>
            </w:pPr>
            <w:r>
              <w:rPr>
                <w:rFonts w:hint="eastAsia" w:cs="宋体"/>
                <w:b/>
                <w:bCs/>
                <w:color w:val="000000"/>
                <w:kern w:val="0"/>
                <w:highlight w:val="none"/>
              </w:rPr>
              <w:t>二级指标</w:t>
            </w:r>
          </w:p>
        </w:tc>
        <w:tc>
          <w:tcPr>
            <w:tcW w:w="0" w:type="auto"/>
            <w:vMerge w:val="restart"/>
            <w:tcBorders>
              <w:top w:val="single" w:color="auto" w:sz="4" w:space="0"/>
              <w:left w:val="single" w:color="auto" w:sz="4" w:space="0"/>
              <w:bottom w:val="single" w:color="auto" w:sz="4" w:space="0"/>
              <w:right w:val="single" w:color="auto" w:sz="4" w:space="0"/>
            </w:tcBorders>
            <w:vAlign w:val="center"/>
          </w:tcPr>
          <w:p w14:paraId="2746B8EA">
            <w:pPr>
              <w:widowControl/>
              <w:jc w:val="center"/>
              <w:rPr>
                <w:rFonts w:cs="宋体"/>
                <w:b/>
                <w:bCs/>
                <w:color w:val="000000"/>
                <w:kern w:val="0"/>
                <w:highlight w:val="none"/>
              </w:rPr>
            </w:pPr>
            <w:r>
              <w:rPr>
                <w:rFonts w:hint="eastAsia" w:cs="宋体"/>
                <w:b/>
                <w:bCs/>
                <w:color w:val="000000"/>
                <w:kern w:val="0"/>
                <w:highlight w:val="none"/>
              </w:rPr>
              <w:t>三级指标</w:t>
            </w:r>
          </w:p>
        </w:tc>
        <w:tc>
          <w:tcPr>
            <w:tcW w:w="0" w:type="auto"/>
            <w:vMerge w:val="restart"/>
            <w:tcBorders>
              <w:top w:val="single" w:color="auto" w:sz="4" w:space="0"/>
              <w:left w:val="single" w:color="auto" w:sz="4" w:space="0"/>
              <w:bottom w:val="single" w:color="auto" w:sz="4" w:space="0"/>
              <w:right w:val="single" w:color="auto" w:sz="4" w:space="0"/>
            </w:tcBorders>
            <w:vAlign w:val="center"/>
          </w:tcPr>
          <w:p w14:paraId="5F30B3EF">
            <w:pPr>
              <w:widowControl/>
              <w:jc w:val="center"/>
              <w:rPr>
                <w:rFonts w:cs="宋体"/>
                <w:b/>
                <w:bCs/>
                <w:color w:val="000000"/>
                <w:kern w:val="0"/>
                <w:highlight w:val="none"/>
              </w:rPr>
            </w:pPr>
            <w:r>
              <w:rPr>
                <w:rFonts w:hint="eastAsia" w:cs="宋体"/>
                <w:b/>
                <w:bCs/>
                <w:color w:val="000000"/>
                <w:kern w:val="0"/>
                <w:highlight w:val="none"/>
              </w:rPr>
              <w:t>四级指标</w:t>
            </w:r>
          </w:p>
        </w:tc>
        <w:tc>
          <w:tcPr>
            <w:tcW w:w="0" w:type="auto"/>
            <w:vMerge w:val="restart"/>
            <w:tcBorders>
              <w:top w:val="single" w:color="auto" w:sz="4" w:space="0"/>
              <w:left w:val="single" w:color="auto" w:sz="4" w:space="0"/>
              <w:bottom w:val="single" w:color="auto" w:sz="4" w:space="0"/>
              <w:right w:val="single" w:color="auto" w:sz="4" w:space="0"/>
            </w:tcBorders>
            <w:vAlign w:val="center"/>
          </w:tcPr>
          <w:p w14:paraId="6A73CA3D">
            <w:pPr>
              <w:widowControl/>
              <w:jc w:val="center"/>
              <w:rPr>
                <w:rFonts w:cs="宋体"/>
                <w:b/>
                <w:bCs/>
                <w:color w:val="000000"/>
                <w:kern w:val="0"/>
                <w:highlight w:val="none"/>
              </w:rPr>
            </w:pPr>
            <w:r>
              <w:rPr>
                <w:rFonts w:hint="eastAsia" w:cs="宋体"/>
                <w:b/>
                <w:bCs/>
                <w:color w:val="000000"/>
                <w:kern w:val="0"/>
                <w:highlight w:val="none"/>
              </w:rPr>
              <w:t>目标值</w:t>
            </w:r>
          </w:p>
        </w:tc>
      </w:tr>
      <w:tr w14:paraId="51A3BAFE">
        <w:tblPrEx>
          <w:tblCellMar>
            <w:top w:w="0" w:type="dxa"/>
            <w:left w:w="108" w:type="dxa"/>
            <w:bottom w:w="0" w:type="dxa"/>
            <w:right w:w="108" w:type="dxa"/>
          </w:tblCellMar>
        </w:tblPrEx>
        <w:trPr>
          <w:trHeight w:val="326" w:hRule="atLeast"/>
        </w:trPr>
        <w:tc>
          <w:tcPr>
            <w:tcW w:w="1129" w:type="dxa"/>
            <w:vMerge w:val="continue"/>
            <w:tcBorders>
              <w:top w:val="single" w:color="auto" w:sz="4" w:space="0"/>
              <w:left w:val="single" w:color="auto" w:sz="4" w:space="0"/>
              <w:bottom w:val="single" w:color="auto" w:sz="4" w:space="0"/>
              <w:right w:val="single" w:color="auto" w:sz="4" w:space="0"/>
            </w:tcBorders>
            <w:vAlign w:val="center"/>
          </w:tcPr>
          <w:p w14:paraId="7EE3397C">
            <w:pPr>
              <w:widowControl/>
              <w:ind w:firstLine="480"/>
              <w:rPr>
                <w:rFonts w:cs="宋体"/>
                <w:b/>
                <w:bCs/>
                <w:color w:val="000000"/>
                <w:kern w:val="0"/>
                <w:highlight w:val="none"/>
              </w:rPr>
            </w:pPr>
          </w:p>
        </w:tc>
        <w:tc>
          <w:tcPr>
            <w:tcW w:w="1123" w:type="dxa"/>
            <w:vMerge w:val="continue"/>
            <w:tcBorders>
              <w:top w:val="single" w:color="auto" w:sz="4" w:space="0"/>
              <w:left w:val="single" w:color="auto" w:sz="4" w:space="0"/>
              <w:bottom w:val="single" w:color="auto" w:sz="4" w:space="0"/>
              <w:right w:val="single" w:color="auto" w:sz="4" w:space="0"/>
            </w:tcBorders>
            <w:vAlign w:val="center"/>
          </w:tcPr>
          <w:p w14:paraId="6E214680">
            <w:pPr>
              <w:widowControl/>
              <w:ind w:firstLine="480"/>
              <w:rPr>
                <w:rFonts w:cs="宋体"/>
                <w:b/>
                <w:bCs/>
                <w:color w:val="000000"/>
                <w:kern w:val="0"/>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D9A9177">
            <w:pPr>
              <w:widowControl/>
              <w:ind w:firstLine="480"/>
              <w:rPr>
                <w:rFonts w:cs="宋体"/>
                <w:b/>
                <w:bCs/>
                <w:color w:val="000000"/>
                <w:kern w:val="0"/>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DCB4A88">
            <w:pPr>
              <w:widowControl/>
              <w:ind w:firstLine="480"/>
              <w:rPr>
                <w:rFonts w:cs="宋体"/>
                <w:b/>
                <w:bCs/>
                <w:color w:val="000000"/>
                <w:kern w:val="0"/>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AF74E78">
            <w:pPr>
              <w:widowControl/>
              <w:ind w:firstLine="480"/>
              <w:rPr>
                <w:rFonts w:cs="宋体"/>
                <w:b/>
                <w:bCs/>
                <w:color w:val="000000"/>
                <w:kern w:val="0"/>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C8A5697">
            <w:pPr>
              <w:widowControl/>
              <w:ind w:firstLine="480"/>
              <w:rPr>
                <w:rFonts w:cs="宋体"/>
                <w:b/>
                <w:bCs/>
                <w:color w:val="000000"/>
                <w:kern w:val="0"/>
                <w:highlight w:val="none"/>
              </w:rPr>
            </w:pPr>
          </w:p>
        </w:tc>
      </w:tr>
      <w:tr w14:paraId="2B326E2D">
        <w:tblPrEx>
          <w:tblCellMar>
            <w:top w:w="0" w:type="dxa"/>
            <w:left w:w="108" w:type="dxa"/>
            <w:bottom w:w="0" w:type="dxa"/>
            <w:right w:w="108" w:type="dxa"/>
          </w:tblCellMar>
        </w:tblPrEx>
        <w:trPr>
          <w:trHeight w:val="20" w:hRule="atLeast"/>
        </w:trPr>
        <w:tc>
          <w:tcPr>
            <w:tcW w:w="1129" w:type="dxa"/>
            <w:vMerge w:val="restart"/>
            <w:tcBorders>
              <w:top w:val="nil"/>
              <w:left w:val="single" w:color="auto" w:sz="4" w:space="0"/>
              <w:bottom w:val="single" w:color="auto" w:sz="4" w:space="0"/>
              <w:right w:val="single" w:color="auto" w:sz="4" w:space="0"/>
            </w:tcBorders>
            <w:vAlign w:val="center"/>
          </w:tcPr>
          <w:p w14:paraId="11498B53">
            <w:pPr>
              <w:widowControl/>
              <w:jc w:val="center"/>
              <w:rPr>
                <w:rFonts w:cs="宋体"/>
                <w:color w:val="000000"/>
                <w:kern w:val="0"/>
                <w:highlight w:val="none"/>
              </w:rPr>
            </w:pPr>
            <w:r>
              <w:rPr>
                <w:rFonts w:hint="eastAsia" w:cs="宋体"/>
                <w:color w:val="000000"/>
                <w:kern w:val="0"/>
                <w:highlight w:val="none"/>
              </w:rPr>
              <w:t>规划指标参数</w:t>
            </w:r>
          </w:p>
        </w:tc>
        <w:tc>
          <w:tcPr>
            <w:tcW w:w="1123" w:type="dxa"/>
            <w:vMerge w:val="restart"/>
            <w:tcBorders>
              <w:top w:val="nil"/>
              <w:left w:val="single" w:color="auto" w:sz="4" w:space="0"/>
              <w:bottom w:val="single" w:color="auto" w:sz="4" w:space="0"/>
              <w:right w:val="single" w:color="auto" w:sz="4" w:space="0"/>
            </w:tcBorders>
            <w:vAlign w:val="center"/>
          </w:tcPr>
          <w:p w14:paraId="4D72BBF4">
            <w:pPr>
              <w:widowControl/>
              <w:jc w:val="center"/>
              <w:rPr>
                <w:rFonts w:cs="宋体"/>
                <w:color w:val="000000"/>
                <w:kern w:val="0"/>
                <w:highlight w:val="none"/>
              </w:rPr>
            </w:pPr>
            <w:r>
              <w:rPr>
                <w:rFonts w:hint="eastAsia" w:cs="宋体"/>
                <w:color w:val="000000"/>
                <w:kern w:val="0"/>
                <w:highlight w:val="none"/>
              </w:rPr>
              <w:t>通用指标</w:t>
            </w:r>
          </w:p>
        </w:tc>
        <w:tc>
          <w:tcPr>
            <w:tcW w:w="0" w:type="auto"/>
            <w:vMerge w:val="restart"/>
            <w:tcBorders>
              <w:top w:val="nil"/>
              <w:left w:val="single" w:color="auto" w:sz="4" w:space="0"/>
              <w:bottom w:val="single" w:color="auto" w:sz="4" w:space="0"/>
              <w:right w:val="single" w:color="auto" w:sz="4" w:space="0"/>
            </w:tcBorders>
            <w:vAlign w:val="center"/>
          </w:tcPr>
          <w:p w14:paraId="45A16073">
            <w:pPr>
              <w:widowControl/>
              <w:jc w:val="center"/>
              <w:rPr>
                <w:rFonts w:cs="宋体"/>
                <w:color w:val="000000"/>
                <w:kern w:val="0"/>
                <w:highlight w:val="none"/>
              </w:rPr>
            </w:pPr>
            <w:r>
              <w:rPr>
                <w:rFonts w:hint="eastAsia" w:cs="宋体"/>
                <w:color w:val="000000"/>
                <w:kern w:val="0"/>
                <w:highlight w:val="none"/>
              </w:rPr>
              <w:t>产出指标</w:t>
            </w:r>
          </w:p>
        </w:tc>
        <w:tc>
          <w:tcPr>
            <w:tcW w:w="0" w:type="auto"/>
            <w:vMerge w:val="restart"/>
            <w:tcBorders>
              <w:top w:val="nil"/>
              <w:left w:val="single" w:color="auto" w:sz="4" w:space="0"/>
              <w:bottom w:val="single" w:color="auto" w:sz="4" w:space="0"/>
              <w:right w:val="single" w:color="auto" w:sz="4" w:space="0"/>
            </w:tcBorders>
            <w:vAlign w:val="center"/>
          </w:tcPr>
          <w:p w14:paraId="5AFDE954">
            <w:pPr>
              <w:widowControl/>
              <w:jc w:val="center"/>
              <w:rPr>
                <w:rFonts w:cs="宋体"/>
                <w:color w:val="000000"/>
                <w:kern w:val="0"/>
                <w:highlight w:val="none"/>
              </w:rPr>
            </w:pPr>
            <w:r>
              <w:rPr>
                <w:rFonts w:hint="eastAsia" w:cs="宋体"/>
                <w:color w:val="000000"/>
                <w:kern w:val="0"/>
                <w:highlight w:val="none"/>
              </w:rPr>
              <w:t>产出数量</w:t>
            </w:r>
          </w:p>
        </w:tc>
        <w:tc>
          <w:tcPr>
            <w:tcW w:w="0" w:type="auto"/>
            <w:tcBorders>
              <w:top w:val="nil"/>
              <w:left w:val="nil"/>
              <w:bottom w:val="single" w:color="auto" w:sz="4" w:space="0"/>
              <w:right w:val="single" w:color="auto" w:sz="4" w:space="0"/>
            </w:tcBorders>
            <w:vAlign w:val="center"/>
          </w:tcPr>
          <w:p w14:paraId="59ED1547">
            <w:pPr>
              <w:widowControl/>
              <w:jc w:val="center"/>
              <w:rPr>
                <w:rFonts w:cs="宋体"/>
                <w:color w:val="000000"/>
                <w:kern w:val="0"/>
                <w:highlight w:val="none"/>
              </w:rPr>
            </w:pPr>
            <w:r>
              <w:rPr>
                <w:rFonts w:hint="eastAsia" w:cs="宋体"/>
                <w:color w:val="000000"/>
                <w:kern w:val="0"/>
                <w:highlight w:val="none"/>
              </w:rPr>
              <w:t>软件开发完成率</w:t>
            </w:r>
          </w:p>
        </w:tc>
        <w:tc>
          <w:tcPr>
            <w:tcW w:w="0" w:type="auto"/>
            <w:tcBorders>
              <w:top w:val="nil"/>
              <w:left w:val="nil"/>
              <w:bottom w:val="single" w:color="auto" w:sz="4" w:space="0"/>
              <w:right w:val="single" w:color="auto" w:sz="4" w:space="0"/>
            </w:tcBorders>
            <w:vAlign w:val="center"/>
          </w:tcPr>
          <w:p w14:paraId="775635DB">
            <w:pPr>
              <w:widowControl/>
              <w:jc w:val="center"/>
              <w:rPr>
                <w:rFonts w:cs="宋体"/>
                <w:color w:val="000000"/>
                <w:kern w:val="0"/>
                <w:highlight w:val="none"/>
              </w:rPr>
            </w:pPr>
            <w:r>
              <w:rPr>
                <w:rFonts w:hint="eastAsia" w:cs="宋体"/>
                <w:color w:val="000000"/>
                <w:kern w:val="0"/>
                <w:highlight w:val="none"/>
              </w:rPr>
              <w:t>100%</w:t>
            </w:r>
          </w:p>
        </w:tc>
      </w:tr>
      <w:tr w14:paraId="04676931">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48B9839F">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0FFB4B59">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36864DFB">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96A55F2">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5F7014DB">
            <w:pPr>
              <w:widowControl/>
              <w:jc w:val="center"/>
              <w:rPr>
                <w:rFonts w:cs="宋体"/>
                <w:color w:val="000000"/>
                <w:kern w:val="0"/>
                <w:highlight w:val="none"/>
              </w:rPr>
            </w:pPr>
            <w:r>
              <w:rPr>
                <w:rFonts w:hint="eastAsia" w:cs="宋体"/>
                <w:color w:val="000000"/>
                <w:kern w:val="0"/>
                <w:highlight w:val="none"/>
              </w:rPr>
              <w:t>产品软件购置完成率</w:t>
            </w:r>
          </w:p>
        </w:tc>
        <w:tc>
          <w:tcPr>
            <w:tcW w:w="0" w:type="auto"/>
            <w:tcBorders>
              <w:top w:val="nil"/>
              <w:left w:val="nil"/>
              <w:bottom w:val="single" w:color="auto" w:sz="4" w:space="0"/>
              <w:right w:val="single" w:color="auto" w:sz="4" w:space="0"/>
            </w:tcBorders>
            <w:vAlign w:val="center"/>
          </w:tcPr>
          <w:p w14:paraId="69DCFDA2">
            <w:pPr>
              <w:widowControl/>
              <w:jc w:val="center"/>
              <w:rPr>
                <w:rFonts w:cs="宋体"/>
                <w:color w:val="000000"/>
                <w:kern w:val="0"/>
                <w:highlight w:val="none"/>
              </w:rPr>
            </w:pPr>
            <w:r>
              <w:rPr>
                <w:rFonts w:hint="eastAsia" w:cs="宋体"/>
                <w:color w:val="000000"/>
                <w:kern w:val="0"/>
                <w:highlight w:val="none"/>
              </w:rPr>
              <w:t>100%</w:t>
            </w:r>
          </w:p>
        </w:tc>
      </w:tr>
      <w:tr w14:paraId="297D6CC9">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0E3B1F1F">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0D25A315">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7EE26A8">
            <w:pPr>
              <w:widowControl/>
              <w:rPr>
                <w:rFonts w:cs="宋体"/>
                <w:color w:val="000000"/>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064DE68F">
            <w:pPr>
              <w:widowControl/>
              <w:jc w:val="center"/>
              <w:rPr>
                <w:rFonts w:cs="宋体"/>
                <w:color w:val="000000"/>
                <w:kern w:val="0"/>
                <w:highlight w:val="none"/>
              </w:rPr>
            </w:pPr>
            <w:r>
              <w:rPr>
                <w:rFonts w:hint="eastAsia" w:cs="宋体"/>
                <w:color w:val="000000"/>
                <w:kern w:val="0"/>
                <w:highlight w:val="none"/>
              </w:rPr>
              <w:t>产出质量</w:t>
            </w:r>
          </w:p>
        </w:tc>
        <w:tc>
          <w:tcPr>
            <w:tcW w:w="0" w:type="auto"/>
            <w:tcBorders>
              <w:top w:val="nil"/>
              <w:left w:val="nil"/>
              <w:bottom w:val="single" w:color="auto" w:sz="4" w:space="0"/>
              <w:right w:val="single" w:color="auto" w:sz="4" w:space="0"/>
            </w:tcBorders>
            <w:vAlign w:val="center"/>
          </w:tcPr>
          <w:p w14:paraId="7592A23C">
            <w:pPr>
              <w:widowControl/>
              <w:jc w:val="center"/>
              <w:rPr>
                <w:rFonts w:cs="宋体"/>
                <w:color w:val="000000"/>
                <w:kern w:val="0"/>
                <w:highlight w:val="none"/>
              </w:rPr>
            </w:pPr>
            <w:r>
              <w:rPr>
                <w:rFonts w:hint="eastAsia" w:cs="宋体"/>
                <w:color w:val="000000"/>
                <w:kern w:val="0"/>
                <w:highlight w:val="none"/>
              </w:rPr>
              <w:t>一次性验收合格率</w:t>
            </w:r>
          </w:p>
        </w:tc>
        <w:tc>
          <w:tcPr>
            <w:tcW w:w="0" w:type="auto"/>
            <w:tcBorders>
              <w:top w:val="nil"/>
              <w:left w:val="nil"/>
              <w:bottom w:val="single" w:color="auto" w:sz="4" w:space="0"/>
              <w:right w:val="single" w:color="auto" w:sz="4" w:space="0"/>
            </w:tcBorders>
            <w:vAlign w:val="center"/>
          </w:tcPr>
          <w:p w14:paraId="1566D109">
            <w:pPr>
              <w:widowControl/>
              <w:jc w:val="center"/>
              <w:rPr>
                <w:rFonts w:cs="宋体"/>
                <w:color w:val="000000"/>
                <w:kern w:val="0"/>
                <w:highlight w:val="none"/>
              </w:rPr>
            </w:pPr>
            <w:r>
              <w:rPr>
                <w:rFonts w:hint="eastAsia" w:cs="宋体"/>
                <w:color w:val="000000"/>
                <w:kern w:val="0"/>
                <w:highlight w:val="none"/>
              </w:rPr>
              <w:t>100%</w:t>
            </w:r>
          </w:p>
        </w:tc>
      </w:tr>
      <w:tr w14:paraId="0CEA264B">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4BC32486">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185D09CA">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444D4D72">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64A0D7B1">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097F93DF">
            <w:pPr>
              <w:widowControl/>
              <w:jc w:val="center"/>
              <w:rPr>
                <w:rFonts w:cs="宋体"/>
                <w:color w:val="000000"/>
                <w:kern w:val="0"/>
                <w:highlight w:val="none"/>
              </w:rPr>
            </w:pPr>
            <w:r>
              <w:rPr>
                <w:rFonts w:hint="eastAsia" w:cs="宋体"/>
                <w:color w:val="000000"/>
                <w:kern w:val="0"/>
                <w:highlight w:val="none"/>
              </w:rPr>
              <w:t>系统可靠性</w:t>
            </w:r>
          </w:p>
        </w:tc>
        <w:tc>
          <w:tcPr>
            <w:tcW w:w="0" w:type="auto"/>
            <w:tcBorders>
              <w:top w:val="nil"/>
              <w:left w:val="nil"/>
              <w:bottom w:val="single" w:color="auto" w:sz="4" w:space="0"/>
              <w:right w:val="single" w:color="auto" w:sz="4" w:space="0"/>
            </w:tcBorders>
            <w:vAlign w:val="center"/>
          </w:tcPr>
          <w:p w14:paraId="7E587B12">
            <w:pPr>
              <w:widowControl/>
              <w:jc w:val="center"/>
              <w:rPr>
                <w:rFonts w:cs="宋体"/>
                <w:color w:val="000000"/>
                <w:kern w:val="0"/>
                <w:highlight w:val="none"/>
              </w:rPr>
            </w:pPr>
            <w:r>
              <w:rPr>
                <w:rFonts w:hint="eastAsia" w:cs="宋体"/>
                <w:color w:val="000000"/>
                <w:kern w:val="0"/>
                <w:highlight w:val="none"/>
              </w:rPr>
              <w:t>≥99.9%</w:t>
            </w:r>
          </w:p>
        </w:tc>
      </w:tr>
      <w:tr w14:paraId="60CC407B">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0DCBD2BB">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5F600E59">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031351F0">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73B235B">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52C81242">
            <w:pPr>
              <w:widowControl/>
              <w:jc w:val="center"/>
              <w:rPr>
                <w:rFonts w:cs="宋体"/>
                <w:color w:val="000000"/>
                <w:kern w:val="0"/>
                <w:highlight w:val="none"/>
              </w:rPr>
            </w:pPr>
            <w:r>
              <w:rPr>
                <w:rFonts w:hint="eastAsia" w:cs="宋体"/>
                <w:color w:val="000000"/>
                <w:kern w:val="0"/>
                <w:highlight w:val="none"/>
              </w:rPr>
              <w:t>密码测试</w:t>
            </w:r>
          </w:p>
        </w:tc>
        <w:tc>
          <w:tcPr>
            <w:tcW w:w="0" w:type="auto"/>
            <w:tcBorders>
              <w:top w:val="nil"/>
              <w:left w:val="nil"/>
              <w:bottom w:val="single" w:color="auto" w:sz="4" w:space="0"/>
              <w:right w:val="single" w:color="auto" w:sz="4" w:space="0"/>
            </w:tcBorders>
            <w:vAlign w:val="center"/>
          </w:tcPr>
          <w:p w14:paraId="6071414C">
            <w:pPr>
              <w:widowControl/>
              <w:jc w:val="center"/>
              <w:rPr>
                <w:rFonts w:cs="宋体"/>
                <w:color w:val="000000"/>
                <w:kern w:val="0"/>
                <w:highlight w:val="none"/>
              </w:rPr>
            </w:pPr>
            <w:r>
              <w:rPr>
                <w:rFonts w:hint="eastAsia" w:cs="宋体"/>
                <w:color w:val="000000"/>
                <w:kern w:val="0"/>
                <w:highlight w:val="none"/>
              </w:rPr>
              <w:t>通过</w:t>
            </w:r>
          </w:p>
        </w:tc>
      </w:tr>
      <w:tr w14:paraId="41093CDF">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16D2A932">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2AB195F8">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9D30469">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F5D2EA0">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24D27AFB">
            <w:pPr>
              <w:widowControl/>
              <w:jc w:val="center"/>
              <w:rPr>
                <w:rFonts w:cs="宋体"/>
                <w:color w:val="000000"/>
                <w:kern w:val="0"/>
                <w:highlight w:val="none"/>
              </w:rPr>
            </w:pPr>
            <w:r>
              <w:rPr>
                <w:rFonts w:hint="eastAsia" w:cs="宋体"/>
                <w:color w:val="000000"/>
                <w:kern w:val="0"/>
                <w:highlight w:val="none"/>
              </w:rPr>
              <w:t>安全测试</w:t>
            </w:r>
          </w:p>
        </w:tc>
        <w:tc>
          <w:tcPr>
            <w:tcW w:w="0" w:type="auto"/>
            <w:tcBorders>
              <w:top w:val="nil"/>
              <w:left w:val="nil"/>
              <w:bottom w:val="single" w:color="auto" w:sz="4" w:space="0"/>
              <w:right w:val="single" w:color="auto" w:sz="4" w:space="0"/>
            </w:tcBorders>
            <w:vAlign w:val="center"/>
          </w:tcPr>
          <w:p w14:paraId="39C4B445">
            <w:pPr>
              <w:widowControl/>
              <w:jc w:val="center"/>
              <w:rPr>
                <w:rFonts w:cs="宋体"/>
                <w:color w:val="000000"/>
                <w:kern w:val="0"/>
                <w:highlight w:val="none"/>
              </w:rPr>
            </w:pPr>
            <w:r>
              <w:rPr>
                <w:rFonts w:hint="eastAsia" w:cs="宋体"/>
                <w:color w:val="000000"/>
                <w:kern w:val="0"/>
                <w:highlight w:val="none"/>
              </w:rPr>
              <w:t>通过</w:t>
            </w:r>
          </w:p>
        </w:tc>
      </w:tr>
      <w:tr w14:paraId="1ACBF91E">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1A71108E">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7E94CD62">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D98127A">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3E099F1F">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122A4912">
            <w:pPr>
              <w:widowControl/>
              <w:jc w:val="center"/>
              <w:rPr>
                <w:rFonts w:cs="宋体"/>
                <w:color w:val="000000"/>
                <w:kern w:val="0"/>
                <w:highlight w:val="none"/>
              </w:rPr>
            </w:pPr>
            <w:r>
              <w:rPr>
                <w:rFonts w:hint="eastAsia" w:cs="宋体"/>
                <w:color w:val="000000"/>
                <w:kern w:val="0"/>
                <w:highlight w:val="none"/>
              </w:rPr>
              <w:t>软件测评</w:t>
            </w:r>
          </w:p>
        </w:tc>
        <w:tc>
          <w:tcPr>
            <w:tcW w:w="0" w:type="auto"/>
            <w:tcBorders>
              <w:top w:val="nil"/>
              <w:left w:val="nil"/>
              <w:bottom w:val="single" w:color="auto" w:sz="4" w:space="0"/>
              <w:right w:val="single" w:color="auto" w:sz="4" w:space="0"/>
            </w:tcBorders>
            <w:vAlign w:val="center"/>
          </w:tcPr>
          <w:p w14:paraId="7B420516">
            <w:pPr>
              <w:widowControl/>
              <w:jc w:val="center"/>
              <w:rPr>
                <w:rFonts w:cs="宋体"/>
                <w:color w:val="000000"/>
                <w:kern w:val="0"/>
                <w:highlight w:val="none"/>
              </w:rPr>
            </w:pPr>
            <w:r>
              <w:rPr>
                <w:rFonts w:hint="eastAsia" w:cs="宋体"/>
                <w:color w:val="000000"/>
                <w:kern w:val="0"/>
                <w:highlight w:val="none"/>
              </w:rPr>
              <w:t>通过</w:t>
            </w:r>
          </w:p>
        </w:tc>
      </w:tr>
      <w:tr w14:paraId="5DA84535">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1E20B8FC">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68656127">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44D0B8F">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6AC1201F">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0DFA47CA">
            <w:pPr>
              <w:widowControl/>
              <w:jc w:val="center"/>
              <w:rPr>
                <w:rFonts w:cs="宋体"/>
                <w:color w:val="000000"/>
                <w:kern w:val="0"/>
                <w:highlight w:val="none"/>
              </w:rPr>
            </w:pPr>
            <w:r>
              <w:rPr>
                <w:rFonts w:hint="eastAsia" w:cs="宋体"/>
                <w:color w:val="000000"/>
                <w:kern w:val="0"/>
                <w:highlight w:val="none"/>
              </w:rPr>
              <w:t>网络安全等级保护</w:t>
            </w:r>
          </w:p>
        </w:tc>
        <w:tc>
          <w:tcPr>
            <w:tcW w:w="0" w:type="auto"/>
            <w:tcBorders>
              <w:top w:val="nil"/>
              <w:left w:val="nil"/>
              <w:bottom w:val="single" w:color="auto" w:sz="4" w:space="0"/>
              <w:right w:val="single" w:color="auto" w:sz="4" w:space="0"/>
            </w:tcBorders>
            <w:vAlign w:val="center"/>
          </w:tcPr>
          <w:p w14:paraId="55A0D3E4">
            <w:pPr>
              <w:widowControl/>
              <w:jc w:val="center"/>
              <w:rPr>
                <w:rFonts w:cs="宋体"/>
                <w:color w:val="000000"/>
                <w:kern w:val="0"/>
                <w:highlight w:val="none"/>
              </w:rPr>
            </w:pPr>
            <w:r>
              <w:rPr>
                <w:rFonts w:hint="eastAsia" w:cs="宋体"/>
                <w:color w:val="000000"/>
                <w:kern w:val="0"/>
                <w:highlight w:val="none"/>
              </w:rPr>
              <w:t>三级</w:t>
            </w:r>
          </w:p>
        </w:tc>
      </w:tr>
      <w:tr w14:paraId="6909DB62">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1B73FA4B">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4B55C246">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340AC5A8">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C4D89C9">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65ABAFFF">
            <w:pPr>
              <w:widowControl/>
              <w:jc w:val="center"/>
              <w:rPr>
                <w:rFonts w:cs="宋体"/>
                <w:color w:val="000000"/>
                <w:kern w:val="0"/>
                <w:highlight w:val="none"/>
              </w:rPr>
            </w:pPr>
            <w:r>
              <w:rPr>
                <w:rFonts w:hint="eastAsia" w:cs="宋体"/>
                <w:color w:val="000000"/>
                <w:kern w:val="0"/>
                <w:highlight w:val="none"/>
              </w:rPr>
              <w:t>安全事件发生次数</w:t>
            </w:r>
          </w:p>
        </w:tc>
        <w:tc>
          <w:tcPr>
            <w:tcW w:w="0" w:type="auto"/>
            <w:tcBorders>
              <w:top w:val="nil"/>
              <w:left w:val="nil"/>
              <w:bottom w:val="single" w:color="auto" w:sz="4" w:space="0"/>
              <w:right w:val="single" w:color="auto" w:sz="4" w:space="0"/>
            </w:tcBorders>
            <w:vAlign w:val="center"/>
          </w:tcPr>
          <w:p w14:paraId="068BAA86">
            <w:pPr>
              <w:widowControl/>
              <w:jc w:val="center"/>
              <w:rPr>
                <w:rFonts w:cs="宋体"/>
                <w:color w:val="000000"/>
                <w:kern w:val="0"/>
                <w:highlight w:val="none"/>
              </w:rPr>
            </w:pPr>
            <w:r>
              <w:rPr>
                <w:rFonts w:hint="eastAsia" w:cs="宋体"/>
                <w:color w:val="000000"/>
                <w:kern w:val="0"/>
                <w:highlight w:val="none"/>
              </w:rPr>
              <w:t>0次</w:t>
            </w:r>
          </w:p>
        </w:tc>
      </w:tr>
      <w:tr w14:paraId="4360D474">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3A32300B">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3269EFFC">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5287628">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1C49ADAE">
            <w:pPr>
              <w:widowControl/>
              <w:jc w:val="center"/>
              <w:rPr>
                <w:rFonts w:cs="宋体"/>
                <w:color w:val="000000"/>
                <w:kern w:val="0"/>
                <w:highlight w:val="none"/>
              </w:rPr>
            </w:pPr>
            <w:r>
              <w:rPr>
                <w:rFonts w:hint="eastAsia" w:cs="宋体"/>
                <w:color w:val="000000"/>
                <w:kern w:val="0"/>
                <w:highlight w:val="none"/>
              </w:rPr>
              <w:t>产出时效</w:t>
            </w:r>
          </w:p>
        </w:tc>
        <w:tc>
          <w:tcPr>
            <w:tcW w:w="0" w:type="auto"/>
            <w:tcBorders>
              <w:top w:val="nil"/>
              <w:left w:val="nil"/>
              <w:bottom w:val="single" w:color="auto" w:sz="4" w:space="0"/>
              <w:right w:val="single" w:color="auto" w:sz="4" w:space="0"/>
            </w:tcBorders>
            <w:vAlign w:val="center"/>
          </w:tcPr>
          <w:p w14:paraId="5198BB2F">
            <w:pPr>
              <w:widowControl/>
              <w:jc w:val="center"/>
              <w:rPr>
                <w:rFonts w:cs="宋体"/>
                <w:color w:val="000000"/>
                <w:kern w:val="0"/>
                <w:highlight w:val="none"/>
              </w:rPr>
            </w:pPr>
            <w:r>
              <w:rPr>
                <w:rFonts w:hint="eastAsia" w:cs="宋体"/>
                <w:color w:val="000000"/>
                <w:kern w:val="0"/>
                <w:highlight w:val="none"/>
              </w:rPr>
              <w:t>项目建设周期</w:t>
            </w:r>
          </w:p>
        </w:tc>
        <w:tc>
          <w:tcPr>
            <w:tcW w:w="0" w:type="auto"/>
            <w:tcBorders>
              <w:top w:val="nil"/>
              <w:left w:val="nil"/>
              <w:bottom w:val="single" w:color="auto" w:sz="4" w:space="0"/>
              <w:right w:val="single" w:color="auto" w:sz="4" w:space="0"/>
            </w:tcBorders>
            <w:vAlign w:val="center"/>
          </w:tcPr>
          <w:p w14:paraId="6B51E525">
            <w:pPr>
              <w:widowControl/>
              <w:jc w:val="center"/>
              <w:rPr>
                <w:rFonts w:cs="宋体"/>
                <w:color w:val="000000"/>
                <w:kern w:val="0"/>
                <w:highlight w:val="none"/>
              </w:rPr>
            </w:pPr>
            <w:r>
              <w:rPr>
                <w:rFonts w:hint="eastAsia" w:cs="宋体"/>
                <w:color w:val="000000"/>
                <w:kern w:val="0"/>
                <w:highlight w:val="none"/>
              </w:rPr>
              <w:t>12个月</w:t>
            </w:r>
          </w:p>
        </w:tc>
      </w:tr>
      <w:tr w14:paraId="1F6E7D28">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74C33DCE">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0126F59C">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4EA91931">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48385D7E">
            <w:pPr>
              <w:widowControl/>
              <w:jc w:val="center"/>
              <w:rPr>
                <w:rFonts w:cs="宋体"/>
                <w:color w:val="000000"/>
                <w:kern w:val="0"/>
                <w:highlight w:val="none"/>
              </w:rPr>
            </w:pPr>
            <w:r>
              <w:rPr>
                <w:rFonts w:hint="eastAsia" w:cs="宋体"/>
                <w:color w:val="000000"/>
                <w:kern w:val="0"/>
                <w:highlight w:val="none"/>
              </w:rPr>
              <w:t>产出成本</w:t>
            </w:r>
          </w:p>
        </w:tc>
        <w:tc>
          <w:tcPr>
            <w:tcW w:w="0" w:type="auto"/>
            <w:tcBorders>
              <w:top w:val="nil"/>
              <w:left w:val="nil"/>
              <w:bottom w:val="single" w:color="auto" w:sz="4" w:space="0"/>
              <w:right w:val="single" w:color="auto" w:sz="4" w:space="0"/>
            </w:tcBorders>
            <w:vAlign w:val="center"/>
          </w:tcPr>
          <w:p w14:paraId="35679745">
            <w:pPr>
              <w:widowControl/>
              <w:jc w:val="center"/>
              <w:rPr>
                <w:rFonts w:cs="宋体"/>
                <w:color w:val="000000"/>
                <w:kern w:val="0"/>
                <w:highlight w:val="none"/>
              </w:rPr>
            </w:pPr>
            <w:r>
              <w:rPr>
                <w:rFonts w:hint="eastAsia" w:cs="宋体"/>
                <w:color w:val="000000"/>
                <w:kern w:val="0"/>
                <w:highlight w:val="none"/>
              </w:rPr>
              <w:t>标准化内容支出比例</w:t>
            </w:r>
          </w:p>
        </w:tc>
        <w:tc>
          <w:tcPr>
            <w:tcW w:w="0" w:type="auto"/>
            <w:tcBorders>
              <w:top w:val="nil"/>
              <w:left w:val="nil"/>
              <w:bottom w:val="single" w:color="auto" w:sz="4" w:space="0"/>
              <w:right w:val="single" w:color="auto" w:sz="4" w:space="0"/>
            </w:tcBorders>
            <w:vAlign w:val="center"/>
          </w:tcPr>
          <w:p w14:paraId="62230C81">
            <w:pPr>
              <w:widowControl/>
              <w:jc w:val="center"/>
              <w:rPr>
                <w:rFonts w:cs="宋体"/>
                <w:color w:val="000000"/>
                <w:kern w:val="0"/>
                <w:highlight w:val="none"/>
              </w:rPr>
            </w:pPr>
            <w:r>
              <w:rPr>
                <w:rFonts w:hint="eastAsia" w:cs="宋体"/>
                <w:color w:val="000000"/>
                <w:kern w:val="0"/>
                <w:highlight w:val="none"/>
              </w:rPr>
              <w:t>≥7.5%</w:t>
            </w:r>
          </w:p>
        </w:tc>
      </w:tr>
      <w:tr w14:paraId="4FBADA0A">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6CC438D3">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3EC4F9ED">
            <w:pPr>
              <w:widowControl/>
              <w:rPr>
                <w:rFonts w:cs="宋体"/>
                <w:color w:val="000000"/>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25B4DBEE">
            <w:pPr>
              <w:widowControl/>
              <w:jc w:val="center"/>
              <w:rPr>
                <w:rFonts w:cs="宋体"/>
                <w:color w:val="000000"/>
                <w:kern w:val="0"/>
                <w:highlight w:val="none"/>
              </w:rPr>
            </w:pPr>
            <w:r>
              <w:rPr>
                <w:rFonts w:hint="eastAsia" w:cs="宋体"/>
                <w:color w:val="000000"/>
                <w:kern w:val="0"/>
                <w:highlight w:val="none"/>
              </w:rPr>
              <w:t>　</w:t>
            </w:r>
          </w:p>
        </w:tc>
        <w:tc>
          <w:tcPr>
            <w:tcW w:w="0" w:type="auto"/>
            <w:vMerge w:val="restart"/>
            <w:tcBorders>
              <w:top w:val="nil"/>
              <w:left w:val="single" w:color="auto" w:sz="4" w:space="0"/>
              <w:bottom w:val="single" w:color="auto" w:sz="4" w:space="0"/>
              <w:right w:val="single" w:color="auto" w:sz="4" w:space="0"/>
            </w:tcBorders>
            <w:vAlign w:val="center"/>
          </w:tcPr>
          <w:p w14:paraId="26660358">
            <w:pPr>
              <w:widowControl/>
              <w:jc w:val="center"/>
              <w:rPr>
                <w:rFonts w:cs="宋体"/>
                <w:color w:val="000000"/>
                <w:kern w:val="0"/>
                <w:highlight w:val="none"/>
              </w:rPr>
            </w:pPr>
            <w:r>
              <w:rPr>
                <w:rFonts w:hint="eastAsia" w:cs="宋体"/>
                <w:color w:val="000000"/>
                <w:kern w:val="0"/>
                <w:highlight w:val="none"/>
              </w:rPr>
              <w:t>用户使用情况</w:t>
            </w:r>
          </w:p>
        </w:tc>
        <w:tc>
          <w:tcPr>
            <w:tcW w:w="0" w:type="auto"/>
            <w:tcBorders>
              <w:top w:val="nil"/>
              <w:left w:val="nil"/>
              <w:bottom w:val="single" w:color="auto" w:sz="4" w:space="0"/>
              <w:right w:val="single" w:color="auto" w:sz="4" w:space="0"/>
            </w:tcBorders>
            <w:vAlign w:val="center"/>
          </w:tcPr>
          <w:p w14:paraId="329AFE31">
            <w:pPr>
              <w:widowControl/>
              <w:jc w:val="center"/>
              <w:rPr>
                <w:rFonts w:cs="宋体"/>
                <w:color w:val="000000"/>
                <w:kern w:val="0"/>
                <w:highlight w:val="none"/>
              </w:rPr>
            </w:pPr>
            <w:r>
              <w:rPr>
                <w:rFonts w:hint="eastAsia" w:cs="宋体"/>
                <w:color w:val="000000"/>
                <w:kern w:val="0"/>
                <w:highlight w:val="none"/>
              </w:rPr>
              <w:t>系统用户量</w:t>
            </w:r>
          </w:p>
        </w:tc>
        <w:tc>
          <w:tcPr>
            <w:tcW w:w="0" w:type="auto"/>
            <w:tcBorders>
              <w:top w:val="nil"/>
              <w:left w:val="nil"/>
              <w:bottom w:val="single" w:color="auto" w:sz="4" w:space="0"/>
              <w:right w:val="single" w:color="auto" w:sz="4" w:space="0"/>
            </w:tcBorders>
            <w:vAlign w:val="center"/>
          </w:tcPr>
          <w:p w14:paraId="7F16729E">
            <w:pPr>
              <w:widowControl/>
              <w:jc w:val="center"/>
              <w:rPr>
                <w:rFonts w:cs="宋体"/>
                <w:color w:val="000000"/>
                <w:kern w:val="0"/>
                <w:highlight w:val="none"/>
              </w:rPr>
            </w:pPr>
            <w:r>
              <w:rPr>
                <w:rFonts w:hint="eastAsia" w:cs="宋体"/>
                <w:color w:val="000000"/>
                <w:kern w:val="0"/>
                <w:highlight w:val="none"/>
              </w:rPr>
              <w:t>≥10000人</w:t>
            </w:r>
          </w:p>
        </w:tc>
      </w:tr>
      <w:tr w14:paraId="48475724">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4E4B9417">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447D03C2">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0B05F54F">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EA08447">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6EFF9AEA">
            <w:pPr>
              <w:widowControl/>
              <w:jc w:val="center"/>
              <w:rPr>
                <w:rFonts w:cs="宋体"/>
                <w:color w:val="000000"/>
                <w:kern w:val="0"/>
                <w:highlight w:val="none"/>
              </w:rPr>
            </w:pPr>
            <w:r>
              <w:rPr>
                <w:rFonts w:hint="eastAsia" w:cs="宋体"/>
                <w:color w:val="000000"/>
                <w:kern w:val="0"/>
                <w:highlight w:val="none"/>
              </w:rPr>
              <w:t>月活跃用户量</w:t>
            </w:r>
          </w:p>
        </w:tc>
        <w:tc>
          <w:tcPr>
            <w:tcW w:w="0" w:type="auto"/>
            <w:tcBorders>
              <w:top w:val="nil"/>
              <w:left w:val="nil"/>
              <w:bottom w:val="single" w:color="auto" w:sz="4" w:space="0"/>
              <w:right w:val="single" w:color="auto" w:sz="4" w:space="0"/>
            </w:tcBorders>
            <w:vAlign w:val="center"/>
          </w:tcPr>
          <w:p w14:paraId="5EE6FE6A">
            <w:pPr>
              <w:widowControl/>
              <w:jc w:val="center"/>
              <w:rPr>
                <w:rFonts w:cs="宋体"/>
                <w:color w:val="000000"/>
                <w:kern w:val="0"/>
                <w:highlight w:val="none"/>
              </w:rPr>
            </w:pPr>
            <w:r>
              <w:rPr>
                <w:rFonts w:hint="eastAsia" w:cs="宋体"/>
                <w:color w:val="000000"/>
                <w:kern w:val="0"/>
                <w:highlight w:val="none"/>
              </w:rPr>
              <w:t>≥2000人次/月</w:t>
            </w:r>
          </w:p>
        </w:tc>
      </w:tr>
      <w:tr w14:paraId="7126416F">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73E6D891">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7A0F205E">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3159B35B">
            <w:pPr>
              <w:widowControl/>
              <w:rPr>
                <w:rFonts w:cs="宋体"/>
                <w:color w:val="000000"/>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5942719D">
            <w:pPr>
              <w:widowControl/>
              <w:jc w:val="center"/>
              <w:rPr>
                <w:rFonts w:cs="宋体"/>
                <w:color w:val="000000"/>
                <w:kern w:val="0"/>
                <w:highlight w:val="none"/>
              </w:rPr>
            </w:pPr>
            <w:r>
              <w:rPr>
                <w:rFonts w:hint="eastAsia" w:cs="宋体"/>
                <w:color w:val="000000"/>
                <w:kern w:val="0"/>
                <w:highlight w:val="none"/>
              </w:rPr>
              <w:t>共性平台</w:t>
            </w:r>
          </w:p>
        </w:tc>
        <w:tc>
          <w:tcPr>
            <w:tcW w:w="0" w:type="auto"/>
            <w:tcBorders>
              <w:top w:val="nil"/>
              <w:left w:val="nil"/>
              <w:bottom w:val="single" w:color="auto" w:sz="4" w:space="0"/>
              <w:right w:val="single" w:color="auto" w:sz="4" w:space="0"/>
            </w:tcBorders>
            <w:vAlign w:val="center"/>
          </w:tcPr>
          <w:p w14:paraId="650D7FC8">
            <w:pPr>
              <w:widowControl/>
              <w:jc w:val="center"/>
              <w:rPr>
                <w:rFonts w:cs="宋体"/>
                <w:color w:val="000000"/>
                <w:kern w:val="0"/>
                <w:highlight w:val="none"/>
              </w:rPr>
            </w:pPr>
            <w:r>
              <w:rPr>
                <w:rFonts w:hint="eastAsia" w:cs="宋体"/>
                <w:color w:val="000000"/>
                <w:kern w:val="0"/>
                <w:highlight w:val="none"/>
              </w:rPr>
              <w:t>跨部门数据共享程度</w:t>
            </w:r>
          </w:p>
        </w:tc>
        <w:tc>
          <w:tcPr>
            <w:tcW w:w="0" w:type="auto"/>
            <w:tcBorders>
              <w:top w:val="nil"/>
              <w:left w:val="nil"/>
              <w:bottom w:val="single" w:color="auto" w:sz="4" w:space="0"/>
              <w:right w:val="single" w:color="auto" w:sz="4" w:space="0"/>
            </w:tcBorders>
            <w:vAlign w:val="center"/>
          </w:tcPr>
          <w:p w14:paraId="51EBFD23">
            <w:pPr>
              <w:widowControl/>
              <w:jc w:val="center"/>
              <w:rPr>
                <w:rFonts w:cs="宋体"/>
                <w:color w:val="000000"/>
                <w:kern w:val="0"/>
                <w:highlight w:val="none"/>
              </w:rPr>
            </w:pPr>
            <w:r>
              <w:rPr>
                <w:rFonts w:hint="eastAsia" w:cs="宋体"/>
                <w:color w:val="000000"/>
                <w:kern w:val="0"/>
                <w:highlight w:val="none"/>
              </w:rPr>
              <w:t>≥30%</w:t>
            </w:r>
          </w:p>
        </w:tc>
      </w:tr>
      <w:tr w14:paraId="22077ECE">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63A933C3">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6D33A42B">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12DE7C6">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09219556">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686AC833">
            <w:pPr>
              <w:widowControl/>
              <w:jc w:val="center"/>
              <w:rPr>
                <w:rFonts w:cs="宋体"/>
                <w:color w:val="000000"/>
                <w:kern w:val="0"/>
                <w:highlight w:val="none"/>
              </w:rPr>
            </w:pPr>
            <w:r>
              <w:rPr>
                <w:rFonts w:hint="eastAsia" w:cs="宋体"/>
                <w:color w:val="000000"/>
                <w:kern w:val="0"/>
                <w:highlight w:val="none"/>
              </w:rPr>
              <w:t>核心数据缺失率</w:t>
            </w:r>
          </w:p>
        </w:tc>
        <w:tc>
          <w:tcPr>
            <w:tcW w:w="0" w:type="auto"/>
            <w:tcBorders>
              <w:top w:val="nil"/>
              <w:left w:val="nil"/>
              <w:bottom w:val="single" w:color="auto" w:sz="4" w:space="0"/>
              <w:right w:val="single" w:color="auto" w:sz="4" w:space="0"/>
            </w:tcBorders>
            <w:vAlign w:val="center"/>
          </w:tcPr>
          <w:p w14:paraId="638F4310">
            <w:pPr>
              <w:widowControl/>
              <w:jc w:val="center"/>
              <w:rPr>
                <w:rFonts w:cs="宋体"/>
                <w:color w:val="000000"/>
                <w:kern w:val="0"/>
                <w:highlight w:val="none"/>
              </w:rPr>
            </w:pPr>
            <w:r>
              <w:rPr>
                <w:rFonts w:hint="eastAsia" w:cs="宋体"/>
                <w:color w:val="000000"/>
                <w:kern w:val="0"/>
                <w:highlight w:val="none"/>
              </w:rPr>
              <w:t>≤10%</w:t>
            </w:r>
          </w:p>
        </w:tc>
      </w:tr>
      <w:tr w14:paraId="33676AD2">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14986919">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3604A9C4">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6BF19B31">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EDBA295">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3AF90AAA">
            <w:pPr>
              <w:widowControl/>
              <w:jc w:val="center"/>
              <w:rPr>
                <w:rFonts w:cs="宋体"/>
                <w:color w:val="000000"/>
                <w:kern w:val="0"/>
                <w:highlight w:val="none"/>
              </w:rPr>
            </w:pPr>
            <w:r>
              <w:rPr>
                <w:rFonts w:hint="eastAsia" w:cs="宋体"/>
                <w:color w:val="000000"/>
                <w:kern w:val="0"/>
                <w:highlight w:val="none"/>
              </w:rPr>
              <w:t>统筹对接系统数量</w:t>
            </w:r>
          </w:p>
        </w:tc>
        <w:tc>
          <w:tcPr>
            <w:tcW w:w="0" w:type="auto"/>
            <w:tcBorders>
              <w:top w:val="nil"/>
              <w:left w:val="nil"/>
              <w:bottom w:val="single" w:color="auto" w:sz="4" w:space="0"/>
              <w:right w:val="single" w:color="auto" w:sz="4" w:space="0"/>
            </w:tcBorders>
            <w:vAlign w:val="center"/>
          </w:tcPr>
          <w:p w14:paraId="7F1B021B">
            <w:pPr>
              <w:widowControl/>
              <w:jc w:val="center"/>
              <w:rPr>
                <w:rFonts w:cs="宋体"/>
                <w:color w:val="000000"/>
                <w:kern w:val="0"/>
                <w:highlight w:val="none"/>
              </w:rPr>
            </w:pPr>
            <w:r>
              <w:rPr>
                <w:rFonts w:hint="eastAsia" w:cs="宋体"/>
                <w:color w:val="000000"/>
                <w:kern w:val="0"/>
                <w:highlight w:val="none"/>
              </w:rPr>
              <w:t>≥3个</w:t>
            </w:r>
          </w:p>
        </w:tc>
      </w:tr>
      <w:tr w14:paraId="72863769">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2179C153">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56FA481F">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AADA53A">
            <w:pPr>
              <w:widowControl/>
              <w:rPr>
                <w:rFonts w:cs="宋体"/>
                <w:color w:val="000000"/>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52A88559">
            <w:pPr>
              <w:widowControl/>
              <w:jc w:val="center"/>
              <w:rPr>
                <w:rFonts w:cs="宋体"/>
                <w:color w:val="000000"/>
                <w:kern w:val="0"/>
                <w:highlight w:val="none"/>
              </w:rPr>
            </w:pPr>
            <w:r>
              <w:rPr>
                <w:rFonts w:hint="eastAsia" w:cs="宋体"/>
                <w:color w:val="000000"/>
                <w:kern w:val="0"/>
                <w:highlight w:val="none"/>
              </w:rPr>
              <w:t>大模型应用</w:t>
            </w:r>
          </w:p>
        </w:tc>
        <w:tc>
          <w:tcPr>
            <w:tcW w:w="0" w:type="auto"/>
            <w:tcBorders>
              <w:top w:val="nil"/>
              <w:left w:val="nil"/>
              <w:bottom w:val="single" w:color="auto" w:sz="4" w:space="0"/>
              <w:right w:val="single" w:color="auto" w:sz="4" w:space="0"/>
            </w:tcBorders>
            <w:vAlign w:val="center"/>
          </w:tcPr>
          <w:p w14:paraId="26109B06">
            <w:pPr>
              <w:widowControl/>
              <w:jc w:val="center"/>
              <w:rPr>
                <w:rFonts w:cs="宋体"/>
                <w:color w:val="000000"/>
                <w:kern w:val="0"/>
                <w:highlight w:val="none"/>
              </w:rPr>
            </w:pPr>
            <w:r>
              <w:rPr>
                <w:rFonts w:hint="eastAsia" w:cs="宋体"/>
                <w:color w:val="000000"/>
                <w:kern w:val="0"/>
                <w:highlight w:val="none"/>
              </w:rPr>
              <w:t>形成语料库条目数</w:t>
            </w:r>
          </w:p>
        </w:tc>
        <w:tc>
          <w:tcPr>
            <w:tcW w:w="0" w:type="auto"/>
            <w:tcBorders>
              <w:top w:val="nil"/>
              <w:left w:val="nil"/>
              <w:bottom w:val="single" w:color="auto" w:sz="4" w:space="0"/>
              <w:right w:val="single" w:color="auto" w:sz="4" w:space="0"/>
            </w:tcBorders>
            <w:vAlign w:val="center"/>
          </w:tcPr>
          <w:p w14:paraId="6617FA09">
            <w:pPr>
              <w:widowControl/>
              <w:jc w:val="center"/>
              <w:rPr>
                <w:rFonts w:cs="宋体"/>
                <w:color w:val="000000"/>
                <w:kern w:val="0"/>
                <w:highlight w:val="none"/>
              </w:rPr>
            </w:pPr>
            <w:r>
              <w:rPr>
                <w:rFonts w:hint="eastAsia" w:cs="宋体"/>
                <w:color w:val="000000"/>
                <w:kern w:val="0"/>
                <w:highlight w:val="none"/>
              </w:rPr>
              <w:t>≥80000条</w:t>
            </w:r>
          </w:p>
        </w:tc>
      </w:tr>
      <w:tr w14:paraId="3091D92B">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2208B5ED">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43380576">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7365AD4">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B47647C">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5CE6D158">
            <w:pPr>
              <w:widowControl/>
              <w:jc w:val="center"/>
              <w:rPr>
                <w:rFonts w:cs="宋体"/>
                <w:color w:val="000000"/>
                <w:kern w:val="0"/>
                <w:highlight w:val="none"/>
              </w:rPr>
            </w:pPr>
            <w:r>
              <w:rPr>
                <w:rFonts w:hint="eastAsia" w:cs="宋体"/>
                <w:color w:val="000000"/>
                <w:kern w:val="0"/>
                <w:highlight w:val="none"/>
              </w:rPr>
              <w:t>数据目录覆盖率</w:t>
            </w:r>
          </w:p>
        </w:tc>
        <w:tc>
          <w:tcPr>
            <w:tcW w:w="0" w:type="auto"/>
            <w:tcBorders>
              <w:top w:val="nil"/>
              <w:left w:val="nil"/>
              <w:bottom w:val="single" w:color="auto" w:sz="4" w:space="0"/>
              <w:right w:val="single" w:color="auto" w:sz="4" w:space="0"/>
            </w:tcBorders>
            <w:vAlign w:val="center"/>
          </w:tcPr>
          <w:p w14:paraId="1DFA172E">
            <w:pPr>
              <w:widowControl/>
              <w:jc w:val="center"/>
              <w:rPr>
                <w:rFonts w:cs="宋体"/>
                <w:color w:val="000000"/>
                <w:kern w:val="0"/>
                <w:highlight w:val="none"/>
              </w:rPr>
            </w:pPr>
            <w:r>
              <w:rPr>
                <w:rFonts w:hint="eastAsia" w:cs="宋体"/>
                <w:color w:val="000000"/>
                <w:kern w:val="0"/>
                <w:highlight w:val="none"/>
              </w:rPr>
              <w:t>≥90%</w:t>
            </w:r>
          </w:p>
        </w:tc>
      </w:tr>
      <w:tr w14:paraId="17FE3565">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66451D3C">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047F861B">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B485E3A">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2539530">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2B8F1C2B">
            <w:pPr>
              <w:widowControl/>
              <w:jc w:val="center"/>
              <w:rPr>
                <w:rFonts w:cs="宋体"/>
                <w:color w:val="000000"/>
                <w:kern w:val="0"/>
                <w:highlight w:val="none"/>
              </w:rPr>
            </w:pPr>
            <w:r>
              <w:rPr>
                <w:rFonts w:hint="eastAsia" w:cs="宋体"/>
                <w:color w:val="000000"/>
                <w:kern w:val="0"/>
                <w:highlight w:val="none"/>
              </w:rPr>
              <w:t>数据编目更新及时率</w:t>
            </w:r>
          </w:p>
        </w:tc>
        <w:tc>
          <w:tcPr>
            <w:tcW w:w="0" w:type="auto"/>
            <w:tcBorders>
              <w:top w:val="nil"/>
              <w:left w:val="nil"/>
              <w:bottom w:val="single" w:color="auto" w:sz="4" w:space="0"/>
              <w:right w:val="single" w:color="auto" w:sz="4" w:space="0"/>
            </w:tcBorders>
            <w:vAlign w:val="center"/>
          </w:tcPr>
          <w:p w14:paraId="2C386D45">
            <w:pPr>
              <w:widowControl/>
              <w:jc w:val="center"/>
              <w:rPr>
                <w:rFonts w:cs="宋体"/>
                <w:color w:val="000000"/>
                <w:kern w:val="0"/>
                <w:highlight w:val="none"/>
              </w:rPr>
            </w:pPr>
            <w:r>
              <w:rPr>
                <w:rFonts w:hint="eastAsia" w:cs="宋体"/>
                <w:color w:val="000000"/>
                <w:kern w:val="0"/>
                <w:highlight w:val="none"/>
              </w:rPr>
              <w:t>≥95%</w:t>
            </w:r>
          </w:p>
        </w:tc>
      </w:tr>
      <w:tr w14:paraId="1146539B">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0E532555">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26CBE5DA">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73DA9F8">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3AE7DC4">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281B869F">
            <w:pPr>
              <w:widowControl/>
              <w:jc w:val="center"/>
              <w:rPr>
                <w:rFonts w:cs="宋体"/>
                <w:color w:val="000000"/>
                <w:kern w:val="0"/>
                <w:highlight w:val="none"/>
              </w:rPr>
            </w:pPr>
            <w:r>
              <w:rPr>
                <w:rFonts w:hint="eastAsia" w:cs="宋体"/>
                <w:color w:val="000000"/>
                <w:kern w:val="0"/>
                <w:highlight w:val="none"/>
              </w:rPr>
              <w:t>语料加工数据准确率</w:t>
            </w:r>
          </w:p>
        </w:tc>
        <w:tc>
          <w:tcPr>
            <w:tcW w:w="0" w:type="auto"/>
            <w:tcBorders>
              <w:top w:val="nil"/>
              <w:left w:val="nil"/>
              <w:bottom w:val="single" w:color="auto" w:sz="4" w:space="0"/>
              <w:right w:val="single" w:color="auto" w:sz="4" w:space="0"/>
            </w:tcBorders>
            <w:vAlign w:val="center"/>
          </w:tcPr>
          <w:p w14:paraId="43084100">
            <w:pPr>
              <w:widowControl/>
              <w:jc w:val="center"/>
              <w:rPr>
                <w:rFonts w:cs="宋体"/>
                <w:color w:val="000000"/>
                <w:kern w:val="0"/>
                <w:highlight w:val="none"/>
              </w:rPr>
            </w:pPr>
            <w:r>
              <w:rPr>
                <w:rFonts w:hint="eastAsia" w:cs="宋体"/>
                <w:color w:val="000000"/>
                <w:kern w:val="0"/>
                <w:highlight w:val="none"/>
              </w:rPr>
              <w:t>≥75%</w:t>
            </w:r>
          </w:p>
        </w:tc>
      </w:tr>
      <w:tr w14:paraId="673F9DD1">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52021DA0">
            <w:pPr>
              <w:widowControl/>
              <w:rPr>
                <w:rFonts w:cs="宋体"/>
                <w:color w:val="000000"/>
                <w:kern w:val="0"/>
                <w:highlight w:val="none"/>
              </w:rPr>
            </w:pPr>
          </w:p>
        </w:tc>
        <w:tc>
          <w:tcPr>
            <w:tcW w:w="1123" w:type="dxa"/>
            <w:vMerge w:val="restart"/>
            <w:tcBorders>
              <w:top w:val="nil"/>
              <w:left w:val="single" w:color="auto" w:sz="4" w:space="0"/>
              <w:bottom w:val="single" w:color="auto" w:sz="4" w:space="0"/>
              <w:right w:val="single" w:color="auto" w:sz="4" w:space="0"/>
            </w:tcBorders>
            <w:vAlign w:val="center"/>
          </w:tcPr>
          <w:p w14:paraId="3637656F">
            <w:pPr>
              <w:widowControl/>
              <w:jc w:val="center"/>
              <w:rPr>
                <w:rFonts w:cs="宋体"/>
                <w:color w:val="000000"/>
                <w:kern w:val="0"/>
                <w:highlight w:val="none"/>
              </w:rPr>
            </w:pPr>
            <w:r>
              <w:rPr>
                <w:rFonts w:hint="eastAsia" w:cs="宋体"/>
                <w:color w:val="000000"/>
                <w:kern w:val="0"/>
                <w:highlight w:val="none"/>
              </w:rPr>
              <w:t>业务指标</w:t>
            </w:r>
          </w:p>
        </w:tc>
        <w:tc>
          <w:tcPr>
            <w:tcW w:w="0" w:type="auto"/>
            <w:vMerge w:val="restart"/>
            <w:tcBorders>
              <w:top w:val="nil"/>
              <w:left w:val="single" w:color="auto" w:sz="4" w:space="0"/>
              <w:bottom w:val="single" w:color="auto" w:sz="4" w:space="0"/>
              <w:right w:val="single" w:color="auto" w:sz="4" w:space="0"/>
            </w:tcBorders>
            <w:vAlign w:val="center"/>
          </w:tcPr>
          <w:p w14:paraId="063B12CB">
            <w:pPr>
              <w:widowControl/>
              <w:jc w:val="center"/>
              <w:rPr>
                <w:rFonts w:cs="宋体"/>
                <w:color w:val="000000"/>
                <w:kern w:val="0"/>
                <w:highlight w:val="none"/>
              </w:rPr>
            </w:pPr>
            <w:r>
              <w:rPr>
                <w:rFonts w:hint="eastAsia" w:cs="宋体"/>
                <w:color w:val="000000"/>
                <w:kern w:val="0"/>
                <w:highlight w:val="none"/>
              </w:rPr>
              <w:t>产出指标</w:t>
            </w:r>
          </w:p>
        </w:tc>
        <w:tc>
          <w:tcPr>
            <w:tcW w:w="0" w:type="auto"/>
            <w:tcBorders>
              <w:top w:val="nil"/>
              <w:left w:val="nil"/>
              <w:bottom w:val="single" w:color="auto" w:sz="4" w:space="0"/>
              <w:right w:val="single" w:color="auto" w:sz="4" w:space="0"/>
            </w:tcBorders>
            <w:vAlign w:val="center"/>
          </w:tcPr>
          <w:p w14:paraId="234CA374">
            <w:pPr>
              <w:widowControl/>
              <w:jc w:val="center"/>
              <w:rPr>
                <w:rFonts w:cs="宋体"/>
                <w:color w:val="000000"/>
                <w:kern w:val="0"/>
                <w:highlight w:val="none"/>
              </w:rPr>
            </w:pPr>
            <w:r>
              <w:rPr>
                <w:rFonts w:hint="eastAsia" w:cs="宋体"/>
                <w:color w:val="000000"/>
                <w:kern w:val="0"/>
                <w:highlight w:val="none"/>
              </w:rPr>
              <w:t>产出数量</w:t>
            </w:r>
          </w:p>
        </w:tc>
        <w:tc>
          <w:tcPr>
            <w:tcW w:w="0" w:type="auto"/>
            <w:tcBorders>
              <w:top w:val="nil"/>
              <w:left w:val="nil"/>
              <w:bottom w:val="single" w:color="auto" w:sz="4" w:space="0"/>
              <w:right w:val="single" w:color="auto" w:sz="4" w:space="0"/>
            </w:tcBorders>
            <w:vAlign w:val="center"/>
          </w:tcPr>
          <w:p w14:paraId="4E276B56">
            <w:pPr>
              <w:widowControl/>
              <w:jc w:val="center"/>
              <w:rPr>
                <w:rFonts w:cs="宋体"/>
                <w:color w:val="000000"/>
                <w:kern w:val="0"/>
                <w:highlight w:val="none"/>
              </w:rPr>
            </w:pPr>
            <w:r>
              <w:rPr>
                <w:rFonts w:hint="eastAsia" w:cs="宋体"/>
                <w:color w:val="000000"/>
                <w:kern w:val="0"/>
                <w:highlight w:val="none"/>
              </w:rPr>
              <w:t>形成模型数量</w:t>
            </w:r>
          </w:p>
        </w:tc>
        <w:tc>
          <w:tcPr>
            <w:tcW w:w="0" w:type="auto"/>
            <w:tcBorders>
              <w:top w:val="nil"/>
              <w:left w:val="nil"/>
              <w:bottom w:val="single" w:color="auto" w:sz="4" w:space="0"/>
              <w:right w:val="single" w:color="auto" w:sz="4" w:space="0"/>
            </w:tcBorders>
            <w:vAlign w:val="center"/>
          </w:tcPr>
          <w:p w14:paraId="594DA60C">
            <w:pPr>
              <w:widowControl/>
              <w:jc w:val="center"/>
              <w:rPr>
                <w:rFonts w:cs="宋体"/>
                <w:color w:val="000000"/>
                <w:kern w:val="0"/>
                <w:highlight w:val="none"/>
              </w:rPr>
            </w:pPr>
            <w:r>
              <w:rPr>
                <w:rFonts w:hint="eastAsia" w:cs="宋体"/>
                <w:color w:val="000000"/>
                <w:kern w:val="0"/>
                <w:highlight w:val="none"/>
              </w:rPr>
              <w:t>=6个</w:t>
            </w:r>
          </w:p>
        </w:tc>
      </w:tr>
      <w:tr w14:paraId="35C57C45">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0E965AFB">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392D12EB">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13BA301">
            <w:pPr>
              <w:widowControl/>
              <w:rPr>
                <w:rFonts w:cs="宋体"/>
                <w:color w:val="000000"/>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37E92AD7">
            <w:pPr>
              <w:widowControl/>
              <w:jc w:val="center"/>
              <w:rPr>
                <w:rFonts w:cs="宋体"/>
                <w:color w:val="000000"/>
                <w:kern w:val="0"/>
                <w:highlight w:val="none"/>
              </w:rPr>
            </w:pPr>
            <w:r>
              <w:rPr>
                <w:rFonts w:hint="eastAsia" w:cs="宋体"/>
                <w:color w:val="000000"/>
                <w:kern w:val="0"/>
                <w:highlight w:val="none"/>
              </w:rPr>
              <w:t>产出质量</w:t>
            </w:r>
          </w:p>
        </w:tc>
        <w:tc>
          <w:tcPr>
            <w:tcW w:w="0" w:type="auto"/>
            <w:tcBorders>
              <w:top w:val="nil"/>
              <w:left w:val="nil"/>
              <w:bottom w:val="single" w:color="auto" w:sz="4" w:space="0"/>
              <w:right w:val="single" w:color="auto" w:sz="4" w:space="0"/>
            </w:tcBorders>
            <w:vAlign w:val="center"/>
          </w:tcPr>
          <w:p w14:paraId="071D4CE8">
            <w:pPr>
              <w:widowControl/>
              <w:jc w:val="center"/>
              <w:rPr>
                <w:rFonts w:cs="宋体"/>
                <w:color w:val="000000"/>
                <w:kern w:val="0"/>
                <w:highlight w:val="none"/>
              </w:rPr>
            </w:pPr>
            <w:r>
              <w:rPr>
                <w:rFonts w:hint="eastAsia" w:cs="宋体"/>
                <w:color w:val="000000"/>
                <w:kern w:val="0"/>
                <w:highlight w:val="none"/>
              </w:rPr>
              <w:t>支持同时在线人数</w:t>
            </w:r>
          </w:p>
        </w:tc>
        <w:tc>
          <w:tcPr>
            <w:tcW w:w="0" w:type="auto"/>
            <w:tcBorders>
              <w:top w:val="nil"/>
              <w:left w:val="nil"/>
              <w:bottom w:val="single" w:color="auto" w:sz="4" w:space="0"/>
              <w:right w:val="single" w:color="auto" w:sz="4" w:space="0"/>
            </w:tcBorders>
            <w:vAlign w:val="center"/>
          </w:tcPr>
          <w:p w14:paraId="0A1C08BF">
            <w:pPr>
              <w:widowControl/>
              <w:jc w:val="center"/>
              <w:rPr>
                <w:rFonts w:cs="宋体"/>
                <w:color w:val="000000"/>
                <w:kern w:val="0"/>
                <w:highlight w:val="none"/>
              </w:rPr>
            </w:pPr>
            <w:r>
              <w:rPr>
                <w:rFonts w:hint="eastAsia" w:cs="宋体"/>
                <w:color w:val="000000"/>
                <w:kern w:val="0"/>
                <w:highlight w:val="none"/>
              </w:rPr>
              <w:t>≥1000人</w:t>
            </w:r>
          </w:p>
        </w:tc>
      </w:tr>
      <w:tr w14:paraId="36884F3D">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743D20BB">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681D9294">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18D204A">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E1C9FA2">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1B24E125">
            <w:pPr>
              <w:widowControl/>
              <w:jc w:val="center"/>
              <w:rPr>
                <w:rFonts w:cs="宋体"/>
                <w:color w:val="000000"/>
                <w:kern w:val="0"/>
                <w:highlight w:val="none"/>
              </w:rPr>
            </w:pPr>
            <w:r>
              <w:rPr>
                <w:rFonts w:hint="eastAsia" w:cs="宋体"/>
                <w:color w:val="000000"/>
                <w:kern w:val="0"/>
                <w:highlight w:val="none"/>
              </w:rPr>
              <w:t>支持并发用户数</w:t>
            </w:r>
          </w:p>
        </w:tc>
        <w:tc>
          <w:tcPr>
            <w:tcW w:w="0" w:type="auto"/>
            <w:tcBorders>
              <w:top w:val="nil"/>
              <w:left w:val="nil"/>
              <w:bottom w:val="single" w:color="auto" w:sz="4" w:space="0"/>
              <w:right w:val="single" w:color="auto" w:sz="4" w:space="0"/>
            </w:tcBorders>
            <w:vAlign w:val="center"/>
          </w:tcPr>
          <w:p w14:paraId="70DE135E">
            <w:pPr>
              <w:widowControl/>
              <w:jc w:val="center"/>
              <w:rPr>
                <w:rFonts w:cs="宋体"/>
                <w:color w:val="000000"/>
                <w:kern w:val="0"/>
                <w:highlight w:val="none"/>
              </w:rPr>
            </w:pPr>
            <w:r>
              <w:rPr>
                <w:rFonts w:hint="eastAsia" w:cs="宋体"/>
                <w:color w:val="000000"/>
                <w:kern w:val="0"/>
                <w:highlight w:val="none"/>
              </w:rPr>
              <w:t>≥100个</w:t>
            </w:r>
          </w:p>
        </w:tc>
      </w:tr>
      <w:tr w14:paraId="747C67F1">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2654AE87">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19B842F1">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4CECDF7B">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364659E9">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43F40C85">
            <w:pPr>
              <w:widowControl/>
              <w:jc w:val="center"/>
              <w:rPr>
                <w:rFonts w:cs="宋体"/>
                <w:color w:val="000000"/>
                <w:kern w:val="0"/>
                <w:highlight w:val="none"/>
              </w:rPr>
            </w:pPr>
            <w:r>
              <w:rPr>
                <w:rFonts w:hint="eastAsia" w:cs="宋体"/>
                <w:color w:val="000000"/>
                <w:kern w:val="0"/>
                <w:highlight w:val="none"/>
              </w:rPr>
              <w:t>智能交互平均响应时间</w:t>
            </w:r>
          </w:p>
        </w:tc>
        <w:tc>
          <w:tcPr>
            <w:tcW w:w="0" w:type="auto"/>
            <w:tcBorders>
              <w:top w:val="nil"/>
              <w:left w:val="nil"/>
              <w:bottom w:val="single" w:color="auto" w:sz="4" w:space="0"/>
              <w:right w:val="single" w:color="auto" w:sz="4" w:space="0"/>
            </w:tcBorders>
            <w:vAlign w:val="center"/>
          </w:tcPr>
          <w:p w14:paraId="04913219">
            <w:pPr>
              <w:widowControl/>
              <w:jc w:val="center"/>
              <w:rPr>
                <w:rFonts w:cs="宋体"/>
                <w:color w:val="000000"/>
                <w:kern w:val="0"/>
                <w:highlight w:val="none"/>
              </w:rPr>
            </w:pPr>
            <w:r>
              <w:rPr>
                <w:rFonts w:hint="eastAsia" w:cs="宋体"/>
                <w:color w:val="000000"/>
                <w:kern w:val="0"/>
                <w:highlight w:val="none"/>
              </w:rPr>
              <w:t>≤3秒</w:t>
            </w:r>
          </w:p>
        </w:tc>
      </w:tr>
      <w:tr w14:paraId="02B542D9">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63AC7618">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6A3B6623">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03CA2A61">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DC880A9">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0FFCC0CB">
            <w:pPr>
              <w:widowControl/>
              <w:jc w:val="center"/>
              <w:rPr>
                <w:rFonts w:cs="宋体"/>
                <w:color w:val="000000"/>
                <w:kern w:val="0"/>
                <w:highlight w:val="none"/>
              </w:rPr>
            </w:pPr>
            <w:r>
              <w:rPr>
                <w:rFonts w:hint="eastAsia" w:cs="宋体"/>
                <w:color w:val="000000"/>
                <w:kern w:val="0"/>
                <w:highlight w:val="none"/>
              </w:rPr>
              <w:t>智能探查结果准确率</w:t>
            </w:r>
          </w:p>
        </w:tc>
        <w:tc>
          <w:tcPr>
            <w:tcW w:w="0" w:type="auto"/>
            <w:tcBorders>
              <w:top w:val="nil"/>
              <w:left w:val="nil"/>
              <w:bottom w:val="single" w:color="auto" w:sz="4" w:space="0"/>
              <w:right w:val="single" w:color="auto" w:sz="4" w:space="0"/>
            </w:tcBorders>
            <w:vAlign w:val="center"/>
          </w:tcPr>
          <w:p w14:paraId="6E7CE6B6">
            <w:pPr>
              <w:widowControl/>
              <w:jc w:val="center"/>
              <w:rPr>
                <w:rFonts w:cs="宋体"/>
                <w:color w:val="000000"/>
                <w:kern w:val="0"/>
                <w:highlight w:val="none"/>
              </w:rPr>
            </w:pPr>
            <w:r>
              <w:rPr>
                <w:rFonts w:hint="eastAsia" w:cs="宋体"/>
                <w:color w:val="000000"/>
                <w:kern w:val="0"/>
                <w:highlight w:val="none"/>
              </w:rPr>
              <w:t>≥90%</w:t>
            </w:r>
          </w:p>
        </w:tc>
      </w:tr>
      <w:tr w14:paraId="40472A98">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7ED233BA">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61176FEA">
            <w:pPr>
              <w:widowControl/>
              <w:rPr>
                <w:rFonts w:cs="宋体"/>
                <w:color w:val="000000"/>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5B2D52D3">
            <w:pPr>
              <w:widowControl/>
              <w:jc w:val="center"/>
              <w:rPr>
                <w:rFonts w:cs="宋体"/>
                <w:color w:val="000000"/>
                <w:kern w:val="0"/>
                <w:highlight w:val="none"/>
              </w:rPr>
            </w:pPr>
            <w:r>
              <w:rPr>
                <w:rFonts w:hint="eastAsia" w:cs="宋体"/>
                <w:color w:val="000000"/>
                <w:kern w:val="0"/>
                <w:highlight w:val="none"/>
              </w:rPr>
              <w:t>效益指标</w:t>
            </w:r>
          </w:p>
        </w:tc>
        <w:tc>
          <w:tcPr>
            <w:tcW w:w="0" w:type="auto"/>
            <w:vMerge w:val="restart"/>
            <w:tcBorders>
              <w:top w:val="nil"/>
              <w:left w:val="single" w:color="auto" w:sz="4" w:space="0"/>
              <w:bottom w:val="single" w:color="auto" w:sz="4" w:space="0"/>
              <w:right w:val="single" w:color="auto" w:sz="4" w:space="0"/>
            </w:tcBorders>
            <w:vAlign w:val="center"/>
          </w:tcPr>
          <w:p w14:paraId="74CF5B4A">
            <w:pPr>
              <w:widowControl/>
              <w:jc w:val="center"/>
              <w:rPr>
                <w:rFonts w:cs="宋体"/>
                <w:color w:val="000000"/>
                <w:kern w:val="0"/>
                <w:highlight w:val="none"/>
              </w:rPr>
            </w:pPr>
            <w:r>
              <w:rPr>
                <w:rFonts w:hint="eastAsia" w:cs="宋体"/>
                <w:color w:val="000000"/>
                <w:kern w:val="0"/>
                <w:highlight w:val="none"/>
              </w:rPr>
              <w:t>社会效益</w:t>
            </w:r>
          </w:p>
        </w:tc>
        <w:tc>
          <w:tcPr>
            <w:tcW w:w="0" w:type="auto"/>
            <w:tcBorders>
              <w:top w:val="nil"/>
              <w:left w:val="nil"/>
              <w:bottom w:val="single" w:color="auto" w:sz="4" w:space="0"/>
              <w:right w:val="single" w:color="auto" w:sz="4" w:space="0"/>
            </w:tcBorders>
            <w:vAlign w:val="center"/>
          </w:tcPr>
          <w:p w14:paraId="51EE22A3">
            <w:pPr>
              <w:widowControl/>
              <w:jc w:val="center"/>
              <w:rPr>
                <w:rFonts w:cs="宋体"/>
                <w:color w:val="000000"/>
                <w:kern w:val="0"/>
                <w:highlight w:val="none"/>
              </w:rPr>
            </w:pPr>
            <w:r>
              <w:rPr>
                <w:rFonts w:hint="eastAsia" w:cs="宋体"/>
                <w:color w:val="000000"/>
                <w:kern w:val="0"/>
                <w:highlight w:val="none"/>
              </w:rPr>
              <w:t>全部模块国产化安全可控</w:t>
            </w:r>
          </w:p>
        </w:tc>
        <w:tc>
          <w:tcPr>
            <w:tcW w:w="0" w:type="auto"/>
            <w:tcBorders>
              <w:top w:val="nil"/>
              <w:left w:val="nil"/>
              <w:bottom w:val="single" w:color="auto" w:sz="4" w:space="0"/>
              <w:right w:val="single" w:color="auto" w:sz="4" w:space="0"/>
            </w:tcBorders>
            <w:vAlign w:val="center"/>
          </w:tcPr>
          <w:p w14:paraId="37B3B1B0">
            <w:pPr>
              <w:widowControl/>
              <w:jc w:val="center"/>
              <w:rPr>
                <w:rFonts w:cs="宋体"/>
                <w:color w:val="000000"/>
                <w:kern w:val="0"/>
                <w:highlight w:val="none"/>
              </w:rPr>
            </w:pPr>
            <w:r>
              <w:rPr>
                <w:rFonts w:hint="eastAsia" w:cs="宋体"/>
                <w:color w:val="000000"/>
                <w:kern w:val="0"/>
                <w:highlight w:val="none"/>
              </w:rPr>
              <w:t>实现</w:t>
            </w:r>
          </w:p>
        </w:tc>
      </w:tr>
      <w:tr w14:paraId="5807D2F1">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0539DDE4">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1802310C">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7205C32">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F7DC4E8">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36F7AA7C">
            <w:pPr>
              <w:widowControl/>
              <w:jc w:val="center"/>
              <w:rPr>
                <w:rFonts w:cs="宋体"/>
                <w:color w:val="000000"/>
                <w:kern w:val="0"/>
                <w:highlight w:val="none"/>
              </w:rPr>
            </w:pPr>
            <w:r>
              <w:rPr>
                <w:rFonts w:hint="eastAsia" w:cs="宋体"/>
                <w:color w:val="000000"/>
                <w:kern w:val="0"/>
                <w:highlight w:val="none"/>
              </w:rPr>
              <w:t>服务合作机构数量</w:t>
            </w:r>
          </w:p>
        </w:tc>
        <w:tc>
          <w:tcPr>
            <w:tcW w:w="0" w:type="auto"/>
            <w:tcBorders>
              <w:top w:val="nil"/>
              <w:left w:val="nil"/>
              <w:bottom w:val="single" w:color="auto" w:sz="4" w:space="0"/>
              <w:right w:val="single" w:color="auto" w:sz="4" w:space="0"/>
            </w:tcBorders>
            <w:vAlign w:val="center"/>
          </w:tcPr>
          <w:p w14:paraId="56542559">
            <w:pPr>
              <w:widowControl/>
              <w:jc w:val="center"/>
              <w:rPr>
                <w:rFonts w:cs="宋体"/>
                <w:color w:val="000000"/>
                <w:kern w:val="0"/>
                <w:highlight w:val="none"/>
              </w:rPr>
            </w:pPr>
            <w:r>
              <w:rPr>
                <w:rFonts w:hint="eastAsia" w:cs="宋体"/>
                <w:color w:val="000000"/>
                <w:kern w:val="0"/>
                <w:highlight w:val="none"/>
              </w:rPr>
              <w:t>≥500家</w:t>
            </w:r>
          </w:p>
        </w:tc>
      </w:tr>
      <w:tr w14:paraId="3186F2EC">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3F3448E2">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53DCDE11">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B401574">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4483F6D4">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15A10E3E">
            <w:pPr>
              <w:widowControl/>
              <w:jc w:val="center"/>
              <w:rPr>
                <w:rFonts w:cs="宋体"/>
                <w:color w:val="000000"/>
                <w:kern w:val="0"/>
                <w:highlight w:val="none"/>
              </w:rPr>
            </w:pPr>
            <w:r>
              <w:rPr>
                <w:rFonts w:hint="eastAsia" w:cs="宋体"/>
                <w:color w:val="000000"/>
                <w:kern w:val="0"/>
                <w:highlight w:val="none"/>
              </w:rPr>
              <w:t>每月完成信用评估企业数量</w:t>
            </w:r>
          </w:p>
        </w:tc>
        <w:tc>
          <w:tcPr>
            <w:tcW w:w="0" w:type="auto"/>
            <w:tcBorders>
              <w:top w:val="nil"/>
              <w:left w:val="nil"/>
              <w:bottom w:val="single" w:color="auto" w:sz="4" w:space="0"/>
              <w:right w:val="single" w:color="auto" w:sz="4" w:space="0"/>
            </w:tcBorders>
            <w:vAlign w:val="center"/>
          </w:tcPr>
          <w:p w14:paraId="5EAC113A">
            <w:pPr>
              <w:widowControl/>
              <w:jc w:val="center"/>
              <w:rPr>
                <w:rFonts w:cs="宋体"/>
                <w:color w:val="000000"/>
                <w:kern w:val="0"/>
                <w:highlight w:val="none"/>
              </w:rPr>
            </w:pPr>
            <w:r>
              <w:rPr>
                <w:rFonts w:hint="eastAsia" w:cs="宋体"/>
                <w:color w:val="000000"/>
                <w:kern w:val="0"/>
                <w:highlight w:val="none"/>
              </w:rPr>
              <w:t>≥1500家</w:t>
            </w:r>
          </w:p>
        </w:tc>
      </w:tr>
      <w:tr w14:paraId="7C389E0A">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2122081A">
            <w:pPr>
              <w:widowControl/>
              <w:rPr>
                <w:rFonts w:cs="宋体"/>
                <w:color w:val="000000"/>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319D820C">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0292CD78">
            <w:pPr>
              <w:widowControl/>
              <w:rPr>
                <w:rFonts w:cs="宋体"/>
                <w:color w:val="000000"/>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4E13688">
            <w:pPr>
              <w:widowControl/>
              <w:rPr>
                <w:rFonts w:cs="宋体"/>
                <w:color w:val="000000"/>
                <w:kern w:val="0"/>
                <w:highlight w:val="none"/>
              </w:rPr>
            </w:pPr>
          </w:p>
        </w:tc>
        <w:tc>
          <w:tcPr>
            <w:tcW w:w="0" w:type="auto"/>
            <w:tcBorders>
              <w:top w:val="nil"/>
              <w:left w:val="nil"/>
              <w:bottom w:val="single" w:color="auto" w:sz="4" w:space="0"/>
              <w:right w:val="single" w:color="auto" w:sz="4" w:space="0"/>
            </w:tcBorders>
            <w:vAlign w:val="center"/>
          </w:tcPr>
          <w:p w14:paraId="5EF5D340">
            <w:pPr>
              <w:widowControl/>
              <w:jc w:val="center"/>
              <w:rPr>
                <w:rFonts w:cs="宋体"/>
                <w:color w:val="000000"/>
                <w:kern w:val="0"/>
                <w:highlight w:val="none"/>
              </w:rPr>
            </w:pPr>
            <w:r>
              <w:rPr>
                <w:rFonts w:hint="eastAsia" w:cs="宋体"/>
                <w:color w:val="000000"/>
                <w:kern w:val="0"/>
                <w:highlight w:val="none"/>
              </w:rPr>
              <w:t>每月线上完成担保业务审批资金</w:t>
            </w:r>
          </w:p>
        </w:tc>
        <w:tc>
          <w:tcPr>
            <w:tcW w:w="0" w:type="auto"/>
            <w:tcBorders>
              <w:top w:val="nil"/>
              <w:left w:val="nil"/>
              <w:bottom w:val="single" w:color="auto" w:sz="4" w:space="0"/>
              <w:right w:val="single" w:color="auto" w:sz="4" w:space="0"/>
            </w:tcBorders>
            <w:vAlign w:val="center"/>
          </w:tcPr>
          <w:p w14:paraId="17B638E9">
            <w:pPr>
              <w:widowControl/>
              <w:jc w:val="center"/>
              <w:rPr>
                <w:rFonts w:cs="宋体"/>
                <w:color w:val="000000"/>
                <w:kern w:val="0"/>
                <w:highlight w:val="none"/>
              </w:rPr>
            </w:pPr>
            <w:r>
              <w:rPr>
                <w:rFonts w:hint="eastAsia" w:cs="宋体"/>
                <w:color w:val="000000"/>
                <w:kern w:val="0"/>
                <w:highlight w:val="none"/>
              </w:rPr>
              <w:t>≥50亿元</w:t>
            </w:r>
          </w:p>
        </w:tc>
      </w:tr>
    </w:tbl>
    <w:p w14:paraId="666C702C">
      <w:pPr>
        <w:rPr>
          <w:highlight w:val="none"/>
        </w:rPr>
        <w:sectPr>
          <w:headerReference r:id="rId4" w:type="first"/>
          <w:footerReference r:id="rId5" w:type="first"/>
          <w:pgSz w:w="11906" w:h="16838"/>
          <w:pgMar w:top="1134" w:right="1797" w:bottom="1135" w:left="1797" w:header="340" w:footer="340" w:gutter="0"/>
          <w:cols w:space="720" w:num="1"/>
          <w:docGrid w:type="linesAndChars" w:linePitch="326" w:charSpace="0"/>
        </w:sectPr>
      </w:pPr>
    </w:p>
    <w:bookmarkEnd w:id="15"/>
    <w:p w14:paraId="570C12D6">
      <w:pPr>
        <w:pStyle w:val="2"/>
        <w:numPr>
          <w:ilvl w:val="0"/>
          <w:numId w:val="3"/>
        </w:numPr>
        <w:rPr>
          <w:highlight w:val="none"/>
        </w:rPr>
      </w:pPr>
      <w:r>
        <w:rPr>
          <w:rFonts w:hint="eastAsia"/>
          <w:highlight w:val="none"/>
        </w:rPr>
        <w:t>项目建设内容</w:t>
      </w:r>
    </w:p>
    <w:p w14:paraId="053B6ED7">
      <w:pPr>
        <w:pStyle w:val="3"/>
        <w:rPr>
          <w:highlight w:val="none"/>
        </w:rPr>
      </w:pPr>
      <w:r>
        <w:rPr>
          <w:rFonts w:hint="eastAsia"/>
          <w:highlight w:val="none"/>
        </w:rPr>
        <w:t>主要建设内容</w:t>
      </w:r>
    </w:p>
    <w:p w14:paraId="3BA90066">
      <w:pPr>
        <w:spacing w:line="360" w:lineRule="auto"/>
        <w:ind w:firstLine="480" w:firstLineChars="200"/>
        <w:rPr>
          <w:highlight w:val="none"/>
        </w:rPr>
      </w:pPr>
      <w:r>
        <w:rPr>
          <w:rFonts w:hint="eastAsia"/>
          <w:highlight w:val="none"/>
        </w:rPr>
        <w:t>与本次大系统升级同步建设，聚焦数据资产管理和跨组织协同，提升数智化水平。重点任务包括数据存算底栈、数据智能化管理模块、数据智能化支撑模块，担保专项模型管理模块和订单数据管理模块搭建。</w:t>
      </w:r>
    </w:p>
    <w:p w14:paraId="5D81267D">
      <w:pPr>
        <w:spacing w:line="360" w:lineRule="auto"/>
        <w:ind w:firstLine="480" w:firstLineChars="200"/>
        <w:rPr>
          <w:highlight w:val="none"/>
        </w:rPr>
      </w:pPr>
      <w:r>
        <w:rPr>
          <w:rFonts w:hint="eastAsia"/>
          <w:highlight w:val="none"/>
        </w:rPr>
        <w:t>1、数据存算底栈</w:t>
      </w:r>
    </w:p>
    <w:p w14:paraId="3EAE76A8">
      <w:pPr>
        <w:spacing w:line="360" w:lineRule="auto"/>
        <w:ind w:firstLine="480" w:firstLineChars="200"/>
        <w:rPr>
          <w:highlight w:val="none"/>
        </w:rPr>
      </w:pPr>
      <w:r>
        <w:rPr>
          <w:rFonts w:hint="eastAsia"/>
          <w:highlight w:val="none"/>
        </w:rPr>
        <w:t>归集担保中心所有内部数据和外部接入数据，支持按数据模型、应用场景、部署方式进行分库，按具体的工作需求和数据边界形成相应的主题库，</w:t>
      </w:r>
    </w:p>
    <w:p w14:paraId="460ADE6D">
      <w:pPr>
        <w:spacing w:line="360" w:lineRule="auto"/>
        <w:ind w:firstLine="480" w:firstLineChars="200"/>
        <w:rPr>
          <w:highlight w:val="none"/>
        </w:rPr>
      </w:pPr>
      <w:r>
        <w:rPr>
          <w:rFonts w:hint="eastAsia"/>
          <w:highlight w:val="none"/>
        </w:rPr>
        <w:t>2、数据智能化管理模块</w:t>
      </w:r>
    </w:p>
    <w:p w14:paraId="2A03DBCF">
      <w:pPr>
        <w:spacing w:line="360" w:lineRule="auto"/>
        <w:ind w:firstLine="480" w:firstLineChars="200"/>
        <w:rPr>
          <w:highlight w:val="none"/>
        </w:rPr>
      </w:pPr>
      <w:r>
        <w:rPr>
          <w:rFonts w:hint="eastAsia"/>
          <w:highlight w:val="none"/>
        </w:rPr>
        <w:t>包含数据建模、集成管理、分级分类、资产目录、标准管理、自定义指标、智能助手、API开发助手、数据导页等9个模块。提供覆盖数据全生命周期的智能化管理能力，支持非技术人员通过可视化工具完成数据规范定义、异构资源整合、资产编目与共享，并联动业务规则生成数据模型，结合数据门户实时展示核心业务指标，构建数据驱动的决策闭环。</w:t>
      </w:r>
    </w:p>
    <w:p w14:paraId="7114505D">
      <w:pPr>
        <w:spacing w:line="360" w:lineRule="auto"/>
        <w:ind w:firstLine="480" w:firstLineChars="200"/>
        <w:rPr>
          <w:highlight w:val="none"/>
        </w:rPr>
      </w:pPr>
      <w:r>
        <w:rPr>
          <w:rFonts w:hint="eastAsia"/>
          <w:highlight w:val="none"/>
        </w:rPr>
        <w:t>3、数据智能化支撑模块</w:t>
      </w:r>
    </w:p>
    <w:p w14:paraId="335BFA85">
      <w:pPr>
        <w:spacing w:line="360" w:lineRule="auto"/>
        <w:ind w:firstLine="480" w:firstLineChars="200"/>
        <w:rPr>
          <w:highlight w:val="none"/>
        </w:rPr>
      </w:pPr>
      <w:r>
        <w:rPr>
          <w:rFonts w:hint="eastAsia"/>
          <w:highlight w:val="none"/>
        </w:rPr>
        <w:t>包含数据源管理、服务管理、接口开发管理、统计分析管理、担保模型结果查询、信息部门权限设置6个块聚焦数据服务与运维的基础支撑能力建设，涵盖外部数据源在线化管理、服务接口全生命周期运维、多维统计分析与可视化报表生成等功能，并通过精细化用户权限管理体系保障信息安全可控。</w:t>
      </w:r>
    </w:p>
    <w:p w14:paraId="6AA6882C">
      <w:pPr>
        <w:spacing w:line="360" w:lineRule="auto"/>
        <w:ind w:firstLine="480" w:firstLineChars="200"/>
        <w:rPr>
          <w:highlight w:val="none"/>
        </w:rPr>
      </w:pPr>
      <w:r>
        <w:rPr>
          <w:rFonts w:hint="eastAsia"/>
          <w:highlight w:val="none"/>
        </w:rPr>
        <w:t>4、担保专项模型管理模块</w:t>
      </w:r>
    </w:p>
    <w:p w14:paraId="11C2E13F">
      <w:pPr>
        <w:spacing w:line="360" w:lineRule="auto"/>
        <w:ind w:firstLine="480" w:firstLineChars="200"/>
        <w:rPr>
          <w:highlight w:val="none"/>
        </w:rPr>
      </w:pPr>
      <w:r>
        <w:rPr>
          <w:rFonts w:hint="eastAsia"/>
          <w:highlight w:val="none"/>
        </w:rPr>
        <w:t>包含担保专项模型专版页面、担保模型专项指标库、样本库、模型库、担保业务创新模型建设5个模块。对接长三角数据模型实验室，打造面向担保业务的风控模型研发体系重点研发科创企业分层、担保额度管理、反欺诈识别等模型赋能业务创新与风险防控。</w:t>
      </w:r>
    </w:p>
    <w:p w14:paraId="7C47D884">
      <w:pPr>
        <w:spacing w:line="360" w:lineRule="auto"/>
        <w:ind w:firstLine="480" w:firstLineChars="200"/>
        <w:rPr>
          <w:highlight w:val="none"/>
        </w:rPr>
      </w:pPr>
      <w:r>
        <w:rPr>
          <w:rFonts w:hint="eastAsia"/>
          <w:highlight w:val="none"/>
        </w:rPr>
        <w:t>5、订单数据管理模块</w:t>
      </w:r>
    </w:p>
    <w:p w14:paraId="677CCA06">
      <w:pPr>
        <w:spacing w:line="360" w:lineRule="auto"/>
        <w:ind w:firstLine="480" w:firstLineChars="200"/>
        <w:rPr>
          <w:highlight w:val="none"/>
        </w:rPr>
      </w:pPr>
      <w:r>
        <w:rPr>
          <w:rFonts w:hint="eastAsia"/>
          <w:highlight w:val="none"/>
        </w:rPr>
        <w:t>包含缴费记录管理、退费审核数据管理、专页运营数据管理、数据统计分析4个模块。对接担保中心清算银行，积极探索“公对公”客户验证信息、订单流水数据的高效治理手段，提升服务的便捷性和可及性，打造高效、透明的财务数据生态。</w:t>
      </w:r>
    </w:p>
    <w:p w14:paraId="395F282A">
      <w:pPr>
        <w:pStyle w:val="3"/>
        <w:rPr>
          <w:highlight w:val="none"/>
        </w:rPr>
      </w:pPr>
      <w:r>
        <w:rPr>
          <w:rFonts w:hint="eastAsia"/>
          <w:highlight w:val="none"/>
        </w:rPr>
        <w:t>项目总体设计</w:t>
      </w:r>
    </w:p>
    <w:p w14:paraId="1294A0E3">
      <w:pPr>
        <w:pStyle w:val="4"/>
        <w:rPr>
          <w:highlight w:val="none"/>
        </w:rPr>
      </w:pPr>
      <w:r>
        <w:rPr>
          <w:rFonts w:hint="eastAsia"/>
          <w:highlight w:val="none"/>
        </w:rPr>
        <w:t>技术路线</w:t>
      </w:r>
    </w:p>
    <w:p w14:paraId="03D4D14A">
      <w:pPr>
        <w:spacing w:line="360" w:lineRule="auto"/>
        <w:ind w:firstLine="480" w:firstLineChars="200"/>
        <w:rPr>
          <w:highlight w:val="none"/>
        </w:rPr>
      </w:pPr>
      <w:bookmarkStart w:id="16" w:name="_Hlk210987828"/>
      <w:r>
        <w:rPr>
          <w:rFonts w:hint="eastAsia"/>
          <w:highlight w:val="none"/>
        </w:rPr>
        <w:t>1、国产化XC技术</w:t>
      </w:r>
    </w:p>
    <w:p w14:paraId="166DAB5F">
      <w:pPr>
        <w:spacing w:line="360" w:lineRule="auto"/>
        <w:ind w:firstLine="480" w:firstLineChars="200"/>
        <w:rPr>
          <w:highlight w:val="none"/>
        </w:rPr>
      </w:pPr>
      <w:r>
        <w:rPr>
          <w:rFonts w:hint="eastAsia"/>
          <w:highlight w:val="none"/>
        </w:rPr>
        <w:t>国产化XC技术是一个立足于信息技术和创新领域，注重自主创新和知识产权保护，促进产学研合作和国际交流的技术路径。随着信息技术的发展，数据安全和信息安全已经成为国家和各政府机构/部门的重要课题。采用国产化技术，可以更好地保证数据安全，避免数据流向不可控的风险。</w:t>
      </w:r>
    </w:p>
    <w:p w14:paraId="08542ACA">
      <w:pPr>
        <w:spacing w:line="360" w:lineRule="auto"/>
        <w:ind w:firstLine="480" w:firstLineChars="200"/>
        <w:rPr>
          <w:highlight w:val="none"/>
        </w:rPr>
      </w:pPr>
      <w:r>
        <w:rPr>
          <w:rFonts w:hint="eastAsia"/>
          <w:highlight w:val="none"/>
        </w:rPr>
        <w:t>国产化XC技术对于推动我国IT产业的发展，构建国产自主的IT标准与服务生态具有重要意义</w:t>
      </w:r>
      <w:bookmarkEnd w:id="16"/>
      <w:r>
        <w:rPr>
          <w:rFonts w:hint="eastAsia"/>
          <w:highlight w:val="none"/>
        </w:rPr>
        <w:t>。</w:t>
      </w:r>
    </w:p>
    <w:p w14:paraId="1FFA419B">
      <w:pPr>
        <w:spacing w:line="360" w:lineRule="auto"/>
        <w:ind w:firstLine="480" w:firstLineChars="200"/>
        <w:rPr>
          <w:highlight w:val="none"/>
        </w:rPr>
      </w:pPr>
      <w:r>
        <w:rPr>
          <w:rFonts w:hint="eastAsia"/>
          <w:highlight w:val="none"/>
        </w:rPr>
        <w:t>2、微服务管理技术</w:t>
      </w:r>
    </w:p>
    <w:p w14:paraId="5EB38FF4">
      <w:pPr>
        <w:spacing w:line="360" w:lineRule="auto"/>
        <w:ind w:firstLine="480" w:firstLineChars="200"/>
        <w:rPr>
          <w:highlight w:val="none"/>
        </w:rPr>
      </w:pPr>
      <w:r>
        <w:rPr>
          <w:rFonts w:hint="eastAsia"/>
          <w:highlight w:val="none"/>
        </w:rPr>
        <w:t>微服务架构是一种将单一应用程序开发为一组小的、独立的服务的方法。每个微服务都可以独立部署和扩展，通常通过API进行通信。与传统的单体架构相比，微服务架构具有更高的灵活性、可扩展性和开发效率。</w:t>
      </w:r>
    </w:p>
    <w:p w14:paraId="29A669C5">
      <w:pPr>
        <w:spacing w:line="360" w:lineRule="auto"/>
        <w:ind w:firstLine="480" w:firstLineChars="200"/>
        <w:rPr>
          <w:highlight w:val="none"/>
        </w:rPr>
      </w:pPr>
      <w:r>
        <w:rPr>
          <w:rFonts w:hint="eastAsia"/>
          <w:highlight w:val="none"/>
        </w:rPr>
        <w:t>在本项目中，微服务管理至关重要，因为它有效协调和控制分布式系统中的各个独立服务，确保复杂架构中的高效运行。其核心功能包括服务注册与发现、自动化部署、弹性扩展、故障处理，以及统一监控和安全策略的实施，从而提升系统的弹性、可扩展性和稳定性。</w:t>
      </w:r>
    </w:p>
    <w:p w14:paraId="70347425">
      <w:pPr>
        <w:spacing w:line="360" w:lineRule="auto"/>
        <w:ind w:firstLine="480" w:firstLineChars="200"/>
        <w:rPr>
          <w:highlight w:val="none"/>
        </w:rPr>
      </w:pPr>
      <w:r>
        <w:rPr>
          <w:rFonts w:hint="eastAsia"/>
          <w:highlight w:val="none"/>
        </w:rPr>
        <w:t>3、国密加密技术</w:t>
      </w:r>
    </w:p>
    <w:p w14:paraId="27589785">
      <w:pPr>
        <w:spacing w:line="360" w:lineRule="auto"/>
        <w:ind w:firstLine="480" w:firstLineChars="200"/>
        <w:rPr>
          <w:highlight w:val="none"/>
        </w:rPr>
      </w:pPr>
      <w:r>
        <w:rPr>
          <w:rFonts w:hint="eastAsia"/>
          <w:highlight w:val="none"/>
        </w:rPr>
        <w:t>国密算法是由中国国家密码管理局发布的一系列密码算法标准，旨在保障信息安全并推动密码技术的自主创新。主要包括SM1、SM2、SM3、SM4等。信息系统平台在建设中应依据国家标准GB/T 39786-2021《信息安全技术信息系统密码应用基本要求》进行设计和实施。</w:t>
      </w:r>
    </w:p>
    <w:p w14:paraId="0CB98856">
      <w:pPr>
        <w:spacing w:line="360" w:lineRule="auto"/>
        <w:ind w:firstLine="480" w:firstLineChars="200"/>
        <w:rPr>
          <w:highlight w:val="none"/>
        </w:rPr>
      </w:pPr>
      <w:r>
        <w:rPr>
          <w:rFonts w:hint="eastAsia"/>
          <w:highlight w:val="none"/>
        </w:rPr>
        <w:t>密码技术是保障网络与信息安全的核心技术和基础支撑，是对信息进行加密、分析、识别和确认以及对密钥进行管理的技术。包括密码编码技术、密码分析技术、认证技术和密钥管理技术。是保证信息系统数据安全的可靠技术。国密算法覆盖了从数据加密、身份认证到通信安全的完整需求。</w:t>
      </w:r>
    </w:p>
    <w:p w14:paraId="44AFF580">
      <w:pPr>
        <w:spacing w:line="360" w:lineRule="auto"/>
        <w:ind w:firstLine="480" w:firstLineChars="200"/>
        <w:rPr>
          <w:highlight w:val="none"/>
        </w:rPr>
      </w:pPr>
      <w:r>
        <w:rPr>
          <w:rFonts w:hint="eastAsia"/>
          <w:highlight w:val="none"/>
        </w:rPr>
        <w:t>本项目的建设中，结合数据传输、存储要求，针对不同的应用场景，将采用不同的国密算法对关键数据进行机密性、完整性和可用性保护。</w:t>
      </w:r>
    </w:p>
    <w:p w14:paraId="2D6A1A6D">
      <w:pPr>
        <w:spacing w:line="360" w:lineRule="auto"/>
        <w:ind w:firstLine="480" w:firstLineChars="200"/>
        <w:rPr>
          <w:highlight w:val="none"/>
        </w:rPr>
      </w:pPr>
      <w:r>
        <w:rPr>
          <w:rFonts w:hint="eastAsia"/>
          <w:highlight w:val="none"/>
        </w:rPr>
        <w:t>4、HTML5技术</w:t>
      </w:r>
    </w:p>
    <w:p w14:paraId="5A8482CA">
      <w:pPr>
        <w:spacing w:line="360" w:lineRule="auto"/>
        <w:ind w:firstLine="480" w:firstLineChars="200"/>
        <w:rPr>
          <w:highlight w:val="none"/>
        </w:rPr>
      </w:pPr>
      <w:r>
        <w:rPr>
          <w:rFonts w:hint="eastAsia"/>
          <w:highlight w:val="none"/>
        </w:rPr>
        <w:t>HTML5赋予网页更好的意义和结构。更加丰富的标签将随着对RDFa的微数据与微格式等方面的支持，构建对程序、对用户都更有价值的数据驱动的Web。基于HTML5开发的网页APP拥有更短的启动时间，更快的联网速度，这些全得益于HTML5 APP Cache，以及本地存储功能。HTML5拥有更有效的服务器推送技术，更有效的连接工作效率，使得基于页面的实时聊天，更快速的网页体验，更优化的在线交流得到实现。</w:t>
      </w:r>
    </w:p>
    <w:p w14:paraId="289A6C41">
      <w:pPr>
        <w:spacing w:line="360" w:lineRule="auto"/>
        <w:ind w:firstLine="480" w:firstLineChars="200"/>
        <w:rPr>
          <w:highlight w:val="none"/>
        </w:rPr>
      </w:pPr>
      <w:r>
        <w:rPr>
          <w:rFonts w:hint="eastAsia"/>
          <w:highlight w:val="none"/>
        </w:rPr>
        <w:t>5、VUE</w:t>
      </w:r>
    </w:p>
    <w:p w14:paraId="4737D088">
      <w:pPr>
        <w:spacing w:line="360" w:lineRule="auto"/>
        <w:ind w:firstLine="480" w:firstLineChars="200"/>
        <w:rPr>
          <w:highlight w:val="none"/>
        </w:rPr>
      </w:pPr>
      <w:r>
        <w:rPr>
          <w:rFonts w:hint="eastAsia"/>
          <w:highlight w:val="none"/>
        </w:rPr>
        <w:t>Vue.js（通常简称为Vue）是一款开源的渐进式JavaScript框架，用于构建用户界面。它以其简洁的API设计、灵活的数据绑定机制和组件化的开发方式，在前端开发领域迅速获得了广泛的认可和使用。Vue的核心理念是提升开发者体验，使复杂的前端应用开发变得更加高效且可维护。</w:t>
      </w:r>
    </w:p>
    <w:p w14:paraId="6CF4D5F1">
      <w:pPr>
        <w:spacing w:line="360" w:lineRule="auto"/>
        <w:ind w:firstLine="480" w:firstLineChars="200"/>
        <w:rPr>
          <w:highlight w:val="none"/>
        </w:rPr>
      </w:pPr>
      <w:r>
        <w:rPr>
          <w:rFonts w:hint="eastAsia"/>
          <w:highlight w:val="none"/>
        </w:rPr>
        <w:t>Vue因其灵活性和高效性，被广泛应用于Web应用开发，既适合构建单页应用（SPA），也适合移动端应用（通过Vue Native或Weex）以及桌面应用（借助Electron）。无论是小型创业项目，还是大型企业的复杂系统，Vue都能凭借其优雅的设计和强大的功能满足不同需求，成为现代前端开发的重要选择。</w:t>
      </w:r>
    </w:p>
    <w:p w14:paraId="07C07218">
      <w:pPr>
        <w:pStyle w:val="4"/>
        <w:rPr>
          <w:highlight w:val="none"/>
        </w:rPr>
      </w:pPr>
      <w:r>
        <w:rPr>
          <w:rFonts w:hint="eastAsia"/>
          <w:highlight w:val="none"/>
        </w:rPr>
        <w:t xml:space="preserve">部署环境 </w:t>
      </w:r>
    </w:p>
    <w:p w14:paraId="7CE5B9CA">
      <w:pPr>
        <w:spacing w:line="360" w:lineRule="auto"/>
        <w:ind w:firstLine="480" w:firstLineChars="200"/>
        <w:rPr>
          <w:highlight w:val="none"/>
        </w:rPr>
      </w:pPr>
      <w:r>
        <w:rPr>
          <w:rFonts w:hint="eastAsia"/>
          <w:highlight w:val="none"/>
        </w:rPr>
        <w:t>系统部署在上海市电子政务云上，依托上海市电子政务云提供虚拟机、网络、设备，部署环境要求，具体以政务云实际提供为准。</w:t>
      </w:r>
    </w:p>
    <w:p w14:paraId="141567A2">
      <w:pPr>
        <w:pStyle w:val="3"/>
        <w:rPr>
          <w:highlight w:val="none"/>
        </w:rPr>
      </w:pPr>
      <w:r>
        <w:rPr>
          <w:rFonts w:hint="eastAsia"/>
          <w:highlight w:val="none"/>
        </w:rPr>
        <w:t>软件开发清单</w:t>
      </w:r>
    </w:p>
    <w:tbl>
      <w:tblPr>
        <w:tblStyle w:val="11"/>
        <w:tblW w:w="8740" w:type="dxa"/>
        <w:tblInd w:w="113" w:type="dxa"/>
        <w:tblLayout w:type="autofit"/>
        <w:tblCellMar>
          <w:top w:w="0" w:type="dxa"/>
          <w:left w:w="108" w:type="dxa"/>
          <w:bottom w:w="0" w:type="dxa"/>
          <w:right w:w="108" w:type="dxa"/>
        </w:tblCellMar>
      </w:tblPr>
      <w:tblGrid>
        <w:gridCol w:w="860"/>
        <w:gridCol w:w="2900"/>
        <w:gridCol w:w="4980"/>
      </w:tblGrid>
      <w:tr w14:paraId="57EA2D0C">
        <w:tblPrEx>
          <w:tblCellMar>
            <w:top w:w="0" w:type="dxa"/>
            <w:left w:w="108" w:type="dxa"/>
            <w:bottom w:w="0" w:type="dxa"/>
            <w:right w:w="108" w:type="dxa"/>
          </w:tblCellMar>
        </w:tblPrEx>
        <w:trPr>
          <w:trHeight w:val="20" w:hRule="atLeast"/>
          <w:tblHeader/>
        </w:trPr>
        <w:tc>
          <w:tcPr>
            <w:tcW w:w="860" w:type="dxa"/>
            <w:tcBorders>
              <w:top w:val="single" w:color="auto" w:sz="4" w:space="0"/>
              <w:left w:val="single" w:color="auto" w:sz="4" w:space="0"/>
              <w:bottom w:val="single" w:color="auto" w:sz="4" w:space="0"/>
              <w:right w:val="single" w:color="auto" w:sz="4" w:space="0"/>
            </w:tcBorders>
            <w:shd w:val="clear" w:color="000000" w:fill="FFFFFF"/>
            <w:vAlign w:val="center"/>
          </w:tcPr>
          <w:p w14:paraId="4B40D519">
            <w:pPr>
              <w:widowControl/>
              <w:jc w:val="center"/>
              <w:rPr>
                <w:rFonts w:cs="宋体"/>
                <w:b/>
                <w:bCs/>
                <w:color w:val="000000"/>
                <w:kern w:val="0"/>
                <w:sz w:val="20"/>
                <w:szCs w:val="20"/>
                <w:highlight w:val="none"/>
              </w:rPr>
            </w:pPr>
            <w:r>
              <w:rPr>
                <w:rFonts w:hint="eastAsia" w:cs="宋体"/>
                <w:b/>
                <w:bCs/>
                <w:color w:val="000000"/>
                <w:kern w:val="0"/>
                <w:sz w:val="20"/>
                <w:szCs w:val="20"/>
                <w:highlight w:val="none"/>
              </w:rPr>
              <w:t>序号</w:t>
            </w:r>
          </w:p>
        </w:tc>
        <w:tc>
          <w:tcPr>
            <w:tcW w:w="2900" w:type="dxa"/>
            <w:tcBorders>
              <w:top w:val="single" w:color="auto" w:sz="4" w:space="0"/>
              <w:left w:val="nil"/>
              <w:bottom w:val="single" w:color="auto" w:sz="4" w:space="0"/>
              <w:right w:val="single" w:color="auto" w:sz="4" w:space="0"/>
            </w:tcBorders>
            <w:shd w:val="clear" w:color="000000" w:fill="FFFFFF"/>
            <w:vAlign w:val="center"/>
          </w:tcPr>
          <w:p w14:paraId="113BFE1F">
            <w:pPr>
              <w:widowControl/>
              <w:jc w:val="center"/>
              <w:rPr>
                <w:rFonts w:cs="宋体"/>
                <w:b/>
                <w:bCs/>
                <w:color w:val="000000"/>
                <w:kern w:val="0"/>
                <w:sz w:val="20"/>
                <w:szCs w:val="20"/>
                <w:highlight w:val="none"/>
              </w:rPr>
            </w:pPr>
            <w:r>
              <w:rPr>
                <w:rFonts w:hint="eastAsia" w:cs="宋体"/>
                <w:b/>
                <w:bCs/>
                <w:color w:val="000000"/>
                <w:kern w:val="0"/>
                <w:sz w:val="20"/>
                <w:szCs w:val="20"/>
                <w:highlight w:val="none"/>
              </w:rPr>
              <w:t>模块名称</w:t>
            </w:r>
          </w:p>
        </w:tc>
        <w:tc>
          <w:tcPr>
            <w:tcW w:w="4980" w:type="dxa"/>
            <w:tcBorders>
              <w:top w:val="single" w:color="auto" w:sz="4" w:space="0"/>
              <w:left w:val="nil"/>
              <w:bottom w:val="single" w:color="auto" w:sz="4" w:space="0"/>
              <w:right w:val="single" w:color="auto" w:sz="4" w:space="0"/>
            </w:tcBorders>
            <w:vAlign w:val="center"/>
          </w:tcPr>
          <w:p w14:paraId="45909D2A">
            <w:pPr>
              <w:widowControl/>
              <w:jc w:val="center"/>
              <w:rPr>
                <w:rFonts w:cs="宋体"/>
                <w:b/>
                <w:bCs/>
                <w:color w:val="000000"/>
                <w:kern w:val="0"/>
                <w:sz w:val="20"/>
                <w:szCs w:val="20"/>
                <w:highlight w:val="none"/>
              </w:rPr>
            </w:pPr>
            <w:r>
              <w:rPr>
                <w:rFonts w:hint="eastAsia" w:cs="宋体"/>
                <w:b/>
                <w:bCs/>
                <w:color w:val="000000"/>
                <w:kern w:val="0"/>
                <w:sz w:val="20"/>
                <w:szCs w:val="20"/>
                <w:highlight w:val="none"/>
              </w:rPr>
              <w:t>功能名称</w:t>
            </w:r>
          </w:p>
        </w:tc>
      </w:tr>
      <w:tr w14:paraId="69E438F1">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4DCF0890">
            <w:pPr>
              <w:widowControl/>
              <w:jc w:val="center"/>
              <w:rPr>
                <w:rFonts w:cs="宋体"/>
                <w:color w:val="000000"/>
                <w:kern w:val="0"/>
                <w:sz w:val="20"/>
                <w:szCs w:val="20"/>
                <w:highlight w:val="none"/>
              </w:rPr>
            </w:pPr>
            <w:r>
              <w:rPr>
                <w:rFonts w:hint="eastAsia" w:cs="宋体"/>
                <w:color w:val="000000"/>
                <w:kern w:val="0"/>
                <w:sz w:val="20"/>
                <w:szCs w:val="20"/>
                <w:highlight w:val="none"/>
              </w:rPr>
              <w:t>1</w:t>
            </w:r>
          </w:p>
        </w:tc>
        <w:tc>
          <w:tcPr>
            <w:tcW w:w="2900" w:type="dxa"/>
            <w:vMerge w:val="restart"/>
            <w:tcBorders>
              <w:top w:val="nil"/>
              <w:left w:val="single" w:color="auto" w:sz="4" w:space="0"/>
              <w:bottom w:val="single" w:color="auto" w:sz="4" w:space="0"/>
              <w:right w:val="single" w:color="auto" w:sz="4" w:space="0"/>
            </w:tcBorders>
            <w:vAlign w:val="center"/>
          </w:tcPr>
          <w:p w14:paraId="1A886909">
            <w:pPr>
              <w:widowControl/>
              <w:jc w:val="center"/>
              <w:rPr>
                <w:rFonts w:cs="宋体"/>
                <w:color w:val="000000"/>
                <w:kern w:val="0"/>
                <w:sz w:val="20"/>
                <w:szCs w:val="20"/>
                <w:highlight w:val="none"/>
              </w:rPr>
            </w:pPr>
            <w:r>
              <w:rPr>
                <w:rFonts w:hint="eastAsia" w:cs="宋体"/>
                <w:color w:val="000000"/>
                <w:kern w:val="0"/>
                <w:sz w:val="20"/>
                <w:szCs w:val="20"/>
                <w:highlight w:val="none"/>
              </w:rPr>
              <w:t>数据存算底栈（新建）</w:t>
            </w:r>
          </w:p>
        </w:tc>
        <w:tc>
          <w:tcPr>
            <w:tcW w:w="4980" w:type="dxa"/>
            <w:tcBorders>
              <w:top w:val="nil"/>
              <w:left w:val="nil"/>
              <w:bottom w:val="single" w:color="auto" w:sz="4" w:space="0"/>
              <w:right w:val="single" w:color="auto" w:sz="4" w:space="0"/>
            </w:tcBorders>
            <w:vAlign w:val="center"/>
          </w:tcPr>
          <w:p w14:paraId="7E32473F">
            <w:pPr>
              <w:widowControl/>
              <w:jc w:val="center"/>
              <w:rPr>
                <w:rFonts w:cs="宋体"/>
                <w:color w:val="000000"/>
                <w:kern w:val="0"/>
                <w:sz w:val="20"/>
                <w:szCs w:val="20"/>
                <w:highlight w:val="none"/>
              </w:rPr>
            </w:pPr>
            <w:r>
              <w:rPr>
                <w:rFonts w:hint="eastAsia" w:cs="宋体"/>
                <w:color w:val="000000"/>
                <w:kern w:val="0"/>
                <w:sz w:val="20"/>
                <w:szCs w:val="20"/>
                <w:highlight w:val="none"/>
              </w:rPr>
              <w:t>数据归集接入</w:t>
            </w:r>
          </w:p>
        </w:tc>
      </w:tr>
      <w:tr w14:paraId="0B1F992F">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73695588">
            <w:pPr>
              <w:widowControl/>
              <w:jc w:val="center"/>
              <w:rPr>
                <w:rFonts w:cs="宋体"/>
                <w:color w:val="000000"/>
                <w:kern w:val="0"/>
                <w:sz w:val="20"/>
                <w:szCs w:val="20"/>
                <w:highlight w:val="none"/>
              </w:rPr>
            </w:pPr>
            <w:r>
              <w:rPr>
                <w:rFonts w:hint="eastAsia" w:cs="宋体"/>
                <w:color w:val="000000"/>
                <w:kern w:val="0"/>
                <w:sz w:val="20"/>
                <w:szCs w:val="20"/>
                <w:highlight w:val="none"/>
              </w:rPr>
              <w:t>2</w:t>
            </w:r>
          </w:p>
        </w:tc>
        <w:tc>
          <w:tcPr>
            <w:tcW w:w="2900" w:type="dxa"/>
            <w:vMerge w:val="continue"/>
            <w:tcBorders>
              <w:top w:val="nil"/>
              <w:left w:val="single" w:color="auto" w:sz="4" w:space="0"/>
              <w:bottom w:val="single" w:color="auto" w:sz="4" w:space="0"/>
              <w:right w:val="single" w:color="auto" w:sz="4" w:space="0"/>
            </w:tcBorders>
            <w:vAlign w:val="center"/>
          </w:tcPr>
          <w:p w14:paraId="2B033666">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54AA16D">
            <w:pPr>
              <w:widowControl/>
              <w:jc w:val="center"/>
              <w:rPr>
                <w:rFonts w:cs="宋体"/>
                <w:color w:val="000000"/>
                <w:kern w:val="0"/>
                <w:sz w:val="20"/>
                <w:szCs w:val="20"/>
                <w:highlight w:val="none"/>
              </w:rPr>
            </w:pPr>
            <w:r>
              <w:rPr>
                <w:rFonts w:hint="eastAsia" w:cs="宋体"/>
                <w:color w:val="000000"/>
                <w:kern w:val="0"/>
                <w:sz w:val="20"/>
                <w:szCs w:val="20"/>
                <w:highlight w:val="none"/>
              </w:rPr>
              <w:t>数据智能分库</w:t>
            </w:r>
          </w:p>
        </w:tc>
      </w:tr>
      <w:tr w14:paraId="1218F04E">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6445798">
            <w:pPr>
              <w:widowControl/>
              <w:jc w:val="center"/>
              <w:rPr>
                <w:rFonts w:cs="宋体"/>
                <w:color w:val="000000"/>
                <w:kern w:val="0"/>
                <w:sz w:val="20"/>
                <w:szCs w:val="20"/>
                <w:highlight w:val="none"/>
              </w:rPr>
            </w:pPr>
            <w:r>
              <w:rPr>
                <w:rFonts w:hint="eastAsia" w:cs="宋体"/>
                <w:color w:val="000000"/>
                <w:kern w:val="0"/>
                <w:sz w:val="20"/>
                <w:szCs w:val="20"/>
                <w:highlight w:val="none"/>
              </w:rPr>
              <w:t>3</w:t>
            </w:r>
          </w:p>
        </w:tc>
        <w:tc>
          <w:tcPr>
            <w:tcW w:w="2900" w:type="dxa"/>
            <w:vMerge w:val="restart"/>
            <w:tcBorders>
              <w:top w:val="nil"/>
              <w:left w:val="single" w:color="auto" w:sz="4" w:space="0"/>
              <w:bottom w:val="single" w:color="auto" w:sz="4" w:space="0"/>
              <w:right w:val="single" w:color="auto" w:sz="4" w:space="0"/>
            </w:tcBorders>
            <w:vAlign w:val="center"/>
          </w:tcPr>
          <w:p w14:paraId="16E152EA">
            <w:pPr>
              <w:widowControl/>
              <w:jc w:val="center"/>
              <w:rPr>
                <w:rFonts w:cs="宋体"/>
                <w:color w:val="000000"/>
                <w:kern w:val="0"/>
                <w:sz w:val="20"/>
                <w:szCs w:val="20"/>
                <w:highlight w:val="none"/>
              </w:rPr>
            </w:pPr>
            <w:r>
              <w:rPr>
                <w:rFonts w:hint="eastAsia" w:cs="宋体"/>
                <w:color w:val="000000"/>
                <w:kern w:val="0"/>
                <w:sz w:val="20"/>
                <w:szCs w:val="20"/>
                <w:highlight w:val="none"/>
              </w:rPr>
              <w:t>数据智能化管理模块（新建）</w:t>
            </w:r>
          </w:p>
        </w:tc>
        <w:tc>
          <w:tcPr>
            <w:tcW w:w="4980" w:type="dxa"/>
            <w:tcBorders>
              <w:top w:val="nil"/>
              <w:left w:val="nil"/>
              <w:bottom w:val="single" w:color="auto" w:sz="4" w:space="0"/>
              <w:right w:val="single" w:color="auto" w:sz="4" w:space="0"/>
            </w:tcBorders>
            <w:vAlign w:val="center"/>
          </w:tcPr>
          <w:p w14:paraId="5D3695AD">
            <w:pPr>
              <w:widowControl/>
              <w:jc w:val="center"/>
              <w:rPr>
                <w:rFonts w:cs="宋体"/>
                <w:color w:val="000000"/>
                <w:kern w:val="0"/>
                <w:sz w:val="20"/>
                <w:szCs w:val="20"/>
                <w:highlight w:val="none"/>
              </w:rPr>
            </w:pPr>
            <w:r>
              <w:rPr>
                <w:rFonts w:hint="eastAsia" w:cs="宋体"/>
                <w:color w:val="000000"/>
                <w:kern w:val="0"/>
                <w:sz w:val="20"/>
                <w:szCs w:val="20"/>
                <w:highlight w:val="none"/>
              </w:rPr>
              <w:t>数据建模-业务数据地图规划</w:t>
            </w:r>
          </w:p>
        </w:tc>
      </w:tr>
      <w:tr w14:paraId="342204D2">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61C7ADBC">
            <w:pPr>
              <w:widowControl/>
              <w:jc w:val="center"/>
              <w:rPr>
                <w:rFonts w:cs="宋体"/>
                <w:color w:val="000000"/>
                <w:kern w:val="0"/>
                <w:sz w:val="20"/>
                <w:szCs w:val="20"/>
                <w:highlight w:val="none"/>
              </w:rPr>
            </w:pPr>
            <w:r>
              <w:rPr>
                <w:rFonts w:hint="eastAsia" w:cs="宋体"/>
                <w:color w:val="000000"/>
                <w:kern w:val="0"/>
                <w:sz w:val="20"/>
                <w:szCs w:val="20"/>
                <w:highlight w:val="none"/>
              </w:rPr>
              <w:t>4</w:t>
            </w:r>
          </w:p>
        </w:tc>
        <w:tc>
          <w:tcPr>
            <w:tcW w:w="2900" w:type="dxa"/>
            <w:vMerge w:val="continue"/>
            <w:tcBorders>
              <w:top w:val="nil"/>
              <w:left w:val="single" w:color="auto" w:sz="4" w:space="0"/>
              <w:bottom w:val="single" w:color="auto" w:sz="4" w:space="0"/>
              <w:right w:val="single" w:color="auto" w:sz="4" w:space="0"/>
            </w:tcBorders>
            <w:vAlign w:val="center"/>
          </w:tcPr>
          <w:p w14:paraId="4460F77D">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5703495B">
            <w:pPr>
              <w:widowControl/>
              <w:jc w:val="center"/>
              <w:rPr>
                <w:rFonts w:cs="宋体"/>
                <w:color w:val="000000"/>
                <w:kern w:val="0"/>
                <w:sz w:val="20"/>
                <w:szCs w:val="20"/>
                <w:highlight w:val="none"/>
              </w:rPr>
            </w:pPr>
            <w:r>
              <w:rPr>
                <w:rFonts w:hint="eastAsia" w:cs="宋体"/>
                <w:color w:val="000000"/>
                <w:kern w:val="0"/>
                <w:sz w:val="20"/>
                <w:szCs w:val="20"/>
                <w:highlight w:val="none"/>
              </w:rPr>
              <w:t>数据建模-智能建模工具箱</w:t>
            </w:r>
          </w:p>
        </w:tc>
      </w:tr>
      <w:tr w14:paraId="211C34DD">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81FC130">
            <w:pPr>
              <w:widowControl/>
              <w:jc w:val="center"/>
              <w:rPr>
                <w:rFonts w:cs="宋体"/>
                <w:color w:val="000000"/>
                <w:kern w:val="0"/>
                <w:sz w:val="20"/>
                <w:szCs w:val="20"/>
                <w:highlight w:val="none"/>
              </w:rPr>
            </w:pPr>
            <w:r>
              <w:rPr>
                <w:rFonts w:hint="eastAsia" w:cs="宋体"/>
                <w:color w:val="000000"/>
                <w:kern w:val="0"/>
                <w:sz w:val="20"/>
                <w:szCs w:val="20"/>
                <w:highlight w:val="none"/>
              </w:rPr>
              <w:t>5</w:t>
            </w:r>
          </w:p>
        </w:tc>
        <w:tc>
          <w:tcPr>
            <w:tcW w:w="2900" w:type="dxa"/>
            <w:vMerge w:val="continue"/>
            <w:tcBorders>
              <w:top w:val="nil"/>
              <w:left w:val="single" w:color="auto" w:sz="4" w:space="0"/>
              <w:bottom w:val="single" w:color="auto" w:sz="4" w:space="0"/>
              <w:right w:val="single" w:color="auto" w:sz="4" w:space="0"/>
            </w:tcBorders>
            <w:vAlign w:val="center"/>
          </w:tcPr>
          <w:p w14:paraId="1542FA33">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45852D00">
            <w:pPr>
              <w:widowControl/>
              <w:jc w:val="center"/>
              <w:rPr>
                <w:rFonts w:cs="宋体"/>
                <w:color w:val="000000"/>
                <w:kern w:val="0"/>
                <w:sz w:val="20"/>
                <w:szCs w:val="20"/>
                <w:highlight w:val="none"/>
              </w:rPr>
            </w:pPr>
            <w:r>
              <w:rPr>
                <w:rFonts w:hint="eastAsia" w:cs="宋体"/>
                <w:color w:val="000000"/>
                <w:kern w:val="0"/>
                <w:sz w:val="20"/>
                <w:szCs w:val="20"/>
                <w:highlight w:val="none"/>
              </w:rPr>
              <w:t>数据集成管理-数据集成</w:t>
            </w:r>
          </w:p>
        </w:tc>
      </w:tr>
      <w:tr w14:paraId="22250831">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224D049">
            <w:pPr>
              <w:widowControl/>
              <w:jc w:val="center"/>
              <w:rPr>
                <w:rFonts w:cs="宋体"/>
                <w:color w:val="000000"/>
                <w:kern w:val="0"/>
                <w:sz w:val="20"/>
                <w:szCs w:val="20"/>
                <w:highlight w:val="none"/>
              </w:rPr>
            </w:pPr>
            <w:r>
              <w:rPr>
                <w:rFonts w:hint="eastAsia" w:cs="宋体"/>
                <w:color w:val="000000"/>
                <w:kern w:val="0"/>
                <w:sz w:val="20"/>
                <w:szCs w:val="20"/>
                <w:highlight w:val="none"/>
              </w:rPr>
              <w:t>6</w:t>
            </w:r>
          </w:p>
        </w:tc>
        <w:tc>
          <w:tcPr>
            <w:tcW w:w="2900" w:type="dxa"/>
            <w:vMerge w:val="continue"/>
            <w:tcBorders>
              <w:top w:val="nil"/>
              <w:left w:val="single" w:color="auto" w:sz="4" w:space="0"/>
              <w:bottom w:val="single" w:color="auto" w:sz="4" w:space="0"/>
              <w:right w:val="single" w:color="auto" w:sz="4" w:space="0"/>
            </w:tcBorders>
            <w:vAlign w:val="center"/>
          </w:tcPr>
          <w:p w14:paraId="69575DBA">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57B3A746">
            <w:pPr>
              <w:widowControl/>
              <w:jc w:val="center"/>
              <w:rPr>
                <w:rFonts w:cs="宋体"/>
                <w:color w:val="000000"/>
                <w:kern w:val="0"/>
                <w:sz w:val="20"/>
                <w:szCs w:val="20"/>
                <w:highlight w:val="none"/>
              </w:rPr>
            </w:pPr>
            <w:r>
              <w:rPr>
                <w:rFonts w:hint="eastAsia" w:cs="宋体"/>
                <w:color w:val="000000"/>
                <w:kern w:val="0"/>
                <w:sz w:val="20"/>
                <w:szCs w:val="20"/>
                <w:highlight w:val="none"/>
              </w:rPr>
              <w:t>数据集成管理-智能数据工厂</w:t>
            </w:r>
          </w:p>
        </w:tc>
      </w:tr>
      <w:tr w14:paraId="5337792C">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01B7F887">
            <w:pPr>
              <w:widowControl/>
              <w:jc w:val="center"/>
              <w:rPr>
                <w:rFonts w:cs="宋体"/>
                <w:color w:val="000000"/>
                <w:kern w:val="0"/>
                <w:sz w:val="20"/>
                <w:szCs w:val="20"/>
                <w:highlight w:val="none"/>
              </w:rPr>
            </w:pPr>
            <w:r>
              <w:rPr>
                <w:rFonts w:hint="eastAsia" w:cs="宋体"/>
                <w:color w:val="000000"/>
                <w:kern w:val="0"/>
                <w:sz w:val="20"/>
                <w:szCs w:val="20"/>
                <w:highlight w:val="none"/>
              </w:rPr>
              <w:t>7</w:t>
            </w:r>
          </w:p>
        </w:tc>
        <w:tc>
          <w:tcPr>
            <w:tcW w:w="2900" w:type="dxa"/>
            <w:vMerge w:val="continue"/>
            <w:tcBorders>
              <w:top w:val="nil"/>
              <w:left w:val="single" w:color="auto" w:sz="4" w:space="0"/>
              <w:bottom w:val="single" w:color="auto" w:sz="4" w:space="0"/>
              <w:right w:val="single" w:color="auto" w:sz="4" w:space="0"/>
            </w:tcBorders>
            <w:vAlign w:val="center"/>
          </w:tcPr>
          <w:p w14:paraId="09C5F36A">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0A17EEF9">
            <w:pPr>
              <w:widowControl/>
              <w:jc w:val="center"/>
              <w:rPr>
                <w:rFonts w:cs="宋体"/>
                <w:color w:val="000000"/>
                <w:kern w:val="0"/>
                <w:sz w:val="20"/>
                <w:szCs w:val="20"/>
                <w:highlight w:val="none"/>
              </w:rPr>
            </w:pPr>
            <w:r>
              <w:rPr>
                <w:rFonts w:hint="eastAsia" w:cs="宋体"/>
                <w:color w:val="000000"/>
                <w:kern w:val="0"/>
                <w:sz w:val="20"/>
                <w:szCs w:val="20"/>
                <w:highlight w:val="none"/>
              </w:rPr>
              <w:t>数据集成管理-智能数据处理流水线</w:t>
            </w:r>
          </w:p>
        </w:tc>
      </w:tr>
      <w:tr w14:paraId="6ABA4C71">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2307CCF">
            <w:pPr>
              <w:widowControl/>
              <w:jc w:val="center"/>
              <w:rPr>
                <w:rFonts w:cs="宋体"/>
                <w:color w:val="000000"/>
                <w:kern w:val="0"/>
                <w:sz w:val="20"/>
                <w:szCs w:val="20"/>
                <w:highlight w:val="none"/>
              </w:rPr>
            </w:pPr>
            <w:r>
              <w:rPr>
                <w:rFonts w:hint="eastAsia" w:cs="宋体"/>
                <w:color w:val="000000"/>
                <w:kern w:val="0"/>
                <w:sz w:val="20"/>
                <w:szCs w:val="20"/>
                <w:highlight w:val="none"/>
              </w:rPr>
              <w:t>8</w:t>
            </w:r>
          </w:p>
        </w:tc>
        <w:tc>
          <w:tcPr>
            <w:tcW w:w="2900" w:type="dxa"/>
            <w:vMerge w:val="continue"/>
            <w:tcBorders>
              <w:top w:val="nil"/>
              <w:left w:val="single" w:color="auto" w:sz="4" w:space="0"/>
              <w:bottom w:val="single" w:color="auto" w:sz="4" w:space="0"/>
              <w:right w:val="single" w:color="auto" w:sz="4" w:space="0"/>
            </w:tcBorders>
            <w:vAlign w:val="center"/>
          </w:tcPr>
          <w:p w14:paraId="6930CC64">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101E0534">
            <w:pPr>
              <w:widowControl/>
              <w:jc w:val="center"/>
              <w:rPr>
                <w:rFonts w:cs="宋体"/>
                <w:color w:val="000000"/>
                <w:kern w:val="0"/>
                <w:sz w:val="20"/>
                <w:szCs w:val="20"/>
                <w:highlight w:val="none"/>
              </w:rPr>
            </w:pPr>
            <w:r>
              <w:rPr>
                <w:rFonts w:hint="eastAsia" w:cs="宋体"/>
                <w:color w:val="000000"/>
                <w:kern w:val="0"/>
                <w:sz w:val="20"/>
                <w:szCs w:val="20"/>
                <w:highlight w:val="none"/>
              </w:rPr>
              <w:t>数据集成管理-发布中心</w:t>
            </w:r>
          </w:p>
        </w:tc>
      </w:tr>
      <w:tr w14:paraId="209D1D20">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08137FDE">
            <w:pPr>
              <w:widowControl/>
              <w:jc w:val="center"/>
              <w:rPr>
                <w:rFonts w:cs="宋体"/>
                <w:color w:val="000000"/>
                <w:kern w:val="0"/>
                <w:sz w:val="20"/>
                <w:szCs w:val="20"/>
                <w:highlight w:val="none"/>
              </w:rPr>
            </w:pPr>
            <w:r>
              <w:rPr>
                <w:rFonts w:hint="eastAsia" w:cs="宋体"/>
                <w:color w:val="000000"/>
                <w:kern w:val="0"/>
                <w:sz w:val="20"/>
                <w:szCs w:val="20"/>
                <w:highlight w:val="none"/>
              </w:rPr>
              <w:t>9</w:t>
            </w:r>
          </w:p>
        </w:tc>
        <w:tc>
          <w:tcPr>
            <w:tcW w:w="2900" w:type="dxa"/>
            <w:vMerge w:val="continue"/>
            <w:tcBorders>
              <w:top w:val="nil"/>
              <w:left w:val="single" w:color="auto" w:sz="4" w:space="0"/>
              <w:bottom w:val="single" w:color="auto" w:sz="4" w:space="0"/>
              <w:right w:val="single" w:color="auto" w:sz="4" w:space="0"/>
            </w:tcBorders>
            <w:vAlign w:val="center"/>
          </w:tcPr>
          <w:p w14:paraId="6F1D21F1">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4BAC0087">
            <w:pPr>
              <w:widowControl/>
              <w:jc w:val="center"/>
              <w:rPr>
                <w:rFonts w:cs="宋体"/>
                <w:color w:val="000000"/>
                <w:kern w:val="0"/>
                <w:sz w:val="20"/>
                <w:szCs w:val="20"/>
                <w:highlight w:val="none"/>
              </w:rPr>
            </w:pPr>
            <w:r>
              <w:rPr>
                <w:rFonts w:hint="eastAsia" w:cs="宋体"/>
                <w:color w:val="000000"/>
                <w:kern w:val="0"/>
                <w:sz w:val="20"/>
                <w:szCs w:val="20"/>
                <w:highlight w:val="none"/>
              </w:rPr>
              <w:t>数据集成管理-数据运维</w:t>
            </w:r>
          </w:p>
        </w:tc>
      </w:tr>
      <w:tr w14:paraId="0A55D3CC">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4673258C">
            <w:pPr>
              <w:widowControl/>
              <w:jc w:val="center"/>
              <w:rPr>
                <w:rFonts w:cs="宋体"/>
                <w:color w:val="000000"/>
                <w:kern w:val="0"/>
                <w:sz w:val="20"/>
                <w:szCs w:val="20"/>
                <w:highlight w:val="none"/>
              </w:rPr>
            </w:pPr>
            <w:r>
              <w:rPr>
                <w:rFonts w:hint="eastAsia" w:cs="宋体"/>
                <w:color w:val="000000"/>
                <w:kern w:val="0"/>
                <w:sz w:val="20"/>
                <w:szCs w:val="20"/>
                <w:highlight w:val="none"/>
              </w:rPr>
              <w:t>10</w:t>
            </w:r>
          </w:p>
        </w:tc>
        <w:tc>
          <w:tcPr>
            <w:tcW w:w="2900" w:type="dxa"/>
            <w:vMerge w:val="continue"/>
            <w:tcBorders>
              <w:top w:val="nil"/>
              <w:left w:val="single" w:color="auto" w:sz="4" w:space="0"/>
              <w:bottom w:val="single" w:color="auto" w:sz="4" w:space="0"/>
              <w:right w:val="single" w:color="auto" w:sz="4" w:space="0"/>
            </w:tcBorders>
            <w:vAlign w:val="center"/>
          </w:tcPr>
          <w:p w14:paraId="4A744C4B">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6A9FAA51">
            <w:pPr>
              <w:widowControl/>
              <w:jc w:val="center"/>
              <w:rPr>
                <w:rFonts w:cs="宋体"/>
                <w:color w:val="000000"/>
                <w:kern w:val="0"/>
                <w:sz w:val="20"/>
                <w:szCs w:val="20"/>
                <w:highlight w:val="none"/>
              </w:rPr>
            </w:pPr>
            <w:r>
              <w:rPr>
                <w:rFonts w:hint="eastAsia" w:cs="宋体"/>
                <w:color w:val="000000"/>
                <w:kern w:val="0"/>
                <w:sz w:val="20"/>
                <w:szCs w:val="20"/>
                <w:highlight w:val="none"/>
              </w:rPr>
              <w:t>数据集成管理-统计报表</w:t>
            </w:r>
          </w:p>
        </w:tc>
      </w:tr>
      <w:tr w14:paraId="12F05452">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9AB01F1">
            <w:pPr>
              <w:widowControl/>
              <w:jc w:val="center"/>
              <w:rPr>
                <w:rFonts w:cs="宋体"/>
                <w:color w:val="000000"/>
                <w:kern w:val="0"/>
                <w:sz w:val="20"/>
                <w:szCs w:val="20"/>
                <w:highlight w:val="none"/>
              </w:rPr>
            </w:pPr>
            <w:r>
              <w:rPr>
                <w:rFonts w:hint="eastAsia" w:cs="宋体"/>
                <w:color w:val="000000"/>
                <w:kern w:val="0"/>
                <w:sz w:val="20"/>
                <w:szCs w:val="20"/>
                <w:highlight w:val="none"/>
              </w:rPr>
              <w:t>11</w:t>
            </w:r>
          </w:p>
        </w:tc>
        <w:tc>
          <w:tcPr>
            <w:tcW w:w="2900" w:type="dxa"/>
            <w:vMerge w:val="continue"/>
            <w:tcBorders>
              <w:top w:val="nil"/>
              <w:left w:val="single" w:color="auto" w:sz="4" w:space="0"/>
              <w:bottom w:val="single" w:color="auto" w:sz="4" w:space="0"/>
              <w:right w:val="single" w:color="auto" w:sz="4" w:space="0"/>
            </w:tcBorders>
            <w:vAlign w:val="center"/>
          </w:tcPr>
          <w:p w14:paraId="5076434E">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6400EF7C">
            <w:pPr>
              <w:widowControl/>
              <w:jc w:val="center"/>
              <w:rPr>
                <w:rFonts w:cs="宋体"/>
                <w:color w:val="000000"/>
                <w:kern w:val="0"/>
                <w:sz w:val="20"/>
                <w:szCs w:val="20"/>
                <w:highlight w:val="none"/>
              </w:rPr>
            </w:pPr>
            <w:r>
              <w:rPr>
                <w:rFonts w:hint="eastAsia" w:cs="宋体"/>
                <w:color w:val="000000"/>
                <w:kern w:val="0"/>
                <w:sz w:val="20"/>
                <w:szCs w:val="20"/>
                <w:highlight w:val="none"/>
              </w:rPr>
              <w:t>数据分级分类管理-数据分类分级</w:t>
            </w:r>
          </w:p>
        </w:tc>
      </w:tr>
      <w:tr w14:paraId="156B62CC">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28DF9353">
            <w:pPr>
              <w:widowControl/>
              <w:jc w:val="center"/>
              <w:rPr>
                <w:rFonts w:cs="宋体"/>
                <w:color w:val="000000"/>
                <w:kern w:val="0"/>
                <w:sz w:val="20"/>
                <w:szCs w:val="20"/>
                <w:highlight w:val="none"/>
              </w:rPr>
            </w:pPr>
            <w:r>
              <w:rPr>
                <w:rFonts w:hint="eastAsia" w:cs="宋体"/>
                <w:color w:val="000000"/>
                <w:kern w:val="0"/>
                <w:sz w:val="20"/>
                <w:szCs w:val="20"/>
                <w:highlight w:val="none"/>
              </w:rPr>
              <w:t>12</w:t>
            </w:r>
          </w:p>
        </w:tc>
        <w:tc>
          <w:tcPr>
            <w:tcW w:w="2900" w:type="dxa"/>
            <w:vMerge w:val="continue"/>
            <w:tcBorders>
              <w:top w:val="nil"/>
              <w:left w:val="single" w:color="auto" w:sz="4" w:space="0"/>
              <w:bottom w:val="single" w:color="auto" w:sz="4" w:space="0"/>
              <w:right w:val="single" w:color="auto" w:sz="4" w:space="0"/>
            </w:tcBorders>
            <w:vAlign w:val="center"/>
          </w:tcPr>
          <w:p w14:paraId="2423A036">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05C5EEEB">
            <w:pPr>
              <w:widowControl/>
              <w:jc w:val="center"/>
              <w:rPr>
                <w:rFonts w:cs="宋体"/>
                <w:color w:val="000000"/>
                <w:kern w:val="0"/>
                <w:sz w:val="20"/>
                <w:szCs w:val="20"/>
                <w:highlight w:val="none"/>
              </w:rPr>
            </w:pPr>
            <w:r>
              <w:rPr>
                <w:rFonts w:hint="eastAsia" w:cs="宋体"/>
                <w:color w:val="000000"/>
                <w:kern w:val="0"/>
                <w:sz w:val="20"/>
                <w:szCs w:val="20"/>
                <w:highlight w:val="none"/>
              </w:rPr>
              <w:t>数据分级分类管理-治理分析</w:t>
            </w:r>
          </w:p>
        </w:tc>
      </w:tr>
      <w:tr w14:paraId="5CEB8E73">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3B9F324">
            <w:pPr>
              <w:widowControl/>
              <w:jc w:val="center"/>
              <w:rPr>
                <w:rFonts w:cs="宋体"/>
                <w:color w:val="000000"/>
                <w:kern w:val="0"/>
                <w:sz w:val="20"/>
                <w:szCs w:val="20"/>
                <w:highlight w:val="none"/>
              </w:rPr>
            </w:pPr>
            <w:r>
              <w:rPr>
                <w:rFonts w:hint="eastAsia" w:cs="宋体"/>
                <w:color w:val="000000"/>
                <w:kern w:val="0"/>
                <w:sz w:val="20"/>
                <w:szCs w:val="20"/>
                <w:highlight w:val="none"/>
              </w:rPr>
              <w:t>13</w:t>
            </w:r>
          </w:p>
        </w:tc>
        <w:tc>
          <w:tcPr>
            <w:tcW w:w="2900" w:type="dxa"/>
            <w:vMerge w:val="continue"/>
            <w:tcBorders>
              <w:top w:val="nil"/>
              <w:left w:val="single" w:color="auto" w:sz="4" w:space="0"/>
              <w:bottom w:val="single" w:color="auto" w:sz="4" w:space="0"/>
              <w:right w:val="single" w:color="auto" w:sz="4" w:space="0"/>
            </w:tcBorders>
            <w:vAlign w:val="center"/>
          </w:tcPr>
          <w:p w14:paraId="1FB18D6A">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798ACD1B">
            <w:pPr>
              <w:widowControl/>
              <w:jc w:val="center"/>
              <w:rPr>
                <w:rFonts w:cs="宋体"/>
                <w:color w:val="000000"/>
                <w:kern w:val="0"/>
                <w:sz w:val="20"/>
                <w:szCs w:val="20"/>
                <w:highlight w:val="none"/>
              </w:rPr>
            </w:pPr>
            <w:r>
              <w:rPr>
                <w:rFonts w:hint="eastAsia" w:cs="宋体"/>
                <w:color w:val="000000"/>
                <w:kern w:val="0"/>
                <w:sz w:val="20"/>
                <w:szCs w:val="20"/>
                <w:highlight w:val="none"/>
              </w:rPr>
              <w:t>数据分级分类管理-治理配置</w:t>
            </w:r>
          </w:p>
        </w:tc>
      </w:tr>
      <w:tr w14:paraId="6F766BD7">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3C4C58A">
            <w:pPr>
              <w:widowControl/>
              <w:jc w:val="center"/>
              <w:rPr>
                <w:rFonts w:cs="宋体"/>
                <w:color w:val="000000"/>
                <w:kern w:val="0"/>
                <w:sz w:val="20"/>
                <w:szCs w:val="20"/>
                <w:highlight w:val="none"/>
              </w:rPr>
            </w:pPr>
            <w:r>
              <w:rPr>
                <w:rFonts w:hint="eastAsia" w:cs="宋体"/>
                <w:color w:val="000000"/>
                <w:kern w:val="0"/>
                <w:sz w:val="20"/>
                <w:szCs w:val="20"/>
                <w:highlight w:val="none"/>
              </w:rPr>
              <w:t>14</w:t>
            </w:r>
          </w:p>
        </w:tc>
        <w:tc>
          <w:tcPr>
            <w:tcW w:w="2900" w:type="dxa"/>
            <w:vMerge w:val="continue"/>
            <w:tcBorders>
              <w:top w:val="nil"/>
              <w:left w:val="single" w:color="auto" w:sz="4" w:space="0"/>
              <w:bottom w:val="single" w:color="auto" w:sz="4" w:space="0"/>
              <w:right w:val="single" w:color="auto" w:sz="4" w:space="0"/>
            </w:tcBorders>
            <w:vAlign w:val="center"/>
          </w:tcPr>
          <w:p w14:paraId="3EDB3153">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7A001018">
            <w:pPr>
              <w:widowControl/>
              <w:jc w:val="center"/>
              <w:rPr>
                <w:rFonts w:cs="宋体"/>
                <w:color w:val="000000"/>
                <w:kern w:val="0"/>
                <w:sz w:val="20"/>
                <w:szCs w:val="20"/>
                <w:highlight w:val="none"/>
              </w:rPr>
            </w:pPr>
            <w:r>
              <w:rPr>
                <w:rFonts w:hint="eastAsia" w:cs="宋体"/>
                <w:color w:val="000000"/>
                <w:kern w:val="0"/>
                <w:sz w:val="20"/>
                <w:szCs w:val="20"/>
                <w:highlight w:val="none"/>
              </w:rPr>
              <w:t>数据标准管理-标准统计</w:t>
            </w:r>
          </w:p>
        </w:tc>
      </w:tr>
      <w:tr w14:paraId="6F16C534">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2D141284">
            <w:pPr>
              <w:widowControl/>
              <w:jc w:val="center"/>
              <w:rPr>
                <w:rFonts w:cs="宋体"/>
                <w:color w:val="000000"/>
                <w:kern w:val="0"/>
                <w:sz w:val="20"/>
                <w:szCs w:val="20"/>
                <w:highlight w:val="none"/>
              </w:rPr>
            </w:pPr>
            <w:r>
              <w:rPr>
                <w:rFonts w:hint="eastAsia" w:cs="宋体"/>
                <w:color w:val="000000"/>
                <w:kern w:val="0"/>
                <w:sz w:val="20"/>
                <w:szCs w:val="20"/>
                <w:highlight w:val="none"/>
              </w:rPr>
              <w:t>15</w:t>
            </w:r>
          </w:p>
        </w:tc>
        <w:tc>
          <w:tcPr>
            <w:tcW w:w="2900" w:type="dxa"/>
            <w:vMerge w:val="continue"/>
            <w:tcBorders>
              <w:top w:val="nil"/>
              <w:left w:val="single" w:color="auto" w:sz="4" w:space="0"/>
              <w:bottom w:val="single" w:color="auto" w:sz="4" w:space="0"/>
              <w:right w:val="single" w:color="auto" w:sz="4" w:space="0"/>
            </w:tcBorders>
            <w:vAlign w:val="center"/>
          </w:tcPr>
          <w:p w14:paraId="76170BB8">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6D2993C4">
            <w:pPr>
              <w:widowControl/>
              <w:jc w:val="center"/>
              <w:rPr>
                <w:rFonts w:cs="宋体"/>
                <w:color w:val="000000"/>
                <w:kern w:val="0"/>
                <w:sz w:val="20"/>
                <w:szCs w:val="20"/>
                <w:highlight w:val="none"/>
              </w:rPr>
            </w:pPr>
            <w:r>
              <w:rPr>
                <w:rFonts w:hint="eastAsia" w:cs="宋体"/>
                <w:color w:val="000000"/>
                <w:kern w:val="0"/>
                <w:sz w:val="20"/>
                <w:szCs w:val="20"/>
                <w:highlight w:val="none"/>
              </w:rPr>
              <w:t>数据标准管理-标准定义</w:t>
            </w:r>
          </w:p>
        </w:tc>
      </w:tr>
      <w:tr w14:paraId="444565CB">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7985799">
            <w:pPr>
              <w:widowControl/>
              <w:jc w:val="center"/>
              <w:rPr>
                <w:rFonts w:cs="宋体"/>
                <w:color w:val="000000"/>
                <w:kern w:val="0"/>
                <w:sz w:val="20"/>
                <w:szCs w:val="20"/>
                <w:highlight w:val="none"/>
              </w:rPr>
            </w:pPr>
            <w:r>
              <w:rPr>
                <w:rFonts w:hint="eastAsia" w:cs="宋体"/>
                <w:color w:val="000000"/>
                <w:kern w:val="0"/>
                <w:sz w:val="20"/>
                <w:szCs w:val="20"/>
                <w:highlight w:val="none"/>
              </w:rPr>
              <w:t>16</w:t>
            </w:r>
          </w:p>
        </w:tc>
        <w:tc>
          <w:tcPr>
            <w:tcW w:w="2900" w:type="dxa"/>
            <w:vMerge w:val="continue"/>
            <w:tcBorders>
              <w:top w:val="nil"/>
              <w:left w:val="single" w:color="auto" w:sz="4" w:space="0"/>
              <w:bottom w:val="single" w:color="auto" w:sz="4" w:space="0"/>
              <w:right w:val="single" w:color="auto" w:sz="4" w:space="0"/>
            </w:tcBorders>
            <w:vAlign w:val="center"/>
          </w:tcPr>
          <w:p w14:paraId="0A655E3B">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6DDCA225">
            <w:pPr>
              <w:widowControl/>
              <w:jc w:val="center"/>
              <w:rPr>
                <w:rFonts w:cs="宋体"/>
                <w:color w:val="000000"/>
                <w:kern w:val="0"/>
                <w:sz w:val="20"/>
                <w:szCs w:val="20"/>
                <w:highlight w:val="none"/>
              </w:rPr>
            </w:pPr>
            <w:r>
              <w:rPr>
                <w:rFonts w:hint="eastAsia" w:cs="宋体"/>
                <w:color w:val="000000"/>
                <w:kern w:val="0"/>
                <w:sz w:val="20"/>
                <w:szCs w:val="20"/>
                <w:highlight w:val="none"/>
              </w:rPr>
              <w:t>数据标准管理-参考数据</w:t>
            </w:r>
          </w:p>
        </w:tc>
      </w:tr>
      <w:tr w14:paraId="588FAC58">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355EFC6E">
            <w:pPr>
              <w:widowControl/>
              <w:jc w:val="center"/>
              <w:rPr>
                <w:rFonts w:cs="宋体"/>
                <w:color w:val="000000"/>
                <w:kern w:val="0"/>
                <w:sz w:val="20"/>
                <w:szCs w:val="20"/>
                <w:highlight w:val="none"/>
              </w:rPr>
            </w:pPr>
            <w:r>
              <w:rPr>
                <w:rFonts w:hint="eastAsia" w:cs="宋体"/>
                <w:color w:val="000000"/>
                <w:kern w:val="0"/>
                <w:sz w:val="20"/>
                <w:szCs w:val="20"/>
                <w:highlight w:val="none"/>
              </w:rPr>
              <w:t>17</w:t>
            </w:r>
          </w:p>
        </w:tc>
        <w:tc>
          <w:tcPr>
            <w:tcW w:w="2900" w:type="dxa"/>
            <w:vMerge w:val="continue"/>
            <w:tcBorders>
              <w:top w:val="nil"/>
              <w:left w:val="single" w:color="auto" w:sz="4" w:space="0"/>
              <w:bottom w:val="single" w:color="auto" w:sz="4" w:space="0"/>
              <w:right w:val="single" w:color="auto" w:sz="4" w:space="0"/>
            </w:tcBorders>
            <w:vAlign w:val="center"/>
          </w:tcPr>
          <w:p w14:paraId="1806E014">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5ACF2A1E">
            <w:pPr>
              <w:widowControl/>
              <w:jc w:val="center"/>
              <w:rPr>
                <w:rFonts w:cs="宋体"/>
                <w:color w:val="000000"/>
                <w:kern w:val="0"/>
                <w:sz w:val="20"/>
                <w:szCs w:val="20"/>
                <w:highlight w:val="none"/>
              </w:rPr>
            </w:pPr>
            <w:r>
              <w:rPr>
                <w:rFonts w:hint="eastAsia" w:cs="宋体"/>
                <w:color w:val="000000"/>
                <w:kern w:val="0"/>
                <w:sz w:val="20"/>
                <w:szCs w:val="20"/>
                <w:highlight w:val="none"/>
              </w:rPr>
              <w:t>数据导页</w:t>
            </w:r>
          </w:p>
        </w:tc>
      </w:tr>
      <w:tr w14:paraId="389961B7">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AD397F1">
            <w:pPr>
              <w:widowControl/>
              <w:jc w:val="center"/>
              <w:rPr>
                <w:rFonts w:cs="宋体"/>
                <w:color w:val="000000"/>
                <w:kern w:val="0"/>
                <w:sz w:val="20"/>
                <w:szCs w:val="20"/>
                <w:highlight w:val="none"/>
              </w:rPr>
            </w:pPr>
            <w:r>
              <w:rPr>
                <w:rFonts w:hint="eastAsia" w:cs="宋体"/>
                <w:color w:val="000000"/>
                <w:kern w:val="0"/>
                <w:sz w:val="20"/>
                <w:szCs w:val="20"/>
                <w:highlight w:val="none"/>
              </w:rPr>
              <w:t>18</w:t>
            </w:r>
          </w:p>
        </w:tc>
        <w:tc>
          <w:tcPr>
            <w:tcW w:w="2900" w:type="dxa"/>
            <w:vMerge w:val="continue"/>
            <w:tcBorders>
              <w:top w:val="nil"/>
              <w:left w:val="single" w:color="auto" w:sz="4" w:space="0"/>
              <w:bottom w:val="single" w:color="auto" w:sz="4" w:space="0"/>
              <w:right w:val="single" w:color="auto" w:sz="4" w:space="0"/>
            </w:tcBorders>
            <w:vAlign w:val="center"/>
          </w:tcPr>
          <w:p w14:paraId="4278C893">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2EB388F1">
            <w:pPr>
              <w:widowControl/>
              <w:jc w:val="center"/>
              <w:rPr>
                <w:rFonts w:cs="宋体"/>
                <w:color w:val="000000"/>
                <w:kern w:val="0"/>
                <w:sz w:val="20"/>
                <w:szCs w:val="20"/>
                <w:highlight w:val="none"/>
              </w:rPr>
            </w:pPr>
            <w:r>
              <w:rPr>
                <w:rFonts w:hint="eastAsia" w:cs="宋体"/>
                <w:color w:val="000000"/>
                <w:kern w:val="0"/>
                <w:sz w:val="20"/>
                <w:szCs w:val="20"/>
                <w:highlight w:val="none"/>
              </w:rPr>
              <w:t>资产目录-资产分析</w:t>
            </w:r>
          </w:p>
        </w:tc>
      </w:tr>
      <w:tr w14:paraId="56E67FDA">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6F466CFD">
            <w:pPr>
              <w:widowControl/>
              <w:jc w:val="center"/>
              <w:rPr>
                <w:rFonts w:cs="宋体"/>
                <w:color w:val="000000"/>
                <w:kern w:val="0"/>
                <w:sz w:val="20"/>
                <w:szCs w:val="20"/>
                <w:highlight w:val="none"/>
              </w:rPr>
            </w:pPr>
            <w:r>
              <w:rPr>
                <w:rFonts w:hint="eastAsia" w:cs="宋体"/>
                <w:color w:val="000000"/>
                <w:kern w:val="0"/>
                <w:sz w:val="20"/>
                <w:szCs w:val="20"/>
                <w:highlight w:val="none"/>
              </w:rPr>
              <w:t>19</w:t>
            </w:r>
          </w:p>
        </w:tc>
        <w:tc>
          <w:tcPr>
            <w:tcW w:w="2900" w:type="dxa"/>
            <w:vMerge w:val="continue"/>
            <w:tcBorders>
              <w:top w:val="nil"/>
              <w:left w:val="single" w:color="auto" w:sz="4" w:space="0"/>
              <w:bottom w:val="single" w:color="auto" w:sz="4" w:space="0"/>
              <w:right w:val="single" w:color="auto" w:sz="4" w:space="0"/>
            </w:tcBorders>
            <w:vAlign w:val="center"/>
          </w:tcPr>
          <w:p w14:paraId="7BD018FF">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795BEED6">
            <w:pPr>
              <w:widowControl/>
              <w:jc w:val="center"/>
              <w:rPr>
                <w:rFonts w:cs="宋体"/>
                <w:color w:val="000000"/>
                <w:kern w:val="0"/>
                <w:sz w:val="20"/>
                <w:szCs w:val="20"/>
                <w:highlight w:val="none"/>
              </w:rPr>
            </w:pPr>
            <w:r>
              <w:rPr>
                <w:rFonts w:hint="eastAsia" w:cs="宋体"/>
                <w:color w:val="000000"/>
                <w:kern w:val="0"/>
                <w:sz w:val="20"/>
                <w:szCs w:val="20"/>
                <w:highlight w:val="none"/>
              </w:rPr>
              <w:t>资产目录-资产编目</w:t>
            </w:r>
          </w:p>
        </w:tc>
      </w:tr>
      <w:tr w14:paraId="31ED1D9F">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63C3AEA0">
            <w:pPr>
              <w:widowControl/>
              <w:jc w:val="center"/>
              <w:rPr>
                <w:rFonts w:cs="宋体"/>
                <w:color w:val="000000"/>
                <w:kern w:val="0"/>
                <w:sz w:val="20"/>
                <w:szCs w:val="20"/>
                <w:highlight w:val="none"/>
              </w:rPr>
            </w:pPr>
            <w:r>
              <w:rPr>
                <w:rFonts w:hint="eastAsia" w:cs="宋体"/>
                <w:color w:val="000000"/>
                <w:kern w:val="0"/>
                <w:sz w:val="20"/>
                <w:szCs w:val="20"/>
                <w:highlight w:val="none"/>
              </w:rPr>
              <w:t>20</w:t>
            </w:r>
          </w:p>
        </w:tc>
        <w:tc>
          <w:tcPr>
            <w:tcW w:w="2900" w:type="dxa"/>
            <w:vMerge w:val="continue"/>
            <w:tcBorders>
              <w:top w:val="nil"/>
              <w:left w:val="single" w:color="auto" w:sz="4" w:space="0"/>
              <w:bottom w:val="single" w:color="auto" w:sz="4" w:space="0"/>
              <w:right w:val="single" w:color="auto" w:sz="4" w:space="0"/>
            </w:tcBorders>
            <w:vAlign w:val="center"/>
          </w:tcPr>
          <w:p w14:paraId="650F278F">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116D8752">
            <w:pPr>
              <w:widowControl/>
              <w:jc w:val="center"/>
              <w:rPr>
                <w:rFonts w:cs="宋体"/>
                <w:color w:val="000000"/>
                <w:kern w:val="0"/>
                <w:sz w:val="20"/>
                <w:szCs w:val="20"/>
                <w:highlight w:val="none"/>
              </w:rPr>
            </w:pPr>
            <w:r>
              <w:rPr>
                <w:rFonts w:hint="eastAsia" w:cs="宋体"/>
                <w:color w:val="000000"/>
                <w:kern w:val="0"/>
                <w:sz w:val="20"/>
                <w:szCs w:val="20"/>
                <w:highlight w:val="none"/>
              </w:rPr>
              <w:t>资产目录-目录浏览</w:t>
            </w:r>
          </w:p>
        </w:tc>
      </w:tr>
      <w:tr w14:paraId="2CC0EE1F">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70962584">
            <w:pPr>
              <w:widowControl/>
              <w:jc w:val="center"/>
              <w:rPr>
                <w:rFonts w:cs="宋体"/>
                <w:color w:val="000000"/>
                <w:kern w:val="0"/>
                <w:sz w:val="20"/>
                <w:szCs w:val="20"/>
                <w:highlight w:val="none"/>
              </w:rPr>
            </w:pPr>
            <w:r>
              <w:rPr>
                <w:rFonts w:hint="eastAsia" w:cs="宋体"/>
                <w:color w:val="000000"/>
                <w:kern w:val="0"/>
                <w:sz w:val="20"/>
                <w:szCs w:val="20"/>
                <w:highlight w:val="none"/>
              </w:rPr>
              <w:t>21</w:t>
            </w:r>
          </w:p>
        </w:tc>
        <w:tc>
          <w:tcPr>
            <w:tcW w:w="2900" w:type="dxa"/>
            <w:vMerge w:val="continue"/>
            <w:tcBorders>
              <w:top w:val="nil"/>
              <w:left w:val="single" w:color="auto" w:sz="4" w:space="0"/>
              <w:bottom w:val="single" w:color="auto" w:sz="4" w:space="0"/>
              <w:right w:val="single" w:color="auto" w:sz="4" w:space="0"/>
            </w:tcBorders>
            <w:vAlign w:val="center"/>
          </w:tcPr>
          <w:p w14:paraId="4B2A211A">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2A44CEDE">
            <w:pPr>
              <w:widowControl/>
              <w:jc w:val="center"/>
              <w:rPr>
                <w:rFonts w:cs="宋体"/>
                <w:color w:val="000000"/>
                <w:kern w:val="0"/>
                <w:sz w:val="20"/>
                <w:szCs w:val="20"/>
                <w:highlight w:val="none"/>
              </w:rPr>
            </w:pPr>
            <w:r>
              <w:rPr>
                <w:rFonts w:hint="eastAsia" w:cs="宋体"/>
                <w:color w:val="000000"/>
                <w:kern w:val="0"/>
                <w:sz w:val="20"/>
                <w:szCs w:val="20"/>
                <w:highlight w:val="none"/>
              </w:rPr>
              <w:t>自定义指标-指标定义</w:t>
            </w:r>
          </w:p>
        </w:tc>
      </w:tr>
      <w:tr w14:paraId="1EF2BCE3">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007BDC14">
            <w:pPr>
              <w:widowControl/>
              <w:jc w:val="center"/>
              <w:rPr>
                <w:rFonts w:cs="宋体"/>
                <w:color w:val="000000"/>
                <w:kern w:val="0"/>
                <w:sz w:val="20"/>
                <w:szCs w:val="20"/>
                <w:highlight w:val="none"/>
              </w:rPr>
            </w:pPr>
            <w:r>
              <w:rPr>
                <w:rFonts w:hint="eastAsia" w:cs="宋体"/>
                <w:color w:val="000000"/>
                <w:kern w:val="0"/>
                <w:sz w:val="20"/>
                <w:szCs w:val="20"/>
                <w:highlight w:val="none"/>
              </w:rPr>
              <w:t>22</w:t>
            </w:r>
          </w:p>
        </w:tc>
        <w:tc>
          <w:tcPr>
            <w:tcW w:w="2900" w:type="dxa"/>
            <w:vMerge w:val="continue"/>
            <w:tcBorders>
              <w:top w:val="nil"/>
              <w:left w:val="single" w:color="auto" w:sz="4" w:space="0"/>
              <w:bottom w:val="single" w:color="auto" w:sz="4" w:space="0"/>
              <w:right w:val="single" w:color="auto" w:sz="4" w:space="0"/>
            </w:tcBorders>
            <w:vAlign w:val="center"/>
          </w:tcPr>
          <w:p w14:paraId="2AB6A350">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BA408CF">
            <w:pPr>
              <w:widowControl/>
              <w:jc w:val="center"/>
              <w:rPr>
                <w:rFonts w:cs="宋体"/>
                <w:color w:val="000000"/>
                <w:kern w:val="0"/>
                <w:sz w:val="20"/>
                <w:szCs w:val="20"/>
                <w:highlight w:val="none"/>
              </w:rPr>
            </w:pPr>
            <w:r>
              <w:rPr>
                <w:rFonts w:hint="eastAsia" w:cs="宋体"/>
                <w:color w:val="000000"/>
                <w:kern w:val="0"/>
                <w:sz w:val="20"/>
                <w:szCs w:val="20"/>
                <w:highlight w:val="none"/>
              </w:rPr>
              <w:t>自定义指标-监控作战室</w:t>
            </w:r>
          </w:p>
        </w:tc>
      </w:tr>
      <w:tr w14:paraId="2515AD43">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61451DCA">
            <w:pPr>
              <w:widowControl/>
              <w:jc w:val="center"/>
              <w:rPr>
                <w:rFonts w:cs="宋体"/>
                <w:color w:val="000000"/>
                <w:kern w:val="0"/>
                <w:sz w:val="20"/>
                <w:szCs w:val="20"/>
                <w:highlight w:val="none"/>
              </w:rPr>
            </w:pPr>
            <w:r>
              <w:rPr>
                <w:rFonts w:hint="eastAsia" w:cs="宋体"/>
                <w:color w:val="000000"/>
                <w:kern w:val="0"/>
                <w:sz w:val="20"/>
                <w:szCs w:val="20"/>
                <w:highlight w:val="none"/>
              </w:rPr>
              <w:t>23</w:t>
            </w:r>
          </w:p>
        </w:tc>
        <w:tc>
          <w:tcPr>
            <w:tcW w:w="2900" w:type="dxa"/>
            <w:vMerge w:val="continue"/>
            <w:tcBorders>
              <w:top w:val="nil"/>
              <w:left w:val="single" w:color="auto" w:sz="4" w:space="0"/>
              <w:bottom w:val="single" w:color="auto" w:sz="4" w:space="0"/>
              <w:right w:val="single" w:color="auto" w:sz="4" w:space="0"/>
            </w:tcBorders>
            <w:vAlign w:val="center"/>
          </w:tcPr>
          <w:p w14:paraId="3394B99B">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6BA1465F">
            <w:pPr>
              <w:widowControl/>
              <w:jc w:val="center"/>
              <w:rPr>
                <w:rFonts w:cs="宋体"/>
                <w:color w:val="000000"/>
                <w:kern w:val="0"/>
                <w:sz w:val="20"/>
                <w:szCs w:val="20"/>
                <w:highlight w:val="none"/>
              </w:rPr>
            </w:pPr>
            <w:r>
              <w:rPr>
                <w:rFonts w:hint="eastAsia" w:cs="宋体"/>
                <w:color w:val="000000"/>
                <w:kern w:val="0"/>
                <w:sz w:val="20"/>
                <w:szCs w:val="20"/>
                <w:highlight w:val="none"/>
              </w:rPr>
              <w:t>智能助手-智能问数</w:t>
            </w:r>
          </w:p>
        </w:tc>
      </w:tr>
      <w:tr w14:paraId="5DBD39D9">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4BA4BBD4">
            <w:pPr>
              <w:widowControl/>
              <w:jc w:val="center"/>
              <w:rPr>
                <w:rFonts w:cs="宋体"/>
                <w:color w:val="000000"/>
                <w:kern w:val="0"/>
                <w:sz w:val="20"/>
                <w:szCs w:val="20"/>
                <w:highlight w:val="none"/>
              </w:rPr>
            </w:pPr>
            <w:r>
              <w:rPr>
                <w:rFonts w:hint="eastAsia" w:cs="宋体"/>
                <w:color w:val="000000"/>
                <w:kern w:val="0"/>
                <w:sz w:val="20"/>
                <w:szCs w:val="20"/>
                <w:highlight w:val="none"/>
              </w:rPr>
              <w:t>24</w:t>
            </w:r>
          </w:p>
        </w:tc>
        <w:tc>
          <w:tcPr>
            <w:tcW w:w="2900" w:type="dxa"/>
            <w:vMerge w:val="continue"/>
            <w:tcBorders>
              <w:top w:val="nil"/>
              <w:left w:val="single" w:color="auto" w:sz="4" w:space="0"/>
              <w:bottom w:val="single" w:color="auto" w:sz="4" w:space="0"/>
              <w:right w:val="single" w:color="auto" w:sz="4" w:space="0"/>
            </w:tcBorders>
            <w:vAlign w:val="center"/>
          </w:tcPr>
          <w:p w14:paraId="09C6A1B7">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243699F6">
            <w:pPr>
              <w:widowControl/>
              <w:jc w:val="center"/>
              <w:rPr>
                <w:rFonts w:cs="宋体"/>
                <w:color w:val="000000"/>
                <w:kern w:val="0"/>
                <w:sz w:val="20"/>
                <w:szCs w:val="20"/>
                <w:highlight w:val="none"/>
              </w:rPr>
            </w:pPr>
            <w:r>
              <w:rPr>
                <w:rFonts w:hint="eastAsia" w:cs="宋体"/>
                <w:color w:val="000000"/>
                <w:kern w:val="0"/>
                <w:sz w:val="20"/>
                <w:szCs w:val="20"/>
                <w:highlight w:val="none"/>
              </w:rPr>
              <w:t>智能助手-语音播报</w:t>
            </w:r>
          </w:p>
        </w:tc>
      </w:tr>
      <w:tr w14:paraId="12BABB91">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3F611E9C">
            <w:pPr>
              <w:widowControl/>
              <w:jc w:val="center"/>
              <w:rPr>
                <w:rFonts w:cs="宋体"/>
                <w:color w:val="000000"/>
                <w:kern w:val="0"/>
                <w:sz w:val="20"/>
                <w:szCs w:val="20"/>
                <w:highlight w:val="none"/>
              </w:rPr>
            </w:pPr>
            <w:r>
              <w:rPr>
                <w:rFonts w:hint="eastAsia" w:cs="宋体"/>
                <w:color w:val="000000"/>
                <w:kern w:val="0"/>
                <w:sz w:val="20"/>
                <w:szCs w:val="20"/>
                <w:highlight w:val="none"/>
              </w:rPr>
              <w:t>25</w:t>
            </w:r>
          </w:p>
        </w:tc>
        <w:tc>
          <w:tcPr>
            <w:tcW w:w="2900" w:type="dxa"/>
            <w:vMerge w:val="continue"/>
            <w:tcBorders>
              <w:top w:val="nil"/>
              <w:left w:val="single" w:color="auto" w:sz="4" w:space="0"/>
              <w:bottom w:val="single" w:color="auto" w:sz="4" w:space="0"/>
              <w:right w:val="single" w:color="auto" w:sz="4" w:space="0"/>
            </w:tcBorders>
            <w:vAlign w:val="center"/>
          </w:tcPr>
          <w:p w14:paraId="0BE02C47">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20F5EF5">
            <w:pPr>
              <w:widowControl/>
              <w:jc w:val="center"/>
              <w:rPr>
                <w:rFonts w:cs="宋体"/>
                <w:color w:val="000000"/>
                <w:kern w:val="0"/>
                <w:sz w:val="20"/>
                <w:szCs w:val="20"/>
                <w:highlight w:val="none"/>
              </w:rPr>
            </w:pPr>
            <w:r>
              <w:rPr>
                <w:rFonts w:hint="eastAsia" w:cs="宋体"/>
                <w:color w:val="000000"/>
                <w:kern w:val="0"/>
                <w:sz w:val="20"/>
                <w:szCs w:val="20"/>
                <w:highlight w:val="none"/>
              </w:rPr>
              <w:t>API开发助手-服务开发</w:t>
            </w:r>
          </w:p>
        </w:tc>
      </w:tr>
      <w:tr w14:paraId="32E97D4A">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20BA65FF">
            <w:pPr>
              <w:widowControl/>
              <w:jc w:val="center"/>
              <w:rPr>
                <w:rFonts w:cs="宋体"/>
                <w:color w:val="000000"/>
                <w:kern w:val="0"/>
                <w:sz w:val="20"/>
                <w:szCs w:val="20"/>
                <w:highlight w:val="none"/>
              </w:rPr>
            </w:pPr>
            <w:r>
              <w:rPr>
                <w:rFonts w:hint="eastAsia" w:cs="宋体"/>
                <w:color w:val="000000"/>
                <w:kern w:val="0"/>
                <w:sz w:val="20"/>
                <w:szCs w:val="20"/>
                <w:highlight w:val="none"/>
              </w:rPr>
              <w:t>26</w:t>
            </w:r>
          </w:p>
        </w:tc>
        <w:tc>
          <w:tcPr>
            <w:tcW w:w="2900" w:type="dxa"/>
            <w:vMerge w:val="continue"/>
            <w:tcBorders>
              <w:top w:val="nil"/>
              <w:left w:val="single" w:color="auto" w:sz="4" w:space="0"/>
              <w:bottom w:val="single" w:color="auto" w:sz="4" w:space="0"/>
              <w:right w:val="single" w:color="auto" w:sz="4" w:space="0"/>
            </w:tcBorders>
            <w:vAlign w:val="center"/>
          </w:tcPr>
          <w:p w14:paraId="29E7A395">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67B4A98">
            <w:pPr>
              <w:widowControl/>
              <w:jc w:val="center"/>
              <w:rPr>
                <w:rFonts w:cs="宋体"/>
                <w:color w:val="000000"/>
                <w:kern w:val="0"/>
                <w:sz w:val="20"/>
                <w:szCs w:val="20"/>
                <w:highlight w:val="none"/>
              </w:rPr>
            </w:pPr>
            <w:r>
              <w:rPr>
                <w:rFonts w:hint="eastAsia" w:cs="宋体"/>
                <w:color w:val="000000"/>
                <w:kern w:val="0"/>
                <w:sz w:val="20"/>
                <w:szCs w:val="20"/>
                <w:highlight w:val="none"/>
              </w:rPr>
              <w:t>API开发助手-服务管理</w:t>
            </w:r>
          </w:p>
        </w:tc>
      </w:tr>
      <w:tr w14:paraId="77B28F87">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42785214">
            <w:pPr>
              <w:widowControl/>
              <w:jc w:val="center"/>
              <w:rPr>
                <w:rFonts w:cs="宋体"/>
                <w:color w:val="000000"/>
                <w:kern w:val="0"/>
                <w:sz w:val="20"/>
                <w:szCs w:val="20"/>
                <w:highlight w:val="none"/>
              </w:rPr>
            </w:pPr>
            <w:r>
              <w:rPr>
                <w:rFonts w:hint="eastAsia" w:cs="宋体"/>
                <w:color w:val="000000"/>
                <w:kern w:val="0"/>
                <w:sz w:val="20"/>
                <w:szCs w:val="20"/>
                <w:highlight w:val="none"/>
              </w:rPr>
              <w:t>27</w:t>
            </w:r>
          </w:p>
        </w:tc>
        <w:tc>
          <w:tcPr>
            <w:tcW w:w="2900" w:type="dxa"/>
            <w:vMerge w:val="restart"/>
            <w:tcBorders>
              <w:top w:val="nil"/>
              <w:left w:val="single" w:color="auto" w:sz="4" w:space="0"/>
              <w:bottom w:val="single" w:color="auto" w:sz="4" w:space="0"/>
              <w:right w:val="single" w:color="auto" w:sz="4" w:space="0"/>
            </w:tcBorders>
            <w:vAlign w:val="center"/>
          </w:tcPr>
          <w:p w14:paraId="1CF1AD13">
            <w:pPr>
              <w:widowControl/>
              <w:jc w:val="center"/>
              <w:rPr>
                <w:rFonts w:cs="宋体"/>
                <w:color w:val="000000"/>
                <w:kern w:val="0"/>
                <w:sz w:val="20"/>
                <w:szCs w:val="20"/>
                <w:highlight w:val="none"/>
              </w:rPr>
            </w:pPr>
            <w:r>
              <w:rPr>
                <w:rFonts w:hint="eastAsia" w:cs="宋体"/>
                <w:color w:val="000000"/>
                <w:kern w:val="0"/>
                <w:sz w:val="20"/>
                <w:szCs w:val="20"/>
                <w:highlight w:val="none"/>
              </w:rPr>
              <w:t>数据智能化支撑模块（新建）</w:t>
            </w:r>
          </w:p>
        </w:tc>
        <w:tc>
          <w:tcPr>
            <w:tcW w:w="4980" w:type="dxa"/>
            <w:tcBorders>
              <w:top w:val="nil"/>
              <w:left w:val="nil"/>
              <w:bottom w:val="single" w:color="auto" w:sz="4" w:space="0"/>
              <w:right w:val="single" w:color="auto" w:sz="4" w:space="0"/>
            </w:tcBorders>
            <w:vAlign w:val="center"/>
          </w:tcPr>
          <w:p w14:paraId="7E896347">
            <w:pPr>
              <w:widowControl/>
              <w:jc w:val="center"/>
              <w:rPr>
                <w:rFonts w:cs="宋体"/>
                <w:color w:val="000000"/>
                <w:kern w:val="0"/>
                <w:sz w:val="20"/>
                <w:szCs w:val="20"/>
                <w:highlight w:val="none"/>
              </w:rPr>
            </w:pPr>
            <w:r>
              <w:rPr>
                <w:rFonts w:hint="eastAsia" w:cs="宋体"/>
                <w:color w:val="000000"/>
                <w:kern w:val="0"/>
                <w:sz w:val="20"/>
                <w:szCs w:val="20"/>
                <w:highlight w:val="none"/>
              </w:rPr>
              <w:t>数据源管理-接口管理</w:t>
            </w:r>
          </w:p>
        </w:tc>
      </w:tr>
      <w:tr w14:paraId="7B9FC4B8">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8392E3F">
            <w:pPr>
              <w:widowControl/>
              <w:jc w:val="center"/>
              <w:rPr>
                <w:rFonts w:cs="宋体"/>
                <w:color w:val="000000"/>
                <w:kern w:val="0"/>
                <w:sz w:val="20"/>
                <w:szCs w:val="20"/>
                <w:highlight w:val="none"/>
              </w:rPr>
            </w:pPr>
            <w:r>
              <w:rPr>
                <w:rFonts w:hint="eastAsia" w:cs="宋体"/>
                <w:color w:val="000000"/>
                <w:kern w:val="0"/>
                <w:sz w:val="20"/>
                <w:szCs w:val="20"/>
                <w:highlight w:val="none"/>
              </w:rPr>
              <w:t>28</w:t>
            </w:r>
          </w:p>
        </w:tc>
        <w:tc>
          <w:tcPr>
            <w:tcW w:w="2900" w:type="dxa"/>
            <w:vMerge w:val="continue"/>
            <w:tcBorders>
              <w:top w:val="nil"/>
              <w:left w:val="single" w:color="auto" w:sz="4" w:space="0"/>
              <w:bottom w:val="single" w:color="auto" w:sz="4" w:space="0"/>
              <w:right w:val="single" w:color="auto" w:sz="4" w:space="0"/>
            </w:tcBorders>
            <w:vAlign w:val="center"/>
          </w:tcPr>
          <w:p w14:paraId="64AFF8A2">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4DE23F35">
            <w:pPr>
              <w:widowControl/>
              <w:jc w:val="center"/>
              <w:rPr>
                <w:rFonts w:cs="宋体"/>
                <w:color w:val="000000"/>
                <w:kern w:val="0"/>
                <w:sz w:val="20"/>
                <w:szCs w:val="20"/>
                <w:highlight w:val="none"/>
              </w:rPr>
            </w:pPr>
            <w:r>
              <w:rPr>
                <w:rFonts w:hint="eastAsia" w:cs="宋体"/>
                <w:color w:val="000000"/>
                <w:kern w:val="0"/>
                <w:sz w:val="20"/>
                <w:szCs w:val="20"/>
                <w:highlight w:val="none"/>
              </w:rPr>
              <w:t>数据源管理-统计管理</w:t>
            </w:r>
          </w:p>
        </w:tc>
      </w:tr>
      <w:tr w14:paraId="2D7B29BB">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3B4AB956">
            <w:pPr>
              <w:widowControl/>
              <w:jc w:val="center"/>
              <w:rPr>
                <w:rFonts w:cs="宋体"/>
                <w:color w:val="000000"/>
                <w:kern w:val="0"/>
                <w:sz w:val="20"/>
                <w:szCs w:val="20"/>
                <w:highlight w:val="none"/>
              </w:rPr>
            </w:pPr>
            <w:r>
              <w:rPr>
                <w:rFonts w:hint="eastAsia" w:cs="宋体"/>
                <w:color w:val="000000"/>
                <w:kern w:val="0"/>
                <w:sz w:val="20"/>
                <w:szCs w:val="20"/>
                <w:highlight w:val="none"/>
              </w:rPr>
              <w:t>29</w:t>
            </w:r>
          </w:p>
        </w:tc>
        <w:tc>
          <w:tcPr>
            <w:tcW w:w="2900" w:type="dxa"/>
            <w:vMerge w:val="continue"/>
            <w:tcBorders>
              <w:top w:val="nil"/>
              <w:left w:val="single" w:color="auto" w:sz="4" w:space="0"/>
              <w:bottom w:val="single" w:color="auto" w:sz="4" w:space="0"/>
              <w:right w:val="single" w:color="auto" w:sz="4" w:space="0"/>
            </w:tcBorders>
            <w:vAlign w:val="center"/>
          </w:tcPr>
          <w:p w14:paraId="3CB4E0B3">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021CFF4F">
            <w:pPr>
              <w:widowControl/>
              <w:jc w:val="center"/>
              <w:rPr>
                <w:rFonts w:cs="宋体"/>
                <w:color w:val="000000"/>
                <w:kern w:val="0"/>
                <w:sz w:val="20"/>
                <w:szCs w:val="20"/>
                <w:highlight w:val="none"/>
              </w:rPr>
            </w:pPr>
            <w:r>
              <w:rPr>
                <w:rFonts w:hint="eastAsia" w:cs="宋体"/>
                <w:color w:val="000000"/>
                <w:kern w:val="0"/>
                <w:sz w:val="20"/>
                <w:szCs w:val="20"/>
                <w:highlight w:val="none"/>
              </w:rPr>
              <w:t>数据源管理-缓存管理</w:t>
            </w:r>
          </w:p>
        </w:tc>
      </w:tr>
      <w:tr w14:paraId="52BB94E5">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68FCAEF8">
            <w:pPr>
              <w:widowControl/>
              <w:jc w:val="center"/>
              <w:rPr>
                <w:rFonts w:cs="宋体"/>
                <w:color w:val="000000"/>
                <w:kern w:val="0"/>
                <w:sz w:val="20"/>
                <w:szCs w:val="20"/>
                <w:highlight w:val="none"/>
              </w:rPr>
            </w:pPr>
            <w:r>
              <w:rPr>
                <w:rFonts w:hint="eastAsia" w:cs="宋体"/>
                <w:color w:val="000000"/>
                <w:kern w:val="0"/>
                <w:sz w:val="20"/>
                <w:szCs w:val="20"/>
                <w:highlight w:val="none"/>
              </w:rPr>
              <w:t>30</w:t>
            </w:r>
          </w:p>
        </w:tc>
        <w:tc>
          <w:tcPr>
            <w:tcW w:w="2900" w:type="dxa"/>
            <w:vMerge w:val="continue"/>
            <w:tcBorders>
              <w:top w:val="nil"/>
              <w:left w:val="single" w:color="auto" w:sz="4" w:space="0"/>
              <w:bottom w:val="single" w:color="auto" w:sz="4" w:space="0"/>
              <w:right w:val="single" w:color="auto" w:sz="4" w:space="0"/>
            </w:tcBorders>
            <w:vAlign w:val="center"/>
          </w:tcPr>
          <w:p w14:paraId="40D14E3D">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8B35473">
            <w:pPr>
              <w:widowControl/>
              <w:jc w:val="center"/>
              <w:rPr>
                <w:rFonts w:cs="宋体"/>
                <w:color w:val="000000"/>
                <w:kern w:val="0"/>
                <w:sz w:val="20"/>
                <w:szCs w:val="20"/>
                <w:highlight w:val="none"/>
              </w:rPr>
            </w:pPr>
            <w:r>
              <w:rPr>
                <w:rFonts w:hint="eastAsia" w:cs="宋体"/>
                <w:color w:val="000000"/>
                <w:kern w:val="0"/>
                <w:sz w:val="20"/>
                <w:szCs w:val="20"/>
                <w:highlight w:val="none"/>
              </w:rPr>
              <w:t>数据源管理-密钥管理</w:t>
            </w:r>
          </w:p>
        </w:tc>
      </w:tr>
      <w:tr w14:paraId="577655E8">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014BFC39">
            <w:pPr>
              <w:widowControl/>
              <w:jc w:val="center"/>
              <w:rPr>
                <w:rFonts w:cs="宋体"/>
                <w:color w:val="000000"/>
                <w:kern w:val="0"/>
                <w:sz w:val="20"/>
                <w:szCs w:val="20"/>
                <w:highlight w:val="none"/>
              </w:rPr>
            </w:pPr>
            <w:r>
              <w:rPr>
                <w:rFonts w:hint="eastAsia" w:cs="宋体"/>
                <w:color w:val="000000"/>
                <w:kern w:val="0"/>
                <w:sz w:val="20"/>
                <w:szCs w:val="20"/>
                <w:highlight w:val="none"/>
              </w:rPr>
              <w:t>31</w:t>
            </w:r>
          </w:p>
        </w:tc>
        <w:tc>
          <w:tcPr>
            <w:tcW w:w="2900" w:type="dxa"/>
            <w:vMerge w:val="continue"/>
            <w:tcBorders>
              <w:top w:val="nil"/>
              <w:left w:val="single" w:color="auto" w:sz="4" w:space="0"/>
              <w:bottom w:val="single" w:color="auto" w:sz="4" w:space="0"/>
              <w:right w:val="single" w:color="auto" w:sz="4" w:space="0"/>
            </w:tcBorders>
            <w:vAlign w:val="center"/>
          </w:tcPr>
          <w:p w14:paraId="5B17C0D1">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94CEEEA">
            <w:pPr>
              <w:widowControl/>
              <w:jc w:val="center"/>
              <w:rPr>
                <w:rFonts w:cs="宋体"/>
                <w:color w:val="000000"/>
                <w:kern w:val="0"/>
                <w:sz w:val="20"/>
                <w:szCs w:val="20"/>
                <w:highlight w:val="none"/>
              </w:rPr>
            </w:pPr>
            <w:r>
              <w:rPr>
                <w:rFonts w:hint="eastAsia" w:cs="宋体"/>
                <w:color w:val="000000"/>
                <w:kern w:val="0"/>
                <w:sz w:val="20"/>
                <w:szCs w:val="20"/>
                <w:highlight w:val="none"/>
              </w:rPr>
              <w:t>数据源管理-数据存储</w:t>
            </w:r>
          </w:p>
        </w:tc>
      </w:tr>
      <w:tr w14:paraId="40D8BADC">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71CA8962">
            <w:pPr>
              <w:widowControl/>
              <w:jc w:val="center"/>
              <w:rPr>
                <w:rFonts w:cs="宋体"/>
                <w:color w:val="000000"/>
                <w:kern w:val="0"/>
                <w:sz w:val="20"/>
                <w:szCs w:val="20"/>
                <w:highlight w:val="none"/>
              </w:rPr>
            </w:pPr>
            <w:r>
              <w:rPr>
                <w:rFonts w:hint="eastAsia" w:cs="宋体"/>
                <w:color w:val="000000"/>
                <w:kern w:val="0"/>
                <w:sz w:val="20"/>
                <w:szCs w:val="20"/>
                <w:highlight w:val="none"/>
              </w:rPr>
              <w:t>32</w:t>
            </w:r>
          </w:p>
        </w:tc>
        <w:tc>
          <w:tcPr>
            <w:tcW w:w="2900" w:type="dxa"/>
            <w:vMerge w:val="continue"/>
            <w:tcBorders>
              <w:top w:val="nil"/>
              <w:left w:val="single" w:color="auto" w:sz="4" w:space="0"/>
              <w:bottom w:val="single" w:color="auto" w:sz="4" w:space="0"/>
              <w:right w:val="single" w:color="auto" w:sz="4" w:space="0"/>
            </w:tcBorders>
            <w:vAlign w:val="center"/>
          </w:tcPr>
          <w:p w14:paraId="02056838">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247BEA50">
            <w:pPr>
              <w:widowControl/>
              <w:jc w:val="center"/>
              <w:rPr>
                <w:rFonts w:cs="宋体"/>
                <w:color w:val="000000"/>
                <w:kern w:val="0"/>
                <w:sz w:val="20"/>
                <w:szCs w:val="20"/>
                <w:highlight w:val="none"/>
              </w:rPr>
            </w:pPr>
            <w:r>
              <w:rPr>
                <w:rFonts w:hint="eastAsia" w:cs="宋体"/>
                <w:color w:val="000000"/>
                <w:kern w:val="0"/>
                <w:sz w:val="20"/>
                <w:szCs w:val="20"/>
                <w:highlight w:val="none"/>
              </w:rPr>
              <w:t>服务管理-数据加密解密</w:t>
            </w:r>
          </w:p>
        </w:tc>
      </w:tr>
      <w:tr w14:paraId="1B9527B9">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5855274">
            <w:pPr>
              <w:widowControl/>
              <w:jc w:val="center"/>
              <w:rPr>
                <w:rFonts w:cs="宋体"/>
                <w:color w:val="000000"/>
                <w:kern w:val="0"/>
                <w:sz w:val="20"/>
                <w:szCs w:val="20"/>
                <w:highlight w:val="none"/>
              </w:rPr>
            </w:pPr>
            <w:r>
              <w:rPr>
                <w:rFonts w:hint="eastAsia" w:cs="宋体"/>
                <w:color w:val="000000"/>
                <w:kern w:val="0"/>
                <w:sz w:val="20"/>
                <w:szCs w:val="20"/>
                <w:highlight w:val="none"/>
              </w:rPr>
              <w:t>33</w:t>
            </w:r>
          </w:p>
        </w:tc>
        <w:tc>
          <w:tcPr>
            <w:tcW w:w="2900" w:type="dxa"/>
            <w:vMerge w:val="continue"/>
            <w:tcBorders>
              <w:top w:val="nil"/>
              <w:left w:val="single" w:color="auto" w:sz="4" w:space="0"/>
              <w:bottom w:val="single" w:color="auto" w:sz="4" w:space="0"/>
              <w:right w:val="single" w:color="auto" w:sz="4" w:space="0"/>
            </w:tcBorders>
            <w:vAlign w:val="center"/>
          </w:tcPr>
          <w:p w14:paraId="76B8FF62">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22A4B3D">
            <w:pPr>
              <w:widowControl/>
              <w:jc w:val="center"/>
              <w:rPr>
                <w:rFonts w:cs="宋体"/>
                <w:color w:val="000000"/>
                <w:kern w:val="0"/>
                <w:sz w:val="20"/>
                <w:szCs w:val="20"/>
                <w:highlight w:val="none"/>
              </w:rPr>
            </w:pPr>
            <w:r>
              <w:rPr>
                <w:rFonts w:hint="eastAsia" w:cs="宋体"/>
                <w:color w:val="000000"/>
                <w:kern w:val="0"/>
                <w:sz w:val="20"/>
                <w:szCs w:val="20"/>
                <w:highlight w:val="none"/>
              </w:rPr>
              <w:t>服务管理-授权认证</w:t>
            </w:r>
          </w:p>
        </w:tc>
      </w:tr>
      <w:tr w14:paraId="76472EE6">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44219F67">
            <w:pPr>
              <w:widowControl/>
              <w:jc w:val="center"/>
              <w:rPr>
                <w:rFonts w:cs="宋体"/>
                <w:color w:val="000000"/>
                <w:kern w:val="0"/>
                <w:sz w:val="20"/>
                <w:szCs w:val="20"/>
                <w:highlight w:val="none"/>
              </w:rPr>
            </w:pPr>
            <w:r>
              <w:rPr>
                <w:rFonts w:hint="eastAsia" w:cs="宋体"/>
                <w:color w:val="000000"/>
                <w:kern w:val="0"/>
                <w:sz w:val="20"/>
                <w:szCs w:val="20"/>
                <w:highlight w:val="none"/>
              </w:rPr>
              <w:t>34</w:t>
            </w:r>
          </w:p>
        </w:tc>
        <w:tc>
          <w:tcPr>
            <w:tcW w:w="2900" w:type="dxa"/>
            <w:vMerge w:val="continue"/>
            <w:tcBorders>
              <w:top w:val="nil"/>
              <w:left w:val="single" w:color="auto" w:sz="4" w:space="0"/>
              <w:bottom w:val="single" w:color="auto" w:sz="4" w:space="0"/>
              <w:right w:val="single" w:color="auto" w:sz="4" w:space="0"/>
            </w:tcBorders>
            <w:vAlign w:val="center"/>
          </w:tcPr>
          <w:p w14:paraId="58ECF8ED">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16167304">
            <w:pPr>
              <w:widowControl/>
              <w:jc w:val="center"/>
              <w:rPr>
                <w:rFonts w:cs="宋体"/>
                <w:color w:val="000000"/>
                <w:kern w:val="0"/>
                <w:sz w:val="20"/>
                <w:szCs w:val="20"/>
                <w:highlight w:val="none"/>
              </w:rPr>
            </w:pPr>
            <w:r>
              <w:rPr>
                <w:rFonts w:hint="eastAsia" w:cs="宋体"/>
                <w:color w:val="000000"/>
                <w:kern w:val="0"/>
                <w:sz w:val="20"/>
                <w:szCs w:val="20"/>
                <w:highlight w:val="none"/>
              </w:rPr>
              <w:t>服务管理-多种报文格式</w:t>
            </w:r>
          </w:p>
        </w:tc>
      </w:tr>
      <w:tr w14:paraId="3CDC069F">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23DF3494">
            <w:pPr>
              <w:widowControl/>
              <w:jc w:val="center"/>
              <w:rPr>
                <w:rFonts w:cs="宋体"/>
                <w:color w:val="000000"/>
                <w:kern w:val="0"/>
                <w:sz w:val="20"/>
                <w:szCs w:val="20"/>
                <w:highlight w:val="none"/>
              </w:rPr>
            </w:pPr>
            <w:r>
              <w:rPr>
                <w:rFonts w:hint="eastAsia" w:cs="宋体"/>
                <w:color w:val="000000"/>
                <w:kern w:val="0"/>
                <w:sz w:val="20"/>
                <w:szCs w:val="20"/>
                <w:highlight w:val="none"/>
              </w:rPr>
              <w:t>35</w:t>
            </w:r>
          </w:p>
        </w:tc>
        <w:tc>
          <w:tcPr>
            <w:tcW w:w="2900" w:type="dxa"/>
            <w:vMerge w:val="continue"/>
            <w:tcBorders>
              <w:top w:val="nil"/>
              <w:left w:val="single" w:color="auto" w:sz="4" w:space="0"/>
              <w:bottom w:val="single" w:color="auto" w:sz="4" w:space="0"/>
              <w:right w:val="single" w:color="auto" w:sz="4" w:space="0"/>
            </w:tcBorders>
            <w:vAlign w:val="center"/>
          </w:tcPr>
          <w:p w14:paraId="44F0D188">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65A317FC">
            <w:pPr>
              <w:widowControl/>
              <w:jc w:val="center"/>
              <w:rPr>
                <w:rFonts w:cs="宋体"/>
                <w:color w:val="000000"/>
                <w:kern w:val="0"/>
                <w:sz w:val="20"/>
                <w:szCs w:val="20"/>
                <w:highlight w:val="none"/>
              </w:rPr>
            </w:pPr>
            <w:r>
              <w:rPr>
                <w:rFonts w:hint="eastAsia" w:cs="宋体"/>
                <w:color w:val="000000"/>
                <w:kern w:val="0"/>
                <w:sz w:val="20"/>
                <w:szCs w:val="20"/>
                <w:highlight w:val="none"/>
              </w:rPr>
              <w:t>服务管理-格式转换</w:t>
            </w:r>
          </w:p>
        </w:tc>
      </w:tr>
      <w:tr w14:paraId="4219C4A2">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FF6E710">
            <w:pPr>
              <w:widowControl/>
              <w:jc w:val="center"/>
              <w:rPr>
                <w:rFonts w:cs="宋体"/>
                <w:color w:val="000000"/>
                <w:kern w:val="0"/>
                <w:sz w:val="20"/>
                <w:szCs w:val="20"/>
                <w:highlight w:val="none"/>
              </w:rPr>
            </w:pPr>
            <w:r>
              <w:rPr>
                <w:rFonts w:hint="eastAsia" w:cs="宋体"/>
                <w:color w:val="000000"/>
                <w:kern w:val="0"/>
                <w:sz w:val="20"/>
                <w:szCs w:val="20"/>
                <w:highlight w:val="none"/>
              </w:rPr>
              <w:t>36</w:t>
            </w:r>
          </w:p>
        </w:tc>
        <w:tc>
          <w:tcPr>
            <w:tcW w:w="2900" w:type="dxa"/>
            <w:vMerge w:val="continue"/>
            <w:tcBorders>
              <w:top w:val="nil"/>
              <w:left w:val="single" w:color="auto" w:sz="4" w:space="0"/>
              <w:bottom w:val="single" w:color="auto" w:sz="4" w:space="0"/>
              <w:right w:val="single" w:color="auto" w:sz="4" w:space="0"/>
            </w:tcBorders>
            <w:vAlign w:val="center"/>
          </w:tcPr>
          <w:p w14:paraId="1E0B40D5">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0C2F410">
            <w:pPr>
              <w:widowControl/>
              <w:jc w:val="center"/>
              <w:rPr>
                <w:rFonts w:cs="宋体"/>
                <w:color w:val="000000"/>
                <w:kern w:val="0"/>
                <w:sz w:val="20"/>
                <w:szCs w:val="20"/>
                <w:highlight w:val="none"/>
              </w:rPr>
            </w:pPr>
            <w:r>
              <w:rPr>
                <w:rFonts w:hint="eastAsia" w:cs="宋体"/>
                <w:color w:val="000000"/>
                <w:kern w:val="0"/>
                <w:sz w:val="20"/>
                <w:szCs w:val="20"/>
                <w:highlight w:val="none"/>
              </w:rPr>
              <w:t>服务管理-内容转换</w:t>
            </w:r>
          </w:p>
        </w:tc>
      </w:tr>
      <w:tr w14:paraId="3A55F025">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719944E1">
            <w:pPr>
              <w:widowControl/>
              <w:jc w:val="center"/>
              <w:rPr>
                <w:rFonts w:cs="宋体"/>
                <w:color w:val="000000"/>
                <w:kern w:val="0"/>
                <w:sz w:val="20"/>
                <w:szCs w:val="20"/>
                <w:highlight w:val="none"/>
              </w:rPr>
            </w:pPr>
            <w:r>
              <w:rPr>
                <w:rFonts w:hint="eastAsia" w:cs="宋体"/>
                <w:color w:val="000000"/>
                <w:kern w:val="0"/>
                <w:sz w:val="20"/>
                <w:szCs w:val="20"/>
                <w:highlight w:val="none"/>
              </w:rPr>
              <w:t>37</w:t>
            </w:r>
          </w:p>
        </w:tc>
        <w:tc>
          <w:tcPr>
            <w:tcW w:w="2900" w:type="dxa"/>
            <w:vMerge w:val="continue"/>
            <w:tcBorders>
              <w:top w:val="nil"/>
              <w:left w:val="single" w:color="auto" w:sz="4" w:space="0"/>
              <w:bottom w:val="single" w:color="auto" w:sz="4" w:space="0"/>
              <w:right w:val="single" w:color="auto" w:sz="4" w:space="0"/>
            </w:tcBorders>
            <w:vAlign w:val="center"/>
          </w:tcPr>
          <w:p w14:paraId="1FF45743">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7BC471FD">
            <w:pPr>
              <w:widowControl/>
              <w:jc w:val="center"/>
              <w:rPr>
                <w:rFonts w:cs="宋体"/>
                <w:color w:val="000000"/>
                <w:kern w:val="0"/>
                <w:sz w:val="20"/>
                <w:szCs w:val="20"/>
                <w:highlight w:val="none"/>
              </w:rPr>
            </w:pPr>
            <w:r>
              <w:rPr>
                <w:rFonts w:hint="eastAsia" w:cs="宋体"/>
                <w:color w:val="000000"/>
                <w:kern w:val="0"/>
                <w:sz w:val="20"/>
                <w:szCs w:val="20"/>
                <w:highlight w:val="none"/>
              </w:rPr>
              <w:t>服务管理-其他配置</w:t>
            </w:r>
          </w:p>
        </w:tc>
      </w:tr>
      <w:tr w14:paraId="1F3A1B8A">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0DEA9163">
            <w:pPr>
              <w:widowControl/>
              <w:jc w:val="center"/>
              <w:rPr>
                <w:rFonts w:cs="宋体"/>
                <w:color w:val="000000"/>
                <w:kern w:val="0"/>
                <w:sz w:val="20"/>
                <w:szCs w:val="20"/>
                <w:highlight w:val="none"/>
              </w:rPr>
            </w:pPr>
            <w:r>
              <w:rPr>
                <w:rFonts w:hint="eastAsia" w:cs="宋体"/>
                <w:color w:val="000000"/>
                <w:kern w:val="0"/>
                <w:sz w:val="20"/>
                <w:szCs w:val="20"/>
                <w:highlight w:val="none"/>
              </w:rPr>
              <w:t>38</w:t>
            </w:r>
          </w:p>
        </w:tc>
        <w:tc>
          <w:tcPr>
            <w:tcW w:w="2900" w:type="dxa"/>
            <w:vMerge w:val="continue"/>
            <w:tcBorders>
              <w:top w:val="nil"/>
              <w:left w:val="single" w:color="auto" w:sz="4" w:space="0"/>
              <w:bottom w:val="single" w:color="auto" w:sz="4" w:space="0"/>
              <w:right w:val="single" w:color="auto" w:sz="4" w:space="0"/>
            </w:tcBorders>
            <w:vAlign w:val="center"/>
          </w:tcPr>
          <w:p w14:paraId="7AD8438D">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55A46817">
            <w:pPr>
              <w:widowControl/>
              <w:jc w:val="center"/>
              <w:rPr>
                <w:rFonts w:cs="宋体"/>
                <w:color w:val="000000"/>
                <w:kern w:val="0"/>
                <w:sz w:val="20"/>
                <w:szCs w:val="20"/>
                <w:highlight w:val="none"/>
              </w:rPr>
            </w:pPr>
            <w:r>
              <w:rPr>
                <w:rFonts w:hint="eastAsia" w:cs="宋体"/>
                <w:color w:val="000000"/>
                <w:kern w:val="0"/>
                <w:sz w:val="20"/>
                <w:szCs w:val="20"/>
                <w:highlight w:val="none"/>
              </w:rPr>
              <w:t>接口开发管理-接口文档管理</w:t>
            </w:r>
          </w:p>
        </w:tc>
      </w:tr>
      <w:tr w14:paraId="55B15BD4">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33F472A">
            <w:pPr>
              <w:widowControl/>
              <w:jc w:val="center"/>
              <w:rPr>
                <w:rFonts w:cs="宋体"/>
                <w:color w:val="000000"/>
                <w:kern w:val="0"/>
                <w:sz w:val="20"/>
                <w:szCs w:val="20"/>
                <w:highlight w:val="none"/>
              </w:rPr>
            </w:pPr>
            <w:r>
              <w:rPr>
                <w:rFonts w:hint="eastAsia" w:cs="宋体"/>
                <w:color w:val="000000"/>
                <w:kern w:val="0"/>
                <w:sz w:val="20"/>
                <w:szCs w:val="20"/>
                <w:highlight w:val="none"/>
              </w:rPr>
              <w:t>39</w:t>
            </w:r>
          </w:p>
        </w:tc>
        <w:tc>
          <w:tcPr>
            <w:tcW w:w="2900" w:type="dxa"/>
            <w:vMerge w:val="continue"/>
            <w:tcBorders>
              <w:top w:val="nil"/>
              <w:left w:val="single" w:color="auto" w:sz="4" w:space="0"/>
              <w:bottom w:val="single" w:color="auto" w:sz="4" w:space="0"/>
              <w:right w:val="single" w:color="auto" w:sz="4" w:space="0"/>
            </w:tcBorders>
            <w:vAlign w:val="center"/>
          </w:tcPr>
          <w:p w14:paraId="7D99DB6A">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12836473">
            <w:pPr>
              <w:widowControl/>
              <w:jc w:val="center"/>
              <w:rPr>
                <w:rFonts w:cs="宋体"/>
                <w:color w:val="000000"/>
                <w:kern w:val="0"/>
                <w:sz w:val="20"/>
                <w:szCs w:val="20"/>
                <w:highlight w:val="none"/>
              </w:rPr>
            </w:pPr>
            <w:r>
              <w:rPr>
                <w:rFonts w:hint="eastAsia" w:cs="宋体"/>
                <w:color w:val="000000"/>
                <w:kern w:val="0"/>
                <w:sz w:val="20"/>
                <w:szCs w:val="20"/>
                <w:highlight w:val="none"/>
              </w:rPr>
              <w:t>接口开发管理-路由切换</w:t>
            </w:r>
          </w:p>
        </w:tc>
      </w:tr>
      <w:tr w14:paraId="06CF4ECC">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01CBBDF">
            <w:pPr>
              <w:widowControl/>
              <w:jc w:val="center"/>
              <w:rPr>
                <w:rFonts w:cs="宋体"/>
                <w:color w:val="000000"/>
                <w:kern w:val="0"/>
                <w:sz w:val="20"/>
                <w:szCs w:val="20"/>
                <w:highlight w:val="none"/>
              </w:rPr>
            </w:pPr>
            <w:r>
              <w:rPr>
                <w:rFonts w:hint="eastAsia" w:cs="宋体"/>
                <w:color w:val="000000"/>
                <w:kern w:val="0"/>
                <w:sz w:val="20"/>
                <w:szCs w:val="20"/>
                <w:highlight w:val="none"/>
              </w:rPr>
              <w:t>40</w:t>
            </w:r>
          </w:p>
        </w:tc>
        <w:tc>
          <w:tcPr>
            <w:tcW w:w="2900" w:type="dxa"/>
            <w:vMerge w:val="continue"/>
            <w:tcBorders>
              <w:top w:val="nil"/>
              <w:left w:val="single" w:color="auto" w:sz="4" w:space="0"/>
              <w:bottom w:val="single" w:color="auto" w:sz="4" w:space="0"/>
              <w:right w:val="single" w:color="auto" w:sz="4" w:space="0"/>
            </w:tcBorders>
            <w:vAlign w:val="center"/>
          </w:tcPr>
          <w:p w14:paraId="3960040C">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3881661">
            <w:pPr>
              <w:widowControl/>
              <w:jc w:val="center"/>
              <w:rPr>
                <w:rFonts w:cs="宋体"/>
                <w:color w:val="000000"/>
                <w:kern w:val="0"/>
                <w:sz w:val="20"/>
                <w:szCs w:val="20"/>
                <w:highlight w:val="none"/>
              </w:rPr>
            </w:pPr>
            <w:r>
              <w:rPr>
                <w:rFonts w:hint="eastAsia" w:cs="宋体"/>
                <w:color w:val="000000"/>
                <w:kern w:val="0"/>
                <w:sz w:val="20"/>
                <w:szCs w:val="20"/>
                <w:highlight w:val="none"/>
              </w:rPr>
              <w:t>接口开发管理-状态码管理</w:t>
            </w:r>
          </w:p>
        </w:tc>
      </w:tr>
      <w:tr w14:paraId="5AE455FE">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A0EAD7E">
            <w:pPr>
              <w:widowControl/>
              <w:jc w:val="center"/>
              <w:rPr>
                <w:rFonts w:cs="宋体"/>
                <w:color w:val="000000"/>
                <w:kern w:val="0"/>
                <w:sz w:val="20"/>
                <w:szCs w:val="20"/>
                <w:highlight w:val="none"/>
              </w:rPr>
            </w:pPr>
            <w:r>
              <w:rPr>
                <w:rFonts w:hint="eastAsia" w:cs="宋体"/>
                <w:color w:val="000000"/>
                <w:kern w:val="0"/>
                <w:sz w:val="20"/>
                <w:szCs w:val="20"/>
                <w:highlight w:val="none"/>
              </w:rPr>
              <w:t>41</w:t>
            </w:r>
          </w:p>
        </w:tc>
        <w:tc>
          <w:tcPr>
            <w:tcW w:w="2900" w:type="dxa"/>
            <w:vMerge w:val="continue"/>
            <w:tcBorders>
              <w:top w:val="nil"/>
              <w:left w:val="single" w:color="auto" w:sz="4" w:space="0"/>
              <w:bottom w:val="single" w:color="auto" w:sz="4" w:space="0"/>
              <w:right w:val="single" w:color="auto" w:sz="4" w:space="0"/>
            </w:tcBorders>
            <w:vAlign w:val="center"/>
          </w:tcPr>
          <w:p w14:paraId="00229C42">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4AD14F84">
            <w:pPr>
              <w:widowControl/>
              <w:jc w:val="center"/>
              <w:rPr>
                <w:rFonts w:cs="宋体"/>
                <w:color w:val="000000"/>
                <w:kern w:val="0"/>
                <w:sz w:val="20"/>
                <w:szCs w:val="20"/>
                <w:highlight w:val="none"/>
              </w:rPr>
            </w:pPr>
            <w:r>
              <w:rPr>
                <w:rFonts w:hint="eastAsia" w:cs="宋体"/>
                <w:color w:val="000000"/>
                <w:kern w:val="0"/>
                <w:sz w:val="20"/>
                <w:szCs w:val="20"/>
                <w:highlight w:val="none"/>
              </w:rPr>
              <w:t>担保业务模型查询-单笔查询</w:t>
            </w:r>
          </w:p>
        </w:tc>
      </w:tr>
      <w:tr w14:paraId="1D04D244">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04C3CDBD">
            <w:pPr>
              <w:widowControl/>
              <w:jc w:val="center"/>
              <w:rPr>
                <w:rFonts w:cs="宋体"/>
                <w:color w:val="000000"/>
                <w:kern w:val="0"/>
                <w:sz w:val="20"/>
                <w:szCs w:val="20"/>
                <w:highlight w:val="none"/>
              </w:rPr>
            </w:pPr>
            <w:r>
              <w:rPr>
                <w:rFonts w:hint="eastAsia" w:cs="宋体"/>
                <w:color w:val="000000"/>
                <w:kern w:val="0"/>
                <w:sz w:val="20"/>
                <w:szCs w:val="20"/>
                <w:highlight w:val="none"/>
              </w:rPr>
              <w:t>42</w:t>
            </w:r>
          </w:p>
        </w:tc>
        <w:tc>
          <w:tcPr>
            <w:tcW w:w="2900" w:type="dxa"/>
            <w:vMerge w:val="continue"/>
            <w:tcBorders>
              <w:top w:val="nil"/>
              <w:left w:val="single" w:color="auto" w:sz="4" w:space="0"/>
              <w:bottom w:val="single" w:color="auto" w:sz="4" w:space="0"/>
              <w:right w:val="single" w:color="auto" w:sz="4" w:space="0"/>
            </w:tcBorders>
            <w:vAlign w:val="center"/>
          </w:tcPr>
          <w:p w14:paraId="66B884AE">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4FC6E9D1">
            <w:pPr>
              <w:widowControl/>
              <w:jc w:val="center"/>
              <w:rPr>
                <w:rFonts w:cs="宋体"/>
                <w:color w:val="000000"/>
                <w:kern w:val="0"/>
                <w:sz w:val="20"/>
                <w:szCs w:val="20"/>
                <w:highlight w:val="none"/>
              </w:rPr>
            </w:pPr>
            <w:r>
              <w:rPr>
                <w:rFonts w:hint="eastAsia" w:cs="宋体"/>
                <w:color w:val="000000"/>
                <w:kern w:val="0"/>
                <w:sz w:val="20"/>
                <w:szCs w:val="20"/>
                <w:highlight w:val="none"/>
              </w:rPr>
              <w:t>担保业务模型查询-批量查询</w:t>
            </w:r>
          </w:p>
        </w:tc>
      </w:tr>
      <w:tr w14:paraId="20526E18">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D033E49">
            <w:pPr>
              <w:widowControl/>
              <w:jc w:val="center"/>
              <w:rPr>
                <w:rFonts w:cs="宋体"/>
                <w:color w:val="000000"/>
                <w:kern w:val="0"/>
                <w:sz w:val="20"/>
                <w:szCs w:val="20"/>
                <w:highlight w:val="none"/>
              </w:rPr>
            </w:pPr>
            <w:r>
              <w:rPr>
                <w:rFonts w:hint="eastAsia" w:cs="宋体"/>
                <w:color w:val="000000"/>
                <w:kern w:val="0"/>
                <w:sz w:val="20"/>
                <w:szCs w:val="20"/>
                <w:highlight w:val="none"/>
              </w:rPr>
              <w:t>43</w:t>
            </w:r>
          </w:p>
        </w:tc>
        <w:tc>
          <w:tcPr>
            <w:tcW w:w="2900" w:type="dxa"/>
            <w:vMerge w:val="continue"/>
            <w:tcBorders>
              <w:top w:val="nil"/>
              <w:left w:val="single" w:color="auto" w:sz="4" w:space="0"/>
              <w:bottom w:val="single" w:color="auto" w:sz="4" w:space="0"/>
              <w:right w:val="single" w:color="auto" w:sz="4" w:space="0"/>
            </w:tcBorders>
            <w:vAlign w:val="center"/>
          </w:tcPr>
          <w:p w14:paraId="60797093">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2DE0B37C">
            <w:pPr>
              <w:widowControl/>
              <w:jc w:val="center"/>
              <w:rPr>
                <w:rFonts w:cs="宋体"/>
                <w:color w:val="000000"/>
                <w:kern w:val="0"/>
                <w:sz w:val="20"/>
                <w:szCs w:val="20"/>
                <w:highlight w:val="none"/>
              </w:rPr>
            </w:pPr>
            <w:r>
              <w:rPr>
                <w:rFonts w:hint="eastAsia" w:cs="宋体"/>
                <w:color w:val="000000"/>
                <w:kern w:val="0"/>
                <w:sz w:val="20"/>
                <w:szCs w:val="20"/>
                <w:highlight w:val="none"/>
              </w:rPr>
              <w:t>担保业务模型查询-查询记录</w:t>
            </w:r>
          </w:p>
        </w:tc>
      </w:tr>
      <w:tr w14:paraId="759D63A5">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5566497">
            <w:pPr>
              <w:widowControl/>
              <w:jc w:val="center"/>
              <w:rPr>
                <w:rFonts w:cs="宋体"/>
                <w:color w:val="000000"/>
                <w:kern w:val="0"/>
                <w:sz w:val="20"/>
                <w:szCs w:val="20"/>
                <w:highlight w:val="none"/>
              </w:rPr>
            </w:pPr>
            <w:r>
              <w:rPr>
                <w:rFonts w:hint="eastAsia" w:cs="宋体"/>
                <w:color w:val="000000"/>
                <w:kern w:val="0"/>
                <w:sz w:val="20"/>
                <w:szCs w:val="20"/>
                <w:highlight w:val="none"/>
              </w:rPr>
              <w:t>44</w:t>
            </w:r>
          </w:p>
        </w:tc>
        <w:tc>
          <w:tcPr>
            <w:tcW w:w="2900" w:type="dxa"/>
            <w:vMerge w:val="continue"/>
            <w:tcBorders>
              <w:top w:val="nil"/>
              <w:left w:val="single" w:color="auto" w:sz="4" w:space="0"/>
              <w:bottom w:val="single" w:color="auto" w:sz="4" w:space="0"/>
              <w:right w:val="single" w:color="auto" w:sz="4" w:space="0"/>
            </w:tcBorders>
            <w:vAlign w:val="center"/>
          </w:tcPr>
          <w:p w14:paraId="2E5DAE7A">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5AFB4BF2">
            <w:pPr>
              <w:widowControl/>
              <w:jc w:val="center"/>
              <w:rPr>
                <w:rFonts w:cs="宋体"/>
                <w:color w:val="000000"/>
                <w:kern w:val="0"/>
                <w:sz w:val="20"/>
                <w:szCs w:val="20"/>
                <w:highlight w:val="none"/>
              </w:rPr>
            </w:pPr>
            <w:r>
              <w:rPr>
                <w:rFonts w:hint="eastAsia" w:cs="宋体"/>
                <w:color w:val="000000"/>
                <w:kern w:val="0"/>
                <w:sz w:val="20"/>
                <w:szCs w:val="20"/>
                <w:highlight w:val="none"/>
              </w:rPr>
              <w:t>信息部门权限设置-机构管理</w:t>
            </w:r>
          </w:p>
        </w:tc>
      </w:tr>
      <w:tr w14:paraId="4518E925">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32049DE3">
            <w:pPr>
              <w:widowControl/>
              <w:jc w:val="center"/>
              <w:rPr>
                <w:rFonts w:cs="宋体"/>
                <w:color w:val="000000"/>
                <w:kern w:val="0"/>
                <w:sz w:val="20"/>
                <w:szCs w:val="20"/>
                <w:highlight w:val="none"/>
              </w:rPr>
            </w:pPr>
            <w:r>
              <w:rPr>
                <w:rFonts w:hint="eastAsia" w:cs="宋体"/>
                <w:color w:val="000000"/>
                <w:kern w:val="0"/>
                <w:sz w:val="20"/>
                <w:szCs w:val="20"/>
                <w:highlight w:val="none"/>
              </w:rPr>
              <w:t>45</w:t>
            </w:r>
          </w:p>
        </w:tc>
        <w:tc>
          <w:tcPr>
            <w:tcW w:w="2900" w:type="dxa"/>
            <w:vMerge w:val="continue"/>
            <w:tcBorders>
              <w:top w:val="nil"/>
              <w:left w:val="single" w:color="auto" w:sz="4" w:space="0"/>
              <w:bottom w:val="single" w:color="auto" w:sz="4" w:space="0"/>
              <w:right w:val="single" w:color="auto" w:sz="4" w:space="0"/>
            </w:tcBorders>
            <w:vAlign w:val="center"/>
          </w:tcPr>
          <w:p w14:paraId="7629EB7F">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413C65C4">
            <w:pPr>
              <w:widowControl/>
              <w:jc w:val="center"/>
              <w:rPr>
                <w:rFonts w:cs="宋体"/>
                <w:color w:val="000000"/>
                <w:kern w:val="0"/>
                <w:sz w:val="20"/>
                <w:szCs w:val="20"/>
                <w:highlight w:val="none"/>
              </w:rPr>
            </w:pPr>
            <w:r>
              <w:rPr>
                <w:rFonts w:hint="eastAsia" w:cs="宋体"/>
                <w:color w:val="000000"/>
                <w:kern w:val="0"/>
                <w:sz w:val="20"/>
                <w:szCs w:val="20"/>
                <w:highlight w:val="none"/>
              </w:rPr>
              <w:t>信息部门权限设置-用户管理</w:t>
            </w:r>
          </w:p>
        </w:tc>
      </w:tr>
      <w:tr w14:paraId="0F2BB641">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67B4FB38">
            <w:pPr>
              <w:widowControl/>
              <w:jc w:val="center"/>
              <w:rPr>
                <w:rFonts w:cs="宋体"/>
                <w:color w:val="000000"/>
                <w:kern w:val="0"/>
                <w:sz w:val="20"/>
                <w:szCs w:val="20"/>
                <w:highlight w:val="none"/>
              </w:rPr>
            </w:pPr>
            <w:r>
              <w:rPr>
                <w:rFonts w:hint="eastAsia" w:cs="宋体"/>
                <w:color w:val="000000"/>
                <w:kern w:val="0"/>
                <w:sz w:val="20"/>
                <w:szCs w:val="20"/>
                <w:highlight w:val="none"/>
              </w:rPr>
              <w:t>46</w:t>
            </w:r>
          </w:p>
        </w:tc>
        <w:tc>
          <w:tcPr>
            <w:tcW w:w="2900" w:type="dxa"/>
            <w:vMerge w:val="continue"/>
            <w:tcBorders>
              <w:top w:val="nil"/>
              <w:left w:val="single" w:color="auto" w:sz="4" w:space="0"/>
              <w:bottom w:val="single" w:color="auto" w:sz="4" w:space="0"/>
              <w:right w:val="single" w:color="auto" w:sz="4" w:space="0"/>
            </w:tcBorders>
            <w:vAlign w:val="center"/>
          </w:tcPr>
          <w:p w14:paraId="251677D3">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69FFA361">
            <w:pPr>
              <w:widowControl/>
              <w:jc w:val="center"/>
              <w:rPr>
                <w:rFonts w:cs="宋体"/>
                <w:color w:val="000000"/>
                <w:kern w:val="0"/>
                <w:sz w:val="20"/>
                <w:szCs w:val="20"/>
                <w:highlight w:val="none"/>
              </w:rPr>
            </w:pPr>
            <w:r>
              <w:rPr>
                <w:rFonts w:hint="eastAsia" w:cs="宋体"/>
                <w:color w:val="000000"/>
                <w:kern w:val="0"/>
                <w:sz w:val="20"/>
                <w:szCs w:val="20"/>
                <w:highlight w:val="none"/>
              </w:rPr>
              <w:t>信息部门权限设置-角色管理</w:t>
            </w:r>
          </w:p>
        </w:tc>
      </w:tr>
      <w:tr w14:paraId="76A777C4">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AFB9250">
            <w:pPr>
              <w:widowControl/>
              <w:jc w:val="center"/>
              <w:rPr>
                <w:rFonts w:cs="宋体"/>
                <w:color w:val="000000"/>
                <w:kern w:val="0"/>
                <w:sz w:val="20"/>
                <w:szCs w:val="20"/>
                <w:highlight w:val="none"/>
              </w:rPr>
            </w:pPr>
            <w:r>
              <w:rPr>
                <w:rFonts w:hint="eastAsia" w:cs="宋体"/>
                <w:color w:val="000000"/>
                <w:kern w:val="0"/>
                <w:sz w:val="20"/>
                <w:szCs w:val="20"/>
                <w:highlight w:val="none"/>
              </w:rPr>
              <w:t>47</w:t>
            </w:r>
          </w:p>
        </w:tc>
        <w:tc>
          <w:tcPr>
            <w:tcW w:w="2900" w:type="dxa"/>
            <w:vMerge w:val="continue"/>
            <w:tcBorders>
              <w:top w:val="nil"/>
              <w:left w:val="single" w:color="auto" w:sz="4" w:space="0"/>
              <w:bottom w:val="single" w:color="auto" w:sz="4" w:space="0"/>
              <w:right w:val="single" w:color="auto" w:sz="4" w:space="0"/>
            </w:tcBorders>
            <w:vAlign w:val="center"/>
          </w:tcPr>
          <w:p w14:paraId="4028D177">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78F8AA3A">
            <w:pPr>
              <w:widowControl/>
              <w:jc w:val="center"/>
              <w:rPr>
                <w:rFonts w:cs="宋体"/>
                <w:color w:val="000000"/>
                <w:kern w:val="0"/>
                <w:sz w:val="20"/>
                <w:szCs w:val="20"/>
                <w:highlight w:val="none"/>
              </w:rPr>
            </w:pPr>
            <w:r>
              <w:rPr>
                <w:rFonts w:hint="eastAsia" w:cs="宋体"/>
                <w:color w:val="000000"/>
                <w:kern w:val="0"/>
                <w:sz w:val="20"/>
                <w:szCs w:val="20"/>
                <w:highlight w:val="none"/>
              </w:rPr>
              <w:t>信息部门权限设置-通用功能配置</w:t>
            </w:r>
          </w:p>
        </w:tc>
      </w:tr>
      <w:tr w14:paraId="796FC914">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1AA8E6C">
            <w:pPr>
              <w:widowControl/>
              <w:jc w:val="center"/>
              <w:rPr>
                <w:rFonts w:cs="宋体"/>
                <w:color w:val="000000"/>
                <w:kern w:val="0"/>
                <w:sz w:val="20"/>
                <w:szCs w:val="20"/>
                <w:highlight w:val="none"/>
              </w:rPr>
            </w:pPr>
            <w:r>
              <w:rPr>
                <w:rFonts w:hint="eastAsia" w:cs="宋体"/>
                <w:color w:val="000000"/>
                <w:kern w:val="0"/>
                <w:sz w:val="20"/>
                <w:szCs w:val="20"/>
                <w:highlight w:val="none"/>
              </w:rPr>
              <w:t>48</w:t>
            </w:r>
          </w:p>
        </w:tc>
        <w:tc>
          <w:tcPr>
            <w:tcW w:w="2900" w:type="dxa"/>
            <w:vMerge w:val="continue"/>
            <w:tcBorders>
              <w:top w:val="nil"/>
              <w:left w:val="single" w:color="auto" w:sz="4" w:space="0"/>
              <w:bottom w:val="single" w:color="auto" w:sz="4" w:space="0"/>
              <w:right w:val="single" w:color="auto" w:sz="4" w:space="0"/>
            </w:tcBorders>
            <w:vAlign w:val="center"/>
          </w:tcPr>
          <w:p w14:paraId="57266E38">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785F41E4">
            <w:pPr>
              <w:widowControl/>
              <w:jc w:val="center"/>
              <w:rPr>
                <w:rFonts w:cs="宋体"/>
                <w:color w:val="000000"/>
                <w:kern w:val="0"/>
                <w:sz w:val="20"/>
                <w:szCs w:val="20"/>
                <w:highlight w:val="none"/>
              </w:rPr>
            </w:pPr>
            <w:r>
              <w:rPr>
                <w:rFonts w:hint="eastAsia" w:cs="宋体"/>
                <w:color w:val="000000"/>
                <w:kern w:val="0"/>
                <w:sz w:val="20"/>
                <w:szCs w:val="20"/>
                <w:highlight w:val="none"/>
              </w:rPr>
              <w:t>统计分析管理-调用记录明细</w:t>
            </w:r>
          </w:p>
        </w:tc>
      </w:tr>
      <w:tr w14:paraId="5170567D">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081EAD7">
            <w:pPr>
              <w:widowControl/>
              <w:jc w:val="center"/>
              <w:rPr>
                <w:rFonts w:cs="宋体"/>
                <w:color w:val="000000"/>
                <w:kern w:val="0"/>
                <w:sz w:val="20"/>
                <w:szCs w:val="20"/>
                <w:highlight w:val="none"/>
              </w:rPr>
            </w:pPr>
            <w:r>
              <w:rPr>
                <w:rFonts w:hint="eastAsia" w:cs="宋体"/>
                <w:color w:val="000000"/>
                <w:kern w:val="0"/>
                <w:sz w:val="20"/>
                <w:szCs w:val="20"/>
                <w:highlight w:val="none"/>
              </w:rPr>
              <w:t>49</w:t>
            </w:r>
          </w:p>
        </w:tc>
        <w:tc>
          <w:tcPr>
            <w:tcW w:w="2900" w:type="dxa"/>
            <w:vMerge w:val="continue"/>
            <w:tcBorders>
              <w:top w:val="nil"/>
              <w:left w:val="single" w:color="auto" w:sz="4" w:space="0"/>
              <w:bottom w:val="single" w:color="auto" w:sz="4" w:space="0"/>
              <w:right w:val="single" w:color="auto" w:sz="4" w:space="0"/>
            </w:tcBorders>
            <w:vAlign w:val="center"/>
          </w:tcPr>
          <w:p w14:paraId="231B2D92">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64B0105B">
            <w:pPr>
              <w:widowControl/>
              <w:jc w:val="center"/>
              <w:rPr>
                <w:rFonts w:cs="宋体"/>
                <w:color w:val="000000"/>
                <w:kern w:val="0"/>
                <w:sz w:val="20"/>
                <w:szCs w:val="20"/>
                <w:highlight w:val="none"/>
              </w:rPr>
            </w:pPr>
            <w:r>
              <w:rPr>
                <w:rFonts w:hint="eastAsia" w:cs="宋体"/>
                <w:color w:val="000000"/>
                <w:kern w:val="0"/>
                <w:sz w:val="20"/>
                <w:szCs w:val="20"/>
                <w:highlight w:val="none"/>
              </w:rPr>
              <w:t>统计分析管理-调用统计情况</w:t>
            </w:r>
          </w:p>
        </w:tc>
      </w:tr>
      <w:tr w14:paraId="3C1F4FB4">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DB2D4AC">
            <w:pPr>
              <w:widowControl/>
              <w:jc w:val="center"/>
              <w:rPr>
                <w:rFonts w:cs="宋体"/>
                <w:color w:val="000000"/>
                <w:kern w:val="0"/>
                <w:sz w:val="20"/>
                <w:szCs w:val="20"/>
                <w:highlight w:val="none"/>
              </w:rPr>
            </w:pPr>
            <w:r>
              <w:rPr>
                <w:rFonts w:hint="eastAsia" w:cs="宋体"/>
                <w:color w:val="000000"/>
                <w:kern w:val="0"/>
                <w:sz w:val="20"/>
                <w:szCs w:val="20"/>
                <w:highlight w:val="none"/>
              </w:rPr>
              <w:t>50</w:t>
            </w:r>
          </w:p>
        </w:tc>
        <w:tc>
          <w:tcPr>
            <w:tcW w:w="2900" w:type="dxa"/>
            <w:vMerge w:val="restart"/>
            <w:tcBorders>
              <w:top w:val="nil"/>
              <w:left w:val="single" w:color="auto" w:sz="4" w:space="0"/>
              <w:bottom w:val="single" w:color="auto" w:sz="4" w:space="0"/>
              <w:right w:val="single" w:color="auto" w:sz="4" w:space="0"/>
            </w:tcBorders>
            <w:vAlign w:val="center"/>
          </w:tcPr>
          <w:p w14:paraId="3095AD77">
            <w:pPr>
              <w:widowControl/>
              <w:jc w:val="center"/>
              <w:rPr>
                <w:rFonts w:cs="宋体"/>
                <w:color w:val="000000"/>
                <w:kern w:val="0"/>
                <w:sz w:val="20"/>
                <w:szCs w:val="20"/>
                <w:highlight w:val="none"/>
              </w:rPr>
            </w:pPr>
            <w:r>
              <w:rPr>
                <w:rFonts w:hint="eastAsia" w:cs="宋体"/>
                <w:color w:val="000000"/>
                <w:kern w:val="0"/>
                <w:sz w:val="20"/>
                <w:szCs w:val="20"/>
                <w:highlight w:val="none"/>
              </w:rPr>
              <w:t>担保专项模型管理模块（新建）</w:t>
            </w:r>
          </w:p>
        </w:tc>
        <w:tc>
          <w:tcPr>
            <w:tcW w:w="4980" w:type="dxa"/>
            <w:tcBorders>
              <w:top w:val="nil"/>
              <w:left w:val="nil"/>
              <w:bottom w:val="single" w:color="auto" w:sz="4" w:space="0"/>
              <w:right w:val="single" w:color="auto" w:sz="4" w:space="0"/>
            </w:tcBorders>
            <w:vAlign w:val="center"/>
          </w:tcPr>
          <w:p w14:paraId="792C860B">
            <w:pPr>
              <w:widowControl/>
              <w:jc w:val="center"/>
              <w:rPr>
                <w:rFonts w:cs="宋体"/>
                <w:color w:val="000000"/>
                <w:kern w:val="0"/>
                <w:sz w:val="20"/>
                <w:szCs w:val="20"/>
                <w:highlight w:val="none"/>
              </w:rPr>
            </w:pPr>
            <w:r>
              <w:rPr>
                <w:rFonts w:hint="eastAsia" w:cs="宋体"/>
                <w:color w:val="000000"/>
                <w:kern w:val="0"/>
                <w:sz w:val="20"/>
                <w:szCs w:val="20"/>
                <w:highlight w:val="none"/>
              </w:rPr>
              <w:t>担保专项模型管理模块专版页面</w:t>
            </w:r>
          </w:p>
        </w:tc>
      </w:tr>
      <w:tr w14:paraId="2E426766">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8418209">
            <w:pPr>
              <w:widowControl/>
              <w:jc w:val="center"/>
              <w:rPr>
                <w:rFonts w:cs="宋体"/>
                <w:color w:val="000000"/>
                <w:kern w:val="0"/>
                <w:sz w:val="20"/>
                <w:szCs w:val="20"/>
                <w:highlight w:val="none"/>
              </w:rPr>
            </w:pPr>
            <w:r>
              <w:rPr>
                <w:rFonts w:hint="eastAsia" w:cs="宋体"/>
                <w:color w:val="000000"/>
                <w:kern w:val="0"/>
                <w:sz w:val="20"/>
                <w:szCs w:val="20"/>
                <w:highlight w:val="none"/>
              </w:rPr>
              <w:t>51</w:t>
            </w:r>
          </w:p>
        </w:tc>
        <w:tc>
          <w:tcPr>
            <w:tcW w:w="2900" w:type="dxa"/>
            <w:vMerge w:val="continue"/>
            <w:tcBorders>
              <w:top w:val="nil"/>
              <w:left w:val="single" w:color="auto" w:sz="4" w:space="0"/>
              <w:bottom w:val="single" w:color="auto" w:sz="4" w:space="0"/>
              <w:right w:val="single" w:color="auto" w:sz="4" w:space="0"/>
            </w:tcBorders>
            <w:vAlign w:val="center"/>
          </w:tcPr>
          <w:p w14:paraId="24265E5A">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6EFE5652">
            <w:pPr>
              <w:widowControl/>
              <w:jc w:val="center"/>
              <w:rPr>
                <w:rFonts w:cs="宋体"/>
                <w:color w:val="000000"/>
                <w:kern w:val="0"/>
                <w:sz w:val="20"/>
                <w:szCs w:val="20"/>
                <w:highlight w:val="none"/>
              </w:rPr>
            </w:pPr>
            <w:r>
              <w:rPr>
                <w:rFonts w:hint="eastAsia" w:cs="宋体"/>
                <w:color w:val="000000"/>
                <w:kern w:val="0"/>
                <w:sz w:val="20"/>
                <w:szCs w:val="20"/>
                <w:highlight w:val="none"/>
              </w:rPr>
              <w:t>指标库-基础指标管理</w:t>
            </w:r>
          </w:p>
        </w:tc>
      </w:tr>
      <w:tr w14:paraId="34CE918E">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44858534">
            <w:pPr>
              <w:widowControl/>
              <w:jc w:val="center"/>
              <w:rPr>
                <w:rFonts w:cs="宋体"/>
                <w:color w:val="000000"/>
                <w:kern w:val="0"/>
                <w:sz w:val="20"/>
                <w:szCs w:val="20"/>
                <w:highlight w:val="none"/>
              </w:rPr>
            </w:pPr>
            <w:r>
              <w:rPr>
                <w:rFonts w:hint="eastAsia" w:cs="宋体"/>
                <w:color w:val="000000"/>
                <w:kern w:val="0"/>
                <w:sz w:val="20"/>
                <w:szCs w:val="20"/>
                <w:highlight w:val="none"/>
              </w:rPr>
              <w:t>52</w:t>
            </w:r>
          </w:p>
        </w:tc>
        <w:tc>
          <w:tcPr>
            <w:tcW w:w="2900" w:type="dxa"/>
            <w:vMerge w:val="continue"/>
            <w:tcBorders>
              <w:top w:val="nil"/>
              <w:left w:val="single" w:color="auto" w:sz="4" w:space="0"/>
              <w:bottom w:val="single" w:color="auto" w:sz="4" w:space="0"/>
              <w:right w:val="single" w:color="auto" w:sz="4" w:space="0"/>
            </w:tcBorders>
            <w:vAlign w:val="center"/>
          </w:tcPr>
          <w:p w14:paraId="5153EADD">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1B660B5C">
            <w:pPr>
              <w:widowControl/>
              <w:jc w:val="center"/>
              <w:rPr>
                <w:rFonts w:cs="宋体"/>
                <w:color w:val="000000"/>
                <w:kern w:val="0"/>
                <w:sz w:val="20"/>
                <w:szCs w:val="20"/>
                <w:highlight w:val="none"/>
              </w:rPr>
            </w:pPr>
            <w:r>
              <w:rPr>
                <w:rFonts w:hint="eastAsia" w:cs="宋体"/>
                <w:color w:val="000000"/>
                <w:kern w:val="0"/>
                <w:sz w:val="20"/>
                <w:szCs w:val="20"/>
                <w:highlight w:val="none"/>
              </w:rPr>
              <w:t>指标库-衍生指标管理</w:t>
            </w:r>
          </w:p>
        </w:tc>
      </w:tr>
      <w:tr w14:paraId="4C19E0DA">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73B2B2D9">
            <w:pPr>
              <w:widowControl/>
              <w:jc w:val="center"/>
              <w:rPr>
                <w:rFonts w:cs="宋体"/>
                <w:color w:val="000000"/>
                <w:kern w:val="0"/>
                <w:sz w:val="20"/>
                <w:szCs w:val="20"/>
                <w:highlight w:val="none"/>
              </w:rPr>
            </w:pPr>
            <w:r>
              <w:rPr>
                <w:rFonts w:hint="eastAsia" w:cs="宋体"/>
                <w:color w:val="000000"/>
                <w:kern w:val="0"/>
                <w:sz w:val="20"/>
                <w:szCs w:val="20"/>
                <w:highlight w:val="none"/>
              </w:rPr>
              <w:t>53</w:t>
            </w:r>
          </w:p>
        </w:tc>
        <w:tc>
          <w:tcPr>
            <w:tcW w:w="2900" w:type="dxa"/>
            <w:vMerge w:val="continue"/>
            <w:tcBorders>
              <w:top w:val="nil"/>
              <w:left w:val="single" w:color="auto" w:sz="4" w:space="0"/>
              <w:bottom w:val="single" w:color="auto" w:sz="4" w:space="0"/>
              <w:right w:val="single" w:color="auto" w:sz="4" w:space="0"/>
            </w:tcBorders>
            <w:vAlign w:val="center"/>
          </w:tcPr>
          <w:p w14:paraId="29842CDD">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4EB9E1D7">
            <w:pPr>
              <w:widowControl/>
              <w:jc w:val="center"/>
              <w:rPr>
                <w:rFonts w:cs="宋体"/>
                <w:color w:val="000000"/>
                <w:kern w:val="0"/>
                <w:sz w:val="20"/>
                <w:szCs w:val="20"/>
                <w:highlight w:val="none"/>
              </w:rPr>
            </w:pPr>
            <w:r>
              <w:rPr>
                <w:rFonts w:hint="eastAsia" w:cs="宋体"/>
                <w:color w:val="000000"/>
                <w:kern w:val="0"/>
                <w:sz w:val="20"/>
                <w:szCs w:val="20"/>
                <w:highlight w:val="none"/>
              </w:rPr>
              <w:t>指标库-指标应用方案管理</w:t>
            </w:r>
          </w:p>
        </w:tc>
      </w:tr>
      <w:tr w14:paraId="5B12B175">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7D3ECAE">
            <w:pPr>
              <w:widowControl/>
              <w:jc w:val="center"/>
              <w:rPr>
                <w:rFonts w:cs="宋体"/>
                <w:color w:val="000000"/>
                <w:kern w:val="0"/>
                <w:sz w:val="20"/>
                <w:szCs w:val="20"/>
                <w:highlight w:val="none"/>
              </w:rPr>
            </w:pPr>
            <w:r>
              <w:rPr>
                <w:rFonts w:hint="eastAsia" w:cs="宋体"/>
                <w:color w:val="000000"/>
                <w:kern w:val="0"/>
                <w:sz w:val="20"/>
                <w:szCs w:val="20"/>
                <w:highlight w:val="none"/>
              </w:rPr>
              <w:t>54</w:t>
            </w:r>
          </w:p>
        </w:tc>
        <w:tc>
          <w:tcPr>
            <w:tcW w:w="2900" w:type="dxa"/>
            <w:vMerge w:val="continue"/>
            <w:tcBorders>
              <w:top w:val="nil"/>
              <w:left w:val="single" w:color="auto" w:sz="4" w:space="0"/>
              <w:bottom w:val="single" w:color="auto" w:sz="4" w:space="0"/>
              <w:right w:val="single" w:color="auto" w:sz="4" w:space="0"/>
            </w:tcBorders>
            <w:vAlign w:val="center"/>
          </w:tcPr>
          <w:p w14:paraId="382B8EC0">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7A1036C9">
            <w:pPr>
              <w:widowControl/>
              <w:jc w:val="center"/>
              <w:rPr>
                <w:rFonts w:cs="宋体"/>
                <w:color w:val="000000"/>
                <w:kern w:val="0"/>
                <w:sz w:val="20"/>
                <w:szCs w:val="20"/>
                <w:highlight w:val="none"/>
              </w:rPr>
            </w:pPr>
            <w:r>
              <w:rPr>
                <w:rFonts w:hint="eastAsia" w:cs="宋体"/>
                <w:color w:val="000000"/>
                <w:kern w:val="0"/>
                <w:sz w:val="20"/>
                <w:szCs w:val="20"/>
                <w:highlight w:val="none"/>
              </w:rPr>
              <w:t>样本库-样本管理</w:t>
            </w:r>
          </w:p>
        </w:tc>
      </w:tr>
      <w:tr w14:paraId="165D0473">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772EB9D4">
            <w:pPr>
              <w:widowControl/>
              <w:jc w:val="center"/>
              <w:rPr>
                <w:rFonts w:cs="宋体"/>
                <w:color w:val="000000"/>
                <w:kern w:val="0"/>
                <w:sz w:val="20"/>
                <w:szCs w:val="20"/>
                <w:highlight w:val="none"/>
              </w:rPr>
            </w:pPr>
            <w:r>
              <w:rPr>
                <w:rFonts w:hint="eastAsia" w:cs="宋体"/>
                <w:color w:val="000000"/>
                <w:kern w:val="0"/>
                <w:sz w:val="20"/>
                <w:szCs w:val="20"/>
                <w:highlight w:val="none"/>
              </w:rPr>
              <w:t>55</w:t>
            </w:r>
          </w:p>
        </w:tc>
        <w:tc>
          <w:tcPr>
            <w:tcW w:w="2900" w:type="dxa"/>
            <w:vMerge w:val="continue"/>
            <w:tcBorders>
              <w:top w:val="nil"/>
              <w:left w:val="single" w:color="auto" w:sz="4" w:space="0"/>
              <w:bottom w:val="single" w:color="auto" w:sz="4" w:space="0"/>
              <w:right w:val="single" w:color="auto" w:sz="4" w:space="0"/>
            </w:tcBorders>
            <w:vAlign w:val="center"/>
          </w:tcPr>
          <w:p w14:paraId="569C0289">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A1A19D0">
            <w:pPr>
              <w:widowControl/>
              <w:jc w:val="center"/>
              <w:rPr>
                <w:rFonts w:cs="宋体"/>
                <w:color w:val="000000"/>
                <w:kern w:val="0"/>
                <w:sz w:val="20"/>
                <w:szCs w:val="20"/>
                <w:highlight w:val="none"/>
              </w:rPr>
            </w:pPr>
            <w:r>
              <w:rPr>
                <w:rFonts w:hint="eastAsia" w:cs="宋体"/>
                <w:color w:val="000000"/>
                <w:kern w:val="0"/>
                <w:sz w:val="20"/>
                <w:szCs w:val="20"/>
                <w:highlight w:val="none"/>
              </w:rPr>
              <w:t>样本库-合作银行样本管理</w:t>
            </w:r>
          </w:p>
        </w:tc>
      </w:tr>
      <w:tr w14:paraId="6A3FCEAB">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098078FC">
            <w:pPr>
              <w:widowControl/>
              <w:jc w:val="center"/>
              <w:rPr>
                <w:rFonts w:cs="宋体"/>
                <w:color w:val="000000"/>
                <w:kern w:val="0"/>
                <w:sz w:val="20"/>
                <w:szCs w:val="20"/>
                <w:highlight w:val="none"/>
              </w:rPr>
            </w:pPr>
            <w:r>
              <w:rPr>
                <w:rFonts w:hint="eastAsia" w:cs="宋体"/>
                <w:color w:val="000000"/>
                <w:kern w:val="0"/>
                <w:sz w:val="20"/>
                <w:szCs w:val="20"/>
                <w:highlight w:val="none"/>
              </w:rPr>
              <w:t>56</w:t>
            </w:r>
          </w:p>
        </w:tc>
        <w:tc>
          <w:tcPr>
            <w:tcW w:w="2900" w:type="dxa"/>
            <w:vMerge w:val="continue"/>
            <w:tcBorders>
              <w:top w:val="nil"/>
              <w:left w:val="single" w:color="auto" w:sz="4" w:space="0"/>
              <w:bottom w:val="single" w:color="auto" w:sz="4" w:space="0"/>
              <w:right w:val="single" w:color="auto" w:sz="4" w:space="0"/>
            </w:tcBorders>
            <w:vAlign w:val="center"/>
          </w:tcPr>
          <w:p w14:paraId="20AE20C8">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532C6C33">
            <w:pPr>
              <w:widowControl/>
              <w:jc w:val="center"/>
              <w:rPr>
                <w:rFonts w:cs="宋体"/>
                <w:color w:val="000000"/>
                <w:kern w:val="0"/>
                <w:sz w:val="20"/>
                <w:szCs w:val="20"/>
                <w:highlight w:val="none"/>
              </w:rPr>
            </w:pPr>
            <w:r>
              <w:rPr>
                <w:rFonts w:hint="eastAsia" w:cs="宋体"/>
                <w:color w:val="000000"/>
                <w:kern w:val="0"/>
                <w:sz w:val="20"/>
                <w:szCs w:val="20"/>
                <w:highlight w:val="none"/>
              </w:rPr>
              <w:t>样本库-个人样本管理</w:t>
            </w:r>
          </w:p>
        </w:tc>
      </w:tr>
      <w:tr w14:paraId="515B4483">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2CE876C6">
            <w:pPr>
              <w:widowControl/>
              <w:jc w:val="center"/>
              <w:rPr>
                <w:rFonts w:cs="宋体"/>
                <w:color w:val="000000"/>
                <w:kern w:val="0"/>
                <w:sz w:val="20"/>
                <w:szCs w:val="20"/>
                <w:highlight w:val="none"/>
              </w:rPr>
            </w:pPr>
            <w:r>
              <w:rPr>
                <w:rFonts w:hint="eastAsia" w:cs="宋体"/>
                <w:color w:val="000000"/>
                <w:kern w:val="0"/>
                <w:sz w:val="20"/>
                <w:szCs w:val="20"/>
                <w:highlight w:val="none"/>
              </w:rPr>
              <w:t>57</w:t>
            </w:r>
          </w:p>
        </w:tc>
        <w:tc>
          <w:tcPr>
            <w:tcW w:w="2900" w:type="dxa"/>
            <w:vMerge w:val="continue"/>
            <w:tcBorders>
              <w:top w:val="nil"/>
              <w:left w:val="single" w:color="auto" w:sz="4" w:space="0"/>
              <w:bottom w:val="single" w:color="auto" w:sz="4" w:space="0"/>
              <w:right w:val="single" w:color="auto" w:sz="4" w:space="0"/>
            </w:tcBorders>
            <w:vAlign w:val="center"/>
          </w:tcPr>
          <w:p w14:paraId="6D215F0C">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4483663">
            <w:pPr>
              <w:widowControl/>
              <w:jc w:val="center"/>
              <w:rPr>
                <w:rFonts w:cs="宋体"/>
                <w:color w:val="000000"/>
                <w:kern w:val="0"/>
                <w:sz w:val="20"/>
                <w:szCs w:val="20"/>
                <w:highlight w:val="none"/>
              </w:rPr>
            </w:pPr>
            <w:r>
              <w:rPr>
                <w:rFonts w:hint="eastAsia" w:cs="宋体"/>
                <w:color w:val="000000"/>
                <w:kern w:val="0"/>
                <w:sz w:val="20"/>
                <w:szCs w:val="20"/>
                <w:highlight w:val="none"/>
              </w:rPr>
              <w:t>模型库-模型库管理</w:t>
            </w:r>
          </w:p>
        </w:tc>
      </w:tr>
      <w:tr w14:paraId="03046420">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3560398C">
            <w:pPr>
              <w:widowControl/>
              <w:jc w:val="center"/>
              <w:rPr>
                <w:rFonts w:cs="宋体"/>
                <w:color w:val="000000"/>
                <w:kern w:val="0"/>
                <w:sz w:val="20"/>
                <w:szCs w:val="20"/>
                <w:highlight w:val="none"/>
              </w:rPr>
            </w:pPr>
            <w:r>
              <w:rPr>
                <w:rFonts w:hint="eastAsia" w:cs="宋体"/>
                <w:color w:val="000000"/>
                <w:kern w:val="0"/>
                <w:sz w:val="20"/>
                <w:szCs w:val="20"/>
                <w:highlight w:val="none"/>
              </w:rPr>
              <w:t>58</w:t>
            </w:r>
          </w:p>
        </w:tc>
        <w:tc>
          <w:tcPr>
            <w:tcW w:w="2900" w:type="dxa"/>
            <w:vMerge w:val="continue"/>
            <w:tcBorders>
              <w:top w:val="nil"/>
              <w:left w:val="single" w:color="auto" w:sz="4" w:space="0"/>
              <w:bottom w:val="single" w:color="auto" w:sz="4" w:space="0"/>
              <w:right w:val="single" w:color="auto" w:sz="4" w:space="0"/>
            </w:tcBorders>
            <w:vAlign w:val="center"/>
          </w:tcPr>
          <w:p w14:paraId="478C6F2C">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7191D77A">
            <w:pPr>
              <w:widowControl/>
              <w:jc w:val="center"/>
              <w:rPr>
                <w:rFonts w:cs="宋体"/>
                <w:color w:val="000000"/>
                <w:kern w:val="0"/>
                <w:sz w:val="20"/>
                <w:szCs w:val="20"/>
                <w:highlight w:val="none"/>
              </w:rPr>
            </w:pPr>
            <w:r>
              <w:rPr>
                <w:rFonts w:hint="eastAsia" w:cs="宋体"/>
                <w:color w:val="000000"/>
                <w:kern w:val="0"/>
                <w:sz w:val="20"/>
                <w:szCs w:val="20"/>
                <w:highlight w:val="none"/>
              </w:rPr>
              <w:t>模型库-模型部署管理</w:t>
            </w:r>
          </w:p>
        </w:tc>
      </w:tr>
      <w:tr w14:paraId="5A79FC8C">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A81DC64">
            <w:pPr>
              <w:widowControl/>
              <w:jc w:val="center"/>
              <w:rPr>
                <w:rFonts w:cs="宋体"/>
                <w:color w:val="000000"/>
                <w:kern w:val="0"/>
                <w:sz w:val="20"/>
                <w:szCs w:val="20"/>
                <w:highlight w:val="none"/>
              </w:rPr>
            </w:pPr>
            <w:r>
              <w:rPr>
                <w:rFonts w:hint="eastAsia" w:cs="宋体"/>
                <w:color w:val="000000"/>
                <w:kern w:val="0"/>
                <w:sz w:val="20"/>
                <w:szCs w:val="20"/>
                <w:highlight w:val="none"/>
              </w:rPr>
              <w:t>59</w:t>
            </w:r>
          </w:p>
        </w:tc>
        <w:tc>
          <w:tcPr>
            <w:tcW w:w="2900" w:type="dxa"/>
            <w:vMerge w:val="continue"/>
            <w:tcBorders>
              <w:top w:val="nil"/>
              <w:left w:val="single" w:color="auto" w:sz="4" w:space="0"/>
              <w:bottom w:val="single" w:color="auto" w:sz="4" w:space="0"/>
              <w:right w:val="single" w:color="auto" w:sz="4" w:space="0"/>
            </w:tcBorders>
            <w:vAlign w:val="center"/>
          </w:tcPr>
          <w:p w14:paraId="42F0CE15">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2B1EDFBC">
            <w:pPr>
              <w:widowControl/>
              <w:jc w:val="center"/>
              <w:rPr>
                <w:rFonts w:cs="宋体"/>
                <w:color w:val="000000"/>
                <w:kern w:val="0"/>
                <w:sz w:val="20"/>
                <w:szCs w:val="20"/>
                <w:highlight w:val="none"/>
              </w:rPr>
            </w:pPr>
            <w:r>
              <w:rPr>
                <w:rFonts w:hint="eastAsia" w:cs="宋体"/>
                <w:color w:val="000000"/>
                <w:kern w:val="0"/>
                <w:sz w:val="20"/>
                <w:szCs w:val="20"/>
                <w:highlight w:val="none"/>
              </w:rPr>
              <w:t>模型库-模型监控管理</w:t>
            </w:r>
          </w:p>
        </w:tc>
      </w:tr>
      <w:tr w14:paraId="3BF58348">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14DA6B1E">
            <w:pPr>
              <w:widowControl/>
              <w:jc w:val="center"/>
              <w:rPr>
                <w:rFonts w:cs="宋体"/>
                <w:color w:val="000000"/>
                <w:kern w:val="0"/>
                <w:sz w:val="20"/>
                <w:szCs w:val="20"/>
                <w:highlight w:val="none"/>
              </w:rPr>
            </w:pPr>
            <w:r>
              <w:rPr>
                <w:rFonts w:hint="eastAsia" w:cs="宋体"/>
                <w:color w:val="000000"/>
                <w:kern w:val="0"/>
                <w:sz w:val="20"/>
                <w:szCs w:val="20"/>
                <w:highlight w:val="none"/>
              </w:rPr>
              <w:t>60</w:t>
            </w:r>
          </w:p>
        </w:tc>
        <w:tc>
          <w:tcPr>
            <w:tcW w:w="2900" w:type="dxa"/>
            <w:vMerge w:val="continue"/>
            <w:tcBorders>
              <w:top w:val="nil"/>
              <w:left w:val="single" w:color="auto" w:sz="4" w:space="0"/>
              <w:bottom w:val="single" w:color="auto" w:sz="4" w:space="0"/>
              <w:right w:val="single" w:color="auto" w:sz="4" w:space="0"/>
            </w:tcBorders>
            <w:vAlign w:val="center"/>
          </w:tcPr>
          <w:p w14:paraId="1A4C12BA">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73771F37">
            <w:pPr>
              <w:widowControl/>
              <w:jc w:val="center"/>
              <w:rPr>
                <w:rFonts w:cs="宋体"/>
                <w:color w:val="000000"/>
                <w:kern w:val="0"/>
                <w:sz w:val="20"/>
                <w:szCs w:val="20"/>
                <w:highlight w:val="none"/>
              </w:rPr>
            </w:pPr>
            <w:r>
              <w:rPr>
                <w:rFonts w:hint="eastAsia" w:cs="宋体"/>
                <w:color w:val="000000"/>
                <w:kern w:val="0"/>
                <w:sz w:val="20"/>
                <w:szCs w:val="20"/>
                <w:highlight w:val="none"/>
              </w:rPr>
              <w:t>担保业务创新模型建设-企业科创打标及分层服务模型2.0</w:t>
            </w:r>
          </w:p>
        </w:tc>
      </w:tr>
      <w:tr w14:paraId="3D008D9B">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4BA3633">
            <w:pPr>
              <w:widowControl/>
              <w:jc w:val="center"/>
              <w:rPr>
                <w:rFonts w:cs="宋体"/>
                <w:color w:val="000000"/>
                <w:kern w:val="0"/>
                <w:sz w:val="20"/>
                <w:szCs w:val="20"/>
                <w:highlight w:val="none"/>
              </w:rPr>
            </w:pPr>
            <w:r>
              <w:rPr>
                <w:rFonts w:hint="eastAsia" w:cs="宋体"/>
                <w:color w:val="000000"/>
                <w:kern w:val="0"/>
                <w:sz w:val="20"/>
                <w:szCs w:val="20"/>
                <w:highlight w:val="none"/>
              </w:rPr>
              <w:t>61</w:t>
            </w:r>
          </w:p>
        </w:tc>
        <w:tc>
          <w:tcPr>
            <w:tcW w:w="2900" w:type="dxa"/>
            <w:vMerge w:val="continue"/>
            <w:tcBorders>
              <w:top w:val="nil"/>
              <w:left w:val="single" w:color="auto" w:sz="4" w:space="0"/>
              <w:bottom w:val="single" w:color="auto" w:sz="4" w:space="0"/>
              <w:right w:val="single" w:color="auto" w:sz="4" w:space="0"/>
            </w:tcBorders>
            <w:vAlign w:val="center"/>
          </w:tcPr>
          <w:p w14:paraId="06BE2297">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4741A916">
            <w:pPr>
              <w:widowControl/>
              <w:jc w:val="center"/>
              <w:rPr>
                <w:rFonts w:cs="宋体"/>
                <w:color w:val="000000"/>
                <w:kern w:val="0"/>
                <w:sz w:val="20"/>
                <w:szCs w:val="20"/>
                <w:highlight w:val="none"/>
              </w:rPr>
            </w:pPr>
            <w:r>
              <w:rPr>
                <w:rFonts w:hint="eastAsia" w:cs="宋体"/>
                <w:color w:val="000000"/>
                <w:kern w:val="0"/>
                <w:sz w:val="20"/>
                <w:szCs w:val="20"/>
                <w:highlight w:val="none"/>
              </w:rPr>
              <w:t>担保业务创新模型建设-担保授信额度分层管理模型</w:t>
            </w:r>
          </w:p>
        </w:tc>
      </w:tr>
      <w:tr w14:paraId="58007A3E">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59453A44">
            <w:pPr>
              <w:widowControl/>
              <w:jc w:val="center"/>
              <w:rPr>
                <w:rFonts w:cs="宋体"/>
                <w:color w:val="000000"/>
                <w:kern w:val="0"/>
                <w:sz w:val="20"/>
                <w:szCs w:val="20"/>
                <w:highlight w:val="none"/>
              </w:rPr>
            </w:pPr>
            <w:r>
              <w:rPr>
                <w:rFonts w:hint="eastAsia" w:cs="宋体"/>
                <w:color w:val="000000"/>
                <w:kern w:val="0"/>
                <w:sz w:val="20"/>
                <w:szCs w:val="20"/>
                <w:highlight w:val="none"/>
              </w:rPr>
              <w:t>62</w:t>
            </w:r>
          </w:p>
        </w:tc>
        <w:tc>
          <w:tcPr>
            <w:tcW w:w="2900" w:type="dxa"/>
            <w:vMerge w:val="continue"/>
            <w:tcBorders>
              <w:top w:val="nil"/>
              <w:left w:val="single" w:color="auto" w:sz="4" w:space="0"/>
              <w:bottom w:val="single" w:color="auto" w:sz="4" w:space="0"/>
              <w:right w:val="single" w:color="auto" w:sz="4" w:space="0"/>
            </w:tcBorders>
            <w:vAlign w:val="center"/>
          </w:tcPr>
          <w:p w14:paraId="4FD91D11">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573CF143">
            <w:pPr>
              <w:widowControl/>
              <w:jc w:val="center"/>
              <w:rPr>
                <w:rFonts w:cs="宋体"/>
                <w:color w:val="000000"/>
                <w:kern w:val="0"/>
                <w:sz w:val="20"/>
                <w:szCs w:val="20"/>
                <w:highlight w:val="none"/>
              </w:rPr>
            </w:pPr>
            <w:r>
              <w:rPr>
                <w:rFonts w:hint="eastAsia" w:cs="宋体"/>
                <w:color w:val="000000"/>
                <w:kern w:val="0"/>
                <w:sz w:val="20"/>
                <w:szCs w:val="20"/>
                <w:highlight w:val="none"/>
              </w:rPr>
              <w:t>担保业务创新模型建设-伪科创企业识别模型</w:t>
            </w:r>
          </w:p>
        </w:tc>
      </w:tr>
      <w:tr w14:paraId="550002E6">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255E93BC">
            <w:pPr>
              <w:widowControl/>
              <w:jc w:val="center"/>
              <w:rPr>
                <w:rFonts w:cs="宋体"/>
                <w:color w:val="000000"/>
                <w:kern w:val="0"/>
                <w:sz w:val="20"/>
                <w:szCs w:val="20"/>
                <w:highlight w:val="none"/>
              </w:rPr>
            </w:pPr>
            <w:r>
              <w:rPr>
                <w:rFonts w:hint="eastAsia" w:cs="宋体"/>
                <w:color w:val="000000"/>
                <w:kern w:val="0"/>
                <w:sz w:val="20"/>
                <w:szCs w:val="20"/>
                <w:highlight w:val="none"/>
              </w:rPr>
              <w:t>63</w:t>
            </w:r>
          </w:p>
        </w:tc>
        <w:tc>
          <w:tcPr>
            <w:tcW w:w="2900" w:type="dxa"/>
            <w:vMerge w:val="continue"/>
            <w:tcBorders>
              <w:top w:val="nil"/>
              <w:left w:val="single" w:color="auto" w:sz="4" w:space="0"/>
              <w:bottom w:val="single" w:color="auto" w:sz="4" w:space="0"/>
              <w:right w:val="single" w:color="auto" w:sz="4" w:space="0"/>
            </w:tcBorders>
            <w:vAlign w:val="center"/>
          </w:tcPr>
          <w:p w14:paraId="38566CC3">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66974A08">
            <w:pPr>
              <w:widowControl/>
              <w:jc w:val="center"/>
              <w:rPr>
                <w:rFonts w:cs="宋体"/>
                <w:color w:val="000000"/>
                <w:kern w:val="0"/>
                <w:sz w:val="20"/>
                <w:szCs w:val="20"/>
                <w:highlight w:val="none"/>
              </w:rPr>
            </w:pPr>
            <w:r>
              <w:rPr>
                <w:rFonts w:hint="eastAsia" w:cs="宋体"/>
                <w:color w:val="000000"/>
                <w:kern w:val="0"/>
                <w:sz w:val="20"/>
                <w:szCs w:val="20"/>
                <w:highlight w:val="none"/>
              </w:rPr>
              <w:t>担保业务创新模型建设-企业关联项目识别模型</w:t>
            </w:r>
          </w:p>
        </w:tc>
      </w:tr>
      <w:tr w14:paraId="14BD1FA3">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7C7C2444">
            <w:pPr>
              <w:widowControl/>
              <w:jc w:val="center"/>
              <w:rPr>
                <w:rFonts w:cs="宋体"/>
                <w:color w:val="000000"/>
                <w:kern w:val="0"/>
                <w:sz w:val="20"/>
                <w:szCs w:val="20"/>
                <w:highlight w:val="none"/>
              </w:rPr>
            </w:pPr>
            <w:r>
              <w:rPr>
                <w:rFonts w:hint="eastAsia" w:cs="宋体"/>
                <w:color w:val="000000"/>
                <w:kern w:val="0"/>
                <w:sz w:val="20"/>
                <w:szCs w:val="20"/>
                <w:highlight w:val="none"/>
              </w:rPr>
              <w:t>64</w:t>
            </w:r>
          </w:p>
        </w:tc>
        <w:tc>
          <w:tcPr>
            <w:tcW w:w="2900" w:type="dxa"/>
            <w:vMerge w:val="restart"/>
            <w:tcBorders>
              <w:top w:val="nil"/>
              <w:left w:val="single" w:color="auto" w:sz="4" w:space="0"/>
              <w:bottom w:val="single" w:color="auto" w:sz="4" w:space="0"/>
              <w:right w:val="single" w:color="auto" w:sz="4" w:space="0"/>
            </w:tcBorders>
            <w:vAlign w:val="center"/>
          </w:tcPr>
          <w:p w14:paraId="4188486D">
            <w:pPr>
              <w:widowControl/>
              <w:jc w:val="center"/>
              <w:rPr>
                <w:rFonts w:cs="宋体"/>
                <w:color w:val="000000"/>
                <w:kern w:val="0"/>
                <w:sz w:val="20"/>
                <w:szCs w:val="20"/>
                <w:highlight w:val="none"/>
              </w:rPr>
            </w:pPr>
            <w:r>
              <w:rPr>
                <w:rFonts w:hint="eastAsia" w:cs="宋体"/>
                <w:color w:val="000000"/>
                <w:kern w:val="0"/>
                <w:sz w:val="20"/>
                <w:szCs w:val="20"/>
                <w:highlight w:val="none"/>
              </w:rPr>
              <w:t>订单数据管理模块（新建）</w:t>
            </w:r>
          </w:p>
        </w:tc>
        <w:tc>
          <w:tcPr>
            <w:tcW w:w="4980" w:type="dxa"/>
            <w:tcBorders>
              <w:top w:val="nil"/>
              <w:left w:val="nil"/>
              <w:bottom w:val="single" w:color="auto" w:sz="4" w:space="0"/>
              <w:right w:val="single" w:color="auto" w:sz="4" w:space="0"/>
            </w:tcBorders>
            <w:vAlign w:val="center"/>
          </w:tcPr>
          <w:p w14:paraId="244F6407">
            <w:pPr>
              <w:widowControl/>
              <w:jc w:val="center"/>
              <w:rPr>
                <w:rFonts w:cs="宋体"/>
                <w:color w:val="000000"/>
                <w:kern w:val="0"/>
                <w:sz w:val="20"/>
                <w:szCs w:val="20"/>
                <w:highlight w:val="none"/>
              </w:rPr>
            </w:pPr>
            <w:r>
              <w:rPr>
                <w:rFonts w:hint="eastAsia" w:cs="宋体"/>
                <w:color w:val="000000"/>
                <w:kern w:val="0"/>
                <w:sz w:val="20"/>
                <w:szCs w:val="20"/>
                <w:highlight w:val="none"/>
              </w:rPr>
              <w:t>缴费记录管理</w:t>
            </w:r>
          </w:p>
        </w:tc>
      </w:tr>
      <w:tr w14:paraId="20420FFA">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36736172">
            <w:pPr>
              <w:widowControl/>
              <w:jc w:val="center"/>
              <w:rPr>
                <w:rFonts w:cs="宋体"/>
                <w:color w:val="000000"/>
                <w:kern w:val="0"/>
                <w:sz w:val="20"/>
                <w:szCs w:val="20"/>
                <w:highlight w:val="none"/>
              </w:rPr>
            </w:pPr>
            <w:r>
              <w:rPr>
                <w:rFonts w:hint="eastAsia" w:cs="宋体"/>
                <w:color w:val="000000"/>
                <w:kern w:val="0"/>
                <w:sz w:val="20"/>
                <w:szCs w:val="20"/>
                <w:highlight w:val="none"/>
              </w:rPr>
              <w:t>65</w:t>
            </w:r>
          </w:p>
        </w:tc>
        <w:tc>
          <w:tcPr>
            <w:tcW w:w="2900" w:type="dxa"/>
            <w:vMerge w:val="continue"/>
            <w:tcBorders>
              <w:top w:val="nil"/>
              <w:left w:val="single" w:color="auto" w:sz="4" w:space="0"/>
              <w:bottom w:val="single" w:color="auto" w:sz="4" w:space="0"/>
              <w:right w:val="single" w:color="auto" w:sz="4" w:space="0"/>
            </w:tcBorders>
            <w:vAlign w:val="center"/>
          </w:tcPr>
          <w:p w14:paraId="036E12DB">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30D61721">
            <w:pPr>
              <w:widowControl/>
              <w:jc w:val="center"/>
              <w:rPr>
                <w:rFonts w:cs="宋体"/>
                <w:color w:val="000000"/>
                <w:kern w:val="0"/>
                <w:sz w:val="20"/>
                <w:szCs w:val="20"/>
                <w:highlight w:val="none"/>
              </w:rPr>
            </w:pPr>
            <w:r>
              <w:rPr>
                <w:rFonts w:hint="eastAsia" w:cs="宋体"/>
                <w:color w:val="000000"/>
                <w:kern w:val="0"/>
                <w:sz w:val="20"/>
                <w:szCs w:val="20"/>
                <w:highlight w:val="none"/>
              </w:rPr>
              <w:t>退费审核数据管理</w:t>
            </w:r>
          </w:p>
        </w:tc>
      </w:tr>
      <w:tr w14:paraId="52D4B63B">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216BAC22">
            <w:pPr>
              <w:widowControl/>
              <w:jc w:val="center"/>
              <w:rPr>
                <w:rFonts w:cs="宋体"/>
                <w:color w:val="000000"/>
                <w:kern w:val="0"/>
                <w:sz w:val="20"/>
                <w:szCs w:val="20"/>
                <w:highlight w:val="none"/>
              </w:rPr>
            </w:pPr>
            <w:r>
              <w:rPr>
                <w:rFonts w:hint="eastAsia" w:cs="宋体"/>
                <w:color w:val="000000"/>
                <w:kern w:val="0"/>
                <w:sz w:val="20"/>
                <w:szCs w:val="20"/>
                <w:highlight w:val="none"/>
              </w:rPr>
              <w:t>66</w:t>
            </w:r>
          </w:p>
        </w:tc>
        <w:tc>
          <w:tcPr>
            <w:tcW w:w="2900" w:type="dxa"/>
            <w:vMerge w:val="continue"/>
            <w:tcBorders>
              <w:top w:val="nil"/>
              <w:left w:val="single" w:color="auto" w:sz="4" w:space="0"/>
              <w:bottom w:val="single" w:color="auto" w:sz="4" w:space="0"/>
              <w:right w:val="single" w:color="auto" w:sz="4" w:space="0"/>
            </w:tcBorders>
            <w:vAlign w:val="center"/>
          </w:tcPr>
          <w:p w14:paraId="3AB764AD">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289E0FE6">
            <w:pPr>
              <w:widowControl/>
              <w:jc w:val="center"/>
              <w:rPr>
                <w:rFonts w:cs="宋体"/>
                <w:color w:val="000000"/>
                <w:kern w:val="0"/>
                <w:sz w:val="20"/>
                <w:szCs w:val="20"/>
                <w:highlight w:val="none"/>
              </w:rPr>
            </w:pPr>
            <w:r>
              <w:rPr>
                <w:rFonts w:hint="eastAsia" w:cs="宋体"/>
                <w:color w:val="000000"/>
                <w:kern w:val="0"/>
                <w:sz w:val="20"/>
                <w:szCs w:val="20"/>
                <w:highlight w:val="none"/>
              </w:rPr>
              <w:t>专页运营数据管理</w:t>
            </w:r>
          </w:p>
        </w:tc>
      </w:tr>
      <w:tr w14:paraId="2D6E476B">
        <w:tblPrEx>
          <w:tblCellMar>
            <w:top w:w="0" w:type="dxa"/>
            <w:left w:w="108" w:type="dxa"/>
            <w:bottom w:w="0" w:type="dxa"/>
            <w:right w:w="108" w:type="dxa"/>
          </w:tblCellMar>
        </w:tblPrEx>
        <w:trPr>
          <w:trHeight w:val="20" w:hRule="atLeast"/>
        </w:trPr>
        <w:tc>
          <w:tcPr>
            <w:tcW w:w="860" w:type="dxa"/>
            <w:tcBorders>
              <w:top w:val="nil"/>
              <w:left w:val="single" w:color="auto" w:sz="4" w:space="0"/>
              <w:bottom w:val="single" w:color="auto" w:sz="4" w:space="0"/>
              <w:right w:val="single" w:color="auto" w:sz="4" w:space="0"/>
            </w:tcBorders>
            <w:vAlign w:val="center"/>
          </w:tcPr>
          <w:p w14:paraId="455FE0CE">
            <w:pPr>
              <w:widowControl/>
              <w:jc w:val="center"/>
              <w:rPr>
                <w:rFonts w:cs="宋体"/>
                <w:color w:val="000000"/>
                <w:kern w:val="0"/>
                <w:sz w:val="20"/>
                <w:szCs w:val="20"/>
                <w:highlight w:val="none"/>
              </w:rPr>
            </w:pPr>
            <w:r>
              <w:rPr>
                <w:rFonts w:hint="eastAsia" w:cs="宋体"/>
                <w:color w:val="000000"/>
                <w:kern w:val="0"/>
                <w:sz w:val="20"/>
                <w:szCs w:val="20"/>
                <w:highlight w:val="none"/>
              </w:rPr>
              <w:t>67</w:t>
            </w:r>
          </w:p>
        </w:tc>
        <w:tc>
          <w:tcPr>
            <w:tcW w:w="2900" w:type="dxa"/>
            <w:vMerge w:val="continue"/>
            <w:tcBorders>
              <w:top w:val="nil"/>
              <w:left w:val="single" w:color="auto" w:sz="4" w:space="0"/>
              <w:bottom w:val="single" w:color="auto" w:sz="4" w:space="0"/>
              <w:right w:val="single" w:color="auto" w:sz="4" w:space="0"/>
            </w:tcBorders>
            <w:vAlign w:val="center"/>
          </w:tcPr>
          <w:p w14:paraId="0A4023D8">
            <w:pPr>
              <w:widowControl/>
              <w:rPr>
                <w:rFonts w:cs="宋体"/>
                <w:color w:val="000000"/>
                <w:kern w:val="0"/>
                <w:sz w:val="20"/>
                <w:szCs w:val="20"/>
                <w:highlight w:val="none"/>
              </w:rPr>
            </w:pPr>
          </w:p>
        </w:tc>
        <w:tc>
          <w:tcPr>
            <w:tcW w:w="4980" w:type="dxa"/>
            <w:tcBorders>
              <w:top w:val="nil"/>
              <w:left w:val="nil"/>
              <w:bottom w:val="single" w:color="auto" w:sz="4" w:space="0"/>
              <w:right w:val="single" w:color="auto" w:sz="4" w:space="0"/>
            </w:tcBorders>
            <w:vAlign w:val="center"/>
          </w:tcPr>
          <w:p w14:paraId="59ABC340">
            <w:pPr>
              <w:widowControl/>
              <w:jc w:val="center"/>
              <w:rPr>
                <w:rFonts w:cs="宋体"/>
                <w:color w:val="000000"/>
                <w:kern w:val="0"/>
                <w:sz w:val="20"/>
                <w:szCs w:val="20"/>
                <w:highlight w:val="none"/>
              </w:rPr>
            </w:pPr>
            <w:r>
              <w:rPr>
                <w:rFonts w:hint="eastAsia" w:cs="宋体"/>
                <w:color w:val="000000"/>
                <w:kern w:val="0"/>
                <w:sz w:val="20"/>
                <w:szCs w:val="20"/>
                <w:highlight w:val="none"/>
              </w:rPr>
              <w:t>数据统计分析</w:t>
            </w:r>
          </w:p>
        </w:tc>
      </w:tr>
    </w:tbl>
    <w:p w14:paraId="633313DC">
      <w:pPr>
        <w:spacing w:line="360" w:lineRule="auto"/>
        <w:rPr>
          <w:highlight w:val="none"/>
        </w:rPr>
      </w:pPr>
    </w:p>
    <w:p w14:paraId="62DCD235">
      <w:pPr>
        <w:spacing w:line="360" w:lineRule="auto"/>
        <w:ind w:firstLine="480" w:firstLineChars="200"/>
        <w:rPr>
          <w:highlight w:val="none"/>
        </w:rPr>
      </w:pPr>
    </w:p>
    <w:p w14:paraId="4C792281">
      <w:pPr>
        <w:pStyle w:val="2"/>
        <w:rPr>
          <w:highlight w:val="none"/>
        </w:rPr>
      </w:pPr>
      <w:r>
        <w:rPr>
          <w:rFonts w:hint="eastAsia"/>
          <w:highlight w:val="none"/>
        </w:rPr>
        <w:t>电子政务云资源需求</w:t>
      </w:r>
    </w:p>
    <w:p w14:paraId="5E2D943D">
      <w:pPr>
        <w:pStyle w:val="3"/>
        <w:rPr>
          <w:highlight w:val="none"/>
        </w:rPr>
      </w:pPr>
      <w:r>
        <w:rPr>
          <w:highlight w:val="none"/>
        </w:rPr>
        <w:t>服务器资源</w:t>
      </w:r>
      <w:r>
        <w:rPr>
          <w:rFonts w:hint="eastAsia"/>
          <w:highlight w:val="none"/>
        </w:rPr>
        <w:t>（两包件共用）</w:t>
      </w:r>
    </w:p>
    <w:p w14:paraId="159CDF26">
      <w:pPr>
        <w:spacing w:line="360" w:lineRule="auto"/>
        <w:ind w:firstLine="480" w:firstLineChars="200"/>
        <w:rPr>
          <w:highlight w:val="none"/>
        </w:rPr>
      </w:pPr>
      <w:r>
        <w:rPr>
          <w:rFonts w:hint="eastAsia"/>
          <w:highlight w:val="none"/>
        </w:rPr>
        <w:t>根据项目批复情况，本次建设根据估算拟向电子政务云申请35台虚拟机服务器资源，其中CPU224核 、内存1048GB、存储18600GB。</w:t>
      </w:r>
      <w:bookmarkStart w:id="17" w:name="_Hlk212796993"/>
      <w:r>
        <w:rPr>
          <w:rFonts w:hint="eastAsia"/>
          <w:highlight w:val="none"/>
        </w:rPr>
        <w:t>两个包件具体资源数量由招标方进行分配。</w:t>
      </w:r>
      <w:bookmarkEnd w:id="17"/>
    </w:p>
    <w:p w14:paraId="3E29795D">
      <w:pPr>
        <w:pStyle w:val="3"/>
        <w:rPr>
          <w:highlight w:val="none"/>
        </w:rPr>
      </w:pPr>
      <w:r>
        <w:rPr>
          <w:rFonts w:hint="eastAsia"/>
          <w:highlight w:val="none"/>
        </w:rPr>
        <w:t>PaaS资源（两包件共用）</w:t>
      </w:r>
    </w:p>
    <w:tbl>
      <w:tblPr>
        <w:tblStyle w:val="11"/>
        <w:tblW w:w="5000" w:type="pct"/>
        <w:tblInd w:w="0" w:type="dxa"/>
        <w:tblLayout w:type="autofit"/>
        <w:tblCellMar>
          <w:top w:w="0" w:type="dxa"/>
          <w:left w:w="108" w:type="dxa"/>
          <w:bottom w:w="0" w:type="dxa"/>
          <w:right w:w="108" w:type="dxa"/>
        </w:tblCellMar>
      </w:tblPr>
      <w:tblGrid>
        <w:gridCol w:w="993"/>
        <w:gridCol w:w="4286"/>
        <w:gridCol w:w="1100"/>
        <w:gridCol w:w="2149"/>
      </w:tblGrid>
      <w:tr w14:paraId="7649F654">
        <w:tblPrEx>
          <w:tblCellMar>
            <w:top w:w="0" w:type="dxa"/>
            <w:left w:w="108" w:type="dxa"/>
            <w:bottom w:w="0" w:type="dxa"/>
            <w:right w:w="108" w:type="dxa"/>
          </w:tblCellMar>
        </w:tblPrEx>
        <w:trPr>
          <w:trHeight w:val="280" w:hRule="atLeast"/>
        </w:trPr>
        <w:tc>
          <w:tcPr>
            <w:tcW w:w="598" w:type="pct"/>
            <w:tcBorders>
              <w:top w:val="single" w:color="auto" w:sz="4" w:space="0"/>
              <w:left w:val="single" w:color="auto" w:sz="4" w:space="0"/>
              <w:bottom w:val="single" w:color="auto" w:sz="4" w:space="0"/>
              <w:right w:val="single" w:color="auto" w:sz="4" w:space="0"/>
            </w:tcBorders>
            <w:vAlign w:val="center"/>
          </w:tcPr>
          <w:p w14:paraId="5821C657">
            <w:pPr>
              <w:widowControl/>
              <w:jc w:val="center"/>
              <w:rPr>
                <w:rFonts w:cs="宋体"/>
                <w:b/>
                <w:bCs/>
                <w:color w:val="000000"/>
                <w:kern w:val="0"/>
                <w:sz w:val="22"/>
                <w:szCs w:val="22"/>
                <w:highlight w:val="none"/>
              </w:rPr>
            </w:pPr>
            <w:r>
              <w:rPr>
                <w:rFonts w:hint="eastAsia" w:cs="宋体"/>
                <w:b/>
                <w:bCs/>
                <w:color w:val="000000"/>
                <w:kern w:val="0"/>
                <w:sz w:val="22"/>
                <w:szCs w:val="22"/>
                <w:highlight w:val="none"/>
              </w:rPr>
              <w:t>序号</w:t>
            </w:r>
          </w:p>
        </w:tc>
        <w:tc>
          <w:tcPr>
            <w:tcW w:w="2529" w:type="pct"/>
            <w:tcBorders>
              <w:top w:val="single" w:color="auto" w:sz="4" w:space="0"/>
              <w:left w:val="nil"/>
              <w:bottom w:val="single" w:color="auto" w:sz="4" w:space="0"/>
              <w:right w:val="single" w:color="auto" w:sz="4" w:space="0"/>
            </w:tcBorders>
            <w:noWrap/>
            <w:vAlign w:val="center"/>
          </w:tcPr>
          <w:p w14:paraId="22C2E47A">
            <w:pPr>
              <w:widowControl/>
              <w:jc w:val="center"/>
              <w:rPr>
                <w:rFonts w:cs="宋体"/>
                <w:b/>
                <w:bCs/>
                <w:color w:val="000000"/>
                <w:kern w:val="0"/>
                <w:sz w:val="22"/>
                <w:szCs w:val="22"/>
                <w:highlight w:val="none"/>
              </w:rPr>
            </w:pPr>
            <w:r>
              <w:rPr>
                <w:rFonts w:hint="eastAsia" w:cs="宋体"/>
                <w:b/>
                <w:bCs/>
                <w:color w:val="000000"/>
                <w:kern w:val="0"/>
                <w:sz w:val="22"/>
                <w:szCs w:val="22"/>
                <w:highlight w:val="none"/>
              </w:rPr>
              <w:t>资源名称</w:t>
            </w:r>
          </w:p>
        </w:tc>
        <w:tc>
          <w:tcPr>
            <w:tcW w:w="598" w:type="pct"/>
            <w:tcBorders>
              <w:top w:val="single" w:color="auto" w:sz="4" w:space="0"/>
              <w:left w:val="nil"/>
              <w:bottom w:val="single" w:color="auto" w:sz="4" w:space="0"/>
              <w:right w:val="single" w:color="auto" w:sz="4" w:space="0"/>
            </w:tcBorders>
            <w:noWrap/>
            <w:vAlign w:val="center"/>
          </w:tcPr>
          <w:p w14:paraId="29C3F33D">
            <w:pPr>
              <w:widowControl/>
              <w:jc w:val="center"/>
              <w:rPr>
                <w:rFonts w:cs="宋体"/>
                <w:b/>
                <w:bCs/>
                <w:color w:val="000000"/>
                <w:kern w:val="0"/>
                <w:sz w:val="22"/>
                <w:szCs w:val="22"/>
                <w:highlight w:val="none"/>
              </w:rPr>
            </w:pPr>
            <w:r>
              <w:rPr>
                <w:rFonts w:hint="eastAsia" w:cs="宋体"/>
                <w:b/>
                <w:bCs/>
                <w:color w:val="000000"/>
                <w:kern w:val="0"/>
                <w:sz w:val="22"/>
                <w:szCs w:val="22"/>
                <w:highlight w:val="none"/>
              </w:rPr>
              <w:t>核定数量</w:t>
            </w:r>
          </w:p>
        </w:tc>
        <w:tc>
          <w:tcPr>
            <w:tcW w:w="1276" w:type="pct"/>
            <w:tcBorders>
              <w:top w:val="single" w:color="auto" w:sz="4" w:space="0"/>
              <w:left w:val="nil"/>
              <w:bottom w:val="single" w:color="auto" w:sz="4" w:space="0"/>
              <w:right w:val="single" w:color="auto" w:sz="4" w:space="0"/>
            </w:tcBorders>
            <w:vAlign w:val="center"/>
          </w:tcPr>
          <w:p w14:paraId="5D57399C">
            <w:pPr>
              <w:widowControl/>
              <w:jc w:val="center"/>
              <w:rPr>
                <w:rFonts w:cs="宋体"/>
                <w:b/>
                <w:bCs/>
                <w:color w:val="000000"/>
                <w:kern w:val="0"/>
                <w:sz w:val="22"/>
                <w:szCs w:val="22"/>
                <w:highlight w:val="none"/>
              </w:rPr>
            </w:pPr>
            <w:r>
              <w:rPr>
                <w:rFonts w:hint="eastAsia" w:cs="宋体"/>
                <w:b/>
                <w:bCs/>
                <w:color w:val="000000"/>
                <w:kern w:val="0"/>
                <w:sz w:val="22"/>
                <w:szCs w:val="22"/>
                <w:highlight w:val="none"/>
              </w:rPr>
              <w:t>单位</w:t>
            </w:r>
          </w:p>
        </w:tc>
      </w:tr>
      <w:tr w14:paraId="7962FDF8">
        <w:tblPrEx>
          <w:tblCellMar>
            <w:top w:w="0" w:type="dxa"/>
            <w:left w:w="108" w:type="dxa"/>
            <w:bottom w:w="0" w:type="dxa"/>
            <w:right w:w="108" w:type="dxa"/>
          </w:tblCellMar>
        </w:tblPrEx>
        <w:trPr>
          <w:trHeight w:val="560" w:hRule="atLeast"/>
        </w:trPr>
        <w:tc>
          <w:tcPr>
            <w:tcW w:w="598" w:type="pct"/>
            <w:tcBorders>
              <w:top w:val="nil"/>
              <w:left w:val="single" w:color="auto" w:sz="4" w:space="0"/>
              <w:bottom w:val="single" w:color="auto" w:sz="4" w:space="0"/>
              <w:right w:val="single" w:color="auto" w:sz="4" w:space="0"/>
            </w:tcBorders>
            <w:vAlign w:val="center"/>
          </w:tcPr>
          <w:p w14:paraId="0E7BDA7F">
            <w:pPr>
              <w:widowControl/>
              <w:jc w:val="center"/>
              <w:rPr>
                <w:rFonts w:cs="宋体"/>
                <w:color w:val="000000"/>
                <w:kern w:val="0"/>
                <w:sz w:val="22"/>
                <w:szCs w:val="22"/>
                <w:highlight w:val="none"/>
              </w:rPr>
            </w:pPr>
            <w:r>
              <w:rPr>
                <w:rFonts w:hint="eastAsia" w:cs="宋体"/>
                <w:color w:val="000000"/>
                <w:kern w:val="0"/>
                <w:sz w:val="22"/>
                <w:szCs w:val="22"/>
                <w:highlight w:val="none"/>
              </w:rPr>
              <w:t>1</w:t>
            </w:r>
          </w:p>
        </w:tc>
        <w:tc>
          <w:tcPr>
            <w:tcW w:w="2529" w:type="pct"/>
            <w:tcBorders>
              <w:top w:val="nil"/>
              <w:left w:val="nil"/>
              <w:bottom w:val="single" w:color="auto" w:sz="4" w:space="0"/>
              <w:right w:val="single" w:color="auto" w:sz="4" w:space="0"/>
            </w:tcBorders>
            <w:vAlign w:val="center"/>
          </w:tcPr>
          <w:p w14:paraId="4079F5DB">
            <w:pPr>
              <w:widowControl/>
              <w:jc w:val="center"/>
              <w:rPr>
                <w:rFonts w:cs="宋体"/>
                <w:color w:val="000000"/>
                <w:kern w:val="0"/>
                <w:sz w:val="22"/>
                <w:szCs w:val="22"/>
                <w:highlight w:val="none"/>
              </w:rPr>
            </w:pPr>
            <w:r>
              <w:rPr>
                <w:rFonts w:hint="eastAsia" w:cs="宋体"/>
                <w:color w:val="000000"/>
                <w:kern w:val="0"/>
                <w:sz w:val="22"/>
                <w:szCs w:val="22"/>
                <w:highlight w:val="none"/>
              </w:rPr>
              <w:t>数据库服务</w:t>
            </w:r>
          </w:p>
        </w:tc>
        <w:tc>
          <w:tcPr>
            <w:tcW w:w="598" w:type="pct"/>
            <w:tcBorders>
              <w:top w:val="nil"/>
              <w:left w:val="nil"/>
              <w:bottom w:val="single" w:color="auto" w:sz="4" w:space="0"/>
              <w:right w:val="single" w:color="auto" w:sz="4" w:space="0"/>
            </w:tcBorders>
            <w:vAlign w:val="center"/>
          </w:tcPr>
          <w:p w14:paraId="21D9A37C">
            <w:pPr>
              <w:widowControl/>
              <w:jc w:val="center"/>
              <w:rPr>
                <w:rFonts w:cs="宋体"/>
                <w:color w:val="000000"/>
                <w:kern w:val="0"/>
                <w:sz w:val="22"/>
                <w:szCs w:val="22"/>
                <w:highlight w:val="none"/>
              </w:rPr>
            </w:pPr>
            <w:r>
              <w:rPr>
                <w:rFonts w:hint="eastAsia" w:cs="宋体"/>
                <w:color w:val="000000"/>
                <w:kern w:val="0"/>
                <w:sz w:val="22"/>
                <w:szCs w:val="22"/>
                <w:highlight w:val="none"/>
              </w:rPr>
              <w:t>8</w:t>
            </w:r>
          </w:p>
        </w:tc>
        <w:tc>
          <w:tcPr>
            <w:tcW w:w="1276" w:type="pct"/>
            <w:tcBorders>
              <w:top w:val="nil"/>
              <w:left w:val="nil"/>
              <w:bottom w:val="single" w:color="auto" w:sz="4" w:space="0"/>
              <w:right w:val="single" w:color="auto" w:sz="4" w:space="0"/>
            </w:tcBorders>
            <w:vAlign w:val="center"/>
          </w:tcPr>
          <w:p w14:paraId="3561861E">
            <w:pPr>
              <w:widowControl/>
              <w:jc w:val="center"/>
              <w:rPr>
                <w:rFonts w:cs="宋体"/>
                <w:color w:val="000000"/>
                <w:kern w:val="0"/>
                <w:sz w:val="22"/>
                <w:szCs w:val="22"/>
                <w:highlight w:val="none"/>
              </w:rPr>
            </w:pPr>
            <w:r>
              <w:rPr>
                <w:rFonts w:hint="eastAsia" w:cs="宋体"/>
                <w:color w:val="000000"/>
                <w:kern w:val="0"/>
                <w:sz w:val="22"/>
                <w:szCs w:val="22"/>
                <w:highlight w:val="none"/>
              </w:rPr>
              <w:t>套*年</w:t>
            </w:r>
          </w:p>
        </w:tc>
      </w:tr>
      <w:tr w14:paraId="7501BA33">
        <w:tblPrEx>
          <w:tblCellMar>
            <w:top w:w="0" w:type="dxa"/>
            <w:left w:w="108" w:type="dxa"/>
            <w:bottom w:w="0" w:type="dxa"/>
            <w:right w:w="108" w:type="dxa"/>
          </w:tblCellMar>
        </w:tblPrEx>
        <w:trPr>
          <w:trHeight w:val="560" w:hRule="atLeast"/>
        </w:trPr>
        <w:tc>
          <w:tcPr>
            <w:tcW w:w="598" w:type="pct"/>
            <w:tcBorders>
              <w:top w:val="nil"/>
              <w:left w:val="single" w:color="auto" w:sz="4" w:space="0"/>
              <w:bottom w:val="single" w:color="auto" w:sz="4" w:space="0"/>
              <w:right w:val="single" w:color="auto" w:sz="4" w:space="0"/>
            </w:tcBorders>
            <w:vAlign w:val="center"/>
          </w:tcPr>
          <w:p w14:paraId="65B60176">
            <w:pPr>
              <w:widowControl/>
              <w:jc w:val="center"/>
              <w:rPr>
                <w:rFonts w:cs="宋体"/>
                <w:color w:val="000000"/>
                <w:kern w:val="0"/>
                <w:sz w:val="22"/>
                <w:szCs w:val="22"/>
                <w:highlight w:val="none"/>
              </w:rPr>
            </w:pPr>
            <w:r>
              <w:rPr>
                <w:rFonts w:hint="eastAsia" w:cs="宋体"/>
                <w:color w:val="000000"/>
                <w:kern w:val="0"/>
                <w:sz w:val="22"/>
                <w:szCs w:val="22"/>
                <w:highlight w:val="none"/>
              </w:rPr>
              <w:t>2</w:t>
            </w:r>
          </w:p>
        </w:tc>
        <w:tc>
          <w:tcPr>
            <w:tcW w:w="2529" w:type="pct"/>
            <w:tcBorders>
              <w:top w:val="nil"/>
              <w:left w:val="nil"/>
              <w:bottom w:val="single" w:color="auto" w:sz="4" w:space="0"/>
              <w:right w:val="single" w:color="auto" w:sz="4" w:space="0"/>
            </w:tcBorders>
            <w:vAlign w:val="center"/>
          </w:tcPr>
          <w:p w14:paraId="1262FB24">
            <w:pPr>
              <w:widowControl/>
              <w:jc w:val="center"/>
              <w:rPr>
                <w:rFonts w:cs="宋体"/>
                <w:color w:val="000000"/>
                <w:kern w:val="0"/>
                <w:sz w:val="22"/>
                <w:szCs w:val="22"/>
                <w:highlight w:val="none"/>
              </w:rPr>
            </w:pPr>
            <w:r>
              <w:rPr>
                <w:rFonts w:hint="eastAsia" w:cs="宋体"/>
                <w:color w:val="000000"/>
                <w:kern w:val="0"/>
                <w:sz w:val="22"/>
                <w:szCs w:val="22"/>
                <w:highlight w:val="none"/>
              </w:rPr>
              <w:t>文字识别服务（OCR）</w:t>
            </w:r>
          </w:p>
        </w:tc>
        <w:tc>
          <w:tcPr>
            <w:tcW w:w="598" w:type="pct"/>
            <w:tcBorders>
              <w:top w:val="nil"/>
              <w:left w:val="nil"/>
              <w:bottom w:val="single" w:color="auto" w:sz="4" w:space="0"/>
              <w:right w:val="single" w:color="auto" w:sz="4" w:space="0"/>
            </w:tcBorders>
            <w:vAlign w:val="center"/>
          </w:tcPr>
          <w:p w14:paraId="7A493D6F">
            <w:pPr>
              <w:widowControl/>
              <w:jc w:val="center"/>
              <w:rPr>
                <w:rFonts w:cs="宋体"/>
                <w:color w:val="000000"/>
                <w:kern w:val="0"/>
                <w:sz w:val="22"/>
                <w:szCs w:val="22"/>
                <w:highlight w:val="none"/>
              </w:rPr>
            </w:pPr>
            <w:r>
              <w:rPr>
                <w:rFonts w:hint="eastAsia" w:cs="宋体"/>
                <w:color w:val="000000"/>
                <w:kern w:val="0"/>
                <w:sz w:val="22"/>
                <w:szCs w:val="22"/>
                <w:highlight w:val="none"/>
              </w:rPr>
              <w:t>2</w:t>
            </w:r>
          </w:p>
        </w:tc>
        <w:tc>
          <w:tcPr>
            <w:tcW w:w="1276" w:type="pct"/>
            <w:tcBorders>
              <w:top w:val="nil"/>
              <w:left w:val="nil"/>
              <w:bottom w:val="single" w:color="auto" w:sz="4" w:space="0"/>
              <w:right w:val="single" w:color="auto" w:sz="4" w:space="0"/>
            </w:tcBorders>
            <w:vAlign w:val="center"/>
          </w:tcPr>
          <w:p w14:paraId="66C6D5B7">
            <w:pPr>
              <w:widowControl/>
              <w:jc w:val="center"/>
              <w:rPr>
                <w:rFonts w:cs="宋体"/>
                <w:color w:val="000000"/>
                <w:kern w:val="0"/>
                <w:sz w:val="22"/>
                <w:szCs w:val="22"/>
                <w:highlight w:val="none"/>
              </w:rPr>
            </w:pPr>
            <w:r>
              <w:rPr>
                <w:rFonts w:hint="eastAsia" w:cs="宋体"/>
                <w:color w:val="000000"/>
                <w:kern w:val="0"/>
                <w:sz w:val="22"/>
                <w:szCs w:val="22"/>
                <w:highlight w:val="none"/>
              </w:rPr>
              <w:t>QPS（每秒查询率）*年</w:t>
            </w:r>
          </w:p>
        </w:tc>
      </w:tr>
      <w:tr w14:paraId="3DC290BF">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5E5125DF">
            <w:pPr>
              <w:widowControl/>
              <w:jc w:val="center"/>
              <w:rPr>
                <w:rFonts w:cs="宋体"/>
                <w:color w:val="000000"/>
                <w:kern w:val="0"/>
                <w:sz w:val="22"/>
                <w:szCs w:val="22"/>
                <w:highlight w:val="none"/>
              </w:rPr>
            </w:pPr>
            <w:r>
              <w:rPr>
                <w:rFonts w:hint="eastAsia" w:cs="宋体"/>
                <w:color w:val="000000"/>
                <w:kern w:val="0"/>
                <w:sz w:val="22"/>
                <w:szCs w:val="22"/>
                <w:highlight w:val="none"/>
              </w:rPr>
              <w:t>3</w:t>
            </w:r>
          </w:p>
        </w:tc>
        <w:tc>
          <w:tcPr>
            <w:tcW w:w="2529" w:type="pct"/>
            <w:tcBorders>
              <w:top w:val="nil"/>
              <w:left w:val="nil"/>
              <w:bottom w:val="single" w:color="auto" w:sz="4" w:space="0"/>
              <w:right w:val="single" w:color="auto" w:sz="4" w:space="0"/>
            </w:tcBorders>
            <w:vAlign w:val="center"/>
          </w:tcPr>
          <w:p w14:paraId="6A26B2DA">
            <w:pPr>
              <w:widowControl/>
              <w:jc w:val="center"/>
              <w:rPr>
                <w:rFonts w:cs="宋体"/>
                <w:color w:val="000000"/>
                <w:kern w:val="0"/>
                <w:sz w:val="22"/>
                <w:szCs w:val="22"/>
                <w:highlight w:val="none"/>
              </w:rPr>
            </w:pPr>
            <w:r>
              <w:rPr>
                <w:rFonts w:hint="eastAsia" w:cs="宋体"/>
                <w:color w:val="000000"/>
                <w:kern w:val="0"/>
                <w:sz w:val="22"/>
                <w:szCs w:val="22"/>
                <w:highlight w:val="none"/>
              </w:rPr>
              <w:t>操作系统服务</w:t>
            </w:r>
          </w:p>
        </w:tc>
        <w:tc>
          <w:tcPr>
            <w:tcW w:w="598" w:type="pct"/>
            <w:tcBorders>
              <w:top w:val="nil"/>
              <w:left w:val="nil"/>
              <w:bottom w:val="single" w:color="auto" w:sz="4" w:space="0"/>
              <w:right w:val="single" w:color="auto" w:sz="4" w:space="0"/>
            </w:tcBorders>
            <w:vAlign w:val="center"/>
          </w:tcPr>
          <w:p w14:paraId="69A8430A">
            <w:pPr>
              <w:widowControl/>
              <w:jc w:val="center"/>
              <w:rPr>
                <w:rFonts w:cs="宋体"/>
                <w:color w:val="000000"/>
                <w:kern w:val="0"/>
                <w:sz w:val="22"/>
                <w:szCs w:val="22"/>
                <w:highlight w:val="none"/>
              </w:rPr>
            </w:pPr>
            <w:r>
              <w:rPr>
                <w:rFonts w:hint="eastAsia" w:cs="宋体"/>
                <w:color w:val="000000"/>
                <w:kern w:val="0"/>
                <w:sz w:val="22"/>
                <w:szCs w:val="22"/>
                <w:highlight w:val="none"/>
              </w:rPr>
              <w:t>35</w:t>
            </w:r>
          </w:p>
        </w:tc>
        <w:tc>
          <w:tcPr>
            <w:tcW w:w="1276" w:type="pct"/>
            <w:tcBorders>
              <w:top w:val="nil"/>
              <w:left w:val="nil"/>
              <w:bottom w:val="single" w:color="auto" w:sz="4" w:space="0"/>
              <w:right w:val="single" w:color="auto" w:sz="4" w:space="0"/>
            </w:tcBorders>
            <w:vAlign w:val="center"/>
          </w:tcPr>
          <w:p w14:paraId="7720BB69">
            <w:pPr>
              <w:widowControl/>
              <w:jc w:val="center"/>
              <w:rPr>
                <w:rFonts w:cs="宋体"/>
                <w:color w:val="000000"/>
                <w:kern w:val="0"/>
                <w:sz w:val="22"/>
                <w:szCs w:val="22"/>
                <w:highlight w:val="none"/>
              </w:rPr>
            </w:pPr>
            <w:r>
              <w:rPr>
                <w:rFonts w:hint="eastAsia" w:cs="宋体"/>
                <w:color w:val="000000"/>
                <w:kern w:val="0"/>
                <w:sz w:val="22"/>
                <w:szCs w:val="22"/>
                <w:highlight w:val="none"/>
              </w:rPr>
              <w:t>套*年</w:t>
            </w:r>
          </w:p>
        </w:tc>
      </w:tr>
      <w:tr w14:paraId="06A5FE8C">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6C37D4EA">
            <w:pPr>
              <w:widowControl/>
              <w:jc w:val="center"/>
              <w:rPr>
                <w:rFonts w:cs="宋体"/>
                <w:color w:val="000000"/>
                <w:kern w:val="0"/>
                <w:sz w:val="22"/>
                <w:szCs w:val="22"/>
                <w:highlight w:val="none"/>
              </w:rPr>
            </w:pPr>
            <w:r>
              <w:rPr>
                <w:rFonts w:hint="eastAsia" w:cs="宋体"/>
                <w:color w:val="000000"/>
                <w:kern w:val="0"/>
                <w:sz w:val="22"/>
                <w:szCs w:val="22"/>
                <w:highlight w:val="none"/>
              </w:rPr>
              <w:t>4</w:t>
            </w:r>
          </w:p>
        </w:tc>
        <w:tc>
          <w:tcPr>
            <w:tcW w:w="2529" w:type="pct"/>
            <w:tcBorders>
              <w:top w:val="nil"/>
              <w:left w:val="nil"/>
              <w:bottom w:val="single" w:color="auto" w:sz="4" w:space="0"/>
              <w:right w:val="single" w:color="auto" w:sz="4" w:space="0"/>
            </w:tcBorders>
            <w:vAlign w:val="center"/>
          </w:tcPr>
          <w:p w14:paraId="34EFF391">
            <w:pPr>
              <w:widowControl/>
              <w:jc w:val="center"/>
              <w:rPr>
                <w:rFonts w:cs="宋体"/>
                <w:color w:val="000000"/>
                <w:kern w:val="0"/>
                <w:sz w:val="22"/>
                <w:szCs w:val="22"/>
                <w:highlight w:val="none"/>
              </w:rPr>
            </w:pPr>
            <w:r>
              <w:rPr>
                <w:rFonts w:hint="eastAsia" w:cs="宋体"/>
                <w:color w:val="000000"/>
                <w:kern w:val="0"/>
                <w:sz w:val="22"/>
                <w:szCs w:val="22"/>
                <w:highlight w:val="none"/>
              </w:rPr>
              <w:t>安全认证网关服务</w:t>
            </w:r>
          </w:p>
        </w:tc>
        <w:tc>
          <w:tcPr>
            <w:tcW w:w="598" w:type="pct"/>
            <w:tcBorders>
              <w:top w:val="nil"/>
              <w:left w:val="nil"/>
              <w:bottom w:val="single" w:color="auto" w:sz="4" w:space="0"/>
              <w:right w:val="single" w:color="auto" w:sz="4" w:space="0"/>
            </w:tcBorders>
            <w:vAlign w:val="center"/>
          </w:tcPr>
          <w:p w14:paraId="745FE481">
            <w:pPr>
              <w:widowControl/>
              <w:jc w:val="center"/>
              <w:rPr>
                <w:rFonts w:cs="宋体"/>
                <w:color w:val="000000"/>
                <w:kern w:val="0"/>
                <w:sz w:val="22"/>
                <w:szCs w:val="22"/>
                <w:highlight w:val="none"/>
              </w:rPr>
            </w:pPr>
            <w:r>
              <w:rPr>
                <w:rFonts w:hint="eastAsia" w:cs="宋体"/>
                <w:color w:val="000000"/>
                <w:kern w:val="0"/>
                <w:sz w:val="22"/>
                <w:szCs w:val="22"/>
                <w:highlight w:val="none"/>
              </w:rPr>
              <w:t>4</w:t>
            </w:r>
          </w:p>
        </w:tc>
        <w:tc>
          <w:tcPr>
            <w:tcW w:w="1276" w:type="pct"/>
            <w:tcBorders>
              <w:top w:val="nil"/>
              <w:left w:val="nil"/>
              <w:bottom w:val="single" w:color="auto" w:sz="4" w:space="0"/>
              <w:right w:val="single" w:color="auto" w:sz="4" w:space="0"/>
            </w:tcBorders>
            <w:vAlign w:val="center"/>
          </w:tcPr>
          <w:p w14:paraId="1DCE191C">
            <w:pPr>
              <w:widowControl/>
              <w:jc w:val="center"/>
              <w:rPr>
                <w:rFonts w:cs="宋体"/>
                <w:color w:val="000000"/>
                <w:kern w:val="0"/>
                <w:sz w:val="22"/>
                <w:szCs w:val="22"/>
                <w:highlight w:val="none"/>
              </w:rPr>
            </w:pPr>
            <w:r>
              <w:rPr>
                <w:rFonts w:hint="eastAsia" w:cs="宋体"/>
                <w:color w:val="000000"/>
                <w:kern w:val="0"/>
                <w:sz w:val="22"/>
                <w:szCs w:val="22"/>
                <w:highlight w:val="none"/>
              </w:rPr>
              <w:t>套*年</w:t>
            </w:r>
          </w:p>
        </w:tc>
      </w:tr>
      <w:tr w14:paraId="20B07FD2">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2922FD41">
            <w:pPr>
              <w:widowControl/>
              <w:jc w:val="center"/>
              <w:rPr>
                <w:rFonts w:cs="宋体"/>
                <w:color w:val="000000"/>
                <w:kern w:val="0"/>
                <w:sz w:val="22"/>
                <w:szCs w:val="22"/>
                <w:highlight w:val="none"/>
              </w:rPr>
            </w:pPr>
            <w:r>
              <w:rPr>
                <w:rFonts w:hint="eastAsia" w:cs="宋体"/>
                <w:color w:val="000000"/>
                <w:kern w:val="0"/>
                <w:sz w:val="22"/>
                <w:szCs w:val="22"/>
                <w:highlight w:val="none"/>
              </w:rPr>
              <w:t>5</w:t>
            </w:r>
          </w:p>
        </w:tc>
        <w:tc>
          <w:tcPr>
            <w:tcW w:w="2529" w:type="pct"/>
            <w:tcBorders>
              <w:top w:val="nil"/>
              <w:left w:val="nil"/>
              <w:bottom w:val="single" w:color="auto" w:sz="4" w:space="0"/>
              <w:right w:val="single" w:color="auto" w:sz="4" w:space="0"/>
            </w:tcBorders>
            <w:vAlign w:val="center"/>
          </w:tcPr>
          <w:p w14:paraId="3E5A6986">
            <w:pPr>
              <w:widowControl/>
              <w:jc w:val="center"/>
              <w:rPr>
                <w:rFonts w:cs="宋体"/>
                <w:color w:val="000000"/>
                <w:kern w:val="0"/>
                <w:sz w:val="22"/>
                <w:szCs w:val="22"/>
                <w:highlight w:val="none"/>
              </w:rPr>
            </w:pPr>
            <w:r>
              <w:rPr>
                <w:rFonts w:hint="eastAsia" w:cs="宋体"/>
                <w:color w:val="000000"/>
                <w:kern w:val="0"/>
                <w:sz w:val="22"/>
                <w:szCs w:val="22"/>
                <w:highlight w:val="none"/>
              </w:rPr>
              <w:t>签名验签服务</w:t>
            </w:r>
          </w:p>
        </w:tc>
        <w:tc>
          <w:tcPr>
            <w:tcW w:w="598" w:type="pct"/>
            <w:tcBorders>
              <w:top w:val="nil"/>
              <w:left w:val="nil"/>
              <w:bottom w:val="single" w:color="auto" w:sz="4" w:space="0"/>
              <w:right w:val="single" w:color="auto" w:sz="4" w:space="0"/>
            </w:tcBorders>
            <w:vAlign w:val="center"/>
          </w:tcPr>
          <w:p w14:paraId="2D8F1B63">
            <w:pPr>
              <w:widowControl/>
              <w:jc w:val="center"/>
              <w:rPr>
                <w:rFonts w:cs="宋体"/>
                <w:color w:val="000000"/>
                <w:kern w:val="0"/>
                <w:sz w:val="22"/>
                <w:szCs w:val="22"/>
                <w:highlight w:val="none"/>
              </w:rPr>
            </w:pPr>
            <w:r>
              <w:rPr>
                <w:rFonts w:hint="eastAsia" w:cs="宋体"/>
                <w:color w:val="000000"/>
                <w:kern w:val="0"/>
                <w:sz w:val="22"/>
                <w:szCs w:val="22"/>
                <w:highlight w:val="none"/>
              </w:rPr>
              <w:t>2</w:t>
            </w:r>
          </w:p>
        </w:tc>
        <w:tc>
          <w:tcPr>
            <w:tcW w:w="1276" w:type="pct"/>
            <w:tcBorders>
              <w:top w:val="nil"/>
              <w:left w:val="nil"/>
              <w:bottom w:val="single" w:color="auto" w:sz="4" w:space="0"/>
              <w:right w:val="single" w:color="auto" w:sz="4" w:space="0"/>
            </w:tcBorders>
            <w:vAlign w:val="center"/>
          </w:tcPr>
          <w:p w14:paraId="661A7968">
            <w:pPr>
              <w:widowControl/>
              <w:jc w:val="center"/>
              <w:rPr>
                <w:rFonts w:cs="宋体"/>
                <w:color w:val="000000"/>
                <w:kern w:val="0"/>
                <w:sz w:val="22"/>
                <w:szCs w:val="22"/>
                <w:highlight w:val="none"/>
              </w:rPr>
            </w:pPr>
            <w:r>
              <w:rPr>
                <w:rFonts w:hint="eastAsia" w:cs="宋体"/>
                <w:color w:val="000000"/>
                <w:kern w:val="0"/>
                <w:sz w:val="22"/>
                <w:szCs w:val="22"/>
                <w:highlight w:val="none"/>
              </w:rPr>
              <w:t>套*年</w:t>
            </w:r>
          </w:p>
        </w:tc>
      </w:tr>
      <w:tr w14:paraId="16A0BF3F">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2E246A7D">
            <w:pPr>
              <w:widowControl/>
              <w:jc w:val="center"/>
              <w:rPr>
                <w:rFonts w:cs="宋体"/>
                <w:color w:val="000000"/>
                <w:kern w:val="0"/>
                <w:sz w:val="22"/>
                <w:szCs w:val="22"/>
                <w:highlight w:val="none"/>
              </w:rPr>
            </w:pPr>
            <w:r>
              <w:rPr>
                <w:rFonts w:hint="eastAsia" w:cs="宋体"/>
                <w:color w:val="000000"/>
                <w:kern w:val="0"/>
                <w:sz w:val="22"/>
                <w:szCs w:val="22"/>
                <w:highlight w:val="none"/>
              </w:rPr>
              <w:t>6</w:t>
            </w:r>
          </w:p>
        </w:tc>
        <w:tc>
          <w:tcPr>
            <w:tcW w:w="2529" w:type="pct"/>
            <w:tcBorders>
              <w:top w:val="nil"/>
              <w:left w:val="nil"/>
              <w:bottom w:val="single" w:color="auto" w:sz="4" w:space="0"/>
              <w:right w:val="single" w:color="auto" w:sz="4" w:space="0"/>
            </w:tcBorders>
            <w:vAlign w:val="center"/>
          </w:tcPr>
          <w:p w14:paraId="46161706">
            <w:pPr>
              <w:widowControl/>
              <w:jc w:val="center"/>
              <w:rPr>
                <w:rFonts w:cs="宋体"/>
                <w:color w:val="000000"/>
                <w:kern w:val="0"/>
                <w:sz w:val="22"/>
                <w:szCs w:val="22"/>
                <w:highlight w:val="none"/>
              </w:rPr>
            </w:pPr>
            <w:r>
              <w:rPr>
                <w:rFonts w:hint="eastAsia" w:cs="宋体"/>
                <w:color w:val="000000"/>
                <w:kern w:val="0"/>
                <w:sz w:val="22"/>
                <w:szCs w:val="22"/>
                <w:highlight w:val="none"/>
              </w:rPr>
              <w:t>时间戳服务</w:t>
            </w:r>
          </w:p>
        </w:tc>
        <w:tc>
          <w:tcPr>
            <w:tcW w:w="598" w:type="pct"/>
            <w:tcBorders>
              <w:top w:val="nil"/>
              <w:left w:val="nil"/>
              <w:bottom w:val="single" w:color="auto" w:sz="4" w:space="0"/>
              <w:right w:val="single" w:color="auto" w:sz="4" w:space="0"/>
            </w:tcBorders>
            <w:vAlign w:val="center"/>
          </w:tcPr>
          <w:p w14:paraId="587E244F">
            <w:pPr>
              <w:widowControl/>
              <w:jc w:val="center"/>
              <w:rPr>
                <w:rFonts w:cs="宋体"/>
                <w:color w:val="000000"/>
                <w:kern w:val="0"/>
                <w:sz w:val="22"/>
                <w:szCs w:val="22"/>
                <w:highlight w:val="none"/>
              </w:rPr>
            </w:pPr>
            <w:r>
              <w:rPr>
                <w:rFonts w:hint="eastAsia" w:cs="宋体"/>
                <w:color w:val="000000"/>
                <w:kern w:val="0"/>
                <w:sz w:val="22"/>
                <w:szCs w:val="22"/>
                <w:highlight w:val="none"/>
              </w:rPr>
              <w:t>1</w:t>
            </w:r>
          </w:p>
        </w:tc>
        <w:tc>
          <w:tcPr>
            <w:tcW w:w="1276" w:type="pct"/>
            <w:tcBorders>
              <w:top w:val="nil"/>
              <w:left w:val="nil"/>
              <w:bottom w:val="single" w:color="auto" w:sz="4" w:space="0"/>
              <w:right w:val="single" w:color="auto" w:sz="4" w:space="0"/>
            </w:tcBorders>
            <w:vAlign w:val="center"/>
          </w:tcPr>
          <w:p w14:paraId="7A43D073">
            <w:pPr>
              <w:widowControl/>
              <w:jc w:val="center"/>
              <w:rPr>
                <w:rFonts w:cs="宋体"/>
                <w:color w:val="000000"/>
                <w:kern w:val="0"/>
                <w:sz w:val="22"/>
                <w:szCs w:val="22"/>
                <w:highlight w:val="none"/>
              </w:rPr>
            </w:pPr>
            <w:r>
              <w:rPr>
                <w:rFonts w:hint="eastAsia" w:cs="宋体"/>
                <w:color w:val="000000"/>
                <w:kern w:val="0"/>
                <w:sz w:val="22"/>
                <w:szCs w:val="22"/>
                <w:highlight w:val="none"/>
              </w:rPr>
              <w:t>套*年</w:t>
            </w:r>
          </w:p>
        </w:tc>
      </w:tr>
      <w:tr w14:paraId="385789A7">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2FD583EB">
            <w:pPr>
              <w:widowControl/>
              <w:jc w:val="center"/>
              <w:rPr>
                <w:rFonts w:cs="宋体"/>
                <w:color w:val="000000"/>
                <w:kern w:val="0"/>
                <w:sz w:val="22"/>
                <w:szCs w:val="22"/>
                <w:highlight w:val="none"/>
              </w:rPr>
            </w:pPr>
            <w:r>
              <w:rPr>
                <w:rFonts w:hint="eastAsia" w:cs="宋体"/>
                <w:color w:val="000000"/>
                <w:kern w:val="0"/>
                <w:sz w:val="22"/>
                <w:szCs w:val="22"/>
                <w:highlight w:val="none"/>
              </w:rPr>
              <w:t>7</w:t>
            </w:r>
          </w:p>
        </w:tc>
        <w:tc>
          <w:tcPr>
            <w:tcW w:w="2529" w:type="pct"/>
            <w:tcBorders>
              <w:top w:val="nil"/>
              <w:left w:val="nil"/>
              <w:bottom w:val="single" w:color="auto" w:sz="4" w:space="0"/>
              <w:right w:val="single" w:color="auto" w:sz="4" w:space="0"/>
            </w:tcBorders>
            <w:vAlign w:val="center"/>
          </w:tcPr>
          <w:p w14:paraId="2D329268">
            <w:pPr>
              <w:widowControl/>
              <w:jc w:val="center"/>
              <w:rPr>
                <w:rFonts w:cs="宋体"/>
                <w:color w:val="000000"/>
                <w:kern w:val="0"/>
                <w:sz w:val="22"/>
                <w:szCs w:val="22"/>
                <w:highlight w:val="none"/>
              </w:rPr>
            </w:pPr>
            <w:r>
              <w:rPr>
                <w:rFonts w:hint="eastAsia" w:cs="宋体"/>
                <w:color w:val="000000"/>
                <w:kern w:val="0"/>
                <w:sz w:val="22"/>
                <w:szCs w:val="22"/>
                <w:highlight w:val="none"/>
              </w:rPr>
              <w:t>可信密码服务</w:t>
            </w:r>
          </w:p>
        </w:tc>
        <w:tc>
          <w:tcPr>
            <w:tcW w:w="598" w:type="pct"/>
            <w:tcBorders>
              <w:top w:val="nil"/>
              <w:left w:val="nil"/>
              <w:bottom w:val="single" w:color="auto" w:sz="4" w:space="0"/>
              <w:right w:val="single" w:color="auto" w:sz="4" w:space="0"/>
            </w:tcBorders>
            <w:vAlign w:val="center"/>
          </w:tcPr>
          <w:p w14:paraId="082776ED">
            <w:pPr>
              <w:widowControl/>
              <w:jc w:val="center"/>
              <w:rPr>
                <w:rFonts w:cs="宋体"/>
                <w:color w:val="000000"/>
                <w:kern w:val="0"/>
                <w:sz w:val="22"/>
                <w:szCs w:val="22"/>
                <w:highlight w:val="none"/>
              </w:rPr>
            </w:pPr>
            <w:r>
              <w:rPr>
                <w:rFonts w:hint="eastAsia" w:cs="宋体"/>
                <w:color w:val="000000"/>
                <w:kern w:val="0"/>
                <w:sz w:val="22"/>
                <w:szCs w:val="22"/>
                <w:highlight w:val="none"/>
              </w:rPr>
              <w:t>2</w:t>
            </w:r>
          </w:p>
        </w:tc>
        <w:tc>
          <w:tcPr>
            <w:tcW w:w="1276" w:type="pct"/>
            <w:tcBorders>
              <w:top w:val="nil"/>
              <w:left w:val="nil"/>
              <w:bottom w:val="single" w:color="auto" w:sz="4" w:space="0"/>
              <w:right w:val="single" w:color="auto" w:sz="4" w:space="0"/>
            </w:tcBorders>
            <w:vAlign w:val="center"/>
          </w:tcPr>
          <w:p w14:paraId="6D0A1F16">
            <w:pPr>
              <w:widowControl/>
              <w:jc w:val="center"/>
              <w:rPr>
                <w:rFonts w:cs="宋体"/>
                <w:color w:val="000000"/>
                <w:kern w:val="0"/>
                <w:sz w:val="22"/>
                <w:szCs w:val="22"/>
                <w:highlight w:val="none"/>
              </w:rPr>
            </w:pPr>
            <w:r>
              <w:rPr>
                <w:rFonts w:hint="eastAsia" w:cs="宋体"/>
                <w:color w:val="000000"/>
                <w:kern w:val="0"/>
                <w:sz w:val="22"/>
                <w:szCs w:val="22"/>
                <w:highlight w:val="none"/>
              </w:rPr>
              <w:t>应用*年</w:t>
            </w:r>
          </w:p>
        </w:tc>
      </w:tr>
      <w:tr w14:paraId="72A1BE95">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11488C7C">
            <w:pPr>
              <w:widowControl/>
              <w:jc w:val="center"/>
              <w:rPr>
                <w:rFonts w:cs="宋体"/>
                <w:color w:val="000000"/>
                <w:kern w:val="0"/>
                <w:sz w:val="22"/>
                <w:szCs w:val="22"/>
                <w:highlight w:val="none"/>
              </w:rPr>
            </w:pPr>
            <w:r>
              <w:rPr>
                <w:rFonts w:hint="eastAsia" w:cs="宋体"/>
                <w:color w:val="000000"/>
                <w:kern w:val="0"/>
                <w:sz w:val="22"/>
                <w:szCs w:val="22"/>
                <w:highlight w:val="none"/>
              </w:rPr>
              <w:t>8</w:t>
            </w:r>
          </w:p>
        </w:tc>
        <w:tc>
          <w:tcPr>
            <w:tcW w:w="2529" w:type="pct"/>
            <w:tcBorders>
              <w:top w:val="nil"/>
              <w:left w:val="nil"/>
              <w:bottom w:val="single" w:color="auto" w:sz="4" w:space="0"/>
              <w:right w:val="single" w:color="auto" w:sz="4" w:space="0"/>
            </w:tcBorders>
            <w:vAlign w:val="center"/>
          </w:tcPr>
          <w:p w14:paraId="27422918">
            <w:pPr>
              <w:widowControl/>
              <w:jc w:val="center"/>
              <w:rPr>
                <w:rFonts w:cs="宋体"/>
                <w:color w:val="000000"/>
                <w:kern w:val="0"/>
                <w:sz w:val="22"/>
                <w:szCs w:val="22"/>
                <w:highlight w:val="none"/>
              </w:rPr>
            </w:pPr>
            <w:r>
              <w:rPr>
                <w:rFonts w:hint="eastAsia" w:cs="宋体"/>
                <w:color w:val="000000"/>
                <w:kern w:val="0"/>
                <w:sz w:val="22"/>
                <w:szCs w:val="22"/>
                <w:highlight w:val="none"/>
              </w:rPr>
              <w:t>短信服务</w:t>
            </w:r>
          </w:p>
        </w:tc>
        <w:tc>
          <w:tcPr>
            <w:tcW w:w="598" w:type="pct"/>
            <w:tcBorders>
              <w:top w:val="nil"/>
              <w:left w:val="nil"/>
              <w:bottom w:val="single" w:color="auto" w:sz="4" w:space="0"/>
              <w:right w:val="single" w:color="auto" w:sz="4" w:space="0"/>
            </w:tcBorders>
            <w:vAlign w:val="center"/>
          </w:tcPr>
          <w:p w14:paraId="302F5277">
            <w:pPr>
              <w:widowControl/>
              <w:jc w:val="center"/>
              <w:rPr>
                <w:rFonts w:cs="宋体"/>
                <w:color w:val="000000"/>
                <w:kern w:val="0"/>
                <w:sz w:val="22"/>
                <w:szCs w:val="22"/>
                <w:highlight w:val="none"/>
              </w:rPr>
            </w:pPr>
            <w:r>
              <w:rPr>
                <w:rFonts w:hint="eastAsia" w:cs="宋体"/>
                <w:color w:val="000000"/>
                <w:kern w:val="0"/>
                <w:sz w:val="22"/>
                <w:szCs w:val="22"/>
                <w:highlight w:val="none"/>
              </w:rPr>
              <w:t>500000</w:t>
            </w:r>
          </w:p>
        </w:tc>
        <w:tc>
          <w:tcPr>
            <w:tcW w:w="1276" w:type="pct"/>
            <w:tcBorders>
              <w:top w:val="nil"/>
              <w:left w:val="nil"/>
              <w:bottom w:val="single" w:color="auto" w:sz="4" w:space="0"/>
              <w:right w:val="single" w:color="auto" w:sz="4" w:space="0"/>
            </w:tcBorders>
            <w:vAlign w:val="center"/>
          </w:tcPr>
          <w:p w14:paraId="227B636B">
            <w:pPr>
              <w:widowControl/>
              <w:jc w:val="center"/>
              <w:rPr>
                <w:rFonts w:cs="宋体"/>
                <w:color w:val="000000"/>
                <w:kern w:val="0"/>
                <w:sz w:val="22"/>
                <w:szCs w:val="22"/>
                <w:highlight w:val="none"/>
              </w:rPr>
            </w:pPr>
            <w:r>
              <w:rPr>
                <w:rFonts w:hint="eastAsia" w:cs="宋体"/>
                <w:color w:val="000000"/>
                <w:kern w:val="0"/>
                <w:sz w:val="22"/>
                <w:szCs w:val="22"/>
                <w:highlight w:val="none"/>
              </w:rPr>
              <w:t>条</w:t>
            </w:r>
          </w:p>
        </w:tc>
      </w:tr>
      <w:tr w14:paraId="282D8E5E">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42195B9B">
            <w:pPr>
              <w:widowControl/>
              <w:jc w:val="center"/>
              <w:rPr>
                <w:rFonts w:cs="宋体"/>
                <w:color w:val="000000"/>
                <w:kern w:val="0"/>
                <w:sz w:val="22"/>
                <w:szCs w:val="22"/>
                <w:highlight w:val="none"/>
              </w:rPr>
            </w:pPr>
            <w:r>
              <w:rPr>
                <w:rFonts w:hint="eastAsia" w:cs="宋体"/>
                <w:color w:val="000000"/>
                <w:kern w:val="0"/>
                <w:sz w:val="22"/>
                <w:szCs w:val="22"/>
                <w:highlight w:val="none"/>
              </w:rPr>
              <w:t>9</w:t>
            </w:r>
          </w:p>
        </w:tc>
        <w:tc>
          <w:tcPr>
            <w:tcW w:w="2529" w:type="pct"/>
            <w:tcBorders>
              <w:top w:val="nil"/>
              <w:left w:val="nil"/>
              <w:bottom w:val="single" w:color="auto" w:sz="4" w:space="0"/>
              <w:right w:val="single" w:color="auto" w:sz="4" w:space="0"/>
            </w:tcBorders>
            <w:vAlign w:val="center"/>
          </w:tcPr>
          <w:p w14:paraId="61DC1E5A">
            <w:pPr>
              <w:widowControl/>
              <w:jc w:val="center"/>
              <w:rPr>
                <w:rFonts w:cs="宋体"/>
                <w:color w:val="000000"/>
                <w:kern w:val="0"/>
                <w:sz w:val="22"/>
                <w:szCs w:val="22"/>
                <w:highlight w:val="none"/>
              </w:rPr>
            </w:pPr>
            <w:r>
              <w:rPr>
                <w:rFonts w:hint="eastAsia" w:cs="宋体"/>
                <w:color w:val="000000"/>
                <w:kern w:val="0"/>
                <w:sz w:val="22"/>
                <w:szCs w:val="22"/>
                <w:highlight w:val="none"/>
              </w:rPr>
              <w:t>内存数据库服务（主从版）</w:t>
            </w:r>
          </w:p>
        </w:tc>
        <w:tc>
          <w:tcPr>
            <w:tcW w:w="598" w:type="pct"/>
            <w:tcBorders>
              <w:top w:val="nil"/>
              <w:left w:val="nil"/>
              <w:bottom w:val="single" w:color="auto" w:sz="4" w:space="0"/>
              <w:right w:val="single" w:color="auto" w:sz="4" w:space="0"/>
            </w:tcBorders>
            <w:vAlign w:val="center"/>
          </w:tcPr>
          <w:p w14:paraId="548542C1">
            <w:pPr>
              <w:widowControl/>
              <w:jc w:val="center"/>
              <w:rPr>
                <w:rFonts w:cs="宋体"/>
                <w:color w:val="000000"/>
                <w:kern w:val="0"/>
                <w:sz w:val="22"/>
                <w:szCs w:val="22"/>
                <w:highlight w:val="none"/>
              </w:rPr>
            </w:pPr>
            <w:r>
              <w:rPr>
                <w:rFonts w:hint="eastAsia" w:cs="宋体"/>
                <w:color w:val="000000"/>
                <w:kern w:val="0"/>
                <w:sz w:val="22"/>
                <w:szCs w:val="22"/>
                <w:highlight w:val="none"/>
              </w:rPr>
              <w:t>1</w:t>
            </w:r>
          </w:p>
        </w:tc>
        <w:tc>
          <w:tcPr>
            <w:tcW w:w="1276" w:type="pct"/>
            <w:tcBorders>
              <w:top w:val="nil"/>
              <w:left w:val="nil"/>
              <w:bottom w:val="single" w:color="auto" w:sz="4" w:space="0"/>
              <w:right w:val="single" w:color="auto" w:sz="4" w:space="0"/>
            </w:tcBorders>
            <w:vAlign w:val="center"/>
          </w:tcPr>
          <w:p w14:paraId="175EBAB6">
            <w:pPr>
              <w:widowControl/>
              <w:jc w:val="center"/>
              <w:rPr>
                <w:rFonts w:cs="宋体"/>
                <w:color w:val="000000"/>
                <w:kern w:val="0"/>
                <w:sz w:val="22"/>
                <w:szCs w:val="22"/>
                <w:highlight w:val="none"/>
              </w:rPr>
            </w:pPr>
            <w:r>
              <w:rPr>
                <w:rFonts w:hint="eastAsia" w:cs="宋体"/>
                <w:color w:val="000000"/>
                <w:kern w:val="0"/>
                <w:sz w:val="22"/>
                <w:szCs w:val="22"/>
                <w:highlight w:val="none"/>
              </w:rPr>
              <w:t>实例</w:t>
            </w:r>
          </w:p>
        </w:tc>
      </w:tr>
      <w:tr w14:paraId="4EAE500B">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76BB731A">
            <w:pPr>
              <w:widowControl/>
              <w:jc w:val="center"/>
              <w:rPr>
                <w:rFonts w:cs="宋体"/>
                <w:color w:val="000000"/>
                <w:kern w:val="0"/>
                <w:sz w:val="22"/>
                <w:szCs w:val="22"/>
                <w:highlight w:val="none"/>
              </w:rPr>
            </w:pPr>
            <w:r>
              <w:rPr>
                <w:rFonts w:hint="eastAsia" w:cs="宋体"/>
                <w:color w:val="000000"/>
                <w:kern w:val="0"/>
                <w:sz w:val="22"/>
                <w:szCs w:val="22"/>
                <w:highlight w:val="none"/>
              </w:rPr>
              <w:t>10</w:t>
            </w:r>
          </w:p>
        </w:tc>
        <w:tc>
          <w:tcPr>
            <w:tcW w:w="2529" w:type="pct"/>
            <w:tcBorders>
              <w:top w:val="nil"/>
              <w:left w:val="nil"/>
              <w:bottom w:val="single" w:color="auto" w:sz="4" w:space="0"/>
              <w:right w:val="single" w:color="auto" w:sz="4" w:space="0"/>
            </w:tcBorders>
            <w:vAlign w:val="center"/>
          </w:tcPr>
          <w:p w14:paraId="103BAD2D">
            <w:pPr>
              <w:widowControl/>
              <w:jc w:val="center"/>
              <w:rPr>
                <w:rFonts w:cs="宋体"/>
                <w:color w:val="000000"/>
                <w:kern w:val="0"/>
                <w:sz w:val="22"/>
                <w:szCs w:val="22"/>
                <w:highlight w:val="none"/>
              </w:rPr>
            </w:pPr>
            <w:r>
              <w:rPr>
                <w:rFonts w:hint="eastAsia" w:cs="宋体"/>
                <w:color w:val="000000"/>
                <w:kern w:val="0"/>
                <w:sz w:val="22"/>
                <w:szCs w:val="22"/>
                <w:highlight w:val="none"/>
              </w:rPr>
              <w:t>大数据离线计算服务</w:t>
            </w:r>
          </w:p>
        </w:tc>
        <w:tc>
          <w:tcPr>
            <w:tcW w:w="598" w:type="pct"/>
            <w:tcBorders>
              <w:top w:val="nil"/>
              <w:left w:val="nil"/>
              <w:bottom w:val="single" w:color="auto" w:sz="4" w:space="0"/>
              <w:right w:val="single" w:color="auto" w:sz="4" w:space="0"/>
            </w:tcBorders>
            <w:vAlign w:val="center"/>
          </w:tcPr>
          <w:p w14:paraId="5C6F4D38">
            <w:pPr>
              <w:widowControl/>
              <w:jc w:val="center"/>
              <w:rPr>
                <w:rFonts w:cs="宋体"/>
                <w:color w:val="000000"/>
                <w:kern w:val="0"/>
                <w:sz w:val="22"/>
                <w:szCs w:val="22"/>
                <w:highlight w:val="none"/>
              </w:rPr>
            </w:pPr>
            <w:r>
              <w:rPr>
                <w:rFonts w:hint="eastAsia" w:cs="宋体"/>
                <w:color w:val="000000"/>
                <w:kern w:val="0"/>
                <w:sz w:val="22"/>
                <w:szCs w:val="22"/>
                <w:highlight w:val="none"/>
              </w:rPr>
              <w:t>1</w:t>
            </w:r>
          </w:p>
        </w:tc>
        <w:tc>
          <w:tcPr>
            <w:tcW w:w="1276" w:type="pct"/>
            <w:tcBorders>
              <w:top w:val="nil"/>
              <w:left w:val="nil"/>
              <w:bottom w:val="single" w:color="auto" w:sz="4" w:space="0"/>
              <w:right w:val="single" w:color="auto" w:sz="4" w:space="0"/>
            </w:tcBorders>
            <w:vAlign w:val="center"/>
          </w:tcPr>
          <w:p w14:paraId="34F24E30">
            <w:pPr>
              <w:widowControl/>
              <w:jc w:val="center"/>
              <w:rPr>
                <w:rFonts w:cs="宋体"/>
                <w:color w:val="000000"/>
                <w:kern w:val="0"/>
                <w:sz w:val="22"/>
                <w:szCs w:val="22"/>
                <w:highlight w:val="none"/>
              </w:rPr>
            </w:pPr>
            <w:r>
              <w:rPr>
                <w:rFonts w:hint="eastAsia" w:cs="宋体"/>
                <w:color w:val="000000"/>
                <w:kern w:val="0"/>
                <w:sz w:val="22"/>
                <w:szCs w:val="22"/>
                <w:highlight w:val="none"/>
              </w:rPr>
              <w:t>实例</w:t>
            </w:r>
          </w:p>
        </w:tc>
      </w:tr>
      <w:tr w14:paraId="5D9E0B41">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10419037">
            <w:pPr>
              <w:widowControl/>
              <w:jc w:val="center"/>
              <w:rPr>
                <w:rFonts w:cs="宋体"/>
                <w:color w:val="000000"/>
                <w:kern w:val="0"/>
                <w:sz w:val="22"/>
                <w:szCs w:val="22"/>
                <w:highlight w:val="none"/>
              </w:rPr>
            </w:pPr>
            <w:r>
              <w:rPr>
                <w:rFonts w:hint="eastAsia" w:cs="宋体"/>
                <w:color w:val="000000"/>
                <w:kern w:val="0"/>
                <w:sz w:val="22"/>
                <w:szCs w:val="22"/>
                <w:highlight w:val="none"/>
              </w:rPr>
              <w:t>11</w:t>
            </w:r>
          </w:p>
        </w:tc>
        <w:tc>
          <w:tcPr>
            <w:tcW w:w="2529" w:type="pct"/>
            <w:tcBorders>
              <w:top w:val="nil"/>
              <w:left w:val="nil"/>
              <w:bottom w:val="single" w:color="auto" w:sz="4" w:space="0"/>
              <w:right w:val="single" w:color="auto" w:sz="4" w:space="0"/>
            </w:tcBorders>
            <w:vAlign w:val="center"/>
          </w:tcPr>
          <w:p w14:paraId="3E4635C5">
            <w:pPr>
              <w:widowControl/>
              <w:jc w:val="center"/>
              <w:rPr>
                <w:rFonts w:cs="宋体"/>
                <w:color w:val="000000"/>
                <w:kern w:val="0"/>
                <w:sz w:val="22"/>
                <w:szCs w:val="22"/>
                <w:highlight w:val="none"/>
              </w:rPr>
            </w:pPr>
            <w:r>
              <w:rPr>
                <w:rFonts w:hint="eastAsia" w:cs="宋体"/>
                <w:color w:val="000000"/>
                <w:kern w:val="0"/>
                <w:sz w:val="22"/>
                <w:szCs w:val="22"/>
                <w:highlight w:val="none"/>
              </w:rPr>
              <w:t>中间件</w:t>
            </w:r>
          </w:p>
        </w:tc>
        <w:tc>
          <w:tcPr>
            <w:tcW w:w="598" w:type="pct"/>
            <w:tcBorders>
              <w:top w:val="nil"/>
              <w:left w:val="nil"/>
              <w:bottom w:val="single" w:color="auto" w:sz="4" w:space="0"/>
              <w:right w:val="single" w:color="auto" w:sz="4" w:space="0"/>
            </w:tcBorders>
            <w:vAlign w:val="center"/>
          </w:tcPr>
          <w:p w14:paraId="26898B5A">
            <w:pPr>
              <w:widowControl/>
              <w:jc w:val="center"/>
              <w:rPr>
                <w:rFonts w:cs="宋体"/>
                <w:color w:val="000000"/>
                <w:kern w:val="0"/>
                <w:sz w:val="22"/>
                <w:szCs w:val="22"/>
                <w:highlight w:val="none"/>
              </w:rPr>
            </w:pPr>
            <w:r>
              <w:rPr>
                <w:rFonts w:hint="eastAsia" w:cs="宋体"/>
                <w:color w:val="000000"/>
                <w:kern w:val="0"/>
                <w:sz w:val="22"/>
                <w:szCs w:val="22"/>
                <w:highlight w:val="none"/>
              </w:rPr>
              <w:t>17</w:t>
            </w:r>
          </w:p>
        </w:tc>
        <w:tc>
          <w:tcPr>
            <w:tcW w:w="1276" w:type="pct"/>
            <w:tcBorders>
              <w:top w:val="nil"/>
              <w:left w:val="nil"/>
              <w:bottom w:val="single" w:color="auto" w:sz="4" w:space="0"/>
              <w:right w:val="single" w:color="auto" w:sz="4" w:space="0"/>
            </w:tcBorders>
            <w:vAlign w:val="center"/>
          </w:tcPr>
          <w:p w14:paraId="05B3CBCC">
            <w:pPr>
              <w:widowControl/>
              <w:jc w:val="center"/>
              <w:rPr>
                <w:rFonts w:cs="宋体"/>
                <w:color w:val="000000"/>
                <w:kern w:val="0"/>
                <w:sz w:val="22"/>
                <w:szCs w:val="22"/>
                <w:highlight w:val="none"/>
              </w:rPr>
            </w:pPr>
            <w:r>
              <w:rPr>
                <w:rFonts w:hint="eastAsia" w:cs="宋体"/>
                <w:color w:val="000000"/>
                <w:kern w:val="0"/>
                <w:sz w:val="22"/>
                <w:szCs w:val="22"/>
                <w:highlight w:val="none"/>
              </w:rPr>
              <w:t>套*年</w:t>
            </w:r>
          </w:p>
        </w:tc>
      </w:tr>
    </w:tbl>
    <w:p w14:paraId="132294A8">
      <w:pPr>
        <w:pStyle w:val="3"/>
        <w:rPr>
          <w:highlight w:val="none"/>
        </w:rPr>
      </w:pPr>
      <w:r>
        <w:rPr>
          <w:rFonts w:hint="eastAsia"/>
          <w:highlight w:val="none"/>
        </w:rPr>
        <w:t>GPU</w:t>
      </w:r>
      <w:r>
        <w:rPr>
          <w:highlight w:val="none"/>
        </w:rPr>
        <w:t>资源</w:t>
      </w:r>
      <w:r>
        <w:rPr>
          <w:rFonts w:hint="eastAsia"/>
          <w:highlight w:val="none"/>
        </w:rPr>
        <w:t>（两包件共用）</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317"/>
        <w:gridCol w:w="4444"/>
        <w:gridCol w:w="1916"/>
      </w:tblGrid>
      <w:tr w14:paraId="68202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99" w:type="pct"/>
            <w:vAlign w:val="center"/>
          </w:tcPr>
          <w:p w14:paraId="30ADB4EB">
            <w:pPr>
              <w:widowControl/>
              <w:jc w:val="center"/>
              <w:rPr>
                <w:rFonts w:cs="宋体"/>
                <w:b/>
                <w:bCs/>
                <w:color w:val="000000"/>
                <w:kern w:val="0"/>
                <w:sz w:val="22"/>
                <w:szCs w:val="22"/>
                <w:highlight w:val="none"/>
              </w:rPr>
            </w:pPr>
            <w:r>
              <w:rPr>
                <w:rFonts w:hint="eastAsia" w:cs="宋体"/>
                <w:b/>
                <w:bCs/>
                <w:color w:val="000000"/>
                <w:kern w:val="0"/>
                <w:sz w:val="22"/>
                <w:szCs w:val="22"/>
                <w:highlight w:val="none"/>
              </w:rPr>
              <w:t>序号</w:t>
            </w:r>
          </w:p>
        </w:tc>
        <w:tc>
          <w:tcPr>
            <w:tcW w:w="772" w:type="pct"/>
            <w:noWrap/>
            <w:vAlign w:val="center"/>
          </w:tcPr>
          <w:p w14:paraId="13026494">
            <w:pPr>
              <w:widowControl/>
              <w:jc w:val="center"/>
              <w:rPr>
                <w:rFonts w:cs="宋体"/>
                <w:b/>
                <w:bCs/>
                <w:color w:val="000000"/>
                <w:kern w:val="0"/>
                <w:sz w:val="22"/>
                <w:szCs w:val="22"/>
                <w:highlight w:val="none"/>
              </w:rPr>
            </w:pPr>
            <w:r>
              <w:rPr>
                <w:rFonts w:hint="eastAsia" w:cs="宋体"/>
                <w:b/>
                <w:bCs/>
                <w:color w:val="000000"/>
                <w:kern w:val="0"/>
                <w:sz w:val="22"/>
                <w:szCs w:val="22"/>
                <w:highlight w:val="none"/>
              </w:rPr>
              <w:t>GPU类型</w:t>
            </w:r>
          </w:p>
        </w:tc>
        <w:tc>
          <w:tcPr>
            <w:tcW w:w="2605" w:type="pct"/>
            <w:vAlign w:val="center"/>
          </w:tcPr>
          <w:p w14:paraId="5DD946FF">
            <w:pPr>
              <w:widowControl/>
              <w:jc w:val="center"/>
              <w:rPr>
                <w:rFonts w:cs="宋体"/>
                <w:b/>
                <w:bCs/>
                <w:color w:val="000000"/>
                <w:kern w:val="0"/>
                <w:sz w:val="22"/>
                <w:szCs w:val="22"/>
                <w:highlight w:val="none"/>
              </w:rPr>
            </w:pPr>
            <w:r>
              <w:rPr>
                <w:rFonts w:hint="eastAsia" w:cs="宋体"/>
                <w:b/>
                <w:bCs/>
                <w:color w:val="000000"/>
                <w:kern w:val="0"/>
                <w:sz w:val="22"/>
                <w:szCs w:val="22"/>
                <w:highlight w:val="none"/>
              </w:rPr>
              <w:t>资源说明（填写GPU型号）</w:t>
            </w:r>
          </w:p>
        </w:tc>
        <w:tc>
          <w:tcPr>
            <w:tcW w:w="1123" w:type="pct"/>
            <w:noWrap/>
            <w:vAlign w:val="center"/>
          </w:tcPr>
          <w:p w14:paraId="73859E8B">
            <w:pPr>
              <w:widowControl/>
              <w:jc w:val="center"/>
              <w:rPr>
                <w:rFonts w:cs="宋体"/>
                <w:b/>
                <w:bCs/>
                <w:color w:val="000000"/>
                <w:kern w:val="0"/>
                <w:sz w:val="22"/>
                <w:szCs w:val="22"/>
                <w:highlight w:val="none"/>
              </w:rPr>
            </w:pPr>
            <w:r>
              <w:rPr>
                <w:rFonts w:hint="eastAsia" w:cs="宋体"/>
                <w:b/>
                <w:bCs/>
                <w:color w:val="000000"/>
                <w:kern w:val="0"/>
                <w:sz w:val="22"/>
                <w:szCs w:val="22"/>
                <w:highlight w:val="none"/>
              </w:rPr>
              <w:t>核定数量</w:t>
            </w:r>
          </w:p>
        </w:tc>
      </w:tr>
      <w:tr w14:paraId="2BF47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99" w:type="pct"/>
            <w:vAlign w:val="center"/>
          </w:tcPr>
          <w:p w14:paraId="34C3F605">
            <w:pPr>
              <w:widowControl/>
              <w:jc w:val="center"/>
              <w:rPr>
                <w:rFonts w:cs="宋体"/>
                <w:color w:val="000000"/>
                <w:kern w:val="0"/>
                <w:sz w:val="22"/>
                <w:szCs w:val="22"/>
                <w:highlight w:val="none"/>
              </w:rPr>
            </w:pPr>
            <w:r>
              <w:rPr>
                <w:rFonts w:hint="eastAsia" w:cs="宋体"/>
                <w:color w:val="000000"/>
                <w:kern w:val="0"/>
                <w:sz w:val="22"/>
                <w:szCs w:val="22"/>
                <w:highlight w:val="none"/>
              </w:rPr>
              <w:t>1</w:t>
            </w:r>
          </w:p>
        </w:tc>
        <w:tc>
          <w:tcPr>
            <w:tcW w:w="772" w:type="pct"/>
            <w:vAlign w:val="center"/>
          </w:tcPr>
          <w:p w14:paraId="5CC1DA82">
            <w:pPr>
              <w:widowControl/>
              <w:jc w:val="center"/>
              <w:rPr>
                <w:rFonts w:cs="宋体"/>
                <w:color w:val="000000"/>
                <w:kern w:val="0"/>
                <w:sz w:val="22"/>
                <w:szCs w:val="22"/>
                <w:highlight w:val="none"/>
              </w:rPr>
            </w:pPr>
            <w:r>
              <w:rPr>
                <w:rFonts w:hint="eastAsia" w:cs="宋体"/>
                <w:color w:val="000000"/>
                <w:kern w:val="0"/>
                <w:sz w:val="22"/>
                <w:szCs w:val="22"/>
                <w:highlight w:val="none"/>
              </w:rPr>
              <w:t>推理GPU</w:t>
            </w:r>
          </w:p>
        </w:tc>
        <w:tc>
          <w:tcPr>
            <w:tcW w:w="2605" w:type="pct"/>
            <w:vAlign w:val="center"/>
          </w:tcPr>
          <w:p w14:paraId="13E88C04">
            <w:pPr>
              <w:widowControl/>
              <w:jc w:val="center"/>
              <w:rPr>
                <w:rFonts w:cs="宋体"/>
                <w:color w:val="000000"/>
                <w:kern w:val="0"/>
                <w:sz w:val="22"/>
                <w:szCs w:val="22"/>
                <w:highlight w:val="none"/>
              </w:rPr>
            </w:pPr>
            <w:r>
              <w:rPr>
                <w:rFonts w:hint="eastAsia" w:cs="宋体"/>
                <w:color w:val="000000"/>
                <w:kern w:val="0"/>
                <w:sz w:val="22"/>
                <w:szCs w:val="22"/>
                <w:highlight w:val="none"/>
              </w:rPr>
              <w:t>单卡24G显存</w:t>
            </w:r>
          </w:p>
        </w:tc>
        <w:tc>
          <w:tcPr>
            <w:tcW w:w="1123" w:type="pct"/>
            <w:vAlign w:val="center"/>
          </w:tcPr>
          <w:p w14:paraId="5B502050">
            <w:pPr>
              <w:widowControl/>
              <w:jc w:val="center"/>
              <w:rPr>
                <w:rFonts w:cs="宋体"/>
                <w:color w:val="000000"/>
                <w:kern w:val="0"/>
                <w:sz w:val="22"/>
                <w:szCs w:val="22"/>
                <w:highlight w:val="none"/>
              </w:rPr>
            </w:pPr>
            <w:r>
              <w:rPr>
                <w:rFonts w:hint="eastAsia" w:cs="宋体"/>
                <w:color w:val="000000"/>
                <w:kern w:val="0"/>
                <w:sz w:val="22"/>
                <w:szCs w:val="22"/>
                <w:highlight w:val="none"/>
              </w:rPr>
              <w:t>8</w:t>
            </w:r>
          </w:p>
        </w:tc>
      </w:tr>
    </w:tbl>
    <w:p w14:paraId="5BECD450">
      <w:pPr>
        <w:spacing w:line="360" w:lineRule="auto"/>
        <w:ind w:firstLine="480" w:firstLineChars="200"/>
        <w:rPr>
          <w:highlight w:val="none"/>
        </w:rPr>
      </w:pPr>
    </w:p>
    <w:p w14:paraId="2799F0EF">
      <w:pPr>
        <w:spacing w:line="360" w:lineRule="auto"/>
        <w:ind w:firstLine="480" w:firstLineChars="200"/>
        <w:rPr>
          <w:highlight w:val="none"/>
        </w:rPr>
      </w:pPr>
      <w:r>
        <w:rPr>
          <w:rFonts w:hint="eastAsia"/>
          <w:highlight w:val="none"/>
        </w:rPr>
        <w:t>注：具体电子政务云计算资源以实际提供为准。</w:t>
      </w:r>
    </w:p>
    <w:p w14:paraId="57BCBB91">
      <w:pPr>
        <w:pStyle w:val="2"/>
        <w:rPr>
          <w:highlight w:val="none"/>
        </w:rPr>
      </w:pPr>
      <w:r>
        <w:rPr>
          <w:rFonts w:hint="eastAsia"/>
          <w:highlight w:val="none"/>
        </w:rPr>
        <w:t>其他工作要求</w:t>
      </w:r>
    </w:p>
    <w:p w14:paraId="7E749319">
      <w:pPr>
        <w:pStyle w:val="3"/>
        <w:rPr>
          <w:highlight w:val="none"/>
        </w:rPr>
      </w:pPr>
      <w:r>
        <w:rPr>
          <w:rFonts w:hint="eastAsia"/>
          <w:highlight w:val="none"/>
        </w:rPr>
        <w:t>售后服务要求</w:t>
      </w:r>
    </w:p>
    <w:p w14:paraId="4F5D8F9B">
      <w:pPr>
        <w:spacing w:line="360" w:lineRule="auto"/>
        <w:ind w:firstLine="480" w:firstLineChars="200"/>
        <w:rPr>
          <w:highlight w:val="none"/>
        </w:rPr>
      </w:pPr>
      <w:r>
        <w:rPr>
          <w:rFonts w:hint="eastAsia"/>
          <w:highlight w:val="none"/>
        </w:rPr>
        <w:t>本项目从系统验收通过之日起不少于1年</w:t>
      </w:r>
      <w:r>
        <w:rPr>
          <w:rFonts w:hint="eastAsia" w:asciiTheme="minorEastAsia" w:hAnsiTheme="minorEastAsia" w:eastAsiaTheme="minorEastAsia" w:cstheme="minorEastAsia"/>
          <w:highlight w:val="none"/>
        </w:rPr>
        <w:t>。质量保证期内</w:t>
      </w:r>
      <w:r>
        <w:rPr>
          <w:rFonts w:hint="eastAsia"/>
          <w:highlight w:val="none"/>
        </w:rPr>
        <w:t>提供7*24小时免费技术支持和售后服务。</w:t>
      </w:r>
    </w:p>
    <w:p w14:paraId="535B123C">
      <w:pPr>
        <w:spacing w:line="360" w:lineRule="auto"/>
        <w:ind w:firstLine="480" w:firstLineChars="200"/>
        <w:rPr>
          <w:highlight w:val="none"/>
        </w:rPr>
      </w:pPr>
      <w:r>
        <w:rPr>
          <w:rFonts w:hint="eastAsia"/>
          <w:highlight w:val="none"/>
        </w:rPr>
        <w:t>在质量保证期内，中标方将按照售后服务的承诺提供保修和运行维护服务，如果厂商对信息系统中软、硬件设备等产品中的部分保修期超过上述期限的，则按照厂商的规定进行免费保修。</w:t>
      </w:r>
    </w:p>
    <w:p w14:paraId="67D77B56">
      <w:pPr>
        <w:spacing w:line="360" w:lineRule="auto"/>
        <w:ind w:firstLine="480" w:firstLineChars="200"/>
        <w:rPr>
          <w:highlight w:val="none"/>
        </w:rPr>
      </w:pPr>
      <w:r>
        <w:rPr>
          <w:rFonts w:hint="eastAsia"/>
          <w:highlight w:val="none"/>
        </w:rPr>
        <w:t>在质量保证期内，中标方负责信息系统的运行维护工作，确保信息系统安全、稳定、可靠地运行。本项目涉及的运行维护工作范围为：</w:t>
      </w:r>
    </w:p>
    <w:p w14:paraId="50A36F87">
      <w:pPr>
        <w:spacing w:line="360" w:lineRule="auto"/>
        <w:ind w:firstLine="480" w:firstLineChars="200"/>
        <w:rPr>
          <w:highlight w:val="none"/>
        </w:rPr>
      </w:pPr>
      <w:r>
        <w:rPr>
          <w:rFonts w:hint="eastAsia"/>
          <w:highlight w:val="none"/>
        </w:rPr>
        <w:t>1、在质量保证期内，中标方负责信息系统的运行维护工作，确保信息系统安全、稳定、可靠地运行。本项目涉及的运行维护工作范围为：对系统进行日常巡检，查看如系统性能、系统备份、数据接口等是否正常，确保系统及数据安全；</w:t>
      </w:r>
    </w:p>
    <w:p w14:paraId="28FA6D5A">
      <w:pPr>
        <w:spacing w:line="360" w:lineRule="auto"/>
        <w:ind w:firstLine="480" w:firstLineChars="200"/>
        <w:rPr>
          <w:highlight w:val="none"/>
        </w:rPr>
      </w:pPr>
      <w:r>
        <w:rPr>
          <w:rFonts w:hint="eastAsia"/>
          <w:highlight w:val="none"/>
        </w:rPr>
        <w:t>2、配合招标方做好日常工作,提供必要的信息化服务；</w:t>
      </w:r>
    </w:p>
    <w:p w14:paraId="2A41F156">
      <w:pPr>
        <w:spacing w:line="360" w:lineRule="auto"/>
        <w:ind w:firstLine="480" w:firstLineChars="200"/>
        <w:rPr>
          <w:highlight w:val="none"/>
        </w:rPr>
      </w:pPr>
      <w:r>
        <w:rPr>
          <w:rFonts w:hint="eastAsia"/>
          <w:highlight w:val="none"/>
        </w:rPr>
        <w:t>3、与系统相关单位、部门做好数据接口的保障工作，实现数据在不同业务系统间的正常传输；</w:t>
      </w:r>
    </w:p>
    <w:p w14:paraId="3ED42957">
      <w:pPr>
        <w:spacing w:line="360" w:lineRule="auto"/>
        <w:ind w:firstLine="480" w:firstLineChars="200"/>
        <w:rPr>
          <w:highlight w:val="none"/>
        </w:rPr>
      </w:pPr>
      <w:r>
        <w:rPr>
          <w:rFonts w:hint="eastAsia"/>
          <w:highlight w:val="none"/>
        </w:rPr>
        <w:t>4、对在合同约定范围内用户提出修改、新增和完善等需求，同招标方进行沟通达成一致后进行实施，包括新功能的调研、设计、开发、测试等工作。</w:t>
      </w:r>
    </w:p>
    <w:p w14:paraId="4812BF6F">
      <w:pPr>
        <w:spacing w:line="360" w:lineRule="auto"/>
        <w:ind w:firstLine="480" w:firstLineChars="200"/>
        <w:rPr>
          <w:highlight w:val="none"/>
        </w:rPr>
      </w:pPr>
      <w:r>
        <w:rPr>
          <w:highlight w:val="none"/>
        </w:rPr>
        <w:t>5</w:t>
      </w:r>
      <w:r>
        <w:rPr>
          <w:rFonts w:hint="eastAsia"/>
          <w:highlight w:val="none"/>
        </w:rPr>
        <w:t>、中标方</w:t>
      </w:r>
      <w:r>
        <w:rPr>
          <w:highlight w:val="none"/>
        </w:rPr>
        <w:t>应针对本项目提供不少于4人的质保期间支撑团队（其中</w:t>
      </w:r>
      <w:r>
        <w:rPr>
          <w:rFonts w:hint="eastAsia"/>
          <w:highlight w:val="none"/>
        </w:rPr>
        <w:t>项目</w:t>
      </w:r>
      <w:r>
        <w:rPr>
          <w:highlight w:val="none"/>
        </w:rPr>
        <w:t>经理1人，</w:t>
      </w:r>
      <w:r>
        <w:rPr>
          <w:rFonts w:hint="eastAsia"/>
          <w:highlight w:val="none"/>
        </w:rPr>
        <w:t>技术经理</w:t>
      </w:r>
      <w:r>
        <w:rPr>
          <w:highlight w:val="none"/>
        </w:rPr>
        <w:t>1人，技术工程师2人</w:t>
      </w:r>
      <w:r>
        <w:rPr>
          <w:rFonts w:hint="eastAsia"/>
          <w:highlight w:val="none"/>
        </w:rPr>
        <w:t>，项目经理可与开发团队项目经理为同一人</w:t>
      </w:r>
      <w:r>
        <w:rPr>
          <w:highlight w:val="none"/>
        </w:rPr>
        <w:t>）；</w:t>
      </w:r>
      <w:r>
        <w:rPr>
          <w:rFonts w:hint="eastAsia"/>
          <w:highlight w:val="none"/>
        </w:rPr>
        <w:t>中标方</w:t>
      </w:r>
      <w:r>
        <w:rPr>
          <w:highlight w:val="none"/>
        </w:rPr>
        <w:t>的相关服务人员需具备相应的服务能力，需提供相关证明（</w:t>
      </w:r>
      <w:r>
        <w:rPr>
          <w:rFonts w:hint="eastAsia"/>
          <w:highlight w:val="none"/>
        </w:rPr>
        <w:t>另</w:t>
      </w:r>
      <w:bookmarkStart w:id="18" w:name="_Hlk210989032"/>
      <w:r>
        <w:rPr>
          <w:rFonts w:hint="eastAsia"/>
          <w:highlight w:val="none"/>
        </w:rPr>
        <w:t>需提供</w:t>
      </w:r>
      <w:bookmarkEnd w:id="18"/>
      <w:r>
        <w:rPr>
          <w:rFonts w:hint="eastAsia"/>
          <w:highlight w:val="none"/>
        </w:rPr>
        <w:t>投标截止日前三月</w:t>
      </w:r>
      <w:r>
        <w:rPr>
          <w:highlight w:val="none"/>
        </w:rPr>
        <w:t>依法缴纳社保费的证明）。</w:t>
      </w:r>
    </w:p>
    <w:tbl>
      <w:tblPr>
        <w:tblStyle w:val="11"/>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2835"/>
        <w:gridCol w:w="1275"/>
        <w:gridCol w:w="2410"/>
        <w:gridCol w:w="1276"/>
      </w:tblGrid>
      <w:tr w14:paraId="6933F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81" w:type="dxa"/>
            <w:noWrap/>
            <w:vAlign w:val="center"/>
          </w:tcPr>
          <w:p w14:paraId="15B04C3F">
            <w:pPr>
              <w:widowControl/>
              <w:jc w:val="center"/>
              <w:rPr>
                <w:b/>
                <w:highlight w:val="none"/>
              </w:rPr>
            </w:pPr>
            <w:bookmarkStart w:id="19" w:name="_Hlk208920730"/>
            <w:r>
              <w:rPr>
                <w:rFonts w:hint="eastAsia"/>
                <w:b/>
                <w:highlight w:val="none"/>
              </w:rPr>
              <w:t>角色</w:t>
            </w:r>
          </w:p>
        </w:tc>
        <w:tc>
          <w:tcPr>
            <w:tcW w:w="2835" w:type="dxa"/>
            <w:noWrap/>
            <w:vAlign w:val="center"/>
          </w:tcPr>
          <w:p w14:paraId="2769C396">
            <w:pPr>
              <w:widowControl/>
              <w:jc w:val="center"/>
              <w:rPr>
                <w:b/>
                <w:highlight w:val="none"/>
              </w:rPr>
            </w:pPr>
            <w:r>
              <w:rPr>
                <w:rFonts w:hint="eastAsia"/>
                <w:b/>
                <w:highlight w:val="none"/>
              </w:rPr>
              <w:t>主要职责</w:t>
            </w:r>
          </w:p>
        </w:tc>
        <w:tc>
          <w:tcPr>
            <w:tcW w:w="1275" w:type="dxa"/>
            <w:noWrap/>
            <w:vAlign w:val="center"/>
          </w:tcPr>
          <w:p w14:paraId="1F811BE6">
            <w:pPr>
              <w:widowControl/>
              <w:jc w:val="center"/>
              <w:rPr>
                <w:b/>
                <w:highlight w:val="none"/>
              </w:rPr>
            </w:pPr>
            <w:r>
              <w:rPr>
                <w:rFonts w:hint="eastAsia"/>
                <w:b/>
                <w:highlight w:val="none"/>
              </w:rPr>
              <w:t>人员数量</w:t>
            </w:r>
          </w:p>
        </w:tc>
        <w:tc>
          <w:tcPr>
            <w:tcW w:w="2410" w:type="dxa"/>
            <w:vAlign w:val="center"/>
          </w:tcPr>
          <w:p w14:paraId="37180831">
            <w:pPr>
              <w:widowControl/>
              <w:jc w:val="center"/>
              <w:rPr>
                <w:b/>
                <w:highlight w:val="none"/>
              </w:rPr>
            </w:pPr>
            <w:r>
              <w:rPr>
                <w:rFonts w:hint="eastAsia"/>
                <w:b/>
                <w:highlight w:val="none"/>
              </w:rPr>
              <w:t>人员要求</w:t>
            </w:r>
          </w:p>
        </w:tc>
        <w:tc>
          <w:tcPr>
            <w:tcW w:w="1276" w:type="dxa"/>
            <w:noWrap/>
            <w:vAlign w:val="center"/>
          </w:tcPr>
          <w:p w14:paraId="2FFF1E23">
            <w:pPr>
              <w:widowControl/>
              <w:jc w:val="center"/>
              <w:rPr>
                <w:b/>
                <w:highlight w:val="none"/>
              </w:rPr>
            </w:pPr>
            <w:r>
              <w:rPr>
                <w:rFonts w:hint="eastAsia"/>
                <w:b/>
                <w:highlight w:val="none"/>
              </w:rPr>
              <w:t>驻场要求</w:t>
            </w:r>
          </w:p>
        </w:tc>
      </w:tr>
      <w:tr w14:paraId="30736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81" w:type="dxa"/>
            <w:noWrap/>
            <w:vAlign w:val="center"/>
          </w:tcPr>
          <w:p w14:paraId="08EA9415">
            <w:pPr>
              <w:widowControl/>
              <w:jc w:val="center"/>
              <w:rPr>
                <w:highlight w:val="none"/>
              </w:rPr>
            </w:pPr>
            <w:r>
              <w:rPr>
                <w:rFonts w:hint="eastAsia"/>
                <w:highlight w:val="none"/>
              </w:rPr>
              <w:t>项目经理</w:t>
            </w:r>
          </w:p>
        </w:tc>
        <w:tc>
          <w:tcPr>
            <w:tcW w:w="2835" w:type="dxa"/>
            <w:vAlign w:val="center"/>
          </w:tcPr>
          <w:p w14:paraId="2A3FA7F9">
            <w:pPr>
              <w:widowControl/>
              <w:jc w:val="center"/>
              <w:rPr>
                <w:highlight w:val="none"/>
              </w:rPr>
            </w:pPr>
            <w:r>
              <w:rPr>
                <w:rFonts w:hint="eastAsia"/>
                <w:highlight w:val="none"/>
              </w:rPr>
              <w:t>负责项目质量和进度控制</w:t>
            </w:r>
          </w:p>
        </w:tc>
        <w:tc>
          <w:tcPr>
            <w:tcW w:w="1275" w:type="dxa"/>
            <w:noWrap/>
            <w:vAlign w:val="center"/>
          </w:tcPr>
          <w:p w14:paraId="671BB3BA">
            <w:pPr>
              <w:widowControl/>
              <w:jc w:val="center"/>
              <w:rPr>
                <w:highlight w:val="none"/>
              </w:rPr>
            </w:pPr>
            <w:r>
              <w:rPr>
                <w:highlight w:val="none"/>
              </w:rPr>
              <w:t>1</w:t>
            </w:r>
            <w:r>
              <w:rPr>
                <w:rFonts w:hint="eastAsia"/>
                <w:highlight w:val="none"/>
              </w:rPr>
              <w:t>人</w:t>
            </w:r>
          </w:p>
        </w:tc>
        <w:tc>
          <w:tcPr>
            <w:tcW w:w="2410" w:type="dxa"/>
            <w:vAlign w:val="center"/>
          </w:tcPr>
          <w:p w14:paraId="2CCAD038">
            <w:pPr>
              <w:widowControl/>
              <w:jc w:val="center"/>
              <w:rPr>
                <w:highlight w:val="none"/>
              </w:rPr>
            </w:pPr>
            <w:r>
              <w:rPr>
                <w:highlight w:val="none"/>
              </w:rPr>
              <w:t>本科</w:t>
            </w:r>
            <w:r>
              <w:rPr>
                <w:rFonts w:hint="eastAsia"/>
                <w:highlight w:val="none"/>
              </w:rPr>
              <w:t>或以上学历，具备计算机技术与软件专业技术资格</w:t>
            </w:r>
            <w:r>
              <w:rPr>
                <w:highlight w:val="none"/>
              </w:rPr>
              <w:t>(水平)</w:t>
            </w:r>
            <w:r>
              <w:rPr>
                <w:rFonts w:hint="eastAsia"/>
                <w:highlight w:val="none"/>
              </w:rPr>
              <w:t>高级证书，有不低于两个类似信息系统项目的管理经验</w:t>
            </w:r>
          </w:p>
        </w:tc>
        <w:tc>
          <w:tcPr>
            <w:tcW w:w="1276" w:type="dxa"/>
            <w:noWrap/>
            <w:vAlign w:val="center"/>
          </w:tcPr>
          <w:p w14:paraId="7BA2D286">
            <w:pPr>
              <w:widowControl/>
              <w:jc w:val="center"/>
              <w:rPr>
                <w:highlight w:val="none"/>
              </w:rPr>
            </w:pPr>
            <w:r>
              <w:rPr>
                <w:rFonts w:hint="eastAsia"/>
                <w:highlight w:val="none"/>
              </w:rPr>
              <w:t>驻场</w:t>
            </w:r>
          </w:p>
        </w:tc>
      </w:tr>
      <w:tr w14:paraId="5BF8C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81" w:type="dxa"/>
            <w:noWrap/>
            <w:vAlign w:val="center"/>
          </w:tcPr>
          <w:p w14:paraId="56E6206F">
            <w:pPr>
              <w:widowControl/>
              <w:jc w:val="center"/>
              <w:rPr>
                <w:highlight w:val="none"/>
              </w:rPr>
            </w:pPr>
            <w:r>
              <w:rPr>
                <w:rFonts w:hint="eastAsia"/>
                <w:highlight w:val="none"/>
              </w:rPr>
              <w:t>技术经理</w:t>
            </w:r>
          </w:p>
        </w:tc>
        <w:tc>
          <w:tcPr>
            <w:tcW w:w="2835" w:type="dxa"/>
            <w:vAlign w:val="center"/>
          </w:tcPr>
          <w:p w14:paraId="55772647">
            <w:pPr>
              <w:widowControl/>
              <w:jc w:val="center"/>
              <w:rPr>
                <w:highlight w:val="none"/>
              </w:rPr>
            </w:pPr>
            <w:r>
              <w:rPr>
                <w:rFonts w:hint="eastAsia"/>
                <w:highlight w:val="none"/>
              </w:rPr>
              <w:t>负责项目维护需求评估与功能设计</w:t>
            </w:r>
          </w:p>
        </w:tc>
        <w:tc>
          <w:tcPr>
            <w:tcW w:w="1275" w:type="dxa"/>
            <w:noWrap/>
            <w:vAlign w:val="center"/>
          </w:tcPr>
          <w:p w14:paraId="57045778">
            <w:pPr>
              <w:widowControl/>
              <w:jc w:val="center"/>
              <w:rPr>
                <w:highlight w:val="none"/>
              </w:rPr>
            </w:pPr>
            <w:r>
              <w:rPr>
                <w:highlight w:val="none"/>
              </w:rPr>
              <w:t>1</w:t>
            </w:r>
            <w:r>
              <w:rPr>
                <w:rFonts w:hint="eastAsia"/>
                <w:highlight w:val="none"/>
              </w:rPr>
              <w:t>人</w:t>
            </w:r>
          </w:p>
        </w:tc>
        <w:tc>
          <w:tcPr>
            <w:tcW w:w="2410" w:type="dxa"/>
            <w:vAlign w:val="center"/>
          </w:tcPr>
          <w:p w14:paraId="5C9C8317">
            <w:pPr>
              <w:widowControl/>
              <w:jc w:val="center"/>
              <w:rPr>
                <w:highlight w:val="none"/>
              </w:rPr>
            </w:pPr>
            <w:r>
              <w:rPr>
                <w:rFonts w:hint="eastAsia"/>
                <w:highlight w:val="none"/>
              </w:rPr>
              <w:t>本科或以上学历，有不低于两个类似信息系统项目的经验</w:t>
            </w:r>
          </w:p>
        </w:tc>
        <w:tc>
          <w:tcPr>
            <w:tcW w:w="1276" w:type="dxa"/>
            <w:noWrap/>
            <w:vAlign w:val="center"/>
          </w:tcPr>
          <w:p w14:paraId="7B5DE3CA">
            <w:pPr>
              <w:widowControl/>
              <w:jc w:val="center"/>
              <w:rPr>
                <w:highlight w:val="none"/>
              </w:rPr>
            </w:pPr>
            <w:r>
              <w:rPr>
                <w:rFonts w:hint="eastAsia"/>
                <w:highlight w:val="none"/>
              </w:rPr>
              <w:t>驻场</w:t>
            </w:r>
          </w:p>
        </w:tc>
      </w:tr>
      <w:tr w14:paraId="7CA2C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81" w:type="dxa"/>
            <w:noWrap/>
            <w:vAlign w:val="center"/>
          </w:tcPr>
          <w:p w14:paraId="71C92867">
            <w:pPr>
              <w:widowControl/>
              <w:jc w:val="center"/>
              <w:rPr>
                <w:highlight w:val="none"/>
              </w:rPr>
            </w:pPr>
            <w:r>
              <w:rPr>
                <w:rFonts w:hint="eastAsia"/>
                <w:highlight w:val="none"/>
              </w:rPr>
              <w:t>技术工程师</w:t>
            </w:r>
          </w:p>
        </w:tc>
        <w:tc>
          <w:tcPr>
            <w:tcW w:w="2835" w:type="dxa"/>
            <w:noWrap/>
            <w:vAlign w:val="center"/>
          </w:tcPr>
          <w:p w14:paraId="4D1FFCF1">
            <w:pPr>
              <w:widowControl/>
              <w:jc w:val="center"/>
              <w:rPr>
                <w:highlight w:val="none"/>
              </w:rPr>
            </w:pPr>
            <w:r>
              <w:rPr>
                <w:rFonts w:hint="eastAsia"/>
                <w:highlight w:val="none"/>
              </w:rPr>
              <w:t>负责项目运行维护</w:t>
            </w:r>
          </w:p>
        </w:tc>
        <w:tc>
          <w:tcPr>
            <w:tcW w:w="1275" w:type="dxa"/>
            <w:noWrap/>
            <w:vAlign w:val="center"/>
          </w:tcPr>
          <w:p w14:paraId="5F377766">
            <w:pPr>
              <w:widowControl/>
              <w:jc w:val="center"/>
              <w:rPr>
                <w:highlight w:val="none"/>
              </w:rPr>
            </w:pPr>
            <w:r>
              <w:rPr>
                <w:highlight w:val="none"/>
              </w:rPr>
              <w:t>2</w:t>
            </w:r>
            <w:r>
              <w:rPr>
                <w:rFonts w:hint="eastAsia"/>
                <w:highlight w:val="none"/>
              </w:rPr>
              <w:t>人</w:t>
            </w:r>
          </w:p>
        </w:tc>
        <w:tc>
          <w:tcPr>
            <w:tcW w:w="2410" w:type="dxa"/>
            <w:vAlign w:val="center"/>
          </w:tcPr>
          <w:p w14:paraId="6DEC79B1">
            <w:pPr>
              <w:widowControl/>
              <w:jc w:val="center"/>
              <w:rPr>
                <w:highlight w:val="none"/>
              </w:rPr>
            </w:pPr>
            <w:r>
              <w:rPr>
                <w:rFonts w:hint="eastAsia"/>
                <w:highlight w:val="none"/>
              </w:rPr>
              <w:t>计算机或工程相关专业，有不低于两个类似信息系统项目的研发经验</w:t>
            </w:r>
          </w:p>
        </w:tc>
        <w:tc>
          <w:tcPr>
            <w:tcW w:w="1276" w:type="dxa"/>
            <w:noWrap/>
            <w:vAlign w:val="center"/>
          </w:tcPr>
          <w:p w14:paraId="24055BE3">
            <w:pPr>
              <w:widowControl/>
              <w:jc w:val="center"/>
              <w:rPr>
                <w:highlight w:val="none"/>
              </w:rPr>
            </w:pPr>
            <w:r>
              <w:rPr>
                <w:rFonts w:hint="eastAsia"/>
                <w:highlight w:val="none"/>
              </w:rPr>
              <w:t>驻场</w:t>
            </w:r>
          </w:p>
        </w:tc>
      </w:tr>
      <w:bookmarkEnd w:id="19"/>
    </w:tbl>
    <w:p w14:paraId="4E59E0A7">
      <w:pPr>
        <w:spacing w:line="360" w:lineRule="auto"/>
        <w:rPr>
          <w:highlight w:val="none"/>
        </w:rPr>
      </w:pPr>
    </w:p>
    <w:p w14:paraId="690C3437">
      <w:pPr>
        <w:pStyle w:val="3"/>
        <w:rPr>
          <w:highlight w:val="none"/>
        </w:rPr>
      </w:pPr>
      <w:r>
        <w:rPr>
          <w:rFonts w:hint="eastAsia"/>
          <w:highlight w:val="none"/>
        </w:rPr>
        <w:t>应急响应要求</w:t>
      </w:r>
    </w:p>
    <w:p w14:paraId="2718ED9B">
      <w:pPr>
        <w:spacing w:line="360" w:lineRule="auto"/>
        <w:ind w:firstLine="480" w:firstLineChars="200"/>
        <w:rPr>
          <w:highlight w:val="none"/>
        </w:rPr>
      </w:pPr>
      <w:r>
        <w:rPr>
          <w:rFonts w:hint="eastAsia"/>
          <w:highlight w:val="none"/>
        </w:rPr>
        <w:t>中标方对系统故障应能够实时响应，若系统发生故障，接到通知后30分钟之内响应，专业工程师2小时内到达现场。特殊故障与客户沟通协商后，按照协商的方式制定解决方案并进行处理。</w:t>
      </w:r>
    </w:p>
    <w:p w14:paraId="0260128D">
      <w:pPr>
        <w:spacing w:line="360" w:lineRule="auto"/>
        <w:ind w:firstLine="480" w:firstLineChars="200"/>
        <w:rPr>
          <w:highlight w:val="none"/>
        </w:rPr>
      </w:pPr>
      <w:r>
        <w:rPr>
          <w:rFonts w:hint="eastAsia"/>
          <w:highlight w:val="none"/>
        </w:rPr>
        <w:t>具体故障级别及对应的应急响应要求如下：</w:t>
      </w:r>
    </w:p>
    <w:p w14:paraId="3AB46A63">
      <w:pPr>
        <w:spacing w:line="360" w:lineRule="auto"/>
        <w:ind w:firstLine="480" w:firstLineChars="200"/>
        <w:rPr>
          <w:highlight w:val="none"/>
        </w:rPr>
      </w:pPr>
      <w:r>
        <w:rPr>
          <w:rFonts w:hint="eastAsia"/>
          <w:highlight w:val="none"/>
        </w:rPr>
        <w:t>一级故障：在1小时内确诊，总故障解决时间不超过4小时。</w:t>
      </w:r>
    </w:p>
    <w:p w14:paraId="36623687">
      <w:pPr>
        <w:spacing w:line="360" w:lineRule="auto"/>
        <w:ind w:firstLine="480" w:firstLineChars="200"/>
        <w:rPr>
          <w:highlight w:val="none"/>
        </w:rPr>
      </w:pPr>
      <w:r>
        <w:rPr>
          <w:rFonts w:hint="eastAsia"/>
          <w:highlight w:val="none"/>
        </w:rPr>
        <w:t>二级故障：在2小时内确诊，并在4小时内由专家到达现场确诊并解决，总故障解决时间不超过8小时；</w:t>
      </w:r>
    </w:p>
    <w:p w14:paraId="15EC48B4">
      <w:pPr>
        <w:spacing w:line="360" w:lineRule="auto"/>
        <w:ind w:firstLine="480" w:firstLineChars="200"/>
        <w:rPr>
          <w:highlight w:val="none"/>
        </w:rPr>
      </w:pPr>
      <w:r>
        <w:rPr>
          <w:rFonts w:hint="eastAsia"/>
          <w:highlight w:val="none"/>
        </w:rPr>
        <w:t>三、四级故障：在4小时内确诊故障，总故障解决时间不超过16小时。</w:t>
      </w:r>
    </w:p>
    <w:p w14:paraId="24ADDB9D">
      <w:pPr>
        <w:pStyle w:val="3"/>
        <w:rPr>
          <w:highlight w:val="none"/>
        </w:rPr>
      </w:pPr>
      <w:r>
        <w:rPr>
          <w:rFonts w:hint="eastAsia"/>
          <w:highlight w:val="none"/>
        </w:rPr>
        <w:t>培训要求</w:t>
      </w:r>
    </w:p>
    <w:p w14:paraId="7C41441B">
      <w:pPr>
        <w:spacing w:line="360" w:lineRule="auto"/>
        <w:ind w:firstLine="480" w:firstLineChars="200"/>
        <w:rPr>
          <w:highlight w:val="none"/>
        </w:rPr>
      </w:pPr>
      <w:r>
        <w:rPr>
          <w:rFonts w:hint="eastAsia"/>
          <w:highlight w:val="none"/>
        </w:rPr>
        <w:t>对系统使用单位提供业务操作培训，应提供详细培训方案。</w:t>
      </w:r>
    </w:p>
    <w:p w14:paraId="6EDEC135">
      <w:pPr>
        <w:spacing w:line="360" w:lineRule="auto"/>
        <w:ind w:firstLine="480" w:firstLineChars="200"/>
        <w:rPr>
          <w:highlight w:val="none"/>
        </w:rPr>
      </w:pPr>
      <w:r>
        <w:rPr>
          <w:rFonts w:hint="eastAsia"/>
          <w:highlight w:val="none"/>
        </w:rPr>
        <w:t>1、在项目验收前与质量保证期内，分别提供1次共计2次与项目相关的必要培训。</w:t>
      </w:r>
    </w:p>
    <w:p w14:paraId="72A702C4">
      <w:pPr>
        <w:spacing w:line="360" w:lineRule="auto"/>
        <w:ind w:firstLine="480" w:firstLineChars="200"/>
        <w:rPr>
          <w:highlight w:val="none"/>
        </w:rPr>
      </w:pPr>
      <w:r>
        <w:rPr>
          <w:rFonts w:hint="eastAsia"/>
          <w:highlight w:val="none"/>
        </w:rPr>
        <w:t>2、中标方需要开展分层次的人员培训工作，每次培训后应对参加培训人员进行测试，评估培训成果。培训应具有培训教材、培训环境和高水平的培训讲师。</w:t>
      </w:r>
    </w:p>
    <w:p w14:paraId="32302127">
      <w:pPr>
        <w:spacing w:line="360" w:lineRule="auto"/>
        <w:ind w:firstLine="480" w:firstLineChars="200"/>
        <w:rPr>
          <w:highlight w:val="none"/>
        </w:rPr>
      </w:pPr>
      <w:r>
        <w:rPr>
          <w:rFonts w:hint="eastAsia"/>
          <w:highlight w:val="none"/>
        </w:rPr>
        <w:t>3、中标方应提供一般用户的基础操作培训和部门信息管理员的日常应用维护的培训，确保用户对象能够掌握对应的操作技能。</w:t>
      </w:r>
    </w:p>
    <w:p w14:paraId="7B74941B">
      <w:pPr>
        <w:pStyle w:val="3"/>
        <w:rPr>
          <w:highlight w:val="none"/>
        </w:rPr>
      </w:pPr>
      <w:r>
        <w:rPr>
          <w:rFonts w:hint="eastAsia"/>
          <w:highlight w:val="none"/>
        </w:rPr>
        <w:t>验收要求</w:t>
      </w:r>
    </w:p>
    <w:p w14:paraId="4262BFD4">
      <w:pPr>
        <w:spacing w:line="360" w:lineRule="auto"/>
        <w:ind w:firstLine="480" w:firstLineChars="200"/>
        <w:rPr>
          <w:highlight w:val="none"/>
        </w:rPr>
      </w:pPr>
      <w:r>
        <w:rPr>
          <w:rFonts w:hint="eastAsia"/>
          <w:highlight w:val="none"/>
        </w:rPr>
        <w:t>本项目按下述方式开展验收。</w:t>
      </w:r>
    </w:p>
    <w:p w14:paraId="6165F0C5">
      <w:pPr>
        <w:spacing w:line="360" w:lineRule="auto"/>
        <w:ind w:firstLine="480" w:firstLineChars="200"/>
        <w:rPr>
          <w:highlight w:val="none"/>
        </w:rPr>
      </w:pPr>
      <w:r>
        <w:rPr>
          <w:rFonts w:hint="eastAsia"/>
          <w:highlight w:val="none"/>
        </w:rPr>
        <w:t>（1）验收分初验和终验。</w:t>
      </w:r>
    </w:p>
    <w:p w14:paraId="1ED29DB8">
      <w:pPr>
        <w:spacing w:line="360" w:lineRule="auto"/>
        <w:ind w:firstLine="480" w:firstLineChars="200"/>
        <w:rPr>
          <w:highlight w:val="none"/>
        </w:rPr>
      </w:pPr>
      <w:r>
        <w:rPr>
          <w:rFonts w:hint="eastAsia"/>
          <w:highlight w:val="none"/>
        </w:rPr>
        <w:t>（2）初验前，中标方须完成软件开发和系统的调试等，并对本项目进行功能和运行检测，确保所有信息系统功能模块能够正常运行且已达到本项目约定的各类标准要求。中标方应以书面形式向招标方递交初验通知书。招标方应当在接到通知后的5个工作日内确定初验的具体日期，由双方按照本项目的约定完成本项目的初验。招标方有权委托第三方检测机构进行验收，对此中标方应当配合。</w:t>
      </w:r>
    </w:p>
    <w:p w14:paraId="10F961C1">
      <w:pPr>
        <w:spacing w:line="360" w:lineRule="auto"/>
        <w:ind w:firstLine="480" w:firstLineChars="200"/>
        <w:rPr>
          <w:highlight w:val="none"/>
        </w:rPr>
      </w:pPr>
      <w:r>
        <w:rPr>
          <w:rFonts w:hint="eastAsia"/>
          <w:highlight w:val="none"/>
        </w:rPr>
        <w:t>（3）初验时，中标方须提供软件文档包括《用户需求说明书》、《系统概要设计说明书》、《系统详细设计说明书》、《功能需求确认单》、《测试报告》、《用户使用手册》、《系统部署文档》等及可安装的程序运行文件。所交付的文档与文件应当是可供自然人阅读的书面和电子文档。软件文档及可安装的程序运行文件验收通过后，视为初验通过。如有缺陷，招标方应向中标方出具书面报告，陈述需要改进的缺陷。中标方应立即严格依照招标方的书面报告中的要求改进缺陷，并再次进行初验。</w:t>
      </w:r>
    </w:p>
    <w:p w14:paraId="4A27EEA5">
      <w:pPr>
        <w:spacing w:line="360" w:lineRule="auto"/>
        <w:ind w:firstLine="480" w:firstLineChars="200"/>
        <w:rPr>
          <w:highlight w:val="none"/>
        </w:rPr>
      </w:pPr>
      <w:r>
        <w:rPr>
          <w:rFonts w:hint="eastAsia"/>
          <w:highlight w:val="none"/>
        </w:rPr>
        <w:t>（4）初验通过且信息系统试运行期已经达到本项目约定的时间，经中标方确认信息系统具备正常运行条件，且信息系统通过运行测试，中标方应以书面形式通知招标方信息系统已准备就绪等待终验。招标方在收到终验通知后的30    个工作日内发起组织专家验收会。</w:t>
      </w:r>
    </w:p>
    <w:p w14:paraId="78FB1F5B">
      <w:pPr>
        <w:spacing w:line="360" w:lineRule="auto"/>
        <w:ind w:firstLine="480" w:firstLineChars="200"/>
        <w:rPr>
          <w:highlight w:val="none"/>
        </w:rPr>
      </w:pPr>
      <w:r>
        <w:rPr>
          <w:rFonts w:hint="eastAsia"/>
          <w:highlight w:val="none"/>
        </w:rPr>
        <w:t>（5）如果属于中标方原因致使本项目未能通过终验，中标方应当排除缺陷，直至本项目完全符合验收标准，由上述情形而产生的相关费用应由中标方自行承担。</w:t>
      </w:r>
    </w:p>
    <w:p w14:paraId="54EEEA15">
      <w:pPr>
        <w:spacing w:line="360" w:lineRule="auto"/>
        <w:ind w:firstLine="480" w:firstLineChars="200"/>
        <w:rPr>
          <w:highlight w:val="none"/>
        </w:rPr>
      </w:pPr>
      <w:r>
        <w:rPr>
          <w:rFonts w:hint="eastAsia"/>
          <w:highlight w:val="none"/>
        </w:rPr>
        <w:t>（6）如果由于招标方原因导致本项目在终验通过前出现故障或问题，中标方应及时配合排除该方面的故障或问题。</w:t>
      </w:r>
    </w:p>
    <w:p w14:paraId="6C970390">
      <w:pPr>
        <w:spacing w:line="360" w:lineRule="auto"/>
        <w:ind w:firstLine="480" w:firstLineChars="200"/>
        <w:rPr>
          <w:highlight w:val="none"/>
        </w:rPr>
      </w:pPr>
      <w:r>
        <w:rPr>
          <w:rFonts w:hint="eastAsia"/>
          <w:highlight w:val="none"/>
        </w:rPr>
        <w:t>（7）如本项目连续2次验收未通过（含初验未通过或终验未通过），招标方有权解除项目，并有权依照本项目约定的违约条款追究中标方的违约责任。</w:t>
      </w:r>
    </w:p>
    <w:p w14:paraId="4A5B0BA6">
      <w:pPr>
        <w:pStyle w:val="3"/>
        <w:rPr>
          <w:highlight w:val="none"/>
        </w:rPr>
      </w:pPr>
      <w:r>
        <w:rPr>
          <w:rFonts w:hint="eastAsia"/>
          <w:highlight w:val="none"/>
        </w:rPr>
        <w:t>项目团队及驻场人员要求</w:t>
      </w:r>
    </w:p>
    <w:p w14:paraId="21DACCC7">
      <w:pPr>
        <w:spacing w:line="360" w:lineRule="auto"/>
        <w:ind w:firstLine="480" w:firstLineChars="200"/>
        <w:rPr>
          <w:highlight w:val="none"/>
        </w:rPr>
      </w:pPr>
      <w:r>
        <w:rPr>
          <w:rFonts w:hint="eastAsia"/>
          <w:highlight w:val="none"/>
        </w:rPr>
        <w:t>1、中</w:t>
      </w:r>
      <w:r>
        <w:rPr>
          <w:highlight w:val="none"/>
        </w:rPr>
        <w:t>标人</w:t>
      </w:r>
      <w:r>
        <w:rPr>
          <w:rFonts w:hint="eastAsia"/>
          <w:highlight w:val="none"/>
        </w:rPr>
        <w:t>需</w:t>
      </w:r>
      <w:r>
        <w:rPr>
          <w:highlight w:val="none"/>
        </w:rPr>
        <w:t>具有稳定的在职技术保障力量，能够提供及时的技术支援或服务，应针对本项目提供不少于</w:t>
      </w:r>
      <w:r>
        <w:rPr>
          <w:rFonts w:hint="eastAsia"/>
          <w:highlight w:val="none"/>
        </w:rPr>
        <w:t>8</w:t>
      </w:r>
      <w:r>
        <w:rPr>
          <w:highlight w:val="none"/>
        </w:rPr>
        <w:t>人的项目服务团队（包括项目经理、</w:t>
      </w:r>
      <w:r>
        <w:rPr>
          <w:rFonts w:hint="eastAsia"/>
          <w:highlight w:val="none"/>
        </w:rPr>
        <w:t>技术</w:t>
      </w:r>
      <w:r>
        <w:rPr>
          <w:highlight w:val="none"/>
        </w:rPr>
        <w:t>经理、研发</w:t>
      </w:r>
      <w:r>
        <w:rPr>
          <w:rFonts w:hint="eastAsia"/>
          <w:highlight w:val="none"/>
        </w:rPr>
        <w:t>工程师</w:t>
      </w:r>
      <w:r>
        <w:rPr>
          <w:highlight w:val="none"/>
        </w:rPr>
        <w:t>等），投标单位的相关服务人员需具备相应的服务能力，需提供相关证明（</w:t>
      </w:r>
      <w:r>
        <w:rPr>
          <w:rFonts w:hint="eastAsia"/>
          <w:highlight w:val="none"/>
        </w:rPr>
        <w:t>另需提供投标截止日前三月</w:t>
      </w:r>
      <w:r>
        <w:rPr>
          <w:highlight w:val="none"/>
        </w:rPr>
        <w:t>依法缴纳社保费的证明）。</w:t>
      </w:r>
    </w:p>
    <w:tbl>
      <w:tblPr>
        <w:tblStyle w:val="11"/>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883"/>
        <w:gridCol w:w="1180"/>
        <w:gridCol w:w="2240"/>
        <w:gridCol w:w="1276"/>
      </w:tblGrid>
      <w:tr w14:paraId="2A688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76" w:type="dxa"/>
            <w:noWrap/>
            <w:vAlign w:val="center"/>
          </w:tcPr>
          <w:p w14:paraId="61107BBC">
            <w:pPr>
              <w:widowControl/>
              <w:jc w:val="center"/>
              <w:rPr>
                <w:b/>
                <w:highlight w:val="none"/>
              </w:rPr>
            </w:pPr>
            <w:r>
              <w:rPr>
                <w:rFonts w:hint="eastAsia"/>
                <w:b/>
                <w:highlight w:val="none"/>
              </w:rPr>
              <w:t>角色</w:t>
            </w:r>
          </w:p>
        </w:tc>
        <w:tc>
          <w:tcPr>
            <w:tcW w:w="2883" w:type="dxa"/>
            <w:noWrap/>
            <w:vAlign w:val="center"/>
          </w:tcPr>
          <w:p w14:paraId="5067C41F">
            <w:pPr>
              <w:widowControl/>
              <w:jc w:val="center"/>
              <w:rPr>
                <w:b/>
                <w:highlight w:val="none"/>
              </w:rPr>
            </w:pPr>
            <w:r>
              <w:rPr>
                <w:rFonts w:hint="eastAsia"/>
                <w:b/>
                <w:highlight w:val="none"/>
              </w:rPr>
              <w:t>主要职责</w:t>
            </w:r>
          </w:p>
        </w:tc>
        <w:tc>
          <w:tcPr>
            <w:tcW w:w="1180" w:type="dxa"/>
            <w:noWrap/>
            <w:vAlign w:val="center"/>
          </w:tcPr>
          <w:p w14:paraId="37DBB786">
            <w:pPr>
              <w:widowControl/>
              <w:jc w:val="center"/>
              <w:rPr>
                <w:b/>
                <w:highlight w:val="none"/>
              </w:rPr>
            </w:pPr>
            <w:r>
              <w:rPr>
                <w:rFonts w:hint="eastAsia"/>
                <w:b/>
                <w:highlight w:val="none"/>
              </w:rPr>
              <w:t>人员数量</w:t>
            </w:r>
          </w:p>
        </w:tc>
        <w:tc>
          <w:tcPr>
            <w:tcW w:w="2240" w:type="dxa"/>
            <w:vAlign w:val="center"/>
          </w:tcPr>
          <w:p w14:paraId="031C567E">
            <w:pPr>
              <w:widowControl/>
              <w:jc w:val="center"/>
              <w:rPr>
                <w:b/>
                <w:highlight w:val="none"/>
              </w:rPr>
            </w:pPr>
            <w:r>
              <w:rPr>
                <w:rFonts w:hint="eastAsia"/>
                <w:b/>
                <w:highlight w:val="none"/>
              </w:rPr>
              <w:t>人员要求</w:t>
            </w:r>
          </w:p>
        </w:tc>
        <w:tc>
          <w:tcPr>
            <w:tcW w:w="1276" w:type="dxa"/>
            <w:noWrap/>
            <w:vAlign w:val="center"/>
          </w:tcPr>
          <w:p w14:paraId="712EC5D6">
            <w:pPr>
              <w:widowControl/>
              <w:jc w:val="center"/>
              <w:rPr>
                <w:b/>
                <w:highlight w:val="none"/>
              </w:rPr>
            </w:pPr>
            <w:r>
              <w:rPr>
                <w:rFonts w:hint="eastAsia"/>
                <w:b/>
                <w:highlight w:val="none"/>
              </w:rPr>
              <w:t>驻场要求</w:t>
            </w:r>
          </w:p>
        </w:tc>
      </w:tr>
      <w:tr w14:paraId="3AEB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76" w:type="dxa"/>
            <w:noWrap/>
            <w:vAlign w:val="center"/>
          </w:tcPr>
          <w:p w14:paraId="0712B6B4">
            <w:pPr>
              <w:widowControl/>
              <w:jc w:val="center"/>
              <w:rPr>
                <w:highlight w:val="none"/>
              </w:rPr>
            </w:pPr>
            <w:r>
              <w:rPr>
                <w:rFonts w:hint="eastAsia"/>
                <w:highlight w:val="none"/>
              </w:rPr>
              <w:t>项目经理</w:t>
            </w:r>
          </w:p>
        </w:tc>
        <w:tc>
          <w:tcPr>
            <w:tcW w:w="2883" w:type="dxa"/>
            <w:vAlign w:val="center"/>
          </w:tcPr>
          <w:p w14:paraId="73F7BFD9">
            <w:pPr>
              <w:widowControl/>
              <w:jc w:val="center"/>
              <w:rPr>
                <w:highlight w:val="none"/>
              </w:rPr>
            </w:pPr>
            <w:r>
              <w:rPr>
                <w:rFonts w:hint="eastAsia"/>
                <w:highlight w:val="none"/>
              </w:rPr>
              <w:t>负责项目质量和进度控制</w:t>
            </w:r>
          </w:p>
        </w:tc>
        <w:tc>
          <w:tcPr>
            <w:tcW w:w="1180" w:type="dxa"/>
            <w:noWrap/>
            <w:vAlign w:val="center"/>
          </w:tcPr>
          <w:p w14:paraId="0287EB56">
            <w:pPr>
              <w:widowControl/>
              <w:jc w:val="center"/>
              <w:rPr>
                <w:highlight w:val="none"/>
              </w:rPr>
            </w:pPr>
            <w:r>
              <w:rPr>
                <w:highlight w:val="none"/>
              </w:rPr>
              <w:t>1</w:t>
            </w:r>
            <w:r>
              <w:rPr>
                <w:rFonts w:hint="eastAsia"/>
                <w:highlight w:val="none"/>
              </w:rPr>
              <w:t>人</w:t>
            </w:r>
          </w:p>
        </w:tc>
        <w:tc>
          <w:tcPr>
            <w:tcW w:w="2240" w:type="dxa"/>
            <w:vAlign w:val="center"/>
          </w:tcPr>
          <w:p w14:paraId="335BED54">
            <w:pPr>
              <w:widowControl/>
              <w:jc w:val="center"/>
              <w:rPr>
                <w:highlight w:val="none"/>
              </w:rPr>
            </w:pPr>
            <w:r>
              <w:rPr>
                <w:rFonts w:hint="eastAsia"/>
                <w:highlight w:val="none"/>
              </w:rPr>
              <w:t>本科或以上学历，具备计算机技术与软件专业技术资格(水平)高级证书，有不低于两个类似信息系统项目的管理经验</w:t>
            </w:r>
          </w:p>
        </w:tc>
        <w:tc>
          <w:tcPr>
            <w:tcW w:w="1276" w:type="dxa"/>
            <w:noWrap/>
            <w:vAlign w:val="center"/>
          </w:tcPr>
          <w:p w14:paraId="68AC7400">
            <w:pPr>
              <w:widowControl/>
              <w:jc w:val="center"/>
              <w:rPr>
                <w:highlight w:val="none"/>
              </w:rPr>
            </w:pPr>
            <w:r>
              <w:rPr>
                <w:rFonts w:hint="eastAsia"/>
                <w:highlight w:val="none"/>
              </w:rPr>
              <w:t>驻场</w:t>
            </w:r>
          </w:p>
        </w:tc>
      </w:tr>
      <w:tr w14:paraId="78697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76" w:type="dxa"/>
            <w:noWrap/>
            <w:vAlign w:val="center"/>
          </w:tcPr>
          <w:p w14:paraId="67A829C7">
            <w:pPr>
              <w:widowControl/>
              <w:jc w:val="center"/>
              <w:rPr>
                <w:highlight w:val="none"/>
              </w:rPr>
            </w:pPr>
            <w:r>
              <w:rPr>
                <w:rFonts w:hint="eastAsia"/>
                <w:highlight w:val="none"/>
              </w:rPr>
              <w:t>技术经理</w:t>
            </w:r>
          </w:p>
        </w:tc>
        <w:tc>
          <w:tcPr>
            <w:tcW w:w="2883" w:type="dxa"/>
            <w:vAlign w:val="center"/>
          </w:tcPr>
          <w:p w14:paraId="3957B506">
            <w:pPr>
              <w:widowControl/>
              <w:jc w:val="center"/>
              <w:rPr>
                <w:highlight w:val="none"/>
              </w:rPr>
            </w:pPr>
            <w:r>
              <w:rPr>
                <w:rFonts w:hint="eastAsia"/>
                <w:highlight w:val="none"/>
              </w:rPr>
              <w:t>负责项目需求评估与功能设计</w:t>
            </w:r>
          </w:p>
        </w:tc>
        <w:tc>
          <w:tcPr>
            <w:tcW w:w="1180" w:type="dxa"/>
            <w:noWrap/>
            <w:vAlign w:val="center"/>
          </w:tcPr>
          <w:p w14:paraId="74C87913">
            <w:pPr>
              <w:widowControl/>
              <w:jc w:val="center"/>
              <w:rPr>
                <w:highlight w:val="none"/>
              </w:rPr>
            </w:pPr>
            <w:r>
              <w:rPr>
                <w:highlight w:val="none"/>
              </w:rPr>
              <w:t>1</w:t>
            </w:r>
            <w:r>
              <w:rPr>
                <w:rFonts w:hint="eastAsia"/>
                <w:highlight w:val="none"/>
              </w:rPr>
              <w:t>人</w:t>
            </w:r>
          </w:p>
        </w:tc>
        <w:tc>
          <w:tcPr>
            <w:tcW w:w="2240" w:type="dxa"/>
            <w:vAlign w:val="center"/>
          </w:tcPr>
          <w:p w14:paraId="49D9BC32">
            <w:pPr>
              <w:widowControl/>
              <w:jc w:val="center"/>
              <w:rPr>
                <w:highlight w:val="none"/>
              </w:rPr>
            </w:pPr>
            <w:r>
              <w:rPr>
                <w:rFonts w:hint="eastAsia"/>
                <w:highlight w:val="none"/>
              </w:rPr>
              <w:t>本科或以上学历，有不低于两个类似信息系统项目的经验</w:t>
            </w:r>
          </w:p>
        </w:tc>
        <w:tc>
          <w:tcPr>
            <w:tcW w:w="1276" w:type="dxa"/>
            <w:noWrap/>
            <w:vAlign w:val="center"/>
          </w:tcPr>
          <w:p w14:paraId="4115B264">
            <w:pPr>
              <w:widowControl/>
              <w:jc w:val="center"/>
              <w:rPr>
                <w:highlight w:val="none"/>
              </w:rPr>
            </w:pPr>
            <w:r>
              <w:rPr>
                <w:rFonts w:hint="eastAsia"/>
                <w:highlight w:val="none"/>
              </w:rPr>
              <w:t>驻场</w:t>
            </w:r>
          </w:p>
        </w:tc>
      </w:tr>
      <w:tr w14:paraId="424A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76" w:type="dxa"/>
            <w:noWrap/>
            <w:vAlign w:val="center"/>
          </w:tcPr>
          <w:p w14:paraId="007579AC">
            <w:pPr>
              <w:widowControl/>
              <w:jc w:val="center"/>
              <w:rPr>
                <w:highlight w:val="none"/>
              </w:rPr>
            </w:pPr>
            <w:r>
              <w:rPr>
                <w:rFonts w:hint="eastAsia"/>
                <w:highlight w:val="none"/>
              </w:rPr>
              <w:t>研发工程师</w:t>
            </w:r>
          </w:p>
        </w:tc>
        <w:tc>
          <w:tcPr>
            <w:tcW w:w="2883" w:type="dxa"/>
            <w:noWrap/>
            <w:vAlign w:val="center"/>
          </w:tcPr>
          <w:p w14:paraId="35C95EA0">
            <w:pPr>
              <w:widowControl/>
              <w:jc w:val="center"/>
              <w:rPr>
                <w:highlight w:val="none"/>
              </w:rPr>
            </w:pPr>
            <w:r>
              <w:rPr>
                <w:rFonts w:hint="eastAsia"/>
                <w:highlight w:val="none"/>
              </w:rPr>
              <w:t>负责项目具体开发与实施</w:t>
            </w:r>
          </w:p>
        </w:tc>
        <w:tc>
          <w:tcPr>
            <w:tcW w:w="1180" w:type="dxa"/>
            <w:noWrap/>
            <w:vAlign w:val="center"/>
          </w:tcPr>
          <w:p w14:paraId="0940013D">
            <w:pPr>
              <w:widowControl/>
              <w:jc w:val="center"/>
              <w:rPr>
                <w:highlight w:val="none"/>
              </w:rPr>
            </w:pPr>
            <w:r>
              <w:rPr>
                <w:rFonts w:hint="eastAsia"/>
                <w:highlight w:val="none"/>
              </w:rPr>
              <w:t>6人</w:t>
            </w:r>
          </w:p>
        </w:tc>
        <w:tc>
          <w:tcPr>
            <w:tcW w:w="2240" w:type="dxa"/>
            <w:vAlign w:val="center"/>
          </w:tcPr>
          <w:p w14:paraId="777C2952">
            <w:pPr>
              <w:widowControl/>
              <w:jc w:val="center"/>
              <w:rPr>
                <w:highlight w:val="none"/>
              </w:rPr>
            </w:pPr>
            <w:r>
              <w:rPr>
                <w:rFonts w:hint="eastAsia"/>
                <w:highlight w:val="none"/>
              </w:rPr>
              <w:t>计算机或工程相关专业，有不低于两个类似信息系统项目的研发经验</w:t>
            </w:r>
          </w:p>
        </w:tc>
        <w:tc>
          <w:tcPr>
            <w:tcW w:w="1276" w:type="dxa"/>
            <w:noWrap/>
            <w:vAlign w:val="center"/>
          </w:tcPr>
          <w:p w14:paraId="714A166A">
            <w:pPr>
              <w:widowControl/>
              <w:jc w:val="center"/>
              <w:rPr>
                <w:highlight w:val="none"/>
              </w:rPr>
            </w:pPr>
            <w:r>
              <w:rPr>
                <w:rFonts w:hint="eastAsia"/>
                <w:highlight w:val="none"/>
              </w:rPr>
              <w:t>驻场</w:t>
            </w:r>
          </w:p>
        </w:tc>
      </w:tr>
    </w:tbl>
    <w:p w14:paraId="027B8C6B">
      <w:pPr>
        <w:spacing w:line="360" w:lineRule="auto"/>
        <w:rPr>
          <w:rFonts w:hint="eastAsia" w:eastAsia="宋体"/>
          <w:highlight w:val="none"/>
          <w:lang w:eastAsia="zh-CN"/>
        </w:rPr>
      </w:pPr>
      <w:r>
        <w:rPr>
          <w:rFonts w:hint="eastAsia"/>
          <w:highlight w:val="none"/>
          <w:lang w:val="en-US" w:eastAsia="zh-CN"/>
        </w:rPr>
        <w:t>2、</w:t>
      </w:r>
      <w:r>
        <w:rPr>
          <w:rFonts w:hint="eastAsia"/>
          <w:highlight w:val="none"/>
          <w:lang w:eastAsia="zh-CN"/>
        </w:rPr>
        <w:t>投标人</w:t>
      </w:r>
      <w:r>
        <w:rPr>
          <w:rFonts w:hint="eastAsia"/>
          <w:highlight w:val="none"/>
        </w:rPr>
        <w:t>具备信息系统项目业绩（</w:t>
      </w:r>
      <w:r>
        <w:rPr>
          <w:rFonts w:hint="eastAsia"/>
          <w:highlight w:val="none"/>
          <w:lang w:eastAsia="zh-CN"/>
        </w:rPr>
        <w:t>包括</w:t>
      </w:r>
      <w:r>
        <w:rPr>
          <w:rFonts w:hint="eastAsia"/>
          <w:highlight w:val="none"/>
        </w:rPr>
        <w:t>承建、开发、升级改造、运维</w:t>
      </w:r>
      <w:bookmarkStart w:id="23" w:name="_GoBack"/>
      <w:bookmarkEnd w:id="23"/>
      <w:r>
        <w:rPr>
          <w:rFonts w:hint="eastAsia"/>
          <w:highlight w:val="none"/>
        </w:rPr>
        <w:t>）</w:t>
      </w:r>
      <w:r>
        <w:rPr>
          <w:rFonts w:hint="eastAsia"/>
          <w:highlight w:val="none"/>
          <w:lang w:eastAsia="zh-CN"/>
        </w:rPr>
        <w:t>、</w:t>
      </w:r>
      <w:r>
        <w:rPr>
          <w:rFonts w:hint="eastAsia"/>
          <w:highlight w:val="none"/>
        </w:rPr>
        <w:t>数据归集治理业绩</w:t>
      </w:r>
      <w:r>
        <w:rPr>
          <w:rFonts w:hint="eastAsia"/>
          <w:highlight w:val="none"/>
          <w:lang w:eastAsia="zh-CN"/>
        </w:rPr>
        <w:t>、</w:t>
      </w:r>
      <w:r>
        <w:rPr>
          <w:rFonts w:hint="eastAsia"/>
          <w:highlight w:val="none"/>
        </w:rPr>
        <w:t>数据建模业绩</w:t>
      </w:r>
      <w:r>
        <w:rPr>
          <w:rFonts w:hint="eastAsia"/>
          <w:highlight w:val="none"/>
          <w:lang w:eastAsia="zh-CN"/>
        </w:rPr>
        <w:t>的优先考虑。</w:t>
      </w:r>
    </w:p>
    <w:p w14:paraId="58C6A10A">
      <w:pPr>
        <w:pStyle w:val="3"/>
        <w:rPr>
          <w:highlight w:val="none"/>
        </w:rPr>
      </w:pPr>
      <w:r>
        <w:rPr>
          <w:highlight w:val="none"/>
        </w:rPr>
        <w:t>等级保护要求</w:t>
      </w:r>
    </w:p>
    <w:p w14:paraId="571CD101">
      <w:pPr>
        <w:spacing w:line="360" w:lineRule="auto"/>
        <w:ind w:firstLine="480" w:firstLineChars="200"/>
        <w:rPr>
          <w:rFonts w:ascii="仿宋_GB2312" w:eastAsia="仿宋_GB2312" w:cs="仿宋_GB2312"/>
          <w:color w:val="000000"/>
          <w:kern w:val="0"/>
          <w:sz w:val="28"/>
          <w:szCs w:val="28"/>
          <w:highlight w:val="none"/>
        </w:rPr>
      </w:pPr>
      <w:r>
        <w:rPr>
          <w:rFonts w:hint="eastAsia"/>
          <w:highlight w:val="none"/>
        </w:rPr>
        <w:t>本项目等级保护要求：参照等保三级要求建设</w:t>
      </w:r>
      <w:r>
        <w:rPr>
          <w:rFonts w:hint="eastAsia" w:ascii="仿宋_GB2312" w:eastAsia="仿宋_GB2312" w:cs="仿宋_GB2312"/>
          <w:color w:val="000000"/>
          <w:kern w:val="0"/>
          <w:sz w:val="28"/>
          <w:szCs w:val="28"/>
          <w:highlight w:val="none"/>
        </w:rPr>
        <w:t>。</w:t>
      </w:r>
    </w:p>
    <w:p w14:paraId="078AF214">
      <w:pPr>
        <w:pStyle w:val="3"/>
        <w:rPr>
          <w:highlight w:val="none"/>
        </w:rPr>
      </w:pPr>
      <w:r>
        <w:rPr>
          <w:rFonts w:hint="eastAsia"/>
          <w:highlight w:val="none"/>
        </w:rPr>
        <w:t>商业密码应用需求</w:t>
      </w:r>
    </w:p>
    <w:p w14:paraId="78758D27">
      <w:pPr>
        <w:spacing w:line="360" w:lineRule="auto"/>
        <w:ind w:firstLine="480" w:firstLineChars="200"/>
        <w:rPr>
          <w:highlight w:val="none"/>
        </w:rPr>
      </w:pPr>
      <w:r>
        <w:rPr>
          <w:rFonts w:hint="eastAsia"/>
          <w:highlight w:val="none"/>
        </w:rPr>
        <w:t>本项目需按照《密码应用基本要求》中三级指标要求建设</w:t>
      </w:r>
      <w:r>
        <w:rPr>
          <w:rFonts w:hint="eastAsia"/>
          <w:highlight w:val="none"/>
        </w:rPr>
        <w:t>，密码应用开发、密码产品软件等内容由包1中标方进行建设，包</w:t>
      </w:r>
      <w:r>
        <w:rPr>
          <w:highlight w:val="none"/>
        </w:rPr>
        <w:t>2中标方需配合</w:t>
      </w:r>
      <w:r>
        <w:rPr>
          <w:rFonts w:hint="eastAsia"/>
          <w:highlight w:val="none"/>
        </w:rPr>
        <w:t>系统调整并通过密码测评。</w:t>
      </w:r>
    </w:p>
    <w:p w14:paraId="50B51198">
      <w:pPr>
        <w:pStyle w:val="3"/>
        <w:rPr>
          <w:highlight w:val="none"/>
        </w:rPr>
      </w:pPr>
      <w:r>
        <w:rPr>
          <w:rFonts w:hint="eastAsia"/>
          <w:highlight w:val="none"/>
        </w:rPr>
        <w:t>技术文件要求</w:t>
      </w:r>
    </w:p>
    <w:p w14:paraId="4D70DAF2">
      <w:pPr>
        <w:spacing w:line="360" w:lineRule="auto"/>
        <w:ind w:firstLine="480" w:firstLineChars="200"/>
        <w:rPr>
          <w:highlight w:val="none"/>
        </w:rPr>
      </w:pPr>
      <w:bookmarkStart w:id="20" w:name="_Hlk210988855"/>
      <w:r>
        <w:rPr>
          <w:rFonts w:hint="eastAsia"/>
          <w:highlight w:val="none"/>
        </w:rPr>
        <w:t>中标人提供的书面技术资料应能确保系统正常运行所需的管理、运营及维护有关的全套文件。技术文件应该全面、完整、详细。中标人提供的技术文件至少应包括：</w:t>
      </w:r>
    </w:p>
    <w:p w14:paraId="3CD8F396">
      <w:pPr>
        <w:spacing w:line="360" w:lineRule="auto"/>
        <w:ind w:firstLine="480" w:firstLineChars="200"/>
        <w:rPr>
          <w:highlight w:val="none"/>
        </w:rPr>
      </w:pPr>
      <w:bookmarkStart w:id="21" w:name="_Hlk210988715"/>
      <w:r>
        <w:rPr>
          <w:rFonts w:hint="eastAsia"/>
          <w:highlight w:val="none"/>
        </w:rPr>
        <w:t>用户需求说明书</w:t>
      </w:r>
      <w:bookmarkEnd w:id="21"/>
      <w:r>
        <w:rPr>
          <w:rFonts w:hint="eastAsia"/>
          <w:highlight w:val="none"/>
        </w:rPr>
        <w:t>；</w:t>
      </w:r>
    </w:p>
    <w:p w14:paraId="1696DC1F">
      <w:pPr>
        <w:spacing w:line="360" w:lineRule="auto"/>
        <w:ind w:firstLine="480" w:firstLineChars="200"/>
        <w:rPr>
          <w:highlight w:val="none"/>
        </w:rPr>
      </w:pPr>
      <w:r>
        <w:rPr>
          <w:rFonts w:hint="eastAsia"/>
          <w:highlight w:val="none"/>
        </w:rPr>
        <w:t>系统概要设计说明书；</w:t>
      </w:r>
    </w:p>
    <w:p w14:paraId="407F1795">
      <w:pPr>
        <w:spacing w:line="360" w:lineRule="auto"/>
        <w:ind w:firstLine="480" w:firstLineChars="200"/>
        <w:rPr>
          <w:highlight w:val="none"/>
        </w:rPr>
      </w:pPr>
      <w:r>
        <w:rPr>
          <w:rFonts w:hint="eastAsia"/>
          <w:highlight w:val="none"/>
        </w:rPr>
        <w:t>系统详细设计说明书；</w:t>
      </w:r>
    </w:p>
    <w:p w14:paraId="25BC411A">
      <w:pPr>
        <w:spacing w:line="360" w:lineRule="auto"/>
        <w:ind w:firstLine="480" w:firstLineChars="200"/>
        <w:rPr>
          <w:highlight w:val="none"/>
        </w:rPr>
      </w:pPr>
      <w:r>
        <w:rPr>
          <w:rFonts w:hint="eastAsia"/>
          <w:highlight w:val="none"/>
        </w:rPr>
        <w:t>功能需求确认单；</w:t>
      </w:r>
    </w:p>
    <w:p w14:paraId="3D76B1B7">
      <w:pPr>
        <w:spacing w:line="360" w:lineRule="auto"/>
        <w:ind w:firstLine="480" w:firstLineChars="200"/>
        <w:rPr>
          <w:highlight w:val="none"/>
        </w:rPr>
      </w:pPr>
      <w:r>
        <w:rPr>
          <w:rFonts w:hint="eastAsia"/>
          <w:highlight w:val="none"/>
        </w:rPr>
        <w:t>测试报告；</w:t>
      </w:r>
    </w:p>
    <w:p w14:paraId="6BDD29DC">
      <w:pPr>
        <w:spacing w:line="360" w:lineRule="auto"/>
        <w:ind w:firstLine="480" w:firstLineChars="200"/>
        <w:rPr>
          <w:highlight w:val="none"/>
        </w:rPr>
      </w:pPr>
      <w:r>
        <w:rPr>
          <w:rFonts w:hint="eastAsia"/>
          <w:highlight w:val="none"/>
        </w:rPr>
        <w:t>用户使用手册；</w:t>
      </w:r>
    </w:p>
    <w:p w14:paraId="58CF05BB">
      <w:pPr>
        <w:spacing w:line="360" w:lineRule="auto"/>
        <w:ind w:firstLine="480" w:firstLineChars="200"/>
        <w:rPr>
          <w:highlight w:val="none"/>
        </w:rPr>
      </w:pPr>
      <w:r>
        <w:rPr>
          <w:rFonts w:hint="eastAsia"/>
          <w:highlight w:val="none"/>
        </w:rPr>
        <w:t>系统部署文档</w:t>
      </w:r>
      <w:bookmarkEnd w:id="20"/>
      <w:r>
        <w:rPr>
          <w:rFonts w:hint="eastAsia"/>
          <w:highlight w:val="none"/>
        </w:rPr>
        <w:t>；</w:t>
      </w:r>
    </w:p>
    <w:p w14:paraId="26FB4F1C">
      <w:pPr>
        <w:spacing w:line="360" w:lineRule="auto"/>
        <w:ind w:firstLine="480" w:firstLineChars="200"/>
        <w:rPr>
          <w:highlight w:val="none"/>
        </w:rPr>
      </w:pPr>
      <w:bookmarkStart w:id="22" w:name="_Hlk211247806"/>
      <w:r>
        <w:rPr>
          <w:rFonts w:hint="eastAsia"/>
          <w:highlight w:val="none"/>
        </w:rPr>
        <w:t>可安装的程序运行文件。</w:t>
      </w:r>
      <w:bookmarkEnd w:id="22"/>
    </w:p>
    <w:p w14:paraId="29DB188E">
      <w:pPr>
        <w:pStyle w:val="17"/>
        <w:ind w:firstLine="482"/>
        <w:rPr>
          <w:highlight w:val="none"/>
        </w:rPr>
      </w:pPr>
    </w:p>
    <w:sectPr>
      <w:pgSz w:w="11906" w:h="16838"/>
      <w:pgMar w:top="1134" w:right="1797" w:bottom="1135" w:left="1797" w:header="340" w:footer="340" w:gutter="0"/>
      <w:cols w:space="720" w:num="1"/>
      <w:docGrid w:type="linesAndChar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EndPr>
      <w:rPr>
        <w:lang w:val="zh-CN"/>
      </w:rPr>
    </w:sdtEndPr>
    <w:sdtContent>
      <w:p w14:paraId="401E27C3">
        <w:pPr>
          <w:pStyle w:val="8"/>
          <w:jc w:val="center"/>
          <w:rPr>
            <w:lang w:val="zh-CN"/>
          </w:rPr>
        </w:pPr>
        <w:r>
          <w:rPr>
            <w:lang w:val="zh-CN"/>
          </w:rPr>
          <w:fldChar w:fldCharType="begin"/>
        </w:r>
        <w:r>
          <w:rPr>
            <w:lang w:val="zh-CN"/>
          </w:rPr>
          <w:instrText xml:space="preserve">PAGE   \* MERGEFORMAT</w:instrText>
        </w:r>
        <w:r>
          <w:rPr>
            <w:lang w:val="zh-CN"/>
          </w:rPr>
          <w:fldChar w:fldCharType="separate"/>
        </w:r>
        <w:r>
          <w:rPr>
            <w:lang w:val="zh-CN"/>
          </w:rPr>
          <w:t>9</w:t>
        </w:r>
        <w:r>
          <w:rPr>
            <w:lang w:val="zh-CN"/>
          </w:rPr>
          <w:fldChar w:fldCharType="end"/>
        </w:r>
      </w:p>
    </w:sdtContent>
  </w:sdt>
  <w:p w14:paraId="30C66E40">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0098524"/>
    </w:sdtPr>
    <w:sdtContent>
      <w:p w14:paraId="0155261F">
        <w:pPr>
          <w:pStyle w:val="8"/>
        </w:pPr>
        <w:r>
          <w:fldChar w:fldCharType="begin"/>
        </w:r>
        <w:r>
          <w:instrText xml:space="preserve">PAGE   \* MERGEFORMAT</w:instrText>
        </w:r>
        <w:r>
          <w:fldChar w:fldCharType="separate"/>
        </w:r>
        <w:r>
          <w:rPr>
            <w:lang w:val="zh-CN"/>
          </w:rPr>
          <w:t>2</w:t>
        </w:r>
        <w:r>
          <w:fldChar w:fldCharType="end"/>
        </w:r>
      </w:p>
    </w:sdtContent>
  </w:sdt>
  <w:p w14:paraId="74437C1D"/>
  <w:p w14:paraId="165F04CE"/>
  <w:p w14:paraId="73A7BFB6"/>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7E1AD">
    <w:pPr>
      <w:pStyle w:val="9"/>
    </w:pPr>
  </w:p>
  <w:p w14:paraId="0A4A1F9B"/>
  <w:p w14:paraId="1E4E50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F7EEF5"/>
    <w:multiLevelType w:val="singleLevel"/>
    <w:tmpl w:val="09F7EEF5"/>
    <w:lvl w:ilvl="0" w:tentative="0">
      <w:start w:val="1"/>
      <w:numFmt w:val="bullet"/>
      <w:pStyle w:val="5"/>
      <w:lvlText w:val=""/>
      <w:lvlJc w:val="left"/>
      <w:pPr>
        <w:tabs>
          <w:tab w:val="left" w:pos="360"/>
        </w:tabs>
        <w:ind w:left="360" w:hanging="360"/>
      </w:pPr>
      <w:rPr>
        <w:rFonts w:hint="default" w:ascii="Wingdings" w:hAnsi="Wingdings"/>
      </w:rPr>
    </w:lvl>
  </w:abstractNum>
  <w:abstractNum w:abstractNumId="1">
    <w:nsid w:val="6A2F4AB3"/>
    <w:multiLevelType w:val="multilevel"/>
    <w:tmpl w:val="6A2F4AB3"/>
    <w:lvl w:ilvl="0" w:tentative="0">
      <w:start w:val="1"/>
      <w:numFmt w:val="chineseCountingThousand"/>
      <w:suff w:val="nothing"/>
      <w:lvlText w:val="%1、"/>
      <w:lvlJc w:val="left"/>
      <w:pPr>
        <w:ind w:left="284" w:firstLine="0"/>
      </w:pPr>
      <w:rPr>
        <w:rFonts w:hint="eastAsia"/>
        <w:sz w:val="32"/>
        <w:szCs w:val="32"/>
      </w:rPr>
    </w:lvl>
    <w:lvl w:ilvl="1" w:tentative="0">
      <w:start w:val="1"/>
      <w:numFmt w:val="decimal"/>
      <w:isLgl/>
      <w:suff w:val="nothing"/>
      <w:lvlText w:val="%1.%2、"/>
      <w:lvlJc w:val="left"/>
      <w:pPr>
        <w:ind w:left="0" w:firstLine="0"/>
      </w:pPr>
      <w:rPr>
        <w:rFonts w:hint="eastAsia"/>
      </w:rPr>
    </w:lvl>
    <w:lvl w:ilvl="2" w:tentative="0">
      <w:start w:val="1"/>
      <w:numFmt w:val="decimal"/>
      <w:isLgl/>
      <w:suff w:val="nothing"/>
      <w:lvlText w:val="%1.%2.%3、"/>
      <w:lvlJc w:val="left"/>
      <w:pPr>
        <w:ind w:left="0" w:firstLine="0"/>
      </w:pPr>
      <w:rPr>
        <w:rFonts w:hint="default" w:ascii="宋体" w:hAnsi="宋体" w:eastAsia="宋体" w:cs="Arial"/>
      </w:rPr>
    </w:lvl>
    <w:lvl w:ilvl="3" w:tentative="0">
      <w:start w:val="1"/>
      <w:numFmt w:val="decimal"/>
      <w:isLgl/>
      <w:suff w:val="nothing"/>
      <w:lvlText w:val="%1.%2.%3.%4、"/>
      <w:lvlJc w:val="left"/>
      <w:pPr>
        <w:ind w:left="3403" w:hanging="851"/>
      </w:pPr>
      <w:rPr>
        <w:rFonts w:hint="eastAsia"/>
      </w:rPr>
    </w:lvl>
    <w:lvl w:ilvl="4" w:tentative="0">
      <w:start w:val="1"/>
      <w:numFmt w:val="decimal"/>
      <w:isLgl/>
      <w:suff w:val="nothing"/>
      <w:lvlText w:val="%1.%2.%3.%4.%5、"/>
      <w:lvlJc w:val="left"/>
      <w:pPr>
        <w:ind w:left="3544" w:hanging="992"/>
      </w:pPr>
      <w:rPr>
        <w:rFonts w:hint="eastAsia"/>
      </w:rPr>
    </w:lvl>
    <w:lvl w:ilvl="5" w:tentative="0">
      <w:start w:val="1"/>
      <w:numFmt w:val="decimal"/>
      <w:isLgl/>
      <w:suff w:val="nothing"/>
      <w:lvlText w:val="%1.%2.%3.%4.%5.%6、"/>
      <w:lvlJc w:val="left"/>
      <w:pPr>
        <w:ind w:left="1134" w:hanging="1134"/>
      </w:pPr>
      <w:rPr>
        <w:rFonts w:hint="eastAsia"/>
      </w:rPr>
    </w:lvl>
    <w:lvl w:ilvl="6" w:tentative="0">
      <w:start w:val="1"/>
      <w:numFmt w:val="decimal"/>
      <w:isLgl/>
      <w:lvlText w:val="%1.%2.%3.%4.%5.%6.%7"/>
      <w:lvlJc w:val="left"/>
      <w:pPr>
        <w:tabs>
          <w:tab w:val="left" w:pos="1800"/>
        </w:tabs>
        <w:ind w:left="1276" w:hanging="1276"/>
      </w:pPr>
      <w:rPr>
        <w:rFonts w:hint="eastAsia"/>
      </w:rPr>
    </w:lvl>
    <w:lvl w:ilvl="7" w:tentative="0">
      <w:start w:val="1"/>
      <w:numFmt w:val="decimal"/>
      <w:isLgl/>
      <w:lvlText w:val="%1.%2.%3.%4.%5.%6.%7.%8"/>
      <w:lvlJc w:val="left"/>
      <w:pPr>
        <w:tabs>
          <w:tab w:val="left" w:pos="1800"/>
        </w:tabs>
        <w:ind w:left="1418" w:hanging="1418"/>
      </w:pPr>
      <w:rPr>
        <w:rFonts w:hint="eastAsia"/>
      </w:rPr>
    </w:lvl>
    <w:lvl w:ilvl="8" w:tentative="0">
      <w:start w:val="1"/>
      <w:numFmt w:val="decimal"/>
      <w:isLgl/>
      <w:lvlText w:val="%1.%2.%3.%4.%5.%6.%7.%8.%9"/>
      <w:lvlJc w:val="left"/>
      <w:pPr>
        <w:tabs>
          <w:tab w:val="left" w:pos="2160"/>
        </w:tabs>
        <w:ind w:left="1559" w:hanging="1559"/>
      </w:pPr>
      <w:rPr>
        <w:rFonts w:hint="eastAsia"/>
      </w:rPr>
    </w:lvl>
  </w:abstractNum>
  <w:num w:numId="1">
    <w:abstractNumId w:val="1"/>
    <w:lvlOverride w:ilvl="0">
      <w:lvl w:ilvl="0" w:tentative="1">
        <w:start w:val="1"/>
        <w:numFmt w:val="chineseCountingThousand"/>
        <w:pStyle w:val="2"/>
        <w:suff w:val="nothing"/>
        <w:lvlText w:val="%1、"/>
        <w:lvlJc w:val="left"/>
        <w:pPr>
          <w:ind w:left="0" w:firstLine="0"/>
        </w:pPr>
        <w:rPr>
          <w:rFonts w:hint="eastAsia"/>
          <w:sz w:val="32"/>
          <w:szCs w:val="32"/>
        </w:rPr>
      </w:lvl>
    </w:lvlOverride>
    <w:lvlOverride w:ilvl="1">
      <w:lvl w:ilvl="1" w:tentative="1">
        <w:start w:val="1"/>
        <w:numFmt w:val="decimal"/>
        <w:pStyle w:val="3"/>
        <w:isLgl/>
        <w:suff w:val="nothing"/>
        <w:lvlText w:val="%1.%2、"/>
        <w:lvlJc w:val="left"/>
        <w:pPr>
          <w:ind w:left="0" w:firstLine="0"/>
        </w:pPr>
        <w:rPr>
          <w:rFonts w:hint="eastAsia"/>
        </w:rPr>
      </w:lvl>
    </w:lvlOverride>
    <w:lvlOverride w:ilvl="2">
      <w:lvl w:ilvl="2" w:tentative="1">
        <w:start w:val="1"/>
        <w:numFmt w:val="decimal"/>
        <w:pStyle w:val="4"/>
        <w:isLgl/>
        <w:suff w:val="nothing"/>
        <w:lvlText w:val="%1.%2.%3、"/>
        <w:lvlJc w:val="left"/>
        <w:pPr>
          <w:ind w:left="0" w:firstLine="0"/>
        </w:pPr>
        <w:rPr>
          <w:rFonts w:hint="eastAsia" w:ascii="宋体" w:hAnsi="宋体" w:eastAsia="宋体" w:cs="Arial"/>
          <w:sz w:val="30"/>
        </w:rPr>
      </w:lvl>
    </w:lvlOverride>
    <w:lvlOverride w:ilvl="3">
      <w:lvl w:ilvl="3" w:tentative="1">
        <w:start w:val="1"/>
        <w:numFmt w:val="decimal"/>
        <w:isLgl/>
        <w:suff w:val="nothing"/>
        <w:lvlText w:val="%1.%2.%3.%4、"/>
        <w:lvlJc w:val="left"/>
        <w:pPr>
          <w:ind w:left="3403" w:hanging="851"/>
        </w:pPr>
        <w:rPr>
          <w:rFonts w:hint="eastAsia"/>
        </w:rPr>
      </w:lvl>
    </w:lvlOverride>
    <w:lvlOverride w:ilvl="4">
      <w:lvl w:ilvl="4" w:tentative="1">
        <w:start w:val="1"/>
        <w:numFmt w:val="decimal"/>
        <w:isLgl/>
        <w:suff w:val="nothing"/>
        <w:lvlText w:val="%1.%2.%3.%4.%5、"/>
        <w:lvlJc w:val="left"/>
        <w:pPr>
          <w:ind w:left="3544" w:hanging="992"/>
        </w:pPr>
        <w:rPr>
          <w:rFonts w:hint="eastAsia"/>
        </w:rPr>
      </w:lvl>
    </w:lvlOverride>
    <w:lvlOverride w:ilvl="5">
      <w:lvl w:ilvl="5" w:tentative="1">
        <w:start w:val="1"/>
        <w:numFmt w:val="decimal"/>
        <w:isLgl/>
        <w:suff w:val="nothing"/>
        <w:lvlText w:val="%1.%2.%3.%4.%5.%6、"/>
        <w:lvlJc w:val="left"/>
        <w:pPr>
          <w:ind w:left="1134" w:hanging="1134"/>
        </w:pPr>
        <w:rPr>
          <w:rFonts w:hint="eastAsia"/>
        </w:rPr>
      </w:lvl>
    </w:lvlOverride>
    <w:lvlOverride w:ilvl="6">
      <w:lvl w:ilvl="6" w:tentative="1">
        <w:start w:val="1"/>
        <w:numFmt w:val="decimal"/>
        <w:isLgl/>
        <w:lvlText w:val="%1.%2.%3.%4.%5.%6.%7"/>
        <w:lvlJc w:val="left"/>
        <w:pPr>
          <w:tabs>
            <w:tab w:val="left" w:pos="1800"/>
          </w:tabs>
          <w:ind w:left="1276" w:hanging="1276"/>
        </w:pPr>
        <w:rPr>
          <w:rFonts w:hint="eastAsia"/>
        </w:rPr>
      </w:lvl>
    </w:lvlOverride>
    <w:lvlOverride w:ilvl="7">
      <w:lvl w:ilvl="7" w:tentative="1">
        <w:start w:val="1"/>
        <w:numFmt w:val="decimal"/>
        <w:isLgl/>
        <w:lvlText w:val="%1.%2.%3.%4.%5.%6.%7.%8"/>
        <w:lvlJc w:val="left"/>
        <w:pPr>
          <w:tabs>
            <w:tab w:val="left" w:pos="1800"/>
          </w:tabs>
          <w:ind w:left="1418" w:hanging="1418"/>
        </w:pPr>
        <w:rPr>
          <w:rFonts w:hint="eastAsia"/>
        </w:rPr>
      </w:lvl>
    </w:lvlOverride>
    <w:lvlOverride w:ilvl="8">
      <w:lvl w:ilvl="8" w:tentative="1">
        <w:start w:val="1"/>
        <w:numFmt w:val="decimal"/>
        <w:isLgl/>
        <w:lvlText w:val="%1.%2.%3.%4.%5.%6.%7.%8.%9"/>
        <w:lvlJc w:val="left"/>
        <w:pPr>
          <w:tabs>
            <w:tab w:val="left" w:pos="2160"/>
          </w:tabs>
          <w:ind w:left="1559" w:hanging="1559"/>
        </w:pPr>
        <w:rPr>
          <w:rFonts w:hint="eastAsia"/>
        </w:rPr>
      </w:lvl>
    </w:lvlOverride>
  </w:num>
  <w:num w:numId="2">
    <w:abstractNumId w:val="0"/>
  </w:num>
  <w:num w:numId="3">
    <w:abstractNumId w:val="1"/>
    <w:lvlOverride w:ilvl="0">
      <w:startOverride w:val="3"/>
      <w:lvl w:ilvl="0" w:tentative="1">
        <w:start w:val="3"/>
        <w:numFmt w:val="chineseCountingThousand"/>
        <w:suff w:val="nothing"/>
        <w:lvlText w:val="%1、"/>
        <w:lvlJc w:val="left"/>
        <w:pPr>
          <w:ind w:left="0" w:firstLine="0"/>
        </w:pPr>
        <w:rPr>
          <w:rFonts w:hint="eastAsia"/>
          <w:sz w:val="32"/>
          <w:szCs w:val="32"/>
        </w:rPr>
      </w:lvl>
    </w:lvlOverride>
    <w:lvlOverride w:ilvl="1">
      <w:startOverride w:val="1"/>
      <w:lvl w:ilvl="1" w:tentative="1">
        <w:start w:val="1"/>
        <w:numFmt w:val="decimal"/>
        <w:isLgl/>
        <w:suff w:val="nothing"/>
        <w:lvlText w:val="%1.%2、"/>
        <w:lvlJc w:val="left"/>
        <w:pPr>
          <w:ind w:left="0" w:firstLine="0"/>
        </w:pPr>
        <w:rPr>
          <w:rFonts w:hint="eastAsia"/>
        </w:rPr>
      </w:lvl>
    </w:lvlOverride>
    <w:lvlOverride w:ilvl="2">
      <w:startOverride w:val="1"/>
      <w:lvl w:ilvl="2" w:tentative="1">
        <w:start w:val="1"/>
        <w:numFmt w:val="decimal"/>
        <w:isLgl/>
        <w:suff w:val="nothing"/>
        <w:lvlText w:val="%1.%2.%3、"/>
        <w:lvlJc w:val="left"/>
        <w:pPr>
          <w:ind w:left="0" w:firstLine="0"/>
        </w:pPr>
        <w:rPr>
          <w:rFonts w:hint="eastAsia" w:ascii="宋体" w:hAnsi="宋体" w:eastAsia="宋体" w:cs="Arial"/>
          <w:sz w:val="30"/>
        </w:rPr>
      </w:lvl>
    </w:lvlOverride>
    <w:lvlOverride w:ilvl="3">
      <w:startOverride w:val="1"/>
      <w:lvl w:ilvl="3" w:tentative="1">
        <w:start w:val="1"/>
        <w:numFmt w:val="decimal"/>
        <w:isLgl/>
        <w:suff w:val="nothing"/>
        <w:lvlText w:val="%1.%2.%3.%4、"/>
        <w:lvlJc w:val="left"/>
        <w:pPr>
          <w:ind w:left="3403" w:hanging="851"/>
        </w:pPr>
        <w:rPr>
          <w:rFonts w:hint="eastAsia"/>
        </w:rPr>
      </w:lvl>
    </w:lvlOverride>
    <w:lvlOverride w:ilvl="4">
      <w:startOverride w:val="1"/>
      <w:lvl w:ilvl="4" w:tentative="1">
        <w:start w:val="1"/>
        <w:numFmt w:val="decimal"/>
        <w:isLgl/>
        <w:suff w:val="nothing"/>
        <w:lvlText w:val="%1.%2.%3.%4.%5、"/>
        <w:lvlJc w:val="left"/>
        <w:pPr>
          <w:ind w:left="3544" w:hanging="992"/>
        </w:pPr>
        <w:rPr>
          <w:rFonts w:hint="eastAsia"/>
        </w:rPr>
      </w:lvl>
    </w:lvlOverride>
    <w:lvlOverride w:ilvl="5">
      <w:startOverride w:val="1"/>
      <w:lvl w:ilvl="5" w:tentative="1">
        <w:start w:val="1"/>
        <w:numFmt w:val="decimal"/>
        <w:isLgl/>
        <w:suff w:val="nothing"/>
        <w:lvlText w:val="%1.%2.%3.%4.%5.%6、"/>
        <w:lvlJc w:val="left"/>
        <w:pPr>
          <w:ind w:left="1134" w:hanging="1134"/>
        </w:pPr>
        <w:rPr>
          <w:rFonts w:hint="eastAsia"/>
        </w:rPr>
      </w:lvl>
    </w:lvlOverride>
    <w:lvlOverride w:ilvl="6">
      <w:startOverride w:val="1"/>
      <w:lvl w:ilvl="6" w:tentative="1">
        <w:start w:val="1"/>
        <w:numFmt w:val="decimal"/>
        <w:isLgl/>
        <w:lvlText w:val="%1.%2.%3.%4.%5.%6.%7"/>
        <w:lvlJc w:val="left"/>
        <w:pPr>
          <w:tabs>
            <w:tab w:val="left" w:pos="1800"/>
          </w:tabs>
          <w:ind w:left="1276" w:hanging="1276"/>
        </w:pPr>
        <w:rPr>
          <w:rFonts w:hint="eastAsia"/>
        </w:rPr>
      </w:lvl>
    </w:lvlOverride>
    <w:lvlOverride w:ilvl="7">
      <w:startOverride w:val="1"/>
      <w:lvl w:ilvl="7" w:tentative="1">
        <w:start w:val="1"/>
        <w:numFmt w:val="decimal"/>
        <w:isLgl/>
        <w:lvlText w:val="%1.%2.%3.%4.%5.%6.%7.%8"/>
        <w:lvlJc w:val="left"/>
        <w:pPr>
          <w:tabs>
            <w:tab w:val="left" w:pos="1800"/>
          </w:tabs>
          <w:ind w:left="1418" w:hanging="1418"/>
        </w:pPr>
        <w:rPr>
          <w:rFonts w:hint="eastAsia"/>
        </w:rPr>
      </w:lvl>
    </w:lvlOverride>
    <w:lvlOverride w:ilvl="8">
      <w:startOverride w:val="1"/>
      <w:lvl w:ilvl="8" w:tentative="1">
        <w:start w:val="1"/>
        <w:numFmt w:val="decimal"/>
        <w:isLgl/>
        <w:lvlText w:val="%1.%2.%3.%4.%5.%6.%7.%8.%9"/>
        <w:lvlJc w:val="left"/>
        <w:pPr>
          <w:tabs>
            <w:tab w:val="left" w:pos="2160"/>
          </w:tabs>
          <w:ind w:left="1559" w:hanging="1559"/>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4YmIxNzI4ZGQ3ZWQ1ZDA0YzA0YjM3YjI4NzdkMWUifQ=="/>
  </w:docVars>
  <w:rsids>
    <w:rsidRoot w:val="009D3D44"/>
    <w:rsid w:val="00016821"/>
    <w:rsid w:val="000309C9"/>
    <w:rsid w:val="0004627F"/>
    <w:rsid w:val="00053963"/>
    <w:rsid w:val="00056CAA"/>
    <w:rsid w:val="00077718"/>
    <w:rsid w:val="00092C04"/>
    <w:rsid w:val="000934F5"/>
    <w:rsid w:val="0009719F"/>
    <w:rsid w:val="000C1524"/>
    <w:rsid w:val="000C3C1A"/>
    <w:rsid w:val="000F07CE"/>
    <w:rsid w:val="00114117"/>
    <w:rsid w:val="0011776C"/>
    <w:rsid w:val="0013062B"/>
    <w:rsid w:val="0015113D"/>
    <w:rsid w:val="0015216A"/>
    <w:rsid w:val="00162538"/>
    <w:rsid w:val="00165275"/>
    <w:rsid w:val="00165712"/>
    <w:rsid w:val="00177557"/>
    <w:rsid w:val="001828C4"/>
    <w:rsid w:val="00187AF2"/>
    <w:rsid w:val="00197B9F"/>
    <w:rsid w:val="001A0AFD"/>
    <w:rsid w:val="001C0CDC"/>
    <w:rsid w:val="001C36E4"/>
    <w:rsid w:val="001D4D13"/>
    <w:rsid w:val="001E4231"/>
    <w:rsid w:val="001F4178"/>
    <w:rsid w:val="00203C07"/>
    <w:rsid w:val="0020740B"/>
    <w:rsid w:val="00215269"/>
    <w:rsid w:val="002209CC"/>
    <w:rsid w:val="00224B34"/>
    <w:rsid w:val="00246984"/>
    <w:rsid w:val="00251B1F"/>
    <w:rsid w:val="00254E74"/>
    <w:rsid w:val="002744DF"/>
    <w:rsid w:val="00274808"/>
    <w:rsid w:val="00280915"/>
    <w:rsid w:val="00286A4F"/>
    <w:rsid w:val="002914E9"/>
    <w:rsid w:val="002A0A47"/>
    <w:rsid w:val="002C5D33"/>
    <w:rsid w:val="002C6109"/>
    <w:rsid w:val="002D6A9B"/>
    <w:rsid w:val="00303E12"/>
    <w:rsid w:val="00313171"/>
    <w:rsid w:val="003178EF"/>
    <w:rsid w:val="00330CC8"/>
    <w:rsid w:val="00395224"/>
    <w:rsid w:val="00396B02"/>
    <w:rsid w:val="00397227"/>
    <w:rsid w:val="003B28AD"/>
    <w:rsid w:val="003C3D44"/>
    <w:rsid w:val="003C68F4"/>
    <w:rsid w:val="003D52A9"/>
    <w:rsid w:val="00402A57"/>
    <w:rsid w:val="004054F8"/>
    <w:rsid w:val="00406E23"/>
    <w:rsid w:val="00424E9A"/>
    <w:rsid w:val="0046139B"/>
    <w:rsid w:val="00471B79"/>
    <w:rsid w:val="004849F9"/>
    <w:rsid w:val="00484B6E"/>
    <w:rsid w:val="004905BC"/>
    <w:rsid w:val="00496EFD"/>
    <w:rsid w:val="004A01A2"/>
    <w:rsid w:val="004B2790"/>
    <w:rsid w:val="004C34E6"/>
    <w:rsid w:val="004C6AD6"/>
    <w:rsid w:val="004D0541"/>
    <w:rsid w:val="004D6B5D"/>
    <w:rsid w:val="004F2670"/>
    <w:rsid w:val="00535266"/>
    <w:rsid w:val="00560C64"/>
    <w:rsid w:val="00564081"/>
    <w:rsid w:val="00577920"/>
    <w:rsid w:val="00596A2B"/>
    <w:rsid w:val="005B3435"/>
    <w:rsid w:val="005B65B8"/>
    <w:rsid w:val="005F2C03"/>
    <w:rsid w:val="005F3A7D"/>
    <w:rsid w:val="00622B27"/>
    <w:rsid w:val="006344B8"/>
    <w:rsid w:val="00637B6E"/>
    <w:rsid w:val="00637D31"/>
    <w:rsid w:val="00650921"/>
    <w:rsid w:val="00653214"/>
    <w:rsid w:val="006666E0"/>
    <w:rsid w:val="006700C5"/>
    <w:rsid w:val="00670209"/>
    <w:rsid w:val="006851AF"/>
    <w:rsid w:val="006910DD"/>
    <w:rsid w:val="006A5281"/>
    <w:rsid w:val="006C211B"/>
    <w:rsid w:val="006D3B71"/>
    <w:rsid w:val="00705497"/>
    <w:rsid w:val="0070628C"/>
    <w:rsid w:val="007247DA"/>
    <w:rsid w:val="007263EC"/>
    <w:rsid w:val="0073292D"/>
    <w:rsid w:val="007372FF"/>
    <w:rsid w:val="007519B1"/>
    <w:rsid w:val="00755235"/>
    <w:rsid w:val="00764480"/>
    <w:rsid w:val="007A4CF8"/>
    <w:rsid w:val="007A52C8"/>
    <w:rsid w:val="007A5B2C"/>
    <w:rsid w:val="007A7225"/>
    <w:rsid w:val="007C0A3E"/>
    <w:rsid w:val="007F5FAD"/>
    <w:rsid w:val="007F74F6"/>
    <w:rsid w:val="00802CB7"/>
    <w:rsid w:val="008310DD"/>
    <w:rsid w:val="00833CB9"/>
    <w:rsid w:val="008576E5"/>
    <w:rsid w:val="00857B51"/>
    <w:rsid w:val="0086380D"/>
    <w:rsid w:val="00865707"/>
    <w:rsid w:val="008830A0"/>
    <w:rsid w:val="00897D96"/>
    <w:rsid w:val="008A3929"/>
    <w:rsid w:val="008A4F28"/>
    <w:rsid w:val="008F6186"/>
    <w:rsid w:val="00904589"/>
    <w:rsid w:val="00911ED1"/>
    <w:rsid w:val="00941EF2"/>
    <w:rsid w:val="009461DE"/>
    <w:rsid w:val="00953368"/>
    <w:rsid w:val="00954B54"/>
    <w:rsid w:val="00955502"/>
    <w:rsid w:val="00990537"/>
    <w:rsid w:val="009905D9"/>
    <w:rsid w:val="0099367E"/>
    <w:rsid w:val="009A3F1F"/>
    <w:rsid w:val="009A44A9"/>
    <w:rsid w:val="009B25F6"/>
    <w:rsid w:val="009D3D44"/>
    <w:rsid w:val="009F6455"/>
    <w:rsid w:val="00A00D79"/>
    <w:rsid w:val="00A12C60"/>
    <w:rsid w:val="00A42BA1"/>
    <w:rsid w:val="00A47169"/>
    <w:rsid w:val="00A60D5F"/>
    <w:rsid w:val="00A624B1"/>
    <w:rsid w:val="00A641C5"/>
    <w:rsid w:val="00A71FCA"/>
    <w:rsid w:val="00A81D7F"/>
    <w:rsid w:val="00A92DFC"/>
    <w:rsid w:val="00AA766B"/>
    <w:rsid w:val="00AC34AA"/>
    <w:rsid w:val="00AD402A"/>
    <w:rsid w:val="00AE04D9"/>
    <w:rsid w:val="00AE133C"/>
    <w:rsid w:val="00AE2828"/>
    <w:rsid w:val="00AE4FE7"/>
    <w:rsid w:val="00AF301A"/>
    <w:rsid w:val="00AF3075"/>
    <w:rsid w:val="00AF486D"/>
    <w:rsid w:val="00B04995"/>
    <w:rsid w:val="00B30F70"/>
    <w:rsid w:val="00B31B79"/>
    <w:rsid w:val="00B34FE2"/>
    <w:rsid w:val="00B47DE4"/>
    <w:rsid w:val="00B6697E"/>
    <w:rsid w:val="00BB3FAB"/>
    <w:rsid w:val="00BC054A"/>
    <w:rsid w:val="00BD749D"/>
    <w:rsid w:val="00BE5082"/>
    <w:rsid w:val="00C03F1E"/>
    <w:rsid w:val="00C05ABD"/>
    <w:rsid w:val="00C1195B"/>
    <w:rsid w:val="00C13374"/>
    <w:rsid w:val="00C13D16"/>
    <w:rsid w:val="00C21A40"/>
    <w:rsid w:val="00C226EB"/>
    <w:rsid w:val="00C2736F"/>
    <w:rsid w:val="00C36736"/>
    <w:rsid w:val="00C542B7"/>
    <w:rsid w:val="00C54D45"/>
    <w:rsid w:val="00C93A7E"/>
    <w:rsid w:val="00C956D0"/>
    <w:rsid w:val="00CB1514"/>
    <w:rsid w:val="00CB7241"/>
    <w:rsid w:val="00CE00F4"/>
    <w:rsid w:val="00CE52E1"/>
    <w:rsid w:val="00CF2152"/>
    <w:rsid w:val="00CF63CC"/>
    <w:rsid w:val="00D03A6A"/>
    <w:rsid w:val="00D17318"/>
    <w:rsid w:val="00D21B47"/>
    <w:rsid w:val="00D376C1"/>
    <w:rsid w:val="00D42AC5"/>
    <w:rsid w:val="00D726DD"/>
    <w:rsid w:val="00D740FC"/>
    <w:rsid w:val="00D74887"/>
    <w:rsid w:val="00DA049C"/>
    <w:rsid w:val="00DA0B56"/>
    <w:rsid w:val="00DA139D"/>
    <w:rsid w:val="00DB148D"/>
    <w:rsid w:val="00DB2B3C"/>
    <w:rsid w:val="00DB53EA"/>
    <w:rsid w:val="00DC1AF3"/>
    <w:rsid w:val="00DC4D52"/>
    <w:rsid w:val="00DC5004"/>
    <w:rsid w:val="00DC548C"/>
    <w:rsid w:val="00DD5EC1"/>
    <w:rsid w:val="00DD789B"/>
    <w:rsid w:val="00E05E07"/>
    <w:rsid w:val="00E14240"/>
    <w:rsid w:val="00E20868"/>
    <w:rsid w:val="00E20EE8"/>
    <w:rsid w:val="00E23353"/>
    <w:rsid w:val="00E41246"/>
    <w:rsid w:val="00E67AFF"/>
    <w:rsid w:val="00E70BF7"/>
    <w:rsid w:val="00EC4560"/>
    <w:rsid w:val="00ED1529"/>
    <w:rsid w:val="00EE5E75"/>
    <w:rsid w:val="00EF32D2"/>
    <w:rsid w:val="00F03089"/>
    <w:rsid w:val="00F032DE"/>
    <w:rsid w:val="00F034DD"/>
    <w:rsid w:val="00F45FBB"/>
    <w:rsid w:val="00F66084"/>
    <w:rsid w:val="00F70610"/>
    <w:rsid w:val="00F7498E"/>
    <w:rsid w:val="00F93934"/>
    <w:rsid w:val="00F94632"/>
    <w:rsid w:val="00FA2756"/>
    <w:rsid w:val="00FB2DC6"/>
    <w:rsid w:val="00FE5454"/>
    <w:rsid w:val="00FF2825"/>
    <w:rsid w:val="00FF4F18"/>
    <w:rsid w:val="137E9069"/>
    <w:rsid w:val="5FAB72BD"/>
    <w:rsid w:val="645D785C"/>
    <w:rsid w:val="6FB92C78"/>
    <w:rsid w:val="76FE252E"/>
    <w:rsid w:val="7BF18E04"/>
    <w:rsid w:val="7DDF3133"/>
    <w:rsid w:val="7DE7A22D"/>
    <w:rsid w:val="7FB65E37"/>
    <w:rsid w:val="7FFD3C0D"/>
    <w:rsid w:val="9EFF958D"/>
    <w:rsid w:val="A1EF0DE5"/>
    <w:rsid w:val="AD7E03C9"/>
    <w:rsid w:val="B7DD1AB7"/>
    <w:rsid w:val="BB9D1A88"/>
    <w:rsid w:val="BE7B529D"/>
    <w:rsid w:val="C7769D0A"/>
    <w:rsid w:val="DBA193FA"/>
    <w:rsid w:val="DDDF2ACC"/>
    <w:rsid w:val="F3FEF0F8"/>
    <w:rsid w:val="F66F70F3"/>
    <w:rsid w:val="F7ED9185"/>
    <w:rsid w:val="F7FD9A66"/>
    <w:rsid w:val="FDF12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Pr>
    <w:rPr>
      <w:rFonts w:ascii="宋体" w:hAnsi="宋体" w:eastAsia="宋体" w:cs="Times New Roman"/>
      <w:kern w:val="2"/>
      <w:sz w:val="24"/>
      <w:szCs w:val="24"/>
      <w:lang w:val="en-US" w:eastAsia="zh-CN" w:bidi="ar-SA"/>
    </w:rPr>
  </w:style>
  <w:style w:type="paragraph" w:styleId="2">
    <w:name w:val="heading 1"/>
    <w:basedOn w:val="1"/>
    <w:next w:val="1"/>
    <w:qFormat/>
    <w:uiPriority w:val="0"/>
    <w:pPr>
      <w:keepNext/>
      <w:keepLines/>
      <w:numPr>
        <w:ilvl w:val="0"/>
        <w:numId w:val="1"/>
      </w:numPr>
      <w:outlineLvl w:val="0"/>
    </w:pPr>
    <w:rPr>
      <w:rFonts w:eastAsia="黑体"/>
      <w:b/>
      <w:bCs/>
      <w:kern w:val="44"/>
      <w:sz w:val="32"/>
      <w:szCs w:val="28"/>
    </w:rPr>
  </w:style>
  <w:style w:type="paragraph" w:styleId="3">
    <w:name w:val="heading 2"/>
    <w:basedOn w:val="1"/>
    <w:next w:val="1"/>
    <w:link w:val="27"/>
    <w:qFormat/>
    <w:uiPriority w:val="9"/>
    <w:pPr>
      <w:keepNext/>
      <w:keepLines/>
      <w:numPr>
        <w:ilvl w:val="1"/>
        <w:numId w:val="1"/>
      </w:numPr>
      <w:outlineLvl w:val="1"/>
    </w:pPr>
    <w:rPr>
      <w:b/>
      <w:bCs/>
      <w:sz w:val="30"/>
      <w:szCs w:val="32"/>
    </w:rPr>
  </w:style>
  <w:style w:type="paragraph" w:styleId="4">
    <w:name w:val="heading 3"/>
    <w:basedOn w:val="1"/>
    <w:next w:val="1"/>
    <w:link w:val="21"/>
    <w:unhideWhenUsed/>
    <w:qFormat/>
    <w:uiPriority w:val="0"/>
    <w:pPr>
      <w:keepNext/>
      <w:keepLines/>
      <w:numPr>
        <w:ilvl w:val="2"/>
        <w:numId w:val="1"/>
      </w:numPr>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List Bullet"/>
    <w:basedOn w:val="1"/>
    <w:qFormat/>
    <w:uiPriority w:val="0"/>
    <w:pPr>
      <w:numPr>
        <w:ilvl w:val="0"/>
        <w:numId w:val="2"/>
      </w:numPr>
      <w:tabs>
        <w:tab w:val="clear" w:pos="360"/>
      </w:tabs>
      <w:ind w:left="0" w:firstLine="0"/>
    </w:pPr>
  </w:style>
  <w:style w:type="paragraph" w:styleId="6">
    <w:name w:val="annotation text"/>
    <w:basedOn w:val="1"/>
    <w:link w:val="19"/>
    <w:qFormat/>
    <w:uiPriority w:val="99"/>
  </w:style>
  <w:style w:type="paragraph" w:styleId="7">
    <w:name w:val="Balloon Text"/>
    <w:basedOn w:val="1"/>
    <w:link w:val="26"/>
    <w:qFormat/>
    <w:uiPriority w:val="0"/>
    <w:rPr>
      <w:sz w:val="18"/>
      <w:szCs w:val="18"/>
    </w:rPr>
  </w:style>
  <w:style w:type="paragraph" w:styleId="8">
    <w:name w:val="footer"/>
    <w:basedOn w:val="1"/>
    <w:link w:val="18"/>
    <w:qFormat/>
    <w:uiPriority w:val="99"/>
    <w:pPr>
      <w:tabs>
        <w:tab w:val="center" w:pos="4153"/>
        <w:tab w:val="right" w:pos="8306"/>
      </w:tabs>
      <w:snapToGrid w:val="0"/>
    </w:pPr>
    <w:rPr>
      <w:sz w:val="18"/>
      <w:szCs w:val="18"/>
    </w:rPr>
  </w:style>
  <w:style w:type="paragraph" w:styleId="9">
    <w:name w:val="header"/>
    <w:basedOn w:val="1"/>
    <w:qFormat/>
    <w:uiPriority w:val="99"/>
    <w:pPr>
      <w:pBdr>
        <w:bottom w:val="single" w:color="auto" w:sz="4" w:space="0"/>
      </w:pBdr>
      <w:tabs>
        <w:tab w:val="center" w:pos="4153"/>
        <w:tab w:val="right" w:pos="8306"/>
      </w:tabs>
      <w:snapToGrid w:val="0"/>
      <w:jc w:val="center"/>
    </w:pPr>
    <w:rPr>
      <w:rFonts w:ascii="Times New Roman" w:hAnsi="Times New Roman"/>
      <w:sz w:val="18"/>
      <w:szCs w:val="18"/>
    </w:rPr>
  </w:style>
  <w:style w:type="paragraph" w:styleId="10">
    <w:name w:val="annotation subject"/>
    <w:basedOn w:val="6"/>
    <w:next w:val="6"/>
    <w:link w:val="20"/>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qFormat/>
    <w:uiPriority w:val="99"/>
    <w:rPr>
      <w:sz w:val="21"/>
      <w:szCs w:val="21"/>
    </w:rPr>
  </w:style>
  <w:style w:type="paragraph" w:customStyle="1" w:styleId="16">
    <w:name w:val="正文缩进1"/>
    <w:basedOn w:val="1"/>
    <w:autoRedefine/>
    <w:qFormat/>
    <w:uiPriority w:val="0"/>
    <w:pPr>
      <w:ind w:firstLine="420"/>
    </w:pPr>
    <w:rPr>
      <w:rFonts w:ascii="Times New Roman" w:hAnsi="Times New Roman"/>
      <w:sz w:val="21"/>
      <w:szCs w:val="20"/>
    </w:rPr>
  </w:style>
  <w:style w:type="paragraph" w:customStyle="1" w:styleId="17">
    <w:name w:val="正文正文2"/>
    <w:basedOn w:val="1"/>
    <w:link w:val="23"/>
    <w:autoRedefine/>
    <w:qFormat/>
    <w:uiPriority w:val="0"/>
    <w:pPr>
      <w:spacing w:line="360" w:lineRule="auto"/>
      <w:ind w:firstLine="460"/>
    </w:pPr>
  </w:style>
  <w:style w:type="character" w:customStyle="1" w:styleId="18">
    <w:name w:val="页脚 Char"/>
    <w:basedOn w:val="13"/>
    <w:link w:val="8"/>
    <w:qFormat/>
    <w:uiPriority w:val="99"/>
    <w:rPr>
      <w:rFonts w:ascii="宋体" w:hAnsi="宋体" w:eastAsia="宋体" w:cs="Times New Roman"/>
      <w:kern w:val="2"/>
      <w:sz w:val="18"/>
      <w:szCs w:val="18"/>
    </w:rPr>
  </w:style>
  <w:style w:type="character" w:customStyle="1" w:styleId="19">
    <w:name w:val="批注文字 Char"/>
    <w:basedOn w:val="13"/>
    <w:link w:val="6"/>
    <w:qFormat/>
    <w:uiPriority w:val="0"/>
    <w:rPr>
      <w:rFonts w:ascii="宋体" w:hAnsi="宋体" w:eastAsia="宋体" w:cs="Times New Roman"/>
      <w:kern w:val="2"/>
      <w:sz w:val="24"/>
      <w:szCs w:val="24"/>
    </w:rPr>
  </w:style>
  <w:style w:type="character" w:customStyle="1" w:styleId="20">
    <w:name w:val="批注主题 Char"/>
    <w:basedOn w:val="19"/>
    <w:link w:val="10"/>
    <w:qFormat/>
    <w:uiPriority w:val="0"/>
    <w:rPr>
      <w:rFonts w:ascii="宋体" w:hAnsi="宋体" w:eastAsia="宋体" w:cs="Times New Roman"/>
      <w:b/>
      <w:bCs/>
      <w:kern w:val="2"/>
      <w:sz w:val="24"/>
      <w:szCs w:val="24"/>
    </w:rPr>
  </w:style>
  <w:style w:type="character" w:customStyle="1" w:styleId="21">
    <w:name w:val="标题 3 Char"/>
    <w:basedOn w:val="13"/>
    <w:link w:val="4"/>
    <w:qFormat/>
    <w:uiPriority w:val="0"/>
    <w:rPr>
      <w:rFonts w:ascii="宋体" w:hAnsi="宋体" w:eastAsia="宋体" w:cs="Times New Roman"/>
      <w:b/>
      <w:bCs/>
      <w:kern w:val="2"/>
      <w:sz w:val="32"/>
      <w:szCs w:val="32"/>
    </w:rPr>
  </w:style>
  <w:style w:type="paragraph" w:styleId="22">
    <w:name w:val="List Paragraph"/>
    <w:basedOn w:val="1"/>
    <w:link w:val="28"/>
    <w:unhideWhenUsed/>
    <w:qFormat/>
    <w:uiPriority w:val="34"/>
    <w:pPr>
      <w:ind w:firstLine="420"/>
    </w:pPr>
  </w:style>
  <w:style w:type="character" w:customStyle="1" w:styleId="23">
    <w:name w:val="正文正文2 Char"/>
    <w:link w:val="17"/>
    <w:qFormat/>
    <w:uiPriority w:val="0"/>
    <w:rPr>
      <w:rFonts w:ascii="宋体" w:hAnsi="宋体" w:eastAsia="宋体" w:cs="Times New Roman"/>
      <w:kern w:val="2"/>
      <w:sz w:val="24"/>
      <w:szCs w:val="24"/>
    </w:rPr>
  </w:style>
  <w:style w:type="character" w:customStyle="1" w:styleId="24">
    <w:name w:val="批注文字 字符1"/>
    <w:qFormat/>
    <w:uiPriority w:val="99"/>
    <w:rPr>
      <w:rFonts w:eastAsia="仿宋"/>
      <w:kern w:val="2"/>
      <w:sz w:val="28"/>
      <w:szCs w:val="24"/>
    </w:rPr>
  </w:style>
  <w:style w:type="table" w:customStyle="1" w:styleId="25">
    <w:name w:val="网格型2"/>
    <w:basedOn w:val="11"/>
    <w:qFormat/>
    <w:uiPriority w:val="0"/>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26">
    <w:name w:val="批注框文本 Char"/>
    <w:basedOn w:val="13"/>
    <w:link w:val="7"/>
    <w:qFormat/>
    <w:uiPriority w:val="0"/>
    <w:rPr>
      <w:rFonts w:ascii="宋体" w:hAnsi="宋体" w:eastAsia="宋体" w:cs="Times New Roman"/>
      <w:kern w:val="2"/>
      <w:sz w:val="18"/>
      <w:szCs w:val="18"/>
    </w:rPr>
  </w:style>
  <w:style w:type="character" w:customStyle="1" w:styleId="27">
    <w:name w:val="标题 2 Char"/>
    <w:basedOn w:val="13"/>
    <w:link w:val="3"/>
    <w:qFormat/>
    <w:uiPriority w:val="9"/>
    <w:rPr>
      <w:rFonts w:ascii="宋体" w:hAnsi="宋体" w:eastAsia="宋体" w:cs="Times New Roman"/>
      <w:b/>
      <w:bCs/>
      <w:kern w:val="2"/>
      <w:sz w:val="30"/>
      <w:szCs w:val="32"/>
    </w:rPr>
  </w:style>
  <w:style w:type="character" w:customStyle="1" w:styleId="28">
    <w:name w:val="列出段落 Char"/>
    <w:link w:val="22"/>
    <w:qFormat/>
    <w:uiPriority w:val="34"/>
    <w:rPr>
      <w:rFonts w:ascii="宋体" w:hAnsi="宋体" w:eastAsia="宋体" w:cs="Times New Roman"/>
      <w:kern w:val="2"/>
      <w:sz w:val="24"/>
      <w:szCs w:val="24"/>
    </w:rPr>
  </w:style>
  <w:style w:type="paragraph" w:customStyle="1" w:styleId="29">
    <w:name w:val="修订1"/>
    <w:hidden/>
    <w:unhideWhenUsed/>
    <w:qFormat/>
    <w:uiPriority w:val="99"/>
    <w:rPr>
      <w:rFonts w:ascii="宋体" w:hAnsi="宋体" w:eastAsia="宋体" w:cs="Times New Roman"/>
      <w:kern w:val="2"/>
      <w:sz w:val="24"/>
      <w:szCs w:val="24"/>
      <w:lang w:val="en-US" w:eastAsia="zh-CN" w:bidi="ar-SA"/>
    </w:rPr>
  </w:style>
  <w:style w:type="paragraph" w:customStyle="1" w:styleId="30">
    <w:name w:val="Revision"/>
    <w:hidden/>
    <w:unhideWhenUsed/>
    <w:qFormat/>
    <w:uiPriority w:val="99"/>
    <w:rPr>
      <w:rFonts w:ascii="宋体" w:hAnsi="宋体"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0FFFE63F-E8B0-4A04-8932-84FD91A812AF}">
  <ds:schemaRefs/>
</ds:datastoreItem>
</file>

<file path=docProps/app.xml><?xml version="1.0" encoding="utf-8"?>
<Properties xmlns="http://schemas.openxmlformats.org/officeDocument/2006/extended-properties" xmlns:vt="http://schemas.openxmlformats.org/officeDocument/2006/docPropsVTypes">
  <Template>Normal</Template>
  <Pages>14</Pages>
  <Words>1989</Words>
  <Characters>11340</Characters>
  <Lines>94</Lines>
  <Paragraphs>26</Paragraphs>
  <TotalTime>426</TotalTime>
  <ScaleCrop>false</ScaleCrop>
  <LinksUpToDate>false</LinksUpToDate>
  <CharactersWithSpaces>13303</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2024-05-14T15:04:00Z</dcterms:created>
  <dc:creator>user</dc:creator>
  <cp:lastModifiedBy>李修辞</cp:lastModifiedBy>
  <dcterms:modified xsi:type="dcterms:W3CDTF">2025-11-04T15:55:33Z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C0333D9C9EDC434881011F08177B8D11_12</vt:lpwstr>
  </property>
</Properties>
</file>