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15CBE">
      <w:pPr>
        <w:rPr>
          <w:rFonts w:asciiTheme="minorEastAsia" w:hAnsiTheme="minorEastAsia" w:eastAsiaTheme="minorEastAsia" w:cstheme="minorEastAsia"/>
        </w:rPr>
      </w:pPr>
    </w:p>
    <w:p w14:paraId="296FDF15">
      <w:pPr>
        <w:jc w:val="center"/>
        <w:rPr>
          <w:rFonts w:asciiTheme="minorEastAsia" w:hAnsiTheme="minorEastAsia" w:eastAsiaTheme="minorEastAsia" w:cstheme="minorEastAsia"/>
          <w:sz w:val="72"/>
        </w:rPr>
      </w:pPr>
    </w:p>
    <w:p w14:paraId="43CDFE59">
      <w:pPr>
        <w:jc w:val="center"/>
        <w:rPr>
          <w:rFonts w:asciiTheme="minorEastAsia" w:hAnsiTheme="minorEastAsia" w:eastAsiaTheme="minorEastAsia" w:cstheme="minorEastAsia"/>
          <w:sz w:val="72"/>
        </w:rPr>
      </w:pPr>
      <w:r>
        <w:rPr>
          <w:rFonts w:hint="eastAsia" w:asciiTheme="minorEastAsia" w:hAnsiTheme="minorEastAsia" w:eastAsiaTheme="minorEastAsia" w:cstheme="minorEastAsia"/>
          <w:sz w:val="72"/>
        </w:rPr>
        <w:t>上海市口腔医院2025年度网络安全加固项目</w:t>
      </w:r>
    </w:p>
    <w:p w14:paraId="50A36E61">
      <w:pPr>
        <w:jc w:val="center"/>
        <w:rPr>
          <w:rFonts w:asciiTheme="minorEastAsia" w:hAnsiTheme="minorEastAsia" w:eastAsiaTheme="minorEastAsia" w:cstheme="minorEastAsia"/>
          <w:sz w:val="72"/>
        </w:rPr>
      </w:pPr>
      <w:r>
        <w:rPr>
          <w:rFonts w:hint="eastAsia" w:asciiTheme="minorEastAsia" w:hAnsiTheme="minorEastAsia" w:eastAsiaTheme="minorEastAsia" w:cstheme="minorEastAsia"/>
          <w:sz w:val="72"/>
        </w:rPr>
        <w:t>（网络安全）</w:t>
      </w:r>
      <w:r>
        <w:rPr>
          <w:rFonts w:hint="eastAsia" w:asciiTheme="minorEastAsia" w:hAnsiTheme="minorEastAsia" w:eastAsiaTheme="minorEastAsia" w:cstheme="minorEastAsia"/>
          <w:sz w:val="56"/>
        </w:rPr>
        <w:t xml:space="preserve"> </w:t>
      </w:r>
    </w:p>
    <w:p w14:paraId="28CE551C">
      <w:pPr>
        <w:jc w:val="center"/>
        <w:rPr>
          <w:rFonts w:asciiTheme="minorEastAsia" w:hAnsiTheme="minorEastAsia" w:eastAsiaTheme="minorEastAsia" w:cstheme="minorEastAsia"/>
          <w:sz w:val="72"/>
        </w:rPr>
      </w:pPr>
    </w:p>
    <w:p w14:paraId="0EA3CCCC">
      <w:pPr>
        <w:jc w:val="center"/>
        <w:rPr>
          <w:rFonts w:asciiTheme="minorEastAsia" w:hAnsiTheme="minorEastAsia" w:eastAsiaTheme="minorEastAsia" w:cstheme="minorEastAsia"/>
          <w:sz w:val="72"/>
        </w:rPr>
      </w:pPr>
      <w:r>
        <w:rPr>
          <w:rFonts w:hint="eastAsia" w:asciiTheme="minorEastAsia" w:hAnsiTheme="minorEastAsia" w:eastAsiaTheme="minorEastAsia" w:cstheme="minorEastAsia"/>
          <w:sz w:val="72"/>
        </w:rPr>
        <w:t>需求文件</w:t>
      </w:r>
    </w:p>
    <w:p w14:paraId="3CF4555F">
      <w:pPr>
        <w:jc w:val="center"/>
        <w:rPr>
          <w:rFonts w:asciiTheme="minorEastAsia" w:hAnsiTheme="minorEastAsia" w:eastAsiaTheme="minorEastAsia" w:cstheme="minorEastAsia"/>
          <w:sz w:val="72"/>
        </w:rPr>
      </w:pPr>
    </w:p>
    <w:p w14:paraId="047BFE40">
      <w:pPr>
        <w:jc w:val="center"/>
        <w:rPr>
          <w:rFonts w:asciiTheme="minorEastAsia" w:hAnsiTheme="minorEastAsia" w:eastAsiaTheme="minorEastAsia" w:cstheme="minorEastAsia"/>
          <w:sz w:val="72"/>
        </w:rPr>
      </w:pPr>
    </w:p>
    <w:p w14:paraId="23D57D79">
      <w:pPr>
        <w:jc w:val="center"/>
        <w:rPr>
          <w:rFonts w:asciiTheme="minorEastAsia" w:hAnsiTheme="minorEastAsia" w:eastAsiaTheme="minorEastAsia" w:cstheme="minorEastAsia"/>
          <w:sz w:val="72"/>
        </w:rPr>
      </w:pPr>
    </w:p>
    <w:p w14:paraId="503B427A">
      <w:pPr>
        <w:jc w:val="center"/>
        <w:rPr>
          <w:rFonts w:asciiTheme="minorEastAsia" w:hAnsiTheme="minorEastAsia" w:eastAsiaTheme="minorEastAsia" w:cstheme="minorEastAsia"/>
          <w:sz w:val="72"/>
        </w:rPr>
      </w:pPr>
    </w:p>
    <w:p w14:paraId="0C723304">
      <w:pPr>
        <w:jc w:val="center"/>
        <w:rPr>
          <w:rFonts w:asciiTheme="minorEastAsia" w:hAnsiTheme="minorEastAsia" w:eastAsiaTheme="minorEastAsia" w:cstheme="minorEastAsia"/>
          <w:sz w:val="72"/>
        </w:rPr>
      </w:pPr>
      <w:r>
        <w:rPr>
          <w:rFonts w:hint="eastAsia" w:asciiTheme="minorEastAsia" w:hAnsiTheme="minorEastAsia" w:eastAsiaTheme="minorEastAsia" w:cstheme="minorEastAsia"/>
          <w:sz w:val="44"/>
        </w:rPr>
        <w:t>2025年3月</w:t>
      </w:r>
    </w:p>
    <w:p w14:paraId="141BDB20">
      <w:pPr>
        <w:jc w:val="center"/>
        <w:rPr>
          <w:rFonts w:asciiTheme="minorEastAsia" w:hAnsiTheme="minorEastAsia" w:eastAsiaTheme="minorEastAsia" w:cstheme="minorEastAsia"/>
          <w:sz w:val="72"/>
        </w:rPr>
      </w:pPr>
      <w:r>
        <w:rPr>
          <w:rFonts w:hint="eastAsia" w:asciiTheme="minorEastAsia" w:hAnsiTheme="minorEastAsia" w:eastAsiaTheme="minorEastAsia" w:cstheme="minorEastAsia"/>
          <w:sz w:val="72"/>
        </w:rPr>
        <w:br w:type="page"/>
      </w:r>
    </w:p>
    <w:p w14:paraId="0BB216B9">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项目简介</w:t>
      </w:r>
    </w:p>
    <w:p w14:paraId="4A1E5E3F">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上海市口腔医院始建于1946年，时名上海牙病中心防治所，是上海最早的公立口腔医疗机构。自上世纪50年代起，受上海市卫生健康委员会委托，指导全市口腔病防控工作，拥有全国最完整的口腔公共卫生三级防治网络，是本市口腔科普总召集人单位。医院设有北京东路院区、复兴中路院区、浦锦院区、永嘉路门诊部和天津路科研教学中心。年门急诊服务量70余万人次，是上海市口腔质量控制中心分中心，牵头上海市口腔病防治联合体及复旦大学口腔医疗联合体。</w:t>
      </w:r>
    </w:p>
    <w:p w14:paraId="0A1262B8">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随着医院信息化、数字化的加速发展，为提升患者的就诊体验奠定了坚实基础，但是医疗信息的网络安全以及数据安全问题也伴随而来。在每年度上海市卫生健康行业网络安全管理绩效考核工作方案中明确提出，将网络安全管理工作纳入市管党政领导班于年度绩效考核内容。在此大背景下，结合各类法律法规指南，我院需要从信息安全保障体系建设的多个角度进行差距分析，并确定了本次项目需求。</w:t>
      </w:r>
    </w:p>
    <w:p w14:paraId="7E61D96C">
      <w:pPr>
        <w:ind w:firstLine="480" w:firstLineChars="200"/>
        <w:rPr>
          <w:rFonts w:asciiTheme="minorEastAsia" w:hAnsiTheme="minorEastAsia" w:eastAsiaTheme="minorEastAsia" w:cstheme="minorEastAsia"/>
        </w:rPr>
      </w:pPr>
    </w:p>
    <w:p w14:paraId="0ADF075D">
      <w:pPr>
        <w:pStyle w:val="3"/>
        <w:rPr>
          <w:rFonts w:asciiTheme="minorEastAsia" w:hAnsiTheme="minorEastAsia" w:eastAsiaTheme="minorEastAsia" w:cstheme="minorEastAsia"/>
        </w:rPr>
      </w:pPr>
      <w:r>
        <w:rPr>
          <w:rFonts w:hint="eastAsia" w:asciiTheme="minorEastAsia" w:hAnsiTheme="minorEastAsia" w:eastAsiaTheme="minorEastAsia" w:cstheme="minorEastAsia"/>
        </w:rPr>
        <w:t>项目目标</w:t>
      </w:r>
    </w:p>
    <w:p w14:paraId="292A2978">
      <w:pPr>
        <w:pStyle w:val="69"/>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依据国家信息安全等级保护制度，遵循国家及上海市相关标准规范，明确信息安全保障重点，建立信息安全等级保护工作机制，切实提高中心信息安全防护能力、隐患发现能力、应急处置能力，有效满足系统的可靠性、安全性、稳定性和先进性要求，为中心信息化健康发展提供可靠保障，全面维护患者利益、公共利益和社会秩序。</w:t>
      </w:r>
    </w:p>
    <w:p w14:paraId="51859A4A">
      <w:pPr>
        <w:ind w:firstLine="480" w:firstLineChars="200"/>
        <w:rPr>
          <w:rFonts w:asciiTheme="minorEastAsia" w:hAnsiTheme="minorEastAsia" w:eastAsiaTheme="minorEastAsia" w:cstheme="minorEastAsia"/>
        </w:rPr>
      </w:pPr>
    </w:p>
    <w:p w14:paraId="0D7CDD7B">
      <w:pPr>
        <w:pStyle w:val="3"/>
        <w:rPr>
          <w:rFonts w:asciiTheme="minorEastAsia" w:hAnsiTheme="minorEastAsia" w:eastAsiaTheme="minorEastAsia" w:cstheme="minorEastAsia"/>
        </w:rPr>
      </w:pPr>
      <w:r>
        <w:rPr>
          <w:rFonts w:hint="eastAsia" w:asciiTheme="minorEastAsia" w:hAnsiTheme="minorEastAsia" w:eastAsiaTheme="minorEastAsia" w:cstheme="minorEastAsia"/>
        </w:rPr>
        <w:t>项目依据</w:t>
      </w:r>
    </w:p>
    <w:p w14:paraId="0A496DEF">
      <w:pPr>
        <w:pStyle w:val="31"/>
        <w:numPr>
          <w:ilvl w:val="0"/>
          <w:numId w:val="2"/>
        </w:numPr>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《信息安全技术关键信息基础设施安全检查评估指南》；</w:t>
      </w:r>
    </w:p>
    <w:p w14:paraId="3E0B30C8">
      <w:pPr>
        <w:pStyle w:val="31"/>
        <w:numPr>
          <w:ilvl w:val="0"/>
          <w:numId w:val="2"/>
        </w:numPr>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《信息安全技术关键信息基础设施安全保障评价指标体系》;</w:t>
      </w:r>
    </w:p>
    <w:p w14:paraId="4E5B4305">
      <w:pPr>
        <w:pStyle w:val="31"/>
        <w:numPr>
          <w:ilvl w:val="0"/>
          <w:numId w:val="2"/>
        </w:numPr>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《关键信息基础设施安全保护条例》(国务院令第745号);</w:t>
      </w:r>
    </w:p>
    <w:p w14:paraId="1E26F2E8">
      <w:pPr>
        <w:pStyle w:val="31"/>
        <w:numPr>
          <w:ilvl w:val="0"/>
          <w:numId w:val="2"/>
        </w:numPr>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《计算机信息系统安全保护等级划分准则》（GB17859-1999）；</w:t>
      </w:r>
    </w:p>
    <w:p w14:paraId="57416AD2">
      <w:pPr>
        <w:pStyle w:val="31"/>
        <w:numPr>
          <w:ilvl w:val="0"/>
          <w:numId w:val="2"/>
        </w:numPr>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《信息安全等级保护定级指南》（GB/T22240-2020）；</w:t>
      </w:r>
    </w:p>
    <w:p w14:paraId="03ABF181">
      <w:pPr>
        <w:pStyle w:val="31"/>
        <w:numPr>
          <w:ilvl w:val="0"/>
          <w:numId w:val="2"/>
        </w:numPr>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《信息安全等级保护基本要求》（GB/T22239-2019）；</w:t>
      </w:r>
    </w:p>
    <w:p w14:paraId="765C94F6">
      <w:pPr>
        <w:pStyle w:val="31"/>
        <w:numPr>
          <w:ilvl w:val="0"/>
          <w:numId w:val="2"/>
        </w:numPr>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《信息系统通用安全技术要求》（GB/T20271-2006）；</w:t>
      </w:r>
    </w:p>
    <w:p w14:paraId="58CB9CEC">
      <w:pPr>
        <w:pStyle w:val="31"/>
        <w:numPr>
          <w:ilvl w:val="0"/>
          <w:numId w:val="2"/>
        </w:numPr>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《信息系统等级保护安全设计技术要求》（GB/T25070-2019）；</w:t>
      </w:r>
    </w:p>
    <w:p w14:paraId="164FF7CF">
      <w:pPr>
        <w:rPr>
          <w:rFonts w:asciiTheme="minorEastAsia" w:hAnsiTheme="minorEastAsia" w:eastAsiaTheme="minorEastAsia" w:cstheme="minorEastAsia"/>
        </w:rPr>
      </w:pPr>
    </w:p>
    <w:p w14:paraId="14E26D29">
      <w:pPr>
        <w:widowControl/>
        <w:spacing w:line="240" w:lineRule="auto"/>
        <w:jc w:val="left"/>
        <w:rPr>
          <w:rFonts w:asciiTheme="minorEastAsia" w:hAnsiTheme="minorEastAsia" w:eastAsiaTheme="minorEastAsia" w:cstheme="minorEastAsia"/>
        </w:rPr>
      </w:pPr>
    </w:p>
    <w:p w14:paraId="4D8270C5">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项目建设内容</w:t>
      </w:r>
    </w:p>
    <w:p w14:paraId="202D1C38">
      <w:pPr>
        <w:pStyle w:val="3"/>
        <w:rPr>
          <w:rFonts w:asciiTheme="minorEastAsia" w:hAnsiTheme="minorEastAsia" w:eastAsiaTheme="minorEastAsia" w:cstheme="minorEastAsia"/>
        </w:rPr>
      </w:pPr>
      <w:r>
        <w:rPr>
          <w:rFonts w:hint="eastAsia" w:asciiTheme="minorEastAsia" w:hAnsiTheme="minorEastAsia" w:eastAsiaTheme="minorEastAsia" w:cstheme="minorEastAsia"/>
        </w:rPr>
        <w:t>项目清单</w:t>
      </w:r>
    </w:p>
    <w:tbl>
      <w:tblPr>
        <w:tblStyle w:val="17"/>
        <w:tblW w:w="9309" w:type="dxa"/>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409"/>
        <w:gridCol w:w="4905"/>
        <w:gridCol w:w="623"/>
        <w:gridCol w:w="567"/>
      </w:tblGrid>
      <w:tr w14:paraId="6F35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5" w:type="dxa"/>
            <w:shd w:val="clear" w:color="auto" w:fill="auto"/>
            <w:vAlign w:val="center"/>
          </w:tcPr>
          <w:p w14:paraId="71C95B4D">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序号</w:t>
            </w:r>
          </w:p>
        </w:tc>
        <w:tc>
          <w:tcPr>
            <w:tcW w:w="2409" w:type="dxa"/>
            <w:shd w:val="clear" w:color="auto" w:fill="auto"/>
            <w:vAlign w:val="center"/>
          </w:tcPr>
          <w:p w14:paraId="54C096B4">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产品/服务名称</w:t>
            </w:r>
          </w:p>
        </w:tc>
        <w:tc>
          <w:tcPr>
            <w:tcW w:w="4905" w:type="dxa"/>
            <w:shd w:val="clear" w:color="auto" w:fill="auto"/>
            <w:vAlign w:val="center"/>
          </w:tcPr>
          <w:p w14:paraId="7B62496F">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产品规格-描述内容</w:t>
            </w:r>
          </w:p>
        </w:tc>
        <w:tc>
          <w:tcPr>
            <w:tcW w:w="623" w:type="dxa"/>
            <w:shd w:val="clear" w:color="auto" w:fill="auto"/>
            <w:vAlign w:val="center"/>
          </w:tcPr>
          <w:p w14:paraId="04A8238F">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单位</w:t>
            </w:r>
          </w:p>
        </w:tc>
        <w:tc>
          <w:tcPr>
            <w:tcW w:w="567" w:type="dxa"/>
            <w:shd w:val="clear" w:color="auto" w:fill="auto"/>
            <w:vAlign w:val="center"/>
          </w:tcPr>
          <w:p w14:paraId="4168DEB8">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数量</w:t>
            </w:r>
          </w:p>
        </w:tc>
      </w:tr>
      <w:tr w14:paraId="6599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5" w:type="dxa"/>
            <w:shd w:val="clear" w:color="auto" w:fill="auto"/>
            <w:vAlign w:val="center"/>
          </w:tcPr>
          <w:p w14:paraId="625CB245">
            <w:pPr>
              <w:widowControl/>
              <w:jc w:val="center"/>
              <w:textAlignment w:val="center"/>
              <w:rPr>
                <w:rFonts w:asciiTheme="minorEastAsia" w:hAnsiTheme="minorEastAsia" w:eastAsiaTheme="minorEastAsia" w:cstheme="minorEastAsia"/>
                <w:kern w:val="0"/>
                <w:szCs w:val="24"/>
                <w:lang w:bidi="ar"/>
              </w:rPr>
            </w:pPr>
            <w:r>
              <w:rPr>
                <w:rFonts w:hint="eastAsia" w:asciiTheme="minorEastAsia" w:hAnsiTheme="minorEastAsia" w:eastAsiaTheme="minorEastAsia" w:cstheme="minorEastAsia"/>
                <w:kern w:val="0"/>
                <w:szCs w:val="24"/>
                <w:lang w:bidi="ar"/>
              </w:rPr>
              <w:t>1</w:t>
            </w:r>
          </w:p>
        </w:tc>
        <w:tc>
          <w:tcPr>
            <w:tcW w:w="2409" w:type="dxa"/>
            <w:shd w:val="clear" w:color="auto" w:fill="auto"/>
            <w:vAlign w:val="center"/>
          </w:tcPr>
          <w:p w14:paraId="192FEED7">
            <w:pPr>
              <w:widowControl/>
              <w:jc w:val="center"/>
              <w:textAlignment w:val="center"/>
              <w:rPr>
                <w:rFonts w:asciiTheme="minorEastAsia" w:hAnsiTheme="minorEastAsia" w:eastAsiaTheme="minorEastAsia" w:cstheme="minorEastAsia"/>
                <w:kern w:val="0"/>
                <w:szCs w:val="24"/>
                <w:lang w:bidi="ar"/>
              </w:rPr>
            </w:pPr>
            <w:r>
              <w:rPr>
                <w:rFonts w:hint="eastAsia" w:asciiTheme="minorEastAsia" w:hAnsiTheme="minorEastAsia" w:eastAsiaTheme="minorEastAsia" w:cstheme="minorEastAsia"/>
                <w:sz w:val="22"/>
                <w:szCs w:val="22"/>
              </w:rPr>
              <w:t>服务器虚拟补丁</w:t>
            </w:r>
          </w:p>
        </w:tc>
        <w:tc>
          <w:tcPr>
            <w:tcW w:w="4905" w:type="dxa"/>
            <w:shd w:val="clear" w:color="auto" w:fill="auto"/>
            <w:vAlign w:val="center"/>
          </w:tcPr>
          <w:p w14:paraId="5EEA658D">
            <w:pPr>
              <w:widowControl/>
              <w:jc w:val="center"/>
              <w:textAlignment w:val="center"/>
              <w:rPr>
                <w:rFonts w:asciiTheme="minorEastAsia" w:hAnsiTheme="minorEastAsia" w:eastAsiaTheme="minorEastAsia" w:cstheme="minorEastAsia"/>
                <w:kern w:val="0"/>
                <w:szCs w:val="24"/>
                <w:lang w:bidi="ar"/>
              </w:rPr>
            </w:pPr>
            <w:r>
              <w:rPr>
                <w:rFonts w:hint="eastAsia" w:asciiTheme="minorEastAsia" w:hAnsiTheme="minorEastAsia" w:eastAsiaTheme="minorEastAsia" w:cstheme="minorEastAsia"/>
                <w:sz w:val="22"/>
                <w:szCs w:val="22"/>
              </w:rPr>
              <w:t>服务器虚拟补丁200点，通过控制受影响的应用程序的输入或输出，来改变或消除漏洞，不需要重启或进行大范围应用系统的回归测试。3年软件升级及维保。</w:t>
            </w:r>
          </w:p>
        </w:tc>
        <w:tc>
          <w:tcPr>
            <w:tcW w:w="623" w:type="dxa"/>
            <w:shd w:val="clear" w:color="auto" w:fill="auto"/>
            <w:vAlign w:val="center"/>
          </w:tcPr>
          <w:p w14:paraId="6146BBF2">
            <w:pPr>
              <w:widowControl/>
              <w:jc w:val="center"/>
              <w:textAlignment w:val="center"/>
              <w:rPr>
                <w:rFonts w:asciiTheme="minorEastAsia" w:hAnsiTheme="minorEastAsia" w:eastAsiaTheme="minorEastAsia" w:cstheme="minorEastAsia"/>
                <w:kern w:val="0"/>
                <w:szCs w:val="24"/>
                <w:lang w:bidi="ar"/>
              </w:rPr>
            </w:pPr>
            <w:r>
              <w:rPr>
                <w:rFonts w:hint="eastAsia" w:asciiTheme="minorEastAsia" w:hAnsiTheme="minorEastAsia" w:eastAsiaTheme="minorEastAsia" w:cstheme="minorEastAsia"/>
                <w:sz w:val="22"/>
                <w:szCs w:val="22"/>
              </w:rPr>
              <w:t>套</w:t>
            </w:r>
          </w:p>
        </w:tc>
        <w:tc>
          <w:tcPr>
            <w:tcW w:w="567" w:type="dxa"/>
            <w:shd w:val="clear" w:color="auto" w:fill="auto"/>
            <w:vAlign w:val="center"/>
          </w:tcPr>
          <w:p w14:paraId="71A51811">
            <w:pPr>
              <w:widowControl/>
              <w:jc w:val="center"/>
              <w:textAlignment w:val="center"/>
              <w:rPr>
                <w:rFonts w:asciiTheme="minorEastAsia" w:hAnsiTheme="minorEastAsia" w:eastAsiaTheme="minorEastAsia" w:cstheme="minorEastAsia"/>
                <w:kern w:val="0"/>
                <w:szCs w:val="24"/>
                <w:lang w:bidi="ar"/>
              </w:rPr>
            </w:pPr>
            <w:r>
              <w:rPr>
                <w:rFonts w:hint="eastAsia" w:asciiTheme="minorEastAsia" w:hAnsiTheme="minorEastAsia" w:eastAsiaTheme="minorEastAsia" w:cstheme="minorEastAsia"/>
                <w:sz w:val="22"/>
                <w:szCs w:val="22"/>
              </w:rPr>
              <w:t>1</w:t>
            </w:r>
          </w:p>
        </w:tc>
      </w:tr>
      <w:tr w14:paraId="7546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05" w:type="dxa"/>
            <w:shd w:val="clear" w:color="auto" w:fill="auto"/>
            <w:vAlign w:val="center"/>
          </w:tcPr>
          <w:p w14:paraId="3F5D82F9">
            <w:pPr>
              <w:widowControl/>
              <w:jc w:val="center"/>
              <w:textAlignment w:val="center"/>
              <w:rPr>
                <w:rFonts w:asciiTheme="minorEastAsia" w:hAnsiTheme="minorEastAsia" w:eastAsiaTheme="minorEastAsia" w:cstheme="minorEastAsia"/>
                <w:kern w:val="0"/>
                <w:szCs w:val="24"/>
                <w:lang w:bidi="ar"/>
              </w:rPr>
            </w:pPr>
            <w:r>
              <w:rPr>
                <w:rFonts w:hint="eastAsia" w:asciiTheme="minorEastAsia" w:hAnsiTheme="minorEastAsia" w:eastAsiaTheme="minorEastAsia" w:cstheme="minorEastAsia"/>
                <w:kern w:val="0"/>
                <w:szCs w:val="24"/>
                <w:lang w:bidi="ar"/>
              </w:rPr>
              <w:t>2</w:t>
            </w:r>
          </w:p>
        </w:tc>
        <w:tc>
          <w:tcPr>
            <w:tcW w:w="2409" w:type="dxa"/>
            <w:shd w:val="clear" w:color="auto" w:fill="auto"/>
            <w:vAlign w:val="center"/>
          </w:tcPr>
          <w:p w14:paraId="017671DD">
            <w:pPr>
              <w:widowControl/>
              <w:jc w:val="center"/>
              <w:textAlignment w:val="center"/>
              <w:rPr>
                <w:rFonts w:asciiTheme="minorEastAsia" w:hAnsiTheme="minorEastAsia" w:eastAsiaTheme="minorEastAsia" w:cstheme="minorEastAsia"/>
                <w:kern w:val="0"/>
                <w:szCs w:val="24"/>
                <w:lang w:bidi="ar"/>
              </w:rPr>
            </w:pPr>
            <w:r>
              <w:rPr>
                <w:rFonts w:hint="eastAsia" w:asciiTheme="minorEastAsia" w:hAnsiTheme="minorEastAsia" w:eastAsiaTheme="minorEastAsia" w:cstheme="minorEastAsia"/>
                <w:kern w:val="0"/>
                <w:szCs w:val="22"/>
                <w:lang w:bidi="ar"/>
              </w:rPr>
              <w:t>流量复制器</w:t>
            </w:r>
          </w:p>
        </w:tc>
        <w:tc>
          <w:tcPr>
            <w:tcW w:w="4905" w:type="dxa"/>
            <w:shd w:val="clear" w:color="auto" w:fill="auto"/>
            <w:vAlign w:val="center"/>
          </w:tcPr>
          <w:p w14:paraId="37FAD1E0">
            <w:pPr>
              <w:widowControl/>
              <w:jc w:val="center"/>
              <w:textAlignment w:val="center"/>
              <w:rPr>
                <w:rFonts w:asciiTheme="minorEastAsia" w:hAnsiTheme="minorEastAsia" w:eastAsiaTheme="minorEastAsia" w:cstheme="minorEastAsia"/>
                <w:kern w:val="0"/>
                <w:szCs w:val="24"/>
                <w:lang w:bidi="ar"/>
              </w:rPr>
            </w:pPr>
            <w:r>
              <w:rPr>
                <w:rFonts w:hint="eastAsia" w:asciiTheme="minorEastAsia" w:hAnsiTheme="minorEastAsia" w:eastAsiaTheme="minorEastAsia" w:cstheme="minorEastAsia"/>
                <w:kern w:val="0"/>
                <w:szCs w:val="22"/>
                <w:lang w:bidi="ar"/>
              </w:rPr>
              <w:t>不少于24个万兆光口，不少于4个千兆电口。3年硬件维保、软件升级。</w:t>
            </w:r>
          </w:p>
        </w:tc>
        <w:tc>
          <w:tcPr>
            <w:tcW w:w="623" w:type="dxa"/>
            <w:shd w:val="clear" w:color="auto" w:fill="auto"/>
            <w:vAlign w:val="center"/>
          </w:tcPr>
          <w:p w14:paraId="2C5246C2">
            <w:pPr>
              <w:widowControl/>
              <w:jc w:val="center"/>
              <w:textAlignment w:val="center"/>
              <w:rPr>
                <w:rFonts w:asciiTheme="minorEastAsia" w:hAnsiTheme="minorEastAsia" w:eastAsiaTheme="minorEastAsia" w:cstheme="minorEastAsia"/>
                <w:kern w:val="0"/>
                <w:szCs w:val="24"/>
                <w:lang w:bidi="ar"/>
              </w:rPr>
            </w:pPr>
            <w:r>
              <w:rPr>
                <w:rFonts w:hint="eastAsia" w:asciiTheme="minorEastAsia" w:hAnsiTheme="minorEastAsia" w:eastAsiaTheme="minorEastAsia" w:cstheme="minorEastAsia"/>
                <w:kern w:val="0"/>
                <w:szCs w:val="22"/>
                <w:lang w:bidi="ar"/>
              </w:rPr>
              <w:t>台</w:t>
            </w:r>
          </w:p>
        </w:tc>
        <w:tc>
          <w:tcPr>
            <w:tcW w:w="567" w:type="dxa"/>
            <w:shd w:val="clear" w:color="auto" w:fill="auto"/>
            <w:vAlign w:val="center"/>
          </w:tcPr>
          <w:p w14:paraId="6B71513F">
            <w:pPr>
              <w:widowControl/>
              <w:jc w:val="center"/>
              <w:textAlignment w:val="center"/>
              <w:rPr>
                <w:rFonts w:asciiTheme="minorEastAsia" w:hAnsiTheme="minorEastAsia" w:eastAsiaTheme="minorEastAsia" w:cstheme="minorEastAsia"/>
                <w:kern w:val="0"/>
                <w:szCs w:val="24"/>
                <w:lang w:bidi="ar"/>
              </w:rPr>
            </w:pPr>
            <w:r>
              <w:rPr>
                <w:rFonts w:hint="eastAsia" w:asciiTheme="minorEastAsia" w:hAnsiTheme="minorEastAsia" w:eastAsiaTheme="minorEastAsia" w:cstheme="minorEastAsia"/>
                <w:kern w:val="0"/>
                <w:szCs w:val="22"/>
                <w:lang w:bidi="ar"/>
              </w:rPr>
              <w:t>2</w:t>
            </w:r>
          </w:p>
        </w:tc>
      </w:tr>
      <w:tr w14:paraId="1944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805" w:type="dxa"/>
            <w:shd w:val="clear" w:color="auto" w:fill="auto"/>
            <w:vAlign w:val="center"/>
          </w:tcPr>
          <w:p w14:paraId="39A936C7">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w:t>
            </w:r>
          </w:p>
        </w:tc>
        <w:tc>
          <w:tcPr>
            <w:tcW w:w="2409" w:type="dxa"/>
            <w:shd w:val="clear" w:color="auto" w:fill="auto"/>
            <w:vAlign w:val="center"/>
          </w:tcPr>
          <w:p w14:paraId="2BA73E98">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WEB全栈加密安全防护订阅服务</w:t>
            </w:r>
          </w:p>
        </w:tc>
        <w:tc>
          <w:tcPr>
            <w:tcW w:w="4905" w:type="dxa"/>
            <w:shd w:val="clear" w:color="auto" w:fill="auto"/>
            <w:vAlign w:val="center"/>
          </w:tcPr>
          <w:p w14:paraId="4A191FF0">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服务形式的使用授权。</w:t>
            </w:r>
          </w:p>
        </w:tc>
        <w:tc>
          <w:tcPr>
            <w:tcW w:w="623" w:type="dxa"/>
            <w:shd w:val="clear" w:color="auto" w:fill="auto"/>
            <w:vAlign w:val="center"/>
          </w:tcPr>
          <w:p w14:paraId="1879FF0A">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年</w:t>
            </w:r>
          </w:p>
        </w:tc>
        <w:tc>
          <w:tcPr>
            <w:tcW w:w="567" w:type="dxa"/>
            <w:shd w:val="clear" w:color="auto" w:fill="auto"/>
            <w:vAlign w:val="center"/>
          </w:tcPr>
          <w:p w14:paraId="1B39F3A2">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1</w:t>
            </w:r>
          </w:p>
        </w:tc>
      </w:tr>
      <w:tr w14:paraId="057A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5" w:type="dxa"/>
            <w:shd w:val="clear" w:color="auto" w:fill="auto"/>
            <w:vAlign w:val="center"/>
          </w:tcPr>
          <w:p w14:paraId="6C934DC7">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w:t>
            </w:r>
          </w:p>
        </w:tc>
        <w:tc>
          <w:tcPr>
            <w:tcW w:w="2409" w:type="dxa"/>
            <w:shd w:val="clear" w:color="auto" w:fill="auto"/>
            <w:vAlign w:val="center"/>
          </w:tcPr>
          <w:p w14:paraId="6A1BBA09">
            <w:pPr>
              <w:widowControl/>
              <w:jc w:val="center"/>
              <w:textAlignment w:val="center"/>
              <w:rPr>
                <w:rFonts w:asciiTheme="minorEastAsia" w:hAnsiTheme="minorEastAsia" w:eastAsiaTheme="minorEastAsia" w:cstheme="minorEastAsia"/>
                <w:kern w:val="0"/>
                <w:szCs w:val="24"/>
                <w:lang w:bidi="ar"/>
              </w:rPr>
            </w:pPr>
            <w:r>
              <w:rPr>
                <w:rFonts w:hint="eastAsia" w:asciiTheme="minorEastAsia" w:hAnsiTheme="minorEastAsia" w:eastAsiaTheme="minorEastAsia" w:cstheme="minorEastAsia"/>
                <w:kern w:val="0"/>
                <w:szCs w:val="24"/>
                <w:lang w:bidi="ar"/>
              </w:rPr>
              <w:t>IPV6防护订阅服务</w:t>
            </w:r>
          </w:p>
        </w:tc>
        <w:tc>
          <w:tcPr>
            <w:tcW w:w="4905" w:type="dxa"/>
            <w:shd w:val="clear" w:color="auto" w:fill="auto"/>
            <w:vAlign w:val="center"/>
          </w:tcPr>
          <w:p w14:paraId="44BCD717">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服务形式的使用授权。</w:t>
            </w:r>
          </w:p>
        </w:tc>
        <w:tc>
          <w:tcPr>
            <w:tcW w:w="623" w:type="dxa"/>
            <w:shd w:val="clear" w:color="auto" w:fill="auto"/>
            <w:vAlign w:val="center"/>
          </w:tcPr>
          <w:p w14:paraId="1B9475CF">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年</w:t>
            </w:r>
          </w:p>
        </w:tc>
        <w:tc>
          <w:tcPr>
            <w:tcW w:w="567" w:type="dxa"/>
            <w:shd w:val="clear" w:color="auto" w:fill="auto"/>
            <w:vAlign w:val="center"/>
          </w:tcPr>
          <w:p w14:paraId="2978419E">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1</w:t>
            </w:r>
          </w:p>
        </w:tc>
      </w:tr>
      <w:tr w14:paraId="7A96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5" w:type="dxa"/>
            <w:shd w:val="clear" w:color="auto" w:fill="auto"/>
            <w:noWrap/>
            <w:vAlign w:val="center"/>
          </w:tcPr>
          <w:p w14:paraId="3A09671E">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2409" w:type="dxa"/>
            <w:shd w:val="clear" w:color="auto" w:fill="auto"/>
            <w:vAlign w:val="center"/>
          </w:tcPr>
          <w:p w14:paraId="15C5B97A">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医疗文档云订阅服务</w:t>
            </w:r>
          </w:p>
        </w:tc>
        <w:tc>
          <w:tcPr>
            <w:tcW w:w="4905" w:type="dxa"/>
            <w:shd w:val="clear" w:color="auto" w:fill="auto"/>
            <w:vAlign w:val="center"/>
          </w:tcPr>
          <w:p w14:paraId="5D692D0C">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服务形式的使用授权。</w:t>
            </w:r>
          </w:p>
        </w:tc>
        <w:tc>
          <w:tcPr>
            <w:tcW w:w="623" w:type="dxa"/>
            <w:shd w:val="clear" w:color="auto" w:fill="auto"/>
            <w:vAlign w:val="center"/>
          </w:tcPr>
          <w:p w14:paraId="26F21A40">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年</w:t>
            </w:r>
          </w:p>
        </w:tc>
        <w:tc>
          <w:tcPr>
            <w:tcW w:w="567" w:type="dxa"/>
            <w:shd w:val="clear" w:color="auto" w:fill="auto"/>
            <w:vAlign w:val="center"/>
          </w:tcPr>
          <w:p w14:paraId="30E5CA84">
            <w:pPr>
              <w:widowControl/>
              <w:jc w:val="center"/>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kern w:val="0"/>
                <w:szCs w:val="24"/>
                <w:lang w:bidi="ar"/>
              </w:rPr>
              <w:t>1</w:t>
            </w:r>
          </w:p>
        </w:tc>
      </w:tr>
      <w:tr w14:paraId="62EB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05" w:type="dxa"/>
            <w:shd w:val="clear" w:color="auto" w:fill="auto"/>
            <w:noWrap/>
            <w:vAlign w:val="center"/>
          </w:tcPr>
          <w:p w14:paraId="09ED28CC">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w:t>
            </w:r>
          </w:p>
        </w:tc>
        <w:tc>
          <w:tcPr>
            <w:tcW w:w="2409" w:type="dxa"/>
            <w:shd w:val="clear" w:color="auto" w:fill="auto"/>
            <w:vAlign w:val="center"/>
          </w:tcPr>
          <w:p w14:paraId="6A42E09D">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安全服务</w:t>
            </w:r>
          </w:p>
        </w:tc>
        <w:tc>
          <w:tcPr>
            <w:tcW w:w="4905" w:type="dxa"/>
            <w:shd w:val="clear" w:color="auto" w:fill="auto"/>
            <w:vAlign w:val="center"/>
          </w:tcPr>
          <w:p w14:paraId="22AFE451">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安全评估</w:t>
            </w:r>
          </w:p>
        </w:tc>
        <w:tc>
          <w:tcPr>
            <w:tcW w:w="623" w:type="dxa"/>
            <w:shd w:val="clear" w:color="auto" w:fill="auto"/>
            <w:vAlign w:val="center"/>
          </w:tcPr>
          <w:p w14:paraId="50D6C5E0">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套</w:t>
            </w:r>
          </w:p>
        </w:tc>
        <w:tc>
          <w:tcPr>
            <w:tcW w:w="567" w:type="dxa"/>
            <w:shd w:val="clear" w:color="auto" w:fill="auto"/>
            <w:vAlign w:val="center"/>
          </w:tcPr>
          <w:p w14:paraId="5A720308">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p>
        </w:tc>
      </w:tr>
    </w:tbl>
    <w:p w14:paraId="7398D31B">
      <w:pPr>
        <w:pStyle w:val="3"/>
        <w:rPr>
          <w:rFonts w:asciiTheme="minorEastAsia" w:hAnsiTheme="minorEastAsia" w:eastAsiaTheme="minorEastAsia" w:cstheme="minorEastAsia"/>
        </w:rPr>
      </w:pPr>
      <w:r>
        <w:rPr>
          <w:rFonts w:hint="eastAsia" w:asciiTheme="minorEastAsia" w:hAnsiTheme="minorEastAsia" w:eastAsiaTheme="minorEastAsia" w:cstheme="minorEastAsia"/>
        </w:rPr>
        <w:t>技术参数</w:t>
      </w:r>
    </w:p>
    <w:p w14:paraId="48E7A320">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服务器虚拟补丁</w:t>
      </w:r>
    </w:p>
    <w:tbl>
      <w:tblPr>
        <w:tblStyle w:val="17"/>
        <w:tblW w:w="8364" w:type="dxa"/>
        <w:tblInd w:w="-5" w:type="dxa"/>
        <w:tblLayout w:type="autofit"/>
        <w:tblCellMar>
          <w:top w:w="0" w:type="dxa"/>
          <w:left w:w="108" w:type="dxa"/>
          <w:bottom w:w="0" w:type="dxa"/>
          <w:right w:w="108" w:type="dxa"/>
        </w:tblCellMar>
      </w:tblPr>
      <w:tblGrid>
        <w:gridCol w:w="1020"/>
        <w:gridCol w:w="7344"/>
      </w:tblGrid>
      <w:tr w14:paraId="291B11B7">
        <w:trPr>
          <w:trHeight w:val="280"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969E740">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指标项</w:t>
            </w:r>
          </w:p>
        </w:tc>
        <w:tc>
          <w:tcPr>
            <w:tcW w:w="7344" w:type="dxa"/>
            <w:tcBorders>
              <w:top w:val="single" w:color="auto" w:sz="4" w:space="0"/>
              <w:left w:val="nil"/>
              <w:bottom w:val="single" w:color="auto" w:sz="4" w:space="0"/>
              <w:right w:val="single" w:color="auto" w:sz="4" w:space="0"/>
            </w:tcBorders>
            <w:shd w:val="clear" w:color="auto" w:fill="auto"/>
            <w:vAlign w:val="center"/>
          </w:tcPr>
          <w:p w14:paraId="6ED98047">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指标要求</w:t>
            </w:r>
          </w:p>
        </w:tc>
      </w:tr>
      <w:tr w14:paraId="15669E47">
        <w:tblPrEx>
          <w:tblCellMar>
            <w:top w:w="0" w:type="dxa"/>
            <w:left w:w="108" w:type="dxa"/>
            <w:bottom w:w="0" w:type="dxa"/>
            <w:right w:w="108" w:type="dxa"/>
          </w:tblCellMar>
        </w:tblPrEx>
        <w:trPr>
          <w:trHeight w:val="370" w:hRule="atLeast"/>
        </w:trPr>
        <w:tc>
          <w:tcPr>
            <w:tcW w:w="1020" w:type="dxa"/>
            <w:tcBorders>
              <w:top w:val="nil"/>
              <w:left w:val="single" w:color="auto" w:sz="4" w:space="0"/>
              <w:bottom w:val="single" w:color="auto" w:sz="4" w:space="0"/>
              <w:right w:val="single" w:color="auto" w:sz="4" w:space="0"/>
            </w:tcBorders>
            <w:shd w:val="clear" w:color="auto" w:fill="auto"/>
            <w:vAlign w:val="center"/>
          </w:tcPr>
          <w:p w14:paraId="0E835EF1">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系统</w:t>
            </w:r>
          </w:p>
        </w:tc>
        <w:tc>
          <w:tcPr>
            <w:tcW w:w="7344" w:type="dxa"/>
            <w:tcBorders>
              <w:top w:val="nil"/>
              <w:left w:val="nil"/>
              <w:bottom w:val="single" w:color="auto" w:sz="4" w:space="0"/>
              <w:right w:val="single" w:color="auto" w:sz="4" w:space="0"/>
            </w:tcBorders>
            <w:shd w:val="clear" w:color="auto" w:fill="auto"/>
            <w:vAlign w:val="center"/>
          </w:tcPr>
          <w:p w14:paraId="60DE05A3">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▲（提供承诺书并加盖公章）管理控制台与医院现有防病毒系统兼容</w:t>
            </w:r>
          </w:p>
        </w:tc>
      </w:tr>
      <w:tr w14:paraId="25A7360D">
        <w:tblPrEx>
          <w:tblCellMar>
            <w:top w:w="0" w:type="dxa"/>
            <w:left w:w="108" w:type="dxa"/>
            <w:bottom w:w="0" w:type="dxa"/>
            <w:right w:w="108" w:type="dxa"/>
          </w:tblCellMar>
        </w:tblPrEx>
        <w:trPr>
          <w:trHeight w:val="560" w:hRule="atLeast"/>
        </w:trPr>
        <w:tc>
          <w:tcPr>
            <w:tcW w:w="1020" w:type="dxa"/>
            <w:vMerge w:val="restart"/>
            <w:tcBorders>
              <w:top w:val="nil"/>
              <w:left w:val="single" w:color="auto" w:sz="4" w:space="0"/>
              <w:bottom w:val="single" w:color="000000" w:sz="4" w:space="0"/>
              <w:right w:val="single" w:color="auto" w:sz="4" w:space="0"/>
            </w:tcBorders>
            <w:shd w:val="clear" w:color="auto" w:fill="auto"/>
            <w:noWrap/>
            <w:vAlign w:val="center"/>
          </w:tcPr>
          <w:p w14:paraId="1CD2D95F">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功能</w:t>
            </w:r>
          </w:p>
        </w:tc>
        <w:tc>
          <w:tcPr>
            <w:tcW w:w="7344" w:type="dxa"/>
            <w:tcBorders>
              <w:top w:val="nil"/>
              <w:left w:val="nil"/>
              <w:bottom w:val="single" w:color="auto" w:sz="4" w:space="0"/>
              <w:right w:val="single" w:color="auto" w:sz="4" w:space="0"/>
            </w:tcBorders>
            <w:shd w:val="clear" w:color="auto" w:fill="auto"/>
            <w:vAlign w:val="center"/>
          </w:tcPr>
          <w:p w14:paraId="5FE9C13D">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（提供系统截图证明并加盖公章）虚拟补丁支持Windows、信</w:t>
            </w:r>
            <w:r>
              <w:rPr>
                <w:rFonts w:hint="eastAsia" w:asciiTheme="minorEastAsia" w:hAnsiTheme="minorEastAsia" w:eastAsiaTheme="minorEastAsia" w:cstheme="minorEastAsia"/>
                <w:kern w:val="0"/>
                <w:sz w:val="22"/>
                <w:szCs w:val="22"/>
                <w:lang w:val="en-US" w:eastAsia="zh-CN"/>
              </w:rPr>
              <w:t xml:space="preserve"> </w:t>
            </w:r>
            <w:r>
              <w:rPr>
                <w:rFonts w:hint="eastAsia" w:asciiTheme="minorEastAsia" w:hAnsiTheme="minorEastAsia" w:eastAsiaTheme="minorEastAsia" w:cstheme="minorEastAsia"/>
                <w:kern w:val="0"/>
                <w:sz w:val="22"/>
                <w:szCs w:val="22"/>
              </w:rPr>
              <w:t>创、Linux三类操作系统的虚拟补丁规则和漏洞攻击防护。</w:t>
            </w:r>
          </w:p>
        </w:tc>
      </w:tr>
      <w:tr w14:paraId="0725DBCD">
        <w:trPr>
          <w:trHeight w:val="280" w:hRule="atLeast"/>
        </w:trPr>
        <w:tc>
          <w:tcPr>
            <w:tcW w:w="1020" w:type="dxa"/>
            <w:vMerge w:val="continue"/>
            <w:tcBorders>
              <w:top w:val="nil"/>
              <w:left w:val="single" w:color="auto" w:sz="4" w:space="0"/>
              <w:bottom w:val="single" w:color="000000" w:sz="4" w:space="0"/>
              <w:right w:val="single" w:color="auto" w:sz="4" w:space="0"/>
            </w:tcBorders>
            <w:vAlign w:val="center"/>
          </w:tcPr>
          <w:p w14:paraId="1AD151FD">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6B431267">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支持虚拟补丁规则库的周期性更新，同时支持规则库的还原</w:t>
            </w:r>
          </w:p>
        </w:tc>
      </w:tr>
      <w:tr w14:paraId="249E0CE6">
        <w:trPr>
          <w:trHeight w:val="560" w:hRule="atLeast"/>
        </w:trPr>
        <w:tc>
          <w:tcPr>
            <w:tcW w:w="1020" w:type="dxa"/>
            <w:vMerge w:val="continue"/>
            <w:tcBorders>
              <w:top w:val="nil"/>
              <w:left w:val="single" w:color="auto" w:sz="4" w:space="0"/>
              <w:bottom w:val="single" w:color="000000" w:sz="4" w:space="0"/>
              <w:right w:val="single" w:color="auto" w:sz="4" w:space="0"/>
            </w:tcBorders>
            <w:vAlign w:val="center"/>
          </w:tcPr>
          <w:p w14:paraId="526E0DFB">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631B2D19">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支持虚拟补丁规则的维护，包括：虚拟补丁的导入导出、删除、复制、应用、取消应用等</w:t>
            </w:r>
          </w:p>
        </w:tc>
      </w:tr>
      <w:tr w14:paraId="0B181E35">
        <w:tblPrEx>
          <w:tblCellMar>
            <w:top w:w="0" w:type="dxa"/>
            <w:left w:w="108" w:type="dxa"/>
            <w:bottom w:w="0" w:type="dxa"/>
            <w:right w:w="108" w:type="dxa"/>
          </w:tblCellMar>
        </w:tblPrEx>
        <w:trPr>
          <w:trHeight w:val="280" w:hRule="atLeast"/>
        </w:trPr>
        <w:tc>
          <w:tcPr>
            <w:tcW w:w="1020" w:type="dxa"/>
            <w:vMerge w:val="continue"/>
            <w:tcBorders>
              <w:top w:val="nil"/>
              <w:left w:val="single" w:color="auto" w:sz="4" w:space="0"/>
              <w:bottom w:val="single" w:color="000000" w:sz="4" w:space="0"/>
              <w:right w:val="single" w:color="auto" w:sz="4" w:space="0"/>
            </w:tcBorders>
            <w:vAlign w:val="center"/>
          </w:tcPr>
          <w:p w14:paraId="5E618DD9">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5F8BA3CF">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支持虚拟补丁规则应用给全部客户端，或按分组、指定客户端应用。</w:t>
            </w:r>
          </w:p>
        </w:tc>
      </w:tr>
      <w:tr w14:paraId="68999FE5">
        <w:tblPrEx>
          <w:tblCellMar>
            <w:top w:w="0" w:type="dxa"/>
            <w:left w:w="108" w:type="dxa"/>
            <w:bottom w:w="0" w:type="dxa"/>
            <w:right w:w="108" w:type="dxa"/>
          </w:tblCellMar>
        </w:tblPrEx>
        <w:trPr>
          <w:trHeight w:val="1120" w:hRule="atLeast"/>
        </w:trPr>
        <w:tc>
          <w:tcPr>
            <w:tcW w:w="1020" w:type="dxa"/>
            <w:vMerge w:val="continue"/>
            <w:tcBorders>
              <w:top w:val="nil"/>
              <w:left w:val="single" w:color="auto" w:sz="4" w:space="0"/>
              <w:bottom w:val="single" w:color="000000" w:sz="4" w:space="0"/>
              <w:right w:val="single" w:color="auto" w:sz="4" w:space="0"/>
            </w:tcBorders>
            <w:vAlign w:val="center"/>
          </w:tcPr>
          <w:p w14:paraId="374BA136">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6B7452CE">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提供系统截图证明并加盖公章）支持以虚拟补丁维度查看每条虚拟补丁规则已应用的客户端范围，和推荐应用的客户端范围。支持以终端维度查看每台客户端已应用的虚拟补丁规则，和推荐应用的虚拟补丁规则。支持立即应用和取消应用。</w:t>
            </w:r>
          </w:p>
        </w:tc>
      </w:tr>
      <w:tr w14:paraId="146389F4">
        <w:trPr>
          <w:trHeight w:val="560" w:hRule="atLeast"/>
        </w:trPr>
        <w:tc>
          <w:tcPr>
            <w:tcW w:w="1020" w:type="dxa"/>
            <w:vMerge w:val="continue"/>
            <w:tcBorders>
              <w:top w:val="nil"/>
              <w:left w:val="single" w:color="auto" w:sz="4" w:space="0"/>
              <w:bottom w:val="single" w:color="000000" w:sz="4" w:space="0"/>
              <w:right w:val="single" w:color="auto" w:sz="4" w:space="0"/>
            </w:tcBorders>
            <w:vAlign w:val="center"/>
          </w:tcPr>
          <w:p w14:paraId="68980628">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2B3110F0">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入侵防御规则可以拦截试图利用该漏洞的流量。可识别正在访问网络的恶意软件，并增加了对正在访问网络的应用程序的可见性或控制。</w:t>
            </w:r>
          </w:p>
        </w:tc>
      </w:tr>
      <w:tr w14:paraId="26E15A49">
        <w:trPr>
          <w:trHeight w:val="840" w:hRule="atLeast"/>
        </w:trPr>
        <w:tc>
          <w:tcPr>
            <w:tcW w:w="1020" w:type="dxa"/>
            <w:vMerge w:val="continue"/>
            <w:tcBorders>
              <w:top w:val="nil"/>
              <w:left w:val="single" w:color="auto" w:sz="4" w:space="0"/>
              <w:bottom w:val="single" w:color="000000" w:sz="4" w:space="0"/>
              <w:right w:val="single" w:color="auto" w:sz="4" w:space="0"/>
            </w:tcBorders>
            <w:vAlign w:val="center"/>
          </w:tcPr>
          <w:p w14:paraId="49B0030C">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0071C00D">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（提供系统截图证明并加盖公章）支持入侵防御规则8000条以上，支持应用程序类型400条以上， 可根据需求更改规则及应用类型的配置，且能自动更新及分配所需要的入侵防御规则。</w:t>
            </w:r>
          </w:p>
        </w:tc>
      </w:tr>
      <w:tr w14:paraId="45C87E81">
        <w:tblPrEx>
          <w:tblCellMar>
            <w:top w:w="0" w:type="dxa"/>
            <w:left w:w="108" w:type="dxa"/>
            <w:bottom w:w="0" w:type="dxa"/>
            <w:right w:w="108" w:type="dxa"/>
          </w:tblCellMar>
        </w:tblPrEx>
        <w:trPr>
          <w:trHeight w:val="560" w:hRule="atLeast"/>
        </w:trPr>
        <w:tc>
          <w:tcPr>
            <w:tcW w:w="1020" w:type="dxa"/>
            <w:vMerge w:val="continue"/>
            <w:tcBorders>
              <w:top w:val="nil"/>
              <w:left w:val="single" w:color="auto" w:sz="4" w:space="0"/>
              <w:bottom w:val="single" w:color="000000" w:sz="4" w:space="0"/>
              <w:right w:val="single" w:color="auto" w:sz="4" w:space="0"/>
            </w:tcBorders>
            <w:vAlign w:val="center"/>
          </w:tcPr>
          <w:p w14:paraId="2E5178C4">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0692B8CF">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支持对会话和应用层（如 DNS、HTTP、SSL 和 SMTP）以及根据这些更高层协议的这些数据包进行扫描</w:t>
            </w:r>
          </w:p>
        </w:tc>
      </w:tr>
      <w:tr w14:paraId="5EEACDDF">
        <w:tblPrEx>
          <w:tblCellMar>
            <w:top w:w="0" w:type="dxa"/>
            <w:left w:w="108" w:type="dxa"/>
            <w:bottom w:w="0" w:type="dxa"/>
            <w:right w:w="108" w:type="dxa"/>
          </w:tblCellMar>
        </w:tblPrEx>
        <w:trPr>
          <w:trHeight w:val="280" w:hRule="atLeast"/>
        </w:trPr>
        <w:tc>
          <w:tcPr>
            <w:tcW w:w="1020" w:type="dxa"/>
            <w:vMerge w:val="continue"/>
            <w:tcBorders>
              <w:top w:val="nil"/>
              <w:left w:val="single" w:color="auto" w:sz="4" w:space="0"/>
              <w:bottom w:val="single" w:color="000000" w:sz="4" w:space="0"/>
              <w:right w:val="single" w:color="auto" w:sz="4" w:space="0"/>
            </w:tcBorders>
            <w:vAlign w:val="center"/>
          </w:tcPr>
          <w:p w14:paraId="37A9FDE2">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0F7D8F30">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支持对文件共享和消息传递软件流量的检测</w:t>
            </w:r>
          </w:p>
        </w:tc>
      </w:tr>
      <w:tr w14:paraId="5D5E4813">
        <w:trPr>
          <w:trHeight w:val="560" w:hRule="atLeast"/>
        </w:trPr>
        <w:tc>
          <w:tcPr>
            <w:tcW w:w="1020" w:type="dxa"/>
            <w:vMerge w:val="continue"/>
            <w:tcBorders>
              <w:top w:val="nil"/>
              <w:left w:val="single" w:color="auto" w:sz="4" w:space="0"/>
              <w:bottom w:val="single" w:color="000000" w:sz="4" w:space="0"/>
              <w:right w:val="single" w:color="auto" w:sz="4" w:space="0"/>
            </w:tcBorders>
            <w:vAlign w:val="center"/>
          </w:tcPr>
          <w:p w14:paraId="70E8CF02">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000000" w:fill="FFFFFF"/>
            <w:vAlign w:val="center"/>
          </w:tcPr>
          <w:p w14:paraId="2E5A6841">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支持网络入侵攻击的防护，包含支持防护SQL注入,Cookie 注入，命令注入，跨站脚本(XSS)，跨站请求伪造(CSRF)，WebShell攻击防护等。</w:t>
            </w:r>
          </w:p>
        </w:tc>
      </w:tr>
      <w:tr w14:paraId="7B31F999">
        <w:trPr>
          <w:trHeight w:val="560" w:hRule="atLeast"/>
        </w:trPr>
        <w:tc>
          <w:tcPr>
            <w:tcW w:w="1020" w:type="dxa"/>
            <w:vMerge w:val="continue"/>
            <w:tcBorders>
              <w:top w:val="nil"/>
              <w:left w:val="single" w:color="auto" w:sz="4" w:space="0"/>
              <w:bottom w:val="single" w:color="000000" w:sz="4" w:space="0"/>
              <w:right w:val="single" w:color="auto" w:sz="4" w:space="0"/>
            </w:tcBorders>
            <w:vAlign w:val="center"/>
          </w:tcPr>
          <w:p w14:paraId="04FFDF2B">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000000" w:fill="FFFFFF"/>
            <w:vAlign w:val="center"/>
          </w:tcPr>
          <w:p w14:paraId="67211510">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内置入侵防御的规则库，支持关联ATT&amp;CK框架的技术ID，便于了解网络入侵技战术点。</w:t>
            </w:r>
          </w:p>
        </w:tc>
      </w:tr>
      <w:tr w14:paraId="7D954A40">
        <w:tblPrEx>
          <w:tblCellMar>
            <w:top w:w="0" w:type="dxa"/>
            <w:left w:w="108" w:type="dxa"/>
            <w:bottom w:w="0" w:type="dxa"/>
            <w:right w:w="108" w:type="dxa"/>
          </w:tblCellMar>
        </w:tblPrEx>
        <w:trPr>
          <w:trHeight w:val="560" w:hRule="atLeast"/>
        </w:trPr>
        <w:tc>
          <w:tcPr>
            <w:tcW w:w="1020" w:type="dxa"/>
            <w:vMerge w:val="continue"/>
            <w:tcBorders>
              <w:top w:val="nil"/>
              <w:left w:val="single" w:color="auto" w:sz="4" w:space="0"/>
              <w:bottom w:val="single" w:color="000000" w:sz="4" w:space="0"/>
              <w:right w:val="single" w:color="auto" w:sz="4" w:space="0"/>
            </w:tcBorders>
            <w:vAlign w:val="center"/>
          </w:tcPr>
          <w:p w14:paraId="47416D46">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000000" w:fill="FFFFFF"/>
            <w:vAlign w:val="center"/>
          </w:tcPr>
          <w:p w14:paraId="3409F8A9">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通过流量检测技术，实现漏洞利用的攻击防护，支持操作系统、数据库、邮件服务、办公软件、中间件、Web应用、应用等类型的漏洞</w:t>
            </w:r>
          </w:p>
        </w:tc>
      </w:tr>
      <w:tr w14:paraId="259E533B">
        <w:tblPrEx>
          <w:tblCellMar>
            <w:top w:w="0" w:type="dxa"/>
            <w:left w:w="108" w:type="dxa"/>
            <w:bottom w:w="0" w:type="dxa"/>
            <w:right w:w="108" w:type="dxa"/>
          </w:tblCellMar>
        </w:tblPrEx>
        <w:trPr>
          <w:trHeight w:val="840" w:hRule="atLeast"/>
        </w:trPr>
        <w:tc>
          <w:tcPr>
            <w:tcW w:w="1020" w:type="dxa"/>
            <w:vMerge w:val="continue"/>
            <w:tcBorders>
              <w:top w:val="nil"/>
              <w:left w:val="single" w:color="auto" w:sz="4" w:space="0"/>
              <w:bottom w:val="single" w:color="000000" w:sz="4" w:space="0"/>
              <w:right w:val="single" w:color="auto" w:sz="4" w:space="0"/>
            </w:tcBorders>
            <w:vAlign w:val="center"/>
          </w:tcPr>
          <w:p w14:paraId="634E77CD">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000000" w:fill="FFFFFF"/>
            <w:vAlign w:val="center"/>
          </w:tcPr>
          <w:p w14:paraId="5456EBBB">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▲（提供系统截图证明并加盖公章）支持0Day漏洞暴露后，快速定制入侵防御规则，包括不限于签名、特征码、XML等方式，进行0day的快速防护，同时可支持配置优先级、检测或阻止模式、严重性等。</w:t>
            </w:r>
          </w:p>
        </w:tc>
      </w:tr>
      <w:tr w14:paraId="3CE2ACD3">
        <w:trPr>
          <w:trHeight w:val="560" w:hRule="atLeast"/>
        </w:trPr>
        <w:tc>
          <w:tcPr>
            <w:tcW w:w="1020" w:type="dxa"/>
            <w:vMerge w:val="continue"/>
            <w:tcBorders>
              <w:top w:val="nil"/>
              <w:left w:val="single" w:color="auto" w:sz="4" w:space="0"/>
              <w:bottom w:val="single" w:color="000000" w:sz="4" w:space="0"/>
              <w:right w:val="single" w:color="auto" w:sz="4" w:space="0"/>
            </w:tcBorders>
            <w:vAlign w:val="center"/>
          </w:tcPr>
          <w:p w14:paraId="45EBC04C">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003CF07D">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支持3种方式自定义入侵检测规则：签名（匹配单个特征值）、开始/结束/特征码 （ 匹配多个特征值）、定制 (XML)。</w:t>
            </w:r>
          </w:p>
        </w:tc>
      </w:tr>
      <w:tr w14:paraId="136EDAEC">
        <w:trPr>
          <w:trHeight w:val="560" w:hRule="atLeast"/>
        </w:trPr>
        <w:tc>
          <w:tcPr>
            <w:tcW w:w="1020" w:type="dxa"/>
            <w:vMerge w:val="continue"/>
            <w:tcBorders>
              <w:top w:val="nil"/>
              <w:left w:val="single" w:color="auto" w:sz="4" w:space="0"/>
              <w:bottom w:val="single" w:color="000000" w:sz="4" w:space="0"/>
              <w:right w:val="single" w:color="auto" w:sz="4" w:space="0"/>
            </w:tcBorders>
            <w:vAlign w:val="center"/>
          </w:tcPr>
          <w:p w14:paraId="5F0CE415">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0C96E228">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支持设置至少5个规则优先级，当匹配多个规则时，先应用高优先级的规则，然后应用低优先级的规则。</w:t>
            </w:r>
          </w:p>
        </w:tc>
      </w:tr>
      <w:tr w14:paraId="14B11FFE">
        <w:tblPrEx>
          <w:tblCellMar>
            <w:top w:w="0" w:type="dxa"/>
            <w:left w:w="108" w:type="dxa"/>
            <w:bottom w:w="0" w:type="dxa"/>
            <w:right w:w="108" w:type="dxa"/>
          </w:tblCellMar>
        </w:tblPrEx>
        <w:trPr>
          <w:trHeight w:val="560" w:hRule="atLeast"/>
        </w:trPr>
        <w:tc>
          <w:tcPr>
            <w:tcW w:w="1020" w:type="dxa"/>
            <w:vMerge w:val="continue"/>
            <w:tcBorders>
              <w:top w:val="nil"/>
              <w:left w:val="single" w:color="auto" w:sz="4" w:space="0"/>
              <w:bottom w:val="single" w:color="000000" w:sz="4" w:space="0"/>
              <w:right w:val="single" w:color="auto" w:sz="4" w:space="0"/>
            </w:tcBorders>
            <w:vAlign w:val="center"/>
          </w:tcPr>
          <w:p w14:paraId="1ED140AA">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5CAA84AF">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实现对web程序发现，例如配置规则读取http 头获取nginx等信息，当规则匹配后，可以记录流量记录命中的前后流量信息。</w:t>
            </w:r>
          </w:p>
        </w:tc>
      </w:tr>
      <w:tr w14:paraId="5991F32D">
        <w:tblPrEx>
          <w:tblCellMar>
            <w:top w:w="0" w:type="dxa"/>
            <w:left w:w="108" w:type="dxa"/>
            <w:bottom w:w="0" w:type="dxa"/>
            <w:right w:w="108" w:type="dxa"/>
          </w:tblCellMar>
        </w:tblPrEx>
        <w:trPr>
          <w:trHeight w:val="560" w:hRule="atLeast"/>
        </w:trPr>
        <w:tc>
          <w:tcPr>
            <w:tcW w:w="1020" w:type="dxa"/>
            <w:vMerge w:val="continue"/>
            <w:tcBorders>
              <w:top w:val="nil"/>
              <w:left w:val="single" w:color="auto" w:sz="4" w:space="0"/>
              <w:bottom w:val="single" w:color="000000" w:sz="4" w:space="0"/>
              <w:right w:val="single" w:color="auto" w:sz="4" w:space="0"/>
            </w:tcBorders>
            <w:vAlign w:val="center"/>
          </w:tcPr>
          <w:p w14:paraId="6A2514C2">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2B9A4D3D">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具有独立的网络引擎处理所有规则，对所有的入侵防御规则开启“仅检测模式”或者“阻止模式”；</w:t>
            </w:r>
          </w:p>
        </w:tc>
      </w:tr>
      <w:tr w14:paraId="0BCB1443">
        <w:trPr>
          <w:trHeight w:val="280" w:hRule="atLeast"/>
        </w:trPr>
        <w:tc>
          <w:tcPr>
            <w:tcW w:w="1020" w:type="dxa"/>
            <w:vMerge w:val="continue"/>
            <w:tcBorders>
              <w:top w:val="nil"/>
              <w:left w:val="single" w:color="auto" w:sz="4" w:space="0"/>
              <w:bottom w:val="single" w:color="000000" w:sz="4" w:space="0"/>
              <w:right w:val="single" w:color="auto" w:sz="4" w:space="0"/>
            </w:tcBorders>
            <w:vAlign w:val="center"/>
          </w:tcPr>
          <w:p w14:paraId="4F2AF344">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3DC36373">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支持设置入侵防御规则的生效时间段，例如每日一次、全天、周末等。</w:t>
            </w:r>
          </w:p>
        </w:tc>
      </w:tr>
      <w:tr w14:paraId="51A1DF5E">
        <w:trPr>
          <w:trHeight w:val="280" w:hRule="atLeast"/>
        </w:trPr>
        <w:tc>
          <w:tcPr>
            <w:tcW w:w="1020" w:type="dxa"/>
            <w:vMerge w:val="continue"/>
            <w:tcBorders>
              <w:top w:val="nil"/>
              <w:left w:val="single" w:color="auto" w:sz="4" w:space="0"/>
              <w:bottom w:val="single" w:color="000000" w:sz="4" w:space="0"/>
              <w:right w:val="single" w:color="auto" w:sz="4" w:space="0"/>
            </w:tcBorders>
            <w:vAlign w:val="center"/>
          </w:tcPr>
          <w:p w14:paraId="08D50DE2">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70824BC6">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支持显示特定漏洞的相关信息。适用时，将显示通用安全漏洞评分系统(CVSS)</w:t>
            </w:r>
          </w:p>
        </w:tc>
      </w:tr>
      <w:tr w14:paraId="29CF0736">
        <w:tblPrEx>
          <w:tblCellMar>
            <w:top w:w="0" w:type="dxa"/>
            <w:left w:w="108" w:type="dxa"/>
            <w:bottom w:w="0" w:type="dxa"/>
            <w:right w:w="108" w:type="dxa"/>
          </w:tblCellMar>
        </w:tblPrEx>
        <w:trPr>
          <w:trHeight w:val="560" w:hRule="atLeast"/>
        </w:trPr>
        <w:tc>
          <w:tcPr>
            <w:tcW w:w="1020" w:type="dxa"/>
            <w:vMerge w:val="continue"/>
            <w:tcBorders>
              <w:top w:val="nil"/>
              <w:left w:val="single" w:color="auto" w:sz="4" w:space="0"/>
              <w:bottom w:val="single" w:color="000000" w:sz="4" w:space="0"/>
              <w:right w:val="single" w:color="auto" w:sz="4" w:space="0"/>
            </w:tcBorders>
            <w:vAlign w:val="center"/>
          </w:tcPr>
          <w:p w14:paraId="4A02FD7A">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6FC31379">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支持将一个或多个入侵防御规则以 XML 或 CSV 文件类型进行导出，并且可以从 XML 文件导入规则</w:t>
            </w:r>
          </w:p>
        </w:tc>
      </w:tr>
      <w:tr w14:paraId="77B1B604">
        <w:tblPrEx>
          <w:tblCellMar>
            <w:top w:w="0" w:type="dxa"/>
            <w:left w:w="108" w:type="dxa"/>
            <w:bottom w:w="0" w:type="dxa"/>
            <w:right w:w="108" w:type="dxa"/>
          </w:tblCellMar>
        </w:tblPrEx>
        <w:trPr>
          <w:trHeight w:val="560" w:hRule="atLeast"/>
        </w:trPr>
        <w:tc>
          <w:tcPr>
            <w:tcW w:w="1020" w:type="dxa"/>
            <w:vMerge w:val="continue"/>
            <w:tcBorders>
              <w:top w:val="nil"/>
              <w:left w:val="single" w:color="auto" w:sz="4" w:space="0"/>
              <w:bottom w:val="single" w:color="000000" w:sz="4" w:space="0"/>
              <w:right w:val="single" w:color="auto" w:sz="4" w:space="0"/>
            </w:tcBorders>
            <w:vAlign w:val="center"/>
          </w:tcPr>
          <w:p w14:paraId="06547F02">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729921C7">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支持对攻击事件的日志记录，包含攻击来源、攻击时间及试图利用什么方式进行攻击等必要信息。</w:t>
            </w:r>
          </w:p>
        </w:tc>
      </w:tr>
      <w:tr w14:paraId="1D5D45FB">
        <w:trPr>
          <w:trHeight w:val="560" w:hRule="atLeast"/>
        </w:trPr>
        <w:tc>
          <w:tcPr>
            <w:tcW w:w="1020" w:type="dxa"/>
            <w:vMerge w:val="continue"/>
            <w:tcBorders>
              <w:top w:val="nil"/>
              <w:left w:val="single" w:color="auto" w:sz="4" w:space="0"/>
              <w:bottom w:val="single" w:color="auto" w:sz="4" w:space="0"/>
              <w:right w:val="single" w:color="auto" w:sz="4" w:space="0"/>
            </w:tcBorders>
            <w:vAlign w:val="center"/>
          </w:tcPr>
          <w:p w14:paraId="77A0B8DA">
            <w:pPr>
              <w:widowControl/>
              <w:spacing w:line="240" w:lineRule="auto"/>
              <w:jc w:val="left"/>
              <w:rPr>
                <w:rFonts w:asciiTheme="minorEastAsia" w:hAnsiTheme="minorEastAsia" w:eastAsiaTheme="minorEastAsia" w:cstheme="minorEastAsia"/>
                <w:kern w:val="0"/>
                <w:sz w:val="22"/>
                <w:szCs w:val="22"/>
              </w:rPr>
            </w:pPr>
          </w:p>
        </w:tc>
        <w:tc>
          <w:tcPr>
            <w:tcW w:w="7344" w:type="dxa"/>
            <w:tcBorders>
              <w:top w:val="nil"/>
              <w:left w:val="nil"/>
              <w:bottom w:val="single" w:color="auto" w:sz="4" w:space="0"/>
              <w:right w:val="single" w:color="auto" w:sz="4" w:space="0"/>
            </w:tcBorders>
            <w:shd w:val="clear" w:color="auto" w:fill="auto"/>
            <w:vAlign w:val="center"/>
          </w:tcPr>
          <w:p w14:paraId="6BE077B5">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支持将多个虚拟补丁规则组合成一个集</w:t>
            </w:r>
            <w:r>
              <w:rPr>
                <w:rFonts w:hint="eastAsia" w:asciiTheme="minorEastAsia" w:hAnsiTheme="minorEastAsia" w:eastAsiaTheme="minorEastAsia" w:cstheme="minorEastAsia"/>
                <w:kern w:val="0"/>
                <w:sz w:val="22"/>
                <w:szCs w:val="22"/>
                <w:lang w:val="en-US" w:eastAsia="zh-CN"/>
              </w:rPr>
              <w:t xml:space="preserve"> </w:t>
            </w:r>
            <w:r>
              <w:rPr>
                <w:rFonts w:hint="eastAsia" w:asciiTheme="minorEastAsia" w:hAnsiTheme="minorEastAsia" w:eastAsiaTheme="minorEastAsia" w:cstheme="minorEastAsia"/>
                <w:kern w:val="0"/>
                <w:sz w:val="22"/>
                <w:szCs w:val="22"/>
              </w:rPr>
              <w:t>合，根据不同的场景创建不同的规则集，可以更方便快捷地应用给客户端。</w:t>
            </w:r>
          </w:p>
        </w:tc>
      </w:tr>
      <w:tr w14:paraId="3DA4E49A">
        <w:trPr>
          <w:trHeight w:val="560" w:hRule="atLeast"/>
        </w:trPr>
        <w:tc>
          <w:tcPr>
            <w:tcW w:w="1020" w:type="dxa"/>
            <w:tcBorders>
              <w:top w:val="single" w:color="auto" w:sz="4" w:space="0"/>
              <w:left w:val="single" w:color="auto" w:sz="4" w:space="0"/>
              <w:bottom w:val="single" w:color="auto" w:sz="4" w:space="0"/>
              <w:right w:val="single" w:color="auto" w:sz="4" w:space="0"/>
            </w:tcBorders>
            <w:vAlign w:val="center"/>
          </w:tcPr>
          <w:p w14:paraId="1E525EF7">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售后要求</w:t>
            </w:r>
          </w:p>
        </w:tc>
        <w:tc>
          <w:tcPr>
            <w:tcW w:w="7344" w:type="dxa"/>
            <w:tcBorders>
              <w:top w:val="single" w:color="auto" w:sz="4" w:space="0"/>
              <w:left w:val="nil"/>
              <w:bottom w:val="single" w:color="auto" w:sz="4" w:space="0"/>
              <w:right w:val="single" w:color="auto" w:sz="4" w:space="0"/>
            </w:tcBorders>
            <w:shd w:val="clear" w:color="auto" w:fill="auto"/>
            <w:vAlign w:val="center"/>
          </w:tcPr>
          <w:p w14:paraId="5911E6B9">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提供三年原厂售后服务承诺函及原厂授权函</w:t>
            </w:r>
          </w:p>
        </w:tc>
      </w:tr>
    </w:tbl>
    <w:p w14:paraId="79E2BF62">
      <w:pPr>
        <w:rPr>
          <w:rFonts w:asciiTheme="minorEastAsia" w:hAnsiTheme="minorEastAsia" w:eastAsiaTheme="minorEastAsia" w:cstheme="minorEastAsia"/>
        </w:rPr>
      </w:pPr>
    </w:p>
    <w:p w14:paraId="0AD511D5">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流量复制器</w:t>
      </w:r>
    </w:p>
    <w:tbl>
      <w:tblPr>
        <w:tblStyle w:val="17"/>
        <w:tblW w:w="8364" w:type="dxa"/>
        <w:tblInd w:w="-5" w:type="dxa"/>
        <w:tblLayout w:type="autofit"/>
        <w:tblCellMar>
          <w:top w:w="0" w:type="dxa"/>
          <w:left w:w="108" w:type="dxa"/>
          <w:bottom w:w="0" w:type="dxa"/>
          <w:right w:w="108" w:type="dxa"/>
        </w:tblCellMar>
      </w:tblPr>
      <w:tblGrid>
        <w:gridCol w:w="993"/>
        <w:gridCol w:w="1417"/>
        <w:gridCol w:w="5954"/>
      </w:tblGrid>
      <w:tr w14:paraId="5C7E4AC4">
        <w:tblPrEx>
          <w:tblCellMar>
            <w:top w:w="0" w:type="dxa"/>
            <w:left w:w="108" w:type="dxa"/>
            <w:bottom w:w="0" w:type="dxa"/>
            <w:right w:w="108" w:type="dxa"/>
          </w:tblCellMar>
        </w:tblPrEx>
        <w:trPr>
          <w:trHeight w:val="445" w:hRule="atLeast"/>
        </w:trPr>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9DC57">
            <w:pPr>
              <w:widowControl/>
              <w:spacing w:line="240" w:lineRule="auto"/>
              <w:jc w:val="center"/>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指标项</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1A26C5C8">
            <w:pPr>
              <w:widowControl/>
              <w:spacing w:line="240" w:lineRule="auto"/>
              <w:jc w:val="center"/>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指标要求</w:t>
            </w:r>
          </w:p>
        </w:tc>
      </w:tr>
      <w:tr w14:paraId="17AE023F">
        <w:tblPrEx>
          <w:tblCellMar>
            <w:top w:w="0" w:type="dxa"/>
            <w:left w:w="108" w:type="dxa"/>
            <w:bottom w:w="0" w:type="dxa"/>
            <w:right w:w="108" w:type="dxa"/>
          </w:tblCellMar>
        </w:tblPrEx>
        <w:trPr>
          <w:trHeight w:val="445" w:hRule="atLeast"/>
        </w:trPr>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073B7C">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接口数量</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5481EEAB">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不少于24个万兆光口，不少于4个千兆电口</w:t>
            </w:r>
          </w:p>
        </w:tc>
      </w:tr>
      <w:tr w14:paraId="4BEE7691">
        <w:tblPrEx>
          <w:tblCellMar>
            <w:top w:w="0" w:type="dxa"/>
            <w:left w:w="108" w:type="dxa"/>
            <w:bottom w:w="0" w:type="dxa"/>
            <w:right w:w="108" w:type="dxa"/>
          </w:tblCellMar>
        </w:tblPrEx>
        <w:trPr>
          <w:trHeight w:val="445"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998E27D">
            <w:pPr>
              <w:widowControl/>
              <w:spacing w:line="240" w:lineRule="auto"/>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工作模式</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9358058">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旁路模式</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24898CE2">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支持旁路监听分析模式</w:t>
            </w:r>
          </w:p>
        </w:tc>
      </w:tr>
      <w:tr w14:paraId="401773CB">
        <w:tblPrEx>
          <w:tblCellMar>
            <w:top w:w="0" w:type="dxa"/>
            <w:left w:w="108" w:type="dxa"/>
            <w:bottom w:w="0" w:type="dxa"/>
            <w:right w:w="108" w:type="dxa"/>
          </w:tblCellMar>
        </w:tblPrEx>
        <w:trPr>
          <w:trHeight w:val="1728" w:hRule="atLeast"/>
        </w:trPr>
        <w:tc>
          <w:tcPr>
            <w:tcW w:w="99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164788EC">
            <w:pPr>
              <w:widowControl/>
              <w:spacing w:line="240" w:lineRule="auto"/>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应用协议识别</w:t>
            </w:r>
          </w:p>
        </w:tc>
        <w:tc>
          <w:tcPr>
            <w:tcW w:w="1417" w:type="dxa"/>
            <w:tcBorders>
              <w:top w:val="single" w:color="auto" w:sz="4" w:space="0"/>
              <w:left w:val="nil"/>
              <w:bottom w:val="single" w:color="000000" w:sz="4" w:space="0"/>
              <w:right w:val="single" w:color="000000" w:sz="4" w:space="0"/>
            </w:tcBorders>
            <w:shd w:val="clear" w:color="auto" w:fill="auto"/>
            <w:vAlign w:val="center"/>
          </w:tcPr>
          <w:p w14:paraId="515C7CF5">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识别数量</w:t>
            </w:r>
          </w:p>
        </w:tc>
        <w:tc>
          <w:tcPr>
            <w:tcW w:w="5954" w:type="dxa"/>
            <w:tcBorders>
              <w:top w:val="single" w:color="auto" w:sz="4" w:space="0"/>
              <w:left w:val="nil"/>
              <w:bottom w:val="single" w:color="000000" w:sz="4" w:space="0"/>
              <w:right w:val="single" w:color="000000" w:sz="4" w:space="0"/>
            </w:tcBorders>
            <w:shd w:val="clear" w:color="auto" w:fill="auto"/>
            <w:vAlign w:val="center"/>
          </w:tcPr>
          <w:p w14:paraId="643297D2">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支持常用协议总量大于1200种</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1、支持对2～7层流量的识别能力，特别是针对第 7层的应用识别能力，能够识别主要应用协议，并逐级细分P2P下载、网络视频、网络电话、游戏、HTTP协议的子类别和具体客户端名称，比如HTP协议---Web视频---土豆、网络游戏---移动游戏等。</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2、支持国内各类常见协议&gt;=1000种，其中大型游戏&gt;=300种，移动APP应用&gt;=30种（将持续新增至&gt;=200种移动APP应用），现网协议识别率 &gt;= 95%</w:t>
            </w:r>
          </w:p>
          <w:p w14:paraId="03F744CF">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（提供系统截图证明并加盖公章）</w:t>
            </w:r>
          </w:p>
        </w:tc>
      </w:tr>
      <w:tr w14:paraId="79FD8EFD">
        <w:tblPrEx>
          <w:tblCellMar>
            <w:top w:w="0" w:type="dxa"/>
            <w:left w:w="108" w:type="dxa"/>
            <w:bottom w:w="0" w:type="dxa"/>
            <w:right w:w="108" w:type="dxa"/>
          </w:tblCellMar>
        </w:tblPrEx>
        <w:trPr>
          <w:trHeight w:val="983" w:hRule="atLeast"/>
        </w:trPr>
        <w:tc>
          <w:tcPr>
            <w:tcW w:w="993" w:type="dxa"/>
            <w:vMerge w:val="continue"/>
            <w:tcBorders>
              <w:top w:val="nil"/>
              <w:left w:val="single" w:color="000000" w:sz="4" w:space="0"/>
              <w:bottom w:val="single" w:color="000000" w:sz="4" w:space="0"/>
              <w:right w:val="single" w:color="000000" w:sz="4" w:space="0"/>
            </w:tcBorders>
            <w:vAlign w:val="center"/>
          </w:tcPr>
          <w:p w14:paraId="5EC20E3B">
            <w:pPr>
              <w:widowControl/>
              <w:spacing w:line="240" w:lineRule="auto"/>
              <w:jc w:val="left"/>
              <w:rPr>
                <w:rFonts w:asciiTheme="minorEastAsia" w:hAnsiTheme="minorEastAsia" w:eastAsiaTheme="minorEastAsia" w:cstheme="minorEastAsia"/>
                <w:kern w:val="0"/>
                <w:sz w:val="20"/>
                <w:szCs w:val="20"/>
              </w:rPr>
            </w:pPr>
          </w:p>
        </w:tc>
        <w:tc>
          <w:tcPr>
            <w:tcW w:w="1417" w:type="dxa"/>
            <w:tcBorders>
              <w:top w:val="nil"/>
              <w:left w:val="nil"/>
              <w:bottom w:val="single" w:color="000000" w:sz="4" w:space="0"/>
              <w:right w:val="single" w:color="000000" w:sz="4" w:space="0"/>
            </w:tcBorders>
            <w:shd w:val="clear" w:color="auto" w:fill="auto"/>
            <w:vAlign w:val="center"/>
          </w:tcPr>
          <w:p w14:paraId="55A8E551">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协议识别</w:t>
            </w:r>
          </w:p>
        </w:tc>
        <w:tc>
          <w:tcPr>
            <w:tcW w:w="5954" w:type="dxa"/>
            <w:tcBorders>
              <w:top w:val="nil"/>
              <w:left w:val="nil"/>
              <w:bottom w:val="single" w:color="000000" w:sz="4" w:space="0"/>
              <w:right w:val="single" w:color="000000" w:sz="4" w:space="0"/>
            </w:tcBorders>
            <w:shd w:val="clear" w:color="auto" w:fill="auto"/>
            <w:vAlign w:val="center"/>
          </w:tcPr>
          <w:p w14:paraId="4B72463E">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支持DPI、DFI、节点跟踪、主动探测、加密分析等多种技术。</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1、对已经采用加密技术的P2P类应用比如BT、迅雷、Skype、eDonkey、Qvod、PPFilm、百度影音等精确识别。</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2、可以区分迅雷、网际快车等下载工具的HTTP下载和IE浏览器下载</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3、支持“迅雷增强识别”，大幅度改进对迅雷加密流量识别</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4、支持“P2P智能识别”，大幅度改进P2P加密协议识别</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5、协议精细分类且必须包含：移动浏览器（如iPhone手机上网）、应用商店（如安卓市场、手机报等）、云服务、网络支付（招商银行、兴业银行等）、移动游戏（手机游戏、iPad游戏）</w:t>
            </w:r>
          </w:p>
        </w:tc>
      </w:tr>
      <w:tr w14:paraId="345CC5E9">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single" w:color="000000" w:sz="4" w:space="0"/>
              <w:right w:val="single" w:color="000000" w:sz="4" w:space="0"/>
            </w:tcBorders>
            <w:vAlign w:val="center"/>
          </w:tcPr>
          <w:p w14:paraId="0F637148">
            <w:pPr>
              <w:widowControl/>
              <w:spacing w:line="240" w:lineRule="auto"/>
              <w:jc w:val="left"/>
              <w:rPr>
                <w:rFonts w:asciiTheme="minorEastAsia" w:hAnsiTheme="minorEastAsia" w:eastAsiaTheme="minorEastAsia" w:cstheme="minorEastAsia"/>
                <w:kern w:val="0"/>
                <w:sz w:val="20"/>
                <w:szCs w:val="20"/>
              </w:rPr>
            </w:pPr>
          </w:p>
        </w:tc>
        <w:tc>
          <w:tcPr>
            <w:tcW w:w="1417" w:type="dxa"/>
            <w:tcBorders>
              <w:top w:val="nil"/>
              <w:left w:val="nil"/>
              <w:bottom w:val="single" w:color="000000" w:sz="4" w:space="0"/>
              <w:right w:val="single" w:color="000000" w:sz="4" w:space="0"/>
            </w:tcBorders>
            <w:shd w:val="clear" w:color="auto" w:fill="auto"/>
            <w:vAlign w:val="center"/>
          </w:tcPr>
          <w:p w14:paraId="74FD83E3">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虚拟身份识别</w:t>
            </w:r>
          </w:p>
        </w:tc>
        <w:tc>
          <w:tcPr>
            <w:tcW w:w="5954" w:type="dxa"/>
            <w:tcBorders>
              <w:top w:val="nil"/>
              <w:left w:val="nil"/>
              <w:bottom w:val="single" w:color="000000" w:sz="4" w:space="0"/>
              <w:right w:val="single" w:color="000000" w:sz="4" w:space="0"/>
            </w:tcBorders>
            <w:shd w:val="clear" w:color="auto" w:fill="auto"/>
            <w:vAlign w:val="center"/>
          </w:tcPr>
          <w:p w14:paraId="3CB9862A">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支持虚拟身份的识别，如QQ号码、MSN帐号、POP3帐号、新浪微博、百度贴吧等</w:t>
            </w:r>
          </w:p>
        </w:tc>
      </w:tr>
      <w:tr w14:paraId="7217A429">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single" w:color="000000" w:sz="4" w:space="0"/>
              <w:right w:val="single" w:color="000000" w:sz="4" w:space="0"/>
            </w:tcBorders>
            <w:vAlign w:val="center"/>
          </w:tcPr>
          <w:p w14:paraId="66214E83">
            <w:pPr>
              <w:widowControl/>
              <w:spacing w:line="240" w:lineRule="auto"/>
              <w:jc w:val="left"/>
              <w:rPr>
                <w:rFonts w:asciiTheme="minorEastAsia" w:hAnsiTheme="minorEastAsia" w:eastAsiaTheme="minorEastAsia" w:cstheme="minorEastAsia"/>
                <w:kern w:val="0"/>
                <w:sz w:val="20"/>
                <w:szCs w:val="20"/>
              </w:rPr>
            </w:pPr>
          </w:p>
        </w:tc>
        <w:tc>
          <w:tcPr>
            <w:tcW w:w="1417" w:type="dxa"/>
            <w:tcBorders>
              <w:top w:val="nil"/>
              <w:left w:val="nil"/>
              <w:bottom w:val="single" w:color="000000" w:sz="4" w:space="0"/>
              <w:right w:val="single" w:color="000000" w:sz="4" w:space="0"/>
            </w:tcBorders>
            <w:shd w:val="clear" w:color="auto" w:fill="auto"/>
            <w:vAlign w:val="center"/>
          </w:tcPr>
          <w:p w14:paraId="26CDF3BF">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特征库更新</w:t>
            </w:r>
          </w:p>
        </w:tc>
        <w:tc>
          <w:tcPr>
            <w:tcW w:w="5954" w:type="dxa"/>
            <w:tcBorders>
              <w:top w:val="nil"/>
              <w:left w:val="nil"/>
              <w:bottom w:val="single" w:color="000000" w:sz="4" w:space="0"/>
              <w:right w:val="single" w:color="000000" w:sz="4" w:space="0"/>
            </w:tcBorders>
            <w:shd w:val="clear" w:color="auto" w:fill="auto"/>
            <w:vAlign w:val="center"/>
          </w:tcPr>
          <w:p w14:paraId="460CBF67">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支持在线状态下的特征库的更新升级</w:t>
            </w:r>
          </w:p>
        </w:tc>
      </w:tr>
      <w:tr w14:paraId="35E87683">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single" w:color="000000" w:sz="4" w:space="0"/>
              <w:right w:val="single" w:color="000000" w:sz="4" w:space="0"/>
            </w:tcBorders>
            <w:vAlign w:val="center"/>
          </w:tcPr>
          <w:p w14:paraId="1001BF9E">
            <w:pPr>
              <w:widowControl/>
              <w:spacing w:line="240" w:lineRule="auto"/>
              <w:jc w:val="left"/>
              <w:rPr>
                <w:rFonts w:asciiTheme="minorEastAsia" w:hAnsiTheme="minorEastAsia" w:eastAsiaTheme="minorEastAsia" w:cstheme="minorEastAsia"/>
                <w:kern w:val="0"/>
                <w:sz w:val="20"/>
                <w:szCs w:val="20"/>
              </w:rPr>
            </w:pPr>
          </w:p>
        </w:tc>
        <w:tc>
          <w:tcPr>
            <w:tcW w:w="1417" w:type="dxa"/>
            <w:tcBorders>
              <w:top w:val="nil"/>
              <w:left w:val="nil"/>
              <w:bottom w:val="single" w:color="000000" w:sz="4" w:space="0"/>
              <w:right w:val="single" w:color="000000" w:sz="4" w:space="0"/>
            </w:tcBorders>
            <w:shd w:val="clear" w:color="auto" w:fill="auto"/>
            <w:vAlign w:val="center"/>
          </w:tcPr>
          <w:p w14:paraId="2E20DAA7">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识别准确率</w:t>
            </w:r>
          </w:p>
        </w:tc>
        <w:tc>
          <w:tcPr>
            <w:tcW w:w="5954" w:type="dxa"/>
            <w:tcBorders>
              <w:top w:val="nil"/>
              <w:left w:val="nil"/>
              <w:bottom w:val="single" w:color="000000" w:sz="4" w:space="0"/>
              <w:right w:val="single" w:color="000000" w:sz="4" w:space="0"/>
            </w:tcBorders>
            <w:shd w:val="clear" w:color="auto" w:fill="auto"/>
            <w:vAlign w:val="center"/>
          </w:tcPr>
          <w:p w14:paraId="3D7112BB">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现网识别准确率在95%以上</w:t>
            </w:r>
          </w:p>
        </w:tc>
      </w:tr>
      <w:tr w14:paraId="38305814">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single" w:color="000000" w:sz="4" w:space="0"/>
              <w:right w:val="single" w:color="000000" w:sz="4" w:space="0"/>
            </w:tcBorders>
            <w:vAlign w:val="center"/>
          </w:tcPr>
          <w:p w14:paraId="32174C9E">
            <w:pPr>
              <w:widowControl/>
              <w:spacing w:line="240" w:lineRule="auto"/>
              <w:jc w:val="left"/>
              <w:rPr>
                <w:rFonts w:asciiTheme="minorEastAsia" w:hAnsiTheme="minorEastAsia" w:eastAsiaTheme="minorEastAsia" w:cstheme="minorEastAsia"/>
                <w:kern w:val="0"/>
                <w:sz w:val="20"/>
                <w:szCs w:val="20"/>
              </w:rPr>
            </w:pPr>
          </w:p>
        </w:tc>
        <w:tc>
          <w:tcPr>
            <w:tcW w:w="1417" w:type="dxa"/>
            <w:tcBorders>
              <w:top w:val="nil"/>
              <w:left w:val="nil"/>
              <w:bottom w:val="single" w:color="000000" w:sz="4" w:space="0"/>
              <w:right w:val="single" w:color="000000" w:sz="4" w:space="0"/>
            </w:tcBorders>
            <w:shd w:val="clear" w:color="auto" w:fill="auto"/>
            <w:vAlign w:val="center"/>
          </w:tcPr>
          <w:p w14:paraId="42E318BF">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业务识别率</w:t>
            </w:r>
          </w:p>
        </w:tc>
        <w:tc>
          <w:tcPr>
            <w:tcW w:w="5954" w:type="dxa"/>
            <w:tcBorders>
              <w:top w:val="nil"/>
              <w:left w:val="nil"/>
              <w:bottom w:val="single" w:color="auto" w:sz="4" w:space="0"/>
              <w:right w:val="single" w:color="000000" w:sz="4" w:space="0"/>
            </w:tcBorders>
            <w:shd w:val="clear" w:color="auto" w:fill="auto"/>
            <w:vAlign w:val="center"/>
          </w:tcPr>
          <w:p w14:paraId="1D393EF1">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现网业务识别率在95%以上</w:t>
            </w:r>
          </w:p>
        </w:tc>
      </w:tr>
      <w:tr w14:paraId="5BFAF394">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single" w:color="000000" w:sz="4" w:space="0"/>
              <w:right w:val="single" w:color="000000" w:sz="4" w:space="0"/>
            </w:tcBorders>
            <w:vAlign w:val="center"/>
          </w:tcPr>
          <w:p w14:paraId="31AFB768">
            <w:pPr>
              <w:widowControl/>
              <w:spacing w:line="240" w:lineRule="auto"/>
              <w:jc w:val="left"/>
              <w:rPr>
                <w:rFonts w:asciiTheme="minorEastAsia" w:hAnsiTheme="minorEastAsia" w:eastAsiaTheme="minorEastAsia" w:cstheme="minorEastAsia"/>
                <w:kern w:val="0"/>
                <w:sz w:val="20"/>
                <w:szCs w:val="20"/>
              </w:rPr>
            </w:pPr>
          </w:p>
        </w:tc>
        <w:tc>
          <w:tcPr>
            <w:tcW w:w="1417" w:type="dxa"/>
            <w:tcBorders>
              <w:top w:val="nil"/>
              <w:left w:val="nil"/>
              <w:bottom w:val="single" w:color="000000" w:sz="4" w:space="0"/>
              <w:right w:val="single" w:color="auto" w:sz="4" w:space="0"/>
            </w:tcBorders>
            <w:shd w:val="clear" w:color="auto" w:fill="auto"/>
            <w:vAlign w:val="center"/>
          </w:tcPr>
          <w:p w14:paraId="3D1BD6D7">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自定义协议</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700DC993">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支持自定义协议、自定义协议组</w:t>
            </w:r>
          </w:p>
        </w:tc>
      </w:tr>
      <w:tr w14:paraId="00AF4947">
        <w:tblPrEx>
          <w:tblCellMar>
            <w:top w:w="0" w:type="dxa"/>
            <w:left w:w="108" w:type="dxa"/>
            <w:bottom w:w="0" w:type="dxa"/>
            <w:right w:w="108" w:type="dxa"/>
          </w:tblCellMar>
        </w:tblPrEx>
        <w:trPr>
          <w:trHeight w:val="445" w:hRule="atLeast"/>
        </w:trPr>
        <w:tc>
          <w:tcPr>
            <w:tcW w:w="993" w:type="dxa"/>
            <w:vMerge w:val="restart"/>
            <w:tcBorders>
              <w:top w:val="nil"/>
              <w:left w:val="single" w:color="000000" w:sz="4" w:space="0"/>
              <w:bottom w:val="nil"/>
              <w:right w:val="single" w:color="000000" w:sz="4" w:space="0"/>
            </w:tcBorders>
            <w:shd w:val="clear" w:color="auto" w:fill="auto"/>
            <w:vAlign w:val="center"/>
          </w:tcPr>
          <w:p w14:paraId="455F5340">
            <w:pPr>
              <w:widowControl/>
              <w:spacing w:line="240" w:lineRule="auto"/>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分流管理</w:t>
            </w:r>
          </w:p>
        </w:tc>
        <w:tc>
          <w:tcPr>
            <w:tcW w:w="1417" w:type="dxa"/>
            <w:vMerge w:val="restart"/>
            <w:tcBorders>
              <w:top w:val="nil"/>
              <w:left w:val="single" w:color="000000" w:sz="4" w:space="0"/>
              <w:bottom w:val="single" w:color="000000" w:sz="4" w:space="0"/>
              <w:right w:val="single" w:color="auto" w:sz="4" w:space="0"/>
            </w:tcBorders>
            <w:shd w:val="clear" w:color="auto" w:fill="auto"/>
            <w:vAlign w:val="center"/>
          </w:tcPr>
          <w:p w14:paraId="750999F6">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流量复制转发</w:t>
            </w:r>
          </w:p>
        </w:tc>
        <w:tc>
          <w:tcPr>
            <w:tcW w:w="5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458CC">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支持基于策略的流量复制转发，策略条目数不低于65535</w:t>
            </w:r>
          </w:p>
        </w:tc>
      </w:tr>
      <w:tr w14:paraId="4AA7F9EF">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nil"/>
              <w:right w:val="single" w:color="000000" w:sz="4" w:space="0"/>
            </w:tcBorders>
            <w:vAlign w:val="center"/>
          </w:tcPr>
          <w:p w14:paraId="5F9AE0FD">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auto" w:sz="4" w:space="0"/>
            </w:tcBorders>
            <w:vAlign w:val="center"/>
          </w:tcPr>
          <w:p w14:paraId="53B62C97">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0ED98AA1">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支持基于端口输入\输出双向的流量复制</w:t>
            </w:r>
          </w:p>
        </w:tc>
      </w:tr>
      <w:tr w14:paraId="691714E8">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nil"/>
              <w:right w:val="single" w:color="000000" w:sz="4" w:space="0"/>
            </w:tcBorders>
            <w:vAlign w:val="center"/>
          </w:tcPr>
          <w:p w14:paraId="292C2F8D">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1F28F304">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single" w:color="auto" w:sz="4" w:space="0"/>
              <w:left w:val="nil"/>
              <w:bottom w:val="single" w:color="000000" w:sz="4" w:space="0"/>
              <w:right w:val="single" w:color="000000" w:sz="4" w:space="0"/>
            </w:tcBorders>
            <w:shd w:val="clear" w:color="auto" w:fill="auto"/>
            <w:vAlign w:val="center"/>
          </w:tcPr>
          <w:p w14:paraId="00FF9C2D">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支持基于IP五元组、VLAN的流量复制</w:t>
            </w:r>
          </w:p>
        </w:tc>
      </w:tr>
      <w:tr w14:paraId="4B265A80">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nil"/>
              <w:right w:val="single" w:color="000000" w:sz="4" w:space="0"/>
            </w:tcBorders>
            <w:vAlign w:val="center"/>
          </w:tcPr>
          <w:p w14:paraId="3589E8B7">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06B19105">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65152CCE">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支持基于应用协议的流量复制</w:t>
            </w:r>
          </w:p>
          <w:p w14:paraId="7864B951">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（提供系统截图证明并加盖公章）</w:t>
            </w:r>
          </w:p>
        </w:tc>
      </w:tr>
      <w:tr w14:paraId="495CC6B7">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nil"/>
              <w:right w:val="single" w:color="000000" w:sz="4" w:space="0"/>
            </w:tcBorders>
            <w:vAlign w:val="center"/>
          </w:tcPr>
          <w:p w14:paraId="196AC6EE">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305E578D">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2E5193D1">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支持基于协议群组的流量复制</w:t>
            </w:r>
          </w:p>
          <w:p w14:paraId="0AA0795E">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（提供系统截图证明并加盖公章）</w:t>
            </w:r>
          </w:p>
        </w:tc>
      </w:tr>
      <w:tr w14:paraId="201A2907">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nil"/>
              <w:right w:val="single" w:color="000000" w:sz="4" w:space="0"/>
            </w:tcBorders>
            <w:vAlign w:val="center"/>
          </w:tcPr>
          <w:p w14:paraId="074043D5">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477704B1">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3BFBCAA0">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支持基于域名的流量复制</w:t>
            </w:r>
          </w:p>
          <w:p w14:paraId="45992B2D">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（提供系统截图证明并加盖公章）</w:t>
            </w:r>
          </w:p>
        </w:tc>
      </w:tr>
      <w:tr w14:paraId="7B30AC24">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nil"/>
              <w:right w:val="single" w:color="000000" w:sz="4" w:space="0"/>
            </w:tcBorders>
            <w:vAlign w:val="center"/>
          </w:tcPr>
          <w:p w14:paraId="26A4B68E">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17FC243B">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3F069937">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支持基于时间的流量复制策略调度</w:t>
            </w:r>
          </w:p>
        </w:tc>
      </w:tr>
      <w:tr w14:paraId="2E78BBB7">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nil"/>
              <w:right w:val="single" w:color="000000" w:sz="4" w:space="0"/>
            </w:tcBorders>
            <w:vAlign w:val="center"/>
          </w:tcPr>
          <w:p w14:paraId="1548E721">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28D78ED1">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708EB9BF">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支持基于指定输出接口转发</w:t>
            </w:r>
          </w:p>
        </w:tc>
      </w:tr>
      <w:tr w14:paraId="1F97A0AC">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nil"/>
              <w:right w:val="single" w:color="000000" w:sz="4" w:space="0"/>
            </w:tcBorders>
            <w:vAlign w:val="center"/>
          </w:tcPr>
          <w:p w14:paraId="68C62189">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14017E9B">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1862C120">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支持对多个策略组进行调度，多个策略组可以同时生效</w:t>
            </w:r>
          </w:p>
        </w:tc>
      </w:tr>
      <w:tr w14:paraId="7F7C876E">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nil"/>
              <w:right w:val="single" w:color="000000" w:sz="4" w:space="0"/>
            </w:tcBorders>
            <w:vAlign w:val="center"/>
          </w:tcPr>
          <w:p w14:paraId="16FBBB3B">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524A8A9E">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10B4B47B">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支持两级策略匹配，先匹配策略组，后匹配策略，实现策略的高度灵活性、高效率，方便维护</w:t>
            </w:r>
          </w:p>
        </w:tc>
      </w:tr>
      <w:tr w14:paraId="5F8D0C55">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nil"/>
              <w:right w:val="single" w:color="000000" w:sz="4" w:space="0"/>
            </w:tcBorders>
            <w:vAlign w:val="center"/>
          </w:tcPr>
          <w:p w14:paraId="6764825E">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15EA3049">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544B15B8">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支持多条策略的一键“启用”、“禁用”和“删除”功能</w:t>
            </w:r>
          </w:p>
        </w:tc>
      </w:tr>
      <w:tr w14:paraId="610EBEED">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nil"/>
              <w:right w:val="single" w:color="000000" w:sz="4" w:space="0"/>
            </w:tcBorders>
            <w:vAlign w:val="center"/>
          </w:tcPr>
          <w:p w14:paraId="411F0693">
            <w:pPr>
              <w:widowControl/>
              <w:spacing w:line="240" w:lineRule="auto"/>
              <w:jc w:val="left"/>
              <w:rPr>
                <w:rFonts w:asciiTheme="minorEastAsia" w:hAnsiTheme="minorEastAsia" w:eastAsiaTheme="minorEastAsia" w:cstheme="minorEastAsia"/>
                <w:kern w:val="0"/>
                <w:sz w:val="20"/>
                <w:szCs w:val="20"/>
              </w:rPr>
            </w:pP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14:paraId="5E4C0C3E">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负载均衡</w:t>
            </w:r>
          </w:p>
        </w:tc>
        <w:tc>
          <w:tcPr>
            <w:tcW w:w="5954" w:type="dxa"/>
            <w:tcBorders>
              <w:top w:val="nil"/>
              <w:left w:val="nil"/>
              <w:bottom w:val="single" w:color="000000" w:sz="4" w:space="0"/>
              <w:right w:val="single" w:color="000000" w:sz="4" w:space="0"/>
            </w:tcBorders>
            <w:shd w:val="clear" w:color="auto" w:fill="auto"/>
            <w:vAlign w:val="center"/>
          </w:tcPr>
          <w:p w14:paraId="267E945F">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支持全局同源同宿负载均衡</w:t>
            </w:r>
          </w:p>
        </w:tc>
      </w:tr>
      <w:tr w14:paraId="459ADF1F">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nil"/>
              <w:right w:val="single" w:color="000000" w:sz="4" w:space="0"/>
            </w:tcBorders>
            <w:vAlign w:val="center"/>
          </w:tcPr>
          <w:p w14:paraId="0DBF6FB4">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042D0B8F">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4F212525">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支持端口健康状态监测，实时检测后端监控分析系统的健康状态，当设备宕机，立即停止数据转发，进行负载均衡组内的数据负载均衡转发</w:t>
            </w:r>
          </w:p>
        </w:tc>
      </w:tr>
      <w:tr w14:paraId="7B177D04">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nil"/>
              <w:right w:val="single" w:color="000000" w:sz="4" w:space="0"/>
            </w:tcBorders>
            <w:vAlign w:val="center"/>
          </w:tcPr>
          <w:p w14:paraId="616E8A91">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68C6C280">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2C20A2EF">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支持负载均衡输出到指定的单个或多个输出端口组，端口组支持输出流量权重配比</w:t>
            </w:r>
          </w:p>
        </w:tc>
      </w:tr>
      <w:tr w14:paraId="4B1233D9">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nil"/>
              <w:right w:val="single" w:color="000000" w:sz="4" w:space="0"/>
            </w:tcBorders>
            <w:vAlign w:val="center"/>
          </w:tcPr>
          <w:p w14:paraId="4F240C9F">
            <w:pPr>
              <w:widowControl/>
              <w:spacing w:line="240" w:lineRule="auto"/>
              <w:jc w:val="left"/>
              <w:rPr>
                <w:rFonts w:asciiTheme="minorEastAsia" w:hAnsiTheme="minorEastAsia" w:eastAsiaTheme="minorEastAsia" w:cstheme="minorEastAsia"/>
                <w:kern w:val="0"/>
                <w:sz w:val="20"/>
                <w:szCs w:val="20"/>
              </w:rPr>
            </w:pPr>
          </w:p>
        </w:tc>
        <w:tc>
          <w:tcPr>
            <w:tcW w:w="1417" w:type="dxa"/>
            <w:tcBorders>
              <w:top w:val="nil"/>
              <w:left w:val="nil"/>
              <w:bottom w:val="single" w:color="000000" w:sz="4" w:space="0"/>
              <w:right w:val="single" w:color="000000" w:sz="4" w:space="0"/>
            </w:tcBorders>
            <w:shd w:val="clear" w:color="auto" w:fill="auto"/>
            <w:vAlign w:val="center"/>
          </w:tcPr>
          <w:p w14:paraId="35050781">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报文剥离</w:t>
            </w:r>
          </w:p>
        </w:tc>
        <w:tc>
          <w:tcPr>
            <w:tcW w:w="5954" w:type="dxa"/>
            <w:tcBorders>
              <w:top w:val="nil"/>
              <w:left w:val="nil"/>
              <w:bottom w:val="single" w:color="000000" w:sz="4" w:space="0"/>
              <w:right w:val="single" w:color="000000" w:sz="4" w:space="0"/>
            </w:tcBorders>
            <w:shd w:val="clear" w:color="auto" w:fill="auto"/>
            <w:vAlign w:val="center"/>
          </w:tcPr>
          <w:p w14:paraId="1CFDAE3E">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支持内/外层 VLAN、MPLS、GRE、VXLAN、PPPoE报文的识别和外层头部去封装</w:t>
            </w:r>
          </w:p>
        </w:tc>
      </w:tr>
      <w:tr w14:paraId="2FDB13F6">
        <w:tblPrEx>
          <w:tblCellMar>
            <w:top w:w="0" w:type="dxa"/>
            <w:left w:w="108" w:type="dxa"/>
            <w:bottom w:w="0" w:type="dxa"/>
            <w:right w:w="108" w:type="dxa"/>
          </w:tblCellMar>
        </w:tblPrEx>
        <w:trPr>
          <w:trHeight w:val="445"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BF5EF">
            <w:pPr>
              <w:widowControl/>
              <w:spacing w:line="240" w:lineRule="auto"/>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流量监控统计</w:t>
            </w:r>
          </w:p>
        </w:tc>
        <w:tc>
          <w:tcPr>
            <w:tcW w:w="1417" w:type="dxa"/>
            <w:vMerge w:val="restart"/>
            <w:tcBorders>
              <w:top w:val="nil"/>
              <w:left w:val="nil"/>
              <w:bottom w:val="single" w:color="000000" w:sz="4" w:space="0"/>
              <w:right w:val="single" w:color="000000" w:sz="4" w:space="0"/>
            </w:tcBorders>
            <w:shd w:val="clear" w:color="auto" w:fill="auto"/>
            <w:vAlign w:val="center"/>
          </w:tcPr>
          <w:p w14:paraId="26F68D18">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实时流量分析</w:t>
            </w:r>
          </w:p>
        </w:tc>
        <w:tc>
          <w:tcPr>
            <w:tcW w:w="5954" w:type="dxa"/>
            <w:tcBorders>
              <w:top w:val="nil"/>
              <w:left w:val="nil"/>
              <w:bottom w:val="single" w:color="000000" w:sz="4" w:space="0"/>
              <w:right w:val="single" w:color="000000" w:sz="4" w:space="0"/>
            </w:tcBorders>
            <w:shd w:val="clear" w:color="auto" w:fill="auto"/>
            <w:vAlign w:val="center"/>
          </w:tcPr>
          <w:p w14:paraId="5B8F9F31">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支持实时显示设备接入的流量信息（上行，下行，连接数）</w:t>
            </w:r>
          </w:p>
        </w:tc>
      </w:tr>
      <w:tr w14:paraId="63A3C3D4">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02999332">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58B09BEF">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0A5B1791">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支持实时显示每个接口的流量信息（上行，下行，连接数）</w:t>
            </w:r>
          </w:p>
        </w:tc>
      </w:tr>
      <w:tr w14:paraId="68BE7D56">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1C9C9806">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3E80E942">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728162F6">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支持显示实时的在线IP用户数，以及近期（1周）的峰值信息</w:t>
            </w:r>
          </w:p>
        </w:tc>
      </w:tr>
      <w:tr w14:paraId="2F963220">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6EDB43C0">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6CC31216">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1299C138">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支持实时显示接入流量的应用协议流量占比</w:t>
            </w:r>
          </w:p>
        </w:tc>
      </w:tr>
      <w:tr w14:paraId="2DD7A2DC">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300DB29E">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188A2BB2">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07BB0C68">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支持实时显示接入流量的应用协议连接数占比</w:t>
            </w:r>
          </w:p>
        </w:tc>
      </w:tr>
      <w:tr w14:paraId="7604DBC5">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448FAAC9">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5697CB31">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185AFF67">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支持对应于协议类型进行下转，显示指定协议的统计信息，包括流量趋势，流量大小，关联的IP用户等信息</w:t>
            </w:r>
          </w:p>
        </w:tc>
      </w:tr>
      <w:tr w14:paraId="78FB7D54">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33700E1A">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6CD9C6E5">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79B03C05">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支持实时显示某个应用下的Top用户</w:t>
            </w:r>
          </w:p>
        </w:tc>
      </w:tr>
      <w:tr w14:paraId="7495778C">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630406E9">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2C89FB2D">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4475C1B8">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支持实时显示当前所有在线IP用户数</w:t>
            </w:r>
          </w:p>
        </w:tc>
      </w:tr>
      <w:tr w14:paraId="2A238846">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25182F8B">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2BE4C0BD">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01C2D2F4">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支持按组织架构方式展示IP用户信息</w:t>
            </w:r>
          </w:p>
        </w:tc>
      </w:tr>
      <w:tr w14:paraId="31B8C4D8">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302FB0A9">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30991BF6">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7CD27AAA">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支持实时显示当前所有连接数信息</w:t>
            </w:r>
          </w:p>
        </w:tc>
      </w:tr>
      <w:tr w14:paraId="2652E07B">
        <w:tblPrEx>
          <w:tblCellMar>
            <w:top w:w="0" w:type="dxa"/>
            <w:left w:w="108" w:type="dxa"/>
            <w:bottom w:w="0" w:type="dxa"/>
            <w:right w:w="108" w:type="dxa"/>
          </w:tblCellMar>
        </w:tblPrEx>
        <w:trPr>
          <w:trHeight w:val="80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18645A54">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5CEA0368">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1891A425">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支持实时显示IP用户画像信息（按IP进行用户画像，关联MAC、移动终端、流量大小、连接数、应用协议、连接信息、对端服务信息、虚拟身份等信息进行关联）</w:t>
            </w:r>
          </w:p>
        </w:tc>
      </w:tr>
      <w:tr w14:paraId="4767536B">
        <w:tblPrEx>
          <w:tblCellMar>
            <w:top w:w="0" w:type="dxa"/>
            <w:left w:w="108" w:type="dxa"/>
            <w:bottom w:w="0" w:type="dxa"/>
            <w:right w:w="108" w:type="dxa"/>
          </w:tblCellMar>
        </w:tblPrEx>
        <w:trPr>
          <w:trHeight w:val="80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547A9BA2">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7EB18498">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7B38A6E3">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支持实时显示应用协议画像信息（按协议进行协议画像，关联协议访问的流量趋势，访问IP用户，连接排名，流量大小，连接数节点信息等进行关联分析和展示。）</w:t>
            </w:r>
          </w:p>
        </w:tc>
      </w:tr>
      <w:tr w14:paraId="76665332">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61F7FA93">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0154B6EB">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29F9FCDC">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支持实时显示接入流量的TOP IP信息</w:t>
            </w:r>
          </w:p>
        </w:tc>
      </w:tr>
      <w:tr w14:paraId="149566D5">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4E92913F">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67DB0BA8">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595B09D7">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支持实时显示接入流量的TOP应用协议信息</w:t>
            </w:r>
          </w:p>
        </w:tc>
      </w:tr>
      <w:tr w14:paraId="08AE0280">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4296B82B">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2B242BB4">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25AD6951">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支持实时显示接入流量的TOP连接信息</w:t>
            </w:r>
          </w:p>
        </w:tc>
      </w:tr>
      <w:tr w14:paraId="1662EFC3">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16A29336">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75F6469F">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040030F6">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支持实时显示每一个IP流量速率和当前各个应用的速率明细；</w:t>
            </w:r>
          </w:p>
        </w:tc>
      </w:tr>
      <w:tr w14:paraId="1C41F6C9">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6C94CDA0">
            <w:pPr>
              <w:widowControl/>
              <w:spacing w:line="240" w:lineRule="auto"/>
              <w:jc w:val="left"/>
              <w:rPr>
                <w:rFonts w:asciiTheme="minorEastAsia" w:hAnsiTheme="minorEastAsia" w:eastAsiaTheme="minorEastAsia" w:cstheme="minorEastAsia"/>
                <w:kern w:val="0"/>
                <w:sz w:val="20"/>
                <w:szCs w:val="20"/>
              </w:rPr>
            </w:pPr>
          </w:p>
        </w:tc>
        <w:tc>
          <w:tcPr>
            <w:tcW w:w="1417" w:type="dxa"/>
            <w:vMerge w:val="restart"/>
            <w:tcBorders>
              <w:top w:val="nil"/>
              <w:left w:val="nil"/>
              <w:bottom w:val="single" w:color="000000" w:sz="4" w:space="0"/>
              <w:right w:val="single" w:color="000000" w:sz="4" w:space="0"/>
            </w:tcBorders>
            <w:shd w:val="clear" w:color="auto" w:fill="auto"/>
            <w:vAlign w:val="center"/>
          </w:tcPr>
          <w:p w14:paraId="23A15F66">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流量统计分析</w:t>
            </w:r>
          </w:p>
        </w:tc>
        <w:tc>
          <w:tcPr>
            <w:tcW w:w="5954" w:type="dxa"/>
            <w:tcBorders>
              <w:top w:val="nil"/>
              <w:left w:val="nil"/>
              <w:bottom w:val="single" w:color="000000" w:sz="4" w:space="0"/>
              <w:right w:val="single" w:color="000000" w:sz="4" w:space="0"/>
            </w:tcBorders>
            <w:shd w:val="clear" w:color="auto" w:fill="auto"/>
            <w:vAlign w:val="center"/>
          </w:tcPr>
          <w:p w14:paraId="00D591AB">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支持提供整个系统、各链路的流量和连接数统计图表</w:t>
            </w:r>
          </w:p>
        </w:tc>
      </w:tr>
      <w:tr w14:paraId="32FEA386">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29A53033">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4136D5D4">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6FB5F82C">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支持提供最近10分钟流量、累计流量、并发连接数统计图表</w:t>
            </w:r>
          </w:p>
        </w:tc>
      </w:tr>
      <w:tr w14:paraId="7F95A8BE">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6DD4291D">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7F3A2AC7">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75880E33">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支持实时显示各协议组的当前速率、连接数等统计信息，自动刷新</w:t>
            </w:r>
          </w:p>
        </w:tc>
      </w:tr>
      <w:tr w14:paraId="7F5BCFE6">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2B7788B8">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23C4D2E3">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50DB1259">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支持显示最近一天、最近一周和最近一月的流量趋势图表</w:t>
            </w:r>
          </w:p>
        </w:tc>
      </w:tr>
      <w:tr w14:paraId="7FD30803">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00439628">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3BE429B7">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3B211944">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支持显示上行流量、下行流量、并发连接数的“三日对比”趋势图</w:t>
            </w:r>
          </w:p>
        </w:tc>
      </w:tr>
      <w:tr w14:paraId="0AF9D251">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5DE751C6">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0E390E58">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3DE811A6">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支持TOP应用排序</w:t>
            </w:r>
          </w:p>
        </w:tc>
      </w:tr>
      <w:tr w14:paraId="5ED00653">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2D062C11">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60D55C52">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74438EF3">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支持TOP用户排序</w:t>
            </w:r>
          </w:p>
        </w:tc>
      </w:tr>
      <w:tr w14:paraId="15841F1A">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6D8F7657">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33BBDFCB">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49852FB5">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支持实时显示每一个IP流量速率和当前各个应用的速率明细（如同时在线60万IP用户）</w:t>
            </w:r>
          </w:p>
        </w:tc>
      </w:tr>
      <w:tr w14:paraId="56638B02">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08A9F4F3">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7B26D335">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1B819CA8">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支持实时显示某个IP的当前速率及连接明细，以便于异常流量诊断</w:t>
            </w:r>
          </w:p>
        </w:tc>
      </w:tr>
      <w:tr w14:paraId="31D17F74">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43D8AB7C">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6A379321">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71144615">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支持对IP对应的身份信息，如QQ号码、MSN帐号、POP3帐号、微博帐号等</w:t>
            </w:r>
          </w:p>
        </w:tc>
      </w:tr>
      <w:tr w14:paraId="74702E80">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4D13474D">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77A33DB8">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4C83B980">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支持基于应用速率、流量和连接数等条件进行排序</w:t>
            </w:r>
          </w:p>
        </w:tc>
      </w:tr>
      <w:tr w14:paraId="369DD0AA">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0EB4DDE3">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4BB10AD5">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61F95E26">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可提供在线并发连接、连接新建和删除速率等数据的趋势图表</w:t>
            </w:r>
          </w:p>
        </w:tc>
      </w:tr>
      <w:tr w14:paraId="60C8042B">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5F5AE312">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3CC61729">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16734FC5">
            <w:pPr>
              <w:widowControl/>
              <w:spacing w:line="240" w:lineRule="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可提供在线IP数和共享用户趋势图表</w:t>
            </w:r>
          </w:p>
        </w:tc>
      </w:tr>
      <w:tr w14:paraId="78B63570">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7454CA06">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73D7314D">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218B512F">
            <w:pPr>
              <w:widowControl/>
              <w:spacing w:line="240" w:lineRule="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可选择两个或多个应用协议进行趋势图分析对比</w:t>
            </w:r>
          </w:p>
        </w:tc>
      </w:tr>
      <w:tr w14:paraId="302F83C4">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012D00D4">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3685714D">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385857DD">
            <w:pPr>
              <w:widowControl/>
              <w:spacing w:line="240" w:lineRule="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可提供“应用分流”前后的速率对比</w:t>
            </w:r>
          </w:p>
        </w:tc>
      </w:tr>
      <w:tr w14:paraId="4090D52E">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29DEBECF">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614AE569">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114FE1A9">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支持“移动终端”信息统计，包含手机类型、访问IP和时间等</w:t>
            </w:r>
          </w:p>
        </w:tc>
      </w:tr>
      <w:tr w14:paraId="63D546FE">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0F4F15D0">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680486B4">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10B0A5CC">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支持TOP连接排序，可以指定应用和IP条件进行IP（内网IP和外网IP均可）连接数排名统计，以快速定位攻击或被攻击IP</w:t>
            </w:r>
          </w:p>
        </w:tc>
      </w:tr>
      <w:tr w14:paraId="43B476F8">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08116DD8">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1FAFBCB4">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33E718F0">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支持通过趋势图方式显示网络数据包PPS（Packet Per Second）的趋势</w:t>
            </w:r>
          </w:p>
        </w:tc>
      </w:tr>
      <w:tr w14:paraId="18CF3E7D">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7D44E261">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56AD9EB8">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5DAEDFDE">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支持通过趋势图方式显示TCP SYN数据包和SYN + ACK数据包的PPS（Packet Per Second）的趋势</w:t>
            </w:r>
          </w:p>
        </w:tc>
      </w:tr>
      <w:tr w14:paraId="632D848C">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619CF808">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5DE434B4">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16C6C984">
            <w:pPr>
              <w:widowControl/>
              <w:spacing w:line="240" w:lineRule="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增加显示流量所匹配具体的某条策略路由信息</w:t>
            </w:r>
          </w:p>
        </w:tc>
      </w:tr>
      <w:tr w14:paraId="6874AFDF">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6442E685">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75925939">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0A75E8E8">
            <w:pPr>
              <w:widowControl/>
              <w:spacing w:line="240" w:lineRule="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增加连接信息中的TCP会话状态的显示功能</w:t>
            </w:r>
          </w:p>
        </w:tc>
      </w:tr>
      <w:tr w14:paraId="6CD98FDA">
        <w:tblPrEx>
          <w:tblCellMar>
            <w:top w:w="0" w:type="dxa"/>
            <w:left w:w="108" w:type="dxa"/>
            <w:bottom w:w="0" w:type="dxa"/>
            <w:right w:w="108" w:type="dxa"/>
          </w:tblCellMar>
        </w:tblPrEx>
        <w:trPr>
          <w:trHeight w:val="445"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5F8BE290">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nil"/>
              <w:bottom w:val="single" w:color="000000" w:sz="4" w:space="0"/>
              <w:right w:val="single" w:color="000000" w:sz="4" w:space="0"/>
            </w:tcBorders>
            <w:vAlign w:val="center"/>
          </w:tcPr>
          <w:p w14:paraId="147FA560">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000000" w:fill="FFFFFF"/>
            <w:vAlign w:val="center"/>
          </w:tcPr>
          <w:p w14:paraId="7FF81F66">
            <w:pPr>
              <w:widowControl/>
              <w:spacing w:line="240" w:lineRule="auto"/>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支持自动区分会话源目功能</w:t>
            </w:r>
          </w:p>
        </w:tc>
      </w:tr>
      <w:tr w14:paraId="07FF6315">
        <w:tblPrEx>
          <w:tblCellMar>
            <w:top w:w="0" w:type="dxa"/>
            <w:left w:w="108" w:type="dxa"/>
            <w:bottom w:w="0" w:type="dxa"/>
            <w:right w:w="108" w:type="dxa"/>
          </w:tblCellMar>
        </w:tblPrEx>
        <w:trPr>
          <w:trHeight w:val="445" w:hRule="atLeast"/>
        </w:trPr>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14:paraId="71708B83">
            <w:pPr>
              <w:widowControl/>
              <w:spacing w:line="240" w:lineRule="auto"/>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业务级质量测量</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14:paraId="05A52165">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业务质量测量（NPM）</w:t>
            </w:r>
          </w:p>
        </w:tc>
        <w:tc>
          <w:tcPr>
            <w:tcW w:w="5954" w:type="dxa"/>
            <w:tcBorders>
              <w:top w:val="nil"/>
              <w:left w:val="nil"/>
              <w:bottom w:val="single" w:color="000000" w:sz="4" w:space="0"/>
              <w:right w:val="single" w:color="000000" w:sz="4" w:space="0"/>
            </w:tcBorders>
            <w:shd w:val="clear" w:color="auto" w:fill="auto"/>
            <w:vAlign w:val="center"/>
          </w:tcPr>
          <w:p w14:paraId="2AFEDC76">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支持分析流量中每一条会话，进行基于应用级的质量测量。</w:t>
            </w:r>
          </w:p>
          <w:p w14:paraId="0E5C5A43">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（提供系统截图证明并加盖公章）</w:t>
            </w:r>
          </w:p>
        </w:tc>
      </w:tr>
      <w:tr w14:paraId="01AF8A8C">
        <w:tblPrEx>
          <w:tblCellMar>
            <w:top w:w="0" w:type="dxa"/>
            <w:left w:w="108" w:type="dxa"/>
            <w:bottom w:w="0" w:type="dxa"/>
            <w:right w:w="108" w:type="dxa"/>
          </w:tblCellMar>
        </w:tblPrEx>
        <w:trPr>
          <w:trHeight w:val="673" w:hRule="atLeast"/>
        </w:trPr>
        <w:tc>
          <w:tcPr>
            <w:tcW w:w="993" w:type="dxa"/>
            <w:vMerge w:val="continue"/>
            <w:tcBorders>
              <w:top w:val="nil"/>
              <w:left w:val="single" w:color="000000" w:sz="4" w:space="0"/>
              <w:bottom w:val="single" w:color="000000" w:sz="4" w:space="0"/>
              <w:right w:val="single" w:color="000000" w:sz="4" w:space="0"/>
            </w:tcBorders>
            <w:vAlign w:val="center"/>
          </w:tcPr>
          <w:p w14:paraId="6B88CC95">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7A1D538E">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521B7049">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支持对每条会话监测客户时延，服务时延，应用时延的指标测量。</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（设备到客户端的网络时延），服务时延（设备到服务器的网络时延），应用时延（会话上下行首包时间差），最大包长（会话上下行最大包的长度）。</w:t>
            </w:r>
          </w:p>
        </w:tc>
      </w:tr>
      <w:tr w14:paraId="4F7A67CE">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single" w:color="000000" w:sz="4" w:space="0"/>
              <w:right w:val="single" w:color="000000" w:sz="4" w:space="0"/>
            </w:tcBorders>
            <w:vAlign w:val="center"/>
          </w:tcPr>
          <w:p w14:paraId="4662D129">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57FEE37E">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686A4232">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支持每IP用户的实时连接应用的质量监测</w:t>
            </w:r>
          </w:p>
        </w:tc>
      </w:tr>
      <w:tr w14:paraId="1BA478E5">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single" w:color="000000" w:sz="4" w:space="0"/>
              <w:right w:val="single" w:color="000000" w:sz="4" w:space="0"/>
            </w:tcBorders>
            <w:vAlign w:val="center"/>
          </w:tcPr>
          <w:p w14:paraId="25ED3C67">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19330AD8">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5633C8A0">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支持每IP用户对端服务应用的质量监测</w:t>
            </w:r>
          </w:p>
        </w:tc>
      </w:tr>
      <w:tr w14:paraId="721B6638">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single" w:color="000000" w:sz="4" w:space="0"/>
              <w:right w:val="single" w:color="000000" w:sz="4" w:space="0"/>
            </w:tcBorders>
            <w:vAlign w:val="center"/>
          </w:tcPr>
          <w:p w14:paraId="0FBEA9B5">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2081474B">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1A98C71D">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支持基于五元组进行业务质量分析</w:t>
            </w:r>
          </w:p>
        </w:tc>
      </w:tr>
      <w:tr w14:paraId="2259BEF2">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single" w:color="000000" w:sz="4" w:space="0"/>
              <w:right w:val="single" w:color="000000" w:sz="4" w:space="0"/>
            </w:tcBorders>
            <w:vAlign w:val="center"/>
          </w:tcPr>
          <w:p w14:paraId="202D6583">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089C0D1D">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65AFBFB0">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支持基于应用进行业务质量分析</w:t>
            </w:r>
          </w:p>
        </w:tc>
      </w:tr>
      <w:tr w14:paraId="2C70FE6D">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single" w:color="000000" w:sz="4" w:space="0"/>
              <w:right w:val="single" w:color="000000" w:sz="4" w:space="0"/>
            </w:tcBorders>
            <w:vAlign w:val="center"/>
          </w:tcPr>
          <w:p w14:paraId="67FF14FD">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3FD52E43">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705C9FF2">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支持基于域名进行业务质量分析</w:t>
            </w:r>
          </w:p>
        </w:tc>
      </w:tr>
      <w:tr w14:paraId="27A2E997">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single" w:color="000000" w:sz="4" w:space="0"/>
              <w:right w:val="single" w:color="000000" w:sz="4" w:space="0"/>
            </w:tcBorders>
            <w:vAlign w:val="center"/>
          </w:tcPr>
          <w:p w14:paraId="05DD6AA7">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000000" w:sz="4" w:space="0"/>
              <w:right w:val="single" w:color="000000" w:sz="4" w:space="0"/>
            </w:tcBorders>
            <w:vAlign w:val="center"/>
          </w:tcPr>
          <w:p w14:paraId="1A512DFC">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000000" w:sz="4" w:space="0"/>
              <w:right w:val="single" w:color="000000" w:sz="4" w:space="0"/>
            </w:tcBorders>
            <w:shd w:val="clear" w:color="auto" w:fill="auto"/>
            <w:vAlign w:val="center"/>
          </w:tcPr>
          <w:p w14:paraId="375DE18F">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支持会话级别的上下行流量查询</w:t>
            </w:r>
          </w:p>
        </w:tc>
      </w:tr>
      <w:tr w14:paraId="1B871ABE">
        <w:tblPrEx>
          <w:tblCellMar>
            <w:top w:w="0" w:type="dxa"/>
            <w:left w:w="108" w:type="dxa"/>
            <w:bottom w:w="0" w:type="dxa"/>
            <w:right w:w="108" w:type="dxa"/>
          </w:tblCellMar>
        </w:tblPrEx>
        <w:trPr>
          <w:trHeight w:val="445" w:hRule="atLeast"/>
        </w:trPr>
        <w:tc>
          <w:tcPr>
            <w:tcW w:w="993" w:type="dxa"/>
            <w:vMerge w:val="continue"/>
            <w:tcBorders>
              <w:top w:val="nil"/>
              <w:left w:val="single" w:color="000000" w:sz="4" w:space="0"/>
              <w:bottom w:val="single" w:color="auto" w:sz="4" w:space="0"/>
              <w:right w:val="single" w:color="000000" w:sz="4" w:space="0"/>
            </w:tcBorders>
            <w:vAlign w:val="center"/>
          </w:tcPr>
          <w:p w14:paraId="2FE81A00">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nil"/>
              <w:left w:val="single" w:color="000000" w:sz="4" w:space="0"/>
              <w:bottom w:val="single" w:color="auto" w:sz="4" w:space="0"/>
              <w:right w:val="single" w:color="000000" w:sz="4" w:space="0"/>
            </w:tcBorders>
            <w:vAlign w:val="center"/>
          </w:tcPr>
          <w:p w14:paraId="763A4B29">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nil"/>
              <w:left w:val="nil"/>
              <w:bottom w:val="single" w:color="auto" w:sz="4" w:space="0"/>
              <w:right w:val="single" w:color="000000" w:sz="4" w:space="0"/>
            </w:tcBorders>
            <w:shd w:val="clear" w:color="auto" w:fill="auto"/>
            <w:vAlign w:val="center"/>
          </w:tcPr>
          <w:p w14:paraId="356269F1">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支持会话级别的丢包率和重传率查询</w:t>
            </w:r>
          </w:p>
        </w:tc>
      </w:tr>
      <w:tr w14:paraId="02BC3639">
        <w:tblPrEx>
          <w:tblCellMar>
            <w:top w:w="0" w:type="dxa"/>
            <w:left w:w="108" w:type="dxa"/>
            <w:bottom w:w="0" w:type="dxa"/>
            <w:right w:w="108" w:type="dxa"/>
          </w:tblCellMar>
        </w:tblPrEx>
        <w:trPr>
          <w:trHeight w:val="445"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19BCD9">
            <w:pPr>
              <w:widowControl/>
              <w:spacing w:line="240" w:lineRule="auto"/>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配置管理</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6E91CB">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在线更新</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3BDC0518">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支持在线更新协议特征库</w:t>
            </w:r>
          </w:p>
        </w:tc>
      </w:tr>
      <w:tr w14:paraId="24325C20">
        <w:tblPrEx>
          <w:tblCellMar>
            <w:top w:w="0" w:type="dxa"/>
            <w:left w:w="108" w:type="dxa"/>
            <w:bottom w:w="0" w:type="dxa"/>
            <w:right w:w="108" w:type="dxa"/>
          </w:tblCellMar>
        </w:tblPrEx>
        <w:trPr>
          <w:trHeight w:val="44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0978EDA5">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7F418A9D">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106F984C">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支持在线更新策略</w:t>
            </w:r>
          </w:p>
        </w:tc>
      </w:tr>
      <w:tr w14:paraId="6A4B1BDD">
        <w:tblPrEx>
          <w:tblCellMar>
            <w:top w:w="0" w:type="dxa"/>
            <w:left w:w="108" w:type="dxa"/>
            <w:bottom w:w="0" w:type="dxa"/>
            <w:right w:w="108" w:type="dxa"/>
          </w:tblCellMar>
        </w:tblPrEx>
        <w:trPr>
          <w:trHeight w:val="44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3B04FA29">
            <w:pPr>
              <w:widowControl/>
              <w:spacing w:line="240" w:lineRule="auto"/>
              <w:jc w:val="left"/>
              <w:rPr>
                <w:rFonts w:asciiTheme="minorEastAsia" w:hAnsiTheme="minorEastAsia" w:eastAsiaTheme="minorEastAsia" w:cstheme="minorEastAsia"/>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8FDDC1F">
            <w:pPr>
              <w:widowControl/>
              <w:spacing w:line="240" w:lineRule="auto"/>
              <w:jc w:val="left"/>
              <w:rPr>
                <w:rFonts w:asciiTheme="minorEastAsia" w:hAnsiTheme="minorEastAsia" w:eastAsiaTheme="minorEastAsia" w:cstheme="minorEastAsia"/>
                <w:kern w:val="0"/>
                <w:sz w:val="20"/>
                <w:szCs w:val="20"/>
              </w:rPr>
            </w:pP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4DF27A50">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支持在线更新对象库文件</w:t>
            </w:r>
          </w:p>
        </w:tc>
      </w:tr>
      <w:tr w14:paraId="357AFD37">
        <w:tblPrEx>
          <w:tblCellMar>
            <w:top w:w="0" w:type="dxa"/>
            <w:left w:w="108" w:type="dxa"/>
            <w:bottom w:w="0" w:type="dxa"/>
            <w:right w:w="108" w:type="dxa"/>
          </w:tblCellMar>
        </w:tblPrEx>
        <w:trPr>
          <w:trHeight w:val="44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5E78CE17">
            <w:pPr>
              <w:widowControl/>
              <w:spacing w:line="240" w:lineRule="auto"/>
              <w:jc w:val="left"/>
              <w:rPr>
                <w:rFonts w:asciiTheme="minorEastAsia" w:hAnsiTheme="minorEastAsia" w:eastAsiaTheme="minorEastAsia" w:cstheme="minorEastAsia"/>
                <w:kern w:val="0"/>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B873C45">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配置管理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6E1FFCD4">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kern w:val="0"/>
                <w:sz w:val="20"/>
                <w:szCs w:val="20"/>
              </w:rPr>
              <w:t>支持 CLI、SNMP、WEB 管理，配置界面具有友好性易用性，WEB 界面支持 HTTPS 且可完成所有配置管理；支持远程升级，系统配置不覆盖</w:t>
            </w:r>
          </w:p>
          <w:p w14:paraId="5C334215">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（提供系统截图证明并加盖公章）</w:t>
            </w:r>
          </w:p>
        </w:tc>
      </w:tr>
      <w:tr w14:paraId="57498515">
        <w:tblPrEx>
          <w:tblCellMar>
            <w:top w:w="0" w:type="dxa"/>
            <w:left w:w="108" w:type="dxa"/>
            <w:bottom w:w="0" w:type="dxa"/>
            <w:right w:w="108" w:type="dxa"/>
          </w:tblCellMar>
        </w:tblPrEx>
        <w:trPr>
          <w:trHeight w:val="445" w:hRule="atLeast"/>
        </w:trPr>
        <w:tc>
          <w:tcPr>
            <w:tcW w:w="2410" w:type="dxa"/>
            <w:gridSpan w:val="2"/>
            <w:tcBorders>
              <w:top w:val="single" w:color="auto" w:sz="4" w:space="0"/>
              <w:left w:val="single" w:color="auto" w:sz="4" w:space="0"/>
              <w:bottom w:val="single" w:color="auto" w:sz="4" w:space="0"/>
              <w:right w:val="single" w:color="auto" w:sz="4" w:space="0"/>
            </w:tcBorders>
            <w:vAlign w:val="center"/>
          </w:tcPr>
          <w:p w14:paraId="4A50FBCD">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产品质保</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1FD8B2A1">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提供3年软硬件服务及原厂保修及技术支持服务，提供原厂商出具的授权书</w:t>
            </w:r>
          </w:p>
        </w:tc>
      </w:tr>
    </w:tbl>
    <w:p w14:paraId="3A83521E">
      <w:pPr>
        <w:widowControl/>
        <w:spacing w:line="240" w:lineRule="auto"/>
        <w:jc w:val="left"/>
        <w:rPr>
          <w:rFonts w:asciiTheme="minorEastAsia" w:hAnsiTheme="minorEastAsia" w:eastAsiaTheme="minorEastAsia" w:cstheme="minorEastAsia"/>
        </w:rPr>
      </w:pPr>
    </w:p>
    <w:p w14:paraId="5AF21A6B">
      <w:pPr>
        <w:widowControl/>
        <w:spacing w:line="240" w:lineRule="auto"/>
        <w:jc w:val="left"/>
        <w:rPr>
          <w:rFonts w:asciiTheme="minorEastAsia" w:hAnsiTheme="minorEastAsia" w:eastAsiaTheme="minorEastAsia" w:cstheme="minorEastAsia"/>
        </w:rPr>
      </w:pPr>
    </w:p>
    <w:p w14:paraId="14EC6CB1">
      <w:pPr>
        <w:rPr>
          <w:rFonts w:asciiTheme="minorEastAsia" w:hAnsiTheme="minorEastAsia" w:eastAsiaTheme="minorEastAsia" w:cstheme="minorEastAsia"/>
        </w:rPr>
      </w:pPr>
    </w:p>
    <w:p w14:paraId="4D127267">
      <w:pPr>
        <w:rPr>
          <w:rFonts w:asciiTheme="minorEastAsia" w:hAnsiTheme="minorEastAsia" w:eastAsiaTheme="minorEastAsia" w:cstheme="minorEastAsia"/>
        </w:rPr>
      </w:pPr>
    </w:p>
    <w:p w14:paraId="57BBCAC9">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WEB全栈加密安全防护订阅服务</w:t>
      </w:r>
    </w:p>
    <w:tbl>
      <w:tblPr>
        <w:tblStyle w:val="17"/>
        <w:tblW w:w="8580" w:type="dxa"/>
        <w:tblInd w:w="0" w:type="dxa"/>
        <w:tblLayout w:type="autofit"/>
        <w:tblCellMar>
          <w:top w:w="0" w:type="dxa"/>
          <w:left w:w="108" w:type="dxa"/>
          <w:bottom w:w="0" w:type="dxa"/>
          <w:right w:w="108" w:type="dxa"/>
        </w:tblCellMar>
      </w:tblPr>
      <w:tblGrid>
        <w:gridCol w:w="1479"/>
        <w:gridCol w:w="7101"/>
      </w:tblGrid>
      <w:tr w14:paraId="13E3AB90">
        <w:tblPrEx>
          <w:tblCellMar>
            <w:top w:w="0" w:type="dxa"/>
            <w:left w:w="108" w:type="dxa"/>
            <w:bottom w:w="0" w:type="dxa"/>
            <w:right w:w="108" w:type="dxa"/>
          </w:tblCellMar>
        </w:tblPrEx>
        <w:trPr>
          <w:trHeight w:val="20" w:hRule="atLeast"/>
        </w:trPr>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5A5F540A">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Cs w:val="24"/>
              </w:rPr>
              <w:t>指标项</w:t>
            </w:r>
          </w:p>
        </w:tc>
        <w:tc>
          <w:tcPr>
            <w:tcW w:w="7101" w:type="dxa"/>
            <w:tcBorders>
              <w:top w:val="single" w:color="auto" w:sz="4" w:space="0"/>
              <w:left w:val="nil"/>
              <w:bottom w:val="single" w:color="auto" w:sz="4" w:space="0"/>
              <w:right w:val="single" w:color="auto" w:sz="4" w:space="0"/>
            </w:tcBorders>
            <w:shd w:val="clear" w:color="auto" w:fill="auto"/>
            <w:vAlign w:val="center"/>
          </w:tcPr>
          <w:p w14:paraId="1627E75E">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Cs w:val="24"/>
              </w:rPr>
              <w:t>指标要求</w:t>
            </w:r>
          </w:p>
        </w:tc>
      </w:tr>
      <w:tr w14:paraId="6F8ADA30">
        <w:tblPrEx>
          <w:tblCellMar>
            <w:top w:w="0" w:type="dxa"/>
            <w:left w:w="108" w:type="dxa"/>
            <w:bottom w:w="0" w:type="dxa"/>
            <w:right w:w="108" w:type="dxa"/>
          </w:tblCellMar>
        </w:tblPrEx>
        <w:trPr>
          <w:trHeight w:val="20" w:hRule="atLeast"/>
        </w:trPr>
        <w:tc>
          <w:tcPr>
            <w:tcW w:w="1479" w:type="dxa"/>
            <w:tcBorders>
              <w:top w:val="nil"/>
              <w:left w:val="single" w:color="auto" w:sz="4" w:space="0"/>
              <w:bottom w:val="single" w:color="auto" w:sz="4" w:space="0"/>
              <w:right w:val="single" w:color="auto" w:sz="4" w:space="0"/>
            </w:tcBorders>
            <w:shd w:val="clear" w:color="auto" w:fill="auto"/>
            <w:vAlign w:val="center"/>
          </w:tcPr>
          <w:p w14:paraId="20395F73">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授权</w:t>
            </w:r>
          </w:p>
        </w:tc>
        <w:tc>
          <w:tcPr>
            <w:tcW w:w="7101" w:type="dxa"/>
            <w:tcBorders>
              <w:top w:val="nil"/>
              <w:left w:val="nil"/>
              <w:bottom w:val="single" w:color="auto" w:sz="4" w:space="0"/>
              <w:right w:val="single" w:color="auto" w:sz="4" w:space="0"/>
            </w:tcBorders>
            <w:shd w:val="clear" w:color="auto" w:fill="auto"/>
            <w:vAlign w:val="center"/>
          </w:tcPr>
          <w:p w14:paraId="078EFE4A">
            <w:pPr>
              <w:widowControl/>
              <w:spacing w:line="240" w:lineRule="auto"/>
              <w:jc w:val="center"/>
              <w:rPr>
                <w:rFonts w:asciiTheme="minorEastAsia" w:hAnsiTheme="minorEastAsia" w:eastAsiaTheme="minorEastAsia" w:cstheme="minorEastAsia"/>
                <w:strike/>
                <w:kern w:val="0"/>
                <w:sz w:val="22"/>
                <w:szCs w:val="22"/>
              </w:rPr>
            </w:pPr>
            <w:r>
              <w:rPr>
                <w:rFonts w:hint="eastAsia" w:asciiTheme="minorEastAsia" w:hAnsiTheme="minorEastAsia" w:eastAsiaTheme="minorEastAsia" w:cstheme="minorEastAsia"/>
                <w:kern w:val="0"/>
                <w:sz w:val="22"/>
                <w:szCs w:val="22"/>
              </w:rPr>
              <w:t>1年服务形式的使用授权：含10套系统域名License加密授权。与医院现有系统兼容</w:t>
            </w:r>
            <w:r>
              <w:rPr>
                <w:rFonts w:hint="eastAsia" w:asciiTheme="minorEastAsia" w:hAnsiTheme="minorEastAsia" w:eastAsiaTheme="minorEastAsia" w:cstheme="minorEastAsia"/>
                <w:strike/>
                <w:kern w:val="0"/>
                <w:sz w:val="22"/>
                <w:szCs w:val="22"/>
              </w:rPr>
              <w:t>，涉及授权断档时间需要补齐</w:t>
            </w:r>
          </w:p>
          <w:p w14:paraId="540F71BA">
            <w:pPr>
              <w:widowControl/>
              <w:spacing w:line="240" w:lineRule="auto"/>
              <w:jc w:val="center"/>
              <w:rPr>
                <w:rFonts w:asciiTheme="minorEastAsia" w:hAnsiTheme="minorEastAsia" w:eastAsiaTheme="minorEastAsia" w:cstheme="minorEastAsia"/>
                <w:kern w:val="0"/>
                <w:sz w:val="22"/>
                <w:szCs w:val="22"/>
              </w:rPr>
            </w:pPr>
          </w:p>
        </w:tc>
      </w:tr>
      <w:tr w14:paraId="4A2898EC">
        <w:tblPrEx>
          <w:tblCellMar>
            <w:top w:w="0" w:type="dxa"/>
            <w:left w:w="108" w:type="dxa"/>
            <w:bottom w:w="0" w:type="dxa"/>
            <w:right w:w="108" w:type="dxa"/>
          </w:tblCellMar>
        </w:tblPrEx>
        <w:trPr>
          <w:trHeight w:val="20" w:hRule="atLeast"/>
        </w:trPr>
        <w:tc>
          <w:tcPr>
            <w:tcW w:w="1479" w:type="dxa"/>
            <w:vMerge w:val="restart"/>
            <w:tcBorders>
              <w:top w:val="nil"/>
              <w:left w:val="single" w:color="auto" w:sz="4" w:space="0"/>
              <w:bottom w:val="single" w:color="auto" w:sz="4" w:space="0"/>
              <w:right w:val="single" w:color="auto" w:sz="4" w:space="0"/>
            </w:tcBorders>
            <w:shd w:val="clear" w:color="auto" w:fill="auto"/>
            <w:vAlign w:val="center"/>
          </w:tcPr>
          <w:p w14:paraId="3CE159AD">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系统能力</w:t>
            </w:r>
          </w:p>
        </w:tc>
        <w:tc>
          <w:tcPr>
            <w:tcW w:w="7101" w:type="dxa"/>
            <w:tcBorders>
              <w:top w:val="nil"/>
              <w:left w:val="nil"/>
              <w:bottom w:val="single" w:color="auto" w:sz="4" w:space="0"/>
              <w:right w:val="single" w:color="auto" w:sz="4" w:space="0"/>
            </w:tcBorders>
            <w:shd w:val="clear" w:color="auto" w:fill="auto"/>
            <w:vAlign w:val="center"/>
          </w:tcPr>
          <w:p w14:paraId="2C3A0D9A">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支持直通模式，流量经过系统，不做任何检测及拦截处理。【提供功能截图，并加盖公章】</w:t>
            </w:r>
          </w:p>
        </w:tc>
      </w:tr>
      <w:tr w14:paraId="0CCA9005">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127F769F">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3EF65FEB">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支持中文域名的安全防护。</w:t>
            </w:r>
          </w:p>
        </w:tc>
      </w:tr>
      <w:tr w14:paraId="51BCC54D">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5203B488">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73319F64">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所投产品的防护配置和查询功能须支持IPv6。【针对防护配置、日志查询展示分别提供功能截图，并加盖公章】</w:t>
            </w:r>
          </w:p>
        </w:tc>
      </w:tr>
      <w:tr w14:paraId="1F8B58DF">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51E9EC1F">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1614303D">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平台具备HA部署能力。能够进行在线状态检测，并根据检测结果自动切换，并保持配置同步、session同步。</w:t>
            </w:r>
          </w:p>
        </w:tc>
      </w:tr>
      <w:tr w14:paraId="69C6086B">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3FDD2C24">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22F345B5">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本项目中所投产品不应含有使用Flash技术用于访问重要策略控制的内容。</w:t>
            </w:r>
          </w:p>
        </w:tc>
      </w:tr>
      <w:tr w14:paraId="1AF51AB1">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6D3DDEA3">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79931763">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系统管理员具备账户管理功能，支持对口令复杂度和口令生存期的设置。</w:t>
            </w:r>
          </w:p>
        </w:tc>
      </w:tr>
      <w:tr w14:paraId="06AA3681">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480DB72A">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5138AF4E">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具备自检信息功能，可显示设备自身系统运行状态信息及异常告警。</w:t>
            </w:r>
          </w:p>
        </w:tc>
      </w:tr>
      <w:tr w14:paraId="6123DA03">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4AF9AD4F">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677A7D3F">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报警功能支持界面及邮件报警。</w:t>
            </w:r>
          </w:p>
        </w:tc>
      </w:tr>
      <w:tr w14:paraId="0FEB25DA">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376F9628">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4EE05A0B">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支持反向代理部署模式，逻辑串联。支持IP地址收敛效果，支持互联网端对非标端口收敛效果。</w:t>
            </w:r>
          </w:p>
        </w:tc>
      </w:tr>
      <w:tr w14:paraId="70644456">
        <w:trPr>
          <w:trHeight w:val="20" w:hRule="atLeast"/>
        </w:trPr>
        <w:tc>
          <w:tcPr>
            <w:tcW w:w="1479" w:type="dxa"/>
            <w:vMerge w:val="restart"/>
            <w:tcBorders>
              <w:top w:val="nil"/>
              <w:left w:val="single" w:color="auto" w:sz="4" w:space="0"/>
              <w:bottom w:val="single" w:color="auto" w:sz="4" w:space="0"/>
              <w:right w:val="single" w:color="auto" w:sz="4" w:space="0"/>
            </w:tcBorders>
            <w:shd w:val="clear" w:color="auto" w:fill="auto"/>
            <w:noWrap/>
            <w:vAlign w:val="center"/>
          </w:tcPr>
          <w:p w14:paraId="4B17C51B">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安全防护</w:t>
            </w:r>
          </w:p>
        </w:tc>
        <w:tc>
          <w:tcPr>
            <w:tcW w:w="7101" w:type="dxa"/>
            <w:tcBorders>
              <w:top w:val="nil"/>
              <w:left w:val="nil"/>
              <w:bottom w:val="single" w:color="auto" w:sz="4" w:space="0"/>
              <w:right w:val="single" w:color="auto" w:sz="4" w:space="0"/>
            </w:tcBorders>
            <w:shd w:val="clear" w:color="auto" w:fill="auto"/>
            <w:vAlign w:val="center"/>
          </w:tcPr>
          <w:p w14:paraId="69F17D64">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支持对源站非80/443端口但为HTTP协议的防护，支持对HTTP协议的异常元素、异常参数、非法编码和解码的灵活控制与处理。</w:t>
            </w:r>
          </w:p>
        </w:tc>
      </w:tr>
      <w:tr w14:paraId="51818D4D">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519E7D5E">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483C6F2B">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支持域名或IP地址及多端口形式访问防护。</w:t>
            </w:r>
          </w:p>
        </w:tc>
      </w:tr>
      <w:tr w14:paraId="617FC578">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7216A427">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69A45C8F">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能基于多种HTTP方法执行访问控制，包括：GET、POST、HEAD、PUT等。</w:t>
            </w:r>
          </w:p>
        </w:tc>
      </w:tr>
      <w:tr w14:paraId="33F97E79">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7DC77F88">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697476AB">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支持针对主流Web服务器及插件的已知漏洞防护。Web服务器应覆盖主流服务器：apache、tomcat、lightpd、NGINX、IIS等；插件应覆盖：dedecms、phpmuadmin、PHPWind、shopex、discuz、echsop、vbulletin、wordpress等。</w:t>
            </w:r>
          </w:p>
        </w:tc>
      </w:tr>
      <w:tr w14:paraId="4DBF2BA0">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0575C792">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1275D6D4">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支持SQL注入、XSS、SSI指令、Webshell防护，路径穿越及远程文件包含的攻击防护。支持使HTTP头域中的Cookie、Referer、User-Agent，Except字段过防护策略。</w:t>
            </w:r>
          </w:p>
        </w:tc>
      </w:tr>
      <w:tr w14:paraId="311C4EA9">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39F98433">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345161A9">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支持CSRF（跨站请求伪造）防护。</w:t>
            </w:r>
          </w:p>
        </w:tc>
      </w:tr>
      <w:tr w14:paraId="207AE428">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26028110">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491E0A38">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支持爬虫防护，实现对爬虫特征进行识别和阻断，防止页面因爬虫而引起信息泄露等问题。</w:t>
            </w:r>
          </w:p>
        </w:tc>
      </w:tr>
      <w:tr w14:paraId="2141EF44">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258F95E5">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107630FC">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支持工具类软件对站点高频扫描的防护，并提供应用层人机识别的拦截手段。【提供功能截图和人机识别效果截图，并加盖公章】</w:t>
            </w:r>
          </w:p>
        </w:tc>
      </w:tr>
      <w:tr w14:paraId="15AFE519">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7984D49F">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77DDDE8E">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支持识别非法上传/下载行为，阻断敏感信息泄露、恶意代码攻击、错误配置攻击、隐藏字段攻击、会话劫持攻击、参数篡改攻击、弱口令攻击、Webshell行为拦截。</w:t>
            </w:r>
          </w:p>
        </w:tc>
      </w:tr>
      <w:tr w14:paraId="1992C2EB">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17F4BF22">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23554708">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支持识别并阻断自动化攻击及第三方引擎的访问。</w:t>
            </w:r>
          </w:p>
        </w:tc>
      </w:tr>
      <w:tr w14:paraId="402691F6">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2E4C7003">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4571F73C">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防应用层 HTTP DDoS（CC）攻击。</w:t>
            </w:r>
          </w:p>
        </w:tc>
      </w:tr>
      <w:tr w14:paraId="1C279EF6">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22BA6A0D">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64834CD6">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支持白名单功能，可添加单个或一个段落的地址开放于白名单内，不受策略限制。</w:t>
            </w:r>
          </w:p>
        </w:tc>
      </w:tr>
      <w:tr w14:paraId="05B008C7">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370A0874">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16F30FC0">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支持攻击黑名单限制，可将识别到的黑IP加入黑名单内，并可设定黑名单时长，时间到后可自动解禁。</w:t>
            </w:r>
          </w:p>
        </w:tc>
      </w:tr>
      <w:tr w14:paraId="378B85FD">
        <w:tblPrEx>
          <w:tblCellMar>
            <w:top w:w="0" w:type="dxa"/>
            <w:left w:w="108" w:type="dxa"/>
            <w:bottom w:w="0" w:type="dxa"/>
            <w:right w:w="108" w:type="dxa"/>
          </w:tblCellMar>
        </w:tblPrEx>
        <w:trPr>
          <w:trHeight w:val="20" w:hRule="atLeast"/>
        </w:trPr>
        <w:tc>
          <w:tcPr>
            <w:tcW w:w="1479" w:type="dxa"/>
            <w:vMerge w:val="restart"/>
            <w:tcBorders>
              <w:top w:val="nil"/>
              <w:left w:val="single" w:color="auto" w:sz="4" w:space="0"/>
              <w:bottom w:val="single" w:color="auto" w:sz="4" w:space="0"/>
              <w:right w:val="single" w:color="auto" w:sz="4" w:space="0"/>
            </w:tcBorders>
            <w:shd w:val="clear" w:color="auto" w:fill="auto"/>
            <w:noWrap/>
            <w:vAlign w:val="center"/>
          </w:tcPr>
          <w:p w14:paraId="4D4D6D78">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安全加固</w:t>
            </w:r>
          </w:p>
        </w:tc>
        <w:tc>
          <w:tcPr>
            <w:tcW w:w="7101" w:type="dxa"/>
            <w:tcBorders>
              <w:top w:val="nil"/>
              <w:left w:val="nil"/>
              <w:bottom w:val="single" w:color="auto" w:sz="4" w:space="0"/>
              <w:right w:val="single" w:color="auto" w:sz="4" w:space="0"/>
            </w:tcBorders>
            <w:shd w:val="clear" w:color="auto" w:fill="auto"/>
            <w:vAlign w:val="center"/>
          </w:tcPr>
          <w:p w14:paraId="2E6D70C2">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支持Web站点隐藏和伪装的安全策略，包括操作系统类型、WEB服务器类型、HTTP响应报文头。</w:t>
            </w:r>
          </w:p>
        </w:tc>
      </w:tr>
      <w:tr w14:paraId="49F434D5">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7EA007A2">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5C51D20D">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支持自定义错误页面的拦截，防止404、403、502等报错页面泄露敏感信息。</w:t>
            </w:r>
          </w:p>
        </w:tc>
      </w:tr>
      <w:tr w14:paraId="06B0BE56">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389BAFBD">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47B1AFC4">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支持TLS加固策略，至少能够提供TLS1.2以上的安全加固措施。</w:t>
            </w:r>
          </w:p>
        </w:tc>
      </w:tr>
      <w:tr w14:paraId="6C8D7AB5">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45828B56">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3C282E85">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支持HTTPS强制跳转。</w:t>
            </w:r>
          </w:p>
        </w:tc>
      </w:tr>
      <w:tr w14:paraId="42C1890E">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0AA95C28">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1E411B50">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支持站点锁定，可以将站点页面缓存到防护平台。</w:t>
            </w:r>
          </w:p>
        </w:tc>
      </w:tr>
      <w:tr w14:paraId="0932530D">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15B3B262">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29CF1A57">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支持对响应（POST）数据和响应（GET）代码进行脱敏。</w:t>
            </w:r>
          </w:p>
        </w:tc>
      </w:tr>
      <w:tr w14:paraId="3255F057">
        <w:tblPrEx>
          <w:tblCellMar>
            <w:top w:w="0" w:type="dxa"/>
            <w:left w:w="108" w:type="dxa"/>
            <w:bottom w:w="0" w:type="dxa"/>
            <w:right w:w="108" w:type="dxa"/>
          </w:tblCellMar>
        </w:tblPrEx>
        <w:trPr>
          <w:trHeight w:val="20" w:hRule="atLeast"/>
        </w:trPr>
        <w:tc>
          <w:tcPr>
            <w:tcW w:w="1479" w:type="dxa"/>
            <w:vMerge w:val="restart"/>
            <w:tcBorders>
              <w:top w:val="nil"/>
              <w:left w:val="single" w:color="auto" w:sz="4" w:space="0"/>
              <w:bottom w:val="single" w:color="auto" w:sz="4" w:space="0"/>
              <w:right w:val="single" w:color="auto" w:sz="4" w:space="0"/>
            </w:tcBorders>
            <w:shd w:val="clear" w:color="auto" w:fill="auto"/>
            <w:noWrap/>
            <w:vAlign w:val="center"/>
          </w:tcPr>
          <w:p w14:paraId="6AA8CC39">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web组件加密</w:t>
            </w:r>
          </w:p>
        </w:tc>
        <w:tc>
          <w:tcPr>
            <w:tcW w:w="7101" w:type="dxa"/>
            <w:tcBorders>
              <w:top w:val="nil"/>
              <w:left w:val="nil"/>
              <w:bottom w:val="single" w:color="auto" w:sz="4" w:space="0"/>
              <w:right w:val="single" w:color="auto" w:sz="4" w:space="0"/>
            </w:tcBorders>
            <w:shd w:val="clear" w:color="auto" w:fill="auto"/>
            <w:vAlign w:val="center"/>
          </w:tcPr>
          <w:p w14:paraId="68AF90E1">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▲支持Cookie内容加密。【提供功能截图和通过burpsuite工具抓包后依然加密的效果截图，并加盖公章】</w:t>
            </w:r>
          </w:p>
        </w:tc>
      </w:tr>
      <w:tr w14:paraId="50CBFB6F">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25F202F6">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50686A89">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支持针对WEB站点中的代码文件名称进行加密。【提供功能截图和通过burpsuite工具抓包后依然加密的效果截图，并加盖公章】</w:t>
            </w:r>
          </w:p>
        </w:tc>
      </w:tr>
      <w:tr w14:paraId="365A2E21">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3C79C038">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25CFF797">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 HTML 内容整体动态加密，可防站点目录爬取、防爬虫解析等。通过浏览器查看网络传输到应用层的页面代码应为密文。【提供功能截图和通过burpsuite工具抓包后依然加密的效果截图，并加盖公章】</w:t>
            </w:r>
          </w:p>
        </w:tc>
      </w:tr>
      <w:tr w14:paraId="2C7DB399">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3CA86C66">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245358AD">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 JS 文件源码实时动态加密，可防关键代码分析调试、可防 JS 开源框架漏洞。支持反馈给浏览器的源代码加密，阻止源代码浏览器端的代码分析调试。【提供功能截图和通过burpsuite工具抓包后依然加密的效果截图，并加盖公章】</w:t>
            </w:r>
          </w:p>
        </w:tc>
      </w:tr>
      <w:tr w14:paraId="748D171A">
        <w:tblPrEx>
          <w:tblCellMar>
            <w:top w:w="0" w:type="dxa"/>
            <w:left w:w="108" w:type="dxa"/>
            <w:bottom w:w="0" w:type="dxa"/>
            <w:right w:w="108" w:type="dxa"/>
          </w:tblCellMar>
        </w:tblPrEx>
        <w:trPr>
          <w:trHeight w:val="20" w:hRule="atLeast"/>
        </w:trPr>
        <w:tc>
          <w:tcPr>
            <w:tcW w:w="1479" w:type="dxa"/>
            <w:vMerge w:val="restart"/>
            <w:tcBorders>
              <w:top w:val="nil"/>
              <w:left w:val="single" w:color="auto" w:sz="4" w:space="0"/>
              <w:right w:val="single" w:color="auto" w:sz="4" w:space="0"/>
            </w:tcBorders>
            <w:shd w:val="clear" w:color="auto" w:fill="auto"/>
            <w:noWrap/>
            <w:vAlign w:val="center"/>
          </w:tcPr>
          <w:p w14:paraId="6D5FCABF">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数据安全</w:t>
            </w:r>
          </w:p>
        </w:tc>
        <w:tc>
          <w:tcPr>
            <w:tcW w:w="7101" w:type="dxa"/>
            <w:tcBorders>
              <w:top w:val="nil"/>
              <w:left w:val="nil"/>
              <w:bottom w:val="single" w:color="auto" w:sz="4" w:space="0"/>
              <w:right w:val="single" w:color="auto" w:sz="4" w:space="0"/>
            </w:tcBorders>
            <w:shd w:val="clear" w:color="auto" w:fill="auto"/>
            <w:vAlign w:val="center"/>
          </w:tcPr>
          <w:p w14:paraId="0EF1FD3F">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支持WebAPI动态发现、监测、管理及加密等功能。【提供功能截图，并加盖公章】</w:t>
            </w:r>
          </w:p>
        </w:tc>
      </w:tr>
      <w:tr w14:paraId="5BC6E0C6">
        <w:trPr>
          <w:trHeight w:val="20" w:hRule="atLeast"/>
        </w:trPr>
        <w:tc>
          <w:tcPr>
            <w:tcW w:w="1479" w:type="dxa"/>
            <w:vMerge w:val="continue"/>
            <w:tcBorders>
              <w:left w:val="single" w:color="auto" w:sz="4" w:space="0"/>
              <w:right w:val="single" w:color="auto" w:sz="4" w:space="0"/>
            </w:tcBorders>
            <w:shd w:val="clear" w:color="auto" w:fill="auto"/>
            <w:noWrap/>
            <w:vAlign w:val="center"/>
          </w:tcPr>
          <w:p w14:paraId="63BC29A5">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449679AE">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支持针对请求数据进行安全检查，支持对SQL注入、XSS注入、CMD注入、自动化攻击、Webshell等场景进行安全防护。</w:t>
            </w:r>
          </w:p>
        </w:tc>
      </w:tr>
      <w:tr w14:paraId="364F7A68">
        <w:tblPrEx>
          <w:tblCellMar>
            <w:top w:w="0" w:type="dxa"/>
            <w:left w:w="108" w:type="dxa"/>
            <w:bottom w:w="0" w:type="dxa"/>
            <w:right w:w="108" w:type="dxa"/>
          </w:tblCellMar>
        </w:tblPrEx>
        <w:trPr>
          <w:trHeight w:val="20" w:hRule="atLeast"/>
        </w:trPr>
        <w:tc>
          <w:tcPr>
            <w:tcW w:w="1479" w:type="dxa"/>
            <w:vMerge w:val="continue"/>
            <w:tcBorders>
              <w:left w:val="single" w:color="auto" w:sz="4" w:space="0"/>
              <w:right w:val="single" w:color="auto" w:sz="4" w:space="0"/>
            </w:tcBorders>
            <w:shd w:val="clear" w:color="auto" w:fill="auto"/>
            <w:vAlign w:val="center"/>
          </w:tcPr>
          <w:p w14:paraId="77AA0097">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4FE599F0">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▲支持对API接口名称进行动态加密，加密算法采用国密算法SM2/SM3/SM4标准。【提供功能截图和通过burpsuite工具抓包后依然加密的效果截图，并加盖公章】</w:t>
            </w:r>
          </w:p>
        </w:tc>
      </w:tr>
      <w:tr w14:paraId="5A49E8E3">
        <w:tblPrEx>
          <w:tblCellMar>
            <w:top w:w="0" w:type="dxa"/>
            <w:left w:w="108" w:type="dxa"/>
            <w:bottom w:w="0" w:type="dxa"/>
            <w:right w:w="108" w:type="dxa"/>
          </w:tblCellMar>
        </w:tblPrEx>
        <w:trPr>
          <w:trHeight w:val="20" w:hRule="atLeast"/>
        </w:trPr>
        <w:tc>
          <w:tcPr>
            <w:tcW w:w="1479" w:type="dxa"/>
            <w:vMerge w:val="continue"/>
            <w:tcBorders>
              <w:left w:val="single" w:color="auto" w:sz="4" w:space="0"/>
              <w:right w:val="single" w:color="auto" w:sz="4" w:space="0"/>
            </w:tcBorders>
            <w:shd w:val="clear" w:color="auto" w:fill="auto"/>
            <w:vAlign w:val="center"/>
          </w:tcPr>
          <w:p w14:paraId="2217C90A">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058855A2">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支持对API上行（POST）数据进行动态加密，加密算法采用国密算法SM2/SM3/SM4标准。【提供功能截图和通过burpsuite工具抓包后依然加密的效果截图，并加盖公章】</w:t>
            </w:r>
          </w:p>
        </w:tc>
      </w:tr>
      <w:tr w14:paraId="5828D8F1">
        <w:tblPrEx>
          <w:tblCellMar>
            <w:top w:w="0" w:type="dxa"/>
            <w:left w:w="108" w:type="dxa"/>
            <w:bottom w:w="0" w:type="dxa"/>
            <w:right w:w="108" w:type="dxa"/>
          </w:tblCellMar>
        </w:tblPrEx>
        <w:trPr>
          <w:trHeight w:val="20" w:hRule="atLeast"/>
        </w:trPr>
        <w:tc>
          <w:tcPr>
            <w:tcW w:w="1479" w:type="dxa"/>
            <w:vMerge w:val="continue"/>
            <w:tcBorders>
              <w:left w:val="single" w:color="auto" w:sz="4" w:space="0"/>
              <w:right w:val="single" w:color="auto" w:sz="4" w:space="0"/>
            </w:tcBorders>
            <w:shd w:val="clear" w:color="auto" w:fill="auto"/>
            <w:vAlign w:val="center"/>
          </w:tcPr>
          <w:p w14:paraId="60783FC7">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0033A40B">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▲支持对API下行数据进行动态加密，加密算法采用国密算法SM2/SM3/SM4标准。【提供功能截图和通过burpsuite工具抓包后依然加密的效果截图，并加盖公章】</w:t>
            </w:r>
          </w:p>
        </w:tc>
      </w:tr>
      <w:tr w14:paraId="69B57693">
        <w:trPr>
          <w:trHeight w:val="20" w:hRule="atLeast"/>
        </w:trPr>
        <w:tc>
          <w:tcPr>
            <w:tcW w:w="1479" w:type="dxa"/>
            <w:vMerge w:val="continue"/>
            <w:tcBorders>
              <w:left w:val="single" w:color="auto" w:sz="4" w:space="0"/>
              <w:bottom w:val="single" w:color="auto" w:sz="4" w:space="0"/>
              <w:right w:val="single" w:color="auto" w:sz="4" w:space="0"/>
            </w:tcBorders>
            <w:shd w:val="clear" w:color="auto" w:fill="auto"/>
            <w:vAlign w:val="center"/>
          </w:tcPr>
          <w:p w14:paraId="32177011">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48330E39">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支持针对浏览器端WebAPI加密环境安全检查，针对拟爬虫浏览器检查。【提供功能截图，并加盖公章】</w:t>
            </w:r>
          </w:p>
        </w:tc>
      </w:tr>
      <w:tr w14:paraId="110D6597">
        <w:tblPrEx>
          <w:tblCellMar>
            <w:top w:w="0" w:type="dxa"/>
            <w:left w:w="108" w:type="dxa"/>
            <w:bottom w:w="0" w:type="dxa"/>
            <w:right w:w="108" w:type="dxa"/>
          </w:tblCellMar>
        </w:tblPrEx>
        <w:trPr>
          <w:trHeight w:val="20" w:hRule="atLeast"/>
        </w:trPr>
        <w:tc>
          <w:tcPr>
            <w:tcW w:w="1479" w:type="dxa"/>
            <w:vMerge w:val="restart"/>
            <w:tcBorders>
              <w:top w:val="nil"/>
              <w:left w:val="single" w:color="auto" w:sz="4" w:space="0"/>
              <w:right w:val="single" w:color="auto" w:sz="4" w:space="0"/>
            </w:tcBorders>
            <w:shd w:val="clear" w:color="auto" w:fill="auto"/>
            <w:vAlign w:val="center"/>
          </w:tcPr>
          <w:p w14:paraId="7192C562">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重保模式</w:t>
            </w:r>
          </w:p>
        </w:tc>
        <w:tc>
          <w:tcPr>
            <w:tcW w:w="7101" w:type="dxa"/>
            <w:tcBorders>
              <w:top w:val="nil"/>
              <w:left w:val="nil"/>
              <w:bottom w:val="single" w:color="auto" w:sz="4" w:space="0"/>
              <w:right w:val="single" w:color="auto" w:sz="4" w:space="0"/>
            </w:tcBorders>
            <w:shd w:val="clear" w:color="auto" w:fill="auto"/>
            <w:vAlign w:val="center"/>
          </w:tcPr>
          <w:p w14:paraId="26AB3498">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支持重点时期开启重保模式，业务系统对互联网显示重保模式页面。</w:t>
            </w:r>
          </w:p>
        </w:tc>
      </w:tr>
      <w:tr w14:paraId="318DF7BB">
        <w:tblPrEx>
          <w:tblCellMar>
            <w:top w:w="0" w:type="dxa"/>
            <w:left w:w="108" w:type="dxa"/>
            <w:bottom w:w="0" w:type="dxa"/>
            <w:right w:w="108" w:type="dxa"/>
          </w:tblCellMar>
        </w:tblPrEx>
        <w:trPr>
          <w:trHeight w:val="20" w:hRule="atLeast"/>
        </w:trPr>
        <w:tc>
          <w:tcPr>
            <w:tcW w:w="1479" w:type="dxa"/>
            <w:vMerge w:val="continue"/>
            <w:tcBorders>
              <w:left w:val="single" w:color="auto" w:sz="4" w:space="0"/>
              <w:right w:val="single" w:color="auto" w:sz="4" w:space="0"/>
            </w:tcBorders>
            <w:shd w:val="clear" w:color="auto" w:fill="auto"/>
            <w:vAlign w:val="center"/>
          </w:tcPr>
          <w:p w14:paraId="49FF1870">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5A595E92">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重保模式页面支持对每个不同站点进行个性化自定义设置。【提供功能截图，并加盖公章】</w:t>
            </w:r>
          </w:p>
        </w:tc>
      </w:tr>
      <w:tr w14:paraId="7900F5D6">
        <w:tblPrEx>
          <w:tblCellMar>
            <w:top w:w="0" w:type="dxa"/>
            <w:left w:w="108" w:type="dxa"/>
            <w:bottom w:w="0" w:type="dxa"/>
            <w:right w:w="108" w:type="dxa"/>
          </w:tblCellMar>
        </w:tblPrEx>
        <w:trPr>
          <w:trHeight w:val="20" w:hRule="atLeast"/>
        </w:trPr>
        <w:tc>
          <w:tcPr>
            <w:tcW w:w="1479" w:type="dxa"/>
            <w:vMerge w:val="continue"/>
            <w:tcBorders>
              <w:left w:val="single" w:color="auto" w:sz="4" w:space="0"/>
              <w:right w:val="single" w:color="auto" w:sz="4" w:space="0"/>
            </w:tcBorders>
            <w:shd w:val="clear" w:color="auto" w:fill="auto"/>
            <w:vAlign w:val="center"/>
          </w:tcPr>
          <w:p w14:paraId="2E65A1F8">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0C036331">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重保模式的页面内容支持用户自定义，上传自定义内容后实时生效。</w:t>
            </w:r>
          </w:p>
        </w:tc>
      </w:tr>
      <w:tr w14:paraId="0E02BD55">
        <w:trPr>
          <w:trHeight w:val="20" w:hRule="atLeast"/>
        </w:trPr>
        <w:tc>
          <w:tcPr>
            <w:tcW w:w="1479" w:type="dxa"/>
            <w:vMerge w:val="continue"/>
            <w:tcBorders>
              <w:left w:val="single" w:color="auto" w:sz="4" w:space="0"/>
              <w:right w:val="single" w:color="auto" w:sz="4" w:space="0"/>
            </w:tcBorders>
            <w:shd w:val="clear" w:color="auto" w:fill="auto"/>
            <w:vAlign w:val="center"/>
          </w:tcPr>
          <w:p w14:paraId="34E404EF">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2A9E17C5">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重保模式支持用户对日期范围、时间段范围进行自定义，自定义后实时生效，其中日期支持周一至周日的复合选择自定义。【提供功能截图，并加盖公章】</w:t>
            </w:r>
          </w:p>
        </w:tc>
      </w:tr>
      <w:tr w14:paraId="4234578A">
        <w:tblPrEx>
          <w:tblCellMar>
            <w:top w:w="0" w:type="dxa"/>
            <w:left w:w="108" w:type="dxa"/>
            <w:bottom w:w="0" w:type="dxa"/>
            <w:right w:w="108" w:type="dxa"/>
          </w:tblCellMar>
        </w:tblPrEx>
        <w:trPr>
          <w:trHeight w:val="20" w:hRule="atLeast"/>
        </w:trPr>
        <w:tc>
          <w:tcPr>
            <w:tcW w:w="1479" w:type="dxa"/>
            <w:vMerge w:val="continue"/>
            <w:tcBorders>
              <w:left w:val="single" w:color="auto" w:sz="4" w:space="0"/>
              <w:right w:val="single" w:color="auto" w:sz="4" w:space="0"/>
            </w:tcBorders>
            <w:shd w:val="clear" w:color="auto" w:fill="auto"/>
            <w:vAlign w:val="center"/>
          </w:tcPr>
          <w:p w14:paraId="1A261469">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41E9D244">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重保模式支持用户自定义IP白名单，如白名单内的IP不显示重保模式。</w:t>
            </w:r>
          </w:p>
        </w:tc>
      </w:tr>
      <w:tr w14:paraId="39BD0280">
        <w:tblPrEx>
          <w:tblCellMar>
            <w:top w:w="0" w:type="dxa"/>
            <w:left w:w="108" w:type="dxa"/>
            <w:bottom w:w="0" w:type="dxa"/>
            <w:right w:w="108" w:type="dxa"/>
          </w:tblCellMar>
        </w:tblPrEx>
        <w:trPr>
          <w:trHeight w:val="20" w:hRule="atLeast"/>
        </w:trPr>
        <w:tc>
          <w:tcPr>
            <w:tcW w:w="1479" w:type="dxa"/>
            <w:vMerge w:val="continue"/>
            <w:tcBorders>
              <w:left w:val="single" w:color="auto" w:sz="4" w:space="0"/>
              <w:right w:val="single" w:color="auto" w:sz="4" w:space="0"/>
            </w:tcBorders>
            <w:shd w:val="clear" w:color="auto" w:fill="auto"/>
            <w:vAlign w:val="center"/>
          </w:tcPr>
          <w:p w14:paraId="6D0F24FE">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790B18A2">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重保模式效果支持用户提前设置各种参数，时间到了后会自动生效。</w:t>
            </w:r>
          </w:p>
        </w:tc>
      </w:tr>
      <w:tr w14:paraId="04A7FA18">
        <w:tblPrEx>
          <w:tblCellMar>
            <w:top w:w="0" w:type="dxa"/>
            <w:left w:w="108" w:type="dxa"/>
            <w:bottom w:w="0" w:type="dxa"/>
            <w:right w:w="108" w:type="dxa"/>
          </w:tblCellMar>
        </w:tblPrEx>
        <w:trPr>
          <w:trHeight w:val="20" w:hRule="atLeast"/>
        </w:trPr>
        <w:tc>
          <w:tcPr>
            <w:tcW w:w="1479" w:type="dxa"/>
            <w:vMerge w:val="continue"/>
            <w:tcBorders>
              <w:left w:val="single" w:color="auto" w:sz="4" w:space="0"/>
              <w:bottom w:val="single" w:color="auto" w:sz="4" w:space="0"/>
              <w:right w:val="single" w:color="auto" w:sz="4" w:space="0"/>
            </w:tcBorders>
            <w:shd w:val="clear" w:color="auto" w:fill="auto"/>
            <w:vAlign w:val="center"/>
          </w:tcPr>
          <w:p w14:paraId="2315C7E3">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15A20BB6">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支持提供站点和策略的多对多的绑定关系，单个站点可以绑定多个重保策略，单个策略可以匹配多个站点【提供功能截图，并加盖公章】</w:t>
            </w:r>
          </w:p>
        </w:tc>
      </w:tr>
      <w:tr w14:paraId="6EEA1A9F">
        <w:trPr>
          <w:trHeight w:val="20" w:hRule="atLeast"/>
        </w:trPr>
        <w:tc>
          <w:tcPr>
            <w:tcW w:w="1479" w:type="dxa"/>
            <w:vMerge w:val="restart"/>
            <w:tcBorders>
              <w:top w:val="nil"/>
              <w:left w:val="single" w:color="auto" w:sz="4" w:space="0"/>
              <w:bottom w:val="single" w:color="auto" w:sz="4" w:space="0"/>
              <w:right w:val="single" w:color="auto" w:sz="4" w:space="0"/>
            </w:tcBorders>
            <w:shd w:val="clear" w:color="auto" w:fill="auto"/>
            <w:vAlign w:val="center"/>
          </w:tcPr>
          <w:p w14:paraId="3B322E4E">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后台管理系统安全性</w:t>
            </w:r>
          </w:p>
        </w:tc>
        <w:tc>
          <w:tcPr>
            <w:tcW w:w="7101" w:type="dxa"/>
            <w:tcBorders>
              <w:top w:val="nil"/>
              <w:left w:val="nil"/>
              <w:bottom w:val="single" w:color="auto" w:sz="4" w:space="0"/>
              <w:right w:val="single" w:color="auto" w:sz="4" w:space="0"/>
            </w:tcBorders>
            <w:shd w:val="clear" w:color="auto" w:fill="auto"/>
            <w:vAlign w:val="center"/>
          </w:tcPr>
          <w:p w14:paraId="0F273A09">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后台Web管理界面须为中文界面显示。</w:t>
            </w:r>
          </w:p>
        </w:tc>
      </w:tr>
      <w:tr w14:paraId="7ECFB20C">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260C3E2C">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3EB9F3ED">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后台支持对保护的域名或IP资产进行管理及监测(包括状态及流量) 。</w:t>
            </w:r>
          </w:p>
        </w:tc>
      </w:tr>
      <w:tr w14:paraId="7C14A7A4">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00EE663B">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54D4A040">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后台管理系统需要B/S架构，支持PC端机器访问时HTTPS双向身份认证，即只对安装了证书的系统才支持业务访问。</w:t>
            </w:r>
          </w:p>
        </w:tc>
      </w:tr>
      <w:tr w14:paraId="46B29F5A">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3F703591">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4EC3C03C">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后台管理系统需要B/S架构，敏感数据或业务数据需要加密保护。</w:t>
            </w:r>
          </w:p>
        </w:tc>
      </w:tr>
      <w:tr w14:paraId="312ECEAB">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4D982C91">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61F28D97">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支持后台管理系统三权分立，包括系统管理员、策略管理员、审计管理员。</w:t>
            </w:r>
          </w:p>
        </w:tc>
      </w:tr>
      <w:tr w14:paraId="5F809725">
        <w:tblPrEx>
          <w:tblCellMar>
            <w:top w:w="0" w:type="dxa"/>
            <w:left w:w="108" w:type="dxa"/>
            <w:bottom w:w="0" w:type="dxa"/>
            <w:right w:w="108" w:type="dxa"/>
          </w:tblCellMar>
        </w:tblPrEx>
        <w:trPr>
          <w:trHeight w:val="20" w:hRule="atLeast"/>
        </w:trPr>
        <w:tc>
          <w:tcPr>
            <w:tcW w:w="1479" w:type="dxa"/>
            <w:vMerge w:val="restart"/>
            <w:tcBorders>
              <w:top w:val="nil"/>
              <w:left w:val="single" w:color="auto" w:sz="4" w:space="0"/>
              <w:bottom w:val="single" w:color="auto" w:sz="4" w:space="0"/>
              <w:right w:val="single" w:color="auto" w:sz="4" w:space="0"/>
            </w:tcBorders>
            <w:shd w:val="clear" w:color="auto" w:fill="auto"/>
            <w:vAlign w:val="center"/>
          </w:tcPr>
          <w:p w14:paraId="6BBB56C7">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日志功能</w:t>
            </w:r>
          </w:p>
        </w:tc>
        <w:tc>
          <w:tcPr>
            <w:tcW w:w="7101" w:type="dxa"/>
            <w:tcBorders>
              <w:top w:val="nil"/>
              <w:left w:val="nil"/>
              <w:bottom w:val="single" w:color="auto" w:sz="4" w:space="0"/>
              <w:right w:val="single" w:color="auto" w:sz="4" w:space="0"/>
            </w:tcBorders>
            <w:shd w:val="clear" w:color="auto" w:fill="auto"/>
            <w:vAlign w:val="center"/>
          </w:tcPr>
          <w:p w14:paraId="0CFCF646">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支持基于时间、域名、动作、事件类型、URL、返回码等条件的日志查询。</w:t>
            </w:r>
          </w:p>
        </w:tc>
      </w:tr>
      <w:tr w14:paraId="3757BC70">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63335DBA">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449F8901">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支持在安全日志中带有客户端真实IP地址，便于IP溯源。</w:t>
            </w:r>
          </w:p>
        </w:tc>
      </w:tr>
      <w:tr w14:paraId="74F00DE4">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3BE4DCB2">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55F3617E">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支持日志分时段导出、全部导出。</w:t>
            </w:r>
          </w:p>
        </w:tc>
      </w:tr>
      <w:tr w14:paraId="072D77FF">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3851CBFB">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350B223E">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支持以Syslog格式向指定统一Syslog日志中心推送本地日志信息。</w:t>
            </w:r>
          </w:p>
        </w:tc>
      </w:tr>
      <w:tr w14:paraId="6F19BA2E">
        <w:tblPrEx>
          <w:tblCellMar>
            <w:top w:w="0" w:type="dxa"/>
            <w:left w:w="108" w:type="dxa"/>
            <w:bottom w:w="0" w:type="dxa"/>
            <w:right w:w="108" w:type="dxa"/>
          </w:tblCellMar>
        </w:tblPrEx>
        <w:trPr>
          <w:trHeight w:val="20" w:hRule="atLeast"/>
        </w:trPr>
        <w:tc>
          <w:tcPr>
            <w:tcW w:w="1479" w:type="dxa"/>
            <w:vMerge w:val="continue"/>
            <w:tcBorders>
              <w:top w:val="nil"/>
              <w:left w:val="single" w:color="auto" w:sz="4" w:space="0"/>
              <w:bottom w:val="single" w:color="auto" w:sz="4" w:space="0"/>
              <w:right w:val="single" w:color="auto" w:sz="4" w:space="0"/>
            </w:tcBorders>
            <w:shd w:val="clear" w:color="auto" w:fill="auto"/>
            <w:vAlign w:val="center"/>
          </w:tcPr>
          <w:p w14:paraId="76613272">
            <w:pPr>
              <w:widowControl/>
              <w:spacing w:line="240" w:lineRule="auto"/>
              <w:jc w:val="center"/>
              <w:rPr>
                <w:rFonts w:asciiTheme="minorEastAsia" w:hAnsiTheme="minorEastAsia" w:eastAsiaTheme="minorEastAsia" w:cstheme="minorEastAsia"/>
                <w:kern w:val="0"/>
                <w:sz w:val="22"/>
                <w:szCs w:val="22"/>
              </w:rPr>
            </w:pPr>
          </w:p>
        </w:tc>
        <w:tc>
          <w:tcPr>
            <w:tcW w:w="7101" w:type="dxa"/>
            <w:tcBorders>
              <w:top w:val="nil"/>
              <w:left w:val="nil"/>
              <w:bottom w:val="single" w:color="auto" w:sz="4" w:space="0"/>
              <w:right w:val="single" w:color="auto" w:sz="4" w:space="0"/>
            </w:tcBorders>
            <w:shd w:val="clear" w:color="auto" w:fill="auto"/>
            <w:vAlign w:val="center"/>
          </w:tcPr>
          <w:p w14:paraId="09D94431">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支持日志存放周期管理，须支持6个月及以上天数的存放，过期日志可配置自动清理。</w:t>
            </w:r>
          </w:p>
        </w:tc>
      </w:tr>
      <w:tr w14:paraId="3A62E1F1">
        <w:tblPrEx>
          <w:tblCellMar>
            <w:top w:w="0" w:type="dxa"/>
            <w:left w:w="108" w:type="dxa"/>
            <w:bottom w:w="0" w:type="dxa"/>
            <w:right w:w="108" w:type="dxa"/>
          </w:tblCellMar>
        </w:tblPrEx>
        <w:trPr>
          <w:trHeight w:val="20" w:hRule="atLeast"/>
        </w:trPr>
        <w:tc>
          <w:tcPr>
            <w:tcW w:w="1479" w:type="dxa"/>
            <w:tcBorders>
              <w:top w:val="nil"/>
              <w:left w:val="single" w:color="auto" w:sz="4" w:space="0"/>
              <w:bottom w:val="single" w:color="auto" w:sz="4" w:space="0"/>
              <w:right w:val="single" w:color="auto" w:sz="4" w:space="0"/>
            </w:tcBorders>
            <w:shd w:val="clear" w:color="auto" w:fill="auto"/>
            <w:vAlign w:val="center"/>
          </w:tcPr>
          <w:p w14:paraId="49086142">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兼容性</w:t>
            </w:r>
          </w:p>
        </w:tc>
        <w:tc>
          <w:tcPr>
            <w:tcW w:w="7101" w:type="dxa"/>
            <w:tcBorders>
              <w:top w:val="nil"/>
              <w:left w:val="single" w:color="auto" w:sz="4" w:space="0"/>
              <w:bottom w:val="single" w:color="auto" w:sz="4" w:space="0"/>
              <w:right w:val="single" w:color="auto" w:sz="4" w:space="0"/>
            </w:tcBorders>
            <w:shd w:val="clear" w:color="auto" w:fill="auto"/>
            <w:vAlign w:val="center"/>
          </w:tcPr>
          <w:p w14:paraId="61880634">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需完成在申威、龙芯、鲲鹏、飞腾、海光及兆芯平台的兼容性测试、功能性测试、性能测试、安全可靠性测试。</w:t>
            </w:r>
          </w:p>
        </w:tc>
      </w:tr>
      <w:tr w14:paraId="40620A6A">
        <w:tblPrEx>
          <w:tblCellMar>
            <w:top w:w="0" w:type="dxa"/>
            <w:left w:w="108" w:type="dxa"/>
            <w:bottom w:w="0" w:type="dxa"/>
            <w:right w:w="108" w:type="dxa"/>
          </w:tblCellMar>
        </w:tblPrEx>
        <w:trPr>
          <w:trHeight w:val="20" w:hRule="atLeast"/>
        </w:trPr>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7E82A759">
            <w:pPr>
              <w:widowControl/>
              <w:spacing w:line="240" w:lineRule="auto"/>
              <w:jc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其他要求</w:t>
            </w:r>
          </w:p>
        </w:tc>
        <w:tc>
          <w:tcPr>
            <w:tcW w:w="7101" w:type="dxa"/>
            <w:tcBorders>
              <w:top w:val="single" w:color="auto" w:sz="4" w:space="0"/>
              <w:left w:val="single" w:color="auto" w:sz="4" w:space="0"/>
              <w:bottom w:val="single" w:color="auto" w:sz="4" w:space="0"/>
              <w:right w:val="single" w:color="auto" w:sz="4" w:space="0"/>
            </w:tcBorders>
            <w:shd w:val="clear" w:color="auto" w:fill="auto"/>
            <w:vAlign w:val="center"/>
          </w:tcPr>
          <w:p w14:paraId="755B0880">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提供一年软件升级服务及原厂保修及技术支持服务，提供原厂商出具的授权书</w:t>
            </w:r>
          </w:p>
        </w:tc>
      </w:tr>
    </w:tbl>
    <w:p w14:paraId="0C365E5A">
      <w:pPr>
        <w:widowControl/>
        <w:spacing w:line="240" w:lineRule="auto"/>
        <w:jc w:val="left"/>
        <w:rPr>
          <w:rFonts w:asciiTheme="minorEastAsia" w:hAnsiTheme="minorEastAsia" w:eastAsiaTheme="minorEastAsia" w:cstheme="minorEastAsia"/>
        </w:rPr>
      </w:pPr>
    </w:p>
    <w:p w14:paraId="1CCE4E02">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 xml:space="preserve"> IPV6防护订阅服务</w:t>
      </w:r>
    </w:p>
    <w:tbl>
      <w:tblPr>
        <w:tblStyle w:val="17"/>
        <w:tblW w:w="8359" w:type="dxa"/>
        <w:tblInd w:w="0" w:type="dxa"/>
        <w:tblLayout w:type="autofit"/>
        <w:tblCellMar>
          <w:top w:w="0" w:type="dxa"/>
          <w:left w:w="108" w:type="dxa"/>
          <w:bottom w:w="0" w:type="dxa"/>
          <w:right w:w="108" w:type="dxa"/>
        </w:tblCellMar>
      </w:tblPr>
      <w:tblGrid>
        <w:gridCol w:w="960"/>
        <w:gridCol w:w="7399"/>
      </w:tblGrid>
      <w:tr w14:paraId="484D245C">
        <w:tblPrEx>
          <w:tblCellMar>
            <w:top w:w="0" w:type="dxa"/>
            <w:left w:w="108" w:type="dxa"/>
            <w:bottom w:w="0" w:type="dxa"/>
            <w:right w:w="108" w:type="dxa"/>
          </w:tblCellMar>
        </w:tblPrEx>
        <w:trPr>
          <w:trHeight w:val="28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19355C1">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指标项</w:t>
            </w:r>
          </w:p>
        </w:tc>
        <w:tc>
          <w:tcPr>
            <w:tcW w:w="7399" w:type="dxa"/>
            <w:tcBorders>
              <w:top w:val="single" w:color="auto" w:sz="4" w:space="0"/>
              <w:left w:val="nil"/>
              <w:bottom w:val="single" w:color="auto" w:sz="4" w:space="0"/>
              <w:right w:val="single" w:color="auto" w:sz="4" w:space="0"/>
            </w:tcBorders>
            <w:shd w:val="clear" w:color="auto" w:fill="auto"/>
            <w:vAlign w:val="center"/>
          </w:tcPr>
          <w:p w14:paraId="7C4D9B56">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指标要求</w:t>
            </w:r>
          </w:p>
        </w:tc>
      </w:tr>
      <w:tr w14:paraId="7D49CB98">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5278A979">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授权数量</w:t>
            </w:r>
          </w:p>
        </w:tc>
        <w:tc>
          <w:tcPr>
            <w:tcW w:w="7399" w:type="dxa"/>
            <w:tcBorders>
              <w:top w:val="nil"/>
              <w:left w:val="nil"/>
              <w:bottom w:val="single" w:color="auto" w:sz="4" w:space="0"/>
              <w:right w:val="single" w:color="auto" w:sz="4" w:space="0"/>
            </w:tcBorders>
            <w:shd w:val="clear" w:color="auto" w:fill="auto"/>
            <w:vAlign w:val="center"/>
          </w:tcPr>
          <w:p w14:paraId="7A0A6ECE">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1年服务形式的使用授权，与医院现有系统兼容。</w:t>
            </w:r>
          </w:p>
        </w:tc>
      </w:tr>
      <w:tr w14:paraId="55060502">
        <w:tblPrEx>
          <w:tblCellMar>
            <w:top w:w="0" w:type="dxa"/>
            <w:left w:w="108" w:type="dxa"/>
            <w:bottom w:w="0" w:type="dxa"/>
            <w:right w:w="108" w:type="dxa"/>
          </w:tblCellMar>
        </w:tblPrEx>
        <w:trPr>
          <w:trHeight w:val="56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131482AD">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集中管控</w:t>
            </w:r>
          </w:p>
        </w:tc>
        <w:tc>
          <w:tcPr>
            <w:tcW w:w="7399" w:type="dxa"/>
            <w:tcBorders>
              <w:top w:val="nil"/>
              <w:left w:val="nil"/>
              <w:bottom w:val="single" w:color="auto" w:sz="4" w:space="0"/>
              <w:right w:val="single" w:color="auto" w:sz="4" w:space="0"/>
            </w:tcBorders>
            <w:shd w:val="clear" w:color="auto" w:fill="auto"/>
            <w:vAlign w:val="center"/>
          </w:tcPr>
          <w:p w14:paraId="14E5F573">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1.支持配置全局IP黑名单，所配置黑名单IP针对账号所有域名生效，从而实现在重保等特殊期间快速处置威胁IP；</w:t>
            </w:r>
          </w:p>
        </w:tc>
      </w:tr>
      <w:tr w14:paraId="46237D09">
        <w:tblPrEx>
          <w:tblCellMar>
            <w:top w:w="0" w:type="dxa"/>
            <w:left w:w="108" w:type="dxa"/>
            <w:bottom w:w="0" w:type="dxa"/>
            <w:right w:w="108" w:type="dxa"/>
          </w:tblCellMar>
        </w:tblPrEx>
        <w:trPr>
          <w:trHeight w:val="560" w:hRule="atLeast"/>
        </w:trPr>
        <w:tc>
          <w:tcPr>
            <w:tcW w:w="960" w:type="dxa"/>
            <w:vMerge w:val="continue"/>
            <w:tcBorders>
              <w:top w:val="nil"/>
              <w:left w:val="single" w:color="auto" w:sz="4" w:space="0"/>
              <w:bottom w:val="single" w:color="auto" w:sz="4" w:space="0"/>
              <w:right w:val="single" w:color="auto" w:sz="4" w:space="0"/>
            </w:tcBorders>
            <w:vAlign w:val="center"/>
          </w:tcPr>
          <w:p w14:paraId="62FAFB76">
            <w:pPr>
              <w:widowControl/>
              <w:spacing w:line="240" w:lineRule="auto"/>
              <w:jc w:val="left"/>
              <w:rPr>
                <w:rFonts w:asciiTheme="minorEastAsia" w:hAnsiTheme="minorEastAsia" w:eastAsiaTheme="minorEastAsia" w:cstheme="minorEastAsia"/>
                <w:kern w:val="0"/>
                <w:sz w:val="22"/>
                <w:szCs w:val="22"/>
              </w:rPr>
            </w:pPr>
          </w:p>
        </w:tc>
        <w:tc>
          <w:tcPr>
            <w:tcW w:w="7399" w:type="dxa"/>
            <w:tcBorders>
              <w:top w:val="nil"/>
              <w:left w:val="nil"/>
              <w:bottom w:val="single" w:color="auto" w:sz="4" w:space="0"/>
              <w:right w:val="single" w:color="auto" w:sz="4" w:space="0"/>
            </w:tcBorders>
            <w:shd w:val="clear" w:color="auto" w:fill="auto"/>
            <w:vAlign w:val="center"/>
          </w:tcPr>
          <w:p w14:paraId="518DC09F">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2.支持独立的黑白名单IP维护页面，可以被具体域名引用，从而实现快速访问控制处置；</w:t>
            </w:r>
          </w:p>
        </w:tc>
      </w:tr>
      <w:tr w14:paraId="17D53961">
        <w:tblPrEx>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14:paraId="5A80A3FA">
            <w:pPr>
              <w:widowControl/>
              <w:spacing w:line="240" w:lineRule="auto"/>
              <w:jc w:val="left"/>
              <w:rPr>
                <w:rFonts w:asciiTheme="minorEastAsia" w:hAnsiTheme="minorEastAsia" w:eastAsiaTheme="minorEastAsia" w:cstheme="minorEastAsia"/>
                <w:kern w:val="0"/>
                <w:sz w:val="22"/>
                <w:szCs w:val="22"/>
              </w:rPr>
            </w:pPr>
          </w:p>
        </w:tc>
        <w:tc>
          <w:tcPr>
            <w:tcW w:w="7399" w:type="dxa"/>
            <w:tcBorders>
              <w:top w:val="nil"/>
              <w:left w:val="nil"/>
              <w:bottom w:val="single" w:color="auto" w:sz="4" w:space="0"/>
              <w:right w:val="single" w:color="auto" w:sz="4" w:space="0"/>
            </w:tcBorders>
            <w:shd w:val="clear" w:color="auto" w:fill="auto"/>
            <w:vAlign w:val="center"/>
          </w:tcPr>
          <w:p w14:paraId="141F8244">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3.支持SSL证书集中管理；</w:t>
            </w:r>
          </w:p>
        </w:tc>
      </w:tr>
      <w:tr w14:paraId="020A7C1B">
        <w:tblPrEx>
          <w:tblCellMar>
            <w:top w:w="0" w:type="dxa"/>
            <w:left w:w="108" w:type="dxa"/>
            <w:bottom w:w="0" w:type="dxa"/>
            <w:right w:w="108" w:type="dxa"/>
          </w:tblCellMar>
        </w:tblPrEx>
        <w:trPr>
          <w:trHeight w:val="560" w:hRule="atLeast"/>
        </w:trPr>
        <w:tc>
          <w:tcPr>
            <w:tcW w:w="960" w:type="dxa"/>
            <w:vMerge w:val="continue"/>
            <w:tcBorders>
              <w:top w:val="nil"/>
              <w:left w:val="single" w:color="auto" w:sz="4" w:space="0"/>
              <w:bottom w:val="single" w:color="auto" w:sz="4" w:space="0"/>
              <w:right w:val="single" w:color="auto" w:sz="4" w:space="0"/>
            </w:tcBorders>
            <w:vAlign w:val="center"/>
          </w:tcPr>
          <w:p w14:paraId="6A070D6F">
            <w:pPr>
              <w:widowControl/>
              <w:spacing w:line="240" w:lineRule="auto"/>
              <w:jc w:val="left"/>
              <w:rPr>
                <w:rFonts w:asciiTheme="minorEastAsia" w:hAnsiTheme="minorEastAsia" w:eastAsiaTheme="minorEastAsia" w:cstheme="minorEastAsia"/>
                <w:kern w:val="0"/>
                <w:sz w:val="22"/>
                <w:szCs w:val="22"/>
              </w:rPr>
            </w:pPr>
          </w:p>
        </w:tc>
        <w:tc>
          <w:tcPr>
            <w:tcW w:w="7399" w:type="dxa"/>
            <w:tcBorders>
              <w:top w:val="nil"/>
              <w:left w:val="nil"/>
              <w:bottom w:val="single" w:color="auto" w:sz="4" w:space="0"/>
              <w:right w:val="single" w:color="auto" w:sz="4" w:space="0"/>
            </w:tcBorders>
            <w:shd w:val="clear" w:color="auto" w:fill="auto"/>
            <w:vAlign w:val="center"/>
          </w:tcPr>
          <w:p w14:paraId="2B9B5B4E">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4.支持定制配置模板和通过指定域名生成模版服务，可提前配置好防御策略，一键应用到具体网站，提高配置效率；</w:t>
            </w:r>
          </w:p>
        </w:tc>
      </w:tr>
      <w:tr w14:paraId="047AE9D0">
        <w:tblPrEx>
          <w:tblCellMar>
            <w:top w:w="0" w:type="dxa"/>
            <w:left w:w="108" w:type="dxa"/>
            <w:bottom w:w="0" w:type="dxa"/>
            <w:right w:w="108" w:type="dxa"/>
          </w:tblCellMar>
        </w:tblPrEx>
        <w:trPr>
          <w:trHeight w:val="112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6747D732">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防篡改功能</w:t>
            </w:r>
          </w:p>
        </w:tc>
        <w:tc>
          <w:tcPr>
            <w:tcW w:w="7399" w:type="dxa"/>
            <w:tcBorders>
              <w:top w:val="nil"/>
              <w:left w:val="nil"/>
              <w:bottom w:val="single" w:color="auto" w:sz="4" w:space="0"/>
              <w:right w:val="single" w:color="auto" w:sz="4" w:space="0"/>
            </w:tcBorders>
            <w:shd w:val="clear" w:color="auto" w:fill="auto"/>
            <w:vAlign w:val="center"/>
          </w:tcPr>
          <w:p w14:paraId="4A178CA1">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具备网站页面备份能力，启用后可锁定网站内容，特殊时期保障网站永远在线，防止网页内容被篡改。支持主动方式生成备份内容，支持自定义抓取层级和页面数；支持多个备份副本，可按需使用，同一网站支持至少5个备份副本；</w:t>
            </w:r>
          </w:p>
        </w:tc>
      </w:tr>
      <w:tr w14:paraId="54C28009">
        <w:tblPrEx>
          <w:tblCellMar>
            <w:top w:w="0" w:type="dxa"/>
            <w:left w:w="108" w:type="dxa"/>
            <w:bottom w:w="0" w:type="dxa"/>
            <w:right w:w="108" w:type="dxa"/>
          </w:tblCellMar>
        </w:tblPrEx>
        <w:trPr>
          <w:trHeight w:val="840" w:hRule="atLeast"/>
        </w:trPr>
        <w:tc>
          <w:tcPr>
            <w:tcW w:w="960" w:type="dxa"/>
            <w:vMerge w:val="continue"/>
            <w:tcBorders>
              <w:top w:val="nil"/>
              <w:left w:val="single" w:color="auto" w:sz="4" w:space="0"/>
              <w:bottom w:val="single" w:color="auto" w:sz="4" w:space="0"/>
              <w:right w:val="single" w:color="auto" w:sz="4" w:space="0"/>
            </w:tcBorders>
            <w:vAlign w:val="center"/>
          </w:tcPr>
          <w:p w14:paraId="7A68848F">
            <w:pPr>
              <w:widowControl/>
              <w:spacing w:line="240" w:lineRule="auto"/>
              <w:jc w:val="left"/>
              <w:rPr>
                <w:rFonts w:asciiTheme="minorEastAsia" w:hAnsiTheme="minorEastAsia" w:eastAsiaTheme="minorEastAsia" w:cstheme="minorEastAsia"/>
                <w:kern w:val="0"/>
                <w:sz w:val="22"/>
                <w:szCs w:val="22"/>
              </w:rPr>
            </w:pPr>
          </w:p>
        </w:tc>
        <w:tc>
          <w:tcPr>
            <w:tcW w:w="7399" w:type="dxa"/>
            <w:tcBorders>
              <w:top w:val="nil"/>
              <w:left w:val="nil"/>
              <w:bottom w:val="single" w:color="auto" w:sz="4" w:space="0"/>
              <w:right w:val="single" w:color="auto" w:sz="4" w:space="0"/>
            </w:tcBorders>
            <w:shd w:val="clear" w:color="auto" w:fill="auto"/>
            <w:vAlign w:val="center"/>
          </w:tcPr>
          <w:p w14:paraId="16B26467">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2.具备敏感词过滤能力，平台提供默认词库，可根据需要自定义需要替换的敏感词，过滤模式支持默认、自定义和混合模式。支持忽略指定的敏感词；</w:t>
            </w:r>
          </w:p>
        </w:tc>
      </w:tr>
      <w:tr w14:paraId="37F9AED0">
        <w:tblPrEx>
          <w:tblCellMar>
            <w:top w:w="0" w:type="dxa"/>
            <w:left w:w="108" w:type="dxa"/>
            <w:bottom w:w="0" w:type="dxa"/>
            <w:right w:w="108" w:type="dxa"/>
          </w:tblCellMar>
        </w:tblPrEx>
        <w:trPr>
          <w:trHeight w:val="28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44B6B116">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站点配置</w:t>
            </w:r>
          </w:p>
        </w:tc>
        <w:tc>
          <w:tcPr>
            <w:tcW w:w="7399" w:type="dxa"/>
            <w:tcBorders>
              <w:top w:val="nil"/>
              <w:left w:val="nil"/>
              <w:bottom w:val="single" w:color="auto" w:sz="4" w:space="0"/>
              <w:right w:val="single" w:color="auto" w:sz="4" w:space="0"/>
            </w:tcBorders>
            <w:shd w:val="clear" w:color="auto" w:fill="auto"/>
            <w:vAlign w:val="center"/>
          </w:tcPr>
          <w:p w14:paraId="2FB46E56">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1.具备文件上传大小自定义配置；</w:t>
            </w:r>
          </w:p>
        </w:tc>
      </w:tr>
      <w:tr w14:paraId="5C474774">
        <w:tblPrEx>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14:paraId="00B425AD">
            <w:pPr>
              <w:widowControl/>
              <w:spacing w:line="240" w:lineRule="auto"/>
              <w:jc w:val="left"/>
              <w:rPr>
                <w:rFonts w:asciiTheme="minorEastAsia" w:hAnsiTheme="minorEastAsia" w:eastAsiaTheme="minorEastAsia" w:cstheme="minorEastAsia"/>
                <w:kern w:val="0"/>
                <w:sz w:val="22"/>
                <w:szCs w:val="22"/>
              </w:rPr>
            </w:pPr>
          </w:p>
        </w:tc>
        <w:tc>
          <w:tcPr>
            <w:tcW w:w="7399" w:type="dxa"/>
            <w:tcBorders>
              <w:top w:val="nil"/>
              <w:left w:val="nil"/>
              <w:bottom w:val="single" w:color="auto" w:sz="4" w:space="0"/>
              <w:right w:val="single" w:color="auto" w:sz="4" w:space="0"/>
            </w:tcBorders>
            <w:shd w:val="clear" w:color="auto" w:fill="auto"/>
            <w:vAlign w:val="center"/>
          </w:tcPr>
          <w:p w14:paraId="1A161599">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2.支持WebSocket、SSE；</w:t>
            </w:r>
          </w:p>
        </w:tc>
      </w:tr>
      <w:tr w14:paraId="0237DAC7">
        <w:tblPrEx>
          <w:tblCellMar>
            <w:top w:w="0" w:type="dxa"/>
            <w:left w:w="108" w:type="dxa"/>
            <w:bottom w:w="0" w:type="dxa"/>
            <w:right w:w="108" w:type="dxa"/>
          </w:tblCellMar>
        </w:tblPrEx>
        <w:trPr>
          <w:trHeight w:val="560" w:hRule="atLeast"/>
        </w:trPr>
        <w:tc>
          <w:tcPr>
            <w:tcW w:w="960" w:type="dxa"/>
            <w:vMerge w:val="continue"/>
            <w:tcBorders>
              <w:top w:val="nil"/>
              <w:left w:val="single" w:color="auto" w:sz="4" w:space="0"/>
              <w:bottom w:val="single" w:color="auto" w:sz="4" w:space="0"/>
              <w:right w:val="single" w:color="auto" w:sz="4" w:space="0"/>
            </w:tcBorders>
            <w:vAlign w:val="center"/>
          </w:tcPr>
          <w:p w14:paraId="358D0D50">
            <w:pPr>
              <w:widowControl/>
              <w:spacing w:line="240" w:lineRule="auto"/>
              <w:jc w:val="left"/>
              <w:rPr>
                <w:rFonts w:asciiTheme="minorEastAsia" w:hAnsiTheme="minorEastAsia" w:eastAsiaTheme="minorEastAsia" w:cstheme="minorEastAsia"/>
                <w:kern w:val="0"/>
                <w:sz w:val="22"/>
                <w:szCs w:val="22"/>
              </w:rPr>
            </w:pPr>
          </w:p>
        </w:tc>
        <w:tc>
          <w:tcPr>
            <w:tcW w:w="7399" w:type="dxa"/>
            <w:tcBorders>
              <w:top w:val="nil"/>
              <w:left w:val="nil"/>
              <w:bottom w:val="single" w:color="auto" w:sz="4" w:space="0"/>
              <w:right w:val="single" w:color="auto" w:sz="4" w:space="0"/>
            </w:tcBorders>
            <w:shd w:val="clear" w:color="auto" w:fill="auto"/>
            <w:vAlign w:val="center"/>
          </w:tcPr>
          <w:p w14:paraId="7F4481E3">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3.支持回源负载均衡方式设置，负载均衡方式需要支持轮询和IP哈希；</w:t>
            </w:r>
          </w:p>
        </w:tc>
      </w:tr>
      <w:tr w14:paraId="4C5CEA2E">
        <w:tblPrEx>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14:paraId="33D0BAC4">
            <w:pPr>
              <w:widowControl/>
              <w:spacing w:line="240" w:lineRule="auto"/>
              <w:jc w:val="left"/>
              <w:rPr>
                <w:rFonts w:asciiTheme="minorEastAsia" w:hAnsiTheme="minorEastAsia" w:eastAsiaTheme="minorEastAsia" w:cstheme="minorEastAsia"/>
                <w:kern w:val="0"/>
                <w:sz w:val="22"/>
                <w:szCs w:val="22"/>
              </w:rPr>
            </w:pPr>
          </w:p>
        </w:tc>
        <w:tc>
          <w:tcPr>
            <w:tcW w:w="7399" w:type="dxa"/>
            <w:tcBorders>
              <w:top w:val="nil"/>
              <w:left w:val="nil"/>
              <w:bottom w:val="single" w:color="auto" w:sz="4" w:space="0"/>
              <w:right w:val="single" w:color="auto" w:sz="4" w:space="0"/>
            </w:tcBorders>
            <w:shd w:val="clear" w:color="auto" w:fill="auto"/>
            <w:vAlign w:val="center"/>
          </w:tcPr>
          <w:p w14:paraId="6999CD11">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4.支持回源到IP或者域名；</w:t>
            </w:r>
          </w:p>
        </w:tc>
      </w:tr>
      <w:tr w14:paraId="4DEF64E4">
        <w:tblPrEx>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14:paraId="2390BADC">
            <w:pPr>
              <w:widowControl/>
              <w:spacing w:line="240" w:lineRule="auto"/>
              <w:jc w:val="left"/>
              <w:rPr>
                <w:rFonts w:asciiTheme="minorEastAsia" w:hAnsiTheme="minorEastAsia" w:eastAsiaTheme="minorEastAsia" w:cstheme="minorEastAsia"/>
                <w:kern w:val="0"/>
                <w:sz w:val="22"/>
                <w:szCs w:val="22"/>
              </w:rPr>
            </w:pPr>
          </w:p>
        </w:tc>
        <w:tc>
          <w:tcPr>
            <w:tcW w:w="7399" w:type="dxa"/>
            <w:tcBorders>
              <w:top w:val="nil"/>
              <w:left w:val="nil"/>
              <w:bottom w:val="single" w:color="auto" w:sz="4" w:space="0"/>
              <w:right w:val="single" w:color="auto" w:sz="4" w:space="0"/>
            </w:tcBorders>
            <w:shd w:val="clear" w:color="auto" w:fill="auto"/>
            <w:vAlign w:val="center"/>
          </w:tcPr>
          <w:p w14:paraId="025D3CBA">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5.支持自定义回源SNI；</w:t>
            </w:r>
          </w:p>
        </w:tc>
      </w:tr>
      <w:tr w14:paraId="49B25F19">
        <w:tblPrEx>
          <w:tblCellMar>
            <w:top w:w="0" w:type="dxa"/>
            <w:left w:w="108" w:type="dxa"/>
            <w:bottom w:w="0" w:type="dxa"/>
            <w:right w:w="108" w:type="dxa"/>
          </w:tblCellMar>
        </w:tblPrEx>
        <w:trPr>
          <w:trHeight w:val="560" w:hRule="atLeast"/>
        </w:trPr>
        <w:tc>
          <w:tcPr>
            <w:tcW w:w="960" w:type="dxa"/>
            <w:vMerge w:val="continue"/>
            <w:tcBorders>
              <w:top w:val="nil"/>
              <w:left w:val="single" w:color="auto" w:sz="4" w:space="0"/>
              <w:bottom w:val="single" w:color="auto" w:sz="4" w:space="0"/>
              <w:right w:val="single" w:color="auto" w:sz="4" w:space="0"/>
            </w:tcBorders>
            <w:vAlign w:val="center"/>
          </w:tcPr>
          <w:p w14:paraId="73FE56F1">
            <w:pPr>
              <w:widowControl/>
              <w:spacing w:line="240" w:lineRule="auto"/>
              <w:jc w:val="left"/>
              <w:rPr>
                <w:rFonts w:asciiTheme="minorEastAsia" w:hAnsiTheme="minorEastAsia" w:eastAsiaTheme="minorEastAsia" w:cstheme="minorEastAsia"/>
                <w:kern w:val="0"/>
                <w:sz w:val="22"/>
                <w:szCs w:val="22"/>
              </w:rPr>
            </w:pPr>
          </w:p>
        </w:tc>
        <w:tc>
          <w:tcPr>
            <w:tcW w:w="7399" w:type="dxa"/>
            <w:tcBorders>
              <w:top w:val="nil"/>
              <w:left w:val="nil"/>
              <w:bottom w:val="single" w:color="auto" w:sz="4" w:space="0"/>
              <w:right w:val="single" w:color="auto" w:sz="4" w:space="0"/>
            </w:tcBorders>
            <w:shd w:val="clear" w:color="auto" w:fill="auto"/>
            <w:vAlign w:val="center"/>
          </w:tcPr>
          <w:p w14:paraId="7F5A63C4">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   支持回源新建链接超时时间、读连接超时时间、写连接超时时间自定义；支持启用回源长连接、支持启用回源重试；</w:t>
            </w:r>
          </w:p>
        </w:tc>
      </w:tr>
      <w:tr w14:paraId="1EBCED0C">
        <w:tblPrEx>
          <w:tblCellMar>
            <w:top w:w="0" w:type="dxa"/>
            <w:left w:w="108" w:type="dxa"/>
            <w:bottom w:w="0" w:type="dxa"/>
            <w:right w:w="108" w:type="dxa"/>
          </w:tblCellMar>
        </w:tblPrEx>
        <w:trPr>
          <w:trHeight w:val="28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5AF71686">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加速配置</w:t>
            </w:r>
          </w:p>
        </w:tc>
        <w:tc>
          <w:tcPr>
            <w:tcW w:w="7399" w:type="dxa"/>
            <w:tcBorders>
              <w:top w:val="nil"/>
              <w:left w:val="nil"/>
              <w:bottom w:val="single" w:color="auto" w:sz="4" w:space="0"/>
              <w:right w:val="single" w:color="auto" w:sz="4" w:space="0"/>
            </w:tcBorders>
            <w:shd w:val="clear" w:color="auto" w:fill="auto"/>
            <w:vAlign w:val="center"/>
          </w:tcPr>
          <w:p w14:paraId="542807B7">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1.支持js、css和html页面压缩能力；</w:t>
            </w:r>
          </w:p>
        </w:tc>
      </w:tr>
      <w:tr w14:paraId="16474D3A">
        <w:tblPrEx>
          <w:tblCellMar>
            <w:top w:w="0" w:type="dxa"/>
            <w:left w:w="108" w:type="dxa"/>
            <w:bottom w:w="0" w:type="dxa"/>
            <w:right w:w="108" w:type="dxa"/>
          </w:tblCellMar>
        </w:tblPrEx>
        <w:trPr>
          <w:trHeight w:val="840" w:hRule="atLeast"/>
        </w:trPr>
        <w:tc>
          <w:tcPr>
            <w:tcW w:w="960" w:type="dxa"/>
            <w:vMerge w:val="continue"/>
            <w:tcBorders>
              <w:top w:val="nil"/>
              <w:left w:val="single" w:color="auto" w:sz="4" w:space="0"/>
              <w:bottom w:val="single" w:color="auto" w:sz="4" w:space="0"/>
              <w:right w:val="single" w:color="auto" w:sz="4" w:space="0"/>
            </w:tcBorders>
            <w:vAlign w:val="center"/>
          </w:tcPr>
          <w:p w14:paraId="50DE989C">
            <w:pPr>
              <w:widowControl/>
              <w:spacing w:line="240" w:lineRule="auto"/>
              <w:jc w:val="left"/>
              <w:rPr>
                <w:rFonts w:asciiTheme="minorEastAsia" w:hAnsiTheme="minorEastAsia" w:eastAsiaTheme="minorEastAsia" w:cstheme="minorEastAsia"/>
                <w:kern w:val="0"/>
                <w:sz w:val="22"/>
                <w:szCs w:val="22"/>
              </w:rPr>
            </w:pPr>
          </w:p>
        </w:tc>
        <w:tc>
          <w:tcPr>
            <w:tcW w:w="7399" w:type="dxa"/>
            <w:tcBorders>
              <w:top w:val="nil"/>
              <w:left w:val="nil"/>
              <w:bottom w:val="single" w:color="auto" w:sz="4" w:space="0"/>
              <w:right w:val="single" w:color="auto" w:sz="4" w:space="0"/>
            </w:tcBorders>
            <w:shd w:val="clear" w:color="auto" w:fill="auto"/>
            <w:vAlign w:val="center"/>
          </w:tcPr>
          <w:p w14:paraId="06917BCE">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2.支持自定义CDN缓存规则，需支持后缀名、路径和目录设置，缓存时间设置支持秒为单位；缓存规则支持忽略请求头中Cache-Control和pragma、支持缓存时忽略URL中参数；</w:t>
            </w:r>
          </w:p>
        </w:tc>
      </w:tr>
      <w:tr w14:paraId="11EDD268">
        <w:tblPrEx>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14:paraId="486A772C">
            <w:pPr>
              <w:widowControl/>
              <w:spacing w:line="240" w:lineRule="auto"/>
              <w:jc w:val="left"/>
              <w:rPr>
                <w:rFonts w:asciiTheme="minorEastAsia" w:hAnsiTheme="minorEastAsia" w:eastAsiaTheme="minorEastAsia" w:cstheme="minorEastAsia"/>
                <w:kern w:val="0"/>
                <w:sz w:val="22"/>
                <w:szCs w:val="22"/>
              </w:rPr>
            </w:pPr>
          </w:p>
        </w:tc>
        <w:tc>
          <w:tcPr>
            <w:tcW w:w="7399" w:type="dxa"/>
            <w:tcBorders>
              <w:top w:val="nil"/>
              <w:left w:val="nil"/>
              <w:bottom w:val="single" w:color="auto" w:sz="4" w:space="0"/>
              <w:right w:val="single" w:color="auto" w:sz="4" w:space="0"/>
            </w:tcBorders>
            <w:shd w:val="clear" w:color="auto" w:fill="auto"/>
            <w:vAlign w:val="center"/>
          </w:tcPr>
          <w:p w14:paraId="376AA94D">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3.支持IPv6，以满足网站支持IPv4和IPv6双栈需求；</w:t>
            </w:r>
          </w:p>
        </w:tc>
      </w:tr>
      <w:tr w14:paraId="5E4CC1B1">
        <w:tblPrEx>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14:paraId="6BAD94AE">
            <w:pPr>
              <w:widowControl/>
              <w:spacing w:line="240" w:lineRule="auto"/>
              <w:jc w:val="left"/>
              <w:rPr>
                <w:rFonts w:asciiTheme="minorEastAsia" w:hAnsiTheme="minorEastAsia" w:eastAsiaTheme="minorEastAsia" w:cstheme="minorEastAsia"/>
                <w:kern w:val="0"/>
                <w:sz w:val="22"/>
                <w:szCs w:val="22"/>
              </w:rPr>
            </w:pPr>
          </w:p>
        </w:tc>
        <w:tc>
          <w:tcPr>
            <w:tcW w:w="7399" w:type="dxa"/>
            <w:tcBorders>
              <w:top w:val="nil"/>
              <w:left w:val="nil"/>
              <w:bottom w:val="single" w:color="auto" w:sz="4" w:space="0"/>
              <w:right w:val="single" w:color="auto" w:sz="4" w:space="0"/>
            </w:tcBorders>
            <w:shd w:val="clear" w:color="auto" w:fill="auto"/>
            <w:vAlign w:val="center"/>
          </w:tcPr>
          <w:p w14:paraId="7D2DBA30">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4.支持HTTP、HTTPS、HTTP2.0、HSTS、HTTP强制跳转HTTPS；</w:t>
            </w:r>
          </w:p>
        </w:tc>
      </w:tr>
      <w:tr w14:paraId="2F37726C">
        <w:tblPrEx>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14:paraId="41AF7FB0">
            <w:pPr>
              <w:widowControl/>
              <w:spacing w:line="240" w:lineRule="auto"/>
              <w:jc w:val="left"/>
              <w:rPr>
                <w:rFonts w:asciiTheme="minorEastAsia" w:hAnsiTheme="minorEastAsia" w:eastAsiaTheme="minorEastAsia" w:cstheme="minorEastAsia"/>
                <w:kern w:val="0"/>
                <w:sz w:val="22"/>
                <w:szCs w:val="22"/>
              </w:rPr>
            </w:pPr>
          </w:p>
        </w:tc>
        <w:tc>
          <w:tcPr>
            <w:tcW w:w="7399" w:type="dxa"/>
            <w:tcBorders>
              <w:top w:val="nil"/>
              <w:left w:val="nil"/>
              <w:bottom w:val="single" w:color="auto" w:sz="4" w:space="0"/>
              <w:right w:val="single" w:color="auto" w:sz="4" w:space="0"/>
            </w:tcBorders>
            <w:shd w:val="clear" w:color="auto" w:fill="auto"/>
            <w:vAlign w:val="center"/>
          </w:tcPr>
          <w:p w14:paraId="04C25B5B">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5.支持自定义500、502/504和404状态码错误页面；</w:t>
            </w:r>
          </w:p>
        </w:tc>
      </w:tr>
      <w:tr w14:paraId="5CC6223A">
        <w:tblPrEx>
          <w:tblCellMar>
            <w:top w:w="0" w:type="dxa"/>
            <w:left w:w="108" w:type="dxa"/>
            <w:bottom w:w="0" w:type="dxa"/>
            <w:right w:w="108" w:type="dxa"/>
          </w:tblCellMar>
        </w:tblPrEx>
        <w:trPr>
          <w:trHeight w:val="280" w:hRule="atLeast"/>
        </w:trPr>
        <w:tc>
          <w:tcPr>
            <w:tcW w:w="960" w:type="dxa"/>
            <w:vMerge w:val="continue"/>
            <w:tcBorders>
              <w:top w:val="nil"/>
              <w:left w:val="single" w:color="auto" w:sz="4" w:space="0"/>
              <w:bottom w:val="single" w:color="auto" w:sz="4" w:space="0"/>
              <w:right w:val="single" w:color="auto" w:sz="4" w:space="0"/>
            </w:tcBorders>
            <w:vAlign w:val="center"/>
          </w:tcPr>
          <w:p w14:paraId="7D2D7432">
            <w:pPr>
              <w:widowControl/>
              <w:spacing w:line="240" w:lineRule="auto"/>
              <w:jc w:val="left"/>
              <w:rPr>
                <w:rFonts w:asciiTheme="minorEastAsia" w:hAnsiTheme="minorEastAsia" w:eastAsiaTheme="minorEastAsia" w:cstheme="minorEastAsia"/>
                <w:kern w:val="0"/>
                <w:sz w:val="22"/>
                <w:szCs w:val="22"/>
              </w:rPr>
            </w:pPr>
          </w:p>
        </w:tc>
        <w:tc>
          <w:tcPr>
            <w:tcW w:w="7399" w:type="dxa"/>
            <w:tcBorders>
              <w:top w:val="nil"/>
              <w:left w:val="nil"/>
              <w:bottom w:val="single" w:color="auto" w:sz="4" w:space="0"/>
              <w:right w:val="single" w:color="auto" w:sz="4" w:space="0"/>
            </w:tcBorders>
            <w:shd w:val="clear" w:color="auto" w:fill="auto"/>
            <w:vAlign w:val="center"/>
          </w:tcPr>
          <w:p w14:paraId="53CF8FA2">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6.支持自定义HTTP响应头和HTTP请求头；</w:t>
            </w:r>
          </w:p>
        </w:tc>
      </w:tr>
      <w:tr w14:paraId="6C25AD64">
        <w:tblPrEx>
          <w:tblCellMar>
            <w:top w:w="0" w:type="dxa"/>
            <w:left w:w="108" w:type="dxa"/>
            <w:bottom w:w="0" w:type="dxa"/>
            <w:right w:w="108" w:type="dxa"/>
          </w:tblCellMar>
        </w:tblPrEx>
        <w:trPr>
          <w:trHeight w:val="56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381BE5E2">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日志报告</w:t>
            </w:r>
          </w:p>
        </w:tc>
        <w:tc>
          <w:tcPr>
            <w:tcW w:w="7399" w:type="dxa"/>
            <w:tcBorders>
              <w:top w:val="nil"/>
              <w:left w:val="nil"/>
              <w:bottom w:val="single" w:color="auto" w:sz="4" w:space="0"/>
              <w:right w:val="single" w:color="auto" w:sz="4" w:space="0"/>
            </w:tcBorders>
            <w:shd w:val="clear" w:color="auto" w:fill="auto"/>
            <w:vAlign w:val="center"/>
          </w:tcPr>
          <w:p w14:paraId="214EEEA3">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1.安全日志存储不低于6个月；支持在线日志查询，支持通过IP、区域、威胁等级、处置动作等进行日志筛选；</w:t>
            </w:r>
          </w:p>
        </w:tc>
      </w:tr>
      <w:tr w14:paraId="37DC4271">
        <w:tblPrEx>
          <w:tblCellMar>
            <w:top w:w="0" w:type="dxa"/>
            <w:left w:w="108" w:type="dxa"/>
            <w:bottom w:w="0" w:type="dxa"/>
            <w:right w:w="108" w:type="dxa"/>
          </w:tblCellMar>
        </w:tblPrEx>
        <w:trPr>
          <w:trHeight w:val="560" w:hRule="atLeast"/>
        </w:trPr>
        <w:tc>
          <w:tcPr>
            <w:tcW w:w="960" w:type="dxa"/>
            <w:vMerge w:val="continue"/>
            <w:tcBorders>
              <w:top w:val="nil"/>
              <w:left w:val="single" w:color="auto" w:sz="4" w:space="0"/>
              <w:bottom w:val="single" w:color="auto" w:sz="4" w:space="0"/>
              <w:right w:val="single" w:color="auto" w:sz="4" w:space="0"/>
            </w:tcBorders>
            <w:vAlign w:val="center"/>
          </w:tcPr>
          <w:p w14:paraId="7C79CEC9">
            <w:pPr>
              <w:widowControl/>
              <w:spacing w:line="240" w:lineRule="auto"/>
              <w:jc w:val="left"/>
              <w:rPr>
                <w:rFonts w:asciiTheme="minorEastAsia" w:hAnsiTheme="minorEastAsia" w:eastAsiaTheme="minorEastAsia" w:cstheme="minorEastAsia"/>
                <w:kern w:val="0"/>
                <w:sz w:val="22"/>
                <w:szCs w:val="22"/>
              </w:rPr>
            </w:pPr>
          </w:p>
        </w:tc>
        <w:tc>
          <w:tcPr>
            <w:tcW w:w="7399" w:type="dxa"/>
            <w:tcBorders>
              <w:top w:val="nil"/>
              <w:left w:val="nil"/>
              <w:bottom w:val="single" w:color="auto" w:sz="4" w:space="0"/>
              <w:right w:val="single" w:color="auto" w:sz="4" w:space="0"/>
            </w:tcBorders>
            <w:shd w:val="clear" w:color="auto" w:fill="auto"/>
            <w:vAlign w:val="center"/>
          </w:tcPr>
          <w:p w14:paraId="67FEDFCA">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2.具备安全服务报告功能，支持按计划生成，支持word和pdf格式；</w:t>
            </w:r>
          </w:p>
        </w:tc>
      </w:tr>
    </w:tbl>
    <w:p w14:paraId="16BC5D9E">
      <w:pPr>
        <w:widowControl/>
        <w:spacing w:line="24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14:paraId="536025E7">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医疗文档云订阅服务</w:t>
      </w:r>
    </w:p>
    <w:tbl>
      <w:tblPr>
        <w:tblStyle w:val="17"/>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6804"/>
      </w:tblGrid>
      <w:tr w14:paraId="6C98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60" w:type="dxa"/>
            <w:shd w:val="clear" w:color="000000" w:fill="FFFFFF"/>
            <w:vAlign w:val="center"/>
          </w:tcPr>
          <w:p w14:paraId="2A9AEEE7">
            <w:pPr>
              <w:widowControl/>
              <w:spacing w:line="240" w:lineRule="auto"/>
              <w:jc w:val="center"/>
              <w:rPr>
                <w:rFonts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kern w:val="0"/>
                <w:sz w:val="20"/>
                <w:szCs w:val="20"/>
              </w:rPr>
              <w:t>指标项</w:t>
            </w:r>
          </w:p>
        </w:tc>
        <w:tc>
          <w:tcPr>
            <w:tcW w:w="6804" w:type="dxa"/>
            <w:shd w:val="clear" w:color="000000" w:fill="FFFFFF"/>
            <w:vAlign w:val="center"/>
          </w:tcPr>
          <w:p w14:paraId="14CBE18C">
            <w:pPr>
              <w:widowControl/>
              <w:spacing w:line="240" w:lineRule="auto"/>
              <w:jc w:val="center"/>
              <w:rPr>
                <w:rFonts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kern w:val="0"/>
                <w:sz w:val="20"/>
                <w:szCs w:val="20"/>
              </w:rPr>
              <w:t>指标要求</w:t>
            </w:r>
          </w:p>
        </w:tc>
      </w:tr>
      <w:tr w14:paraId="3857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1560" w:type="dxa"/>
            <w:shd w:val="clear" w:color="000000" w:fill="FFFFFF"/>
            <w:vAlign w:val="center"/>
          </w:tcPr>
          <w:p w14:paraId="2F630804">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授权数量</w:t>
            </w:r>
          </w:p>
        </w:tc>
        <w:tc>
          <w:tcPr>
            <w:tcW w:w="6804" w:type="dxa"/>
            <w:shd w:val="clear" w:color="auto" w:fill="auto"/>
            <w:vAlign w:val="center"/>
          </w:tcPr>
          <w:p w14:paraId="05375F7E">
            <w:pPr>
              <w:rPr>
                <w:rFonts w:asciiTheme="minorEastAsia" w:hAnsiTheme="minorEastAsia" w:eastAsiaTheme="minorEastAsia" w:cstheme="minorEastAsia"/>
              </w:rPr>
            </w:pPr>
            <w:r>
              <w:rPr>
                <w:rFonts w:hint="eastAsia" w:asciiTheme="minorEastAsia" w:hAnsiTheme="minorEastAsia" w:eastAsiaTheme="minorEastAsia" w:cstheme="minorEastAsia"/>
                <w:sz w:val="20"/>
                <w:szCs w:val="20"/>
              </w:rPr>
              <w:t>1年服务形式的使用授权；</w:t>
            </w:r>
            <w:r>
              <w:rPr>
                <w:rFonts w:hint="eastAsia" w:asciiTheme="minorEastAsia" w:hAnsiTheme="minorEastAsia" w:eastAsiaTheme="minorEastAsia" w:cstheme="minorEastAsia"/>
                <w:kern w:val="0"/>
                <w:sz w:val="20"/>
                <w:szCs w:val="20"/>
              </w:rPr>
              <w:t>本地一套（</w:t>
            </w:r>
            <w:r>
              <w:rPr>
                <w:rFonts w:hint="eastAsia" w:asciiTheme="minorEastAsia" w:hAnsiTheme="minorEastAsia" w:eastAsiaTheme="minorEastAsia" w:cstheme="minorEastAsia"/>
                <w:sz w:val="20"/>
                <w:szCs w:val="20"/>
              </w:rPr>
              <w:t>含</w:t>
            </w:r>
            <w:r>
              <w:rPr>
                <w:rFonts w:hint="eastAsia" w:asciiTheme="minorEastAsia" w:hAnsiTheme="minorEastAsia" w:eastAsiaTheme="minorEastAsia" w:cstheme="minorEastAsia"/>
                <w:kern w:val="0"/>
                <w:sz w:val="20"/>
                <w:szCs w:val="20"/>
              </w:rPr>
              <w:t>500点用户），公有云一套（</w:t>
            </w:r>
            <w:r>
              <w:rPr>
                <w:rFonts w:hint="eastAsia" w:asciiTheme="minorEastAsia" w:hAnsiTheme="minorEastAsia" w:eastAsiaTheme="minorEastAsia" w:cstheme="minorEastAsia"/>
                <w:sz w:val="20"/>
                <w:szCs w:val="20"/>
              </w:rPr>
              <w:t>含</w:t>
            </w:r>
            <w:r>
              <w:rPr>
                <w:rFonts w:hint="eastAsia" w:asciiTheme="minorEastAsia" w:hAnsiTheme="minorEastAsia" w:eastAsiaTheme="minorEastAsia" w:cstheme="minorEastAsia"/>
                <w:kern w:val="0"/>
                <w:sz w:val="20"/>
                <w:szCs w:val="20"/>
              </w:rPr>
              <w:t>200点用户）</w:t>
            </w:r>
            <w:r>
              <w:rPr>
                <w:rFonts w:hint="eastAsia" w:asciiTheme="minorEastAsia" w:hAnsiTheme="minorEastAsia" w:eastAsiaTheme="minorEastAsia" w:cstheme="minorEastAsia"/>
                <w:sz w:val="20"/>
                <w:szCs w:val="20"/>
              </w:rPr>
              <w:t>与医院现有系统兼容。</w:t>
            </w:r>
            <w:r>
              <w:rPr>
                <w:rFonts w:hint="eastAsia" w:asciiTheme="minorEastAsia" w:hAnsiTheme="minorEastAsia" w:eastAsiaTheme="minorEastAsia" w:cstheme="minorEastAsia"/>
                <w:sz w:val="20"/>
              </w:rPr>
              <w:t>提供长期培训服务，指导各科室新员工使用，有问题反馈及时处理，协助医院推行U盘禁用。</w:t>
            </w:r>
          </w:p>
        </w:tc>
      </w:tr>
      <w:tr w14:paraId="46FF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60" w:type="dxa"/>
            <w:shd w:val="clear" w:color="000000" w:fill="FFFFFF"/>
            <w:vAlign w:val="center"/>
          </w:tcPr>
          <w:p w14:paraId="000DC3A4">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基本要求</w:t>
            </w:r>
          </w:p>
        </w:tc>
        <w:tc>
          <w:tcPr>
            <w:tcW w:w="6804" w:type="dxa"/>
            <w:shd w:val="clear" w:color="auto" w:fill="auto"/>
            <w:vAlign w:val="center"/>
          </w:tcPr>
          <w:p w14:paraId="2B17276C">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投标产品应为国内主流品牌，非OEM产品。</w:t>
            </w:r>
          </w:p>
        </w:tc>
      </w:tr>
      <w:tr w14:paraId="6988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0" w:hRule="atLeast"/>
        </w:trPr>
        <w:tc>
          <w:tcPr>
            <w:tcW w:w="1560" w:type="dxa"/>
            <w:vMerge w:val="restart"/>
            <w:shd w:val="clear" w:color="000000" w:fill="FFFFFF"/>
            <w:vAlign w:val="center"/>
          </w:tcPr>
          <w:p w14:paraId="48F413AF">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部署服务</w:t>
            </w:r>
          </w:p>
        </w:tc>
        <w:tc>
          <w:tcPr>
            <w:tcW w:w="6804" w:type="dxa"/>
            <w:shd w:val="clear" w:color="auto" w:fill="auto"/>
            <w:vAlign w:val="center"/>
          </w:tcPr>
          <w:p w14:paraId="56A3EB5A">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本地部署、云端部署、单独及混合分布式部署，每个站点可以支持集群，多个站点可以形成统一的大规模分布式集群部署架构。站点的数据本身保证高可用和安全性，全局重复数据删除。同时为了保证访问体验，支持方向代理加速，提升跨站点文档访问体验。</w:t>
            </w:r>
          </w:p>
        </w:tc>
      </w:tr>
      <w:tr w14:paraId="13EB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60" w:type="dxa"/>
            <w:vMerge w:val="continue"/>
            <w:vAlign w:val="center"/>
          </w:tcPr>
          <w:p w14:paraId="3E414814">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6976F6EA">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可满足分布式部署，每个站点的用户就近存储访问，跨站点统一共享，对于分院，在同一个项目文件夹中共享，统一视图。</w:t>
            </w:r>
          </w:p>
        </w:tc>
      </w:tr>
      <w:tr w14:paraId="4F5B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1560" w:type="dxa"/>
            <w:vMerge w:val="continue"/>
            <w:vAlign w:val="center"/>
          </w:tcPr>
          <w:p w14:paraId="44D218F1">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4B13BD8D">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分布式部署中，既可以支持多组织架构树，也可以统一组织架构树，支持多个单位统一身份认证或者灵活的不同单位不同认证体系；</w:t>
            </w:r>
          </w:p>
        </w:tc>
      </w:tr>
      <w:tr w14:paraId="3A36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60" w:type="dxa"/>
            <w:vMerge w:val="restart"/>
            <w:shd w:val="clear" w:color="000000" w:fill="FFFFFF"/>
            <w:vAlign w:val="center"/>
          </w:tcPr>
          <w:p w14:paraId="0A5E43BA">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平台管理配置服务</w:t>
            </w:r>
          </w:p>
        </w:tc>
        <w:tc>
          <w:tcPr>
            <w:tcW w:w="6804" w:type="dxa"/>
            <w:shd w:val="clear" w:color="auto" w:fill="auto"/>
            <w:vAlign w:val="center"/>
          </w:tcPr>
          <w:p w14:paraId="5D58FEE0">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系统管理可以通过登录Web，统一管理云共享服务（包括创建用户组织、自定义文档库、权限管理、访问控制、安全访问管理控制等、访问日志）。</w:t>
            </w:r>
          </w:p>
        </w:tc>
      </w:tr>
      <w:tr w14:paraId="3640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1560" w:type="dxa"/>
            <w:vMerge w:val="continue"/>
            <w:vAlign w:val="center"/>
          </w:tcPr>
          <w:p w14:paraId="60DA29E6">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2C864635">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系统管理员可以通过登陆Web了解包括在线人数监控、文件分类数量统计、文件操作变化统计，可以提供实时、每日、每月及年度的报表。</w:t>
            </w:r>
          </w:p>
        </w:tc>
      </w:tr>
      <w:tr w14:paraId="677A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60" w:type="dxa"/>
            <w:vMerge w:val="restart"/>
            <w:shd w:val="clear" w:color="000000" w:fill="FFFFFF"/>
            <w:vAlign w:val="center"/>
          </w:tcPr>
          <w:p w14:paraId="53C21A1B">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文档分类</w:t>
            </w:r>
          </w:p>
        </w:tc>
        <w:tc>
          <w:tcPr>
            <w:tcW w:w="6804" w:type="dxa"/>
            <w:shd w:val="clear" w:color="auto" w:fill="auto"/>
            <w:vAlign w:val="center"/>
          </w:tcPr>
          <w:p w14:paraId="58704E5B">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支持个人文档库访问，以个人用户的用户名为文件库名称，为个人用户所有，属于个人私密性和专属性的文档库。支持开启或者关闭个人文档库。</w:t>
            </w:r>
          </w:p>
        </w:tc>
      </w:tr>
      <w:tr w14:paraId="2927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1560" w:type="dxa"/>
            <w:vMerge w:val="continue"/>
            <w:vAlign w:val="center"/>
          </w:tcPr>
          <w:p w14:paraId="6F7DA1C4">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41B3C8B3">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支持群组文档库访问，用户可以基于群组文档库与组织内的人进行共享协作。</w:t>
            </w:r>
          </w:p>
        </w:tc>
      </w:tr>
      <w:tr w14:paraId="539B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560" w:type="dxa"/>
            <w:vMerge w:val="continue"/>
            <w:vAlign w:val="center"/>
          </w:tcPr>
          <w:p w14:paraId="65069949">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4933644E">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支持自定义文档库访问，由系统管理员创建或者普通管理员创建分类、创建文档库并指派所有者，文档库所有者可以为相应组织的成员配置访问权限，这样成员就可以看到相应的文档库资料。</w:t>
            </w:r>
          </w:p>
        </w:tc>
      </w:tr>
      <w:tr w14:paraId="7D9A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trPr>
        <w:tc>
          <w:tcPr>
            <w:tcW w:w="1560" w:type="dxa"/>
            <w:vMerge w:val="continue"/>
            <w:vAlign w:val="center"/>
          </w:tcPr>
          <w:p w14:paraId="1C5CA4E5">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292EA5C8">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支持共享文档，他人共享给我的文档，包括文件或者文件夹，共享的文件和文件夹都是带权限的，共享的文件可以被修改、编辑，而且会自动更新，不是简单的下载副本资料。</w:t>
            </w:r>
          </w:p>
        </w:tc>
      </w:tr>
      <w:tr w14:paraId="799E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60" w:type="dxa"/>
            <w:vMerge w:val="restart"/>
            <w:shd w:val="clear" w:color="000000" w:fill="FFFFFF"/>
            <w:vAlign w:val="center"/>
          </w:tcPr>
          <w:p w14:paraId="32D80D01">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访问方式</w:t>
            </w:r>
          </w:p>
        </w:tc>
        <w:tc>
          <w:tcPr>
            <w:tcW w:w="6804" w:type="dxa"/>
            <w:shd w:val="clear" w:color="auto" w:fill="auto"/>
            <w:vAlign w:val="center"/>
          </w:tcPr>
          <w:p w14:paraId="2577A26D">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支持PC客户端、移动客户端（Android、IOS）、Web、MAC OS访问。</w:t>
            </w:r>
          </w:p>
        </w:tc>
      </w:tr>
      <w:tr w14:paraId="2419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1560" w:type="dxa"/>
            <w:vMerge w:val="continue"/>
            <w:vAlign w:val="center"/>
          </w:tcPr>
          <w:p w14:paraId="62BE9BF0">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45713C0D">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支持与Microsoft Office和WPS Office办公软件无缝结合，支持通过插件实线OFFICE办公软件直接操作和保存云端文件，实现医院内部办公业务闭环。</w:t>
            </w:r>
          </w:p>
        </w:tc>
      </w:tr>
      <w:tr w14:paraId="30EC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560" w:type="dxa"/>
            <w:vMerge w:val="restart"/>
            <w:shd w:val="clear" w:color="000000" w:fill="FFFFFF"/>
            <w:vAlign w:val="center"/>
          </w:tcPr>
          <w:p w14:paraId="0363907B">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文档管理</w:t>
            </w:r>
          </w:p>
        </w:tc>
        <w:tc>
          <w:tcPr>
            <w:tcW w:w="6804" w:type="dxa"/>
            <w:shd w:val="clear" w:color="auto" w:fill="auto"/>
            <w:vAlign w:val="center"/>
          </w:tcPr>
          <w:p w14:paraId="1DAA7F93">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支持文件编目功能，管理员可设置不同的文件编目，满足不同类型的文件归类所需；普通用户可以根据编目策略选择文件的编目值，并且系统提供基于文件编目的全文检索服务。</w:t>
            </w:r>
          </w:p>
        </w:tc>
      </w:tr>
      <w:tr w14:paraId="4080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trPr>
        <w:tc>
          <w:tcPr>
            <w:tcW w:w="1560" w:type="dxa"/>
            <w:vMerge w:val="continue"/>
            <w:vAlign w:val="center"/>
          </w:tcPr>
          <w:p w14:paraId="0BC37E7F">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65D892B2">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支持基于云存储的全文检索，当用户想找某个文档资料，希望找到某个关键词相近的文档，输入关键词，获取全文检索的结果，支持文件类型、位置范围过滤，搜索结果支持时间排序。</w:t>
            </w:r>
          </w:p>
        </w:tc>
      </w:tr>
      <w:tr w14:paraId="039C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60" w:type="dxa"/>
            <w:vMerge w:val="continue"/>
            <w:vAlign w:val="center"/>
          </w:tcPr>
          <w:p w14:paraId="205C8938">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1908D9E6">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支持同级审核、会签审核、逐级审核三种模式。普通用户针对文件或者目录发起流程审核，审核过程中，审核员收到相应的消息提醒，并且能够实时查看审核状态。</w:t>
            </w:r>
          </w:p>
        </w:tc>
      </w:tr>
      <w:tr w14:paraId="5228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1560" w:type="dxa"/>
            <w:vMerge w:val="continue"/>
            <w:vAlign w:val="center"/>
          </w:tcPr>
          <w:p w14:paraId="16C4D606">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185363CC">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音视频文件无需下载即可通过浏览器和移动客户端在线播放。</w:t>
            </w:r>
          </w:p>
        </w:tc>
      </w:tr>
      <w:tr w14:paraId="3F6B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60" w:type="dxa"/>
            <w:vMerge w:val="continue"/>
            <w:vAlign w:val="center"/>
          </w:tcPr>
          <w:p w14:paraId="6DE26A11">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220BF2BB">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支持把会议资料开启共享，提供二维码，与会者在微信上扫描二维码，可在线预览会议资料，形成无纸化会议。</w:t>
            </w:r>
          </w:p>
        </w:tc>
      </w:tr>
      <w:tr w14:paraId="5357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1560" w:type="dxa"/>
            <w:vMerge w:val="continue"/>
            <w:vAlign w:val="center"/>
          </w:tcPr>
          <w:p w14:paraId="23CF921F">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6D258474">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文档删除后自动移动至回收站中存放，可还原文件，回收站按文档库分类呈现，且可以支持文件名、删除位置和删除者的搜索，以便更好的找回误删除文件。</w:t>
            </w:r>
          </w:p>
        </w:tc>
      </w:tr>
      <w:tr w14:paraId="5B6E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60" w:type="dxa"/>
            <w:vMerge w:val="continue"/>
            <w:vAlign w:val="center"/>
          </w:tcPr>
          <w:p w14:paraId="55DDBF11">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36F7CC8A">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支持对文件手工单个或批量设置标签，以及基于标签的全文检索。</w:t>
            </w:r>
          </w:p>
        </w:tc>
      </w:tr>
      <w:tr w14:paraId="6C87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0" w:hRule="atLeast"/>
        </w:trPr>
        <w:tc>
          <w:tcPr>
            <w:tcW w:w="1560" w:type="dxa"/>
            <w:shd w:val="clear" w:color="000000" w:fill="FFFFFF"/>
            <w:vAlign w:val="center"/>
          </w:tcPr>
          <w:p w14:paraId="3AB2C5E0">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非法内容管控</w:t>
            </w:r>
          </w:p>
        </w:tc>
        <w:tc>
          <w:tcPr>
            <w:tcW w:w="6804" w:type="dxa"/>
            <w:shd w:val="clear" w:color="auto" w:fill="auto"/>
            <w:vAlign w:val="center"/>
          </w:tcPr>
          <w:p w14:paraId="775E0235">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系统支持基于管理员自定义敏感词对上传的文件进行过滤，并自动隔离包含敏感词的文件，防止非法内容在企业中扩散造成不良影响。用户发现自己的文档被误隔离以后，可以在系统中针对文档发起申诉，经管理员审查同意后可以还原文档。</w:t>
            </w:r>
          </w:p>
        </w:tc>
      </w:tr>
      <w:tr w14:paraId="1DBC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60" w:type="dxa"/>
            <w:shd w:val="clear" w:color="000000" w:fill="FFFFFF"/>
            <w:vAlign w:val="center"/>
          </w:tcPr>
          <w:p w14:paraId="27DE4676">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数据重删和秒传</w:t>
            </w:r>
          </w:p>
        </w:tc>
        <w:tc>
          <w:tcPr>
            <w:tcW w:w="6804" w:type="dxa"/>
            <w:shd w:val="clear" w:color="auto" w:fill="auto"/>
            <w:vAlign w:val="center"/>
          </w:tcPr>
          <w:p w14:paraId="1541F0B7">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支持文件重复数据删除技术，相同的文件只上传一次，对于重复上传者而言实现文件的秒传。</w:t>
            </w:r>
          </w:p>
        </w:tc>
      </w:tr>
      <w:tr w14:paraId="1C4E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trPr>
        <w:tc>
          <w:tcPr>
            <w:tcW w:w="1560" w:type="dxa"/>
            <w:vMerge w:val="restart"/>
            <w:shd w:val="clear" w:color="000000" w:fill="FFFFFF"/>
            <w:vAlign w:val="center"/>
          </w:tcPr>
          <w:p w14:paraId="5DCCCABC">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安全特性</w:t>
            </w:r>
          </w:p>
        </w:tc>
        <w:tc>
          <w:tcPr>
            <w:tcW w:w="6804" w:type="dxa"/>
            <w:shd w:val="clear" w:color="auto" w:fill="auto"/>
            <w:vAlign w:val="center"/>
          </w:tcPr>
          <w:p w14:paraId="148A64EB">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支持文档预览水印，文件类型覆盖Office文件、PDF文件、图片等，包括自定义水印、时间及访问者信息水印（包含用户名和显示名），支持自定义水印版式、字号、颜色等。</w:t>
            </w:r>
          </w:p>
        </w:tc>
      </w:tr>
      <w:tr w14:paraId="5615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60" w:type="dxa"/>
            <w:vMerge w:val="continue"/>
            <w:vAlign w:val="center"/>
          </w:tcPr>
          <w:p w14:paraId="00AB5E0F">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49442391">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支持视频预览水印，包括自定义水印、时间水印及访问者信息水印（包含用户名和显示名），支持自定义水印版式、字号、颜色等。</w:t>
            </w:r>
          </w:p>
        </w:tc>
      </w:tr>
      <w:tr w14:paraId="3860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1560" w:type="dxa"/>
            <w:vMerge w:val="continue"/>
            <w:vAlign w:val="center"/>
          </w:tcPr>
          <w:p w14:paraId="0794DFE6">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755E293B">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支持HTTP共享者在开启链接时设置预览/下载水印，其他用户访问该HTTPLink，预览/下载文件时，显示的是HTTP共享里设置的水印。</w:t>
            </w:r>
          </w:p>
        </w:tc>
      </w:tr>
      <w:tr w14:paraId="1014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60" w:type="dxa"/>
            <w:vMerge w:val="continue"/>
            <w:vAlign w:val="center"/>
          </w:tcPr>
          <w:p w14:paraId="7320204D">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32841486">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支持文件类型过滤，预置已知可疑文件、病毒文件类型，选择性禁止风险文件的上传，也可根据需要自行添加需要屏蔽的文件后缀名。</w:t>
            </w:r>
          </w:p>
        </w:tc>
      </w:tr>
      <w:tr w14:paraId="2A58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1560" w:type="dxa"/>
            <w:vMerge w:val="continue"/>
            <w:vAlign w:val="center"/>
          </w:tcPr>
          <w:p w14:paraId="6DD8188B">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16327FAA">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支持双因子认证登录方式，包括短信验证码认证、图形验证、动态密码验证三种方式，防止撞库攻击与密码暴力破解。</w:t>
            </w:r>
          </w:p>
        </w:tc>
      </w:tr>
      <w:tr w14:paraId="500F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60" w:type="dxa"/>
            <w:vMerge w:val="continue"/>
            <w:vAlign w:val="center"/>
          </w:tcPr>
          <w:p w14:paraId="1A191351">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4F06B9B4">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当有用户通过HTTPLink的方式将文件外发给外部人员时，支持对外文件内容进行留底，可对外部人员查看或下载的文件内容进行审查和取证。</w:t>
            </w:r>
          </w:p>
        </w:tc>
      </w:tr>
      <w:tr w14:paraId="406E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trPr>
        <w:tc>
          <w:tcPr>
            <w:tcW w:w="1560" w:type="dxa"/>
            <w:vMerge w:val="continue"/>
            <w:vAlign w:val="center"/>
          </w:tcPr>
          <w:p w14:paraId="6F45085D">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465EDDC2">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支持基于日志的文件安全分析和行为分析，包括运维监控、敏感文件分析、热门用户/资源、文档点击率及访问人员、文档修订情况、敏感用户监控、警告操作审计、文件外发风险控制、文件历史时间轴等。</w:t>
            </w:r>
          </w:p>
        </w:tc>
      </w:tr>
      <w:tr w14:paraId="712A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60" w:type="dxa"/>
            <w:vMerge w:val="restart"/>
            <w:shd w:val="clear" w:color="000000" w:fill="FFFFFF"/>
            <w:vAlign w:val="center"/>
          </w:tcPr>
          <w:p w14:paraId="5DB2C519">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文档协作</w:t>
            </w:r>
          </w:p>
        </w:tc>
        <w:tc>
          <w:tcPr>
            <w:tcW w:w="6804" w:type="dxa"/>
            <w:shd w:val="clear" w:color="auto" w:fill="auto"/>
            <w:vAlign w:val="center"/>
          </w:tcPr>
          <w:p w14:paraId="2E403B28">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支持常见office文档的多人同时Web在线编辑，支持编辑自动保存，同时能够实时刷新他人编辑的内容，且可以看到当前有哪些人正在对该文档进行编辑。</w:t>
            </w:r>
          </w:p>
        </w:tc>
      </w:tr>
      <w:tr w14:paraId="7B98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1560" w:type="dxa"/>
            <w:vMerge w:val="continue"/>
            <w:vAlign w:val="center"/>
          </w:tcPr>
          <w:p w14:paraId="7B7FD605">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72427BEB">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支持管理员设置文件评论策略。开启文件评论后普通用户可以针对文件进行评论，查看评论，回复他人评论以及删除自己发表的评论。支持针对文件进行评分；</w:t>
            </w:r>
          </w:p>
        </w:tc>
      </w:tr>
      <w:tr w14:paraId="1C6F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60" w:type="dxa"/>
            <w:vMerge w:val="continue"/>
            <w:vAlign w:val="center"/>
          </w:tcPr>
          <w:p w14:paraId="321D7ACF">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2FFD1DDC">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支持多终端消息通知（Windows、Web、移动端）和邮件提醒，当有文件共享、审核时，相关人员可以通过消息通知或邮件即时的看到共享信息或审核相关内容</w:t>
            </w:r>
          </w:p>
        </w:tc>
      </w:tr>
      <w:tr w14:paraId="222C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1560" w:type="dxa"/>
            <w:vMerge w:val="restart"/>
            <w:shd w:val="clear" w:color="000000" w:fill="FFFFFF"/>
            <w:vAlign w:val="center"/>
          </w:tcPr>
          <w:p w14:paraId="72E08BB6">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内外网文档交换</w:t>
            </w:r>
          </w:p>
        </w:tc>
        <w:tc>
          <w:tcPr>
            <w:tcW w:w="6804" w:type="dxa"/>
            <w:shd w:val="clear" w:color="auto" w:fill="auto"/>
            <w:vAlign w:val="center"/>
          </w:tcPr>
          <w:p w14:paraId="2B5CCCE4">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支持普通用户将内网数据外发至外网，但是文件外发之前需要经过文档审核管理员进行审核；支持普通用户将外网转发至内网，文件转发至内网之前需要经过文档审核管理员进行审核；</w:t>
            </w:r>
          </w:p>
        </w:tc>
      </w:tr>
      <w:tr w14:paraId="7B2A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60" w:type="dxa"/>
            <w:vMerge w:val="continue"/>
            <w:vAlign w:val="center"/>
          </w:tcPr>
          <w:p w14:paraId="334ECB37">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70D6CAAE">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在开启跨网络数据交换的前提下，管理员可以在控制台启用文档库内外网同步，并且可以灵活配置同步范围，即选择部分文档库进行同步。</w:t>
            </w:r>
          </w:p>
        </w:tc>
      </w:tr>
      <w:tr w14:paraId="71A2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1560" w:type="dxa"/>
            <w:vMerge w:val="continue"/>
            <w:vAlign w:val="center"/>
          </w:tcPr>
          <w:p w14:paraId="233B3F79">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32FEBCEE">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支持放入特定文件夹的文档自动触发内外网审核和交换流程。</w:t>
            </w:r>
          </w:p>
        </w:tc>
      </w:tr>
      <w:tr w14:paraId="7992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560" w:type="dxa"/>
            <w:vMerge w:val="continue"/>
            <w:vAlign w:val="center"/>
          </w:tcPr>
          <w:p w14:paraId="0C4F2078">
            <w:pPr>
              <w:widowControl/>
              <w:spacing w:line="240" w:lineRule="auto"/>
              <w:jc w:val="left"/>
              <w:rPr>
                <w:rFonts w:asciiTheme="minorEastAsia" w:hAnsiTheme="minorEastAsia" w:eastAsiaTheme="minorEastAsia" w:cstheme="minorEastAsia"/>
                <w:kern w:val="0"/>
                <w:sz w:val="20"/>
                <w:szCs w:val="20"/>
              </w:rPr>
            </w:pPr>
          </w:p>
        </w:tc>
        <w:tc>
          <w:tcPr>
            <w:tcW w:w="6804" w:type="dxa"/>
            <w:shd w:val="clear" w:color="auto" w:fill="auto"/>
            <w:vAlign w:val="center"/>
          </w:tcPr>
          <w:p w14:paraId="529D5A02">
            <w:pPr>
              <w:widowControl/>
              <w:spacing w:line="240" w:lineRule="auto"/>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支持文档交换前自动触发敏感内容检测，管理员可事先自定义敏感内容关键字，当检测到交换的文档包含定义的敏感信息，自动进入到审核员进行审核，审核不通过的文档自动隔离；</w:t>
            </w:r>
          </w:p>
        </w:tc>
      </w:tr>
    </w:tbl>
    <w:p w14:paraId="134E500C">
      <w:pPr>
        <w:rPr>
          <w:rFonts w:asciiTheme="minorEastAsia" w:hAnsiTheme="minorEastAsia" w:eastAsiaTheme="minorEastAsia" w:cstheme="minorEastAsia"/>
        </w:rPr>
      </w:pPr>
    </w:p>
    <w:p w14:paraId="3E6194A2">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安全服务</w:t>
      </w:r>
    </w:p>
    <w:tbl>
      <w:tblPr>
        <w:tblStyle w:val="17"/>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0"/>
        <w:gridCol w:w="1695"/>
        <w:gridCol w:w="6392"/>
        <w:gridCol w:w="412"/>
        <w:gridCol w:w="722"/>
      </w:tblGrid>
      <w:tr w14:paraId="0844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560" w:type="dxa"/>
            <w:shd w:val="clear" w:color="auto" w:fill="auto"/>
            <w:tcMar>
              <w:top w:w="6" w:type="dxa"/>
              <w:left w:w="6" w:type="dxa"/>
              <w:bottom w:w="0" w:type="dxa"/>
              <w:right w:w="6" w:type="dxa"/>
            </w:tcMar>
            <w:vAlign w:val="center"/>
          </w:tcPr>
          <w:p w14:paraId="67E3F2E6">
            <w:pPr>
              <w:widowControl/>
              <w:spacing w:line="240" w:lineRule="auto"/>
              <w:jc w:val="center"/>
              <w:rPr>
                <w:rFonts w:asciiTheme="minorEastAsia" w:hAnsiTheme="minorEastAsia" w:eastAsiaTheme="minorEastAsia" w:cstheme="minorEastAsia"/>
                <w:b/>
                <w:kern w:val="0"/>
                <w:szCs w:val="24"/>
              </w:rPr>
            </w:pPr>
            <w:r>
              <w:rPr>
                <w:rFonts w:hint="eastAsia" w:asciiTheme="minorEastAsia" w:hAnsiTheme="minorEastAsia" w:eastAsiaTheme="minorEastAsia" w:cstheme="minorEastAsia"/>
                <w:b/>
                <w:kern w:val="0"/>
                <w:szCs w:val="24"/>
              </w:rPr>
              <w:t>序号</w:t>
            </w:r>
          </w:p>
        </w:tc>
        <w:tc>
          <w:tcPr>
            <w:tcW w:w="1695" w:type="dxa"/>
            <w:shd w:val="clear" w:color="auto" w:fill="auto"/>
            <w:tcMar>
              <w:top w:w="6" w:type="dxa"/>
              <w:left w:w="6" w:type="dxa"/>
              <w:bottom w:w="0" w:type="dxa"/>
              <w:right w:w="6" w:type="dxa"/>
            </w:tcMar>
            <w:vAlign w:val="center"/>
          </w:tcPr>
          <w:p w14:paraId="2EEA47C2">
            <w:pPr>
              <w:widowControl/>
              <w:spacing w:line="240" w:lineRule="auto"/>
              <w:jc w:val="center"/>
              <w:rPr>
                <w:rFonts w:asciiTheme="minorEastAsia" w:hAnsiTheme="minorEastAsia" w:eastAsiaTheme="minorEastAsia" w:cstheme="minorEastAsia"/>
                <w:b/>
                <w:kern w:val="0"/>
                <w:szCs w:val="24"/>
              </w:rPr>
            </w:pPr>
            <w:r>
              <w:rPr>
                <w:rFonts w:hint="eastAsia" w:asciiTheme="minorEastAsia" w:hAnsiTheme="minorEastAsia" w:eastAsiaTheme="minorEastAsia" w:cstheme="minorEastAsia"/>
                <w:b/>
                <w:kern w:val="0"/>
                <w:szCs w:val="24"/>
              </w:rPr>
              <w:t>服务名称</w:t>
            </w:r>
          </w:p>
        </w:tc>
        <w:tc>
          <w:tcPr>
            <w:tcW w:w="6392" w:type="dxa"/>
            <w:shd w:val="clear" w:color="auto" w:fill="auto"/>
            <w:tcMar>
              <w:top w:w="6" w:type="dxa"/>
              <w:left w:w="6" w:type="dxa"/>
              <w:bottom w:w="0" w:type="dxa"/>
              <w:right w:w="6" w:type="dxa"/>
            </w:tcMar>
            <w:vAlign w:val="center"/>
          </w:tcPr>
          <w:p w14:paraId="6CCFAE06">
            <w:pPr>
              <w:widowControl/>
              <w:spacing w:line="240" w:lineRule="auto"/>
              <w:jc w:val="center"/>
              <w:rPr>
                <w:rFonts w:asciiTheme="minorEastAsia" w:hAnsiTheme="minorEastAsia" w:eastAsiaTheme="minorEastAsia" w:cstheme="minorEastAsia"/>
                <w:b/>
                <w:kern w:val="0"/>
                <w:szCs w:val="24"/>
              </w:rPr>
            </w:pPr>
            <w:r>
              <w:rPr>
                <w:rFonts w:hint="eastAsia" w:asciiTheme="minorEastAsia" w:hAnsiTheme="minorEastAsia" w:eastAsiaTheme="minorEastAsia" w:cstheme="minorEastAsia"/>
                <w:b/>
                <w:kern w:val="0"/>
                <w:szCs w:val="24"/>
              </w:rPr>
              <w:t>服务内容</w:t>
            </w:r>
          </w:p>
        </w:tc>
        <w:tc>
          <w:tcPr>
            <w:tcW w:w="412" w:type="dxa"/>
            <w:shd w:val="clear" w:color="auto" w:fill="auto"/>
            <w:tcMar>
              <w:top w:w="6" w:type="dxa"/>
              <w:left w:w="6" w:type="dxa"/>
              <w:bottom w:w="0" w:type="dxa"/>
              <w:right w:w="6" w:type="dxa"/>
            </w:tcMar>
            <w:vAlign w:val="center"/>
          </w:tcPr>
          <w:p w14:paraId="76540022">
            <w:pPr>
              <w:widowControl/>
              <w:spacing w:line="240" w:lineRule="auto"/>
              <w:jc w:val="center"/>
              <w:rPr>
                <w:rFonts w:asciiTheme="minorEastAsia" w:hAnsiTheme="minorEastAsia" w:eastAsiaTheme="minorEastAsia" w:cstheme="minorEastAsia"/>
                <w:b/>
                <w:kern w:val="0"/>
                <w:szCs w:val="24"/>
              </w:rPr>
            </w:pPr>
            <w:r>
              <w:rPr>
                <w:rFonts w:hint="eastAsia" w:asciiTheme="minorEastAsia" w:hAnsiTheme="minorEastAsia" w:eastAsiaTheme="minorEastAsia" w:cstheme="minorEastAsia"/>
                <w:b/>
                <w:kern w:val="0"/>
                <w:szCs w:val="24"/>
              </w:rPr>
              <w:t>单位</w:t>
            </w:r>
          </w:p>
        </w:tc>
        <w:tc>
          <w:tcPr>
            <w:tcW w:w="722" w:type="dxa"/>
            <w:shd w:val="clear" w:color="auto" w:fill="auto"/>
            <w:tcMar>
              <w:top w:w="6" w:type="dxa"/>
              <w:left w:w="6" w:type="dxa"/>
              <w:bottom w:w="0" w:type="dxa"/>
              <w:right w:w="6" w:type="dxa"/>
            </w:tcMar>
            <w:vAlign w:val="center"/>
          </w:tcPr>
          <w:p w14:paraId="0F95FE2F">
            <w:pPr>
              <w:widowControl/>
              <w:spacing w:line="240" w:lineRule="auto"/>
              <w:jc w:val="center"/>
              <w:rPr>
                <w:rFonts w:asciiTheme="minorEastAsia" w:hAnsiTheme="minorEastAsia" w:eastAsiaTheme="minorEastAsia" w:cstheme="minorEastAsia"/>
                <w:b/>
                <w:kern w:val="0"/>
                <w:szCs w:val="24"/>
              </w:rPr>
            </w:pPr>
            <w:r>
              <w:rPr>
                <w:rFonts w:hint="eastAsia" w:asciiTheme="minorEastAsia" w:hAnsiTheme="minorEastAsia" w:eastAsiaTheme="minorEastAsia" w:cstheme="minorEastAsia"/>
                <w:b/>
                <w:kern w:val="0"/>
                <w:szCs w:val="24"/>
              </w:rPr>
              <w:t>数量</w:t>
            </w:r>
          </w:p>
        </w:tc>
      </w:tr>
      <w:tr w14:paraId="3D5A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560" w:type="dxa"/>
            <w:shd w:val="clear" w:color="auto" w:fill="auto"/>
            <w:tcMar>
              <w:top w:w="6" w:type="dxa"/>
              <w:left w:w="6" w:type="dxa"/>
              <w:bottom w:w="0" w:type="dxa"/>
              <w:right w:w="6" w:type="dxa"/>
            </w:tcMar>
            <w:vAlign w:val="center"/>
          </w:tcPr>
          <w:p w14:paraId="59F1F0B9">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c>
          <w:tcPr>
            <w:tcW w:w="1695" w:type="dxa"/>
            <w:shd w:val="clear" w:color="auto" w:fill="auto"/>
            <w:tcMar>
              <w:top w:w="6" w:type="dxa"/>
              <w:left w:w="6" w:type="dxa"/>
              <w:bottom w:w="0" w:type="dxa"/>
              <w:right w:w="6" w:type="dxa"/>
            </w:tcMar>
            <w:vAlign w:val="center"/>
          </w:tcPr>
          <w:p w14:paraId="31ACC8E4">
            <w:pPr>
              <w:widowControl/>
              <w:spacing w:line="240" w:lineRule="auto"/>
              <w:jc w:val="center"/>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kern w:val="0"/>
                <w:sz w:val="22"/>
                <w:szCs w:val="22"/>
              </w:rPr>
              <w:t>攻防演练</w:t>
            </w:r>
          </w:p>
        </w:tc>
        <w:tc>
          <w:tcPr>
            <w:tcW w:w="6392" w:type="dxa"/>
            <w:shd w:val="clear" w:color="auto" w:fill="auto"/>
            <w:tcMar>
              <w:top w:w="6" w:type="dxa"/>
              <w:left w:w="6" w:type="dxa"/>
              <w:bottom w:w="0" w:type="dxa"/>
              <w:right w:w="6" w:type="dxa"/>
            </w:tcMar>
            <w:vAlign w:val="center"/>
          </w:tcPr>
          <w:p w14:paraId="4CA3AAF1">
            <w:pPr>
              <w:widowControl/>
              <w:spacing w:line="240" w:lineRule="auto"/>
              <w:jc w:val="left"/>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以攻击者视角，组织安全专家作为红队（攻击队），针对客户单位的信息资产，不限攻击路径、不限攻击目标、不限攻击手段，展开贴近真实遭遇攻击场景，以验证系统整体安全防御水平。交付物：《攻防演练报告》</w:t>
            </w:r>
          </w:p>
        </w:tc>
        <w:tc>
          <w:tcPr>
            <w:tcW w:w="412" w:type="dxa"/>
            <w:shd w:val="clear" w:color="auto" w:fill="auto"/>
            <w:tcMar>
              <w:top w:w="6" w:type="dxa"/>
              <w:left w:w="6" w:type="dxa"/>
              <w:bottom w:w="0" w:type="dxa"/>
              <w:right w:w="6" w:type="dxa"/>
            </w:tcMar>
            <w:vAlign w:val="center"/>
          </w:tcPr>
          <w:p w14:paraId="3DE1D0C5">
            <w:pPr>
              <w:widowControl/>
              <w:spacing w:line="240" w:lineRule="auto"/>
              <w:jc w:val="center"/>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sz w:val="22"/>
                <w:szCs w:val="22"/>
              </w:rPr>
              <w:t>次</w:t>
            </w:r>
          </w:p>
        </w:tc>
        <w:tc>
          <w:tcPr>
            <w:tcW w:w="722" w:type="dxa"/>
            <w:shd w:val="clear" w:color="auto" w:fill="auto"/>
            <w:tcMar>
              <w:top w:w="6" w:type="dxa"/>
              <w:left w:w="6" w:type="dxa"/>
              <w:bottom w:w="0" w:type="dxa"/>
              <w:right w:w="6" w:type="dxa"/>
            </w:tcMar>
            <w:vAlign w:val="center"/>
          </w:tcPr>
          <w:p w14:paraId="1B12DAA7">
            <w:pPr>
              <w:widowControl/>
              <w:spacing w:line="240" w:lineRule="auto"/>
              <w:jc w:val="center"/>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sz w:val="22"/>
                <w:szCs w:val="22"/>
              </w:rPr>
              <w:t>1</w:t>
            </w:r>
          </w:p>
        </w:tc>
      </w:tr>
      <w:tr w14:paraId="0E68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560" w:type="dxa"/>
            <w:shd w:val="clear" w:color="auto" w:fill="auto"/>
            <w:tcMar>
              <w:top w:w="6" w:type="dxa"/>
              <w:left w:w="6" w:type="dxa"/>
              <w:bottom w:w="0" w:type="dxa"/>
              <w:right w:w="6" w:type="dxa"/>
            </w:tcMar>
            <w:vAlign w:val="center"/>
          </w:tcPr>
          <w:p w14:paraId="66D9B9D0">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p>
        </w:tc>
        <w:tc>
          <w:tcPr>
            <w:tcW w:w="1695" w:type="dxa"/>
            <w:shd w:val="clear" w:color="auto" w:fill="auto"/>
            <w:tcMar>
              <w:top w:w="6" w:type="dxa"/>
              <w:left w:w="6" w:type="dxa"/>
              <w:bottom w:w="0" w:type="dxa"/>
              <w:right w:w="6" w:type="dxa"/>
            </w:tcMar>
            <w:vAlign w:val="center"/>
          </w:tcPr>
          <w:p w14:paraId="49BA6077">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安全制度优化</w:t>
            </w:r>
          </w:p>
        </w:tc>
        <w:tc>
          <w:tcPr>
            <w:tcW w:w="6392" w:type="dxa"/>
            <w:shd w:val="clear" w:color="auto" w:fill="auto"/>
            <w:tcMar>
              <w:top w:w="6" w:type="dxa"/>
              <w:left w:w="6" w:type="dxa"/>
              <w:bottom w:w="0" w:type="dxa"/>
              <w:right w:w="6" w:type="dxa"/>
            </w:tcMar>
            <w:vAlign w:val="center"/>
          </w:tcPr>
          <w:p w14:paraId="0E139165">
            <w:pPr>
              <w:widowControl/>
              <w:spacing w:line="240" w:lineRule="auto"/>
              <w:jc w:val="left"/>
              <w:rPr>
                <w:rFonts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kern w:val="0"/>
                <w:sz w:val="22"/>
                <w:szCs w:val="22"/>
              </w:rPr>
              <w:t>针对</w:t>
            </w:r>
            <w:r>
              <w:rPr>
                <w:rFonts w:hint="eastAsia" w:asciiTheme="minorEastAsia" w:hAnsiTheme="minorEastAsia" w:eastAsiaTheme="minorEastAsia" w:cstheme="minorEastAsia"/>
                <w:b/>
                <w:sz w:val="22"/>
                <w:szCs w:val="22"/>
              </w:rPr>
              <w:t>市网信办、市卫健委</w:t>
            </w:r>
            <w:r>
              <w:rPr>
                <w:rFonts w:hint="eastAsia" w:asciiTheme="minorEastAsia" w:hAnsiTheme="minorEastAsia" w:eastAsiaTheme="minorEastAsia" w:cstheme="minorEastAsia"/>
                <w:sz w:val="22"/>
                <w:szCs w:val="22"/>
              </w:rPr>
              <w:t>的监管要求</w:t>
            </w:r>
            <w:r>
              <w:rPr>
                <w:rFonts w:hint="eastAsia" w:asciiTheme="minorEastAsia" w:hAnsiTheme="minorEastAsia" w:eastAsiaTheme="minorEastAsia" w:cstheme="minorEastAsia"/>
                <w:kern w:val="0"/>
                <w:sz w:val="22"/>
                <w:szCs w:val="22"/>
              </w:rPr>
              <w:t>提供安全管理体系制度有针对性的咨询服务，并同步完成安全制度优化。对于一些不满足要求的监管要求，提出整改方案。</w:t>
            </w:r>
            <w:r>
              <w:rPr>
                <w:rFonts w:hint="eastAsia" w:asciiTheme="minorEastAsia" w:hAnsiTheme="minorEastAsia" w:eastAsiaTheme="minorEastAsia" w:cstheme="minorEastAsia"/>
              </w:rPr>
              <w:t>对接上级部门的安全信息填报。</w:t>
            </w:r>
            <w:r>
              <w:rPr>
                <w:rFonts w:hint="eastAsia" w:asciiTheme="minorEastAsia" w:hAnsiTheme="minorEastAsia" w:eastAsiaTheme="minorEastAsia" w:cstheme="minorEastAsia"/>
                <w:kern w:val="0"/>
                <w:sz w:val="22"/>
                <w:szCs w:val="22"/>
              </w:rPr>
              <w:t>交付物：《安全管理制度》、《整改方案》</w:t>
            </w:r>
          </w:p>
        </w:tc>
        <w:tc>
          <w:tcPr>
            <w:tcW w:w="412" w:type="dxa"/>
            <w:shd w:val="clear" w:color="auto" w:fill="auto"/>
            <w:tcMar>
              <w:top w:w="6" w:type="dxa"/>
              <w:left w:w="6" w:type="dxa"/>
              <w:bottom w:w="0" w:type="dxa"/>
              <w:right w:w="6" w:type="dxa"/>
            </w:tcMar>
            <w:vAlign w:val="center"/>
          </w:tcPr>
          <w:p w14:paraId="1FBD9334">
            <w:pPr>
              <w:widowControl/>
              <w:spacing w:line="240" w:lineRule="auto"/>
              <w:jc w:val="center"/>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sz w:val="22"/>
                <w:szCs w:val="22"/>
              </w:rPr>
              <w:t>套</w:t>
            </w:r>
          </w:p>
        </w:tc>
        <w:tc>
          <w:tcPr>
            <w:tcW w:w="722" w:type="dxa"/>
            <w:shd w:val="clear" w:color="auto" w:fill="auto"/>
            <w:tcMar>
              <w:top w:w="6" w:type="dxa"/>
              <w:left w:w="6" w:type="dxa"/>
              <w:bottom w:w="0" w:type="dxa"/>
              <w:right w:w="6" w:type="dxa"/>
            </w:tcMar>
            <w:vAlign w:val="center"/>
          </w:tcPr>
          <w:p w14:paraId="46C4FE9E">
            <w:pPr>
              <w:widowControl/>
              <w:spacing w:line="240" w:lineRule="auto"/>
              <w:jc w:val="center"/>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sz w:val="22"/>
                <w:szCs w:val="22"/>
              </w:rPr>
              <w:t>1</w:t>
            </w:r>
          </w:p>
        </w:tc>
      </w:tr>
      <w:tr w14:paraId="7781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560" w:type="dxa"/>
            <w:shd w:val="clear" w:color="auto" w:fill="auto"/>
            <w:tcMar>
              <w:top w:w="6" w:type="dxa"/>
              <w:left w:w="6" w:type="dxa"/>
              <w:bottom w:w="0" w:type="dxa"/>
              <w:right w:w="6" w:type="dxa"/>
            </w:tcMar>
            <w:vAlign w:val="center"/>
          </w:tcPr>
          <w:p w14:paraId="65966ED4">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p>
        </w:tc>
        <w:tc>
          <w:tcPr>
            <w:tcW w:w="1695" w:type="dxa"/>
            <w:shd w:val="clear" w:color="auto" w:fill="auto"/>
            <w:tcMar>
              <w:top w:w="6" w:type="dxa"/>
              <w:left w:w="6" w:type="dxa"/>
              <w:bottom w:w="0" w:type="dxa"/>
              <w:right w:w="6" w:type="dxa"/>
            </w:tcMar>
            <w:vAlign w:val="center"/>
          </w:tcPr>
          <w:p w14:paraId="5726BAC4">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安全漏洞评估</w:t>
            </w:r>
          </w:p>
        </w:tc>
        <w:tc>
          <w:tcPr>
            <w:tcW w:w="6392" w:type="dxa"/>
            <w:shd w:val="clear" w:color="auto" w:fill="auto"/>
            <w:tcMar>
              <w:top w:w="6" w:type="dxa"/>
              <w:left w:w="6" w:type="dxa"/>
              <w:bottom w:w="0" w:type="dxa"/>
              <w:right w:w="6" w:type="dxa"/>
            </w:tcMar>
            <w:vAlign w:val="center"/>
          </w:tcPr>
          <w:p w14:paraId="03D7E5CC">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对系统中相关的网络设备、操作系统、数据库和应用服务中存在的安全漏洞进行检测。交付物：《漏洞扫描报告》</w:t>
            </w:r>
          </w:p>
        </w:tc>
        <w:tc>
          <w:tcPr>
            <w:tcW w:w="412" w:type="dxa"/>
            <w:shd w:val="clear" w:color="auto" w:fill="auto"/>
            <w:tcMar>
              <w:top w:w="6" w:type="dxa"/>
              <w:left w:w="6" w:type="dxa"/>
              <w:bottom w:w="0" w:type="dxa"/>
              <w:right w:w="6" w:type="dxa"/>
            </w:tcMar>
            <w:vAlign w:val="center"/>
          </w:tcPr>
          <w:p w14:paraId="0C976881">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次</w:t>
            </w:r>
          </w:p>
        </w:tc>
        <w:tc>
          <w:tcPr>
            <w:tcW w:w="722" w:type="dxa"/>
            <w:shd w:val="clear" w:color="auto" w:fill="auto"/>
            <w:tcMar>
              <w:top w:w="6" w:type="dxa"/>
              <w:left w:w="6" w:type="dxa"/>
              <w:bottom w:w="0" w:type="dxa"/>
              <w:right w:w="6" w:type="dxa"/>
            </w:tcMar>
            <w:vAlign w:val="center"/>
          </w:tcPr>
          <w:p w14:paraId="2790C27B">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4</w:t>
            </w:r>
          </w:p>
        </w:tc>
      </w:tr>
      <w:tr w14:paraId="2548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560" w:type="dxa"/>
            <w:shd w:val="clear" w:color="auto" w:fill="auto"/>
            <w:tcMar>
              <w:top w:w="6" w:type="dxa"/>
              <w:left w:w="6" w:type="dxa"/>
              <w:bottom w:w="0" w:type="dxa"/>
              <w:right w:w="6" w:type="dxa"/>
            </w:tcMar>
            <w:vAlign w:val="center"/>
          </w:tcPr>
          <w:p w14:paraId="435ED669">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w:t>
            </w:r>
          </w:p>
        </w:tc>
        <w:tc>
          <w:tcPr>
            <w:tcW w:w="1695" w:type="dxa"/>
            <w:shd w:val="clear" w:color="auto" w:fill="auto"/>
            <w:tcMar>
              <w:top w:w="6" w:type="dxa"/>
              <w:left w:w="6" w:type="dxa"/>
              <w:bottom w:w="0" w:type="dxa"/>
              <w:right w:w="6" w:type="dxa"/>
            </w:tcMar>
            <w:vAlign w:val="center"/>
          </w:tcPr>
          <w:p w14:paraId="28544FCA">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渗透测试</w:t>
            </w:r>
          </w:p>
        </w:tc>
        <w:tc>
          <w:tcPr>
            <w:tcW w:w="6392" w:type="dxa"/>
            <w:shd w:val="clear" w:color="auto" w:fill="auto"/>
            <w:tcMar>
              <w:top w:w="6" w:type="dxa"/>
              <w:left w:w="6" w:type="dxa"/>
              <w:bottom w:w="0" w:type="dxa"/>
              <w:right w:w="6" w:type="dxa"/>
            </w:tcMar>
            <w:vAlign w:val="center"/>
          </w:tcPr>
          <w:p w14:paraId="4585C376">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从攻击者的视角，模拟黑客所使用的攻击手段对目标系统进行模拟入侵，以充分挖掘和暴露系统的弱点，从而让管理人员了解其系统所面临的威胁，包含复测，</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对修复的高危，进行人工验证。交付物：《渗透测试报告》</w:t>
            </w:r>
          </w:p>
        </w:tc>
        <w:tc>
          <w:tcPr>
            <w:tcW w:w="412" w:type="dxa"/>
            <w:shd w:val="clear" w:color="auto" w:fill="auto"/>
            <w:tcMar>
              <w:top w:w="6" w:type="dxa"/>
              <w:left w:w="6" w:type="dxa"/>
              <w:bottom w:w="0" w:type="dxa"/>
              <w:right w:w="6" w:type="dxa"/>
            </w:tcMar>
            <w:vAlign w:val="center"/>
          </w:tcPr>
          <w:p w14:paraId="37A85FDB">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系统</w:t>
            </w:r>
          </w:p>
        </w:tc>
        <w:tc>
          <w:tcPr>
            <w:tcW w:w="722" w:type="dxa"/>
            <w:shd w:val="clear" w:color="auto" w:fill="auto"/>
            <w:tcMar>
              <w:top w:w="6" w:type="dxa"/>
              <w:left w:w="6" w:type="dxa"/>
              <w:bottom w:w="0" w:type="dxa"/>
              <w:right w:w="6" w:type="dxa"/>
            </w:tcMar>
            <w:vAlign w:val="center"/>
          </w:tcPr>
          <w:p w14:paraId="5172342B">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12</w:t>
            </w:r>
          </w:p>
        </w:tc>
      </w:tr>
      <w:tr w14:paraId="6156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60" w:type="dxa"/>
            <w:shd w:val="clear" w:color="auto" w:fill="auto"/>
            <w:tcMar>
              <w:top w:w="10" w:type="dxa"/>
              <w:left w:w="10" w:type="dxa"/>
              <w:bottom w:w="0" w:type="dxa"/>
              <w:right w:w="10" w:type="dxa"/>
            </w:tcMar>
            <w:vAlign w:val="center"/>
          </w:tcPr>
          <w:p w14:paraId="5C04228A">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w:t>
            </w:r>
          </w:p>
        </w:tc>
        <w:tc>
          <w:tcPr>
            <w:tcW w:w="1695" w:type="dxa"/>
            <w:shd w:val="clear" w:color="auto" w:fill="auto"/>
            <w:tcMar>
              <w:top w:w="10" w:type="dxa"/>
              <w:left w:w="10" w:type="dxa"/>
              <w:bottom w:w="0" w:type="dxa"/>
              <w:right w:w="10" w:type="dxa"/>
            </w:tcMar>
            <w:vAlign w:val="center"/>
          </w:tcPr>
          <w:p w14:paraId="25ADF335">
            <w:pPr>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三级等保咨询服务</w:t>
            </w:r>
          </w:p>
        </w:tc>
        <w:tc>
          <w:tcPr>
            <w:tcW w:w="6392" w:type="dxa"/>
            <w:shd w:val="clear" w:color="auto" w:fill="auto"/>
            <w:tcMar>
              <w:top w:w="10" w:type="dxa"/>
              <w:left w:w="10" w:type="dxa"/>
              <w:bottom w:w="0" w:type="dxa"/>
              <w:right w:w="10" w:type="dxa"/>
            </w:tcMar>
            <w:vAlign w:val="center"/>
          </w:tcPr>
          <w:p w14:paraId="1D580163">
            <w:pPr>
              <w:spacing w:line="240" w:lineRule="auto"/>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针对信息系统等级保护的初测、整改、复测，直到医院获得测评证书，全程协助医院做好各项文书、技术工作，为医院提供安全技术支持、提供安全加固支持。交付物：《差距分析报告》</w:t>
            </w:r>
          </w:p>
        </w:tc>
        <w:tc>
          <w:tcPr>
            <w:tcW w:w="412" w:type="dxa"/>
            <w:shd w:val="clear" w:color="auto" w:fill="auto"/>
            <w:tcMar>
              <w:top w:w="10" w:type="dxa"/>
              <w:left w:w="10" w:type="dxa"/>
              <w:bottom w:w="0" w:type="dxa"/>
              <w:right w:w="10" w:type="dxa"/>
            </w:tcMar>
            <w:vAlign w:val="center"/>
          </w:tcPr>
          <w:p w14:paraId="5439F13B">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系统</w:t>
            </w:r>
          </w:p>
        </w:tc>
        <w:tc>
          <w:tcPr>
            <w:tcW w:w="722" w:type="dxa"/>
            <w:shd w:val="clear" w:color="auto" w:fill="auto"/>
            <w:tcMar>
              <w:top w:w="10" w:type="dxa"/>
              <w:left w:w="10" w:type="dxa"/>
              <w:bottom w:w="0" w:type="dxa"/>
              <w:right w:w="10" w:type="dxa"/>
            </w:tcMar>
            <w:vAlign w:val="center"/>
          </w:tcPr>
          <w:p w14:paraId="4DE83C19">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5</w:t>
            </w:r>
          </w:p>
        </w:tc>
      </w:tr>
      <w:tr w14:paraId="416E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60" w:type="dxa"/>
            <w:shd w:val="clear" w:color="auto" w:fill="auto"/>
            <w:tcMar>
              <w:top w:w="10" w:type="dxa"/>
              <w:left w:w="10" w:type="dxa"/>
              <w:bottom w:w="0" w:type="dxa"/>
              <w:right w:w="10" w:type="dxa"/>
            </w:tcMar>
            <w:vAlign w:val="center"/>
          </w:tcPr>
          <w:p w14:paraId="4D672101">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w:t>
            </w:r>
          </w:p>
        </w:tc>
        <w:tc>
          <w:tcPr>
            <w:tcW w:w="1695" w:type="dxa"/>
            <w:shd w:val="clear" w:color="auto" w:fill="auto"/>
            <w:tcMar>
              <w:top w:w="10" w:type="dxa"/>
              <w:left w:w="10" w:type="dxa"/>
              <w:bottom w:w="0" w:type="dxa"/>
              <w:right w:w="10" w:type="dxa"/>
            </w:tcMar>
            <w:vAlign w:val="center"/>
          </w:tcPr>
          <w:p w14:paraId="086A0D17">
            <w:pPr>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漏洞管理服务</w:t>
            </w:r>
          </w:p>
        </w:tc>
        <w:tc>
          <w:tcPr>
            <w:tcW w:w="6392" w:type="dxa"/>
            <w:shd w:val="clear" w:color="auto" w:fill="auto"/>
            <w:tcMar>
              <w:top w:w="10" w:type="dxa"/>
              <w:left w:w="10" w:type="dxa"/>
              <w:bottom w:w="0" w:type="dxa"/>
              <w:right w:w="10" w:type="dxa"/>
            </w:tcMar>
            <w:vAlign w:val="center"/>
          </w:tcPr>
          <w:p w14:paraId="6784EA25">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提供漏洞闭环管理服务，针对院内所有服务器操作系统漏洞提供解决方案，告知并跟踪修复进度，保证域控补丁服务器的正常使用。</w:t>
            </w:r>
            <w:r>
              <w:rPr>
                <w:rFonts w:hint="eastAsia" w:asciiTheme="minorEastAsia" w:hAnsiTheme="minorEastAsia" w:eastAsiaTheme="minorEastAsia" w:cstheme="minorEastAsia"/>
                <w:color w:val="000000" w:themeColor="text1"/>
                <w:sz w:val="22"/>
                <w:szCs w:val="22"/>
                <w14:textFill>
                  <w14:solidFill>
                    <w14:schemeClr w14:val="tx1"/>
                  </w14:solidFill>
                </w14:textFill>
              </w:rPr>
              <w:t>交付物：</w:t>
            </w:r>
            <w:r>
              <w:rPr>
                <w:rFonts w:hint="eastAsia" w:asciiTheme="minorEastAsia" w:hAnsiTheme="minorEastAsia" w:eastAsiaTheme="minorEastAsia" w:cstheme="minorEastAsia"/>
                <w:szCs w:val="24"/>
              </w:rPr>
              <w:t>《漏洞修复进度表》</w:t>
            </w:r>
          </w:p>
        </w:tc>
        <w:tc>
          <w:tcPr>
            <w:tcW w:w="412" w:type="dxa"/>
            <w:shd w:val="clear" w:color="auto" w:fill="auto"/>
            <w:tcMar>
              <w:top w:w="10" w:type="dxa"/>
              <w:left w:w="10" w:type="dxa"/>
              <w:bottom w:w="0" w:type="dxa"/>
              <w:right w:w="10" w:type="dxa"/>
            </w:tcMar>
            <w:vAlign w:val="center"/>
          </w:tcPr>
          <w:p w14:paraId="71176F85">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w:t>
            </w:r>
          </w:p>
        </w:tc>
        <w:tc>
          <w:tcPr>
            <w:tcW w:w="722" w:type="dxa"/>
            <w:shd w:val="clear" w:color="auto" w:fill="auto"/>
            <w:tcMar>
              <w:top w:w="10" w:type="dxa"/>
              <w:left w:w="10" w:type="dxa"/>
              <w:bottom w:w="0" w:type="dxa"/>
              <w:right w:w="10" w:type="dxa"/>
            </w:tcMar>
            <w:vAlign w:val="center"/>
          </w:tcPr>
          <w:p w14:paraId="2B1E389B">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r>
      <w:tr w14:paraId="64DA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60" w:type="dxa"/>
            <w:shd w:val="clear" w:color="auto" w:fill="auto"/>
            <w:tcMar>
              <w:top w:w="10" w:type="dxa"/>
              <w:left w:w="10" w:type="dxa"/>
              <w:bottom w:w="0" w:type="dxa"/>
              <w:right w:w="10" w:type="dxa"/>
            </w:tcMar>
            <w:vAlign w:val="center"/>
          </w:tcPr>
          <w:p w14:paraId="3F74F650">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w:t>
            </w:r>
          </w:p>
        </w:tc>
        <w:tc>
          <w:tcPr>
            <w:tcW w:w="1695" w:type="dxa"/>
            <w:shd w:val="clear" w:color="auto" w:fill="auto"/>
            <w:tcMar>
              <w:top w:w="10" w:type="dxa"/>
              <w:left w:w="10" w:type="dxa"/>
              <w:bottom w:w="0" w:type="dxa"/>
              <w:right w:w="10" w:type="dxa"/>
            </w:tcMar>
            <w:vAlign w:val="center"/>
          </w:tcPr>
          <w:p w14:paraId="051A2313">
            <w:pPr>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文档云配合落地服务</w:t>
            </w:r>
          </w:p>
        </w:tc>
        <w:tc>
          <w:tcPr>
            <w:tcW w:w="6392" w:type="dxa"/>
            <w:shd w:val="clear" w:color="auto" w:fill="auto"/>
            <w:tcMar>
              <w:top w:w="10" w:type="dxa"/>
              <w:left w:w="10" w:type="dxa"/>
              <w:bottom w:w="0" w:type="dxa"/>
              <w:right w:w="10" w:type="dxa"/>
            </w:tcMar>
            <w:vAlign w:val="center"/>
          </w:tcPr>
          <w:p w14:paraId="56C0325E">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配合医院完成文档云平台的使用和落地工作，具体包含：文档云平台的日常运维，故障处理；平台账户维护；各个科室的使用培训；</w:t>
            </w:r>
            <w:r>
              <w:rPr>
                <w:rFonts w:hint="eastAsia" w:asciiTheme="minorEastAsia" w:hAnsiTheme="minorEastAsia" w:eastAsiaTheme="minorEastAsia" w:cstheme="minorEastAsia"/>
                <w:color w:val="000000" w:themeColor="text1"/>
                <w:sz w:val="22"/>
                <w:szCs w:val="22"/>
                <w14:textFill>
                  <w14:solidFill>
                    <w14:schemeClr w14:val="tx1"/>
                  </w14:solidFill>
                </w14:textFill>
              </w:rPr>
              <w:t>交付物：</w:t>
            </w:r>
            <w:r>
              <w:rPr>
                <w:rFonts w:hint="eastAsia" w:asciiTheme="minorEastAsia" w:hAnsiTheme="minorEastAsia" w:eastAsiaTheme="minorEastAsia" w:cstheme="minorEastAsia"/>
                <w:szCs w:val="24"/>
              </w:rPr>
              <w:t>《培训记录》</w:t>
            </w:r>
          </w:p>
        </w:tc>
        <w:tc>
          <w:tcPr>
            <w:tcW w:w="412" w:type="dxa"/>
            <w:shd w:val="clear" w:color="auto" w:fill="auto"/>
            <w:tcMar>
              <w:top w:w="10" w:type="dxa"/>
              <w:left w:w="10" w:type="dxa"/>
              <w:bottom w:w="0" w:type="dxa"/>
              <w:right w:w="10" w:type="dxa"/>
            </w:tcMar>
            <w:vAlign w:val="center"/>
          </w:tcPr>
          <w:p w14:paraId="26592F45">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w:t>
            </w:r>
          </w:p>
        </w:tc>
        <w:tc>
          <w:tcPr>
            <w:tcW w:w="722" w:type="dxa"/>
            <w:shd w:val="clear" w:color="auto" w:fill="auto"/>
            <w:tcMar>
              <w:top w:w="10" w:type="dxa"/>
              <w:left w:w="10" w:type="dxa"/>
              <w:bottom w:w="0" w:type="dxa"/>
              <w:right w:w="10" w:type="dxa"/>
            </w:tcMar>
            <w:vAlign w:val="center"/>
          </w:tcPr>
          <w:p w14:paraId="46772BDA">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r>
      <w:tr w14:paraId="6D05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60" w:type="dxa"/>
            <w:shd w:val="clear" w:color="auto" w:fill="auto"/>
            <w:tcMar>
              <w:top w:w="10" w:type="dxa"/>
              <w:left w:w="10" w:type="dxa"/>
              <w:bottom w:w="0" w:type="dxa"/>
              <w:right w:w="10" w:type="dxa"/>
            </w:tcMar>
            <w:vAlign w:val="center"/>
          </w:tcPr>
          <w:p w14:paraId="22685F21">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8</w:t>
            </w:r>
          </w:p>
        </w:tc>
        <w:tc>
          <w:tcPr>
            <w:tcW w:w="1695" w:type="dxa"/>
            <w:shd w:val="clear" w:color="auto" w:fill="auto"/>
            <w:tcMar>
              <w:top w:w="10" w:type="dxa"/>
              <w:left w:w="10" w:type="dxa"/>
              <w:bottom w:w="0" w:type="dxa"/>
              <w:right w:w="10" w:type="dxa"/>
            </w:tcMar>
            <w:vAlign w:val="center"/>
          </w:tcPr>
          <w:p w14:paraId="19163E0C">
            <w:pPr>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新业务上线安全评估以及配合落地服务</w:t>
            </w:r>
          </w:p>
        </w:tc>
        <w:tc>
          <w:tcPr>
            <w:tcW w:w="6392" w:type="dxa"/>
            <w:shd w:val="clear" w:color="auto" w:fill="auto"/>
            <w:tcMar>
              <w:top w:w="10" w:type="dxa"/>
              <w:left w:w="10" w:type="dxa"/>
              <w:bottom w:w="0" w:type="dxa"/>
              <w:right w:w="10" w:type="dxa"/>
            </w:tcMar>
            <w:vAlign w:val="center"/>
          </w:tcPr>
          <w:p w14:paraId="055709A9">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针对医院不断上线的新业务需求，从安全的角度参与方案的评审工作，对系统部署位置、技术平台的选择、需要达到的安全要求等提出专业的意见供甲方参考。并在业务上线过程中提供相应的安全设置调整配合工作。</w:t>
            </w:r>
            <w:r>
              <w:rPr>
                <w:rFonts w:hint="eastAsia" w:asciiTheme="minorEastAsia" w:hAnsiTheme="minorEastAsia" w:eastAsiaTheme="minorEastAsia" w:cstheme="minorEastAsia"/>
                <w:color w:val="000000" w:themeColor="text1"/>
                <w:sz w:val="22"/>
                <w:szCs w:val="22"/>
                <w14:textFill>
                  <w14:solidFill>
                    <w14:schemeClr w14:val="tx1"/>
                  </w14:solidFill>
                </w14:textFill>
              </w:rPr>
              <w:t>交付物：</w:t>
            </w:r>
            <w:r>
              <w:rPr>
                <w:rFonts w:hint="eastAsia" w:asciiTheme="minorEastAsia" w:hAnsiTheme="minorEastAsia" w:eastAsiaTheme="minorEastAsia" w:cstheme="minorEastAsia"/>
                <w:szCs w:val="24"/>
              </w:rPr>
              <w:t>《配置变更单》</w:t>
            </w:r>
          </w:p>
        </w:tc>
        <w:tc>
          <w:tcPr>
            <w:tcW w:w="412" w:type="dxa"/>
            <w:shd w:val="clear" w:color="auto" w:fill="auto"/>
            <w:tcMar>
              <w:top w:w="10" w:type="dxa"/>
              <w:left w:w="10" w:type="dxa"/>
              <w:bottom w:w="0" w:type="dxa"/>
              <w:right w:w="10" w:type="dxa"/>
            </w:tcMar>
            <w:vAlign w:val="center"/>
          </w:tcPr>
          <w:p w14:paraId="771A4DD1">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w:t>
            </w:r>
          </w:p>
        </w:tc>
        <w:tc>
          <w:tcPr>
            <w:tcW w:w="722" w:type="dxa"/>
            <w:shd w:val="clear" w:color="auto" w:fill="auto"/>
            <w:tcMar>
              <w:top w:w="10" w:type="dxa"/>
              <w:left w:w="10" w:type="dxa"/>
              <w:bottom w:w="0" w:type="dxa"/>
              <w:right w:w="10" w:type="dxa"/>
            </w:tcMar>
            <w:vAlign w:val="center"/>
          </w:tcPr>
          <w:p w14:paraId="47283852">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r>
      <w:tr w14:paraId="4A60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60" w:type="dxa"/>
            <w:shd w:val="clear" w:color="auto" w:fill="auto"/>
            <w:tcMar>
              <w:top w:w="10" w:type="dxa"/>
              <w:left w:w="10" w:type="dxa"/>
              <w:bottom w:w="0" w:type="dxa"/>
              <w:right w:w="10" w:type="dxa"/>
            </w:tcMar>
            <w:vAlign w:val="center"/>
          </w:tcPr>
          <w:p w14:paraId="0784143B">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9</w:t>
            </w:r>
          </w:p>
        </w:tc>
        <w:tc>
          <w:tcPr>
            <w:tcW w:w="1695" w:type="dxa"/>
            <w:shd w:val="clear" w:color="auto" w:fill="auto"/>
            <w:tcMar>
              <w:top w:w="10" w:type="dxa"/>
              <w:left w:w="10" w:type="dxa"/>
              <w:bottom w:w="0" w:type="dxa"/>
              <w:right w:w="10" w:type="dxa"/>
            </w:tcMar>
            <w:vAlign w:val="center"/>
          </w:tcPr>
          <w:p w14:paraId="7108D87F">
            <w:pPr>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安全产品测试服务</w:t>
            </w:r>
          </w:p>
        </w:tc>
        <w:tc>
          <w:tcPr>
            <w:tcW w:w="6392" w:type="dxa"/>
            <w:shd w:val="clear" w:color="auto" w:fill="auto"/>
            <w:tcMar>
              <w:top w:w="10" w:type="dxa"/>
              <w:left w:w="10" w:type="dxa"/>
              <w:bottom w:w="0" w:type="dxa"/>
              <w:right w:w="10" w:type="dxa"/>
            </w:tcMar>
            <w:vAlign w:val="center"/>
          </w:tcPr>
          <w:p w14:paraId="7B6681C2">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对于前沿的安全技术和优秀的解决方案或产品，医院需要引入进行测试和评估，乙方需要提供测试的配合工作，并参与产品的价值评估，提出专业的意见供甲方参考。</w:t>
            </w:r>
            <w:r>
              <w:rPr>
                <w:rFonts w:hint="eastAsia" w:asciiTheme="minorEastAsia" w:hAnsiTheme="minorEastAsia" w:eastAsiaTheme="minorEastAsia" w:cstheme="minorEastAsia"/>
                <w:color w:val="000000" w:themeColor="text1"/>
                <w:sz w:val="22"/>
                <w:szCs w:val="22"/>
                <w14:textFill>
                  <w14:solidFill>
                    <w14:schemeClr w14:val="tx1"/>
                  </w14:solidFill>
                </w14:textFill>
              </w:rPr>
              <w:t>交付物：</w:t>
            </w:r>
            <w:r>
              <w:rPr>
                <w:rFonts w:hint="eastAsia" w:asciiTheme="minorEastAsia" w:hAnsiTheme="minorEastAsia" w:eastAsiaTheme="minorEastAsia" w:cstheme="minorEastAsia"/>
                <w:szCs w:val="24"/>
              </w:rPr>
              <w:t>《产品测试报告》</w:t>
            </w:r>
          </w:p>
        </w:tc>
        <w:tc>
          <w:tcPr>
            <w:tcW w:w="412" w:type="dxa"/>
            <w:shd w:val="clear" w:color="auto" w:fill="auto"/>
            <w:tcMar>
              <w:top w:w="10" w:type="dxa"/>
              <w:left w:w="10" w:type="dxa"/>
              <w:bottom w:w="0" w:type="dxa"/>
              <w:right w:w="10" w:type="dxa"/>
            </w:tcMar>
            <w:vAlign w:val="center"/>
          </w:tcPr>
          <w:p w14:paraId="268CF8F9">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w:t>
            </w:r>
          </w:p>
        </w:tc>
        <w:tc>
          <w:tcPr>
            <w:tcW w:w="722" w:type="dxa"/>
            <w:shd w:val="clear" w:color="auto" w:fill="auto"/>
            <w:tcMar>
              <w:top w:w="10" w:type="dxa"/>
              <w:left w:w="10" w:type="dxa"/>
              <w:bottom w:w="0" w:type="dxa"/>
              <w:right w:w="10" w:type="dxa"/>
            </w:tcMar>
            <w:vAlign w:val="center"/>
          </w:tcPr>
          <w:p w14:paraId="093827ED">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r>
      <w:tr w14:paraId="1475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60" w:type="dxa"/>
            <w:shd w:val="clear" w:color="auto" w:fill="auto"/>
            <w:tcMar>
              <w:top w:w="10" w:type="dxa"/>
              <w:left w:w="10" w:type="dxa"/>
              <w:bottom w:w="0" w:type="dxa"/>
              <w:right w:w="10" w:type="dxa"/>
            </w:tcMar>
            <w:vAlign w:val="center"/>
          </w:tcPr>
          <w:p w14:paraId="6DD51D08">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10</w:t>
            </w:r>
          </w:p>
        </w:tc>
        <w:tc>
          <w:tcPr>
            <w:tcW w:w="1695" w:type="dxa"/>
            <w:shd w:val="clear" w:color="auto" w:fill="auto"/>
            <w:tcMar>
              <w:top w:w="10" w:type="dxa"/>
              <w:left w:w="10" w:type="dxa"/>
              <w:bottom w:w="0" w:type="dxa"/>
              <w:right w:w="10" w:type="dxa"/>
            </w:tcMar>
            <w:vAlign w:val="center"/>
          </w:tcPr>
          <w:p w14:paraId="23C79FB6">
            <w:pPr>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各类检查应对牵头服务</w:t>
            </w:r>
          </w:p>
        </w:tc>
        <w:tc>
          <w:tcPr>
            <w:tcW w:w="6392" w:type="dxa"/>
            <w:shd w:val="clear" w:color="auto" w:fill="auto"/>
            <w:tcMar>
              <w:top w:w="10" w:type="dxa"/>
              <w:left w:w="10" w:type="dxa"/>
              <w:bottom w:w="0" w:type="dxa"/>
              <w:right w:w="10" w:type="dxa"/>
            </w:tcMar>
            <w:vAlign w:val="center"/>
          </w:tcPr>
          <w:p w14:paraId="3C46E0DC">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针对每年都会开展的卫健委要求的自查、飞行检查、医保检查等各类安全检查提供支持服务，应对各类检查文件或者现场检查。需要及时补足检查发现的安全问题。</w:t>
            </w:r>
            <w:r>
              <w:rPr>
                <w:rFonts w:hint="eastAsia" w:asciiTheme="minorEastAsia" w:hAnsiTheme="minorEastAsia" w:eastAsiaTheme="minorEastAsia" w:cstheme="minorEastAsia"/>
                <w:color w:val="000000" w:themeColor="text1"/>
                <w:sz w:val="22"/>
                <w:szCs w:val="22"/>
                <w14:textFill>
                  <w14:solidFill>
                    <w14:schemeClr w14:val="tx1"/>
                  </w14:solidFill>
                </w14:textFill>
              </w:rPr>
              <w:t>交付物：按照各检查要求交付</w:t>
            </w:r>
          </w:p>
        </w:tc>
        <w:tc>
          <w:tcPr>
            <w:tcW w:w="412" w:type="dxa"/>
            <w:shd w:val="clear" w:color="auto" w:fill="auto"/>
            <w:tcMar>
              <w:top w:w="10" w:type="dxa"/>
              <w:left w:w="10" w:type="dxa"/>
              <w:bottom w:w="0" w:type="dxa"/>
              <w:right w:w="10" w:type="dxa"/>
            </w:tcMar>
            <w:vAlign w:val="center"/>
          </w:tcPr>
          <w:p w14:paraId="062D264D">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w:t>
            </w:r>
          </w:p>
        </w:tc>
        <w:tc>
          <w:tcPr>
            <w:tcW w:w="722" w:type="dxa"/>
            <w:shd w:val="clear" w:color="auto" w:fill="auto"/>
            <w:tcMar>
              <w:top w:w="10" w:type="dxa"/>
              <w:left w:w="10" w:type="dxa"/>
              <w:bottom w:w="0" w:type="dxa"/>
              <w:right w:w="10" w:type="dxa"/>
            </w:tcMar>
            <w:vAlign w:val="center"/>
          </w:tcPr>
          <w:p w14:paraId="0D230B4D">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r>
      <w:tr w14:paraId="5351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60" w:type="dxa"/>
            <w:shd w:val="clear" w:color="auto" w:fill="auto"/>
            <w:tcMar>
              <w:top w:w="10" w:type="dxa"/>
              <w:left w:w="10" w:type="dxa"/>
              <w:bottom w:w="0" w:type="dxa"/>
              <w:right w:w="10" w:type="dxa"/>
            </w:tcMar>
            <w:vAlign w:val="center"/>
          </w:tcPr>
          <w:p w14:paraId="730C9D62">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11</w:t>
            </w:r>
          </w:p>
        </w:tc>
        <w:tc>
          <w:tcPr>
            <w:tcW w:w="1695" w:type="dxa"/>
            <w:shd w:val="clear" w:color="auto" w:fill="auto"/>
            <w:tcMar>
              <w:top w:w="10" w:type="dxa"/>
              <w:left w:w="10" w:type="dxa"/>
              <w:bottom w:w="0" w:type="dxa"/>
              <w:right w:w="10" w:type="dxa"/>
            </w:tcMar>
            <w:vAlign w:val="center"/>
          </w:tcPr>
          <w:p w14:paraId="45FEAC71">
            <w:pPr>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重保应急响应服务</w:t>
            </w:r>
          </w:p>
        </w:tc>
        <w:tc>
          <w:tcPr>
            <w:tcW w:w="6392" w:type="dxa"/>
            <w:shd w:val="clear" w:color="auto" w:fill="auto"/>
            <w:tcMar>
              <w:top w:w="10" w:type="dxa"/>
              <w:left w:w="10" w:type="dxa"/>
              <w:bottom w:w="0" w:type="dxa"/>
              <w:right w:w="10" w:type="dxa"/>
            </w:tcMar>
            <w:vAlign w:val="center"/>
          </w:tcPr>
          <w:p w14:paraId="562A3DFF">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针对每年发生的两会、进博会等关键时间节点，提供重保服务，加强对安全设备的监测，同时提供7*24小时的应急响应服务。</w:t>
            </w:r>
            <w:r>
              <w:rPr>
                <w:rFonts w:hint="eastAsia" w:asciiTheme="minorEastAsia" w:hAnsiTheme="minorEastAsia" w:eastAsiaTheme="minorEastAsia" w:cstheme="minorEastAsia"/>
                <w:color w:val="000000" w:themeColor="text1"/>
                <w:sz w:val="22"/>
                <w:szCs w:val="22"/>
                <w14:textFill>
                  <w14:solidFill>
                    <w14:schemeClr w14:val="tx1"/>
                  </w14:solidFill>
                </w14:textFill>
              </w:rPr>
              <w:t>交付物：《应急响应报告》（按需）</w:t>
            </w:r>
          </w:p>
        </w:tc>
        <w:tc>
          <w:tcPr>
            <w:tcW w:w="412" w:type="dxa"/>
            <w:shd w:val="clear" w:color="auto" w:fill="auto"/>
            <w:tcMar>
              <w:top w:w="10" w:type="dxa"/>
              <w:left w:w="10" w:type="dxa"/>
              <w:bottom w:w="0" w:type="dxa"/>
              <w:right w:w="10" w:type="dxa"/>
            </w:tcMar>
            <w:vAlign w:val="center"/>
          </w:tcPr>
          <w:p w14:paraId="2D993C66">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w:t>
            </w:r>
          </w:p>
        </w:tc>
        <w:tc>
          <w:tcPr>
            <w:tcW w:w="722" w:type="dxa"/>
            <w:shd w:val="clear" w:color="auto" w:fill="auto"/>
            <w:tcMar>
              <w:top w:w="10" w:type="dxa"/>
              <w:left w:w="10" w:type="dxa"/>
              <w:bottom w:w="0" w:type="dxa"/>
              <w:right w:w="10" w:type="dxa"/>
            </w:tcMar>
            <w:vAlign w:val="center"/>
          </w:tcPr>
          <w:p w14:paraId="6AAEE9F2">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r>
      <w:tr w14:paraId="5B77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60" w:type="dxa"/>
            <w:shd w:val="clear" w:color="auto" w:fill="auto"/>
            <w:tcMar>
              <w:top w:w="10" w:type="dxa"/>
              <w:left w:w="10" w:type="dxa"/>
              <w:bottom w:w="0" w:type="dxa"/>
              <w:right w:w="10" w:type="dxa"/>
            </w:tcMar>
            <w:vAlign w:val="center"/>
          </w:tcPr>
          <w:p w14:paraId="0740E2E5">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12</w:t>
            </w:r>
          </w:p>
        </w:tc>
        <w:tc>
          <w:tcPr>
            <w:tcW w:w="1695" w:type="dxa"/>
            <w:shd w:val="clear" w:color="auto" w:fill="auto"/>
            <w:tcMar>
              <w:top w:w="10" w:type="dxa"/>
              <w:left w:w="10" w:type="dxa"/>
              <w:bottom w:w="0" w:type="dxa"/>
              <w:right w:w="10" w:type="dxa"/>
            </w:tcMar>
            <w:vAlign w:val="center"/>
          </w:tcPr>
          <w:p w14:paraId="5F4D20B0">
            <w:pPr>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资产暴露面收敛服务</w:t>
            </w:r>
          </w:p>
        </w:tc>
        <w:tc>
          <w:tcPr>
            <w:tcW w:w="6392" w:type="dxa"/>
            <w:shd w:val="clear" w:color="auto" w:fill="auto"/>
            <w:tcMar>
              <w:top w:w="10" w:type="dxa"/>
              <w:left w:w="10" w:type="dxa"/>
              <w:bottom w:w="0" w:type="dxa"/>
              <w:right w:w="10" w:type="dxa"/>
            </w:tcMar>
            <w:vAlign w:val="center"/>
          </w:tcPr>
          <w:p w14:paraId="2CEBF44D">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针对目前医院对外开放的IP、端口、域名信息进行完整的梳理，确认不需要开放的服务，有计划性的推动配置的缩减，减小不必要的资产暴露面。并及时跟进医院业务变化，快速跟进调整。确保对外暴露的资产始终保持最小。</w:t>
            </w:r>
            <w:r>
              <w:rPr>
                <w:rFonts w:hint="eastAsia" w:asciiTheme="minorEastAsia" w:hAnsiTheme="minorEastAsia" w:eastAsiaTheme="minorEastAsia" w:cstheme="minorEastAsia"/>
                <w:color w:val="000000" w:themeColor="text1"/>
                <w:sz w:val="22"/>
                <w:szCs w:val="22"/>
                <w14:textFill>
                  <w14:solidFill>
                    <w14:schemeClr w14:val="tx1"/>
                  </w14:solidFill>
                </w14:textFill>
              </w:rPr>
              <w:t>交付物：《出口防火墙NAT策略表》、《DNS解析记录表》</w:t>
            </w:r>
          </w:p>
        </w:tc>
        <w:tc>
          <w:tcPr>
            <w:tcW w:w="412" w:type="dxa"/>
            <w:shd w:val="clear" w:color="auto" w:fill="auto"/>
            <w:tcMar>
              <w:top w:w="10" w:type="dxa"/>
              <w:left w:w="10" w:type="dxa"/>
              <w:bottom w:w="0" w:type="dxa"/>
              <w:right w:w="10" w:type="dxa"/>
            </w:tcMar>
            <w:vAlign w:val="center"/>
          </w:tcPr>
          <w:p w14:paraId="73080B2E">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w:t>
            </w:r>
          </w:p>
        </w:tc>
        <w:tc>
          <w:tcPr>
            <w:tcW w:w="722" w:type="dxa"/>
            <w:shd w:val="clear" w:color="auto" w:fill="auto"/>
            <w:tcMar>
              <w:top w:w="10" w:type="dxa"/>
              <w:left w:w="10" w:type="dxa"/>
              <w:bottom w:w="0" w:type="dxa"/>
              <w:right w:w="10" w:type="dxa"/>
            </w:tcMar>
            <w:vAlign w:val="center"/>
          </w:tcPr>
          <w:p w14:paraId="16A1E26B">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r>
      <w:tr w14:paraId="3768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60" w:type="dxa"/>
            <w:shd w:val="clear" w:color="auto" w:fill="auto"/>
            <w:tcMar>
              <w:top w:w="10" w:type="dxa"/>
              <w:left w:w="10" w:type="dxa"/>
              <w:bottom w:w="0" w:type="dxa"/>
              <w:right w:w="10" w:type="dxa"/>
            </w:tcMar>
            <w:vAlign w:val="center"/>
          </w:tcPr>
          <w:p w14:paraId="204CDBA9">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13</w:t>
            </w:r>
          </w:p>
        </w:tc>
        <w:tc>
          <w:tcPr>
            <w:tcW w:w="1695" w:type="dxa"/>
            <w:shd w:val="clear" w:color="auto" w:fill="auto"/>
            <w:tcMar>
              <w:top w:w="10" w:type="dxa"/>
              <w:left w:w="10" w:type="dxa"/>
              <w:bottom w:w="0" w:type="dxa"/>
              <w:right w:w="10" w:type="dxa"/>
            </w:tcMar>
            <w:vAlign w:val="center"/>
          </w:tcPr>
          <w:p w14:paraId="3F93A502">
            <w:pPr>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应急演练服务</w:t>
            </w:r>
          </w:p>
        </w:tc>
        <w:tc>
          <w:tcPr>
            <w:tcW w:w="6392" w:type="dxa"/>
            <w:shd w:val="clear" w:color="auto" w:fill="auto"/>
            <w:tcMar>
              <w:top w:w="10" w:type="dxa"/>
              <w:left w:w="10" w:type="dxa"/>
              <w:bottom w:w="0" w:type="dxa"/>
              <w:right w:w="10" w:type="dxa"/>
            </w:tcMar>
            <w:vAlign w:val="center"/>
          </w:tcPr>
          <w:p w14:paraId="1E2E0390">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牵头完成应急演练。包括：制定演练计划、记录演练过程、配合协调演练开展、输出应急演练报告。</w:t>
            </w:r>
            <w:r>
              <w:rPr>
                <w:rFonts w:hint="eastAsia" w:asciiTheme="minorEastAsia" w:hAnsiTheme="minorEastAsia" w:eastAsiaTheme="minorEastAsia" w:cstheme="minorEastAsia"/>
                <w:color w:val="000000" w:themeColor="text1"/>
                <w:sz w:val="22"/>
                <w:szCs w:val="22"/>
                <w14:textFill>
                  <w14:solidFill>
                    <w14:schemeClr w14:val="tx1"/>
                  </w14:solidFill>
                </w14:textFill>
              </w:rPr>
              <w:t>交付物：《应急演练方案》、《应急演练报告》</w:t>
            </w:r>
          </w:p>
        </w:tc>
        <w:tc>
          <w:tcPr>
            <w:tcW w:w="412" w:type="dxa"/>
            <w:shd w:val="clear" w:color="auto" w:fill="auto"/>
            <w:tcMar>
              <w:top w:w="10" w:type="dxa"/>
              <w:left w:w="10" w:type="dxa"/>
              <w:bottom w:w="0" w:type="dxa"/>
              <w:right w:w="10" w:type="dxa"/>
            </w:tcMar>
            <w:vAlign w:val="center"/>
          </w:tcPr>
          <w:p w14:paraId="664B69E0">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次</w:t>
            </w:r>
          </w:p>
        </w:tc>
        <w:tc>
          <w:tcPr>
            <w:tcW w:w="722" w:type="dxa"/>
            <w:shd w:val="clear" w:color="auto" w:fill="auto"/>
            <w:tcMar>
              <w:top w:w="10" w:type="dxa"/>
              <w:left w:w="10" w:type="dxa"/>
              <w:bottom w:w="0" w:type="dxa"/>
              <w:right w:w="10" w:type="dxa"/>
            </w:tcMar>
            <w:vAlign w:val="center"/>
          </w:tcPr>
          <w:p w14:paraId="7629A9E9">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r>
      <w:tr w14:paraId="120A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60" w:type="dxa"/>
            <w:shd w:val="clear" w:color="auto" w:fill="auto"/>
            <w:tcMar>
              <w:top w:w="10" w:type="dxa"/>
              <w:left w:w="10" w:type="dxa"/>
              <w:bottom w:w="0" w:type="dxa"/>
              <w:right w:w="10" w:type="dxa"/>
            </w:tcMar>
            <w:vAlign w:val="center"/>
          </w:tcPr>
          <w:p w14:paraId="385043A1">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14</w:t>
            </w:r>
          </w:p>
        </w:tc>
        <w:tc>
          <w:tcPr>
            <w:tcW w:w="1695" w:type="dxa"/>
            <w:shd w:val="clear" w:color="auto" w:fill="auto"/>
            <w:tcMar>
              <w:top w:w="10" w:type="dxa"/>
              <w:left w:w="10" w:type="dxa"/>
              <w:bottom w:w="0" w:type="dxa"/>
              <w:right w:w="10" w:type="dxa"/>
            </w:tcMar>
            <w:vAlign w:val="center"/>
          </w:tcPr>
          <w:p w14:paraId="7A3F5A17">
            <w:pPr>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安全意识培训服务</w:t>
            </w:r>
          </w:p>
        </w:tc>
        <w:tc>
          <w:tcPr>
            <w:tcW w:w="6392" w:type="dxa"/>
            <w:shd w:val="clear" w:color="auto" w:fill="auto"/>
            <w:tcMar>
              <w:top w:w="10" w:type="dxa"/>
              <w:left w:w="10" w:type="dxa"/>
              <w:bottom w:w="0" w:type="dxa"/>
              <w:right w:w="10" w:type="dxa"/>
            </w:tcMar>
            <w:vAlign w:val="center"/>
          </w:tcPr>
          <w:p w14:paraId="6B70260E">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为甲方提供安全意识培训。</w:t>
            </w:r>
            <w:r>
              <w:rPr>
                <w:rFonts w:hint="eastAsia" w:asciiTheme="minorEastAsia" w:hAnsiTheme="minorEastAsia" w:eastAsiaTheme="minorEastAsia" w:cstheme="minorEastAsia"/>
                <w:color w:val="000000" w:themeColor="text1"/>
                <w:sz w:val="22"/>
                <w:szCs w:val="22"/>
                <w14:textFill>
                  <w14:solidFill>
                    <w14:schemeClr w14:val="tx1"/>
                  </w14:solidFill>
                </w14:textFill>
              </w:rPr>
              <w:t>交付物：《培训PPT》、《培训记录》</w:t>
            </w:r>
          </w:p>
        </w:tc>
        <w:tc>
          <w:tcPr>
            <w:tcW w:w="412" w:type="dxa"/>
            <w:shd w:val="clear" w:color="auto" w:fill="auto"/>
            <w:tcMar>
              <w:top w:w="10" w:type="dxa"/>
              <w:left w:w="10" w:type="dxa"/>
              <w:bottom w:w="0" w:type="dxa"/>
              <w:right w:w="10" w:type="dxa"/>
            </w:tcMar>
            <w:vAlign w:val="center"/>
          </w:tcPr>
          <w:p w14:paraId="4870D11C">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次</w:t>
            </w:r>
          </w:p>
        </w:tc>
        <w:tc>
          <w:tcPr>
            <w:tcW w:w="722" w:type="dxa"/>
            <w:shd w:val="clear" w:color="auto" w:fill="auto"/>
            <w:tcMar>
              <w:top w:w="10" w:type="dxa"/>
              <w:left w:w="10" w:type="dxa"/>
              <w:bottom w:w="0" w:type="dxa"/>
              <w:right w:w="10" w:type="dxa"/>
            </w:tcMar>
            <w:vAlign w:val="center"/>
          </w:tcPr>
          <w:p w14:paraId="2B12F9E9">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r>
      <w:tr w14:paraId="3E92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60" w:type="dxa"/>
            <w:shd w:val="clear" w:color="auto" w:fill="auto"/>
            <w:tcMar>
              <w:top w:w="10" w:type="dxa"/>
              <w:left w:w="10" w:type="dxa"/>
              <w:bottom w:w="0" w:type="dxa"/>
              <w:right w:w="10" w:type="dxa"/>
            </w:tcMar>
            <w:vAlign w:val="center"/>
          </w:tcPr>
          <w:p w14:paraId="2D1B3DEB">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15</w:t>
            </w:r>
          </w:p>
        </w:tc>
        <w:tc>
          <w:tcPr>
            <w:tcW w:w="1695" w:type="dxa"/>
            <w:shd w:val="clear" w:color="auto" w:fill="auto"/>
            <w:tcMar>
              <w:top w:w="10" w:type="dxa"/>
              <w:left w:w="10" w:type="dxa"/>
              <w:bottom w:w="0" w:type="dxa"/>
              <w:right w:w="10" w:type="dxa"/>
            </w:tcMar>
            <w:vAlign w:val="center"/>
          </w:tcPr>
          <w:p w14:paraId="09233318">
            <w:pPr>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老院区服务器迁移牵头</w:t>
            </w:r>
          </w:p>
        </w:tc>
        <w:tc>
          <w:tcPr>
            <w:tcW w:w="6392" w:type="dxa"/>
            <w:shd w:val="clear" w:color="auto" w:fill="auto"/>
            <w:tcMar>
              <w:top w:w="10" w:type="dxa"/>
              <w:left w:w="10" w:type="dxa"/>
              <w:bottom w:w="0" w:type="dxa"/>
              <w:right w:w="10" w:type="dxa"/>
            </w:tcMar>
            <w:vAlign w:val="center"/>
          </w:tcPr>
          <w:p w14:paraId="266BE794">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医院需要将老院区服务器迁移至新院区，乙方在这个过程中需要提供支持服务，配合对各安全设备策略进行变更调整。</w:t>
            </w:r>
            <w:r>
              <w:rPr>
                <w:rFonts w:hint="eastAsia" w:asciiTheme="minorEastAsia" w:hAnsiTheme="minorEastAsia" w:eastAsiaTheme="minorEastAsia" w:cstheme="minorEastAsia"/>
                <w:color w:val="000000" w:themeColor="text1"/>
                <w:sz w:val="22"/>
                <w:szCs w:val="22"/>
                <w14:textFill>
                  <w14:solidFill>
                    <w14:schemeClr w14:val="tx1"/>
                  </w14:solidFill>
                </w14:textFill>
              </w:rPr>
              <w:t>交付物：《配置变更单》</w:t>
            </w:r>
          </w:p>
        </w:tc>
        <w:tc>
          <w:tcPr>
            <w:tcW w:w="412" w:type="dxa"/>
            <w:shd w:val="clear" w:color="auto" w:fill="auto"/>
            <w:tcMar>
              <w:top w:w="10" w:type="dxa"/>
              <w:left w:w="10" w:type="dxa"/>
              <w:bottom w:w="0" w:type="dxa"/>
              <w:right w:w="10" w:type="dxa"/>
            </w:tcMar>
            <w:vAlign w:val="center"/>
          </w:tcPr>
          <w:p w14:paraId="149FD3AA">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次</w:t>
            </w:r>
          </w:p>
        </w:tc>
        <w:tc>
          <w:tcPr>
            <w:tcW w:w="722" w:type="dxa"/>
            <w:shd w:val="clear" w:color="auto" w:fill="auto"/>
            <w:tcMar>
              <w:top w:w="10" w:type="dxa"/>
              <w:left w:w="10" w:type="dxa"/>
              <w:bottom w:w="0" w:type="dxa"/>
              <w:right w:w="10" w:type="dxa"/>
            </w:tcMar>
            <w:vAlign w:val="center"/>
          </w:tcPr>
          <w:p w14:paraId="5287CB64">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r>
      <w:tr w14:paraId="2A59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560" w:type="dxa"/>
            <w:shd w:val="clear" w:color="auto" w:fill="auto"/>
            <w:tcMar>
              <w:top w:w="10" w:type="dxa"/>
              <w:left w:w="10" w:type="dxa"/>
              <w:bottom w:w="0" w:type="dxa"/>
              <w:right w:w="10" w:type="dxa"/>
            </w:tcMar>
            <w:vAlign w:val="center"/>
          </w:tcPr>
          <w:p w14:paraId="1A79ACE3">
            <w:pPr>
              <w:widowControl/>
              <w:spacing w:line="240" w:lineRule="auto"/>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16</w:t>
            </w:r>
          </w:p>
        </w:tc>
        <w:tc>
          <w:tcPr>
            <w:tcW w:w="1695" w:type="dxa"/>
            <w:shd w:val="clear" w:color="auto" w:fill="auto"/>
            <w:tcMar>
              <w:top w:w="10" w:type="dxa"/>
              <w:left w:w="10" w:type="dxa"/>
              <w:bottom w:w="0" w:type="dxa"/>
              <w:right w:w="10" w:type="dxa"/>
            </w:tcMar>
            <w:vAlign w:val="center"/>
          </w:tcPr>
          <w:p w14:paraId="48EA48D8">
            <w:pPr>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联软控制台合并牵头服务</w:t>
            </w:r>
          </w:p>
        </w:tc>
        <w:tc>
          <w:tcPr>
            <w:tcW w:w="6392" w:type="dxa"/>
            <w:shd w:val="clear" w:color="auto" w:fill="auto"/>
            <w:tcMar>
              <w:top w:w="10" w:type="dxa"/>
              <w:left w:w="10" w:type="dxa"/>
              <w:bottom w:w="0" w:type="dxa"/>
              <w:right w:w="10" w:type="dxa"/>
            </w:tcMar>
            <w:vAlign w:val="center"/>
          </w:tcPr>
          <w:p w14:paraId="5EF97224">
            <w:pPr>
              <w:widowControl/>
              <w:spacing w:line="240" w:lineRule="auto"/>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医院目前新老院区合并，需要将多套联软设备的控制台合并成一个。乙方需要针对这个事项制定合理的实施方案。并协调厂商完成控制台合并工作。确保整个过程对医院业务影响最小化。交付物：</w:t>
            </w:r>
            <w:r>
              <w:rPr>
                <w:rFonts w:hint="eastAsia" w:asciiTheme="minorEastAsia" w:hAnsiTheme="minorEastAsia" w:eastAsiaTheme="minorEastAsia" w:cstheme="minorEastAsia"/>
                <w:color w:val="000000" w:themeColor="text1"/>
                <w:sz w:val="22"/>
                <w:szCs w:val="22"/>
                <w14:textFill>
                  <w14:solidFill>
                    <w14:schemeClr w14:val="tx1"/>
                  </w14:solidFill>
                </w14:textFill>
              </w:rPr>
              <w:t>《配置变更单》</w:t>
            </w:r>
          </w:p>
        </w:tc>
        <w:tc>
          <w:tcPr>
            <w:tcW w:w="412" w:type="dxa"/>
            <w:shd w:val="clear" w:color="auto" w:fill="auto"/>
            <w:tcMar>
              <w:top w:w="10" w:type="dxa"/>
              <w:left w:w="10" w:type="dxa"/>
              <w:bottom w:w="0" w:type="dxa"/>
              <w:right w:w="10" w:type="dxa"/>
            </w:tcMar>
            <w:vAlign w:val="center"/>
          </w:tcPr>
          <w:p w14:paraId="229CA998">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次</w:t>
            </w:r>
          </w:p>
        </w:tc>
        <w:tc>
          <w:tcPr>
            <w:tcW w:w="722" w:type="dxa"/>
            <w:shd w:val="clear" w:color="auto" w:fill="auto"/>
            <w:tcMar>
              <w:top w:w="10" w:type="dxa"/>
              <w:left w:w="10" w:type="dxa"/>
              <w:bottom w:w="0" w:type="dxa"/>
              <w:right w:w="10" w:type="dxa"/>
            </w:tcMar>
            <w:vAlign w:val="center"/>
          </w:tcPr>
          <w:p w14:paraId="6F22EFE0">
            <w:pPr>
              <w:widowControl/>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r>
    </w:tbl>
    <w:p w14:paraId="4293F22A">
      <w:pPr>
        <w:widowControl/>
        <w:spacing w:line="240" w:lineRule="auto"/>
        <w:jc w:val="left"/>
        <w:rPr>
          <w:rFonts w:asciiTheme="minorEastAsia" w:hAnsiTheme="minorEastAsia" w:eastAsiaTheme="minorEastAsia" w:cstheme="minorEastAsia"/>
        </w:rPr>
      </w:pPr>
    </w:p>
    <w:p w14:paraId="40BE159E">
      <w:pPr>
        <w:widowControl/>
        <w:spacing w:line="240" w:lineRule="auto"/>
        <w:jc w:val="left"/>
        <w:rPr>
          <w:rFonts w:asciiTheme="minorEastAsia" w:hAnsiTheme="minorEastAsia" w:eastAsiaTheme="minorEastAsia" w:cstheme="minorEastAsia"/>
        </w:rPr>
      </w:pPr>
    </w:p>
    <w:p w14:paraId="57501880">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攻防演练</w:t>
      </w:r>
    </w:p>
    <w:p w14:paraId="36C8D8FE">
      <w:pPr>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以攻击者视角，组织安全专家作为红队（攻击队），针对客户单位的信息资产，不限攻击路径、不限攻击目标、不限攻击手段，展开贴近真实遭遇攻击场景，以验证系统整体安全防御水平。</w:t>
      </w:r>
    </w:p>
    <w:p w14:paraId="523950BA">
      <w:pPr>
        <w:ind w:firstLine="480"/>
        <w:rPr>
          <w:rFonts w:asciiTheme="minorEastAsia" w:hAnsiTheme="minorEastAsia" w:eastAsiaTheme="minorEastAsia" w:cstheme="minorEastAsia"/>
          <w:szCs w:val="24"/>
        </w:rPr>
      </w:pPr>
    </w:p>
    <w:p w14:paraId="7BDAE235">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安全制度优化</w:t>
      </w:r>
    </w:p>
    <w:p w14:paraId="17250803">
      <w:pPr>
        <w:pStyle w:val="74"/>
        <w:spacing w:after="156"/>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b/>
        </w:rPr>
        <w:t>市网信办、市卫健委</w:t>
      </w:r>
      <w:r>
        <w:rPr>
          <w:rFonts w:hint="eastAsia" w:asciiTheme="minorEastAsia" w:hAnsiTheme="minorEastAsia" w:eastAsiaTheme="minorEastAsia" w:cstheme="minorEastAsia"/>
        </w:rPr>
        <w:t>的监管要求，提供全套的制度整改服务，补充当前医院现有管理制度和相关表单。提出的信息安全保障体系设计规划需求，提供专业咨询服务，结合医院实际情况及当前的安全威胁，依据信息安全相关的国际/国内标准规范、协助企业建立信息安全保障的建设目标，选择和组合信息安全控制措施，完成信息安全保障体系架构设计，并合理规划信息安全保障体系的建设步骤和资源投入，最终达成有序提升信息安全风险管控能力，保障信息系统安全运营，完善医院安全保障体系的目标。</w:t>
      </w:r>
    </w:p>
    <w:p w14:paraId="02B11F34">
      <w:pPr>
        <w:widowControl/>
        <w:spacing w:line="240" w:lineRule="auto"/>
        <w:jc w:val="left"/>
        <w:rPr>
          <w:rFonts w:asciiTheme="minorEastAsia" w:hAnsiTheme="minorEastAsia" w:eastAsiaTheme="minorEastAsia" w:cstheme="minorEastAsia"/>
        </w:rPr>
      </w:pPr>
    </w:p>
    <w:p w14:paraId="6006C5A3">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安全漏洞评估</w:t>
      </w:r>
    </w:p>
    <w:p w14:paraId="7ED8DD73">
      <w:pPr>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漏洞扫描：制定安全扫描计划，通过评估工具以本地扫描的方式对评估范围内的系统和网络进行安全扫描，从内网和外网两个角度来查找网络结构、网络设备、服务器主机、中间件、数据和用户账号/口令等安全对象目标存在的安全风险、漏洞和威胁。</w:t>
      </w:r>
    </w:p>
    <w:p w14:paraId="60B47073">
      <w:pPr>
        <w:pStyle w:val="73"/>
        <w:numPr>
          <w:ilvl w:val="0"/>
          <w:numId w:val="3"/>
        </w:numPr>
        <w:spacing w:line="360" w:lineRule="auto"/>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测试方案：</w:t>
      </w:r>
      <w:r>
        <w:rPr>
          <w:rFonts w:hint="eastAsia" w:asciiTheme="minorEastAsia" w:hAnsiTheme="minorEastAsia" w:eastAsiaTheme="minorEastAsia" w:cstheme="minorEastAsia"/>
          <w:sz w:val="24"/>
          <w:szCs w:val="24"/>
        </w:rPr>
        <w:t>根据业务系统情况编制漏洞扫描方案及实施计划，其中方案需注明所使用的测试工具及特点。</w:t>
      </w:r>
    </w:p>
    <w:p w14:paraId="054AC65F">
      <w:pPr>
        <w:pStyle w:val="73"/>
        <w:numPr>
          <w:ilvl w:val="0"/>
          <w:numId w:val="3"/>
        </w:numPr>
        <w:spacing w:line="360" w:lineRule="auto"/>
        <w:ind w:firstLineChars="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信息收集：开启端口集</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rPr>
        <w:t>合、开启服务列表、同服务器其他网站列表收集。</w:t>
      </w:r>
    </w:p>
    <w:p w14:paraId="20A8CEC7">
      <w:pPr>
        <w:pStyle w:val="73"/>
        <w:numPr>
          <w:ilvl w:val="0"/>
          <w:numId w:val="3"/>
        </w:numPr>
        <w:spacing w:line="360" w:lineRule="auto"/>
        <w:ind w:firstLineChars="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漏洞发现:主机安全漏洞、中间件安全漏洞、数据库安全漏洞发现、弱口令等安全隐患问题。</w:t>
      </w:r>
    </w:p>
    <w:p w14:paraId="07117ED7">
      <w:pPr>
        <w:pStyle w:val="73"/>
        <w:numPr>
          <w:ilvl w:val="0"/>
          <w:numId w:val="3"/>
        </w:numPr>
        <w:spacing w:line="360" w:lineRule="auto"/>
        <w:ind w:firstLineChars="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报告编写:完成应用系统、主机操作系统、数据库系统的漏洞扫描工作，并针对扫描结果中的漏洞进行验证，给出扫描报告。</w:t>
      </w:r>
    </w:p>
    <w:p w14:paraId="453BA9B7">
      <w:pPr>
        <w:pStyle w:val="73"/>
        <w:numPr>
          <w:ilvl w:val="0"/>
          <w:numId w:val="3"/>
        </w:numPr>
        <w:spacing w:line="360" w:lineRule="auto"/>
        <w:ind w:firstLineChars="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加固指导：根据检测结果对所有安全漏洞给予加固建议与指导。</w:t>
      </w:r>
    </w:p>
    <w:p w14:paraId="1CEAA062">
      <w:pPr>
        <w:pStyle w:val="74"/>
        <w:spacing w:after="156"/>
        <w:ind w:firstLine="480"/>
        <w:rPr>
          <w:rFonts w:asciiTheme="minorEastAsia" w:hAnsiTheme="minorEastAsia" w:eastAsiaTheme="minorEastAsia" w:cstheme="minorEastAsia"/>
        </w:rPr>
      </w:pPr>
    </w:p>
    <w:p w14:paraId="70178D57">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渗透测试</w:t>
      </w:r>
    </w:p>
    <w:p w14:paraId="52963638">
      <w:pPr>
        <w:pStyle w:val="74"/>
        <w:spacing w:after="156"/>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以模拟黑客的攻击方法，对信息系统进行非破坏性质的攻击测试，查找存在的漏洞并给出详细的修复建议。除使用公安部认定的产品和工具扫描外，更重要的需要进行人工渗透。渗透项目包括但不限于以下项，且需要对发现的漏洞进行验证和利用。</w:t>
      </w:r>
    </w:p>
    <w:tbl>
      <w:tblPr>
        <w:tblStyle w:val="1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46"/>
        <w:gridCol w:w="5387"/>
      </w:tblGrid>
      <w:tr w14:paraId="5501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shd w:val="clear" w:color="000000" w:fill="auto"/>
            <w:vAlign w:val="center"/>
          </w:tcPr>
          <w:p w14:paraId="67AAE6AC">
            <w:pPr>
              <w:pStyle w:val="74"/>
              <w:spacing w:after="156"/>
              <w:ind w:firstLine="34"/>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渗透测试</w:t>
            </w:r>
          </w:p>
        </w:tc>
        <w:tc>
          <w:tcPr>
            <w:tcW w:w="1446" w:type="dxa"/>
            <w:shd w:val="clear" w:color="000000" w:fill="FFFFFF"/>
            <w:vAlign w:val="center"/>
          </w:tcPr>
          <w:p w14:paraId="226036A4">
            <w:pPr>
              <w:pStyle w:val="74"/>
              <w:spacing w:after="156"/>
              <w:ind w:firstLine="34"/>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测试方案</w:t>
            </w:r>
          </w:p>
        </w:tc>
        <w:tc>
          <w:tcPr>
            <w:tcW w:w="5387" w:type="dxa"/>
            <w:vAlign w:val="center"/>
          </w:tcPr>
          <w:p w14:paraId="601D0978">
            <w:pPr>
              <w:pStyle w:val="74"/>
              <w:spacing w:after="156"/>
              <w:ind w:firstLine="34"/>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根据业务系统情况编制渗透测试方案及测试计划，其中测试方案需注明所使用的测试工具、测试方法以及测试项等信息。</w:t>
            </w:r>
          </w:p>
        </w:tc>
      </w:tr>
      <w:tr w14:paraId="3FF9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000000" w:fill="auto"/>
            <w:vAlign w:val="center"/>
          </w:tcPr>
          <w:p w14:paraId="26BEC1BB">
            <w:pPr>
              <w:pStyle w:val="74"/>
              <w:spacing w:after="156"/>
              <w:ind w:firstLine="34"/>
              <w:rPr>
                <w:rFonts w:asciiTheme="minorEastAsia" w:hAnsiTheme="minorEastAsia" w:eastAsiaTheme="minorEastAsia" w:cstheme="minorEastAsia"/>
                <w:color w:val="000000"/>
              </w:rPr>
            </w:pPr>
          </w:p>
        </w:tc>
        <w:tc>
          <w:tcPr>
            <w:tcW w:w="1446" w:type="dxa"/>
            <w:shd w:val="clear" w:color="000000" w:fill="FFFFFF"/>
            <w:vAlign w:val="center"/>
          </w:tcPr>
          <w:p w14:paraId="7F1AE76A">
            <w:pPr>
              <w:pStyle w:val="74"/>
              <w:spacing w:after="156"/>
              <w:ind w:firstLine="34"/>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信息收集</w:t>
            </w:r>
          </w:p>
        </w:tc>
        <w:tc>
          <w:tcPr>
            <w:tcW w:w="5387" w:type="dxa"/>
            <w:vAlign w:val="center"/>
          </w:tcPr>
          <w:p w14:paraId="462CCE76">
            <w:pPr>
              <w:pStyle w:val="74"/>
              <w:spacing w:after="156"/>
              <w:ind w:firstLine="34"/>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对业务系统进行信息收集、专业安全工具扫描收集漏洞相关信息。</w:t>
            </w:r>
          </w:p>
        </w:tc>
      </w:tr>
      <w:tr w14:paraId="1E3B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384" w:type="dxa"/>
            <w:vMerge w:val="continue"/>
            <w:shd w:val="clear" w:color="000000" w:fill="auto"/>
            <w:vAlign w:val="center"/>
          </w:tcPr>
          <w:p w14:paraId="5A6E718C">
            <w:pPr>
              <w:pStyle w:val="74"/>
              <w:spacing w:after="156"/>
              <w:ind w:firstLine="34"/>
              <w:rPr>
                <w:rFonts w:asciiTheme="minorEastAsia" w:hAnsiTheme="minorEastAsia" w:eastAsiaTheme="minorEastAsia" w:cstheme="minorEastAsia"/>
                <w:color w:val="000000"/>
              </w:rPr>
            </w:pPr>
          </w:p>
        </w:tc>
        <w:tc>
          <w:tcPr>
            <w:tcW w:w="1446" w:type="dxa"/>
            <w:shd w:val="clear" w:color="000000" w:fill="FFFFFF"/>
            <w:vAlign w:val="center"/>
          </w:tcPr>
          <w:p w14:paraId="5A06FC12">
            <w:pPr>
              <w:pStyle w:val="74"/>
              <w:spacing w:after="156"/>
              <w:ind w:firstLine="34"/>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漏洞挖掘</w:t>
            </w:r>
          </w:p>
        </w:tc>
        <w:tc>
          <w:tcPr>
            <w:tcW w:w="5387" w:type="dxa"/>
            <w:vAlign w:val="center"/>
          </w:tcPr>
          <w:p w14:paraId="5901342D">
            <w:pPr>
              <w:pStyle w:val="74"/>
              <w:spacing w:after="156"/>
              <w:ind w:firstLine="34"/>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对业务系统进行重定向和转发、文件包含、跨站脚本攻击、未授权访问、越权访问、CSRF、中间件、安全配置错误、SQL注入、授权绕过漏洞、请求重放漏洞、欺骗密码找回漏洞、系统应用程序测试等渗透测试。</w:t>
            </w:r>
          </w:p>
        </w:tc>
      </w:tr>
      <w:tr w14:paraId="306A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000000" w:fill="auto"/>
            <w:vAlign w:val="center"/>
          </w:tcPr>
          <w:p w14:paraId="6C1AC378">
            <w:pPr>
              <w:pStyle w:val="74"/>
              <w:spacing w:after="156"/>
              <w:ind w:firstLine="34"/>
              <w:rPr>
                <w:rFonts w:asciiTheme="minorEastAsia" w:hAnsiTheme="minorEastAsia" w:eastAsiaTheme="minorEastAsia" w:cstheme="minorEastAsia"/>
                <w:color w:val="000000"/>
              </w:rPr>
            </w:pPr>
          </w:p>
        </w:tc>
        <w:tc>
          <w:tcPr>
            <w:tcW w:w="1446" w:type="dxa"/>
            <w:shd w:val="clear" w:color="000000" w:fill="FFFFFF"/>
            <w:vAlign w:val="center"/>
          </w:tcPr>
          <w:p w14:paraId="59C9B8B8">
            <w:pPr>
              <w:pStyle w:val="74"/>
              <w:spacing w:after="156"/>
              <w:ind w:firstLine="34"/>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报告编写</w:t>
            </w:r>
          </w:p>
        </w:tc>
        <w:tc>
          <w:tcPr>
            <w:tcW w:w="5387" w:type="dxa"/>
            <w:vAlign w:val="center"/>
          </w:tcPr>
          <w:p w14:paraId="2AC05ADD">
            <w:pPr>
              <w:pStyle w:val="74"/>
              <w:spacing w:after="156"/>
              <w:ind w:firstLine="34"/>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针对整体渗透测试情况编写报告并进行相应的问题复查。</w:t>
            </w:r>
          </w:p>
        </w:tc>
      </w:tr>
    </w:tbl>
    <w:p w14:paraId="047B1CEB">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三级等保咨询服务</w:t>
      </w:r>
    </w:p>
    <w:p w14:paraId="0211070B">
      <w:pPr>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从政策、制度、规范、流程等方面入手，依据等级保护相关要求，给予客户等级保护管理制度和技术方面的评估、分析、改进等。包含系统的定级备案、差距分析、安全整改、安全评估，管理制度的编制和梳理等相关内容，按照基本要求三级标准或行业标准对现有系统进行定级；通过配置核查、漏洞扫描等手段收集现状信息进行差距分析；结合差距分析结果给出整体整改方案；依据整改方案进行建设整改确保系统通过等保测评。交付物：《差距分析报告》</w:t>
      </w:r>
    </w:p>
    <w:p w14:paraId="6247CFCA">
      <w:pPr>
        <w:ind w:firstLine="480" w:firstLineChars="200"/>
        <w:rPr>
          <w:rFonts w:asciiTheme="minorEastAsia" w:hAnsiTheme="minorEastAsia" w:eastAsiaTheme="minorEastAsia" w:cstheme="minorEastAsia"/>
          <w:szCs w:val="24"/>
        </w:rPr>
      </w:pPr>
    </w:p>
    <w:p w14:paraId="77FB6B52">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漏洞管理服务</w:t>
      </w:r>
    </w:p>
    <w:p w14:paraId="03513210">
      <w:pPr>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针对漏扫、渗透、监管各种检查出来的漏洞，提供闭环管理。合理安排漏洞修复进度，确定各种漏洞修复的负责人。完成修复的漏洞需要进行复测确认是否的确已经修复完成。</w:t>
      </w:r>
    </w:p>
    <w:p w14:paraId="5CFA3A4C">
      <w:pPr>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交付物：《漏洞修复进度表》</w:t>
      </w:r>
    </w:p>
    <w:p w14:paraId="069B4F14">
      <w:pPr>
        <w:ind w:firstLine="480" w:firstLineChars="200"/>
        <w:rPr>
          <w:rFonts w:asciiTheme="minorEastAsia" w:hAnsiTheme="minorEastAsia" w:eastAsiaTheme="minorEastAsia" w:cstheme="minorEastAsia"/>
          <w:szCs w:val="24"/>
        </w:rPr>
      </w:pPr>
    </w:p>
    <w:p w14:paraId="0F35781A">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文档云配合落地服务</w:t>
      </w:r>
    </w:p>
    <w:p w14:paraId="114D3C03">
      <w:pPr>
        <w:pStyle w:val="74"/>
        <w:spacing w:after="156"/>
        <w:rPr>
          <w:rFonts w:asciiTheme="minorEastAsia" w:hAnsiTheme="minorEastAsia" w:eastAsiaTheme="minorEastAsia" w:cstheme="minorEastAsia"/>
        </w:rPr>
      </w:pPr>
      <w:r>
        <w:rPr>
          <w:rFonts w:hint="eastAsia" w:asciiTheme="minorEastAsia" w:hAnsiTheme="minorEastAsia" w:eastAsiaTheme="minorEastAsia" w:cstheme="minorEastAsia"/>
        </w:rPr>
        <w:t>配合医院完成文档云平台的使用和落地工作，具体包含：文档云平台的日常运维，故障处理；平台账户维护；各个科室的使用培训；交付物：《培训记录》</w:t>
      </w:r>
    </w:p>
    <w:p w14:paraId="5B040C44">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新业务上线安全评估以及配合落地服务</w:t>
      </w:r>
    </w:p>
    <w:p w14:paraId="455769FD">
      <w:pPr>
        <w:pStyle w:val="74"/>
        <w:spacing w:after="156"/>
        <w:rPr>
          <w:rFonts w:asciiTheme="minorEastAsia" w:hAnsiTheme="minorEastAsia" w:eastAsiaTheme="minorEastAsia" w:cstheme="minorEastAsia"/>
        </w:rPr>
      </w:pPr>
      <w:r>
        <w:rPr>
          <w:rFonts w:hint="eastAsia" w:asciiTheme="minorEastAsia" w:hAnsiTheme="minorEastAsia" w:eastAsiaTheme="minorEastAsia" w:cstheme="minorEastAsia"/>
        </w:rPr>
        <w:t>针对医院不断上线的新业务需求，从安全的角度参与方案的评审工作，对系统部署位置、技术平台的选择、需要达到的安全要求等提出专业的意见供甲方参考。并在业务上线过程中提供相应的安全设置调整配合工作。交付物：《配置变更单》</w:t>
      </w:r>
    </w:p>
    <w:p w14:paraId="4589EE38">
      <w:pPr>
        <w:rPr>
          <w:rFonts w:asciiTheme="minorEastAsia" w:hAnsiTheme="minorEastAsia" w:eastAsiaTheme="minorEastAsia" w:cstheme="minorEastAsia"/>
        </w:rPr>
      </w:pPr>
    </w:p>
    <w:p w14:paraId="5784B5FB">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安全产品测试服务</w:t>
      </w:r>
    </w:p>
    <w:p w14:paraId="19463DA5">
      <w:pPr>
        <w:pStyle w:val="74"/>
        <w:spacing w:after="156"/>
        <w:rPr>
          <w:rFonts w:asciiTheme="minorEastAsia" w:hAnsiTheme="minorEastAsia" w:eastAsiaTheme="minorEastAsia" w:cstheme="minorEastAsia"/>
        </w:rPr>
      </w:pPr>
      <w:r>
        <w:rPr>
          <w:rFonts w:hint="eastAsia" w:asciiTheme="minorEastAsia" w:hAnsiTheme="minorEastAsia" w:eastAsiaTheme="minorEastAsia" w:cstheme="minorEastAsia"/>
        </w:rPr>
        <w:t>对于前沿的安全技术和优秀的解决方案或产品，医院需要引入进行测试和评估，乙方需要提供测试的配合工作，并参与产品的价值评估，提出专业的意见供甲方参考。交付物：《产品测试报告》</w:t>
      </w:r>
    </w:p>
    <w:p w14:paraId="36B7A627">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各类检查应对牵头服务</w:t>
      </w:r>
    </w:p>
    <w:p w14:paraId="3E6DFD63">
      <w:pPr>
        <w:pStyle w:val="74"/>
        <w:spacing w:after="156"/>
        <w:rPr>
          <w:rFonts w:asciiTheme="minorEastAsia" w:hAnsiTheme="minorEastAsia" w:eastAsiaTheme="minorEastAsia" w:cstheme="minorEastAsia"/>
        </w:rPr>
      </w:pPr>
      <w:r>
        <w:rPr>
          <w:rFonts w:hint="eastAsia" w:asciiTheme="minorEastAsia" w:hAnsiTheme="minorEastAsia" w:eastAsiaTheme="minorEastAsia" w:cstheme="minorEastAsia"/>
        </w:rPr>
        <w:t>针对每年都会开展的卫健委要求的自查、飞行检查、医保检查等各类安全检查提供支持服务，应对各类检查文件或者现场检查。需要及时补足检查发现的安全问题。交付物：按照各检查要求交付</w:t>
      </w:r>
    </w:p>
    <w:p w14:paraId="1C9E82ED">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重保应急响应服务</w:t>
      </w:r>
    </w:p>
    <w:p w14:paraId="08118E46">
      <w:pPr>
        <w:pStyle w:val="74"/>
        <w:spacing w:after="156"/>
        <w:rPr>
          <w:rFonts w:asciiTheme="minorEastAsia" w:hAnsiTheme="minorEastAsia" w:eastAsiaTheme="minorEastAsia" w:cstheme="minorEastAsia"/>
        </w:rPr>
      </w:pPr>
      <w:r>
        <w:rPr>
          <w:rFonts w:hint="eastAsia" w:asciiTheme="minorEastAsia" w:hAnsiTheme="minorEastAsia" w:eastAsiaTheme="minorEastAsia" w:cstheme="minorEastAsia"/>
        </w:rPr>
        <w:t>针对每年发生的两会、进博会等关键时间节点，提供重保服务，加强对安全设备的监测，同时提供7*24小时的应急响应服务。交付物：《应急响应报告》（按需）</w:t>
      </w:r>
    </w:p>
    <w:p w14:paraId="248BD48B">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资产暴露面收敛服务</w:t>
      </w:r>
    </w:p>
    <w:p w14:paraId="2365AC6B">
      <w:pPr>
        <w:pStyle w:val="74"/>
        <w:spacing w:after="156"/>
        <w:rPr>
          <w:rFonts w:asciiTheme="minorEastAsia" w:hAnsiTheme="minorEastAsia" w:eastAsiaTheme="minorEastAsia" w:cstheme="minorEastAsia"/>
        </w:rPr>
      </w:pPr>
      <w:r>
        <w:rPr>
          <w:rFonts w:hint="eastAsia" w:asciiTheme="minorEastAsia" w:hAnsiTheme="minorEastAsia" w:eastAsiaTheme="minorEastAsia" w:cstheme="minorEastAsia"/>
        </w:rPr>
        <w:t>针对目前医院对外开放的IP、端口、域名信息进行完整的梳理，确认不需要开放的服务，有计划性的推动配置的缩减，减小不必要的资产暴露面。并及时跟进医院业务变化，快速跟进调整。确保对外暴露的资产始终保持最小。交付物：《出口防火墙NAT策略表》、《DNS解析记录表》</w:t>
      </w:r>
    </w:p>
    <w:p w14:paraId="0E944922">
      <w:pPr>
        <w:rPr>
          <w:rFonts w:asciiTheme="minorEastAsia" w:hAnsiTheme="minorEastAsia" w:eastAsiaTheme="minorEastAsia" w:cstheme="minorEastAsia"/>
        </w:rPr>
      </w:pPr>
    </w:p>
    <w:p w14:paraId="69C66308">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应急演练服务</w:t>
      </w:r>
    </w:p>
    <w:p w14:paraId="7AD22742">
      <w:pPr>
        <w:pStyle w:val="74"/>
        <w:spacing w:after="156"/>
        <w:rPr>
          <w:rFonts w:asciiTheme="minorEastAsia" w:hAnsiTheme="minorEastAsia" w:eastAsiaTheme="minorEastAsia" w:cstheme="minorEastAsia"/>
        </w:rPr>
      </w:pPr>
      <w:r>
        <w:rPr>
          <w:rFonts w:hint="eastAsia" w:asciiTheme="minorEastAsia" w:hAnsiTheme="minorEastAsia" w:eastAsiaTheme="minorEastAsia" w:cstheme="minorEastAsia"/>
        </w:rPr>
        <w:t>配合完成应急演练。包括：制定演练计划、记录演练过程、配合协调演练开展、输出应急演练报告。交付物：《应急演练方案》、《应急演练报告》</w:t>
      </w:r>
    </w:p>
    <w:p w14:paraId="6B390AC1">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安全意识培训服务</w:t>
      </w:r>
    </w:p>
    <w:p w14:paraId="065E9104">
      <w:pPr>
        <w:pStyle w:val="74"/>
        <w:spacing w:after="156"/>
        <w:rPr>
          <w:rFonts w:asciiTheme="minorEastAsia" w:hAnsiTheme="minorEastAsia" w:eastAsiaTheme="minorEastAsia" w:cstheme="minorEastAsia"/>
        </w:rPr>
      </w:pPr>
      <w:r>
        <w:rPr>
          <w:rFonts w:hint="eastAsia" w:asciiTheme="minorEastAsia" w:hAnsiTheme="minorEastAsia" w:eastAsiaTheme="minorEastAsia" w:cstheme="minorEastAsia"/>
        </w:rPr>
        <w:t>为甲方提供安全意识培训。交付物：《培训PPT》、《培训记录》</w:t>
      </w:r>
    </w:p>
    <w:p w14:paraId="74EE0684">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老院区服务器迁移牵头服务</w:t>
      </w:r>
    </w:p>
    <w:p w14:paraId="6A7CDB67">
      <w:pPr>
        <w:pStyle w:val="74"/>
        <w:spacing w:after="156"/>
        <w:rPr>
          <w:rFonts w:asciiTheme="minorEastAsia" w:hAnsiTheme="minorEastAsia" w:eastAsiaTheme="minorEastAsia" w:cstheme="minorEastAsia"/>
        </w:rPr>
      </w:pPr>
      <w:r>
        <w:rPr>
          <w:rFonts w:hint="eastAsia" w:asciiTheme="minorEastAsia" w:hAnsiTheme="minorEastAsia" w:eastAsiaTheme="minorEastAsia" w:cstheme="minorEastAsia"/>
        </w:rPr>
        <w:t>医院需要将老院区服务器迁移至新院区，乙方在这个过程中需要提供支持服务，配合对各安全设备策略进行变更调整。交付物：《配置变更单》</w:t>
      </w:r>
    </w:p>
    <w:p w14:paraId="52F9FC85">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联软控制台合并牵头服务</w:t>
      </w:r>
    </w:p>
    <w:p w14:paraId="5B596F0E">
      <w:pPr>
        <w:pStyle w:val="74"/>
        <w:spacing w:after="156"/>
        <w:rPr>
          <w:rFonts w:asciiTheme="minorEastAsia" w:hAnsiTheme="minorEastAsia" w:eastAsiaTheme="minorEastAsia" w:cstheme="minorEastAsia"/>
        </w:rPr>
      </w:pPr>
      <w:r>
        <w:rPr>
          <w:rFonts w:hint="eastAsia" w:asciiTheme="minorEastAsia" w:hAnsiTheme="minorEastAsia" w:eastAsiaTheme="minorEastAsia" w:cstheme="minorEastAsia"/>
        </w:rPr>
        <w:t>医院目前新老院区合并，需要将多套联软设备的控制台合并成一个。乙方需要针对这个事项制定合理的实施方案。并协调厂商完成控制台合并工作。确保整个过程对医院业务影响最小化。交付物：《配置变更单》</w:t>
      </w:r>
    </w:p>
    <w:p w14:paraId="110645C7">
      <w:pPr>
        <w:pStyle w:val="74"/>
        <w:spacing w:after="156"/>
        <w:rPr>
          <w:rFonts w:asciiTheme="minorEastAsia" w:hAnsiTheme="minorEastAsia" w:eastAsiaTheme="minorEastAsia" w:cstheme="minorEastAsia"/>
        </w:rPr>
      </w:pPr>
    </w:p>
    <w:p w14:paraId="38AFA707">
      <w:pPr>
        <w:pStyle w:val="3"/>
        <w:rPr>
          <w:rFonts w:asciiTheme="minorEastAsia" w:hAnsiTheme="minorEastAsia" w:eastAsiaTheme="minorEastAsia" w:cstheme="minorEastAsia"/>
        </w:rPr>
      </w:pPr>
      <w:r>
        <w:rPr>
          <w:rFonts w:hint="eastAsia" w:asciiTheme="minorEastAsia" w:hAnsiTheme="minorEastAsia" w:eastAsiaTheme="minorEastAsia" w:cstheme="minorEastAsia"/>
        </w:rPr>
        <w:t>付款方式说明</w:t>
      </w:r>
    </w:p>
    <w:p w14:paraId="49AC20D3">
      <w:pPr>
        <w:pStyle w:val="31"/>
        <w:numPr>
          <w:ilvl w:val="255"/>
          <w:numId w:val="0"/>
        </w:num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第一笔-预付款（50%）：合同签订且采购人收到履约保证金和</w:t>
      </w:r>
      <w:r>
        <w:rPr>
          <w:rFonts w:hint="eastAsia" w:asciiTheme="minorEastAsia" w:hAnsiTheme="minorEastAsia" w:eastAsiaTheme="minorEastAsia" w:cstheme="minorEastAsia"/>
          <w:color w:val="000000" w:themeColor="text1"/>
          <w14:textFill>
            <w14:solidFill>
              <w14:schemeClr w14:val="tx1"/>
            </w14:solidFill>
          </w14:textFill>
        </w:rPr>
        <w:t>与支付款项等额的发票后10个工作日内，</w:t>
      </w:r>
      <w:r>
        <w:rPr>
          <w:rFonts w:hint="eastAsia" w:asciiTheme="minorEastAsia" w:hAnsiTheme="minorEastAsia" w:eastAsiaTheme="minorEastAsia" w:cstheme="minorEastAsia"/>
        </w:rPr>
        <w:t>支付第一笔合同款；第二笔-付款（20%）：产品、授权全部到货且采购人收到</w:t>
      </w:r>
      <w:r>
        <w:rPr>
          <w:rFonts w:hint="eastAsia" w:asciiTheme="minorEastAsia" w:hAnsiTheme="minorEastAsia" w:eastAsiaTheme="minorEastAsia" w:cstheme="minorEastAsia"/>
          <w:color w:val="000000" w:themeColor="text1"/>
          <w14:textFill>
            <w14:solidFill>
              <w14:schemeClr w14:val="tx1"/>
            </w14:solidFill>
          </w14:textFill>
        </w:rPr>
        <w:t>与支付款项等额的发票后10个工作日内，</w:t>
      </w:r>
      <w:r>
        <w:rPr>
          <w:rFonts w:hint="eastAsia" w:asciiTheme="minorEastAsia" w:hAnsiTheme="minorEastAsia" w:eastAsiaTheme="minorEastAsia" w:cstheme="minorEastAsia"/>
        </w:rPr>
        <w:t>支付第二笔合同款；</w:t>
      </w:r>
    </w:p>
    <w:p w14:paraId="6B741172">
      <w:pPr>
        <w:pStyle w:val="31"/>
        <w:numPr>
          <w:ilvl w:val="255"/>
          <w:numId w:val="0"/>
        </w:numPr>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rPr>
        <w:t>第三笔-尾款（30%）：完成项目终验且验收</w:t>
      </w:r>
      <w:r>
        <w:rPr>
          <w:rFonts w:hint="eastAsia" w:asciiTheme="minorEastAsia" w:hAnsiTheme="minorEastAsia" w:eastAsiaTheme="minorEastAsia" w:cstheme="minorEastAsia"/>
          <w:color w:val="auto"/>
        </w:rPr>
        <w:t>合格，采购人收到与支付款项等额的发票后10个工作日内，支付尾款。</w:t>
      </w:r>
    </w:p>
    <w:p w14:paraId="22A00EF0">
      <w:pPr>
        <w:widowControl/>
        <w:spacing w:line="240" w:lineRule="auto"/>
        <w:jc w:val="left"/>
        <w:rPr>
          <w:rFonts w:asciiTheme="minorEastAsia" w:hAnsiTheme="minorEastAsia" w:eastAsiaTheme="minorEastAsia" w:cstheme="minorEastAsia"/>
          <w:sz w:val="32"/>
          <w:szCs w:val="32"/>
        </w:rPr>
      </w:pPr>
    </w:p>
    <w:p w14:paraId="52C5DB74">
      <w:pPr>
        <w:widowControl/>
        <w:spacing w:line="240" w:lineRule="auto"/>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rPr>
        <w:t xml:space="preserve">2.4 </w:t>
      </w:r>
      <w:r>
        <w:rPr>
          <w:rFonts w:hint="eastAsia" w:asciiTheme="minorEastAsia" w:hAnsiTheme="minorEastAsia" w:eastAsiaTheme="minorEastAsia" w:cstheme="minorEastAsia"/>
          <w:color w:val="auto"/>
          <w:sz w:val="32"/>
          <w:szCs w:val="32"/>
        </w:rPr>
        <w:t>项目要求</w:t>
      </w:r>
    </w:p>
    <w:p w14:paraId="0B80DCF7">
      <w:pPr>
        <w:pStyle w:val="3"/>
        <w:numPr>
          <w:ilvl w:val="0"/>
          <w:numId w:val="0"/>
        </w:num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1）实施要求</w:t>
      </w:r>
    </w:p>
    <w:p w14:paraId="69A9B1D1">
      <w:pPr>
        <w:pStyle w:val="81"/>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项目实施前须向采购人提交详细技术服务方案，方案应包含但不限于技术人员安排、使用工具和应急响应措施等内容，且方案应完善并符合采购人现场实际情况、针对性及操作性强，经采购人确认后方可实施。</w:t>
      </w:r>
    </w:p>
    <w:p w14:paraId="2E1780B5">
      <w:pPr>
        <w:ind w:firstLine="480" w:firstLineChars="200"/>
        <w:rPr>
          <w:rFonts w:asciiTheme="minorEastAsia" w:hAnsiTheme="minorEastAsia" w:eastAsiaTheme="minorEastAsia" w:cstheme="minorEastAsia"/>
          <w:color w:val="auto"/>
        </w:rPr>
      </w:pPr>
    </w:p>
    <w:p w14:paraId="56B17B2A">
      <w:pPr>
        <w:pStyle w:val="3"/>
        <w:numPr>
          <w:ilvl w:val="0"/>
          <w:numId w:val="0"/>
        </w:num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2）项目组人员要求</w:t>
      </w:r>
    </w:p>
    <w:p w14:paraId="71CEEB2C">
      <w:pPr>
        <w:pStyle w:val="81"/>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投标人应充分理解本项目的技术及实施复杂度，组建技术服务团队，参与本项目的各类人员应具备相应的技术能力。在服务期内，投标人不得随意更换项目组技术人员，若因特殊情况需要更换服务人员时，需经采购人同意后，方可更换技术能力、资格条件相同或更高的技术人员。</w:t>
      </w:r>
    </w:p>
    <w:p w14:paraId="363AD0C3">
      <w:pPr>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项目经理具备三年以上信息类项目管理经验，具有注册信息安全工程师CISP证书、信息化类高级工程师职称证书、信息系统项目管理师证书的优先考虑；</w:t>
      </w:r>
    </w:p>
    <w:p w14:paraId="2A20ECEC">
      <w:pPr>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提供不少于5人团队（不包含项目经理）且团队成员（不包含项目经理）具备注册信息安全专业人员CISP的优先考虑。</w:t>
      </w:r>
    </w:p>
    <w:p w14:paraId="4C2DEFFA">
      <w:pPr>
        <w:pStyle w:val="3"/>
        <w:numPr>
          <w:ilvl w:val="0"/>
          <w:numId w:val="0"/>
        </w:num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3）工期进度</w:t>
      </w:r>
    </w:p>
    <w:p w14:paraId="195C2649">
      <w:pPr>
        <w:pStyle w:val="81"/>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自合同签订之日起1年。</w:t>
      </w:r>
    </w:p>
    <w:p w14:paraId="7F357789">
      <w:pPr>
        <w:rPr>
          <w:rFonts w:asciiTheme="minorEastAsia" w:hAnsiTheme="minorEastAsia" w:eastAsiaTheme="minorEastAsia" w:cstheme="minorEastAsia"/>
          <w:color w:val="auto"/>
        </w:rPr>
      </w:pPr>
    </w:p>
    <w:p w14:paraId="4137CBBD">
      <w:pPr>
        <w:pStyle w:val="3"/>
        <w:numPr>
          <w:ilvl w:val="0"/>
          <w:numId w:val="0"/>
        </w:num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4）售后服务要求</w:t>
      </w:r>
    </w:p>
    <w:p w14:paraId="148FED00">
      <w:pPr>
        <w:adjustRightInd w:val="0"/>
        <w:snapToGrid w:val="0"/>
        <w:rPr>
          <w:rFonts w:asciiTheme="minorEastAsia" w:hAnsiTheme="minorEastAsia" w:eastAsiaTheme="minorEastAsia" w:cstheme="minorEastAsia"/>
          <w:color w:val="auto"/>
          <w:sz w:val="21"/>
          <w:highlight w:val="yellow"/>
        </w:rPr>
      </w:pPr>
      <w:r>
        <w:rPr>
          <w:rFonts w:hint="eastAsia" w:asciiTheme="minorEastAsia" w:hAnsiTheme="minorEastAsia" w:eastAsiaTheme="minorEastAsia" w:cstheme="minorEastAsia"/>
        </w:rPr>
        <w:t>投标人应承担所供产品的安装、调试和配置工作，同时应提供完整的安装调试文档及系统配置文件。投标人应全力与用户及其他相关产品供应商配合，保证系统按时、正常地投入运行。投标人需保证项目实施的过程不能影响采购人各项业务的正常进行，对危险操作提出风险规避方案和相应的应急预案，并指明可能产生的后果，在征得采购人批准后方可实施。投标人需保证所配置的产品有合法的使用权。</w:t>
      </w:r>
      <w:bookmarkStart w:id="0" w:name="PO_质量保证期7"/>
      <w:bookmarkStart w:id="1" w:name="_Hlk199494533"/>
      <w:r>
        <w:rPr>
          <w:rFonts w:hint="eastAsia" w:asciiTheme="minorEastAsia" w:hAnsiTheme="minorEastAsia" w:eastAsiaTheme="minorEastAsia" w:cstheme="minorEastAsia"/>
        </w:rPr>
        <w:t>硬件及产品软件</w:t>
      </w:r>
      <w:r>
        <w:rPr>
          <w:rFonts w:hint="eastAsia" w:asciiTheme="minorEastAsia" w:hAnsiTheme="minorEastAsia" w:eastAsiaTheme="minorEastAsia" w:cstheme="minorEastAsia"/>
          <w:lang w:eastAsia="zh-CN"/>
        </w:rPr>
        <w:t>验收合格后</w:t>
      </w:r>
      <w:r>
        <w:rPr>
          <w:rFonts w:hint="eastAsia" w:asciiTheme="minorEastAsia" w:hAnsiTheme="minorEastAsia" w:eastAsiaTheme="minorEastAsia" w:cstheme="minorEastAsia"/>
        </w:rPr>
        <w:t>三年</w:t>
      </w:r>
      <w:r>
        <w:rPr>
          <w:rFonts w:hint="eastAsia" w:asciiTheme="minorEastAsia" w:hAnsiTheme="minorEastAsia" w:eastAsiaTheme="minorEastAsia" w:cstheme="minorEastAsia"/>
          <w:lang w:eastAsia="zh-CN"/>
        </w:rPr>
        <w:t>（</w:t>
      </w:r>
      <w:bookmarkEnd w:id="0"/>
      <w:bookmarkEnd w:id="1"/>
      <w:r>
        <w:rPr>
          <w:rFonts w:hint="eastAsia" w:asciiTheme="minorEastAsia" w:hAnsiTheme="minorEastAsia" w:eastAsiaTheme="minorEastAsia" w:cstheme="minorEastAsia"/>
        </w:rPr>
        <w:t>订阅及安全服务</w:t>
      </w:r>
      <w:r>
        <w:rPr>
          <w:rFonts w:hint="eastAsia" w:asciiTheme="minorEastAsia" w:hAnsiTheme="minorEastAsia" w:eastAsiaTheme="minorEastAsia" w:cstheme="minorEastAsia"/>
          <w:lang w:eastAsia="zh-CN"/>
        </w:rPr>
        <w:t>不涉及）</w:t>
      </w:r>
    </w:p>
    <w:p w14:paraId="7083DC95">
      <w:pPr>
        <w:rPr>
          <w:rFonts w:asciiTheme="minorEastAsia" w:hAnsiTheme="minorEastAsia" w:eastAsiaTheme="minorEastAsia" w:cstheme="minorEastAsia"/>
          <w:color w:val="auto"/>
        </w:rPr>
      </w:pPr>
    </w:p>
    <w:p w14:paraId="0DB23A31">
      <w:pPr>
        <w:pStyle w:val="3"/>
        <w:numPr>
          <w:ilvl w:val="0"/>
          <w:numId w:val="0"/>
        </w:num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5）验收要求</w:t>
      </w:r>
    </w:p>
    <w:p w14:paraId="096F193C">
      <w:pPr>
        <w:ind w:left="240" w:leftChars="100" w:firstLine="240" w:firstLineChars="1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根据采购人需求内容完成实施后，应及时进行根据合同的规定进行服务验收。投标人应当以书面形式向采购人递交验收通知书，采购人在收到验收通知书后的10个工作日内，确定具体日期，由双方按照本合同的规定完成服务验收。采购人有权委托第三方进行验收，对此投标人应当配合。</w:t>
      </w:r>
    </w:p>
    <w:p w14:paraId="79CBFB40">
      <w:pPr>
        <w:ind w:left="240" w:leftChars="100" w:firstLine="240" w:firstLineChars="100"/>
        <w:rPr>
          <w:rFonts w:asciiTheme="minorEastAsia" w:hAnsiTheme="minorEastAsia" w:eastAsiaTheme="minorEastAsia" w:cstheme="minorEastAsia"/>
          <w:color w:val="auto"/>
          <w:szCs w:val="24"/>
        </w:rPr>
      </w:pPr>
    </w:p>
    <w:p w14:paraId="6022A353">
      <w:pPr>
        <w:pStyle w:val="3"/>
        <w:numPr>
          <w:ilvl w:val="0"/>
          <w:numId w:val="0"/>
        </w:num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6）其他要求</w:t>
      </w:r>
    </w:p>
    <w:p w14:paraId="19881832">
      <w:pPr>
        <w:pStyle w:val="81"/>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1.投标人具有ISO27001 信息安全管理体系证书、中国网络安全审查技术与认证中心信息系统安全集成服务资质认证的优先考虑；</w:t>
      </w:r>
    </w:p>
    <w:p w14:paraId="1A9B1AE4">
      <w:pPr>
        <w:pStyle w:val="81"/>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2.投标人具有自2022年1月1日以来承接的有效的类似项目业绩的优先考虑。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S Gothic">
    <w:altName w:val="方正书宋_GBK"/>
    <w:panose1 w:val="020B0609070205080204"/>
    <w:charset w:val="80"/>
    <w:family w:val="modern"/>
    <w:pitch w:val="default"/>
    <w:sig w:usb0="00000000" w:usb1="00000000" w:usb2="08000012" w:usb3="00000000" w:csb0="0002009F" w:csb1="00000000"/>
  </w:font>
  <w:font w:name="等线 Light">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Arial Unicode MS">
    <w:altName w:val="DejaVu Sans"/>
    <w:panose1 w:val="020B0604020202020204"/>
    <w:charset w:val="80"/>
    <w:family w:val="swiss"/>
    <w:pitch w:val="default"/>
    <w:sig w:usb0="00000000" w:usb1="00000000" w:usb2="0000003F" w:usb3="00000000" w:csb0="003F01FF" w:csb1="00000000"/>
  </w:font>
  <w:font w:name="华文宋体">
    <w:altName w:val="方正书宋_GBK"/>
    <w:panose1 w:val="02010600040101010101"/>
    <w:charset w:val="86"/>
    <w:family w:val="auto"/>
    <w:pitch w:val="default"/>
    <w:sig w:usb0="00000000" w:usb1="00000000" w:usb2="00000010" w:usb3="00000000" w:csb0="0004009F" w:csb1="00000000"/>
  </w:font>
  <w:font w:name="新宋体">
    <w:altName w:val="Noto Sans Mono CJK SC"/>
    <w:panose1 w:val="02010609030101010101"/>
    <w:charset w:val="86"/>
    <w:family w:val="modern"/>
    <w:pitch w:val="default"/>
    <w:sig w:usb0="00000000" w:usb1="00000000" w:usb2="00000016" w:usb3="00000000" w:csb0="00040001" w:csb1="00000000"/>
  </w:font>
  <w:font w:name="Noto Sans Mono CJK SC">
    <w:panose1 w:val="020B0500000000000000"/>
    <w:charset w:val="86"/>
    <w:family w:val="auto"/>
    <w:pitch w:val="default"/>
    <w:sig w:usb0="30000083" w:usb1="2BDF3C10" w:usb2="00000016" w:usb3="00000000" w:csb0="602E0107"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Futura Hv">
    <w:altName w:val="仿宋_GB2312"/>
    <w:panose1 w:val="00000000000000000000"/>
    <w:charset w:val="00"/>
    <w:family w:val="swiss"/>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658973B6"/>
    <w:multiLevelType w:val="multilevel"/>
    <w:tmpl w:val="658973B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65567F2"/>
    <w:multiLevelType w:val="multilevel"/>
    <w:tmpl w:val="765567F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Yzk5ODkwMmM0MjY0NTQwOTA0MDE3ZTIyNDIzOTgifQ=="/>
  </w:docVars>
  <w:rsids>
    <w:rsidRoot w:val="00AD6A0D"/>
    <w:rsid w:val="0000105B"/>
    <w:rsid w:val="00014CA8"/>
    <w:rsid w:val="0001664D"/>
    <w:rsid w:val="00016EEF"/>
    <w:rsid w:val="0001709A"/>
    <w:rsid w:val="000234FA"/>
    <w:rsid w:val="00023E38"/>
    <w:rsid w:val="000243C3"/>
    <w:rsid w:val="00033AC9"/>
    <w:rsid w:val="00035160"/>
    <w:rsid w:val="000549BC"/>
    <w:rsid w:val="00055FAA"/>
    <w:rsid w:val="00073194"/>
    <w:rsid w:val="00073937"/>
    <w:rsid w:val="00073DFE"/>
    <w:rsid w:val="00077F0A"/>
    <w:rsid w:val="000817AB"/>
    <w:rsid w:val="00084CD9"/>
    <w:rsid w:val="0009127C"/>
    <w:rsid w:val="0009706B"/>
    <w:rsid w:val="000A20C1"/>
    <w:rsid w:val="000B383C"/>
    <w:rsid w:val="000C693C"/>
    <w:rsid w:val="000D07D0"/>
    <w:rsid w:val="000D654B"/>
    <w:rsid w:val="000F1995"/>
    <w:rsid w:val="00104304"/>
    <w:rsid w:val="0010556A"/>
    <w:rsid w:val="00113D9D"/>
    <w:rsid w:val="00116B57"/>
    <w:rsid w:val="0012378A"/>
    <w:rsid w:val="001237A9"/>
    <w:rsid w:val="0013231F"/>
    <w:rsid w:val="001348DB"/>
    <w:rsid w:val="00142A4E"/>
    <w:rsid w:val="00143103"/>
    <w:rsid w:val="001623C4"/>
    <w:rsid w:val="00182E1E"/>
    <w:rsid w:val="001867A0"/>
    <w:rsid w:val="00191CEA"/>
    <w:rsid w:val="001A5CA6"/>
    <w:rsid w:val="001B15C0"/>
    <w:rsid w:val="001B3128"/>
    <w:rsid w:val="001B5CA4"/>
    <w:rsid w:val="001C12EC"/>
    <w:rsid w:val="001C1FE9"/>
    <w:rsid w:val="001E13D3"/>
    <w:rsid w:val="001E5D00"/>
    <w:rsid w:val="001F48EF"/>
    <w:rsid w:val="001F4B85"/>
    <w:rsid w:val="00200EE5"/>
    <w:rsid w:val="00211A7F"/>
    <w:rsid w:val="0022486C"/>
    <w:rsid w:val="00224C50"/>
    <w:rsid w:val="00232785"/>
    <w:rsid w:val="00234463"/>
    <w:rsid w:val="00236A12"/>
    <w:rsid w:val="00236A1E"/>
    <w:rsid w:val="00240EE4"/>
    <w:rsid w:val="00242B43"/>
    <w:rsid w:val="00243BA6"/>
    <w:rsid w:val="0024561F"/>
    <w:rsid w:val="00264A6C"/>
    <w:rsid w:val="002664C3"/>
    <w:rsid w:val="0026698D"/>
    <w:rsid w:val="00270B64"/>
    <w:rsid w:val="00272A14"/>
    <w:rsid w:val="0027553F"/>
    <w:rsid w:val="0027634F"/>
    <w:rsid w:val="002834DA"/>
    <w:rsid w:val="002866E1"/>
    <w:rsid w:val="002A341A"/>
    <w:rsid w:val="002A5624"/>
    <w:rsid w:val="002B1B33"/>
    <w:rsid w:val="002B73FD"/>
    <w:rsid w:val="002C4110"/>
    <w:rsid w:val="002C5E6A"/>
    <w:rsid w:val="002C68E8"/>
    <w:rsid w:val="002D0B60"/>
    <w:rsid w:val="002D5C58"/>
    <w:rsid w:val="002F1DC4"/>
    <w:rsid w:val="002F5207"/>
    <w:rsid w:val="003022AA"/>
    <w:rsid w:val="00313E0F"/>
    <w:rsid w:val="00321033"/>
    <w:rsid w:val="003216BC"/>
    <w:rsid w:val="00322391"/>
    <w:rsid w:val="00322966"/>
    <w:rsid w:val="003314B8"/>
    <w:rsid w:val="003329B7"/>
    <w:rsid w:val="00336FBF"/>
    <w:rsid w:val="00347A73"/>
    <w:rsid w:val="00350576"/>
    <w:rsid w:val="00361D49"/>
    <w:rsid w:val="003710F5"/>
    <w:rsid w:val="00373D3A"/>
    <w:rsid w:val="003767FC"/>
    <w:rsid w:val="0038007C"/>
    <w:rsid w:val="003B53AC"/>
    <w:rsid w:val="003B7E78"/>
    <w:rsid w:val="003C0DE6"/>
    <w:rsid w:val="003C3020"/>
    <w:rsid w:val="003D6504"/>
    <w:rsid w:val="003D6C09"/>
    <w:rsid w:val="003D6EFC"/>
    <w:rsid w:val="003E26B8"/>
    <w:rsid w:val="003F1938"/>
    <w:rsid w:val="003F3CBB"/>
    <w:rsid w:val="004027E3"/>
    <w:rsid w:val="004040E0"/>
    <w:rsid w:val="00415F41"/>
    <w:rsid w:val="00425148"/>
    <w:rsid w:val="00427DC9"/>
    <w:rsid w:val="00430276"/>
    <w:rsid w:val="00434DE5"/>
    <w:rsid w:val="00445269"/>
    <w:rsid w:val="00450C87"/>
    <w:rsid w:val="00462DAD"/>
    <w:rsid w:val="00470FEE"/>
    <w:rsid w:val="00471EAE"/>
    <w:rsid w:val="00476B3B"/>
    <w:rsid w:val="00480997"/>
    <w:rsid w:val="00486745"/>
    <w:rsid w:val="004A4CAD"/>
    <w:rsid w:val="004B6A5D"/>
    <w:rsid w:val="004B6F9C"/>
    <w:rsid w:val="004B7859"/>
    <w:rsid w:val="004C0A08"/>
    <w:rsid w:val="004C49B4"/>
    <w:rsid w:val="004D684A"/>
    <w:rsid w:val="004E1A2C"/>
    <w:rsid w:val="00507410"/>
    <w:rsid w:val="00514E4D"/>
    <w:rsid w:val="00517630"/>
    <w:rsid w:val="0055361B"/>
    <w:rsid w:val="0055792E"/>
    <w:rsid w:val="00563198"/>
    <w:rsid w:val="005654F0"/>
    <w:rsid w:val="005706A3"/>
    <w:rsid w:val="00581C02"/>
    <w:rsid w:val="0058298F"/>
    <w:rsid w:val="005976ED"/>
    <w:rsid w:val="005A0BC7"/>
    <w:rsid w:val="005A28DF"/>
    <w:rsid w:val="005B0956"/>
    <w:rsid w:val="005B4EE8"/>
    <w:rsid w:val="005B69CF"/>
    <w:rsid w:val="005C2DCB"/>
    <w:rsid w:val="005C57BA"/>
    <w:rsid w:val="005D395C"/>
    <w:rsid w:val="005E7D84"/>
    <w:rsid w:val="005F02BE"/>
    <w:rsid w:val="005F48A0"/>
    <w:rsid w:val="00622AD7"/>
    <w:rsid w:val="00635709"/>
    <w:rsid w:val="00645BC3"/>
    <w:rsid w:val="00656549"/>
    <w:rsid w:val="00662E0D"/>
    <w:rsid w:val="00693C6B"/>
    <w:rsid w:val="006946BB"/>
    <w:rsid w:val="00695908"/>
    <w:rsid w:val="006A1908"/>
    <w:rsid w:val="006A684E"/>
    <w:rsid w:val="006A7989"/>
    <w:rsid w:val="006D5422"/>
    <w:rsid w:val="006E00FE"/>
    <w:rsid w:val="007165A4"/>
    <w:rsid w:val="00724511"/>
    <w:rsid w:val="00730E01"/>
    <w:rsid w:val="00747EBD"/>
    <w:rsid w:val="00752956"/>
    <w:rsid w:val="00753FA1"/>
    <w:rsid w:val="007571E2"/>
    <w:rsid w:val="00770502"/>
    <w:rsid w:val="007706A4"/>
    <w:rsid w:val="007711CC"/>
    <w:rsid w:val="007808A8"/>
    <w:rsid w:val="00784777"/>
    <w:rsid w:val="00784AA8"/>
    <w:rsid w:val="0078747E"/>
    <w:rsid w:val="00790826"/>
    <w:rsid w:val="00793150"/>
    <w:rsid w:val="00793885"/>
    <w:rsid w:val="007965B0"/>
    <w:rsid w:val="00797630"/>
    <w:rsid w:val="007C519A"/>
    <w:rsid w:val="007D2028"/>
    <w:rsid w:val="007E3954"/>
    <w:rsid w:val="007F0F84"/>
    <w:rsid w:val="007F4B20"/>
    <w:rsid w:val="00804C3E"/>
    <w:rsid w:val="00814588"/>
    <w:rsid w:val="00815FC5"/>
    <w:rsid w:val="0081674F"/>
    <w:rsid w:val="00825904"/>
    <w:rsid w:val="00831770"/>
    <w:rsid w:val="00840720"/>
    <w:rsid w:val="00845CD3"/>
    <w:rsid w:val="00850752"/>
    <w:rsid w:val="0085595C"/>
    <w:rsid w:val="00860A61"/>
    <w:rsid w:val="00882726"/>
    <w:rsid w:val="00890703"/>
    <w:rsid w:val="00890A28"/>
    <w:rsid w:val="00897E0E"/>
    <w:rsid w:val="008A58B6"/>
    <w:rsid w:val="008A5E80"/>
    <w:rsid w:val="008A6778"/>
    <w:rsid w:val="008A75EE"/>
    <w:rsid w:val="008B4932"/>
    <w:rsid w:val="008C24A9"/>
    <w:rsid w:val="008C2A2C"/>
    <w:rsid w:val="008C4880"/>
    <w:rsid w:val="008E4D92"/>
    <w:rsid w:val="008E531D"/>
    <w:rsid w:val="008E563F"/>
    <w:rsid w:val="008F2486"/>
    <w:rsid w:val="009043C5"/>
    <w:rsid w:val="0090459F"/>
    <w:rsid w:val="00916EE2"/>
    <w:rsid w:val="00923543"/>
    <w:rsid w:val="00923B3B"/>
    <w:rsid w:val="00926DDF"/>
    <w:rsid w:val="00935BC8"/>
    <w:rsid w:val="00935D35"/>
    <w:rsid w:val="00952653"/>
    <w:rsid w:val="00954E56"/>
    <w:rsid w:val="00956777"/>
    <w:rsid w:val="00960C5F"/>
    <w:rsid w:val="0097264C"/>
    <w:rsid w:val="009852C1"/>
    <w:rsid w:val="009875A1"/>
    <w:rsid w:val="009908A9"/>
    <w:rsid w:val="00994E2B"/>
    <w:rsid w:val="00995E7F"/>
    <w:rsid w:val="009B403D"/>
    <w:rsid w:val="009C0AC7"/>
    <w:rsid w:val="009C2515"/>
    <w:rsid w:val="009E636D"/>
    <w:rsid w:val="009F1B4C"/>
    <w:rsid w:val="009F6E7B"/>
    <w:rsid w:val="00A031D6"/>
    <w:rsid w:val="00A03A76"/>
    <w:rsid w:val="00A03CBF"/>
    <w:rsid w:val="00A06835"/>
    <w:rsid w:val="00A13654"/>
    <w:rsid w:val="00A17440"/>
    <w:rsid w:val="00A236B8"/>
    <w:rsid w:val="00A252D9"/>
    <w:rsid w:val="00A27A1A"/>
    <w:rsid w:val="00A3739D"/>
    <w:rsid w:val="00A379CD"/>
    <w:rsid w:val="00A7054E"/>
    <w:rsid w:val="00A801AD"/>
    <w:rsid w:val="00A838BA"/>
    <w:rsid w:val="00A852C4"/>
    <w:rsid w:val="00A91648"/>
    <w:rsid w:val="00A942B7"/>
    <w:rsid w:val="00A952AC"/>
    <w:rsid w:val="00A960BD"/>
    <w:rsid w:val="00A968D3"/>
    <w:rsid w:val="00AA283A"/>
    <w:rsid w:val="00AA3639"/>
    <w:rsid w:val="00AC3DED"/>
    <w:rsid w:val="00AC44FA"/>
    <w:rsid w:val="00AD27DB"/>
    <w:rsid w:val="00AD554F"/>
    <w:rsid w:val="00AD5C8D"/>
    <w:rsid w:val="00AD6A0D"/>
    <w:rsid w:val="00AD6CCD"/>
    <w:rsid w:val="00AF7927"/>
    <w:rsid w:val="00B02C4A"/>
    <w:rsid w:val="00B14F5B"/>
    <w:rsid w:val="00B16E3C"/>
    <w:rsid w:val="00B21863"/>
    <w:rsid w:val="00B30F90"/>
    <w:rsid w:val="00B35CD9"/>
    <w:rsid w:val="00B40481"/>
    <w:rsid w:val="00B408B0"/>
    <w:rsid w:val="00B41711"/>
    <w:rsid w:val="00B41CC2"/>
    <w:rsid w:val="00B4692D"/>
    <w:rsid w:val="00B52133"/>
    <w:rsid w:val="00B75AE8"/>
    <w:rsid w:val="00B80C4E"/>
    <w:rsid w:val="00B83298"/>
    <w:rsid w:val="00B91F68"/>
    <w:rsid w:val="00B9267F"/>
    <w:rsid w:val="00B954F9"/>
    <w:rsid w:val="00BA049C"/>
    <w:rsid w:val="00BA0F90"/>
    <w:rsid w:val="00BB1C16"/>
    <w:rsid w:val="00BB1E39"/>
    <w:rsid w:val="00BB6084"/>
    <w:rsid w:val="00BB60D3"/>
    <w:rsid w:val="00BC1A61"/>
    <w:rsid w:val="00BC671C"/>
    <w:rsid w:val="00BD0B70"/>
    <w:rsid w:val="00BD51BD"/>
    <w:rsid w:val="00BE00A5"/>
    <w:rsid w:val="00BE2363"/>
    <w:rsid w:val="00BE6632"/>
    <w:rsid w:val="00BF066C"/>
    <w:rsid w:val="00C025E7"/>
    <w:rsid w:val="00C055A1"/>
    <w:rsid w:val="00C122BB"/>
    <w:rsid w:val="00C21DD9"/>
    <w:rsid w:val="00C346BF"/>
    <w:rsid w:val="00C353CE"/>
    <w:rsid w:val="00C36331"/>
    <w:rsid w:val="00C45014"/>
    <w:rsid w:val="00C57109"/>
    <w:rsid w:val="00C57B3A"/>
    <w:rsid w:val="00C610AF"/>
    <w:rsid w:val="00C7122C"/>
    <w:rsid w:val="00C72A9D"/>
    <w:rsid w:val="00C7717A"/>
    <w:rsid w:val="00C83AD0"/>
    <w:rsid w:val="00C87162"/>
    <w:rsid w:val="00CB005E"/>
    <w:rsid w:val="00CC0CA6"/>
    <w:rsid w:val="00CC4DF9"/>
    <w:rsid w:val="00CD09E9"/>
    <w:rsid w:val="00CD717C"/>
    <w:rsid w:val="00CE3D67"/>
    <w:rsid w:val="00CE43E8"/>
    <w:rsid w:val="00CE4EE8"/>
    <w:rsid w:val="00CF1971"/>
    <w:rsid w:val="00D014C2"/>
    <w:rsid w:val="00D21845"/>
    <w:rsid w:val="00D26DC3"/>
    <w:rsid w:val="00D35757"/>
    <w:rsid w:val="00D40541"/>
    <w:rsid w:val="00D6136B"/>
    <w:rsid w:val="00D6232B"/>
    <w:rsid w:val="00D64F20"/>
    <w:rsid w:val="00D83F58"/>
    <w:rsid w:val="00D859E8"/>
    <w:rsid w:val="00D909D8"/>
    <w:rsid w:val="00D977DD"/>
    <w:rsid w:val="00DA38AE"/>
    <w:rsid w:val="00DB2028"/>
    <w:rsid w:val="00DB4612"/>
    <w:rsid w:val="00DB5365"/>
    <w:rsid w:val="00DB5FC4"/>
    <w:rsid w:val="00DB6565"/>
    <w:rsid w:val="00DC4263"/>
    <w:rsid w:val="00DC5A7B"/>
    <w:rsid w:val="00DD0050"/>
    <w:rsid w:val="00DD20CA"/>
    <w:rsid w:val="00DE0B89"/>
    <w:rsid w:val="00DE3454"/>
    <w:rsid w:val="00DE49A2"/>
    <w:rsid w:val="00DE56B2"/>
    <w:rsid w:val="00DF7A5D"/>
    <w:rsid w:val="00E0793D"/>
    <w:rsid w:val="00E11BBC"/>
    <w:rsid w:val="00E1412F"/>
    <w:rsid w:val="00E15243"/>
    <w:rsid w:val="00E17CF6"/>
    <w:rsid w:val="00E33D35"/>
    <w:rsid w:val="00E43383"/>
    <w:rsid w:val="00E5062F"/>
    <w:rsid w:val="00E52849"/>
    <w:rsid w:val="00E554F3"/>
    <w:rsid w:val="00E63A87"/>
    <w:rsid w:val="00E64EAF"/>
    <w:rsid w:val="00E64FE6"/>
    <w:rsid w:val="00E657C2"/>
    <w:rsid w:val="00E675CC"/>
    <w:rsid w:val="00E82B02"/>
    <w:rsid w:val="00E8403C"/>
    <w:rsid w:val="00E90B25"/>
    <w:rsid w:val="00E95F47"/>
    <w:rsid w:val="00EA4E73"/>
    <w:rsid w:val="00EB3074"/>
    <w:rsid w:val="00EB4002"/>
    <w:rsid w:val="00EB60B7"/>
    <w:rsid w:val="00EB6417"/>
    <w:rsid w:val="00EC392C"/>
    <w:rsid w:val="00ED29C0"/>
    <w:rsid w:val="00ED494C"/>
    <w:rsid w:val="00EE34ED"/>
    <w:rsid w:val="00EE4E0B"/>
    <w:rsid w:val="00EF44DD"/>
    <w:rsid w:val="00EF7A61"/>
    <w:rsid w:val="00F00931"/>
    <w:rsid w:val="00F2028E"/>
    <w:rsid w:val="00F2193D"/>
    <w:rsid w:val="00F267DA"/>
    <w:rsid w:val="00F2715F"/>
    <w:rsid w:val="00F40859"/>
    <w:rsid w:val="00F43775"/>
    <w:rsid w:val="00F46729"/>
    <w:rsid w:val="00F566EA"/>
    <w:rsid w:val="00F60684"/>
    <w:rsid w:val="00F640D2"/>
    <w:rsid w:val="00F6624A"/>
    <w:rsid w:val="00F845FB"/>
    <w:rsid w:val="00F9043A"/>
    <w:rsid w:val="00F96010"/>
    <w:rsid w:val="00FA072C"/>
    <w:rsid w:val="00FA1E79"/>
    <w:rsid w:val="00FA5F21"/>
    <w:rsid w:val="00FA6391"/>
    <w:rsid w:val="00FB6FAD"/>
    <w:rsid w:val="00FC35B4"/>
    <w:rsid w:val="00FC3ACC"/>
    <w:rsid w:val="00FD2C32"/>
    <w:rsid w:val="00FD7FF5"/>
    <w:rsid w:val="00FE2481"/>
    <w:rsid w:val="00FE3196"/>
    <w:rsid w:val="00FE5927"/>
    <w:rsid w:val="00FF0970"/>
    <w:rsid w:val="00FF0C03"/>
    <w:rsid w:val="00FF6466"/>
    <w:rsid w:val="00FF673D"/>
    <w:rsid w:val="06165E02"/>
    <w:rsid w:val="078759FD"/>
    <w:rsid w:val="0F73994A"/>
    <w:rsid w:val="118061B1"/>
    <w:rsid w:val="16795055"/>
    <w:rsid w:val="16E9338C"/>
    <w:rsid w:val="29D36254"/>
    <w:rsid w:val="478E2135"/>
    <w:rsid w:val="4D7EE3DC"/>
    <w:rsid w:val="55023D73"/>
    <w:rsid w:val="563070D0"/>
    <w:rsid w:val="65576F30"/>
    <w:rsid w:val="6FF2D50E"/>
    <w:rsid w:val="75792C44"/>
    <w:rsid w:val="7D9B89C4"/>
    <w:rsid w:val="7DF3799C"/>
    <w:rsid w:val="7E266DD3"/>
    <w:rsid w:val="B7EB689A"/>
    <w:rsid w:val="D5FF4976"/>
    <w:rsid w:val="DFD6A04B"/>
    <w:rsid w:val="F3F9D48E"/>
    <w:rsid w:val="FFEB9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imes New Roman"/>
      <w:color w:val="000000"/>
      <w:kern w:val="2"/>
      <w:sz w:val="24"/>
      <w:szCs w:val="21"/>
      <w:lang w:val="en-US" w:eastAsia="zh-CN" w:bidi="ar-SA"/>
    </w:rPr>
  </w:style>
  <w:style w:type="paragraph" w:styleId="2">
    <w:name w:val="heading 1"/>
    <w:basedOn w:val="1"/>
    <w:next w:val="1"/>
    <w:link w:val="22"/>
    <w:qFormat/>
    <w:uiPriority w:val="9"/>
    <w:pPr>
      <w:keepNext/>
      <w:keepLines/>
      <w:numPr>
        <w:ilvl w:val="0"/>
        <w:numId w:val="1"/>
      </w:numPr>
      <w:spacing w:before="340" w:after="330" w:line="578" w:lineRule="auto"/>
      <w:outlineLvl w:val="0"/>
    </w:pPr>
    <w:rPr>
      <w:rFonts w:cs="MS Gothic"/>
      <w:b/>
      <w:bCs/>
      <w:kern w:val="44"/>
      <w:sz w:val="44"/>
      <w:szCs w:val="44"/>
    </w:rPr>
  </w:style>
  <w:style w:type="paragraph" w:styleId="3">
    <w:name w:val="heading 2"/>
    <w:basedOn w:val="1"/>
    <w:next w:val="1"/>
    <w:link w:val="23"/>
    <w:qFormat/>
    <w:uiPriority w:val="9"/>
    <w:pPr>
      <w:keepNext/>
      <w:keepLines/>
      <w:numPr>
        <w:ilvl w:val="1"/>
        <w:numId w:val="1"/>
      </w:numPr>
      <w:spacing w:before="260" w:after="260" w:line="416" w:lineRule="auto"/>
      <w:outlineLvl w:val="1"/>
    </w:pPr>
    <w:rPr>
      <w:rFonts w:ascii="等线 Light" w:hAnsi="等线 Light" w:eastAsia="等线 Light" w:cs="宋体"/>
      <w:b/>
      <w:bCs/>
      <w:sz w:val="32"/>
      <w:szCs w:val="32"/>
    </w:rPr>
  </w:style>
  <w:style w:type="paragraph" w:styleId="4">
    <w:name w:val="heading 3"/>
    <w:basedOn w:val="1"/>
    <w:next w:val="1"/>
    <w:link w:val="24"/>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5"/>
    <w:qFormat/>
    <w:uiPriority w:val="9"/>
    <w:pPr>
      <w:keepNext/>
      <w:keepLines/>
      <w:numPr>
        <w:ilvl w:val="3"/>
        <w:numId w:val="1"/>
      </w:numPr>
      <w:spacing w:before="280" w:after="290" w:line="376" w:lineRule="auto"/>
      <w:outlineLvl w:val="3"/>
    </w:pPr>
    <w:rPr>
      <w:rFonts w:ascii="等线 Light" w:hAnsi="等线 Light" w:eastAsia="等线 Light" w:cs="宋体"/>
      <w:b/>
      <w:bCs/>
      <w:sz w:val="28"/>
      <w:szCs w:val="28"/>
    </w:rPr>
  </w:style>
  <w:style w:type="paragraph" w:styleId="6">
    <w:name w:val="heading 5"/>
    <w:basedOn w:val="1"/>
    <w:next w:val="1"/>
    <w:link w:val="26"/>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7"/>
    <w:qFormat/>
    <w:uiPriority w:val="9"/>
    <w:pPr>
      <w:keepNext/>
      <w:keepLines/>
      <w:numPr>
        <w:ilvl w:val="5"/>
        <w:numId w:val="1"/>
      </w:numPr>
      <w:spacing w:before="240" w:after="64" w:line="320" w:lineRule="auto"/>
      <w:outlineLvl w:val="5"/>
    </w:pPr>
    <w:rPr>
      <w:rFonts w:ascii="等线 Light" w:hAnsi="等线 Light" w:eastAsia="等线 Light" w:cs="宋体"/>
      <w:b/>
      <w:bCs/>
      <w:szCs w:val="24"/>
    </w:rPr>
  </w:style>
  <w:style w:type="paragraph" w:styleId="8">
    <w:name w:val="heading 7"/>
    <w:basedOn w:val="1"/>
    <w:next w:val="1"/>
    <w:link w:val="28"/>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29"/>
    <w:qFormat/>
    <w:uiPriority w:val="9"/>
    <w:pPr>
      <w:keepNext/>
      <w:keepLines/>
      <w:numPr>
        <w:ilvl w:val="7"/>
        <w:numId w:val="1"/>
      </w:numPr>
      <w:spacing w:before="240" w:after="64" w:line="320" w:lineRule="auto"/>
      <w:outlineLvl w:val="7"/>
    </w:pPr>
    <w:rPr>
      <w:rFonts w:ascii="等线 Light" w:hAnsi="等线 Light" w:eastAsia="等线 Light" w:cs="宋体"/>
      <w:szCs w:val="24"/>
    </w:rPr>
  </w:style>
  <w:style w:type="paragraph" w:styleId="10">
    <w:name w:val="heading 9"/>
    <w:basedOn w:val="1"/>
    <w:next w:val="1"/>
    <w:link w:val="30"/>
    <w:qFormat/>
    <w:uiPriority w:val="9"/>
    <w:pPr>
      <w:keepNext/>
      <w:keepLines/>
      <w:numPr>
        <w:ilvl w:val="8"/>
        <w:numId w:val="1"/>
      </w:numPr>
      <w:spacing w:before="240" w:after="64" w:line="320" w:lineRule="auto"/>
      <w:outlineLvl w:val="8"/>
    </w:pPr>
    <w:rPr>
      <w:rFonts w:ascii="等线 Light" w:hAnsi="等线 Light" w:eastAsia="等线 Light" w:cs="宋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36"/>
    <w:qFormat/>
    <w:uiPriority w:val="99"/>
    <w:pPr>
      <w:spacing w:line="240" w:lineRule="auto"/>
    </w:pPr>
    <w:rPr>
      <w:rFonts w:hAnsi="Times New Roman"/>
      <w:color w:val="auto"/>
      <w:szCs w:val="24"/>
    </w:rPr>
  </w:style>
  <w:style w:type="paragraph" w:styleId="12">
    <w:name w:val="annotation text"/>
    <w:basedOn w:val="1"/>
    <w:link w:val="37"/>
    <w:qFormat/>
    <w:uiPriority w:val="0"/>
    <w:pPr>
      <w:spacing w:line="240" w:lineRule="auto"/>
      <w:jc w:val="left"/>
    </w:pPr>
    <w:rPr>
      <w:rFonts w:ascii="Times New Roman" w:hAnsi="Times New Roman"/>
      <w:color w:val="auto"/>
      <w:sz w:val="21"/>
      <w:szCs w:val="24"/>
    </w:rPr>
  </w:style>
  <w:style w:type="paragraph" w:styleId="13">
    <w:name w:val="Balloon Text"/>
    <w:basedOn w:val="1"/>
    <w:link w:val="39"/>
    <w:qFormat/>
    <w:uiPriority w:val="99"/>
    <w:pPr>
      <w:spacing w:line="240" w:lineRule="auto"/>
    </w:pPr>
    <w:rPr>
      <w:rFonts w:hAnsi="Times New Roman"/>
      <w:color w:val="auto"/>
      <w:sz w:val="18"/>
      <w:szCs w:val="18"/>
    </w:rPr>
  </w:style>
  <w:style w:type="paragraph" w:styleId="14">
    <w:name w:val="footer"/>
    <w:basedOn w:val="1"/>
    <w:link w:val="35"/>
    <w:qFormat/>
    <w:uiPriority w:val="99"/>
    <w:pPr>
      <w:tabs>
        <w:tab w:val="center" w:pos="4153"/>
        <w:tab w:val="right" w:pos="8306"/>
      </w:tabs>
      <w:snapToGrid w:val="0"/>
      <w:spacing w:line="240" w:lineRule="auto"/>
      <w:jc w:val="left"/>
    </w:pPr>
    <w:rPr>
      <w:rFonts w:ascii="Times New Roman" w:hAnsi="Times New Roman"/>
      <w:color w:val="auto"/>
      <w:sz w:val="18"/>
      <w:szCs w:val="18"/>
    </w:rPr>
  </w:style>
  <w:style w:type="paragraph" w:styleId="15">
    <w:name w:val="header"/>
    <w:basedOn w:val="1"/>
    <w:link w:val="34"/>
    <w:qFormat/>
    <w:uiPriority w:val="99"/>
    <w:pPr>
      <w:pBdr>
        <w:bottom w:val="single" w:color="auto" w:sz="6" w:space="1"/>
      </w:pBdr>
      <w:tabs>
        <w:tab w:val="center" w:pos="4153"/>
        <w:tab w:val="right" w:pos="8306"/>
      </w:tabs>
      <w:snapToGrid w:val="0"/>
      <w:spacing w:line="240" w:lineRule="auto"/>
      <w:jc w:val="center"/>
    </w:pPr>
    <w:rPr>
      <w:rFonts w:ascii="Times New Roman" w:hAnsi="Times New Roman"/>
      <w:color w:val="auto"/>
      <w:sz w:val="18"/>
      <w:szCs w:val="18"/>
    </w:rPr>
  </w:style>
  <w:style w:type="paragraph" w:styleId="16">
    <w:name w:val="annotation subject"/>
    <w:basedOn w:val="12"/>
    <w:next w:val="12"/>
    <w:link w:val="38"/>
    <w:qFormat/>
    <w:uiPriority w:val="99"/>
    <w:rPr>
      <w:b/>
      <w:bCs/>
    </w:rPr>
  </w:style>
  <w:style w:type="table" w:styleId="18">
    <w:name w:val="Table Grid"/>
    <w:basedOn w:val="1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qFormat/>
    <w:uiPriority w:val="99"/>
    <w:rPr>
      <w:color w:val="0000FF"/>
      <w:u w:val="single"/>
    </w:rPr>
  </w:style>
  <w:style w:type="character" w:styleId="21">
    <w:name w:val="annotation reference"/>
    <w:basedOn w:val="19"/>
    <w:qFormat/>
    <w:uiPriority w:val="0"/>
    <w:rPr>
      <w:sz w:val="21"/>
      <w:szCs w:val="21"/>
    </w:rPr>
  </w:style>
  <w:style w:type="character" w:customStyle="1" w:styleId="22">
    <w:name w:val="标题 1 字符"/>
    <w:basedOn w:val="19"/>
    <w:link w:val="2"/>
    <w:qFormat/>
    <w:uiPriority w:val="9"/>
    <w:rPr>
      <w:rFonts w:ascii="Times New Roman" w:hAnsi="Times New Roman" w:eastAsia="宋体" w:cs="MS Gothic"/>
      <w:b/>
      <w:bCs/>
      <w:kern w:val="44"/>
      <w:sz w:val="44"/>
      <w:szCs w:val="44"/>
    </w:rPr>
  </w:style>
  <w:style w:type="character" w:customStyle="1" w:styleId="23">
    <w:name w:val="标题 2 字符"/>
    <w:basedOn w:val="19"/>
    <w:link w:val="3"/>
    <w:qFormat/>
    <w:uiPriority w:val="9"/>
    <w:rPr>
      <w:rFonts w:ascii="等线 Light" w:hAnsi="等线 Light" w:eastAsia="等线 Light" w:cs="宋体"/>
      <w:b/>
      <w:bCs/>
      <w:sz w:val="32"/>
      <w:szCs w:val="32"/>
    </w:rPr>
  </w:style>
  <w:style w:type="character" w:customStyle="1" w:styleId="24">
    <w:name w:val="标题 3 字符"/>
    <w:basedOn w:val="19"/>
    <w:link w:val="4"/>
    <w:qFormat/>
    <w:uiPriority w:val="9"/>
    <w:rPr>
      <w:rFonts w:ascii="Times New Roman" w:hAnsi="Times New Roman" w:eastAsia="MS Gothic" w:cs="Times New Roman"/>
      <w:b/>
      <w:bCs/>
      <w:sz w:val="32"/>
      <w:szCs w:val="32"/>
    </w:rPr>
  </w:style>
  <w:style w:type="character" w:customStyle="1" w:styleId="25">
    <w:name w:val="标题 4 字符"/>
    <w:basedOn w:val="19"/>
    <w:link w:val="5"/>
    <w:qFormat/>
    <w:uiPriority w:val="9"/>
    <w:rPr>
      <w:rFonts w:ascii="等线 Light" w:hAnsi="等线 Light" w:eastAsia="等线 Light" w:cs="宋体"/>
      <w:b/>
      <w:bCs/>
      <w:sz w:val="28"/>
      <w:szCs w:val="28"/>
    </w:rPr>
  </w:style>
  <w:style w:type="character" w:customStyle="1" w:styleId="26">
    <w:name w:val="标题 5 字符"/>
    <w:basedOn w:val="19"/>
    <w:link w:val="6"/>
    <w:qFormat/>
    <w:uiPriority w:val="9"/>
    <w:rPr>
      <w:rFonts w:ascii="Times New Roman" w:hAnsi="Times New Roman" w:eastAsia="MS Gothic" w:cs="Times New Roman"/>
      <w:b/>
      <w:bCs/>
      <w:sz w:val="28"/>
      <w:szCs w:val="28"/>
    </w:rPr>
  </w:style>
  <w:style w:type="character" w:customStyle="1" w:styleId="27">
    <w:name w:val="标题 6 字符"/>
    <w:basedOn w:val="19"/>
    <w:link w:val="7"/>
    <w:qFormat/>
    <w:uiPriority w:val="9"/>
    <w:rPr>
      <w:rFonts w:ascii="等线 Light" w:hAnsi="等线 Light" w:eastAsia="等线 Light" w:cs="宋体"/>
      <w:b/>
      <w:bCs/>
      <w:sz w:val="24"/>
      <w:szCs w:val="24"/>
    </w:rPr>
  </w:style>
  <w:style w:type="character" w:customStyle="1" w:styleId="28">
    <w:name w:val="标题 7 字符"/>
    <w:basedOn w:val="19"/>
    <w:link w:val="8"/>
    <w:qFormat/>
    <w:uiPriority w:val="9"/>
    <w:rPr>
      <w:rFonts w:ascii="Times New Roman" w:hAnsi="Times New Roman" w:eastAsia="MS Gothic" w:cs="Times New Roman"/>
      <w:b/>
      <w:bCs/>
      <w:sz w:val="24"/>
      <w:szCs w:val="24"/>
    </w:rPr>
  </w:style>
  <w:style w:type="character" w:customStyle="1" w:styleId="29">
    <w:name w:val="标题 8 字符"/>
    <w:basedOn w:val="19"/>
    <w:link w:val="9"/>
    <w:qFormat/>
    <w:uiPriority w:val="9"/>
    <w:rPr>
      <w:rFonts w:ascii="等线 Light" w:hAnsi="等线 Light" w:eastAsia="等线 Light" w:cs="宋体"/>
      <w:sz w:val="24"/>
      <w:szCs w:val="24"/>
    </w:rPr>
  </w:style>
  <w:style w:type="character" w:customStyle="1" w:styleId="30">
    <w:name w:val="标题 9 字符"/>
    <w:basedOn w:val="19"/>
    <w:link w:val="10"/>
    <w:qFormat/>
    <w:uiPriority w:val="9"/>
    <w:rPr>
      <w:rFonts w:ascii="等线 Light" w:hAnsi="等线 Light" w:eastAsia="等线 Light" w:cs="宋体"/>
      <w:szCs w:val="21"/>
    </w:rPr>
  </w:style>
  <w:style w:type="paragraph" w:styleId="31">
    <w:name w:val="List Paragraph"/>
    <w:basedOn w:val="1"/>
    <w:link w:val="70"/>
    <w:qFormat/>
    <w:uiPriority w:val="1"/>
    <w:pPr>
      <w:ind w:firstLine="420" w:firstLineChars="200"/>
    </w:pPr>
  </w:style>
  <w:style w:type="paragraph" w:customStyle="1" w:styleId="3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table" w:customStyle="1" w:styleId="33">
    <w:name w:val="Table Normal"/>
    <w:qFormat/>
    <w:uiPriority w:val="2"/>
    <w:tblPr>
      <w:tblCellMar>
        <w:top w:w="0" w:type="dxa"/>
        <w:left w:w="0" w:type="dxa"/>
        <w:bottom w:w="0" w:type="dxa"/>
        <w:right w:w="0" w:type="dxa"/>
      </w:tblCellMar>
    </w:tblPr>
  </w:style>
  <w:style w:type="character" w:customStyle="1" w:styleId="34">
    <w:name w:val="页眉 字符"/>
    <w:basedOn w:val="19"/>
    <w:link w:val="15"/>
    <w:qFormat/>
    <w:uiPriority w:val="99"/>
    <w:rPr>
      <w:rFonts w:ascii="Times New Roman" w:hAnsi="Times New Roman" w:eastAsia="宋体" w:cs="Times New Roman"/>
      <w:sz w:val="18"/>
      <w:szCs w:val="18"/>
    </w:rPr>
  </w:style>
  <w:style w:type="character" w:customStyle="1" w:styleId="35">
    <w:name w:val="页脚 字符"/>
    <w:basedOn w:val="19"/>
    <w:link w:val="14"/>
    <w:qFormat/>
    <w:uiPriority w:val="99"/>
    <w:rPr>
      <w:rFonts w:ascii="Times New Roman" w:hAnsi="Times New Roman" w:eastAsia="宋体" w:cs="Times New Roman"/>
      <w:sz w:val="18"/>
      <w:szCs w:val="18"/>
    </w:rPr>
  </w:style>
  <w:style w:type="character" w:customStyle="1" w:styleId="36">
    <w:name w:val="文档结构图 字符"/>
    <w:basedOn w:val="19"/>
    <w:link w:val="11"/>
    <w:qFormat/>
    <w:uiPriority w:val="99"/>
    <w:rPr>
      <w:rFonts w:ascii="宋体" w:hAnsi="Times New Roman" w:eastAsia="宋体" w:cs="Times New Roman"/>
      <w:sz w:val="24"/>
      <w:szCs w:val="24"/>
    </w:rPr>
  </w:style>
  <w:style w:type="character" w:customStyle="1" w:styleId="37">
    <w:name w:val="批注文字 字符"/>
    <w:basedOn w:val="19"/>
    <w:link w:val="12"/>
    <w:qFormat/>
    <w:uiPriority w:val="0"/>
    <w:rPr>
      <w:rFonts w:ascii="Times New Roman" w:hAnsi="Times New Roman" w:eastAsia="宋体" w:cs="Times New Roman"/>
      <w:szCs w:val="24"/>
    </w:rPr>
  </w:style>
  <w:style w:type="character" w:customStyle="1" w:styleId="38">
    <w:name w:val="批注主题 字符"/>
    <w:basedOn w:val="37"/>
    <w:link w:val="16"/>
    <w:qFormat/>
    <w:uiPriority w:val="99"/>
    <w:rPr>
      <w:rFonts w:ascii="Times New Roman" w:hAnsi="Times New Roman" w:eastAsia="宋体" w:cs="Times New Roman"/>
      <w:b/>
      <w:bCs/>
      <w:szCs w:val="24"/>
    </w:rPr>
  </w:style>
  <w:style w:type="character" w:customStyle="1" w:styleId="39">
    <w:name w:val="批注框文本 字符"/>
    <w:basedOn w:val="19"/>
    <w:link w:val="13"/>
    <w:qFormat/>
    <w:uiPriority w:val="99"/>
    <w:rPr>
      <w:rFonts w:ascii="宋体" w:hAnsi="Times New Roman" w:eastAsia="宋体" w:cs="Times New Roman"/>
      <w:sz w:val="18"/>
      <w:szCs w:val="18"/>
    </w:rPr>
  </w:style>
  <w:style w:type="paragraph" w:customStyle="1" w:styleId="40">
    <w:name w:val="msonormal"/>
    <w:basedOn w:val="1"/>
    <w:qFormat/>
    <w:uiPriority w:val="0"/>
    <w:pPr>
      <w:widowControl/>
      <w:spacing w:before="100" w:beforeAutospacing="1" w:after="100" w:afterAutospacing="1" w:line="240" w:lineRule="auto"/>
      <w:jc w:val="left"/>
    </w:pPr>
    <w:rPr>
      <w:rFonts w:cs="宋体"/>
      <w:color w:val="auto"/>
      <w:kern w:val="0"/>
      <w:szCs w:val="24"/>
    </w:rPr>
  </w:style>
  <w:style w:type="paragraph" w:customStyle="1" w:styleId="41">
    <w:name w:val="font0"/>
    <w:basedOn w:val="1"/>
    <w:qFormat/>
    <w:uiPriority w:val="0"/>
    <w:pPr>
      <w:widowControl/>
      <w:spacing w:before="100" w:beforeAutospacing="1" w:after="100" w:afterAutospacing="1" w:line="240" w:lineRule="auto"/>
      <w:jc w:val="left"/>
    </w:pPr>
    <w:rPr>
      <w:rFonts w:cs="宋体"/>
      <w:kern w:val="0"/>
      <w:sz w:val="22"/>
      <w:szCs w:val="22"/>
    </w:rPr>
  </w:style>
  <w:style w:type="paragraph" w:customStyle="1" w:styleId="42">
    <w:name w:val="font5"/>
    <w:basedOn w:val="1"/>
    <w:qFormat/>
    <w:uiPriority w:val="0"/>
    <w:pPr>
      <w:widowControl/>
      <w:spacing w:before="100" w:beforeAutospacing="1" w:after="100" w:afterAutospacing="1" w:line="240" w:lineRule="auto"/>
      <w:jc w:val="left"/>
    </w:pPr>
    <w:rPr>
      <w:rFonts w:cs="宋体"/>
      <w:color w:val="auto"/>
      <w:kern w:val="0"/>
      <w:sz w:val="18"/>
      <w:szCs w:val="18"/>
    </w:rPr>
  </w:style>
  <w:style w:type="paragraph" w:customStyle="1" w:styleId="43">
    <w:name w:val="xl88"/>
    <w:basedOn w:val="1"/>
    <w:qFormat/>
    <w:uiPriority w:val="0"/>
    <w:pPr>
      <w:widowControl/>
      <w:spacing w:before="100" w:beforeAutospacing="1" w:after="100" w:afterAutospacing="1" w:line="240" w:lineRule="auto"/>
      <w:jc w:val="left"/>
    </w:pPr>
    <w:rPr>
      <w:rFonts w:ascii="华文宋体" w:hAnsi="华文宋体" w:eastAsia="华文宋体" w:cs="宋体"/>
      <w:color w:val="auto"/>
      <w:kern w:val="0"/>
      <w:szCs w:val="24"/>
    </w:rPr>
  </w:style>
  <w:style w:type="paragraph" w:customStyle="1" w:styleId="44">
    <w:name w:val="xl89"/>
    <w:basedOn w:val="1"/>
    <w:qFormat/>
    <w:uiPriority w:val="0"/>
    <w:pPr>
      <w:widowControl/>
      <w:spacing w:before="100" w:beforeAutospacing="1" w:after="100" w:afterAutospacing="1" w:line="240" w:lineRule="auto"/>
      <w:jc w:val="left"/>
    </w:pPr>
    <w:rPr>
      <w:rFonts w:ascii="新宋体" w:hAnsi="新宋体" w:eastAsia="新宋体" w:cs="宋体"/>
      <w:color w:val="auto"/>
      <w:kern w:val="0"/>
      <w:szCs w:val="24"/>
    </w:rPr>
  </w:style>
  <w:style w:type="paragraph" w:customStyle="1" w:styleId="45">
    <w:name w:val="xl90"/>
    <w:basedOn w:val="1"/>
    <w:qFormat/>
    <w:uiPriority w:val="0"/>
    <w:pPr>
      <w:widowControl/>
      <w:spacing w:before="100" w:beforeAutospacing="1" w:after="100" w:afterAutospacing="1" w:line="240" w:lineRule="auto"/>
      <w:jc w:val="left"/>
    </w:pPr>
    <w:rPr>
      <w:rFonts w:ascii="华文宋体" w:hAnsi="华文宋体" w:eastAsia="华文宋体" w:cs="宋体"/>
      <w:color w:val="auto"/>
      <w:kern w:val="0"/>
      <w:szCs w:val="24"/>
    </w:rPr>
  </w:style>
  <w:style w:type="paragraph" w:customStyle="1" w:styleId="46">
    <w:name w:val="xl91"/>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line="240" w:lineRule="auto"/>
      <w:jc w:val="left"/>
    </w:pPr>
    <w:rPr>
      <w:rFonts w:ascii="微软雅黑" w:hAnsi="微软雅黑" w:eastAsia="微软雅黑" w:cs="宋体"/>
      <w:color w:val="auto"/>
      <w:kern w:val="0"/>
      <w:sz w:val="26"/>
      <w:szCs w:val="26"/>
    </w:rPr>
  </w:style>
  <w:style w:type="paragraph" w:customStyle="1" w:styleId="47">
    <w:name w:val="xl92"/>
    <w:basedOn w:val="1"/>
    <w:qFormat/>
    <w:uiPriority w:val="0"/>
    <w:pPr>
      <w:widowControl/>
      <w:pBdr>
        <w:top w:val="single" w:color="C0C0C0" w:sz="4" w:space="0"/>
        <w:left w:val="single" w:color="C0C0C0" w:sz="4" w:space="0"/>
        <w:bottom w:val="single" w:color="C0C0C0" w:sz="4" w:space="0"/>
        <w:right w:val="single" w:color="C0C0C0" w:sz="4" w:space="0"/>
      </w:pBdr>
      <w:spacing w:before="100" w:beforeAutospacing="1" w:after="100" w:afterAutospacing="1" w:line="240" w:lineRule="auto"/>
      <w:jc w:val="left"/>
    </w:pPr>
    <w:rPr>
      <w:rFonts w:ascii="新宋体" w:hAnsi="新宋体" w:eastAsia="新宋体" w:cs="宋体"/>
      <w:color w:val="auto"/>
      <w:kern w:val="0"/>
      <w:szCs w:val="24"/>
    </w:rPr>
  </w:style>
  <w:style w:type="paragraph" w:customStyle="1" w:styleId="48">
    <w:name w:val="xl93"/>
    <w:basedOn w:val="1"/>
    <w:qFormat/>
    <w:uiPriority w:val="0"/>
    <w:pPr>
      <w:widowControl/>
      <w:pBdr>
        <w:left w:val="single" w:color="auto" w:sz="8" w:space="0"/>
      </w:pBdr>
      <w:spacing w:before="100" w:beforeAutospacing="1" w:after="100" w:afterAutospacing="1" w:line="240" w:lineRule="auto"/>
      <w:jc w:val="center"/>
    </w:pPr>
    <w:rPr>
      <w:rFonts w:ascii="华文宋体" w:hAnsi="华文宋体" w:eastAsia="华文宋体" w:cs="宋体"/>
      <w:color w:val="auto"/>
      <w:kern w:val="0"/>
      <w:szCs w:val="24"/>
    </w:rPr>
  </w:style>
  <w:style w:type="paragraph" w:customStyle="1" w:styleId="49">
    <w:name w:val="xl9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top"/>
    </w:pPr>
    <w:rPr>
      <w:rFonts w:ascii="微软雅黑" w:hAnsi="微软雅黑" w:eastAsia="微软雅黑" w:cs="宋体"/>
      <w:color w:val="auto"/>
      <w:kern w:val="0"/>
      <w:sz w:val="26"/>
      <w:szCs w:val="26"/>
    </w:rPr>
  </w:style>
  <w:style w:type="paragraph" w:customStyle="1" w:styleId="50">
    <w:name w:val="xl9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pPr>
    <w:rPr>
      <w:rFonts w:ascii="微软雅黑" w:hAnsi="微软雅黑" w:eastAsia="微软雅黑" w:cs="宋体"/>
      <w:color w:val="auto"/>
      <w:kern w:val="0"/>
      <w:sz w:val="26"/>
      <w:szCs w:val="26"/>
    </w:rPr>
  </w:style>
  <w:style w:type="paragraph" w:customStyle="1" w:styleId="51">
    <w:name w:val="xl96"/>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line="240" w:lineRule="auto"/>
      <w:jc w:val="left"/>
      <w:textAlignment w:val="top"/>
    </w:pPr>
    <w:rPr>
      <w:rFonts w:ascii="微软雅黑" w:hAnsi="微软雅黑" w:eastAsia="微软雅黑" w:cs="宋体"/>
      <w:color w:val="auto"/>
      <w:kern w:val="0"/>
      <w:sz w:val="26"/>
      <w:szCs w:val="26"/>
    </w:rPr>
  </w:style>
  <w:style w:type="paragraph" w:customStyle="1" w:styleId="5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color w:val="auto"/>
      <w:kern w:val="0"/>
      <w:sz w:val="26"/>
      <w:szCs w:val="26"/>
    </w:rPr>
  </w:style>
  <w:style w:type="paragraph" w:customStyle="1" w:styleId="53">
    <w:name w:val="xl9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top"/>
    </w:pPr>
    <w:rPr>
      <w:rFonts w:ascii="微软雅黑" w:hAnsi="微软雅黑" w:eastAsia="微软雅黑" w:cs="宋体"/>
      <w:color w:val="auto"/>
      <w:kern w:val="0"/>
      <w:sz w:val="26"/>
      <w:szCs w:val="26"/>
    </w:rPr>
  </w:style>
  <w:style w:type="paragraph" w:customStyle="1" w:styleId="5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color w:val="auto"/>
      <w:kern w:val="0"/>
      <w:sz w:val="26"/>
      <w:szCs w:val="26"/>
    </w:rPr>
  </w:style>
  <w:style w:type="paragraph" w:customStyle="1" w:styleId="5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s="宋体"/>
      <w:color w:val="auto"/>
      <w:kern w:val="0"/>
      <w:sz w:val="26"/>
      <w:szCs w:val="26"/>
    </w:rPr>
  </w:style>
  <w:style w:type="paragraph" w:customStyle="1" w:styleId="5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s="宋体"/>
      <w:color w:val="auto"/>
      <w:kern w:val="0"/>
      <w:sz w:val="26"/>
      <w:szCs w:val="26"/>
    </w:rPr>
  </w:style>
  <w:style w:type="paragraph" w:customStyle="1" w:styleId="5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color w:val="auto"/>
      <w:kern w:val="0"/>
      <w:sz w:val="26"/>
      <w:szCs w:val="26"/>
    </w:rPr>
  </w:style>
  <w:style w:type="paragraph" w:customStyle="1" w:styleId="58">
    <w:name w:val="xl10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pPr>
    <w:rPr>
      <w:rFonts w:ascii="微软雅黑" w:hAnsi="微软雅黑" w:eastAsia="微软雅黑" w:cs="宋体"/>
      <w:color w:val="auto"/>
      <w:kern w:val="0"/>
      <w:sz w:val="26"/>
      <w:szCs w:val="26"/>
    </w:rPr>
  </w:style>
  <w:style w:type="paragraph" w:customStyle="1" w:styleId="59">
    <w:name w:val="xl10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textAlignment w:val="top"/>
    </w:pPr>
    <w:rPr>
      <w:rFonts w:ascii="微软雅黑" w:hAnsi="微软雅黑" w:eastAsia="微软雅黑" w:cs="宋体"/>
      <w:color w:val="auto"/>
      <w:kern w:val="0"/>
      <w:sz w:val="26"/>
      <w:szCs w:val="26"/>
    </w:rPr>
  </w:style>
  <w:style w:type="paragraph" w:customStyle="1" w:styleId="6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color w:val="auto"/>
      <w:kern w:val="0"/>
      <w:sz w:val="26"/>
      <w:szCs w:val="26"/>
    </w:rPr>
  </w:style>
  <w:style w:type="paragraph" w:customStyle="1" w:styleId="6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s="宋体"/>
      <w:color w:val="auto"/>
      <w:kern w:val="0"/>
      <w:sz w:val="26"/>
      <w:szCs w:val="26"/>
    </w:rPr>
  </w:style>
  <w:style w:type="paragraph" w:customStyle="1" w:styleId="62">
    <w:name w:val="xl107"/>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微软雅黑" w:hAnsi="微软雅黑" w:eastAsia="微软雅黑" w:cs="宋体"/>
      <w:color w:val="auto"/>
      <w:kern w:val="0"/>
      <w:sz w:val="26"/>
      <w:szCs w:val="26"/>
    </w:rPr>
  </w:style>
  <w:style w:type="paragraph" w:customStyle="1" w:styleId="63">
    <w:name w:val="xl10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color w:val="auto"/>
      <w:kern w:val="0"/>
      <w:sz w:val="26"/>
      <w:szCs w:val="26"/>
    </w:rPr>
  </w:style>
  <w:style w:type="paragraph" w:customStyle="1" w:styleId="64">
    <w:name w:val="xl109"/>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color w:val="auto"/>
      <w:kern w:val="0"/>
      <w:sz w:val="26"/>
      <w:szCs w:val="26"/>
    </w:rPr>
  </w:style>
  <w:style w:type="paragraph" w:customStyle="1" w:styleId="65">
    <w:name w:val="xl110"/>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微软雅黑" w:hAnsi="微软雅黑" w:eastAsia="微软雅黑" w:cs="宋体"/>
      <w:color w:val="auto"/>
      <w:kern w:val="0"/>
      <w:sz w:val="26"/>
      <w:szCs w:val="26"/>
    </w:rPr>
  </w:style>
  <w:style w:type="paragraph" w:customStyle="1" w:styleId="66">
    <w:name w:val="xl111"/>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微软雅黑" w:hAnsi="微软雅黑" w:eastAsia="微软雅黑" w:cs="宋体"/>
      <w:color w:val="auto"/>
      <w:kern w:val="0"/>
      <w:sz w:val="26"/>
      <w:szCs w:val="26"/>
    </w:rPr>
  </w:style>
  <w:style w:type="paragraph" w:customStyle="1" w:styleId="67">
    <w:name w:val="表格抬头"/>
    <w:basedOn w:val="1"/>
    <w:qFormat/>
    <w:uiPriority w:val="0"/>
    <w:pPr>
      <w:keepNext/>
      <w:widowControl/>
      <w:adjustRightInd w:val="0"/>
      <w:spacing w:line="240" w:lineRule="auto"/>
      <w:jc w:val="center"/>
    </w:pPr>
    <w:rPr>
      <w:rFonts w:ascii="Times New Roman" w:hAnsi="Times New Roman" w:cs="宋体"/>
      <w:b/>
      <w:bCs/>
      <w:color w:val="auto"/>
      <w:kern w:val="0"/>
      <w:sz w:val="21"/>
    </w:rPr>
  </w:style>
  <w:style w:type="paragraph" w:customStyle="1" w:styleId="68">
    <w:name w:val="表格内容左对齐"/>
    <w:basedOn w:val="1"/>
    <w:qFormat/>
    <w:uiPriority w:val="0"/>
    <w:pPr>
      <w:keepNext/>
      <w:widowControl/>
      <w:adjustRightInd w:val="0"/>
      <w:spacing w:line="240" w:lineRule="exact"/>
    </w:pPr>
    <w:rPr>
      <w:rFonts w:ascii="Futura Hv" w:hAnsi="Times New Roman" w:eastAsia="Futura Hv" w:cs="Futura Hv"/>
      <w:color w:val="auto"/>
      <w:kern w:val="0"/>
      <w:sz w:val="18"/>
    </w:rPr>
  </w:style>
  <w:style w:type="paragraph" w:customStyle="1" w:styleId="69">
    <w:name w:val="正文正文"/>
    <w:basedOn w:val="1"/>
    <w:next w:val="1"/>
    <w:qFormat/>
    <w:uiPriority w:val="0"/>
    <w:pPr>
      <w:ind w:firstLine="420"/>
      <w:jc w:val="left"/>
    </w:pPr>
    <w:rPr>
      <w:rFonts w:cs="宋体"/>
      <w:color w:val="auto"/>
      <w:szCs w:val="24"/>
    </w:rPr>
  </w:style>
  <w:style w:type="character" w:customStyle="1" w:styleId="70">
    <w:name w:val="列表段落 字符"/>
    <w:link w:val="31"/>
    <w:qFormat/>
    <w:uiPriority w:val="1"/>
    <w:rPr>
      <w:rFonts w:ascii="宋体" w:hAnsi="宋体" w:eastAsia="宋体" w:cs="Times New Roman"/>
      <w:color w:val="000000"/>
      <w:kern w:val="2"/>
      <w:sz w:val="24"/>
      <w:szCs w:val="21"/>
    </w:rPr>
  </w:style>
  <w:style w:type="paragraph" w:customStyle="1" w:styleId="71">
    <w:name w:val="表格样式"/>
    <w:link w:val="72"/>
    <w:qFormat/>
    <w:uiPriority w:val="0"/>
    <w:pPr>
      <w:wordWrap w:val="0"/>
      <w:spacing w:line="0" w:lineRule="atLeast"/>
      <w:contextualSpacing/>
    </w:pPr>
    <w:rPr>
      <w:rFonts w:ascii="微软雅黑" w:hAnsi="微软雅黑" w:eastAsia="微软雅黑" w:cs="Times New Roman"/>
      <w:kern w:val="2"/>
      <w:sz w:val="21"/>
      <w:szCs w:val="28"/>
      <w:lang w:val="en-US" w:eastAsia="zh-CN" w:bidi="ar-SA"/>
    </w:rPr>
  </w:style>
  <w:style w:type="character" w:customStyle="1" w:styleId="72">
    <w:name w:val="表格样式 字符"/>
    <w:basedOn w:val="19"/>
    <w:link w:val="71"/>
    <w:qFormat/>
    <w:uiPriority w:val="0"/>
    <w:rPr>
      <w:rFonts w:ascii="微软雅黑" w:hAnsi="微软雅黑" w:eastAsia="微软雅黑" w:cs="Times New Roman"/>
      <w:kern w:val="2"/>
      <w:sz w:val="21"/>
      <w:szCs w:val="28"/>
    </w:rPr>
  </w:style>
  <w:style w:type="paragraph" w:customStyle="1" w:styleId="73">
    <w:name w:val="列表段落1"/>
    <w:qFormat/>
    <w:uiPriority w:val="34"/>
    <w:pPr>
      <w:ind w:firstLine="420" w:firstLineChars="200"/>
    </w:pPr>
    <w:rPr>
      <w:rFonts w:ascii="Times New Roman" w:hAnsi="Times New Roman" w:eastAsia="宋体" w:cs="Times New Roman"/>
      <w:lang w:val="en-US" w:eastAsia="zh-CN" w:bidi="ar-SA"/>
    </w:rPr>
  </w:style>
  <w:style w:type="paragraph" w:customStyle="1" w:styleId="74">
    <w:name w:val="正文（ChinaNSC）"/>
    <w:basedOn w:val="1"/>
    <w:link w:val="75"/>
    <w:qFormat/>
    <w:uiPriority w:val="0"/>
    <w:pPr>
      <w:widowControl/>
      <w:spacing w:after="120" w:afterLines="50"/>
      <w:ind w:firstLine="420"/>
      <w:jc w:val="left"/>
    </w:pPr>
    <w:rPr>
      <w:rFonts w:cs="宋体"/>
      <w:color w:val="auto"/>
      <w:kern w:val="0"/>
      <w:szCs w:val="24"/>
    </w:rPr>
  </w:style>
  <w:style w:type="character" w:customStyle="1" w:styleId="75">
    <w:name w:val="正文（ChinaNSC） Char"/>
    <w:link w:val="74"/>
    <w:qFormat/>
    <w:uiPriority w:val="0"/>
    <w:rPr>
      <w:rFonts w:ascii="宋体" w:hAnsi="宋体" w:cs="宋体"/>
      <w:sz w:val="24"/>
      <w:szCs w:val="24"/>
    </w:rPr>
  </w:style>
  <w:style w:type="paragraph" w:customStyle="1" w:styleId="76">
    <w:name w:val="Table Paragraph"/>
    <w:basedOn w:val="1"/>
    <w:qFormat/>
    <w:uiPriority w:val="1"/>
    <w:pPr>
      <w:autoSpaceDE w:val="0"/>
      <w:autoSpaceDN w:val="0"/>
      <w:spacing w:line="240" w:lineRule="auto"/>
      <w:ind w:left="108"/>
      <w:jc w:val="left"/>
    </w:pPr>
    <w:rPr>
      <w:rFonts w:cs="宋体"/>
      <w:color w:val="auto"/>
      <w:kern w:val="0"/>
      <w:sz w:val="22"/>
      <w:szCs w:val="22"/>
    </w:rPr>
  </w:style>
  <w:style w:type="character" w:customStyle="1" w:styleId="77">
    <w:name w:val="text_fomms"/>
    <w:basedOn w:val="19"/>
    <w:qFormat/>
    <w:uiPriority w:val="0"/>
  </w:style>
  <w:style w:type="paragraph" w:customStyle="1" w:styleId="78">
    <w:name w:val="表格"/>
    <w:basedOn w:val="1"/>
    <w:link w:val="79"/>
    <w:qFormat/>
    <w:uiPriority w:val="0"/>
    <w:pPr>
      <w:suppressAutoHyphens/>
      <w:jc w:val="center"/>
    </w:pPr>
    <w:rPr>
      <w:rFonts w:cstheme="minorBidi"/>
      <w:color w:val="auto"/>
      <w:szCs w:val="22"/>
    </w:rPr>
  </w:style>
  <w:style w:type="character" w:customStyle="1" w:styleId="79">
    <w:name w:val="表格 字符"/>
    <w:basedOn w:val="19"/>
    <w:link w:val="78"/>
    <w:qFormat/>
    <w:uiPriority w:val="0"/>
    <w:rPr>
      <w:rFonts w:ascii="宋体" w:hAnsi="宋体" w:cstheme="minorBidi"/>
      <w:kern w:val="2"/>
      <w:sz w:val="24"/>
      <w:szCs w:val="22"/>
    </w:rPr>
  </w:style>
  <w:style w:type="paragraph" w:customStyle="1" w:styleId="80">
    <w:name w:val="修订1"/>
    <w:hidden/>
    <w:semiHidden/>
    <w:qFormat/>
    <w:uiPriority w:val="99"/>
    <w:rPr>
      <w:rFonts w:ascii="宋体" w:hAnsi="宋体" w:eastAsia="宋体" w:cs="Times New Roman"/>
      <w:color w:val="000000"/>
      <w:kern w:val="2"/>
      <w:sz w:val="24"/>
      <w:szCs w:val="21"/>
      <w:lang w:val="en-US" w:eastAsia="zh-CN" w:bidi="ar-SA"/>
    </w:rPr>
  </w:style>
  <w:style w:type="paragraph" w:customStyle="1" w:styleId="81">
    <w:name w:val="正文1"/>
    <w:basedOn w:val="1"/>
    <w:next w:val="1"/>
    <w:qFormat/>
    <w:uiPriority w:val="0"/>
    <w:pPr>
      <w:ind w:firstLine="200" w:firstLineChars="200"/>
    </w:pPr>
    <w:rPr>
      <w:rFonts w:ascii="等线" w:hAnsi="等线" w:eastAsia="等线"/>
      <w:color w:val="auto"/>
      <w:szCs w:val="24"/>
    </w:rPr>
  </w:style>
  <w:style w:type="character" w:customStyle="1" w:styleId="82">
    <w:name w:val="font61"/>
    <w:basedOn w:val="19"/>
    <w:qFormat/>
    <w:uiPriority w:val="0"/>
    <w:rPr>
      <w:rFonts w:ascii="Calibri" w:hAnsi="Calibri" w:cs="Calibri"/>
      <w:color w:val="000000"/>
      <w:sz w:val="21"/>
      <w:szCs w:val="21"/>
      <w:u w:val="none"/>
    </w:rPr>
  </w:style>
  <w:style w:type="character" w:customStyle="1" w:styleId="83">
    <w:name w:val="font7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F3683708-4742-407C-BE38-B78DEC6A7536}">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2491</Words>
  <Characters>14199</Characters>
  <Lines>118</Lines>
  <Paragraphs>33</Paragraphs>
  <TotalTime>0</TotalTime>
  <ScaleCrop>false</ScaleCrop>
  <LinksUpToDate>false</LinksUpToDate>
  <CharactersWithSpaces>16657</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2022-09-06T01:09:00Z</dcterms:created>
  <dc:creator>Eason Fu</dc:creator>
  <cp:lastModifiedBy>张姝雅</cp:lastModifiedBy>
  <dcterms:modified xsi:type="dcterms:W3CDTF">2025-08-05T08:46:35Z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86565A3F6F7D6D382B549168FDC4F432_43</vt:lpwstr>
  </property>
  <property fmtid="{D5CDD505-2E9C-101B-9397-08002B2CF9AE}" pid="3" name="KSOProductBuildVer">
    <vt:lpwstr>2052-12.8.2.21176</vt:lpwstr>
  </property>
</Properties>
</file>