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4B63A">
      <w:pPr>
        <w:jc w:val="center"/>
        <w:outlineLvl w:val="0"/>
        <w:rPr>
          <w:rFonts w:hint="eastAsia" w:ascii="仿宋_GB2312" w:eastAsia="仿宋_GB2312" w:hAnsiTheme="minorEastAsia" w:cstheme="minorEastAsia"/>
          <w:b/>
          <w:sz w:val="28"/>
          <w:szCs w:val="28"/>
        </w:rPr>
      </w:pPr>
      <w:bookmarkStart w:id="0" w:name="_Toc111163754"/>
      <w:r>
        <w:rPr>
          <w:rFonts w:hint="eastAsia" w:ascii="仿宋_GB2312" w:eastAsia="仿宋_GB2312" w:hAnsiTheme="minorEastAsia" w:cstheme="minorEastAsia"/>
          <w:b/>
          <w:sz w:val="28"/>
          <w:szCs w:val="28"/>
        </w:rPr>
        <w:t>项目需求书</w:t>
      </w:r>
      <w:bookmarkEnd w:id="0"/>
    </w:p>
    <w:p w14:paraId="1DF7B5F6">
      <w:pPr>
        <w:adjustRightInd/>
        <w:textAlignment w:val="auto"/>
        <w:outlineLvl w:val="1"/>
        <w:rPr>
          <w:rFonts w:hint="eastAsia"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一、项目名称</w:t>
      </w:r>
    </w:p>
    <w:p w14:paraId="5FD5243C">
      <w:pPr>
        <w:adjustRightInd/>
        <w:textAlignment w:val="auto"/>
        <w:outlineLvl w:val="1"/>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2025年“数据要素×”大赛全国总决赛颁奖仪式配套服务项目</w:t>
      </w:r>
    </w:p>
    <w:p w14:paraId="1DB23E44">
      <w:pPr>
        <w:adjustRightInd/>
        <w:textAlignment w:val="auto"/>
        <w:outlineLvl w:val="1"/>
        <w:rPr>
          <w:rFonts w:hint="eastAsia"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二、项目背景</w:t>
      </w:r>
    </w:p>
    <w:p w14:paraId="1ACDD8A6">
      <w:pPr>
        <w:ind w:firstLine="560" w:firstLineChars="200"/>
        <w:textAlignment w:val="auto"/>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为全面贯彻落实《“数据要素×”三年行动计划 （2024—2026 年）》精神，按照《国家数据局关于举办 2025年“数据要素×”大赛的通知》等相关要求，2025年“数据要素×”大赛全国总决赛颁奖仪式拟于2025年11月底在上海举行，本项目旨在为本届全国总决赛的策划、组织、执行提供全流程支撑服务。</w:t>
      </w:r>
    </w:p>
    <w:p w14:paraId="39384138">
      <w:pPr>
        <w:tabs>
          <w:tab w:val="left" w:pos="5327"/>
        </w:tabs>
        <w:adjustRightInd/>
        <w:textAlignment w:val="auto"/>
        <w:outlineLvl w:val="1"/>
        <w:rPr>
          <w:rFonts w:hint="eastAsia"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三、需求概况</w:t>
      </w:r>
      <w:r>
        <w:rPr>
          <w:rFonts w:hint="eastAsia" w:ascii="仿宋_GB2312" w:eastAsia="仿宋_GB2312" w:hAnsiTheme="minorEastAsia" w:cstheme="minorEastAsia"/>
          <w:b/>
          <w:bCs/>
          <w:sz w:val="28"/>
          <w:szCs w:val="28"/>
        </w:rPr>
        <w:tab/>
      </w:r>
    </w:p>
    <w:p w14:paraId="14DCB3B1">
      <w:pPr>
        <w:ind w:firstLine="560" w:firstLineChars="200"/>
        <w:textAlignment w:val="auto"/>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（一）</w:t>
      </w:r>
      <w:r>
        <w:rPr>
          <w:rFonts w:hint="eastAsia" w:ascii="仿宋_GB2312" w:eastAsia="仿宋_GB2312" w:hAnsiTheme="minorEastAsia" w:cstheme="minorEastAsia"/>
          <w:sz w:val="28"/>
          <w:szCs w:val="28"/>
        </w:rPr>
        <w:tab/>
      </w:r>
      <w:r>
        <w:rPr>
          <w:rFonts w:hint="eastAsia" w:ascii="仿宋_GB2312" w:eastAsia="仿宋_GB2312" w:hAnsiTheme="minorEastAsia" w:cstheme="minorEastAsia"/>
          <w:sz w:val="28"/>
          <w:szCs w:val="28"/>
        </w:rPr>
        <w:t>活动名称：2025年“数据要素×”大赛全国总决赛颁奖仪式</w:t>
      </w:r>
      <w:bookmarkStart w:id="2" w:name="_GoBack"/>
      <w:bookmarkEnd w:id="2"/>
    </w:p>
    <w:p w14:paraId="6D1F0D70">
      <w:pPr>
        <w:ind w:firstLine="560" w:firstLineChars="200"/>
        <w:textAlignment w:val="auto"/>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（二）</w:t>
      </w:r>
      <w:r>
        <w:rPr>
          <w:rFonts w:hint="eastAsia" w:ascii="仿宋_GB2312" w:eastAsia="仿宋_GB2312" w:hAnsiTheme="minorEastAsia" w:cstheme="minorEastAsia"/>
          <w:sz w:val="28"/>
          <w:szCs w:val="28"/>
        </w:rPr>
        <w:tab/>
      </w:r>
      <w:r>
        <w:rPr>
          <w:rFonts w:hint="eastAsia" w:ascii="仿宋_GB2312" w:eastAsia="仿宋_GB2312" w:hAnsiTheme="minorEastAsia" w:cstheme="minorEastAsia"/>
          <w:sz w:val="28"/>
          <w:szCs w:val="28"/>
        </w:rPr>
        <w:t>活动时间：2025年11月底</w:t>
      </w:r>
    </w:p>
    <w:p w14:paraId="232344B5">
      <w:pPr>
        <w:ind w:firstLine="560" w:firstLineChars="200"/>
        <w:textAlignment w:val="auto"/>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（三）</w:t>
      </w:r>
      <w:r>
        <w:rPr>
          <w:rFonts w:hint="eastAsia" w:ascii="仿宋_GB2312" w:eastAsia="仿宋_GB2312" w:hAnsiTheme="minorEastAsia" w:cstheme="minorEastAsia"/>
          <w:sz w:val="28"/>
          <w:szCs w:val="28"/>
        </w:rPr>
        <w:tab/>
      </w:r>
      <w:r>
        <w:rPr>
          <w:rFonts w:hint="eastAsia" w:ascii="仿宋_GB2312" w:eastAsia="仿宋_GB2312" w:hAnsiTheme="minorEastAsia" w:cstheme="minorEastAsia"/>
          <w:sz w:val="28"/>
          <w:szCs w:val="28"/>
        </w:rPr>
        <w:t>活动场地：上海国际会议中心（上海市浦东新区滨江大道2727号）（暂定，以实际情况为准。）</w:t>
      </w:r>
    </w:p>
    <w:p w14:paraId="20EA19C2">
      <w:pPr>
        <w:ind w:firstLine="560" w:firstLineChars="200"/>
        <w:textAlignment w:val="auto"/>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（四）活动内容</w:t>
      </w:r>
    </w:p>
    <w:p w14:paraId="58791FDE">
      <w:pPr>
        <w:ind w:firstLine="560" w:firstLineChars="200"/>
        <w:textAlignment w:val="auto"/>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2025年“数据要素×”大赛全国总决赛颁奖仪式主要包含1场颁奖仪式、1个赛事成果展、1场投资路演以及赛事主题相关论坛。</w:t>
      </w:r>
    </w:p>
    <w:p w14:paraId="4F30BECF">
      <w:pPr>
        <w:tabs>
          <w:tab w:val="left" w:pos="5327"/>
        </w:tabs>
        <w:adjustRightInd/>
        <w:ind w:firstLine="0" w:firstLineChars="0"/>
        <w:textAlignment w:val="auto"/>
        <w:outlineLvl w:val="1"/>
        <w:rPr>
          <w:rFonts w:hint="eastAsia"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四、付款方式</w:t>
      </w:r>
    </w:p>
    <w:p w14:paraId="25A3F217">
      <w:pPr>
        <w:adjustRightInd/>
        <w:ind w:firstLine="560" w:firstLineChars="200"/>
        <w:textAlignment w:val="auto"/>
        <w:outlineLvl w:val="1"/>
        <w:rPr>
          <w:rFonts w:hint="eastAsia" w:ascii="仿宋_GB2312" w:eastAsia="仿宋_GB2312" w:hAnsiTheme="minorEastAsia" w:cstheme="minorEastAsia"/>
          <w:sz w:val="28"/>
          <w:szCs w:val="28"/>
          <w:lang w:eastAsia="zh-CN"/>
        </w:rPr>
      </w:pPr>
      <w:r>
        <w:rPr>
          <w:rFonts w:hint="eastAsia" w:ascii="仿宋_GB2312" w:eastAsia="仿宋_GB2312" w:hAnsiTheme="minorEastAsia" w:cstheme="minorEastAsia"/>
          <w:sz w:val="28"/>
          <w:szCs w:val="28"/>
        </w:rPr>
        <w:t>第一笔-预付款（ 70 %）：合同签订生效且采购人收到有效发票后10个工作日内，支付预付款；第二笔-尾款（ 30%）：通过最终验收且采购人收到有效发票后10个工作日内，支付尾款</w:t>
      </w:r>
      <w:r>
        <w:rPr>
          <w:rFonts w:hint="eastAsia" w:ascii="仿宋_GB2312" w:eastAsia="仿宋_GB2312" w:hAnsiTheme="minorEastAsia" w:cstheme="minorEastAsia"/>
          <w:sz w:val="28"/>
          <w:szCs w:val="28"/>
          <w:lang w:eastAsia="zh-CN"/>
        </w:rPr>
        <w:t>。</w:t>
      </w:r>
    </w:p>
    <w:p w14:paraId="75F2AD9A">
      <w:pPr>
        <w:tabs>
          <w:tab w:val="left" w:pos="5327"/>
        </w:tabs>
        <w:adjustRightInd/>
        <w:ind w:firstLine="0" w:firstLineChars="0"/>
        <w:textAlignment w:val="auto"/>
        <w:outlineLvl w:val="1"/>
        <w:rPr>
          <w:rFonts w:hint="eastAsia"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五、服务期限</w:t>
      </w:r>
    </w:p>
    <w:p w14:paraId="350A76BE">
      <w:pPr>
        <w:ind w:firstLine="560" w:firstLineChars="200"/>
        <w:textAlignment w:val="auto"/>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自本项目合同生效之日起至2025年12月31日止。</w:t>
      </w:r>
    </w:p>
    <w:p w14:paraId="26FB8D50">
      <w:pPr>
        <w:adjustRightInd/>
        <w:textAlignment w:val="auto"/>
        <w:outlineLvl w:val="1"/>
        <w:rPr>
          <w:rFonts w:hint="eastAsia"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六、项目要求</w:t>
      </w:r>
    </w:p>
    <w:p w14:paraId="19C312D6">
      <w:pPr>
        <w:ind w:firstLine="560" w:firstLineChars="200"/>
        <w:textAlignment w:val="auto"/>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（一）总体要求</w:t>
      </w:r>
    </w:p>
    <w:p w14:paraId="0AEE2670">
      <w:pPr>
        <w:ind w:firstLine="560" w:firstLineChars="200"/>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围绕2025年“数据要素×”大赛全国总决赛颁奖仪式及配套活动，提供</w:t>
      </w:r>
      <w:r>
        <w:rPr>
          <w:rFonts w:hint="eastAsia" w:ascii="仿宋_GB2312" w:eastAsia="仿宋_GB2312" w:hAnsiTheme="minorEastAsia" w:cstheme="minorEastAsia"/>
          <w:sz w:val="28"/>
          <w:szCs w:val="28"/>
          <w:lang w:bidi="ar"/>
        </w:rPr>
        <w:t>总体方案策划与主题设计，颁奖仪式舞美搭建、设备租赁及执行保障，动态内容制作及现场拍摄，路演搭建及执行保障、宣传推广及网络直播等内容。活动期间，需配合2025年“数据要素×”大赛全国大赛组委会及相关单位，充分发挥“数据要素×”大赛的品牌效应，高标准、高水平完成颁奖仪式的策划、组织、执行工作。</w:t>
      </w:r>
    </w:p>
    <w:p w14:paraId="249E0CDE">
      <w:pPr>
        <w:ind w:firstLine="562" w:firstLineChars="200"/>
        <w:textAlignment w:val="auto"/>
        <w:rPr>
          <w:rFonts w:hint="eastAsia"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（二）服务要求</w:t>
      </w:r>
    </w:p>
    <w:p w14:paraId="7BA488AE">
      <w:pPr>
        <w:ind w:firstLine="560" w:firstLineChars="200"/>
        <w:textAlignment w:val="auto"/>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1、总体方案策划与主题设计</w:t>
      </w:r>
    </w:p>
    <w:p w14:paraId="4240073E">
      <w:pPr>
        <w:ind w:firstLine="560" w:firstLineChars="200"/>
        <w:textAlignment w:val="auto"/>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大赛颁奖仪式及配套活动拟于11月底举行。其中颁奖仪式人数规模1000人，拟使用上海国际会议中心7楼上海厅。配套活动人数规模不少于100人，可使用7楼上海厅或1楼世纪厅作为场地。需根据全国总决赛颁奖仪式及配套活动的总体要求和时间安排，围绕整体活动策划及整体项目视觉设计提供一套构思完整并可执行落地的策划方案，包含颁奖仪式方案和配套活动方案（方案涵盖组织架构、形式、主题、议程、出席活动的领导及嘉宾）、整体项目视觉设计、各类延展物料设计等。需要确保整体活动主题的合理性、深度性、产业契合度。</w:t>
      </w:r>
    </w:p>
    <w:p w14:paraId="4B6F41C3">
      <w:pPr>
        <w:ind w:firstLine="560" w:firstLineChars="200"/>
        <w:textAlignment w:val="auto"/>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本次颁奖仪式将有全国各个省市地区的获奖团队及相关部门单位人 员共同出席，供应商需具备大型活动策划执行经验，确保颁奖仪式全流程在时间、人 员、流程上的流畅有序。</w:t>
      </w:r>
    </w:p>
    <w:p w14:paraId="442E2686">
      <w:pPr>
        <w:ind w:firstLine="560" w:firstLineChars="200"/>
        <w:textAlignment w:val="auto"/>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配套活动设为赛事主题论坛、投资路演两种形式，需在形式设计上进一步链接总决赛入围企业资源，推动优秀项目展示交流，搭建资本与企业一对一深度对话的平台。</w:t>
      </w:r>
    </w:p>
    <w:p w14:paraId="540BF94C">
      <w:pPr>
        <w:ind w:firstLine="560" w:firstLineChars="200"/>
        <w:textAlignment w:val="auto"/>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2、颁奖仪式舞美搭建、设备租赁及执行保障</w:t>
      </w:r>
    </w:p>
    <w:p w14:paraId="2029A8A4">
      <w:pPr>
        <w:ind w:firstLine="560" w:firstLineChars="200"/>
        <w:textAlignment w:val="auto"/>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供应商为颁奖仪式及赛事主题论坛提供舞美搭建、设备租赁与物料制作、执行保障服务。需提供舞美搭建、设备租赁与物料制作方案，包括但不限于平面图、3D渲染图、现场物料及设备租赁清单（如大屏、音响、灯光、地毯、斜坡屏、演讲台、提词器、背景板、桌卡、道旗、引导牌、签到处、签到背景板、合影板、主题立体字、展板、立体造型、沙发、颁奖仪式道具、获奖证书、议程、证件、椅背贴、话筒贴、主持人手卡等设备及物料的数量、材质、规格），便于直观了解；需提供执行人 员分工、名录，拟邀主持人名录及媒体清单。要求活动执行人 员不少于20人，礼仪人 员不少于8人，需形象良好、举止得体。摄影师不少于2人，需具备专业摄影技能与大型活动拍摄经验，配备高清摄影设备，负责颁奖仪式全程照片拍摄。速记1人，安保人 员若干；颁奖仪式主持人为央媒主持人或省级电视台主持人。媒体为央媒及上海地区主流媒体、头部媒体或行业重点媒体，不少于15家。</w:t>
      </w:r>
    </w:p>
    <w:p w14:paraId="1BE0752A">
      <w:pPr>
        <w:ind w:firstLine="560" w:firstLineChars="200"/>
        <w:textAlignment w:val="auto"/>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3、动态内容制作及现场拍摄</w:t>
      </w:r>
    </w:p>
    <w:p w14:paraId="1DA58F64">
      <w:pPr>
        <w:ind w:firstLine="560" w:firstLineChars="200"/>
        <w:textAlignment w:val="auto"/>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包括颁奖仪式开场、揭幕等各环节画面动效设计制作及现场摄影摄像。投标阶段供应商提供2项脚本及3张动效画面设计图。</w:t>
      </w:r>
    </w:p>
    <w:p w14:paraId="0918A820">
      <w:pPr>
        <w:ind w:firstLine="560" w:firstLineChars="200"/>
        <w:textAlignment w:val="auto"/>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颁奖仪式开场片要求：要求聚焦“数据要素×”大赛相关内容，体现数字化和国际化的视觉风格，同时融合现代科技感，展现全国数据要素产业发展的先进成果，制作开场片。要求格式MP4，分辨率不低于1080p，帧率不低于25帧/秒，时长不低于2分钟；画面清晰，特效镜头流畅。</w:t>
      </w:r>
    </w:p>
    <w:p w14:paraId="0A587951">
      <w:pPr>
        <w:ind w:firstLine="560" w:firstLineChars="200"/>
        <w:textAlignment w:val="auto"/>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颁奖环节揭幕片要求：以“数据要素”为核心载体，既体现全国性赛事的规模感，又突出数据对产业升级、社会发展的驱动作用。内容需包含“数据要素×”大赛各城市组织情况、赛事亮点、赛道成果等内容。要求格式MP4，分辨率1080p，帧率不低于25帧/秒，时长不低于2分钟；画面清晰，镜头流畅。</w:t>
      </w:r>
    </w:p>
    <w:p w14:paraId="15DD3A8E">
      <w:pPr>
        <w:ind w:firstLine="560" w:firstLineChars="200"/>
        <w:textAlignment w:val="auto"/>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策划、设计并制作入围奖项发布环节创意画面、主屏流程动效画面，不少于3种。</w:t>
      </w:r>
    </w:p>
    <w:p w14:paraId="57EBCC18">
      <w:pPr>
        <w:ind w:firstLine="560" w:firstLineChars="200"/>
        <w:textAlignment w:val="auto"/>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完成颁奖仪式及配套活动的现场拍摄及全流程录制，要求配备转播级摄像机，不少于2个机位。</w:t>
      </w:r>
    </w:p>
    <w:p w14:paraId="31E303BF">
      <w:pPr>
        <w:numPr>
          <w:ilvl w:val="0"/>
          <w:numId w:val="1"/>
        </w:numPr>
        <w:ind w:firstLine="560" w:firstLineChars="200"/>
        <w:textAlignment w:val="auto"/>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路演搭建及执行保障</w:t>
      </w:r>
    </w:p>
    <w:p w14:paraId="62630B1C">
      <w:pPr>
        <w:ind w:firstLine="560" w:firstLineChars="200"/>
        <w:textAlignment w:val="auto"/>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供应商为投资路演提供路演舞台搭建、路演所需设备租赁与氛围营造以及宣传物料制作、路演组织执行保障服务。其中，需提供一套完备且可落地的舞台搭建方案、设备租赁与物料制作清单，包括但不限于路演现场平面设计图、舞台设计图、空间3D渲染图、路演物料制作及必须设备租赁清单，涵盖导视牌、项目展板、项目介绍易拉宝、路演LED大屏、路演签到主题背景板、音响灯光、主题席位卡、主题议程单、主题宣传册、主题讲台等设备及物料的数量、材质、规格；需提供路演活动策划、组织、执行人 员分工及名录，计划邀请的主持人名录及新闻媒体清单。要求活动执行人 员不少于15人，礼仪人 员不少于4人，需形象良好、举止得体。摄影师不少于2人，需具备专业摄影技能与大型活动拍摄经验，配备高清摄影设备，负责颁奖仪式全程照片拍摄。速记1人，安保人 员若干；媒体为央媒及上海地区主流媒体、头部媒体或行业垂类媒体，不少于8家。</w:t>
      </w:r>
    </w:p>
    <w:p w14:paraId="141955F7">
      <w:pPr>
        <w:ind w:firstLine="560" w:firstLineChars="200"/>
        <w:textAlignment w:val="auto"/>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此外，供应商应密切联系参赛企业及投融资机构，邀请5家具有行业代表性、具备创新性商业模式的企业，5家具有行业影响力的头部AIC投资机构共同出席活动。通过调研和访谈了解企业的融资需求、融资阶段，以及投融资机构的投资方向、投资规模，策划、组织和实施专业路演洽谈活动，助力产融供需高效精准对接，为产业链协同下数据要素产业发展生态构建提供助力。企业名录及介绍、投资机构名录及介绍、推介产品、路演议程及主题等内容在六（二）1、总体方案策划与主题设计中的“配套活动”方案中体现。</w:t>
      </w:r>
    </w:p>
    <w:p w14:paraId="5C96FC44">
      <w:pPr>
        <w:ind w:firstLine="560" w:firstLineChars="200"/>
        <w:textAlignment w:val="auto"/>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5、宣传推广及网络直播</w:t>
      </w:r>
    </w:p>
    <w:p w14:paraId="653FF80D">
      <w:pPr>
        <w:ind w:firstLine="560" w:firstLineChars="200"/>
        <w:textAlignment w:val="auto"/>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5.1活动传播推广需求</w:t>
      </w:r>
    </w:p>
    <w:p w14:paraId="7FE84247">
      <w:pPr>
        <w:ind w:firstLine="560" w:firstLineChars="200"/>
        <w:textAlignment w:val="auto"/>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配备不少于3名专职人 员（包括传播内容统筹、策划顾问、文字内容）组成传播工作团队，根据活动总体要求，围绕“数据要素×”主题，以进一步释放数据要素乘数效应以及扩大大赛品牌效应为核心主旨，制定传播策略与传播节奏，配合 2025 年“数据要素×”大赛全国总决赛颁奖仪式做好宣传工作。供应商需从宣传策略、节奏规划、主题内容、传播物料、发布形式、媒体资源、活动总结等方面形成一套完整的传播策划方案。下述内容策划在此方案中一并体现，不作重复陈述。</w:t>
      </w:r>
    </w:p>
    <w:p w14:paraId="2BA1180C">
      <w:pPr>
        <w:ind w:firstLine="560" w:firstLineChars="200"/>
        <w:textAlignment w:val="auto"/>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（1）媒体邀请及信息发布</w:t>
      </w:r>
    </w:p>
    <w:p w14:paraId="3DC1FF56">
      <w:pPr>
        <w:ind w:firstLine="560" w:firstLineChars="200"/>
        <w:textAlignment w:val="auto"/>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邀请央媒及上海地区主流媒体、头部媒体或行业垂类媒体出席活动，对活动内容进行集中报道。发布渠道包括但不限于客户端、网站、公众号、抖音号发布等。要求落地次数不少于150次。同时需在重点媒体客户端及网站搭建专题页面，展示内容包括但不限于活动议程、直播页面、活动动态等，要求数量不少于2个。通过广泛信息发布，在社会范围内营造良好评论氛围。</w:t>
      </w:r>
    </w:p>
    <w:p w14:paraId="725435B9">
      <w:pPr>
        <w:ind w:firstLine="560" w:firstLineChars="200"/>
        <w:textAlignment w:val="auto"/>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（2）常规传播内容</w:t>
      </w:r>
    </w:p>
    <w:p w14:paraId="7202B295">
      <w:pPr>
        <w:ind w:firstLine="560" w:firstLineChars="200"/>
        <w:textAlignment w:val="auto"/>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根据本次活动宣发要求及传播节奏，围绕传播不同阶段，设计不同传播主题，开展对应宣传物料的设计和制作。传播方向包括但不限于数据应用场景、数据要素市场建设、数商生态构建等话题，内容包括但不限于活动回顾、深度解读、嘉宾观点摘要等。形式包括但不限于图文信息、动态影像、海报等（其中宣传海报制作不少于10张；动态内容不少于5条，格式MP4，分辨率不低于1920*1080，帧率不低于25帧/秒，时长不低于30秒）</w:t>
      </w:r>
    </w:p>
    <w:p w14:paraId="18198810">
      <w:pPr>
        <w:ind w:firstLine="560" w:firstLineChars="200"/>
        <w:textAlignment w:val="auto"/>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（3）主题传播需求</w:t>
      </w:r>
    </w:p>
    <w:p w14:paraId="1116D409">
      <w:pPr>
        <w:ind w:firstLine="560" w:firstLineChars="200"/>
        <w:textAlignment w:val="auto"/>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深度专访：专访数据管理部门领导，针对数据要素行业生态、成果转化落地及未来发展趋势进行深度解读，完成1篇图文信息及1张金句海报。相关内容应进一步提炼行业重点议题，体现颁奖仪式的权威性与代表性，提升活动的思想价值与行业参考意义。</w:t>
      </w:r>
    </w:p>
    <w:p w14:paraId="66714FAA">
      <w:pPr>
        <w:ind w:firstLine="560" w:firstLineChars="200"/>
        <w:textAlignment w:val="auto"/>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优秀案例展示：邀请相关获奖企业完成5期动态宣传内容录制，结合数据驱动决策的典型应用场景，围绕企业在数据要素领域相关应用成效显著、创新性强、引领效应好的优秀案例进行展示，在头部新闻媒体发布。</w:t>
      </w:r>
    </w:p>
    <w:p w14:paraId="1B345F2D">
      <w:pPr>
        <w:ind w:firstLine="560" w:firstLineChars="200"/>
        <w:textAlignment w:val="auto"/>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（4）传播成果总结</w:t>
      </w:r>
    </w:p>
    <w:p w14:paraId="568E0218">
      <w:pPr>
        <w:spacing w:line="240" w:lineRule="auto"/>
        <w:ind w:firstLine="560" w:firstLineChars="200"/>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传播期内，要求信息发布数量不少于30篇，动态影像稿件不少于5条，媒体曝光量不少于1000万次。通过密集投放与广泛传播，促进上海市数据要素市场评论生态与软实力提升。活动执行完毕后，供应商需及时做好活动总结工作，对颁奖仪式媒体传播情况进行汇总整理。围绕全网话题声量、媒体发稿情况、评论传播态势完成整合梳理和总结复盘，形成1个主题活动落地效果评估报告，供采购方内部参考、汇报。</w:t>
      </w:r>
    </w:p>
    <w:p w14:paraId="722CF230">
      <w:pPr>
        <w:ind w:firstLine="560" w:firstLineChars="200"/>
        <w:textAlignment w:val="auto"/>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5.2 网络直播技术服务</w:t>
      </w:r>
    </w:p>
    <w:p w14:paraId="3FB3BB2E">
      <w:pPr>
        <w:ind w:firstLine="560" w:firstLineChars="200"/>
        <w:textAlignment w:val="auto"/>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为活动提供全流程网络直播与图文直播技术服务。供应商需配备至少3名直播技术人 员，完成全程技术保障，1名审核专员完成直播内容审核，1名后期人 员进行分发信号包装制作。网络直播内容要求采用多机位专业级切换，支持多媒体、多平台同步推流分发，强化网络保障保证画面清晰流畅；图文直播内容经审核专员审核后可在主流媒体发布。</w:t>
      </w:r>
    </w:p>
    <w:p w14:paraId="13881BA8">
      <w:pPr>
        <w:spacing w:line="240" w:lineRule="auto"/>
        <w:ind w:firstLine="560" w:firstLineChars="200"/>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（二）供应商要求</w:t>
      </w:r>
    </w:p>
    <w:p w14:paraId="452D3326">
      <w:pPr>
        <w:spacing w:line="240" w:lineRule="auto"/>
        <w:ind w:firstLine="560" w:firstLineChars="200"/>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1、要求有固定办公场所的单位，优先考虑近三年承办过数据要素及数字化转型相关的大赛/活动的单位。</w:t>
      </w:r>
    </w:p>
    <w:p w14:paraId="5566E53C">
      <w:pPr>
        <w:spacing w:line="240" w:lineRule="auto"/>
        <w:ind w:firstLine="560" w:firstLineChars="200"/>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2、优先考虑具备ISO 9001质量管理体系认证、ISO 27001信息安全管理体系认证、ISO 20000信息技术服务管理体系认证、CCRC信息安全服务资质认证。</w:t>
      </w:r>
    </w:p>
    <w:p w14:paraId="68D427A5">
      <w:pPr>
        <w:spacing w:line="240" w:lineRule="auto"/>
        <w:ind w:firstLine="560" w:firstLineChars="200"/>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3、</w:t>
      </w:r>
      <w:bookmarkStart w:id="1" w:name="OLE_LINK2"/>
      <w:r>
        <w:rPr>
          <w:rFonts w:hint="eastAsia" w:ascii="仿宋_GB2312" w:eastAsia="仿宋_GB2312" w:hAnsiTheme="minorEastAsia" w:cstheme="minorEastAsia"/>
          <w:sz w:val="28"/>
          <w:szCs w:val="28"/>
        </w:rPr>
        <w:t>优先考虑硕士及以上学历不少于10人、高级职称人数不少于4人的单位。</w:t>
      </w:r>
      <w:bookmarkEnd w:id="1"/>
    </w:p>
    <w:p w14:paraId="0CFA7C23">
      <w:pPr>
        <w:spacing w:line="240" w:lineRule="auto"/>
        <w:ind w:firstLine="560" w:firstLineChars="200"/>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（三）人 员要求</w:t>
      </w:r>
    </w:p>
    <w:p w14:paraId="3D880D88">
      <w:pPr>
        <w:spacing w:line="240" w:lineRule="auto"/>
        <w:ind w:firstLine="560" w:firstLineChars="200"/>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本项目需供应商提供不少于20人的核心服务团队，要求提供团队成员名录、现任职务和具体分工，其中团队负责人要求具备高级工程师资质以及项目管理相关资质证书，具备10年及以上行业从业经验，优先考虑有数据要素项目管理经验；项目团队人 员要求配置合理、人 员素质、管理和技术能力强、相关经验丰富、具有一定的专业执业/资格证书，优先考虑有类似赛事承办经验的人 员。</w:t>
      </w:r>
    </w:p>
    <w:p w14:paraId="6718F01A">
      <w:pPr>
        <w:pStyle w:val="10"/>
        <w:ind w:firstLine="560"/>
        <w:textAlignment w:val="auto"/>
        <w:rPr>
          <w:rFonts w:hint="eastAsia" w:ascii="仿宋_GB2312" w:eastAsia="仿宋_GB2312" w:hAnsiTheme="minorEastAsia" w:cstheme="minorEastAsia"/>
          <w:sz w:val="28"/>
          <w:szCs w:val="28"/>
          <w:highlight w:val="yellow"/>
        </w:rPr>
      </w:pPr>
      <w:r>
        <w:rPr>
          <w:rFonts w:hint="eastAsia" w:ascii="仿宋_GB2312" w:eastAsia="仿宋_GB2312" w:hAnsiTheme="minorEastAsia" w:cstheme="minorEastAsia"/>
          <w:sz w:val="28"/>
          <w:szCs w:val="28"/>
        </w:rPr>
        <w:t>执行团队方面，要求活动筹备期间应有完整团队（需提供团队人 员名录、职能分工和履历）对接参与活动筹备工作的专业意见咨询，人 员要求配置合理、人 员素质、管理和技术能力强、相关经验丰富。其中项目负责人应具备不少于10年的行业从业经验，并在前述活动策划及执行服务案例中担任同等或更高职务。需提供拟派团队成员方案，包括岗位分工及职责划分。</w:t>
      </w:r>
    </w:p>
    <w:p w14:paraId="7E46755E">
      <w:pPr>
        <w:spacing w:line="240" w:lineRule="auto"/>
        <w:ind w:firstLine="560" w:firstLineChars="200"/>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（四）场地要求</w:t>
      </w:r>
    </w:p>
    <w:p w14:paraId="2603B9B9">
      <w:pPr>
        <w:spacing w:line="240" w:lineRule="auto"/>
        <w:ind w:firstLine="560" w:firstLineChars="200"/>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地址：上海市浦东新区滨江大道2727号上海国际会议中心</w:t>
      </w:r>
    </w:p>
    <w:p w14:paraId="630BDF8A">
      <w:pPr>
        <w:spacing w:line="240" w:lineRule="auto"/>
        <w:ind w:firstLine="560" w:firstLineChars="200"/>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（*以实际场地为准）</w:t>
      </w:r>
    </w:p>
    <w:p w14:paraId="5C16657F">
      <w:pPr>
        <w:adjustRightInd/>
        <w:textAlignment w:val="auto"/>
        <w:outlineLvl w:val="1"/>
        <w:rPr>
          <w:rFonts w:hint="eastAsia"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七、验收</w:t>
      </w:r>
    </w:p>
    <w:p w14:paraId="194571C4">
      <w:pPr>
        <w:widowControl/>
        <w:kinsoku w:val="0"/>
        <w:autoSpaceDE w:val="0"/>
        <w:autoSpaceDN w:val="0"/>
        <w:snapToGrid w:val="0"/>
        <w:spacing w:line="362" w:lineRule="auto"/>
        <w:ind w:firstLine="560" w:firstLineChars="200"/>
        <w:jc w:val="left"/>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采购人自行验收。</w:t>
      </w:r>
    </w:p>
    <w:p w14:paraId="66EFCB79">
      <w:pPr>
        <w:adjustRightInd/>
        <w:textAlignment w:val="auto"/>
        <w:outlineLvl w:val="1"/>
        <w:rPr>
          <w:rFonts w:hint="eastAsia"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八、投标报价</w:t>
      </w:r>
    </w:p>
    <w:p w14:paraId="3544B506">
      <w:pPr>
        <w:spacing w:line="240" w:lineRule="auto"/>
        <w:ind w:firstLine="560" w:firstLineChars="200"/>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本项目响应报价包含总体方案策划与主题设计、颁奖仪式舞美搭建、设备租赁及执行保障、动态内容制作及现场拍摄、路演搭建及执行保障、宣传推广及网络直播等，包括但不限于人 员投入、主题设计、物料制作、场地租赁、舞美搭建、物料数量、设备规格参数等。</w:t>
      </w:r>
    </w:p>
    <w:p w14:paraId="63A3043F">
      <w:pPr>
        <w:spacing w:line="240" w:lineRule="auto"/>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附件：需求指标表</w:t>
      </w:r>
    </w:p>
    <w:p w14:paraId="2DDC7F2C">
      <w:pPr>
        <w:adjustRightInd/>
        <w:jc w:val="left"/>
        <w:textAlignment w:val="auto"/>
        <w:outlineLvl w:val="1"/>
        <w:rPr>
          <w:rFonts w:hint="eastAsia"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九、其他</w:t>
      </w:r>
    </w:p>
    <w:p w14:paraId="4F4AFA11">
      <w:pPr>
        <w:adjustRightInd/>
        <w:ind w:firstLine="560" w:firstLineChars="200"/>
        <w:jc w:val="left"/>
        <w:textAlignment w:val="auto"/>
        <w:rPr>
          <w:rFonts w:hint="eastAsia" w:ascii="仿宋_GB2312" w:eastAsia="仿宋_GB2312" w:hAnsiTheme="minorEastAsia" w:cstheme="minorEastAsia"/>
          <w:snapToGrid w:val="0"/>
          <w:color w:val="000000"/>
          <w:sz w:val="28"/>
          <w:szCs w:val="28"/>
        </w:rPr>
      </w:pPr>
      <w:r>
        <w:rPr>
          <w:rFonts w:hint="eastAsia" w:ascii="仿宋_GB2312" w:eastAsia="仿宋_GB2312" w:hAnsiTheme="minorEastAsia" w:cstheme="minorEastAsia"/>
          <w:snapToGrid w:val="0"/>
          <w:color w:val="000000"/>
          <w:sz w:val="28"/>
          <w:szCs w:val="28"/>
        </w:rPr>
        <w:t>本项目投标报价应包含完成所有相关服务的所有费用,招标人不再支付其他任何费用。</w:t>
      </w:r>
    </w:p>
    <w:p w14:paraId="371109A6">
      <w:pPr>
        <w:adjustRightInd/>
        <w:jc w:val="left"/>
        <w:textAlignment w:val="auto"/>
        <w:outlineLvl w:val="1"/>
        <w:rPr>
          <w:rFonts w:hint="eastAsia"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十、附件</w:t>
      </w:r>
    </w:p>
    <w:p w14:paraId="4621D3DE">
      <w:pPr>
        <w:adjustRightInd/>
        <w:jc w:val="center"/>
        <w:textAlignment w:val="auto"/>
        <w:rPr>
          <w:rFonts w:hint="eastAsia" w:ascii="仿宋_GB2312" w:eastAsia="仿宋_GB2312" w:hAnsiTheme="minorEastAsia" w:cstheme="minorEastAsia"/>
          <w:snapToGrid w:val="0"/>
          <w:color w:val="000000"/>
          <w:sz w:val="28"/>
          <w:szCs w:val="28"/>
        </w:rPr>
      </w:pPr>
      <w:r>
        <w:rPr>
          <w:rFonts w:hint="eastAsia" w:ascii="仿宋_GB2312" w:eastAsia="仿宋_GB2312" w:hAnsiTheme="minorEastAsia" w:cstheme="minorEastAsia"/>
          <w:snapToGrid w:val="0"/>
          <w:color w:val="000000"/>
          <w:sz w:val="28"/>
          <w:szCs w:val="28"/>
        </w:rPr>
        <w:t>表 项目服务需求指标表</w:t>
      </w:r>
    </w:p>
    <w:tbl>
      <w:tblPr>
        <w:tblStyle w:val="7"/>
        <w:tblW w:w="8722"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287"/>
        <w:gridCol w:w="1796"/>
        <w:gridCol w:w="3213"/>
      </w:tblGrid>
      <w:tr w14:paraId="41778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Align w:val="center"/>
          </w:tcPr>
          <w:p w14:paraId="3739FDA9">
            <w:pPr>
              <w:spacing w:line="240" w:lineRule="auto"/>
              <w:jc w:val="center"/>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服务项目</w:t>
            </w:r>
          </w:p>
        </w:tc>
        <w:tc>
          <w:tcPr>
            <w:tcW w:w="2287" w:type="dxa"/>
            <w:vAlign w:val="center"/>
          </w:tcPr>
          <w:p w14:paraId="58E158EC">
            <w:pPr>
              <w:spacing w:line="240" w:lineRule="auto"/>
              <w:jc w:val="center"/>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服务内容</w:t>
            </w:r>
          </w:p>
        </w:tc>
        <w:tc>
          <w:tcPr>
            <w:tcW w:w="1796" w:type="dxa"/>
            <w:vAlign w:val="center"/>
          </w:tcPr>
          <w:p w14:paraId="6529280B">
            <w:pPr>
              <w:spacing w:line="240" w:lineRule="auto"/>
              <w:jc w:val="center"/>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原则性要求</w:t>
            </w:r>
          </w:p>
        </w:tc>
        <w:tc>
          <w:tcPr>
            <w:tcW w:w="3213" w:type="dxa"/>
            <w:vAlign w:val="center"/>
          </w:tcPr>
          <w:p w14:paraId="2C563ABA">
            <w:pPr>
              <w:spacing w:line="240" w:lineRule="auto"/>
              <w:jc w:val="center"/>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指标性要求</w:t>
            </w:r>
          </w:p>
        </w:tc>
      </w:tr>
      <w:tr w14:paraId="10C9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restart"/>
            <w:vAlign w:val="center"/>
          </w:tcPr>
          <w:p w14:paraId="374D2FB7">
            <w:pPr>
              <w:spacing w:line="240" w:lineRule="auto"/>
              <w:jc w:val="center"/>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总体方案策划与主题设计</w:t>
            </w:r>
          </w:p>
        </w:tc>
        <w:tc>
          <w:tcPr>
            <w:tcW w:w="2287" w:type="dxa"/>
          </w:tcPr>
          <w:p w14:paraId="2EC4F639">
            <w:pPr>
              <w:spacing w:line="240" w:lineRule="auto"/>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为颁奖仪式与配套活动提供总体方案策划</w:t>
            </w:r>
          </w:p>
        </w:tc>
        <w:tc>
          <w:tcPr>
            <w:tcW w:w="1796" w:type="dxa"/>
            <w:vMerge w:val="restart"/>
          </w:tcPr>
          <w:p w14:paraId="0D3CC8C8">
            <w:pPr>
              <w:spacing w:line="240" w:lineRule="auto"/>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中选人承诺其拥有服务方案的合法权利和知识 产权，并保证服务方案在中国境内或域外没有且不会侵犯任何其他人的知识 产权（包括但不限于著作权、专利权）或专有技术或商密。</w:t>
            </w:r>
          </w:p>
          <w:p w14:paraId="6702CC19">
            <w:pPr>
              <w:spacing w:line="240" w:lineRule="auto"/>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演讲嘉宾及演讲内容需经过资质性审核，不涉及危害国家公共安全的言论。</w:t>
            </w:r>
          </w:p>
          <w:p w14:paraId="2FEA1143">
            <w:pPr>
              <w:spacing w:line="240" w:lineRule="auto"/>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中选人承诺其拥有服务方案的合法权利和知识 产权，并保证服务方案在中国境内或域外没有且不会侵犯任何其他人的知识 产权（包括但不限于著作权、专利权）或专有技术或商密。</w:t>
            </w:r>
          </w:p>
          <w:p w14:paraId="1DD9311C">
            <w:pPr>
              <w:spacing w:line="240" w:lineRule="auto"/>
              <w:rPr>
                <w:rFonts w:hint="eastAsia" w:ascii="仿宋_GB2312" w:eastAsia="仿宋_GB2312" w:hAnsiTheme="minorEastAsia" w:cstheme="minorEastAsia"/>
                <w:color w:val="000000"/>
                <w:sz w:val="28"/>
                <w:szCs w:val="28"/>
              </w:rPr>
            </w:pPr>
          </w:p>
        </w:tc>
        <w:tc>
          <w:tcPr>
            <w:tcW w:w="3213" w:type="dxa"/>
          </w:tcPr>
          <w:p w14:paraId="01B3CFB6">
            <w:pPr>
              <w:pStyle w:val="5"/>
              <w:spacing w:line="240" w:lineRule="auto"/>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围绕整体活动安排策划颁奖仪式方案（组织架构、主题、议程、出席活动的领导及嘉宾等）、赛事主题论坛活动方案（组织架构、形式、主题、议程、出席活动的领导及嘉宾等）、投资路演活动方案（组织架构、形式、主题、议程、出席活动的领导及嘉宾等）。</w:t>
            </w:r>
          </w:p>
        </w:tc>
      </w:tr>
      <w:tr w14:paraId="6FE7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14:paraId="26B983AA">
            <w:pPr>
              <w:spacing w:line="240" w:lineRule="auto"/>
              <w:jc w:val="center"/>
              <w:rPr>
                <w:rFonts w:hint="eastAsia" w:ascii="仿宋_GB2312" w:eastAsia="仿宋_GB2312" w:hAnsiTheme="minorEastAsia" w:cstheme="minorEastAsia"/>
                <w:color w:val="000000"/>
                <w:sz w:val="28"/>
                <w:szCs w:val="28"/>
              </w:rPr>
            </w:pPr>
          </w:p>
        </w:tc>
        <w:tc>
          <w:tcPr>
            <w:tcW w:w="2287" w:type="dxa"/>
          </w:tcPr>
          <w:p w14:paraId="1861CF89">
            <w:pPr>
              <w:spacing w:line="240" w:lineRule="auto"/>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为颁奖仪式与配套活动提供主题设计服务</w:t>
            </w:r>
          </w:p>
        </w:tc>
        <w:tc>
          <w:tcPr>
            <w:tcW w:w="1796" w:type="dxa"/>
            <w:vMerge w:val="continue"/>
          </w:tcPr>
          <w:p w14:paraId="759D07DF">
            <w:pPr>
              <w:spacing w:line="240" w:lineRule="auto"/>
              <w:rPr>
                <w:rFonts w:hint="eastAsia" w:ascii="仿宋_GB2312" w:eastAsia="仿宋_GB2312" w:hAnsiTheme="minorEastAsia" w:cstheme="minorEastAsia"/>
                <w:color w:val="000000"/>
                <w:sz w:val="28"/>
                <w:szCs w:val="28"/>
              </w:rPr>
            </w:pPr>
          </w:p>
        </w:tc>
        <w:tc>
          <w:tcPr>
            <w:tcW w:w="3213" w:type="dxa"/>
          </w:tcPr>
          <w:p w14:paraId="27C0FADF">
            <w:pPr>
              <w:spacing w:line="240" w:lineRule="auto"/>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整体项目视觉设计、各类延展物料设计等的效果图、3D渲染图。</w:t>
            </w:r>
          </w:p>
        </w:tc>
      </w:tr>
      <w:tr w14:paraId="049B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6" w:type="dxa"/>
            <w:vAlign w:val="center"/>
          </w:tcPr>
          <w:p w14:paraId="08969F6C">
            <w:pPr>
              <w:spacing w:line="240" w:lineRule="auto"/>
              <w:jc w:val="center"/>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颁奖仪式舞美搭建、设备租赁及执行保障</w:t>
            </w:r>
          </w:p>
        </w:tc>
        <w:tc>
          <w:tcPr>
            <w:tcW w:w="2287" w:type="dxa"/>
          </w:tcPr>
          <w:p w14:paraId="135D462A">
            <w:pPr>
              <w:spacing w:line="240" w:lineRule="auto"/>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为颁奖仪式及赛事主题论坛设备租赁与物料制作、执行保障服务。</w:t>
            </w:r>
          </w:p>
        </w:tc>
        <w:tc>
          <w:tcPr>
            <w:tcW w:w="1796" w:type="dxa"/>
            <w:vMerge w:val="continue"/>
          </w:tcPr>
          <w:p w14:paraId="7673CDFC">
            <w:pPr>
              <w:spacing w:line="240" w:lineRule="auto"/>
              <w:rPr>
                <w:rFonts w:hint="eastAsia" w:ascii="仿宋_GB2312" w:eastAsia="仿宋_GB2312" w:hAnsiTheme="minorEastAsia" w:cstheme="minorEastAsia"/>
                <w:color w:val="000000"/>
                <w:sz w:val="28"/>
                <w:szCs w:val="28"/>
              </w:rPr>
            </w:pPr>
          </w:p>
        </w:tc>
        <w:tc>
          <w:tcPr>
            <w:tcW w:w="3213" w:type="dxa"/>
          </w:tcPr>
          <w:p w14:paraId="10BFFD88">
            <w:pPr>
              <w:spacing w:line="240" w:lineRule="auto"/>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颁奖仪式需以7楼上海厅为颁奖仪式场地，搭建人数规模不少于1000人的活动场地；投资路演人数规模不少于100人，可使用7楼上海厅或1楼世纪厅作为场地。</w:t>
            </w:r>
          </w:p>
          <w:p w14:paraId="68854311">
            <w:pPr>
              <w:spacing w:line="240" w:lineRule="auto"/>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需提供舞美搭建、设备租赁与物料制作方案，包括但不限于平面图、3D渲染图、现场物料及设备租赁清单（如大屏、音响、灯光、地毯、斜坡屏、演讲台、提词器、背景板、桌卡、道旗、引导牌、签到处、签到背景板、合影板、主题立体字、展板、立体造型、沙发、颁奖仪式道具、获奖证书、议程、证件、椅背贴、话筒贴、主持人手卡等设备及物料的数量、材质、规格），便于直观了解；需提供执行人 员分工、名录，拟邀主持人名录及媒体清单。要求活动执行人 员不少于20人，礼仪人 员不少于8人，需形象良好、举止得体。摄影师不少于2人，需具备专业摄影技能与大型活动拍摄经验，配备高清摄影设备，负责颁奖仪式全程照片拍摄。速记1人，安保人 员若干；颁奖仪式主持人为央媒主持人或省级电视台主持人。媒体为央媒及上海地区主流媒体、头部媒体或行业重点媒体，不少于15家。</w:t>
            </w:r>
          </w:p>
        </w:tc>
      </w:tr>
      <w:tr w14:paraId="70FC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Align w:val="center"/>
          </w:tcPr>
          <w:p w14:paraId="63CEDE46">
            <w:pPr>
              <w:spacing w:line="240" w:lineRule="auto"/>
              <w:jc w:val="center"/>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动态内容制作及现场拍摄</w:t>
            </w:r>
          </w:p>
        </w:tc>
        <w:tc>
          <w:tcPr>
            <w:tcW w:w="2287" w:type="dxa"/>
          </w:tcPr>
          <w:p w14:paraId="7E141F66">
            <w:pPr>
              <w:spacing w:line="240" w:lineRule="auto"/>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包括颁奖仪式开场、揭幕等各环节画面动效设计制作及现场摄影摄像。</w:t>
            </w:r>
          </w:p>
        </w:tc>
        <w:tc>
          <w:tcPr>
            <w:tcW w:w="1796" w:type="dxa"/>
            <w:vMerge w:val="continue"/>
          </w:tcPr>
          <w:p w14:paraId="36EC5C11">
            <w:pPr>
              <w:spacing w:line="240" w:lineRule="auto"/>
              <w:rPr>
                <w:rFonts w:hint="eastAsia" w:ascii="仿宋_GB2312" w:eastAsia="仿宋_GB2312" w:hAnsiTheme="minorEastAsia" w:cstheme="minorEastAsia"/>
                <w:color w:val="000000"/>
                <w:sz w:val="28"/>
                <w:szCs w:val="28"/>
              </w:rPr>
            </w:pPr>
          </w:p>
        </w:tc>
        <w:tc>
          <w:tcPr>
            <w:tcW w:w="3213" w:type="dxa"/>
          </w:tcPr>
          <w:p w14:paraId="74086E79">
            <w:pPr>
              <w:spacing w:line="240" w:lineRule="auto"/>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颁奖仪式开场片要求：要求聚焦“数据要素×”大赛相关内容，体现数字化和国际化的视觉风格，同时融合现代科技感，展现全国数据要素产业发展的先进成果，制作开场片。要求格式MP4，分辨率不低于1080p，帧率不低于25帧/秒，时长不低于2分钟；画面清晰，特效镜头流畅。</w:t>
            </w:r>
          </w:p>
          <w:p w14:paraId="1A1979EA">
            <w:pPr>
              <w:spacing w:line="240" w:lineRule="auto"/>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颁奖环节揭幕片要求：以“数据要素”为核心载体，既体现全国性赛事的规模感，又突出数据对产业升级、社会发展的驱动作用。内容需包含“数据要素×”大赛各城市组织情况、赛事亮点、赛道成果等内容。要求格式MP4，分辨率1080p，帧率不低于25帧/秒，时长不低于2分钟；画面清晰，镜头流畅。</w:t>
            </w:r>
          </w:p>
          <w:p w14:paraId="62D421D7">
            <w:pPr>
              <w:spacing w:line="240" w:lineRule="auto"/>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策划、设计并制作入围奖项发布环节创意画面、主屏流程动效画面，不少于3种。</w:t>
            </w:r>
          </w:p>
          <w:p w14:paraId="3C35FDF1">
            <w:pPr>
              <w:spacing w:line="240" w:lineRule="auto"/>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完成颁奖仪式及配套活动的现场拍摄及全流程录制，要求配备转播级摄像机，不少于2个机位。</w:t>
            </w:r>
          </w:p>
          <w:p w14:paraId="0117495D">
            <w:pPr>
              <w:spacing w:line="240" w:lineRule="auto"/>
              <w:rPr>
                <w:rFonts w:hint="eastAsia" w:ascii="仿宋_GB2312" w:eastAsia="仿宋_GB2312" w:hAnsiTheme="minorEastAsia" w:cstheme="minorEastAsia"/>
                <w:color w:val="000000"/>
                <w:sz w:val="28"/>
                <w:szCs w:val="28"/>
              </w:rPr>
            </w:pPr>
          </w:p>
          <w:p w14:paraId="7D2E4343">
            <w:pPr>
              <w:spacing w:line="240" w:lineRule="auto"/>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投标阶段供应商提供2项脚本及3张动效内容设计图。</w:t>
            </w:r>
          </w:p>
        </w:tc>
      </w:tr>
      <w:tr w14:paraId="3454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Align w:val="center"/>
          </w:tcPr>
          <w:p w14:paraId="61BC2ABF">
            <w:pPr>
              <w:spacing w:line="240" w:lineRule="auto"/>
              <w:jc w:val="center"/>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路演搭建及执行保障</w:t>
            </w:r>
          </w:p>
        </w:tc>
        <w:tc>
          <w:tcPr>
            <w:tcW w:w="2287" w:type="dxa"/>
          </w:tcPr>
          <w:p w14:paraId="0E76E8F9">
            <w:pPr>
              <w:spacing w:line="240" w:lineRule="auto"/>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供应商为投资路演提供舞美搭建、设备租赁与物料制作、执行保障服务。</w:t>
            </w:r>
          </w:p>
        </w:tc>
        <w:tc>
          <w:tcPr>
            <w:tcW w:w="1796" w:type="dxa"/>
            <w:vMerge w:val="continue"/>
          </w:tcPr>
          <w:p w14:paraId="49E3AC88">
            <w:pPr>
              <w:spacing w:line="240" w:lineRule="auto"/>
              <w:rPr>
                <w:rFonts w:hint="eastAsia" w:ascii="仿宋_GB2312" w:eastAsia="仿宋_GB2312" w:hAnsiTheme="minorEastAsia" w:cstheme="minorEastAsia"/>
                <w:color w:val="000000"/>
                <w:sz w:val="28"/>
                <w:szCs w:val="28"/>
              </w:rPr>
            </w:pPr>
          </w:p>
        </w:tc>
        <w:tc>
          <w:tcPr>
            <w:tcW w:w="3213" w:type="dxa"/>
          </w:tcPr>
          <w:p w14:paraId="66EF3AB8">
            <w:pPr>
              <w:spacing w:line="240" w:lineRule="auto"/>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供应商为投资路演提供路演舞台搭建、路演所需设备租赁与氛围营造以及宣传物料制作、路演组织执行保障服务。其中，需提供一套完备且可落地的舞台搭建方案、设备租赁与物料制作清单，包括但不限于路演现场平面设计图、舞台设计图、空间3D渲染图、路演物料制作及必须设备租赁清单，涵盖导视牌、项目展板、项目介绍易拉宝、路演LED大屏、路演签到主题背景板、音响灯光、主题席位卡、主题议程单、主题宣传册、主题讲台等设备及物料的数量、材质、规格；需提供路演活动策划、组织、执行人 员分工及名录，计划邀请的主持人名录及新闻媒体清单。</w:t>
            </w:r>
            <w:r>
              <w:rPr>
                <w:rFonts w:hint="eastAsia" w:ascii="仿宋_GB2312" w:eastAsia="仿宋_GB2312" w:hAnsiTheme="minorEastAsia" w:cstheme="minorEastAsia"/>
                <w:sz w:val="28"/>
                <w:szCs w:val="28"/>
              </w:rPr>
              <w:t>要求活动执行人 员不少于15人，礼仪人 员不少于4人，需形象良好、举止得体。摄影师不少于2人，需具备专业摄影技能与大型活动拍摄经验，配备高清摄影设备，负责颁奖仪式全程照片拍摄。速记1人，安保人 员若干；媒体为央媒及上海地区主流媒体、头部媒体或行业垂类媒体，不少于8家。</w:t>
            </w:r>
          </w:p>
          <w:p w14:paraId="172AF17B">
            <w:pPr>
              <w:spacing w:line="240" w:lineRule="auto"/>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此外，供应商应在路演前期与总决赛入围企业及投融资机构建立良好关系，邀请5家具有行业代表性、具备创新性商业模式的企业，5家具有行业影响力的头部AIC投资机构共同出席活动。企业名录及介绍、投资机构名录及介绍、推介产品、路演议程及主题等内容在六（二）1、总体方案策划与主题设计中的“配套活动”方案中体现。</w:t>
            </w:r>
          </w:p>
        </w:tc>
      </w:tr>
      <w:tr w14:paraId="2146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Align w:val="center"/>
          </w:tcPr>
          <w:p w14:paraId="658C9165">
            <w:pPr>
              <w:spacing w:line="240" w:lineRule="auto"/>
              <w:jc w:val="center"/>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网络直播技术服务</w:t>
            </w:r>
          </w:p>
        </w:tc>
        <w:tc>
          <w:tcPr>
            <w:tcW w:w="2287" w:type="dxa"/>
          </w:tcPr>
          <w:p w14:paraId="58AD1640">
            <w:pPr>
              <w:spacing w:line="240" w:lineRule="auto"/>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为活动提供全流程网络直播与图文直播技术服务。</w:t>
            </w:r>
          </w:p>
        </w:tc>
        <w:tc>
          <w:tcPr>
            <w:tcW w:w="1796" w:type="dxa"/>
            <w:vMerge w:val="continue"/>
          </w:tcPr>
          <w:p w14:paraId="279EA8CB">
            <w:pPr>
              <w:spacing w:line="240" w:lineRule="auto"/>
              <w:rPr>
                <w:rFonts w:hint="eastAsia" w:ascii="仿宋_GB2312" w:eastAsia="仿宋_GB2312" w:hAnsiTheme="minorEastAsia" w:cstheme="minorEastAsia"/>
                <w:color w:val="000000"/>
                <w:sz w:val="28"/>
                <w:szCs w:val="28"/>
              </w:rPr>
            </w:pPr>
          </w:p>
        </w:tc>
        <w:tc>
          <w:tcPr>
            <w:tcW w:w="3213" w:type="dxa"/>
          </w:tcPr>
          <w:p w14:paraId="2E93F557">
            <w:pPr>
              <w:spacing w:line="240" w:lineRule="auto"/>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供应商需配备至少3名直播技术人 员，完成全程技术保障，1名审核专员完成直播内容审核，1名后期人 员进行分发信号包装制作。网络直播内容要求采用多机位专业级切换，支持多媒体、多平台同步推流分发，强化网络保障保证画面清晰流畅；图文直播内容经审核专员审核后发布主流媒体。</w:t>
            </w:r>
          </w:p>
        </w:tc>
      </w:tr>
      <w:tr w14:paraId="3C71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6" w:type="dxa"/>
            <w:vMerge w:val="restart"/>
            <w:vAlign w:val="center"/>
          </w:tcPr>
          <w:p w14:paraId="6EE2B11E">
            <w:pPr>
              <w:spacing w:line="240" w:lineRule="auto"/>
              <w:jc w:val="center"/>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活动传播推广</w:t>
            </w:r>
          </w:p>
        </w:tc>
        <w:tc>
          <w:tcPr>
            <w:tcW w:w="2287" w:type="dxa"/>
          </w:tcPr>
          <w:p w14:paraId="583BD7A5">
            <w:pPr>
              <w:spacing w:line="240" w:lineRule="auto"/>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传播工作团队</w:t>
            </w:r>
          </w:p>
        </w:tc>
        <w:tc>
          <w:tcPr>
            <w:tcW w:w="1796" w:type="dxa"/>
            <w:vMerge w:val="continue"/>
          </w:tcPr>
          <w:p w14:paraId="05418F52">
            <w:pPr>
              <w:spacing w:line="240" w:lineRule="auto"/>
              <w:rPr>
                <w:rFonts w:hint="eastAsia" w:ascii="仿宋_GB2312" w:eastAsia="仿宋_GB2312" w:hAnsiTheme="minorEastAsia" w:cstheme="minorEastAsia"/>
                <w:color w:val="000000"/>
                <w:sz w:val="28"/>
                <w:szCs w:val="28"/>
              </w:rPr>
            </w:pPr>
          </w:p>
        </w:tc>
        <w:tc>
          <w:tcPr>
            <w:tcW w:w="3213" w:type="dxa"/>
          </w:tcPr>
          <w:p w14:paraId="424BA46B">
            <w:pPr>
              <w:spacing w:line="240" w:lineRule="auto"/>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配备不少于3名专职人 员（包括传播内容统筹、策划顾问、文字内容）组成传播工作团队。</w:t>
            </w:r>
          </w:p>
        </w:tc>
      </w:tr>
      <w:tr w14:paraId="0266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tcPr>
          <w:p w14:paraId="39DE7FAE">
            <w:pPr>
              <w:spacing w:line="240" w:lineRule="auto"/>
              <w:jc w:val="center"/>
              <w:rPr>
                <w:rFonts w:hint="eastAsia" w:ascii="仿宋_GB2312" w:eastAsia="仿宋_GB2312" w:hAnsiTheme="minorEastAsia" w:cstheme="minorEastAsia"/>
                <w:color w:val="000000"/>
                <w:sz w:val="28"/>
                <w:szCs w:val="28"/>
              </w:rPr>
            </w:pPr>
          </w:p>
        </w:tc>
        <w:tc>
          <w:tcPr>
            <w:tcW w:w="2287" w:type="dxa"/>
          </w:tcPr>
          <w:p w14:paraId="4D632C24">
            <w:pPr>
              <w:spacing w:line="240" w:lineRule="auto"/>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媒体邀请及信息发布</w:t>
            </w:r>
          </w:p>
        </w:tc>
        <w:tc>
          <w:tcPr>
            <w:tcW w:w="1796" w:type="dxa"/>
            <w:vMerge w:val="continue"/>
          </w:tcPr>
          <w:p w14:paraId="058026FA">
            <w:pPr>
              <w:spacing w:line="240" w:lineRule="auto"/>
              <w:rPr>
                <w:rFonts w:hint="eastAsia" w:ascii="仿宋_GB2312" w:eastAsia="仿宋_GB2312" w:hAnsiTheme="minorEastAsia" w:cstheme="minorEastAsia"/>
                <w:color w:val="000000"/>
                <w:sz w:val="28"/>
                <w:szCs w:val="28"/>
              </w:rPr>
            </w:pPr>
          </w:p>
        </w:tc>
        <w:tc>
          <w:tcPr>
            <w:tcW w:w="3213" w:type="dxa"/>
          </w:tcPr>
          <w:p w14:paraId="740FA852">
            <w:pPr>
              <w:spacing w:line="240" w:lineRule="auto"/>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邀请不少于15家央媒及上海地区主流媒体、头部媒体或行业重点媒体出席活动，对活动内容进行集中报道。发布渠道包括但不限于客户端、网站、公众号、抖音号发布等。要求落地次数不少于150次。同时需在重点媒体客户端及网站搭建专题页面，展示内容包括但不限于活动议程、直播页面、活动动态等，要求数量不少于2个</w:t>
            </w:r>
          </w:p>
        </w:tc>
      </w:tr>
      <w:tr w14:paraId="483E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tcPr>
          <w:p w14:paraId="2924B880">
            <w:pPr>
              <w:spacing w:line="240" w:lineRule="auto"/>
              <w:jc w:val="center"/>
              <w:rPr>
                <w:rFonts w:hint="eastAsia" w:ascii="仿宋_GB2312" w:eastAsia="仿宋_GB2312" w:hAnsiTheme="minorEastAsia" w:cstheme="minorEastAsia"/>
                <w:color w:val="000000"/>
                <w:sz w:val="28"/>
                <w:szCs w:val="28"/>
              </w:rPr>
            </w:pPr>
          </w:p>
        </w:tc>
        <w:tc>
          <w:tcPr>
            <w:tcW w:w="2287" w:type="dxa"/>
          </w:tcPr>
          <w:p w14:paraId="026BAC8B">
            <w:pPr>
              <w:spacing w:line="240" w:lineRule="auto"/>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常规传播内容</w:t>
            </w:r>
          </w:p>
        </w:tc>
        <w:tc>
          <w:tcPr>
            <w:tcW w:w="1796" w:type="dxa"/>
            <w:vMerge w:val="continue"/>
          </w:tcPr>
          <w:p w14:paraId="5F02EEFF">
            <w:pPr>
              <w:spacing w:line="240" w:lineRule="auto"/>
              <w:rPr>
                <w:rFonts w:hint="eastAsia" w:ascii="仿宋_GB2312" w:eastAsia="仿宋_GB2312" w:hAnsiTheme="minorEastAsia" w:cstheme="minorEastAsia"/>
                <w:color w:val="000000"/>
                <w:sz w:val="28"/>
                <w:szCs w:val="28"/>
              </w:rPr>
            </w:pPr>
          </w:p>
        </w:tc>
        <w:tc>
          <w:tcPr>
            <w:tcW w:w="3213" w:type="dxa"/>
          </w:tcPr>
          <w:p w14:paraId="14A3FB97">
            <w:pPr>
              <w:spacing w:line="240" w:lineRule="auto"/>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根据本次活动宣发要求及传播节奏，围绕传播不同阶段，设计不同传播主题，开展对应宣传物料的设计和制作。传播方向包括但不限于数据场景应用、数据要素市场建设、数据要素生态搭建等话题，内容包括但不限于活动回顾、深度解读、嘉宾观点摘要等。形式包括但不限于图文信息、动态影像、海报等（其中宣传海报制作不少于10张；动态影像不少于5条，格式MP4，分辨率不低于1920*1080，帧率不低于25帧/秒，时长不低于30秒）</w:t>
            </w:r>
          </w:p>
        </w:tc>
      </w:tr>
      <w:tr w14:paraId="0934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tcPr>
          <w:p w14:paraId="69F11FE5">
            <w:pPr>
              <w:spacing w:line="240" w:lineRule="auto"/>
              <w:rPr>
                <w:rFonts w:hint="eastAsia" w:ascii="仿宋_GB2312" w:eastAsia="仿宋_GB2312" w:hAnsiTheme="minorEastAsia" w:cstheme="minorEastAsia"/>
                <w:color w:val="000000"/>
                <w:sz w:val="28"/>
                <w:szCs w:val="28"/>
              </w:rPr>
            </w:pPr>
          </w:p>
        </w:tc>
        <w:tc>
          <w:tcPr>
            <w:tcW w:w="2287" w:type="dxa"/>
          </w:tcPr>
          <w:p w14:paraId="0B0F896D">
            <w:pPr>
              <w:spacing w:line="240" w:lineRule="auto"/>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主题传播内容</w:t>
            </w:r>
          </w:p>
        </w:tc>
        <w:tc>
          <w:tcPr>
            <w:tcW w:w="1796" w:type="dxa"/>
            <w:vMerge w:val="continue"/>
          </w:tcPr>
          <w:p w14:paraId="1740F099">
            <w:pPr>
              <w:spacing w:line="240" w:lineRule="auto"/>
              <w:rPr>
                <w:rFonts w:hint="eastAsia" w:ascii="仿宋_GB2312" w:eastAsia="仿宋_GB2312" w:hAnsiTheme="minorEastAsia" w:cstheme="minorEastAsia"/>
                <w:color w:val="000000"/>
                <w:sz w:val="28"/>
                <w:szCs w:val="28"/>
              </w:rPr>
            </w:pPr>
          </w:p>
        </w:tc>
        <w:tc>
          <w:tcPr>
            <w:tcW w:w="3213" w:type="dxa"/>
          </w:tcPr>
          <w:p w14:paraId="30B19907">
            <w:pPr>
              <w:spacing w:line="240" w:lineRule="auto"/>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深度专访：专访数据管理部门领导，针对数据要素行业生态、应用成功转化及未来发展趋势进行深度解读，完成1篇图文信息及1张金句海报。相关内容应进一步提炼行业重点议题，体现颁奖仪式的权威性与代表性，提升活动的思想价值与行业参考意义。</w:t>
            </w:r>
          </w:p>
          <w:p w14:paraId="6E2D2D06">
            <w:pPr>
              <w:spacing w:line="240" w:lineRule="auto"/>
              <w:rPr>
                <w:rFonts w:hint="eastAsia" w:ascii="仿宋_GB2312" w:eastAsia="仿宋_GB2312" w:hAnsiTheme="minorEastAsia" w:cstheme="minorEastAsia"/>
                <w:color w:val="000000"/>
                <w:sz w:val="28"/>
                <w:szCs w:val="28"/>
              </w:rPr>
            </w:pPr>
          </w:p>
          <w:p w14:paraId="40AEE990">
            <w:pPr>
              <w:spacing w:line="240" w:lineRule="auto"/>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优秀案例展示：邀请相关获奖企业完成5期动态影像录制，结合数据驱动决策的典型应用场景，围绕企业在数据要素领域相关应用成效显著、创新性强、引领效应好的优秀案例进行展示，可在主流媒体发布。</w:t>
            </w:r>
          </w:p>
        </w:tc>
      </w:tr>
      <w:tr w14:paraId="27971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6" w:type="dxa"/>
          </w:tcPr>
          <w:p w14:paraId="64B15B62">
            <w:pPr>
              <w:spacing w:line="240" w:lineRule="auto"/>
              <w:rPr>
                <w:rFonts w:hint="eastAsia" w:ascii="仿宋_GB2312" w:eastAsia="仿宋_GB2312" w:hAnsiTheme="minorEastAsia" w:cstheme="minorEastAsia"/>
                <w:color w:val="000000"/>
                <w:sz w:val="28"/>
                <w:szCs w:val="28"/>
              </w:rPr>
            </w:pPr>
          </w:p>
        </w:tc>
        <w:tc>
          <w:tcPr>
            <w:tcW w:w="2287" w:type="dxa"/>
          </w:tcPr>
          <w:p w14:paraId="3B7289E5">
            <w:pPr>
              <w:spacing w:line="240" w:lineRule="auto"/>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传播成果总结</w:t>
            </w:r>
          </w:p>
        </w:tc>
        <w:tc>
          <w:tcPr>
            <w:tcW w:w="1796" w:type="dxa"/>
          </w:tcPr>
          <w:p w14:paraId="3B9566E3">
            <w:pPr>
              <w:spacing w:line="240" w:lineRule="auto"/>
              <w:rPr>
                <w:rFonts w:hint="eastAsia" w:ascii="仿宋_GB2312" w:eastAsia="仿宋_GB2312" w:hAnsiTheme="minorEastAsia" w:cstheme="minorEastAsia"/>
                <w:color w:val="000000"/>
                <w:sz w:val="28"/>
                <w:szCs w:val="28"/>
              </w:rPr>
            </w:pPr>
          </w:p>
        </w:tc>
        <w:tc>
          <w:tcPr>
            <w:tcW w:w="3213" w:type="dxa"/>
          </w:tcPr>
          <w:p w14:paraId="24409E1A">
            <w:pPr>
              <w:spacing w:line="240" w:lineRule="auto"/>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传播期内，要求信息发布数量不少于30篇，动态影像稿件不少于5条，媒体曝光量不少于1000万次。活动执行完毕后，供应商需及时做好活动总结工作，对颁奖仪式媒体传播情况进行汇总整理。围绕全网话题声量、媒体发稿情况、评论传播态势完成整合梳理和总结复盘，形成1个主题活动落地效果评估报告，供采购方内部参考、汇报。</w:t>
            </w:r>
          </w:p>
        </w:tc>
      </w:tr>
    </w:tbl>
    <w:p w14:paraId="0631947C">
      <w:pPr>
        <w:adjustRightInd/>
        <w:jc w:val="left"/>
        <w:textAlignment w:val="auto"/>
        <w:rPr>
          <w:rFonts w:hint="eastAsia" w:ascii="仿宋_GB2312" w:eastAsia="仿宋_GB2312" w:hAnsi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D756E"/>
    <w:multiLevelType w:val="singleLevel"/>
    <w:tmpl w:val="B85D756E"/>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2NjgwYzc2ODNhNDUzNzVhMjMyOTgzZDBjNjMxMmQifQ=="/>
  </w:docVars>
  <w:rsids>
    <w:rsidRoot w:val="592C4175"/>
    <w:rsid w:val="00092DC8"/>
    <w:rsid w:val="00093326"/>
    <w:rsid w:val="00096603"/>
    <w:rsid w:val="000A0967"/>
    <w:rsid w:val="000E5B6F"/>
    <w:rsid w:val="001079C9"/>
    <w:rsid w:val="00143471"/>
    <w:rsid w:val="001655A3"/>
    <w:rsid w:val="001A6C3A"/>
    <w:rsid w:val="001F59D9"/>
    <w:rsid w:val="001F7D59"/>
    <w:rsid w:val="0020520C"/>
    <w:rsid w:val="00213B67"/>
    <w:rsid w:val="00216BC7"/>
    <w:rsid w:val="002411EC"/>
    <w:rsid w:val="00291A83"/>
    <w:rsid w:val="002D6E1D"/>
    <w:rsid w:val="002F2F49"/>
    <w:rsid w:val="002F7276"/>
    <w:rsid w:val="00306D9A"/>
    <w:rsid w:val="00310312"/>
    <w:rsid w:val="00331134"/>
    <w:rsid w:val="003367CD"/>
    <w:rsid w:val="003C4F37"/>
    <w:rsid w:val="003F761A"/>
    <w:rsid w:val="00405979"/>
    <w:rsid w:val="004518E1"/>
    <w:rsid w:val="004D5B22"/>
    <w:rsid w:val="005066C9"/>
    <w:rsid w:val="00506A21"/>
    <w:rsid w:val="005838F6"/>
    <w:rsid w:val="00620930"/>
    <w:rsid w:val="006369BC"/>
    <w:rsid w:val="006373D9"/>
    <w:rsid w:val="006561C4"/>
    <w:rsid w:val="006964BF"/>
    <w:rsid w:val="006A5F05"/>
    <w:rsid w:val="00736391"/>
    <w:rsid w:val="007B48F9"/>
    <w:rsid w:val="007B70E3"/>
    <w:rsid w:val="007D4EDC"/>
    <w:rsid w:val="00812E25"/>
    <w:rsid w:val="0084018F"/>
    <w:rsid w:val="00965669"/>
    <w:rsid w:val="009859E4"/>
    <w:rsid w:val="00985C9A"/>
    <w:rsid w:val="00985E36"/>
    <w:rsid w:val="009B7484"/>
    <w:rsid w:val="009E09E3"/>
    <w:rsid w:val="009F1F71"/>
    <w:rsid w:val="00A24351"/>
    <w:rsid w:val="00A30576"/>
    <w:rsid w:val="00AD0B59"/>
    <w:rsid w:val="00AE73F6"/>
    <w:rsid w:val="00B150BA"/>
    <w:rsid w:val="00B34F0D"/>
    <w:rsid w:val="00B722E9"/>
    <w:rsid w:val="00B7797D"/>
    <w:rsid w:val="00C63B6D"/>
    <w:rsid w:val="00C862B4"/>
    <w:rsid w:val="00CC5E2C"/>
    <w:rsid w:val="00CF5F84"/>
    <w:rsid w:val="00D92CC8"/>
    <w:rsid w:val="00DA1DF4"/>
    <w:rsid w:val="00DD21DF"/>
    <w:rsid w:val="00DE7404"/>
    <w:rsid w:val="00E0264A"/>
    <w:rsid w:val="00E212D6"/>
    <w:rsid w:val="00E229B9"/>
    <w:rsid w:val="00EC3BBF"/>
    <w:rsid w:val="00ED7C80"/>
    <w:rsid w:val="00EF67D6"/>
    <w:rsid w:val="00F47962"/>
    <w:rsid w:val="00F910DC"/>
    <w:rsid w:val="00FD1DEA"/>
    <w:rsid w:val="07C741FC"/>
    <w:rsid w:val="09F14642"/>
    <w:rsid w:val="0D5E127F"/>
    <w:rsid w:val="0F403A6D"/>
    <w:rsid w:val="0FC06C39"/>
    <w:rsid w:val="19CC487B"/>
    <w:rsid w:val="1A1A74B5"/>
    <w:rsid w:val="1B73ADE7"/>
    <w:rsid w:val="1BDF0902"/>
    <w:rsid w:val="2309602A"/>
    <w:rsid w:val="30744EE8"/>
    <w:rsid w:val="33CB2E27"/>
    <w:rsid w:val="37E72CC1"/>
    <w:rsid w:val="3DB735DC"/>
    <w:rsid w:val="3F7FBEA7"/>
    <w:rsid w:val="3F976621"/>
    <w:rsid w:val="3FF993F2"/>
    <w:rsid w:val="4C5A50DE"/>
    <w:rsid w:val="4DDA19D9"/>
    <w:rsid w:val="4DF7B73A"/>
    <w:rsid w:val="4E7FA0DA"/>
    <w:rsid w:val="553E3AD9"/>
    <w:rsid w:val="55BB6F76"/>
    <w:rsid w:val="55FD8EF1"/>
    <w:rsid w:val="56BB8EAA"/>
    <w:rsid w:val="58B95DE4"/>
    <w:rsid w:val="592C4175"/>
    <w:rsid w:val="5A086D19"/>
    <w:rsid w:val="5CDD7A58"/>
    <w:rsid w:val="5DC46549"/>
    <w:rsid w:val="5DCD6C44"/>
    <w:rsid w:val="5F7FBC72"/>
    <w:rsid w:val="5FDC51AC"/>
    <w:rsid w:val="65EE7E54"/>
    <w:rsid w:val="66356F3C"/>
    <w:rsid w:val="66956BCF"/>
    <w:rsid w:val="693B2102"/>
    <w:rsid w:val="6BDB8658"/>
    <w:rsid w:val="6E7F8AC7"/>
    <w:rsid w:val="6EB7C647"/>
    <w:rsid w:val="6F7FB8D7"/>
    <w:rsid w:val="6FE4DFCD"/>
    <w:rsid w:val="71BFF87D"/>
    <w:rsid w:val="72F05B54"/>
    <w:rsid w:val="75EE144F"/>
    <w:rsid w:val="784635DF"/>
    <w:rsid w:val="7BFF404F"/>
    <w:rsid w:val="7C5666AE"/>
    <w:rsid w:val="7F7ED1C6"/>
    <w:rsid w:val="7FBD591B"/>
    <w:rsid w:val="7FBF8D8D"/>
    <w:rsid w:val="7FCEC92A"/>
    <w:rsid w:val="7FDD36D6"/>
    <w:rsid w:val="7FE34B34"/>
    <w:rsid w:val="7FEE32A3"/>
    <w:rsid w:val="7FF3FE47"/>
    <w:rsid w:val="7FF7739D"/>
    <w:rsid w:val="7FFF6531"/>
    <w:rsid w:val="7FFF6BEB"/>
    <w:rsid w:val="8FEF15CE"/>
    <w:rsid w:val="97F3F1F7"/>
    <w:rsid w:val="9F8F80A7"/>
    <w:rsid w:val="AFEF9C7B"/>
    <w:rsid w:val="B7C1F541"/>
    <w:rsid w:val="BDABEF0C"/>
    <w:rsid w:val="BF3E3D3D"/>
    <w:rsid w:val="BF6F4788"/>
    <w:rsid w:val="BF7DFD2D"/>
    <w:rsid w:val="BF7F558B"/>
    <w:rsid w:val="BFBAB704"/>
    <w:rsid w:val="C3CFA2E1"/>
    <w:rsid w:val="D38F7844"/>
    <w:rsid w:val="D57DFC6E"/>
    <w:rsid w:val="D7FEFBDE"/>
    <w:rsid w:val="D7FFD35A"/>
    <w:rsid w:val="DBBE785B"/>
    <w:rsid w:val="DF7B8814"/>
    <w:rsid w:val="DFF91944"/>
    <w:rsid w:val="EFD582BA"/>
    <w:rsid w:val="F2BB6EF2"/>
    <w:rsid w:val="FCA779F3"/>
    <w:rsid w:val="FDED0013"/>
    <w:rsid w:val="FFDBDF61"/>
    <w:rsid w:val="FFEF4058"/>
    <w:rsid w:val="FFF14CEE"/>
    <w:rsid w:val="FFFFD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after="160" w:line="360" w:lineRule="auto"/>
      <w:jc w:val="both"/>
      <w:textAlignment w:val="baseline"/>
    </w:pPr>
    <w:rPr>
      <w:rFonts w:ascii="Times New Roman" w:hAnsi="Times New Roman" w:eastAsia="宋体" w:cs="Times New Roman"/>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2"/>
    <w:qFormat/>
    <w:uiPriority w:val="0"/>
    <w:pPr>
      <w:tabs>
        <w:tab w:val="center" w:pos="4153"/>
        <w:tab w:val="right" w:pos="8306"/>
      </w:tabs>
      <w:snapToGrid w:val="0"/>
      <w:spacing w:line="240" w:lineRule="auto"/>
      <w:jc w:val="left"/>
    </w:pPr>
    <w:rPr>
      <w:sz w:val="18"/>
      <w:szCs w:val="18"/>
    </w:rPr>
  </w:style>
  <w:style w:type="paragraph" w:styleId="4">
    <w:name w:val="header"/>
    <w:basedOn w:val="1"/>
    <w:link w:val="11"/>
    <w:qFormat/>
    <w:uiPriority w:val="0"/>
    <w:pPr>
      <w:tabs>
        <w:tab w:val="center" w:pos="4153"/>
        <w:tab w:val="right" w:pos="8306"/>
      </w:tabs>
      <w:snapToGrid w:val="0"/>
      <w:spacing w:line="240" w:lineRule="auto"/>
      <w:jc w:val="center"/>
    </w:pPr>
    <w:rPr>
      <w:sz w:val="18"/>
      <w:szCs w:val="18"/>
    </w:rPr>
  </w:style>
  <w:style w:type="paragraph" w:styleId="5">
    <w:name w:val="Normal (Web)"/>
    <w:basedOn w:val="1"/>
    <w:qFormat/>
    <w:uiPriority w:val="0"/>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styleId="10">
    <w:name w:val="List Paragraph"/>
    <w:basedOn w:val="1"/>
    <w:unhideWhenUsed/>
    <w:qFormat/>
    <w:uiPriority w:val="34"/>
    <w:pPr>
      <w:ind w:firstLine="420" w:firstLineChars="200"/>
    </w:pPr>
  </w:style>
  <w:style w:type="character" w:customStyle="1" w:styleId="11">
    <w:name w:val="页眉 字符"/>
    <w:basedOn w:val="8"/>
    <w:link w:val="4"/>
    <w:qFormat/>
    <w:uiPriority w:val="0"/>
    <w:rPr>
      <w:sz w:val="18"/>
      <w:szCs w:val="18"/>
    </w:rPr>
  </w:style>
  <w:style w:type="character" w:customStyle="1" w:styleId="12">
    <w:name w:val="页脚 字符"/>
    <w:basedOn w:val="8"/>
    <w:link w:val="3"/>
    <w:qFormat/>
    <w:uiPriority w:val="0"/>
    <w:rPr>
      <w:sz w:val="18"/>
      <w:szCs w:val="18"/>
    </w:rPr>
  </w:style>
  <w:style w:type="paragraph" w:customStyle="1" w:styleId="13">
    <w:name w:val="修订1"/>
    <w:hidden/>
    <w:unhideWhenUsed/>
    <w:qFormat/>
    <w:uiPriority w:val="99"/>
    <w:pPr>
      <w:spacing w:after="160" w:line="278" w:lineRule="auto"/>
    </w:pPr>
    <w:rPr>
      <w:rFonts w:ascii="Times New Roman" w:hAnsi="Times New Roman" w:eastAsia="宋体" w:cs="Times New Roman"/>
      <w:sz w:val="24"/>
      <w:lang w:val="en-US" w:eastAsia="zh-CN" w:bidi="ar-SA"/>
    </w:rPr>
  </w:style>
  <w:style w:type="paragraph" w:customStyle="1" w:styleId="14">
    <w:name w:val="修订2"/>
    <w:hidden/>
    <w:unhideWhenUsed/>
    <w:qFormat/>
    <w:uiPriority w:val="99"/>
    <w:rPr>
      <w:rFonts w:ascii="Times New Roman" w:hAnsi="Times New Roman" w:eastAsia="宋体" w:cs="Times New Roman"/>
      <w:sz w:val="24"/>
      <w:lang w:val="en-US" w:eastAsia="zh-CN" w:bidi="ar-SA"/>
    </w:rPr>
  </w:style>
  <w:style w:type="paragraph" w:customStyle="1" w:styleId="15">
    <w:name w:val="Revision"/>
    <w:hidden/>
    <w:unhideWhenUsed/>
    <w:qFormat/>
    <w:uiPriority w:val="99"/>
    <w:rPr>
      <w:rFonts w:ascii="Times New Roman"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3739</Words>
  <Characters>3814</Characters>
  <Lines>293</Lines>
  <Paragraphs>112</Paragraphs>
  <TotalTime>13</TotalTime>
  <ScaleCrop>false</ScaleCrop>
  <LinksUpToDate>false</LinksUpToDate>
  <CharactersWithSpaces>7441</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2025-10-28T11:57:00Z</dcterms:created>
  <dc:creator>zoey</dc:creator>
  <cp:lastModifiedBy>解继涛</cp:lastModifiedBy>
  <dcterms:modified xsi:type="dcterms:W3CDTF">2025-10-28T10:31:56Z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C45B83D916406A7CBB2A006915CFF9BF_43</vt:lpwstr>
  </property>
  <property fmtid="{D5CDD505-2E9C-101B-9397-08002B2CF9AE}" pid="4" name="KSOTemplateDocerSaveRecord">
    <vt:lpwstr>eyJoZGlkIjoiNmVlNTZiYTZjNGM0NjlmMmExOGI4NWU2MjQzOTIxMTAiLCJ1c2VySWQiOiIzNTE1NjMyIn0=</vt:lpwstr>
  </property>
</Properties>
</file>