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6687E">
      <w:pPr>
        <w:ind w:firstLine="0" w:firstLineChars="0"/>
        <w:jc w:val="center"/>
        <w:rPr>
          <w:rFonts w:ascii="黑体" w:hAnsi="黑体" w:eastAsia="黑体"/>
          <w:color w:val="000000" w:themeColor="text1"/>
          <w:sz w:val="48"/>
          <w:szCs w:val="48"/>
        </w:rPr>
      </w:pPr>
    </w:p>
    <w:p w14:paraId="1D49412C">
      <w:pPr>
        <w:ind w:firstLine="0" w:firstLineChars="0"/>
        <w:jc w:val="center"/>
        <w:rPr>
          <w:rFonts w:ascii="黑体" w:hAnsi="黑体" w:eastAsia="黑体"/>
          <w:color w:val="000000" w:themeColor="text1"/>
          <w:sz w:val="48"/>
          <w:szCs w:val="48"/>
        </w:rPr>
      </w:pPr>
    </w:p>
    <w:p w14:paraId="73E83C0E">
      <w:pPr>
        <w:ind w:firstLine="0" w:firstLineChars="0"/>
        <w:jc w:val="center"/>
        <w:rPr>
          <w:rFonts w:ascii="黑体" w:hAnsi="黑体" w:eastAsia="黑体"/>
          <w:color w:val="000000" w:themeColor="text1"/>
          <w:sz w:val="52"/>
          <w:szCs w:val="52"/>
        </w:rPr>
      </w:pPr>
      <w:r>
        <w:rPr>
          <w:rFonts w:hint="eastAsia" w:ascii="黑体" w:hAnsi="黑体" w:eastAsia="黑体"/>
          <w:color w:val="000000" w:themeColor="text1"/>
          <w:sz w:val="52"/>
          <w:szCs w:val="52"/>
        </w:rPr>
        <w:t>上海市科技行政审批系统（2025年升级改造）项目采购需求</w:t>
      </w:r>
    </w:p>
    <w:p w14:paraId="7759CD38">
      <w:pPr>
        <w:ind w:firstLine="0" w:firstLineChars="0"/>
        <w:jc w:val="center"/>
        <w:rPr>
          <w:rFonts w:ascii="黑体" w:hAnsi="黑体" w:eastAsia="黑体"/>
          <w:color w:val="000000" w:themeColor="text1"/>
          <w:sz w:val="72"/>
          <w:szCs w:val="72"/>
        </w:rPr>
      </w:pPr>
    </w:p>
    <w:p w14:paraId="3232098D">
      <w:pPr>
        <w:ind w:firstLine="0" w:firstLineChars="0"/>
        <w:jc w:val="center"/>
        <w:rPr>
          <w:rFonts w:ascii="黑体" w:hAnsi="黑体" w:eastAsia="黑体"/>
          <w:color w:val="000000" w:themeColor="text1"/>
          <w:sz w:val="48"/>
          <w:szCs w:val="48"/>
        </w:rPr>
      </w:pPr>
    </w:p>
    <w:p w14:paraId="7DAB208F">
      <w:pPr>
        <w:ind w:firstLine="0" w:firstLineChars="0"/>
        <w:jc w:val="center"/>
        <w:rPr>
          <w:rFonts w:ascii="黑体" w:hAnsi="黑体" w:eastAsia="黑体"/>
          <w:color w:val="000000" w:themeColor="text1"/>
          <w:sz w:val="52"/>
          <w:szCs w:val="52"/>
        </w:rPr>
      </w:pPr>
    </w:p>
    <w:p w14:paraId="5BA425FB">
      <w:pPr>
        <w:ind w:firstLine="1040"/>
        <w:rPr>
          <w:rFonts w:ascii="黑体" w:hAnsi="黑体" w:eastAsia="黑体"/>
          <w:color w:val="000000" w:themeColor="text1"/>
          <w:sz w:val="52"/>
          <w:szCs w:val="52"/>
        </w:rPr>
      </w:pPr>
    </w:p>
    <w:p w14:paraId="06404BC4">
      <w:pPr>
        <w:rPr>
          <w:color w:val="000000" w:themeColor="text1"/>
        </w:rPr>
      </w:pPr>
    </w:p>
    <w:p w14:paraId="3874AF19">
      <w:pPr>
        <w:rPr>
          <w:color w:val="000000" w:themeColor="text1"/>
        </w:rPr>
      </w:pPr>
    </w:p>
    <w:p w14:paraId="229A5028">
      <w:pPr>
        <w:rPr>
          <w:color w:val="000000" w:themeColor="text1"/>
        </w:rPr>
      </w:pPr>
    </w:p>
    <w:p w14:paraId="2C8FF787">
      <w:pPr>
        <w:rPr>
          <w:color w:val="000000" w:themeColor="text1"/>
        </w:rPr>
      </w:pPr>
    </w:p>
    <w:p w14:paraId="06390CBC">
      <w:pPr>
        <w:rPr>
          <w:color w:val="000000" w:themeColor="text1"/>
        </w:rPr>
      </w:pPr>
    </w:p>
    <w:p w14:paraId="19442531">
      <w:pPr>
        <w:ind w:firstLine="1040"/>
        <w:rPr>
          <w:rFonts w:ascii="黑体" w:hAnsi="黑体" w:eastAsia="黑体"/>
          <w:color w:val="000000" w:themeColor="text1"/>
          <w:sz w:val="52"/>
          <w:szCs w:val="52"/>
        </w:rPr>
      </w:pPr>
    </w:p>
    <w:p w14:paraId="5A2AB4F6">
      <w:pPr>
        <w:jc w:val="center"/>
        <w:rPr>
          <w:color w:val="000000" w:themeColor="text1"/>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5F593B08">
      <w:pPr>
        <w:pStyle w:val="2"/>
        <w:rPr>
          <w:color w:val="000000" w:themeColor="text1"/>
        </w:rPr>
      </w:pPr>
      <w:bookmarkStart w:id="0" w:name="_Toc63785461"/>
      <w:r>
        <w:rPr>
          <w:rFonts w:hint="eastAsia"/>
          <w:color w:val="000000" w:themeColor="text1"/>
        </w:rPr>
        <w:t>项目概况</w:t>
      </w:r>
      <w:bookmarkEnd w:id="0"/>
    </w:p>
    <w:p w14:paraId="15D819E2">
      <w:pPr>
        <w:pStyle w:val="134"/>
        <w:ind w:firstLine="480"/>
        <w:rPr>
          <w:color w:val="000000" w:themeColor="text1"/>
        </w:rPr>
      </w:pPr>
      <w:r>
        <w:rPr>
          <w:rFonts w:hint="eastAsia"/>
          <w:color w:val="000000" w:themeColor="text1"/>
        </w:rPr>
        <w:t>项目背景&amp;现状：以习近平新时代中国特色社会主义思想为指导，全面贯彻党的十九大和十九届二中、三中、四中、五中全会精神，坚持以人民为中心的发展思想，加快推进城市治理体系和治理能力现代化，推进城市数字化转型。坚持以理念创新引领制度创新，以数字化转型倒逼服务方式重塑，充分应用大数据和人工智能等技术，变被动服务为主动服务，变共性服务为个性服务，推进“一网通办”改革不断深化。坚持以 “一网通办”服务理念引领公共服务、便民服务优化，以场景应用驱动服务创新，实现与群众和企业生产生活密切相关的服务全覆盖，打造标准化、惠普化、均等化、智慧化的全方位服务体系，提升整体服务质量和水平，切实增强群众和企业的获得感、满意度。</w:t>
      </w:r>
    </w:p>
    <w:p w14:paraId="3AD89393">
      <w:pPr>
        <w:spacing w:line="560" w:lineRule="exact"/>
        <w:rPr>
          <w:color w:val="000000" w:themeColor="text1"/>
        </w:rPr>
      </w:pPr>
      <w:r>
        <w:rPr>
          <w:rFonts w:hint="eastAsia"/>
          <w:color w:val="000000" w:themeColor="text1"/>
        </w:rPr>
        <w:t>为进一步巩固和深化“两个免于提交”（凡是本市政府部门核发的材料，原则上一律免交;凡是能够提供电子证照的，原则上一律免交实体证照），推进“一网通办”从“能办”到“好办”转变的重要基础性工作。</w:t>
      </w:r>
    </w:p>
    <w:p w14:paraId="13CC98B1">
      <w:pPr>
        <w:spacing w:line="560" w:lineRule="exact"/>
        <w:rPr>
          <w:rFonts w:hint="eastAsia" w:eastAsia="宋体"/>
          <w:color w:val="000000" w:themeColor="text1"/>
          <w:lang w:eastAsia="zh-CN"/>
        </w:rPr>
      </w:pPr>
      <w:r>
        <w:rPr>
          <w:rFonts w:hint="eastAsia"/>
          <w:color w:val="000000" w:themeColor="text1"/>
        </w:rPr>
        <w:t>建设期限：自合同签订之日起8个月内</w:t>
      </w:r>
      <w:r>
        <w:rPr>
          <w:rFonts w:hint="eastAsia"/>
          <w:color w:val="000000" w:themeColor="text1"/>
          <w:lang w:eastAsia="zh-CN"/>
        </w:rPr>
        <w:t>完成全部建设内容并通过验收。</w:t>
      </w:r>
    </w:p>
    <w:p w14:paraId="2F0803B0">
      <w:pPr>
        <w:spacing w:line="560" w:lineRule="exact"/>
        <w:rPr>
          <w:color w:val="000000" w:themeColor="text1"/>
        </w:rPr>
      </w:pPr>
      <w:r>
        <w:rPr>
          <w:rFonts w:hint="eastAsia"/>
          <w:color w:val="000000" w:themeColor="text1"/>
        </w:rPr>
        <w:t>建设地点：上海市大数据中心</w:t>
      </w:r>
    </w:p>
    <w:p w14:paraId="079C0F2A">
      <w:pPr>
        <w:spacing w:line="560" w:lineRule="exact"/>
        <w:rPr>
          <w:color w:val="000000" w:themeColor="text1"/>
        </w:rPr>
      </w:pPr>
      <w:r>
        <w:rPr>
          <w:rFonts w:hint="eastAsia"/>
          <w:color w:val="000000" w:themeColor="text1"/>
        </w:rPr>
        <w:t>预算金额：1,060,000.00元</w:t>
      </w:r>
    </w:p>
    <w:p w14:paraId="57DC43A1">
      <w:pPr>
        <w:spacing w:line="560" w:lineRule="exact"/>
        <w:rPr>
          <w:color w:val="000000" w:themeColor="text1"/>
        </w:rPr>
      </w:pPr>
      <w:r>
        <w:rPr>
          <w:rFonts w:hint="eastAsia"/>
          <w:color w:val="000000" w:themeColor="text1"/>
        </w:rPr>
        <w:t>采购金额（最高限价）：1,060,000.00元</w:t>
      </w:r>
    </w:p>
    <w:p w14:paraId="26A47E29">
      <w:pPr>
        <w:rPr>
          <w:color w:val="000000" w:themeColor="text1"/>
        </w:rPr>
      </w:pPr>
      <w:r>
        <w:rPr>
          <w:rFonts w:hint="eastAsia"/>
          <w:color w:val="000000" w:themeColor="text1"/>
        </w:rPr>
        <w:t>组织形式：集中采购</w:t>
      </w:r>
    </w:p>
    <w:p w14:paraId="4C75C162">
      <w:pPr>
        <w:rPr>
          <w:color w:val="000000" w:themeColor="text1"/>
        </w:rPr>
      </w:pPr>
      <w:r>
        <w:rPr>
          <w:rFonts w:hint="eastAsia"/>
          <w:color w:val="000000" w:themeColor="text1"/>
        </w:rPr>
        <w:t>采购方式：竞争性磋商</w:t>
      </w:r>
    </w:p>
    <w:p w14:paraId="2C1B9D33">
      <w:pPr>
        <w:rPr>
          <w:color w:val="000000" w:themeColor="text1"/>
        </w:rPr>
      </w:pPr>
      <w:r>
        <w:rPr>
          <w:rFonts w:hint="eastAsia"/>
          <w:color w:val="000000" w:themeColor="text1"/>
        </w:rPr>
        <w:t>是否接受联合体投标：否</w:t>
      </w:r>
    </w:p>
    <w:p w14:paraId="42CCD851">
      <w:pPr>
        <w:rPr>
          <w:color w:val="000000" w:themeColor="text1"/>
        </w:rPr>
      </w:pPr>
      <w:r>
        <w:rPr>
          <w:color w:val="000000" w:themeColor="text1"/>
        </w:rPr>
        <w:t>是否按信创要求建设：是</w:t>
      </w:r>
    </w:p>
    <w:p w14:paraId="46268EF2">
      <w:pPr>
        <w:rPr>
          <w:color w:val="000000" w:themeColor="text1"/>
        </w:rPr>
      </w:pPr>
      <w:r>
        <w:rPr>
          <w:rFonts w:hint="eastAsia"/>
          <w:color w:val="000000" w:themeColor="text1"/>
        </w:rPr>
        <w:t>运维后所属大系统：科技政务服务大系统</w:t>
      </w:r>
    </w:p>
    <w:p w14:paraId="0824CC83">
      <w:pPr>
        <w:pStyle w:val="2"/>
        <w:rPr>
          <w:color w:val="000000" w:themeColor="text1"/>
        </w:rPr>
      </w:pPr>
      <w:bookmarkStart w:id="1" w:name="_Toc47532255"/>
      <w:bookmarkEnd w:id="1"/>
      <w:bookmarkStart w:id="2" w:name="_Toc47533256"/>
      <w:bookmarkEnd w:id="2"/>
      <w:bookmarkStart w:id="3" w:name="_Toc47539070"/>
      <w:bookmarkEnd w:id="3"/>
      <w:bookmarkStart w:id="4" w:name="_Toc47531634"/>
      <w:bookmarkEnd w:id="4"/>
      <w:bookmarkStart w:id="5" w:name="_Toc47536644"/>
      <w:bookmarkEnd w:id="5"/>
      <w:bookmarkStart w:id="6" w:name="_Toc47537134"/>
      <w:bookmarkEnd w:id="6"/>
      <w:bookmarkStart w:id="7" w:name="_Toc47536272"/>
      <w:bookmarkEnd w:id="7"/>
      <w:bookmarkStart w:id="8" w:name="_Toc47532891"/>
      <w:bookmarkEnd w:id="8"/>
      <w:bookmarkStart w:id="9" w:name="_Toc48223882"/>
      <w:bookmarkStart w:id="10" w:name="_Toc63785463"/>
      <w:r>
        <w:rPr>
          <w:rFonts w:hint="eastAsia"/>
          <w:color w:val="000000" w:themeColor="text1"/>
        </w:rPr>
        <w:t>建设目标</w:t>
      </w:r>
      <w:bookmarkEnd w:id="9"/>
      <w:bookmarkEnd w:id="10"/>
    </w:p>
    <w:p w14:paraId="0C50237E">
      <w:pPr>
        <w:pStyle w:val="3"/>
        <w:rPr>
          <w:color w:val="000000" w:themeColor="text1"/>
        </w:rPr>
      </w:pPr>
      <w:r>
        <w:rPr>
          <w:rFonts w:hint="eastAsia"/>
          <w:color w:val="000000" w:themeColor="text1"/>
        </w:rPr>
        <w:t>项目目标</w:t>
      </w:r>
    </w:p>
    <w:p w14:paraId="7516AE01">
      <w:pPr>
        <w:rPr>
          <w:color w:val="000000" w:themeColor="text1"/>
        </w:rPr>
      </w:pPr>
      <w:r>
        <w:rPr>
          <w:rFonts w:hint="eastAsia"/>
          <w:color w:val="000000" w:themeColor="text1"/>
        </w:rPr>
        <w:t>1.完成工业和信息化部办公厅关于开展高新技术企业认定管理自查工作；</w:t>
      </w:r>
    </w:p>
    <w:p w14:paraId="73A70AAC">
      <w:pPr>
        <w:rPr>
          <w:color w:val="000000" w:themeColor="text1"/>
        </w:rPr>
      </w:pPr>
      <w:r>
        <w:rPr>
          <w:rFonts w:hint="eastAsia"/>
          <w:color w:val="000000" w:themeColor="text1"/>
        </w:rPr>
        <w:t>2. 提高专家评审质量，保障企业权益；</w:t>
      </w:r>
    </w:p>
    <w:p w14:paraId="2107CFA3">
      <w:pPr>
        <w:rPr>
          <w:color w:val="000000" w:themeColor="text1"/>
        </w:rPr>
      </w:pPr>
      <w:r>
        <w:rPr>
          <w:rFonts w:hint="eastAsia"/>
          <w:color w:val="000000" w:themeColor="text1"/>
        </w:rPr>
        <w:t>3. 优化政策全流程公开,助推政策落地见效；</w:t>
      </w:r>
    </w:p>
    <w:p w14:paraId="24F405D3">
      <w:pPr>
        <w:rPr>
          <w:color w:val="000000" w:themeColor="text1"/>
        </w:rPr>
      </w:pPr>
      <w:r>
        <w:rPr>
          <w:rFonts w:hint="eastAsia"/>
          <w:color w:val="000000" w:themeColor="text1"/>
        </w:rPr>
        <w:t>4. 进一步落实 《上海市优化政务服务提升行政效能深化” 一网通办 “ 改革行动方案(2024-2026年）》，推进线上线下 “ 办不成事 “反映窗口建设，建 立健全“ 办不成事“ 问题反映处理机制，构建反映、帮办、整改、反馈 全过程管理闭环，着力解决企业群众办事过程中遇到的疑难事项和复杂问题；</w:t>
      </w:r>
    </w:p>
    <w:p w14:paraId="1BCD54AA">
      <w:pPr>
        <w:rPr>
          <w:color w:val="000000" w:themeColor="text1"/>
        </w:rPr>
      </w:pPr>
      <w:r>
        <w:rPr>
          <w:rFonts w:hint="eastAsia"/>
          <w:color w:val="000000" w:themeColor="text1"/>
        </w:rPr>
        <w:t>5.推进政府职能转变，加快数字政府建设，开展“人工智能十“行动，全面提高行政效能和政务服务水平。</w:t>
      </w:r>
    </w:p>
    <w:p w14:paraId="1CDC90FA">
      <w:pPr>
        <w:pStyle w:val="3"/>
        <w:numPr>
          <w:ilvl w:val="1"/>
          <w:numId w:val="3"/>
        </w:numPr>
      </w:pPr>
      <w:bookmarkStart w:id="11" w:name="_Toc175952118"/>
      <w:bookmarkStart w:id="12" w:name="_Toc139883486"/>
      <w:r>
        <w:rPr>
          <w:rFonts w:hint="eastAsia"/>
        </w:rPr>
        <w:t>业务绩效考核目标</w:t>
      </w:r>
      <w:bookmarkEnd w:id="11"/>
      <w:bookmarkEnd w:id="12"/>
    </w:p>
    <w:tbl>
      <w:tblPr>
        <w:tblStyle w:val="35"/>
        <w:tblW w:w="4997" w:type="pct"/>
        <w:jc w:val="center"/>
        <w:tblLayout w:type="autofit"/>
        <w:tblCellMar>
          <w:top w:w="0" w:type="dxa"/>
          <w:left w:w="108" w:type="dxa"/>
          <w:bottom w:w="0" w:type="dxa"/>
          <w:right w:w="108" w:type="dxa"/>
        </w:tblCellMar>
      </w:tblPr>
      <w:tblGrid>
        <w:gridCol w:w="1308"/>
        <w:gridCol w:w="1391"/>
        <w:gridCol w:w="2669"/>
        <w:gridCol w:w="3155"/>
      </w:tblGrid>
      <w:tr w14:paraId="6085F004">
        <w:tblPrEx>
          <w:tblCellMar>
            <w:top w:w="0" w:type="dxa"/>
            <w:left w:w="108" w:type="dxa"/>
            <w:bottom w:w="0" w:type="dxa"/>
            <w:right w:w="108" w:type="dxa"/>
          </w:tblCellMar>
        </w:tblPrEx>
        <w:trPr>
          <w:trHeight w:val="300" w:hRule="atLeast"/>
          <w:jc w:val="center"/>
        </w:trPr>
        <w:tc>
          <w:tcPr>
            <w:tcW w:w="767" w:type="pct"/>
            <w:tcBorders>
              <w:top w:val="single" w:color="000000" w:sz="4" w:space="0"/>
              <w:left w:val="single" w:color="000000" w:sz="4" w:space="0"/>
              <w:bottom w:val="single" w:color="000000" w:sz="4" w:space="0"/>
              <w:right w:val="single" w:color="000000" w:sz="4" w:space="0"/>
            </w:tcBorders>
            <w:vAlign w:val="center"/>
          </w:tcPr>
          <w:p w14:paraId="5AE6EDBB">
            <w:pPr>
              <w:pStyle w:val="135"/>
            </w:pPr>
            <w:r>
              <w:rPr>
                <w:rFonts w:hint="eastAsia"/>
              </w:rPr>
              <w:t>一级指标</w:t>
            </w:r>
          </w:p>
        </w:tc>
        <w:tc>
          <w:tcPr>
            <w:tcW w:w="816" w:type="pct"/>
            <w:tcBorders>
              <w:top w:val="single" w:color="000000" w:sz="4" w:space="0"/>
              <w:left w:val="single" w:color="000000" w:sz="4" w:space="0"/>
              <w:bottom w:val="single" w:color="000000" w:sz="4" w:space="0"/>
              <w:right w:val="single" w:color="000000" w:sz="4" w:space="0"/>
            </w:tcBorders>
            <w:vAlign w:val="center"/>
          </w:tcPr>
          <w:p w14:paraId="1060FC5C">
            <w:pPr>
              <w:pStyle w:val="135"/>
            </w:pPr>
            <w:r>
              <w:rPr>
                <w:rFonts w:hint="eastAsia"/>
              </w:rPr>
              <w:t>二级指标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2F6ED3EC">
            <w:pPr>
              <w:pStyle w:val="135"/>
            </w:pPr>
            <w:r>
              <w:rPr>
                <w:rFonts w:hint="eastAsia"/>
              </w:rPr>
              <w:t>三级指标</w:t>
            </w:r>
          </w:p>
        </w:tc>
        <w:tc>
          <w:tcPr>
            <w:tcW w:w="1850" w:type="pct"/>
            <w:tcBorders>
              <w:top w:val="single" w:color="000000" w:sz="4" w:space="0"/>
              <w:left w:val="single" w:color="000000" w:sz="4" w:space="0"/>
              <w:bottom w:val="single" w:color="000000" w:sz="4" w:space="0"/>
              <w:right w:val="single" w:color="000000" w:sz="4" w:space="0"/>
            </w:tcBorders>
            <w:vAlign w:val="center"/>
          </w:tcPr>
          <w:p w14:paraId="795F440B">
            <w:pPr>
              <w:pStyle w:val="135"/>
            </w:pPr>
            <w:r>
              <w:rPr>
                <w:rFonts w:hint="eastAsia"/>
              </w:rPr>
              <w:t>年度指标值</w:t>
            </w:r>
          </w:p>
        </w:tc>
      </w:tr>
      <w:tr w14:paraId="75CC748D">
        <w:tblPrEx>
          <w:tblCellMar>
            <w:top w:w="0" w:type="dxa"/>
            <w:left w:w="108" w:type="dxa"/>
            <w:bottom w:w="0" w:type="dxa"/>
            <w:right w:w="108" w:type="dxa"/>
          </w:tblCellMar>
        </w:tblPrEx>
        <w:trPr>
          <w:trHeight w:val="300" w:hRule="atLeast"/>
          <w:jc w:val="center"/>
        </w:trPr>
        <w:tc>
          <w:tcPr>
            <w:tcW w:w="767" w:type="pct"/>
            <w:vMerge w:val="restart"/>
            <w:tcBorders>
              <w:top w:val="single" w:color="000000" w:sz="4" w:space="0"/>
              <w:left w:val="single" w:color="000000" w:sz="4" w:space="0"/>
              <w:bottom w:val="single" w:color="000000" w:sz="4" w:space="0"/>
              <w:right w:val="single" w:color="000000" w:sz="4" w:space="0"/>
            </w:tcBorders>
            <w:vAlign w:val="center"/>
          </w:tcPr>
          <w:p w14:paraId="6C43DF6C">
            <w:pPr>
              <w:pStyle w:val="135"/>
            </w:pPr>
            <w:r>
              <w:rPr>
                <w:rFonts w:hint="eastAsia"/>
              </w:rPr>
              <w:t>效果目标指标</w:t>
            </w:r>
          </w:p>
        </w:tc>
        <w:tc>
          <w:tcPr>
            <w:tcW w:w="816" w:type="pct"/>
            <w:vMerge w:val="restart"/>
            <w:tcBorders>
              <w:top w:val="single" w:color="000000" w:sz="4" w:space="0"/>
              <w:left w:val="single" w:color="000000" w:sz="4" w:space="0"/>
              <w:bottom w:val="single" w:color="000000" w:sz="4" w:space="0"/>
              <w:right w:val="single" w:color="000000" w:sz="4" w:space="0"/>
            </w:tcBorders>
            <w:vAlign w:val="center"/>
          </w:tcPr>
          <w:p w14:paraId="1AAC4693">
            <w:pPr>
              <w:pStyle w:val="135"/>
            </w:pPr>
            <w:r>
              <w:rPr>
                <w:rFonts w:hint="eastAsia"/>
              </w:rPr>
              <w:t>经济效益指标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0C35C95F">
            <w:pPr>
              <w:pStyle w:val="135"/>
            </w:pPr>
            <w:r>
              <w:rPr>
                <w:rFonts w:hint="eastAsia"/>
              </w:rPr>
              <w:t>系统投入使用率</w:t>
            </w:r>
          </w:p>
        </w:tc>
        <w:tc>
          <w:tcPr>
            <w:tcW w:w="1850" w:type="pct"/>
            <w:tcBorders>
              <w:top w:val="single" w:color="000000" w:sz="4" w:space="0"/>
              <w:left w:val="single" w:color="000000" w:sz="4" w:space="0"/>
              <w:bottom w:val="single" w:color="000000" w:sz="4" w:space="0"/>
              <w:right w:val="single" w:color="000000" w:sz="4" w:space="0"/>
            </w:tcBorders>
            <w:vAlign w:val="center"/>
          </w:tcPr>
          <w:p w14:paraId="0C799133">
            <w:pPr>
              <w:pStyle w:val="135"/>
            </w:pPr>
            <w:r>
              <w:rPr>
                <w:rFonts w:hint="eastAsia"/>
              </w:rPr>
              <w:t>100%</w:t>
            </w:r>
          </w:p>
        </w:tc>
      </w:tr>
      <w:tr w14:paraId="18D2C0B6">
        <w:tblPrEx>
          <w:tblCellMar>
            <w:top w:w="0" w:type="dxa"/>
            <w:left w:w="108" w:type="dxa"/>
            <w:bottom w:w="0" w:type="dxa"/>
            <w:right w:w="108" w:type="dxa"/>
          </w:tblCellMar>
        </w:tblPrEx>
        <w:trPr>
          <w:trHeight w:val="295"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69EA6065">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2FDD617E">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2607F795">
            <w:pPr>
              <w:pStyle w:val="135"/>
            </w:pPr>
            <w:r>
              <w:rPr>
                <w:rFonts w:hint="eastAsia"/>
              </w:rPr>
              <w:t>成本降低情况</w:t>
            </w:r>
          </w:p>
        </w:tc>
        <w:tc>
          <w:tcPr>
            <w:tcW w:w="1850" w:type="pct"/>
            <w:tcBorders>
              <w:top w:val="single" w:color="000000" w:sz="4" w:space="0"/>
              <w:left w:val="single" w:color="000000" w:sz="4" w:space="0"/>
              <w:bottom w:val="single" w:color="000000" w:sz="4" w:space="0"/>
              <w:right w:val="single" w:color="000000" w:sz="4" w:space="0"/>
            </w:tcBorders>
            <w:vAlign w:val="center"/>
          </w:tcPr>
          <w:p w14:paraId="5E47FE98">
            <w:pPr>
              <w:pStyle w:val="135"/>
            </w:pPr>
            <w:r>
              <w:rPr>
                <w:rFonts w:hint="eastAsia"/>
              </w:rPr>
              <w:t>/</w:t>
            </w:r>
          </w:p>
        </w:tc>
      </w:tr>
      <w:tr w14:paraId="4A9B0BBA">
        <w:tblPrEx>
          <w:tblCellMar>
            <w:top w:w="0" w:type="dxa"/>
            <w:left w:w="108" w:type="dxa"/>
            <w:bottom w:w="0" w:type="dxa"/>
            <w:right w:w="108" w:type="dxa"/>
          </w:tblCellMar>
        </w:tblPrEx>
        <w:trPr>
          <w:trHeight w:val="300"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190718AA">
            <w:pPr>
              <w:pStyle w:val="135"/>
            </w:pPr>
          </w:p>
        </w:tc>
        <w:tc>
          <w:tcPr>
            <w:tcW w:w="816" w:type="pct"/>
            <w:vMerge w:val="restart"/>
            <w:tcBorders>
              <w:top w:val="single" w:color="000000" w:sz="4" w:space="0"/>
              <w:left w:val="single" w:color="000000" w:sz="4" w:space="0"/>
              <w:bottom w:val="single" w:color="000000" w:sz="4" w:space="0"/>
              <w:right w:val="single" w:color="000000" w:sz="4" w:space="0"/>
            </w:tcBorders>
            <w:vAlign w:val="center"/>
          </w:tcPr>
          <w:p w14:paraId="56D578AE">
            <w:pPr>
              <w:pStyle w:val="135"/>
            </w:pPr>
            <w:r>
              <w:rPr>
                <w:rFonts w:hint="eastAsia"/>
              </w:rPr>
              <w:t>社会效益指标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65E15972">
            <w:pPr>
              <w:pStyle w:val="135"/>
            </w:pPr>
            <w:r>
              <w:rPr>
                <w:rFonts w:hint="eastAsia"/>
              </w:rPr>
              <w:t>系统稳定运行率</w:t>
            </w:r>
          </w:p>
        </w:tc>
        <w:tc>
          <w:tcPr>
            <w:tcW w:w="1850" w:type="pct"/>
            <w:tcBorders>
              <w:top w:val="single" w:color="000000" w:sz="4" w:space="0"/>
              <w:left w:val="single" w:color="000000" w:sz="4" w:space="0"/>
              <w:bottom w:val="single" w:color="000000" w:sz="4" w:space="0"/>
              <w:right w:val="single" w:color="000000" w:sz="4" w:space="0"/>
            </w:tcBorders>
            <w:vAlign w:val="center"/>
          </w:tcPr>
          <w:p w14:paraId="79BA6268">
            <w:pPr>
              <w:pStyle w:val="135"/>
            </w:pPr>
            <w:r>
              <w:rPr>
                <w:rFonts w:hint="eastAsia"/>
              </w:rPr>
              <w:t>100%</w:t>
            </w:r>
          </w:p>
        </w:tc>
      </w:tr>
      <w:tr w14:paraId="2C523DEC">
        <w:tblPrEx>
          <w:tblCellMar>
            <w:top w:w="0" w:type="dxa"/>
            <w:left w:w="108" w:type="dxa"/>
            <w:bottom w:w="0" w:type="dxa"/>
            <w:right w:w="108" w:type="dxa"/>
          </w:tblCellMar>
        </w:tblPrEx>
        <w:trPr>
          <w:trHeight w:val="300"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55C6B933">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15B860A9">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5C1A5D87">
            <w:pPr>
              <w:pStyle w:val="135"/>
            </w:pPr>
            <w:r>
              <w:rPr>
                <w:rFonts w:hint="eastAsia"/>
              </w:rPr>
              <w:t>系统重大故障发生数</w:t>
            </w:r>
          </w:p>
        </w:tc>
        <w:tc>
          <w:tcPr>
            <w:tcW w:w="1850" w:type="pct"/>
            <w:tcBorders>
              <w:top w:val="single" w:color="000000" w:sz="4" w:space="0"/>
              <w:left w:val="single" w:color="000000" w:sz="4" w:space="0"/>
              <w:bottom w:val="single" w:color="000000" w:sz="4" w:space="0"/>
              <w:right w:val="single" w:color="000000" w:sz="4" w:space="0"/>
            </w:tcBorders>
            <w:vAlign w:val="center"/>
          </w:tcPr>
          <w:p w14:paraId="22072397">
            <w:pPr>
              <w:pStyle w:val="135"/>
            </w:pPr>
            <w:r>
              <w:rPr>
                <w:rFonts w:hint="eastAsia"/>
              </w:rPr>
              <w:t>0次</w:t>
            </w:r>
          </w:p>
        </w:tc>
      </w:tr>
      <w:tr w14:paraId="513FF099">
        <w:tblPrEx>
          <w:tblCellMar>
            <w:top w:w="0" w:type="dxa"/>
            <w:left w:w="108" w:type="dxa"/>
            <w:bottom w:w="0" w:type="dxa"/>
            <w:right w:w="108" w:type="dxa"/>
          </w:tblCellMar>
        </w:tblPrEx>
        <w:trPr>
          <w:trHeight w:val="300"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1A63F868">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1A0BCAF8">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5933A764">
            <w:pPr>
              <w:pStyle w:val="135"/>
            </w:pPr>
            <w:r>
              <w:rPr>
                <w:rFonts w:hint="eastAsia"/>
              </w:rPr>
              <w:t>系统响应及时率</w:t>
            </w:r>
          </w:p>
        </w:tc>
        <w:tc>
          <w:tcPr>
            <w:tcW w:w="1850" w:type="pct"/>
            <w:tcBorders>
              <w:top w:val="single" w:color="000000" w:sz="4" w:space="0"/>
              <w:left w:val="single" w:color="000000" w:sz="4" w:space="0"/>
              <w:bottom w:val="single" w:color="000000" w:sz="4" w:space="0"/>
              <w:right w:val="single" w:color="000000" w:sz="4" w:space="0"/>
            </w:tcBorders>
            <w:vAlign w:val="center"/>
          </w:tcPr>
          <w:p w14:paraId="6A3CFF30">
            <w:pPr>
              <w:pStyle w:val="135"/>
            </w:pPr>
            <w:r>
              <w:rPr>
                <w:rFonts w:hint="eastAsia"/>
              </w:rPr>
              <w:t>100%</w:t>
            </w:r>
          </w:p>
        </w:tc>
      </w:tr>
      <w:tr w14:paraId="71E995C4">
        <w:tblPrEx>
          <w:tblCellMar>
            <w:top w:w="0" w:type="dxa"/>
            <w:left w:w="108" w:type="dxa"/>
            <w:bottom w:w="0" w:type="dxa"/>
            <w:right w:w="108" w:type="dxa"/>
          </w:tblCellMar>
        </w:tblPrEx>
        <w:trPr>
          <w:trHeight w:val="1065"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3329A220">
            <w:pPr>
              <w:pStyle w:val="135"/>
            </w:pPr>
          </w:p>
        </w:tc>
        <w:tc>
          <w:tcPr>
            <w:tcW w:w="816" w:type="pct"/>
            <w:vMerge w:val="restart"/>
            <w:tcBorders>
              <w:top w:val="single" w:color="000000" w:sz="4" w:space="0"/>
              <w:left w:val="single" w:color="000000" w:sz="4" w:space="0"/>
              <w:bottom w:val="single" w:color="000000" w:sz="4" w:space="0"/>
              <w:right w:val="single" w:color="000000" w:sz="4" w:space="0"/>
            </w:tcBorders>
            <w:vAlign w:val="center"/>
          </w:tcPr>
          <w:p w14:paraId="627FC710">
            <w:pPr>
              <w:pStyle w:val="135"/>
            </w:pPr>
            <w:r>
              <w:rPr>
                <w:rFonts w:hint="eastAsia"/>
              </w:rPr>
              <w:t>可持续影响指标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14AA7403">
            <w:pPr>
              <w:pStyle w:val="135"/>
            </w:pPr>
            <w:r>
              <w:rPr>
                <w:rFonts w:hint="eastAsia"/>
              </w:rPr>
              <w:t>推动跨部委企业诚信评价数据资源共享</w:t>
            </w:r>
          </w:p>
        </w:tc>
        <w:tc>
          <w:tcPr>
            <w:tcW w:w="1850" w:type="pct"/>
            <w:tcBorders>
              <w:top w:val="single" w:color="000000" w:sz="4" w:space="0"/>
              <w:left w:val="single" w:color="000000" w:sz="4" w:space="0"/>
              <w:bottom w:val="single" w:color="000000" w:sz="4" w:space="0"/>
              <w:right w:val="single" w:color="000000" w:sz="4" w:space="0"/>
            </w:tcBorders>
            <w:vAlign w:val="center"/>
          </w:tcPr>
          <w:p w14:paraId="6EBC9F8E">
            <w:pPr>
              <w:pStyle w:val="135"/>
            </w:pPr>
            <w:r>
              <w:rPr>
                <w:rFonts w:hint="eastAsia"/>
              </w:rPr>
              <w:t>基本共享</w:t>
            </w:r>
          </w:p>
        </w:tc>
      </w:tr>
      <w:tr w14:paraId="50057263">
        <w:tblPrEx>
          <w:tblCellMar>
            <w:top w:w="0" w:type="dxa"/>
            <w:left w:w="108" w:type="dxa"/>
            <w:bottom w:w="0" w:type="dxa"/>
            <w:right w:w="108" w:type="dxa"/>
          </w:tblCellMar>
        </w:tblPrEx>
        <w:trPr>
          <w:trHeight w:val="285"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6D81F101">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09775F56">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439B4AAB">
            <w:pPr>
              <w:pStyle w:val="135"/>
            </w:pPr>
            <w:r>
              <w:rPr>
                <w:rFonts w:hint="eastAsia"/>
              </w:rPr>
              <w:t>长效管理制度健全性</w:t>
            </w:r>
          </w:p>
        </w:tc>
        <w:tc>
          <w:tcPr>
            <w:tcW w:w="1850" w:type="pct"/>
            <w:tcBorders>
              <w:top w:val="single" w:color="000000" w:sz="4" w:space="0"/>
              <w:left w:val="single" w:color="000000" w:sz="4" w:space="0"/>
              <w:bottom w:val="single" w:color="000000" w:sz="4" w:space="0"/>
              <w:right w:val="single" w:color="000000" w:sz="4" w:space="0"/>
            </w:tcBorders>
            <w:vAlign w:val="center"/>
          </w:tcPr>
          <w:p w14:paraId="7C567E1E">
            <w:pPr>
              <w:pStyle w:val="135"/>
            </w:pPr>
            <w:r>
              <w:rPr>
                <w:rFonts w:hint="eastAsia"/>
              </w:rPr>
              <w:t>健全、完善</w:t>
            </w:r>
          </w:p>
        </w:tc>
      </w:tr>
      <w:tr w14:paraId="5CBC1FEF">
        <w:tblPrEx>
          <w:tblCellMar>
            <w:top w:w="0" w:type="dxa"/>
            <w:left w:w="108" w:type="dxa"/>
            <w:bottom w:w="0" w:type="dxa"/>
            <w:right w:w="108" w:type="dxa"/>
          </w:tblCellMar>
        </w:tblPrEx>
        <w:trPr>
          <w:trHeight w:val="300"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122DF59D">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5246E431">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22EC8DF4">
            <w:pPr>
              <w:pStyle w:val="135"/>
            </w:pPr>
            <w:r>
              <w:rPr>
                <w:rFonts w:hint="eastAsia"/>
              </w:rPr>
              <w:t>长效管理制度执行有效性</w:t>
            </w:r>
          </w:p>
        </w:tc>
        <w:tc>
          <w:tcPr>
            <w:tcW w:w="1850" w:type="pct"/>
            <w:tcBorders>
              <w:top w:val="single" w:color="000000" w:sz="4" w:space="0"/>
              <w:left w:val="single" w:color="000000" w:sz="4" w:space="0"/>
              <w:bottom w:val="single" w:color="000000" w:sz="4" w:space="0"/>
              <w:right w:val="single" w:color="000000" w:sz="4" w:space="0"/>
            </w:tcBorders>
            <w:vAlign w:val="center"/>
          </w:tcPr>
          <w:p w14:paraId="41EC843E">
            <w:pPr>
              <w:pStyle w:val="135"/>
            </w:pPr>
            <w:r>
              <w:rPr>
                <w:rFonts w:hint="eastAsia"/>
              </w:rPr>
              <w:t>执行有效</w:t>
            </w:r>
          </w:p>
        </w:tc>
      </w:tr>
      <w:tr w14:paraId="1B373090">
        <w:tblPrEx>
          <w:tblCellMar>
            <w:top w:w="0" w:type="dxa"/>
            <w:left w:w="108" w:type="dxa"/>
            <w:bottom w:w="0" w:type="dxa"/>
            <w:right w:w="108" w:type="dxa"/>
          </w:tblCellMar>
        </w:tblPrEx>
        <w:trPr>
          <w:trHeight w:val="300" w:hRule="atLeast"/>
          <w:jc w:val="center"/>
        </w:trPr>
        <w:tc>
          <w:tcPr>
            <w:tcW w:w="767" w:type="pct"/>
            <w:vMerge w:val="restart"/>
            <w:tcBorders>
              <w:top w:val="single" w:color="000000" w:sz="4" w:space="0"/>
              <w:left w:val="single" w:color="000000" w:sz="4" w:space="0"/>
              <w:bottom w:val="single" w:color="000000" w:sz="4" w:space="0"/>
              <w:right w:val="single" w:color="000000" w:sz="4" w:space="0"/>
            </w:tcBorders>
            <w:vAlign w:val="center"/>
          </w:tcPr>
          <w:p w14:paraId="39A4E19F">
            <w:pPr>
              <w:pStyle w:val="135"/>
            </w:pPr>
            <w:r>
              <w:rPr>
                <w:rFonts w:hint="eastAsia"/>
              </w:rPr>
              <w:t>满意度指标</w:t>
            </w:r>
          </w:p>
        </w:tc>
        <w:tc>
          <w:tcPr>
            <w:tcW w:w="816" w:type="pct"/>
            <w:vMerge w:val="restart"/>
            <w:tcBorders>
              <w:top w:val="single" w:color="000000" w:sz="4" w:space="0"/>
              <w:left w:val="single" w:color="000000" w:sz="4" w:space="0"/>
              <w:bottom w:val="single" w:color="000000" w:sz="4" w:space="0"/>
              <w:right w:val="single" w:color="000000" w:sz="4" w:space="0"/>
            </w:tcBorders>
            <w:vAlign w:val="center"/>
          </w:tcPr>
          <w:p w14:paraId="6FC8B0AE">
            <w:pPr>
              <w:pStyle w:val="135"/>
            </w:pPr>
            <w:r>
              <w:rPr>
                <w:rFonts w:hint="eastAsia"/>
              </w:rPr>
              <w:t>服务对象满意度指标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7B19A0E7">
            <w:pPr>
              <w:pStyle w:val="135"/>
            </w:pPr>
            <w:r>
              <w:rPr>
                <w:rFonts w:hint="eastAsia"/>
              </w:rPr>
              <w:t>部门用户满意度</w:t>
            </w:r>
          </w:p>
        </w:tc>
        <w:tc>
          <w:tcPr>
            <w:tcW w:w="1850" w:type="pct"/>
            <w:tcBorders>
              <w:top w:val="single" w:color="000000" w:sz="4" w:space="0"/>
              <w:left w:val="single" w:color="000000" w:sz="4" w:space="0"/>
              <w:bottom w:val="single" w:color="000000" w:sz="4" w:space="0"/>
              <w:right w:val="single" w:color="000000" w:sz="4" w:space="0"/>
            </w:tcBorders>
            <w:vAlign w:val="center"/>
          </w:tcPr>
          <w:p w14:paraId="200E8FE0">
            <w:pPr>
              <w:pStyle w:val="135"/>
            </w:pPr>
            <w:r>
              <w:rPr>
                <w:rFonts w:hint="eastAsia"/>
              </w:rPr>
              <w:t>≥85%</w:t>
            </w:r>
          </w:p>
        </w:tc>
      </w:tr>
      <w:tr w14:paraId="110AE0ED">
        <w:tblPrEx>
          <w:tblCellMar>
            <w:top w:w="0" w:type="dxa"/>
            <w:left w:w="108" w:type="dxa"/>
            <w:bottom w:w="0" w:type="dxa"/>
            <w:right w:w="108" w:type="dxa"/>
          </w:tblCellMar>
        </w:tblPrEx>
        <w:trPr>
          <w:trHeight w:val="285"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0A944CB0">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0D930502">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35B971D5">
            <w:pPr>
              <w:pStyle w:val="135"/>
            </w:pPr>
            <w:r>
              <w:rPr>
                <w:rFonts w:hint="eastAsia"/>
              </w:rPr>
              <w:t>委属单位用户满意度</w:t>
            </w:r>
          </w:p>
        </w:tc>
        <w:tc>
          <w:tcPr>
            <w:tcW w:w="1850" w:type="pct"/>
            <w:tcBorders>
              <w:top w:val="single" w:color="000000" w:sz="4" w:space="0"/>
              <w:left w:val="single" w:color="000000" w:sz="4" w:space="0"/>
              <w:bottom w:val="single" w:color="000000" w:sz="4" w:space="0"/>
              <w:right w:val="single" w:color="000000" w:sz="4" w:space="0"/>
            </w:tcBorders>
            <w:vAlign w:val="center"/>
          </w:tcPr>
          <w:p w14:paraId="2D17B3F3">
            <w:pPr>
              <w:pStyle w:val="135"/>
            </w:pPr>
            <w:r>
              <w:rPr>
                <w:rFonts w:hint="eastAsia"/>
              </w:rPr>
              <w:t>≥90%</w:t>
            </w:r>
          </w:p>
        </w:tc>
      </w:tr>
      <w:tr w14:paraId="75FC33E5">
        <w:tblPrEx>
          <w:tblCellMar>
            <w:top w:w="0" w:type="dxa"/>
            <w:left w:w="108" w:type="dxa"/>
            <w:bottom w:w="0" w:type="dxa"/>
            <w:right w:w="108" w:type="dxa"/>
          </w:tblCellMar>
        </w:tblPrEx>
        <w:trPr>
          <w:trHeight w:val="300" w:hRule="atLeast"/>
          <w:jc w:val="center"/>
        </w:trPr>
        <w:tc>
          <w:tcPr>
            <w:tcW w:w="767" w:type="pct"/>
            <w:vMerge w:val="continue"/>
            <w:tcBorders>
              <w:top w:val="single" w:color="000000" w:sz="4" w:space="0"/>
              <w:left w:val="single" w:color="000000" w:sz="4" w:space="0"/>
              <w:bottom w:val="single" w:color="000000" w:sz="4" w:space="0"/>
              <w:right w:val="single" w:color="000000" w:sz="4" w:space="0"/>
            </w:tcBorders>
            <w:vAlign w:val="center"/>
          </w:tcPr>
          <w:p w14:paraId="7A4CCE9D">
            <w:pPr>
              <w:pStyle w:val="135"/>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2F8BD8BD">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3F03A3E5">
            <w:pPr>
              <w:pStyle w:val="135"/>
            </w:pPr>
            <w:r>
              <w:rPr>
                <w:rFonts w:hint="eastAsia"/>
              </w:rPr>
              <w:t>信息系统管理人员满意度</w:t>
            </w:r>
          </w:p>
        </w:tc>
        <w:tc>
          <w:tcPr>
            <w:tcW w:w="1850" w:type="pct"/>
            <w:tcBorders>
              <w:top w:val="single" w:color="000000" w:sz="4" w:space="0"/>
              <w:left w:val="single" w:color="000000" w:sz="4" w:space="0"/>
              <w:bottom w:val="single" w:color="000000" w:sz="4" w:space="0"/>
              <w:right w:val="single" w:color="000000" w:sz="4" w:space="0"/>
            </w:tcBorders>
            <w:vAlign w:val="center"/>
          </w:tcPr>
          <w:p w14:paraId="54860F23">
            <w:pPr>
              <w:pStyle w:val="135"/>
            </w:pPr>
            <w:r>
              <w:rPr>
                <w:rFonts w:hint="eastAsia"/>
              </w:rPr>
              <w:t>≥90%</w:t>
            </w:r>
          </w:p>
        </w:tc>
      </w:tr>
    </w:tbl>
    <w:p w14:paraId="48633433"/>
    <w:p w14:paraId="64373198">
      <w:pPr>
        <w:pStyle w:val="3"/>
        <w:numPr>
          <w:ilvl w:val="1"/>
          <w:numId w:val="3"/>
        </w:numPr>
      </w:pPr>
      <w:bookmarkStart w:id="13" w:name="_Toc139883487"/>
      <w:bookmarkStart w:id="14" w:name="_Toc175952119"/>
      <w:r>
        <w:rPr>
          <w:rFonts w:hint="eastAsia"/>
        </w:rPr>
        <w:t>技术绩效考核目标</w:t>
      </w:r>
      <w:bookmarkEnd w:id="13"/>
      <w:bookmarkEnd w:id="14"/>
    </w:p>
    <w:tbl>
      <w:tblPr>
        <w:tblStyle w:val="35"/>
        <w:tblpPr w:leftFromText="180" w:rightFromText="180" w:vertAnchor="text" w:horzAnchor="page" w:tblpX="1805" w:tblpY="620"/>
        <w:tblOverlap w:val="never"/>
        <w:tblW w:w="4998" w:type="pct"/>
        <w:tblInd w:w="0" w:type="dxa"/>
        <w:tblLayout w:type="autofit"/>
        <w:tblCellMar>
          <w:top w:w="0" w:type="dxa"/>
          <w:left w:w="108" w:type="dxa"/>
          <w:bottom w:w="0" w:type="dxa"/>
          <w:right w:w="108" w:type="dxa"/>
        </w:tblCellMar>
      </w:tblPr>
      <w:tblGrid>
        <w:gridCol w:w="1310"/>
        <w:gridCol w:w="1390"/>
        <w:gridCol w:w="2670"/>
        <w:gridCol w:w="3155"/>
      </w:tblGrid>
      <w:tr w14:paraId="1EB479E6">
        <w:tblPrEx>
          <w:tblCellMar>
            <w:top w:w="0" w:type="dxa"/>
            <w:left w:w="108" w:type="dxa"/>
            <w:bottom w:w="0" w:type="dxa"/>
            <w:right w:w="108" w:type="dxa"/>
          </w:tblCellMar>
        </w:tblPrEx>
        <w:trPr>
          <w:trHeight w:val="300" w:hRule="atLeast"/>
        </w:trPr>
        <w:tc>
          <w:tcPr>
            <w:tcW w:w="768" w:type="pct"/>
            <w:tcBorders>
              <w:top w:val="single" w:color="000000" w:sz="4" w:space="0"/>
              <w:left w:val="single" w:color="000000" w:sz="4" w:space="0"/>
              <w:bottom w:val="single" w:color="000000" w:sz="4" w:space="0"/>
              <w:right w:val="single" w:color="000000" w:sz="4" w:space="0"/>
            </w:tcBorders>
            <w:noWrap/>
            <w:vAlign w:val="center"/>
          </w:tcPr>
          <w:p w14:paraId="21FEC4FD">
            <w:pPr>
              <w:pStyle w:val="135"/>
            </w:pPr>
            <w:r>
              <w:rPr>
                <w:rFonts w:hint="eastAsia"/>
              </w:rPr>
              <w:t>一级指标</w:t>
            </w:r>
          </w:p>
        </w:tc>
        <w:tc>
          <w:tcPr>
            <w:tcW w:w="815" w:type="pct"/>
            <w:tcBorders>
              <w:top w:val="single" w:color="000000" w:sz="4" w:space="0"/>
              <w:left w:val="single" w:color="000000" w:sz="4" w:space="0"/>
              <w:bottom w:val="single" w:color="000000" w:sz="4" w:space="0"/>
              <w:right w:val="single" w:color="000000" w:sz="4" w:space="0"/>
            </w:tcBorders>
            <w:noWrap/>
            <w:vAlign w:val="center"/>
          </w:tcPr>
          <w:p w14:paraId="18F57F23">
            <w:pPr>
              <w:pStyle w:val="135"/>
            </w:pPr>
            <w:r>
              <w:rPr>
                <w:rFonts w:hint="eastAsia"/>
              </w:rPr>
              <w:t>二级指标</w:t>
            </w:r>
          </w:p>
        </w:tc>
        <w:tc>
          <w:tcPr>
            <w:tcW w:w="1565" w:type="pct"/>
            <w:tcBorders>
              <w:top w:val="single" w:color="000000" w:sz="4" w:space="0"/>
              <w:left w:val="single" w:color="000000" w:sz="4" w:space="0"/>
              <w:bottom w:val="single" w:color="000000" w:sz="4" w:space="0"/>
              <w:right w:val="single" w:color="000000" w:sz="4" w:space="0"/>
            </w:tcBorders>
            <w:noWrap/>
            <w:vAlign w:val="center"/>
          </w:tcPr>
          <w:p w14:paraId="6DBA1995">
            <w:pPr>
              <w:pStyle w:val="135"/>
            </w:pPr>
            <w:r>
              <w:rPr>
                <w:rFonts w:hint="eastAsia"/>
              </w:rPr>
              <w:t>三级指标</w:t>
            </w:r>
          </w:p>
        </w:tc>
        <w:tc>
          <w:tcPr>
            <w:tcW w:w="1849" w:type="pct"/>
            <w:tcBorders>
              <w:top w:val="single" w:color="000000" w:sz="4" w:space="0"/>
              <w:left w:val="single" w:color="000000" w:sz="4" w:space="0"/>
              <w:bottom w:val="single" w:color="000000" w:sz="4" w:space="0"/>
              <w:right w:val="single" w:color="000000" w:sz="4" w:space="0"/>
            </w:tcBorders>
            <w:noWrap/>
            <w:vAlign w:val="center"/>
          </w:tcPr>
          <w:p w14:paraId="6E52F754">
            <w:pPr>
              <w:pStyle w:val="135"/>
            </w:pPr>
            <w:r>
              <w:rPr>
                <w:rFonts w:hint="eastAsia"/>
              </w:rPr>
              <w:t>年度指标值</w:t>
            </w:r>
          </w:p>
        </w:tc>
      </w:tr>
      <w:tr w14:paraId="1F138484">
        <w:tblPrEx>
          <w:tblCellMar>
            <w:top w:w="0" w:type="dxa"/>
            <w:left w:w="108" w:type="dxa"/>
            <w:bottom w:w="0" w:type="dxa"/>
            <w:right w:w="108" w:type="dxa"/>
          </w:tblCellMar>
        </w:tblPrEx>
        <w:trPr>
          <w:trHeight w:val="300" w:hRule="atLeast"/>
        </w:trPr>
        <w:tc>
          <w:tcPr>
            <w:tcW w:w="768" w:type="pct"/>
            <w:vMerge w:val="restart"/>
            <w:tcBorders>
              <w:top w:val="single" w:color="000000" w:sz="4" w:space="0"/>
              <w:left w:val="single" w:color="000000" w:sz="4" w:space="0"/>
              <w:bottom w:val="single" w:color="000000" w:sz="4" w:space="0"/>
              <w:right w:val="single" w:color="000000" w:sz="4" w:space="0"/>
            </w:tcBorders>
            <w:vAlign w:val="center"/>
          </w:tcPr>
          <w:p w14:paraId="5CD1C889">
            <w:pPr>
              <w:pStyle w:val="135"/>
            </w:pPr>
            <w:r>
              <w:rPr>
                <w:rFonts w:hint="eastAsia"/>
              </w:rPr>
              <w:t>产出目标</w:t>
            </w:r>
          </w:p>
        </w:tc>
        <w:tc>
          <w:tcPr>
            <w:tcW w:w="815" w:type="pct"/>
            <w:vMerge w:val="restart"/>
            <w:tcBorders>
              <w:top w:val="single" w:color="000000" w:sz="4" w:space="0"/>
              <w:left w:val="single" w:color="000000" w:sz="4" w:space="0"/>
              <w:bottom w:val="single" w:color="000000" w:sz="4" w:space="0"/>
              <w:right w:val="single" w:color="000000" w:sz="4" w:space="0"/>
            </w:tcBorders>
            <w:vAlign w:val="center"/>
          </w:tcPr>
          <w:p w14:paraId="607811BF">
            <w:pPr>
              <w:pStyle w:val="135"/>
            </w:pPr>
            <w:r>
              <w:rPr>
                <w:rFonts w:hint="eastAsia"/>
              </w:rPr>
              <w:t>数量指标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34216480">
            <w:pPr>
              <w:pStyle w:val="135"/>
            </w:pPr>
            <w:r>
              <w:rPr>
                <w:rFonts w:hint="eastAsia"/>
              </w:rPr>
              <w:t>应用软件开发计划完成率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4395798B">
            <w:pPr>
              <w:pStyle w:val="135"/>
            </w:pPr>
            <w:r>
              <w:rPr>
                <w:rFonts w:hint="eastAsia"/>
              </w:rPr>
              <w:t>100%</w:t>
            </w:r>
          </w:p>
        </w:tc>
      </w:tr>
      <w:tr w14:paraId="63259F4D">
        <w:tblPrEx>
          <w:tblCellMar>
            <w:top w:w="0" w:type="dxa"/>
            <w:left w:w="108" w:type="dxa"/>
            <w:bottom w:w="0" w:type="dxa"/>
            <w:right w:w="108" w:type="dxa"/>
          </w:tblCellMar>
        </w:tblPrEx>
        <w:trPr>
          <w:trHeight w:val="30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4DAAB323">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2EA72EC1">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3C36ADBC">
            <w:pPr>
              <w:pStyle w:val="135"/>
            </w:pPr>
            <w:r>
              <w:rPr>
                <w:rFonts w:hint="eastAsia"/>
              </w:rPr>
              <w:t>国产化设备适配计划完成率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4F047E76">
            <w:pPr>
              <w:pStyle w:val="135"/>
            </w:pPr>
            <w:r>
              <w:rPr>
                <w:rFonts w:hint="eastAsia"/>
              </w:rPr>
              <w:t>100%</w:t>
            </w:r>
          </w:p>
        </w:tc>
      </w:tr>
      <w:tr w14:paraId="67249772">
        <w:tblPrEx>
          <w:tblCellMar>
            <w:top w:w="0" w:type="dxa"/>
            <w:left w:w="108" w:type="dxa"/>
            <w:bottom w:w="0" w:type="dxa"/>
            <w:right w:w="108" w:type="dxa"/>
          </w:tblCellMar>
        </w:tblPrEx>
        <w:trPr>
          <w:trHeight w:val="55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5CCCB000">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665FAB00">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6B618F3A">
            <w:pPr>
              <w:pStyle w:val="135"/>
            </w:pPr>
            <w:r>
              <w:rPr>
                <w:rFonts w:hint="eastAsia"/>
              </w:rPr>
              <w:t>安装调试计划完成率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1F883E6E">
            <w:pPr>
              <w:pStyle w:val="135"/>
            </w:pPr>
            <w:r>
              <w:rPr>
                <w:rFonts w:hint="eastAsia"/>
              </w:rPr>
              <w:t>100%</w:t>
            </w:r>
          </w:p>
        </w:tc>
      </w:tr>
      <w:tr w14:paraId="5FE6321A">
        <w:tblPrEx>
          <w:tblCellMar>
            <w:top w:w="0" w:type="dxa"/>
            <w:left w:w="108" w:type="dxa"/>
            <w:bottom w:w="0" w:type="dxa"/>
            <w:right w:w="108" w:type="dxa"/>
          </w:tblCellMar>
        </w:tblPrEx>
        <w:trPr>
          <w:trHeight w:val="55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745C54E8">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706B0628">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1CBB5D00">
            <w:pPr>
              <w:pStyle w:val="135"/>
            </w:pPr>
            <w:r>
              <w:rPr>
                <w:rFonts w:hint="eastAsia"/>
              </w:rPr>
              <w:t>国产化产品软件适配计划完成率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098788F6">
            <w:pPr>
              <w:pStyle w:val="135"/>
            </w:pPr>
            <w:r>
              <w:rPr>
                <w:rFonts w:hint="eastAsia"/>
              </w:rPr>
              <w:t>100%</w:t>
            </w:r>
          </w:p>
        </w:tc>
      </w:tr>
      <w:tr w14:paraId="2C2E1C06">
        <w:tblPrEx>
          <w:tblCellMar>
            <w:top w:w="0" w:type="dxa"/>
            <w:left w:w="108" w:type="dxa"/>
            <w:bottom w:w="0" w:type="dxa"/>
            <w:right w:w="108" w:type="dxa"/>
          </w:tblCellMar>
        </w:tblPrEx>
        <w:trPr>
          <w:trHeight w:val="30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0AA4FA19">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544DA5F8">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3597F2FE">
            <w:pPr>
              <w:pStyle w:val="135"/>
            </w:pPr>
            <w:r>
              <w:rPr>
                <w:rFonts w:hint="eastAsia"/>
              </w:rPr>
              <w:t>国产化系统部署调试计划完成率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081441F3">
            <w:pPr>
              <w:pStyle w:val="135"/>
            </w:pPr>
            <w:r>
              <w:rPr>
                <w:rFonts w:hint="eastAsia"/>
              </w:rPr>
              <w:t>100%</w:t>
            </w:r>
          </w:p>
        </w:tc>
      </w:tr>
      <w:tr w14:paraId="38EB4DEA">
        <w:tblPrEx>
          <w:tblCellMar>
            <w:top w:w="0" w:type="dxa"/>
            <w:left w:w="108" w:type="dxa"/>
            <w:bottom w:w="0" w:type="dxa"/>
            <w:right w:w="108" w:type="dxa"/>
          </w:tblCellMar>
        </w:tblPrEx>
        <w:trPr>
          <w:trHeight w:val="54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3588E2CE">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45FDFD65">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6F39910D">
            <w:pPr>
              <w:pStyle w:val="135"/>
            </w:pPr>
            <w:r>
              <w:rPr>
                <w:rFonts w:hint="eastAsia"/>
              </w:rPr>
              <w:t>国产化环境项目试运行计划完成率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6681556A">
            <w:pPr>
              <w:pStyle w:val="135"/>
            </w:pPr>
            <w:r>
              <w:rPr>
                <w:rFonts w:hint="eastAsia"/>
              </w:rPr>
              <w:t>100%</w:t>
            </w:r>
          </w:p>
        </w:tc>
      </w:tr>
      <w:tr w14:paraId="389E50F2">
        <w:tblPrEx>
          <w:tblCellMar>
            <w:top w:w="0" w:type="dxa"/>
            <w:left w:w="108" w:type="dxa"/>
            <w:bottom w:w="0" w:type="dxa"/>
            <w:right w:w="108" w:type="dxa"/>
          </w:tblCellMar>
        </w:tblPrEx>
        <w:trPr>
          <w:trHeight w:val="54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06CAF6B3">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26AB8A8F">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4AF471BB">
            <w:pPr>
              <w:pStyle w:val="135"/>
            </w:pPr>
            <w:r>
              <w:rPr>
                <w:rFonts w:hint="eastAsia"/>
              </w:rPr>
              <w:t>培训计划完成率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1D7FB2A9">
            <w:pPr>
              <w:pStyle w:val="135"/>
            </w:pPr>
            <w:r>
              <w:rPr>
                <w:rFonts w:hint="eastAsia"/>
              </w:rPr>
              <w:t>100%</w:t>
            </w:r>
          </w:p>
        </w:tc>
      </w:tr>
      <w:tr w14:paraId="1A252231">
        <w:tblPrEx>
          <w:tblCellMar>
            <w:top w:w="0" w:type="dxa"/>
            <w:left w:w="108" w:type="dxa"/>
            <w:bottom w:w="0" w:type="dxa"/>
            <w:right w:w="108" w:type="dxa"/>
          </w:tblCellMar>
        </w:tblPrEx>
        <w:trPr>
          <w:trHeight w:val="60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097296F2">
            <w:pPr>
              <w:pStyle w:val="135"/>
            </w:pPr>
          </w:p>
        </w:tc>
        <w:tc>
          <w:tcPr>
            <w:tcW w:w="815" w:type="pct"/>
            <w:vMerge w:val="restart"/>
            <w:tcBorders>
              <w:top w:val="single" w:color="000000" w:sz="4" w:space="0"/>
              <w:left w:val="single" w:color="000000" w:sz="4" w:space="0"/>
              <w:bottom w:val="single" w:color="000000" w:sz="4" w:space="0"/>
              <w:right w:val="single" w:color="000000" w:sz="4" w:space="0"/>
            </w:tcBorders>
            <w:vAlign w:val="center"/>
          </w:tcPr>
          <w:p w14:paraId="3D5FDD34">
            <w:pPr>
              <w:pStyle w:val="135"/>
            </w:pPr>
            <w:r>
              <w:rPr>
                <w:rFonts w:hint="eastAsia"/>
              </w:rPr>
              <w:t>质量指标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52055670">
            <w:pPr>
              <w:pStyle w:val="135"/>
            </w:pPr>
            <w:r>
              <w:rPr>
                <w:rFonts w:hint="eastAsia"/>
              </w:rPr>
              <w:t>功能、性能测评合格率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34161B39">
            <w:pPr>
              <w:pStyle w:val="135"/>
            </w:pPr>
            <w:r>
              <w:rPr>
                <w:rFonts w:hint="eastAsia"/>
              </w:rPr>
              <w:t>测评通过</w:t>
            </w:r>
          </w:p>
        </w:tc>
      </w:tr>
      <w:tr w14:paraId="15C855FA">
        <w:tblPrEx>
          <w:tblCellMar>
            <w:top w:w="0" w:type="dxa"/>
            <w:left w:w="108" w:type="dxa"/>
            <w:bottom w:w="0" w:type="dxa"/>
            <w:right w:w="108" w:type="dxa"/>
          </w:tblCellMar>
        </w:tblPrEx>
        <w:trPr>
          <w:trHeight w:val="70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593FADE9">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08D1E366">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14184950">
            <w:pPr>
              <w:pStyle w:val="135"/>
            </w:pPr>
            <w:r>
              <w:rPr>
                <w:rFonts w:hint="eastAsia"/>
              </w:rPr>
              <w:t>安全等保评测合格率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5AF8D038">
            <w:pPr>
              <w:pStyle w:val="135"/>
            </w:pPr>
            <w:r>
              <w:rPr>
                <w:rFonts w:hint="eastAsia"/>
              </w:rPr>
              <w:t>测评通过</w:t>
            </w:r>
          </w:p>
        </w:tc>
      </w:tr>
      <w:tr w14:paraId="0FE23839">
        <w:tblPrEx>
          <w:tblCellMar>
            <w:top w:w="0" w:type="dxa"/>
            <w:left w:w="108" w:type="dxa"/>
            <w:bottom w:w="0" w:type="dxa"/>
            <w:right w:w="108" w:type="dxa"/>
          </w:tblCellMar>
        </w:tblPrEx>
        <w:trPr>
          <w:trHeight w:val="70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4FAD014A">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092C3E42">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2EBB0093">
            <w:pPr>
              <w:pStyle w:val="135"/>
            </w:pPr>
            <w:r>
              <w:rPr>
                <w:rFonts w:hint="eastAsia"/>
              </w:rPr>
              <w:t>密码评测合格率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6289632A">
            <w:pPr>
              <w:pStyle w:val="135"/>
            </w:pPr>
            <w:r>
              <w:rPr>
                <w:rFonts w:hint="eastAsia"/>
              </w:rPr>
              <w:t>测评通过</w:t>
            </w:r>
          </w:p>
        </w:tc>
      </w:tr>
      <w:tr w14:paraId="49962BCD">
        <w:tblPrEx>
          <w:tblCellMar>
            <w:top w:w="0" w:type="dxa"/>
            <w:left w:w="108" w:type="dxa"/>
            <w:bottom w:w="0" w:type="dxa"/>
            <w:right w:w="108" w:type="dxa"/>
          </w:tblCellMar>
        </w:tblPrEx>
        <w:trPr>
          <w:trHeight w:val="70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1A7FCEDB">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6630349A">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6F8A4CA7">
            <w:pPr>
              <w:pStyle w:val="135"/>
            </w:pPr>
            <w:r>
              <w:rPr>
                <w:rFonts w:hint="eastAsia"/>
              </w:rPr>
              <w:t>系统试运行验收合格率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032BD738">
            <w:pPr>
              <w:pStyle w:val="135"/>
            </w:pPr>
            <w:r>
              <w:rPr>
                <w:rFonts w:hint="eastAsia"/>
              </w:rPr>
              <w:t>一次性验收合格</w:t>
            </w:r>
          </w:p>
        </w:tc>
      </w:tr>
      <w:tr w14:paraId="1DDE2CE6">
        <w:tblPrEx>
          <w:tblCellMar>
            <w:top w:w="0" w:type="dxa"/>
            <w:left w:w="108" w:type="dxa"/>
            <w:bottom w:w="0" w:type="dxa"/>
            <w:right w:w="108" w:type="dxa"/>
          </w:tblCellMar>
        </w:tblPrEx>
        <w:trPr>
          <w:trHeight w:val="70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418C2A4C">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09901AF9">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0D8CB6B8">
            <w:pPr>
              <w:pStyle w:val="135"/>
            </w:pPr>
            <w:r>
              <w:rPr>
                <w:rFonts w:hint="eastAsia"/>
              </w:rPr>
              <w:t>高新技术企业认定事项税务对接，获取企业税务数据</w:t>
            </w:r>
          </w:p>
        </w:tc>
        <w:tc>
          <w:tcPr>
            <w:tcW w:w="1849" w:type="pct"/>
            <w:tcBorders>
              <w:top w:val="single" w:color="000000" w:sz="4" w:space="0"/>
              <w:left w:val="single" w:color="000000" w:sz="4" w:space="0"/>
              <w:bottom w:val="single" w:color="000000" w:sz="4" w:space="0"/>
              <w:right w:val="single" w:color="000000" w:sz="4" w:space="0"/>
            </w:tcBorders>
            <w:vAlign w:val="center"/>
          </w:tcPr>
          <w:p w14:paraId="7F71DD6F">
            <w:pPr>
              <w:pStyle w:val="135"/>
            </w:pPr>
            <w:r>
              <w:rPr>
                <w:rFonts w:hint="eastAsia"/>
              </w:rPr>
              <w:t>近三年净资产，销售收入，利润总额，近三年研究开发费用总额，去年企业总收入，去年高新技术产品（服务）收入，上年度总产值，上年度享受研发费用加计扣除减免所得税，上年度固定资产净值，上年度税金，上年度出口创汇额，上年度应交所得税，上年度享受高新技术企业减免所得税。</w:t>
            </w:r>
          </w:p>
        </w:tc>
      </w:tr>
      <w:tr w14:paraId="414F79E9">
        <w:tblPrEx>
          <w:tblCellMar>
            <w:top w:w="0" w:type="dxa"/>
            <w:left w:w="108" w:type="dxa"/>
            <w:bottom w:w="0" w:type="dxa"/>
            <w:right w:w="108" w:type="dxa"/>
          </w:tblCellMar>
        </w:tblPrEx>
        <w:trPr>
          <w:trHeight w:val="705"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1EADF02B">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174F3036">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4FD76078">
            <w:pPr>
              <w:pStyle w:val="135"/>
            </w:pPr>
            <w:r>
              <w:rPr>
                <w:rFonts w:hint="eastAsia"/>
              </w:rPr>
              <w:t>高新技术成果转化事项税务对接，获取企业税务数据</w:t>
            </w:r>
          </w:p>
        </w:tc>
        <w:tc>
          <w:tcPr>
            <w:tcW w:w="1849" w:type="pct"/>
            <w:tcBorders>
              <w:top w:val="single" w:color="000000" w:sz="4" w:space="0"/>
              <w:left w:val="single" w:color="000000" w:sz="4" w:space="0"/>
              <w:bottom w:val="single" w:color="000000" w:sz="4" w:space="0"/>
              <w:right w:val="single" w:color="000000" w:sz="4" w:space="0"/>
            </w:tcBorders>
            <w:vAlign w:val="center"/>
          </w:tcPr>
          <w:p w14:paraId="5A99CC6E">
            <w:pPr>
              <w:pStyle w:val="135"/>
            </w:pPr>
            <w:r>
              <w:rPr>
                <w:rFonts w:hint="eastAsia"/>
              </w:rPr>
              <w:t>总收入，年利润，研发费用，年出口额(万美元)，上年度享受研发费加计扣除情况。</w:t>
            </w:r>
          </w:p>
        </w:tc>
      </w:tr>
      <w:tr w14:paraId="10C2FAD6">
        <w:tblPrEx>
          <w:tblCellMar>
            <w:top w:w="0" w:type="dxa"/>
            <w:left w:w="108" w:type="dxa"/>
            <w:bottom w:w="0" w:type="dxa"/>
            <w:right w:w="108" w:type="dxa"/>
          </w:tblCellMar>
        </w:tblPrEx>
        <w:trPr>
          <w:trHeight w:val="30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17434FE6">
            <w:pPr>
              <w:pStyle w:val="135"/>
            </w:pPr>
          </w:p>
        </w:tc>
        <w:tc>
          <w:tcPr>
            <w:tcW w:w="815" w:type="pct"/>
            <w:vMerge w:val="restart"/>
            <w:tcBorders>
              <w:top w:val="single" w:color="000000" w:sz="4" w:space="0"/>
              <w:left w:val="single" w:color="000000" w:sz="4" w:space="0"/>
              <w:bottom w:val="single" w:color="000000" w:sz="4" w:space="0"/>
              <w:right w:val="single" w:color="000000" w:sz="4" w:space="0"/>
            </w:tcBorders>
            <w:vAlign w:val="center"/>
          </w:tcPr>
          <w:p w14:paraId="2AA3FBDD">
            <w:pPr>
              <w:pStyle w:val="135"/>
            </w:pPr>
            <w:r>
              <w:rPr>
                <w:rFonts w:hint="eastAsia"/>
              </w:rPr>
              <w:t>时效指标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4067B85E">
            <w:pPr>
              <w:pStyle w:val="135"/>
            </w:pPr>
            <w:r>
              <w:rPr>
                <w:rFonts w:hint="eastAsia"/>
              </w:rPr>
              <w:t>项目开发进度计划完成及时性</w:t>
            </w:r>
          </w:p>
        </w:tc>
        <w:tc>
          <w:tcPr>
            <w:tcW w:w="1849" w:type="pct"/>
            <w:tcBorders>
              <w:top w:val="single" w:color="000000" w:sz="4" w:space="0"/>
              <w:left w:val="single" w:color="000000" w:sz="4" w:space="0"/>
              <w:bottom w:val="single" w:color="000000" w:sz="4" w:space="0"/>
              <w:right w:val="single" w:color="000000" w:sz="4" w:space="0"/>
            </w:tcBorders>
            <w:vAlign w:val="center"/>
          </w:tcPr>
          <w:p w14:paraId="65276708">
            <w:pPr>
              <w:pStyle w:val="135"/>
            </w:pPr>
            <w:r>
              <w:rPr>
                <w:rFonts w:hint="eastAsia"/>
              </w:rPr>
              <w:t>及时</w:t>
            </w:r>
          </w:p>
        </w:tc>
      </w:tr>
      <w:tr w14:paraId="0E4C8C9C">
        <w:tblPrEx>
          <w:tblCellMar>
            <w:top w:w="0" w:type="dxa"/>
            <w:left w:w="108" w:type="dxa"/>
            <w:bottom w:w="0" w:type="dxa"/>
            <w:right w:w="108" w:type="dxa"/>
          </w:tblCellMar>
        </w:tblPrEx>
        <w:trPr>
          <w:trHeight w:val="30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1644134F">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24FF71C7">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7D61E3D7">
            <w:pPr>
              <w:pStyle w:val="135"/>
            </w:pPr>
            <w:r>
              <w:rPr>
                <w:rFonts w:hint="eastAsia"/>
              </w:rPr>
              <w:t>项目阶段验收和终验及时性</w:t>
            </w:r>
          </w:p>
        </w:tc>
        <w:tc>
          <w:tcPr>
            <w:tcW w:w="1849" w:type="pct"/>
            <w:tcBorders>
              <w:top w:val="single" w:color="000000" w:sz="4" w:space="0"/>
              <w:left w:val="single" w:color="000000" w:sz="4" w:space="0"/>
              <w:bottom w:val="single" w:color="000000" w:sz="4" w:space="0"/>
              <w:right w:val="single" w:color="000000" w:sz="4" w:space="0"/>
            </w:tcBorders>
            <w:vAlign w:val="center"/>
          </w:tcPr>
          <w:p w14:paraId="4DA67F44">
            <w:pPr>
              <w:pStyle w:val="135"/>
            </w:pPr>
            <w:r>
              <w:rPr>
                <w:rFonts w:hint="eastAsia"/>
              </w:rPr>
              <w:t>及时</w:t>
            </w:r>
          </w:p>
        </w:tc>
      </w:tr>
      <w:tr w14:paraId="77DF8294">
        <w:tblPrEx>
          <w:tblCellMar>
            <w:top w:w="0" w:type="dxa"/>
            <w:left w:w="108" w:type="dxa"/>
            <w:bottom w:w="0" w:type="dxa"/>
            <w:right w:w="108" w:type="dxa"/>
          </w:tblCellMar>
        </w:tblPrEx>
        <w:trPr>
          <w:trHeight w:val="676"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5708035C">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0FA71BF9">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18F60685">
            <w:pPr>
              <w:pStyle w:val="135"/>
            </w:pPr>
            <w:r>
              <w:rPr>
                <w:rFonts w:hint="eastAsia"/>
              </w:rPr>
              <w:t>项目试运行及时性</w:t>
            </w:r>
          </w:p>
        </w:tc>
        <w:tc>
          <w:tcPr>
            <w:tcW w:w="1849" w:type="pct"/>
            <w:tcBorders>
              <w:top w:val="single" w:color="000000" w:sz="4" w:space="0"/>
              <w:left w:val="single" w:color="000000" w:sz="4" w:space="0"/>
              <w:bottom w:val="single" w:color="000000" w:sz="4" w:space="0"/>
              <w:right w:val="single" w:color="000000" w:sz="4" w:space="0"/>
            </w:tcBorders>
            <w:vAlign w:val="center"/>
          </w:tcPr>
          <w:p w14:paraId="2912AF25">
            <w:pPr>
              <w:pStyle w:val="135"/>
            </w:pPr>
            <w:r>
              <w:rPr>
                <w:rFonts w:hint="eastAsia"/>
              </w:rPr>
              <w:t>合同签订后8个月；试运行期限≥1个月</w:t>
            </w:r>
          </w:p>
        </w:tc>
      </w:tr>
      <w:tr w14:paraId="5EC0D9D5">
        <w:tblPrEx>
          <w:tblCellMar>
            <w:top w:w="0" w:type="dxa"/>
            <w:left w:w="108" w:type="dxa"/>
            <w:bottom w:w="0" w:type="dxa"/>
            <w:right w:w="108" w:type="dxa"/>
          </w:tblCellMar>
        </w:tblPrEx>
        <w:trPr>
          <w:trHeight w:val="736"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65D4EAC1">
            <w:pPr>
              <w:pStyle w:val="135"/>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37EF9B28">
            <w:pPr>
              <w:pStyle w:val="135"/>
            </w:pPr>
          </w:p>
        </w:tc>
        <w:tc>
          <w:tcPr>
            <w:tcW w:w="1565" w:type="pct"/>
            <w:tcBorders>
              <w:top w:val="single" w:color="000000" w:sz="4" w:space="0"/>
              <w:left w:val="single" w:color="000000" w:sz="4" w:space="0"/>
              <w:bottom w:val="single" w:color="000000" w:sz="4" w:space="0"/>
              <w:right w:val="single" w:color="000000" w:sz="4" w:space="0"/>
            </w:tcBorders>
            <w:vAlign w:val="center"/>
          </w:tcPr>
          <w:p w14:paraId="06F5F03B">
            <w:pPr>
              <w:pStyle w:val="135"/>
            </w:pPr>
            <w:r>
              <w:rPr>
                <w:rFonts w:hint="eastAsia"/>
              </w:rPr>
              <w:t>项目交付使用及时性</w:t>
            </w:r>
          </w:p>
        </w:tc>
        <w:tc>
          <w:tcPr>
            <w:tcW w:w="1849" w:type="pct"/>
            <w:tcBorders>
              <w:top w:val="single" w:color="000000" w:sz="4" w:space="0"/>
              <w:left w:val="single" w:color="000000" w:sz="4" w:space="0"/>
              <w:bottom w:val="single" w:color="000000" w:sz="4" w:space="0"/>
              <w:right w:val="single" w:color="000000" w:sz="4" w:space="0"/>
            </w:tcBorders>
            <w:vAlign w:val="center"/>
          </w:tcPr>
          <w:p w14:paraId="0D907FFA">
            <w:pPr>
              <w:pStyle w:val="135"/>
            </w:pPr>
            <w:r>
              <w:rPr>
                <w:rFonts w:hint="eastAsia"/>
              </w:rPr>
              <w:t>试运行通过后一个月内</w:t>
            </w:r>
          </w:p>
        </w:tc>
      </w:tr>
      <w:tr w14:paraId="554819AE">
        <w:tblPrEx>
          <w:tblCellMar>
            <w:top w:w="0" w:type="dxa"/>
            <w:left w:w="108" w:type="dxa"/>
            <w:bottom w:w="0" w:type="dxa"/>
            <w:right w:w="108" w:type="dxa"/>
          </w:tblCellMar>
        </w:tblPrEx>
        <w:trPr>
          <w:trHeight w:val="300" w:hRule="atLeast"/>
        </w:trPr>
        <w:tc>
          <w:tcPr>
            <w:tcW w:w="768" w:type="pct"/>
            <w:vMerge w:val="continue"/>
            <w:tcBorders>
              <w:top w:val="single" w:color="000000" w:sz="4" w:space="0"/>
              <w:left w:val="single" w:color="000000" w:sz="4" w:space="0"/>
              <w:bottom w:val="single" w:color="000000" w:sz="4" w:space="0"/>
              <w:right w:val="single" w:color="000000" w:sz="4" w:space="0"/>
            </w:tcBorders>
            <w:vAlign w:val="center"/>
          </w:tcPr>
          <w:p w14:paraId="3232708C">
            <w:pPr>
              <w:pStyle w:val="135"/>
            </w:pPr>
          </w:p>
        </w:tc>
        <w:tc>
          <w:tcPr>
            <w:tcW w:w="815" w:type="pct"/>
            <w:tcBorders>
              <w:top w:val="single" w:color="000000" w:sz="4" w:space="0"/>
              <w:left w:val="single" w:color="000000" w:sz="4" w:space="0"/>
              <w:bottom w:val="single" w:color="000000" w:sz="4" w:space="0"/>
              <w:right w:val="single" w:color="000000" w:sz="4" w:space="0"/>
            </w:tcBorders>
            <w:vAlign w:val="center"/>
          </w:tcPr>
          <w:p w14:paraId="1CD2F5DC">
            <w:pPr>
              <w:pStyle w:val="135"/>
            </w:pPr>
            <w:r>
              <w:rPr>
                <w:rFonts w:hint="eastAsia"/>
              </w:rPr>
              <w:t>成本指标</w:t>
            </w:r>
          </w:p>
        </w:tc>
        <w:tc>
          <w:tcPr>
            <w:tcW w:w="1565" w:type="pct"/>
            <w:tcBorders>
              <w:top w:val="single" w:color="000000" w:sz="4" w:space="0"/>
              <w:left w:val="single" w:color="000000" w:sz="4" w:space="0"/>
              <w:bottom w:val="single" w:color="000000" w:sz="4" w:space="0"/>
              <w:right w:val="single" w:color="000000" w:sz="4" w:space="0"/>
            </w:tcBorders>
            <w:vAlign w:val="center"/>
          </w:tcPr>
          <w:p w14:paraId="51AE2FAF">
            <w:pPr>
              <w:pStyle w:val="135"/>
            </w:pPr>
            <w:r>
              <w:rPr>
                <w:rFonts w:hint="eastAsia"/>
              </w:rPr>
              <w:t>成本节约率</w:t>
            </w:r>
          </w:p>
        </w:tc>
        <w:tc>
          <w:tcPr>
            <w:tcW w:w="1849" w:type="pct"/>
            <w:tcBorders>
              <w:top w:val="single" w:color="000000" w:sz="4" w:space="0"/>
              <w:left w:val="single" w:color="000000" w:sz="4" w:space="0"/>
              <w:bottom w:val="single" w:color="000000" w:sz="4" w:space="0"/>
              <w:right w:val="single" w:color="000000" w:sz="4" w:space="0"/>
            </w:tcBorders>
            <w:vAlign w:val="center"/>
          </w:tcPr>
          <w:p w14:paraId="2DCAE6BB">
            <w:pPr>
              <w:pStyle w:val="135"/>
            </w:pPr>
            <w:r>
              <w:rPr>
                <w:rFonts w:hint="eastAsia"/>
              </w:rPr>
              <w:t>≥0%</w:t>
            </w:r>
          </w:p>
        </w:tc>
      </w:tr>
    </w:tbl>
    <w:p w14:paraId="03A70447">
      <w:pPr>
        <w:ind w:firstLine="482"/>
        <w:rPr>
          <w:b/>
        </w:rPr>
      </w:pPr>
    </w:p>
    <w:p w14:paraId="427179A9">
      <w:pPr>
        <w:pStyle w:val="2"/>
        <w:rPr>
          <w:color w:val="000000" w:themeColor="text1"/>
        </w:rPr>
      </w:pPr>
      <w:bookmarkStart w:id="15" w:name="_Toc47536304"/>
      <w:bookmarkEnd w:id="15"/>
      <w:bookmarkStart w:id="16" w:name="_Toc47536676"/>
      <w:bookmarkEnd w:id="16"/>
      <w:bookmarkStart w:id="17" w:name="_Toc47533288"/>
      <w:bookmarkEnd w:id="17"/>
      <w:bookmarkStart w:id="18" w:name="_Toc47537166"/>
      <w:bookmarkEnd w:id="18"/>
      <w:bookmarkStart w:id="19" w:name="_Toc47539102"/>
      <w:bookmarkEnd w:id="19"/>
      <w:bookmarkStart w:id="20" w:name="_Toc47532923"/>
      <w:bookmarkEnd w:id="20"/>
      <w:r>
        <w:rPr>
          <w:rFonts w:hint="eastAsia"/>
          <w:color w:val="000000" w:themeColor="text1"/>
        </w:rPr>
        <w:t>项目建设内容</w:t>
      </w:r>
    </w:p>
    <w:p w14:paraId="200CA5B1">
      <w:pPr>
        <w:pStyle w:val="134"/>
        <w:ind w:firstLine="480"/>
        <w:rPr>
          <w:color w:val="000000" w:themeColor="text1"/>
        </w:rPr>
      </w:pPr>
      <w:r>
        <w:rPr>
          <w:rFonts w:hint="eastAsia"/>
          <w:color w:val="000000" w:themeColor="text1"/>
        </w:rPr>
        <w:t>上海市科技行政审批系统（下面简称行政审批系统）的主要建设内容如下：</w:t>
      </w:r>
    </w:p>
    <w:p w14:paraId="4B4D438F">
      <w:pPr>
        <w:pStyle w:val="134"/>
        <w:numPr>
          <w:ilvl w:val="0"/>
          <w:numId w:val="4"/>
        </w:numPr>
        <w:ind w:firstLineChars="0"/>
        <w:rPr>
          <w:color w:val="000000" w:themeColor="text1"/>
        </w:rPr>
      </w:pPr>
      <w:r>
        <w:rPr>
          <w:rFonts w:hint="eastAsia"/>
          <w:color w:val="000000" w:themeColor="text1"/>
        </w:rPr>
        <w:t>专家测评子系统建设；</w:t>
      </w:r>
    </w:p>
    <w:p w14:paraId="42CA0FF9">
      <w:pPr>
        <w:pStyle w:val="134"/>
        <w:ind w:firstLine="480"/>
        <w:jc w:val="left"/>
        <w:rPr>
          <w:color w:val="000000" w:themeColor="text1"/>
        </w:rPr>
      </w:pPr>
      <w:r>
        <w:rPr>
          <w:rFonts w:hint="eastAsia"/>
          <w:color w:val="000000" w:themeColor="text1"/>
        </w:rPr>
        <w:t>主要包括专家专家测评子系统的升级改造，具体涵盖：建立高企评审题库、自动组卷、自动评分、错题显示、与高新技术企业认定系统对接等功能。</w:t>
      </w:r>
    </w:p>
    <w:p w14:paraId="1456A5D5">
      <w:pPr>
        <w:pStyle w:val="134"/>
        <w:numPr>
          <w:ilvl w:val="0"/>
          <w:numId w:val="4"/>
        </w:numPr>
        <w:ind w:firstLineChars="0"/>
        <w:rPr>
          <w:color w:val="000000" w:themeColor="text1"/>
        </w:rPr>
      </w:pPr>
      <w:r>
        <w:rPr>
          <w:rFonts w:hint="eastAsia"/>
          <w:color w:val="000000" w:themeColor="text1"/>
        </w:rPr>
        <w:t>高新技术企业认定和技术先进型服务企业认定老数据迁移；</w:t>
      </w:r>
    </w:p>
    <w:p w14:paraId="0D34A129">
      <w:pPr>
        <w:pStyle w:val="134"/>
        <w:ind w:firstLine="480"/>
        <w:jc w:val="left"/>
        <w:rPr>
          <w:color w:val="000000" w:themeColor="text1"/>
        </w:rPr>
      </w:pPr>
      <w:r>
        <w:rPr>
          <w:rFonts w:hint="eastAsia"/>
          <w:color w:val="000000" w:themeColor="text1"/>
        </w:rPr>
        <w:t>主要包括高新技术企业认定和技术先进型服务企业认定老数据迁移及配套的功能改造升级。具体涵盖：新建高新技术企业认定企业注册登记表显示页面、新建高新技术企业认定主要情况表显示页面、新建高新技术企业认定知识产权汇总表显示页面、新建高新技术企业认定人力资源情况表显示页面、新建高新技术企业认定企业研究开发活动情况表显示页面、新建高新技术企业认定企业研究开发费用结构明细表显示页面、新建高新技术企业认定上年度高新技术产品情况表显示页面、新建高新技术企业认定企业创新能力，企业参与国家标准情况汇总表显示页面、新建高新技术企业认定创新情况补充表显示页面、新建高新技术企业认定企业研究开发组织管理情况，近三年成果转化能力情况汇总表显示页面、新建高新技术企业认定附件材料清单显示页面、新建技术先进型服务企业认定认定申请表显示页面、新建技术先进型服务企业认定补充情况表显示页面、新建技术先进型服务企业认定附件材料清单显示页面等功能。</w:t>
      </w:r>
    </w:p>
    <w:p w14:paraId="2D3CFC18">
      <w:pPr>
        <w:pStyle w:val="134"/>
        <w:numPr>
          <w:ilvl w:val="0"/>
          <w:numId w:val="4"/>
        </w:numPr>
        <w:ind w:firstLineChars="0"/>
        <w:rPr>
          <w:color w:val="000000" w:themeColor="text1"/>
        </w:rPr>
      </w:pPr>
      <w:r>
        <w:rPr>
          <w:rFonts w:hint="eastAsia"/>
          <w:color w:val="000000" w:themeColor="text1"/>
        </w:rPr>
        <w:t>高新技术成果转化“智慧好办3.0”改造；</w:t>
      </w:r>
    </w:p>
    <w:p w14:paraId="3DE06C49">
      <w:pPr>
        <w:pStyle w:val="134"/>
        <w:ind w:firstLine="480"/>
        <w:jc w:val="left"/>
        <w:rPr>
          <w:color w:val="000000" w:themeColor="text1"/>
        </w:rPr>
      </w:pPr>
      <w:r>
        <w:rPr>
          <w:rFonts w:hint="eastAsia"/>
          <w:color w:val="000000" w:themeColor="text1"/>
        </w:rPr>
        <w:t>主要包括高新技术成果转化“智慧好办3.0”改造。具体涵盖:调用数据湖接口预填数据、人员信息模板设置、人员信息模版导出、人员信息数据导入</w:t>
      </w:r>
      <w:r>
        <w:rPr>
          <w:rFonts w:hint="eastAsia"/>
          <w:color w:val="000000" w:themeColor="text1"/>
        </w:rPr>
        <w:tab/>
      </w:r>
      <w:r>
        <w:rPr>
          <w:rFonts w:hint="eastAsia"/>
          <w:color w:val="000000" w:themeColor="text1"/>
        </w:rPr>
        <w:t>、文本信息模板设置、文本信息模版导出、文本信息数据导入、优化表单内容、调用大数据预填接口、调用大数据预审接口等功能。</w:t>
      </w:r>
      <w:r>
        <w:rPr>
          <w:rFonts w:hint="eastAsia"/>
          <w:color w:val="000000" w:themeColor="text1"/>
        </w:rPr>
        <w:tab/>
      </w:r>
    </w:p>
    <w:p w14:paraId="14707F75">
      <w:pPr>
        <w:pStyle w:val="134"/>
        <w:numPr>
          <w:ilvl w:val="0"/>
          <w:numId w:val="4"/>
        </w:numPr>
        <w:ind w:firstLineChars="0"/>
        <w:rPr>
          <w:color w:val="000000" w:themeColor="text1"/>
        </w:rPr>
      </w:pPr>
      <w:r>
        <w:rPr>
          <w:rFonts w:hint="eastAsia"/>
          <w:color w:val="000000" w:themeColor="text1"/>
        </w:rPr>
        <w:t>高频事项接入一体化办公平台；</w:t>
      </w:r>
    </w:p>
    <w:p w14:paraId="70CC2F22">
      <w:pPr>
        <w:pStyle w:val="134"/>
        <w:ind w:firstLine="480"/>
        <w:rPr>
          <w:color w:val="000000" w:themeColor="text1"/>
        </w:rPr>
      </w:pPr>
      <w:r>
        <w:rPr>
          <w:rFonts w:hint="eastAsia"/>
          <w:color w:val="000000" w:themeColor="text1"/>
        </w:rPr>
        <w:t>主要包括高频事项接入一体化办公平台升级改造。具体涵盖:高新技术企业认定事项接入一体化办公平台、高新技术成果转化事项接入一体化办公平台、实验动物许可生产事项接入一体化办公平台、实验动物许可使用事项接入一体化办公平台的升级改造功能。</w:t>
      </w:r>
    </w:p>
    <w:p w14:paraId="00C471F7">
      <w:pPr>
        <w:pStyle w:val="134"/>
        <w:numPr>
          <w:ilvl w:val="0"/>
          <w:numId w:val="4"/>
        </w:numPr>
        <w:ind w:firstLineChars="0"/>
        <w:rPr>
          <w:color w:val="000000" w:themeColor="text1"/>
        </w:rPr>
      </w:pPr>
      <w:r>
        <w:rPr>
          <w:rFonts w:hint="eastAsia"/>
          <w:color w:val="000000" w:themeColor="text1"/>
        </w:rPr>
        <w:t>对接税务数据；</w:t>
      </w:r>
    </w:p>
    <w:p w14:paraId="4589F3B4">
      <w:pPr>
        <w:pStyle w:val="134"/>
        <w:ind w:firstLine="480"/>
        <w:jc w:val="left"/>
        <w:rPr>
          <w:color w:val="000000" w:themeColor="text1"/>
        </w:rPr>
      </w:pPr>
      <w:r>
        <w:rPr>
          <w:rFonts w:hint="eastAsia"/>
          <w:color w:val="000000" w:themeColor="text1"/>
        </w:rPr>
        <w:t>主要包括对接税务数据的相关功能。具体涵盖:对接高新技术企业认定对接税务数据、高新技术成果转化事项对接税务数据等功能。</w:t>
      </w:r>
    </w:p>
    <w:p w14:paraId="4E0BAFE6">
      <w:pPr>
        <w:pStyle w:val="134"/>
        <w:numPr>
          <w:ilvl w:val="0"/>
          <w:numId w:val="4"/>
        </w:numPr>
        <w:ind w:firstLineChars="0"/>
        <w:rPr>
          <w:color w:val="000000" w:themeColor="text1"/>
        </w:rPr>
      </w:pPr>
      <w:r>
        <w:rPr>
          <w:rFonts w:hint="eastAsia"/>
          <w:color w:val="000000" w:themeColor="text1"/>
        </w:rPr>
        <w:t>高新技术企业认定，高新技术成果转化事项“办不成事”功能对接；</w:t>
      </w:r>
    </w:p>
    <w:p w14:paraId="398DDC39">
      <w:pPr>
        <w:pStyle w:val="134"/>
        <w:ind w:firstLine="0" w:firstLineChars="0"/>
        <w:rPr>
          <w:color w:val="000000" w:themeColor="text1"/>
        </w:rPr>
      </w:pPr>
      <w:r>
        <w:rPr>
          <w:rFonts w:hint="eastAsia"/>
          <w:color w:val="000000" w:themeColor="text1"/>
        </w:rPr>
        <w:t>主要包括高新技术企业认定，高新技术成果转化事项“办不成事”功能对接相关功能升级改造。具体涵盖:高新技术企业认定增加“办不成事”功能、高企认定“好差评”功能调整、高新技术成果转化事项增加“办不成事”功能、高转“好差评”功能调整等功能。</w:t>
      </w:r>
    </w:p>
    <w:p w14:paraId="4825F19D">
      <w:pPr>
        <w:pStyle w:val="134"/>
        <w:numPr>
          <w:ilvl w:val="0"/>
          <w:numId w:val="4"/>
        </w:numPr>
        <w:ind w:firstLineChars="0"/>
        <w:rPr>
          <w:color w:val="000000" w:themeColor="text1"/>
        </w:rPr>
      </w:pPr>
      <w:r>
        <w:rPr>
          <w:rFonts w:hint="eastAsia"/>
          <w:color w:val="000000" w:themeColor="text1"/>
        </w:rPr>
        <w:t>环节短信提示；</w:t>
      </w:r>
    </w:p>
    <w:p w14:paraId="19EDA944">
      <w:pPr>
        <w:pStyle w:val="134"/>
        <w:ind w:firstLine="480"/>
        <w:rPr>
          <w:color w:val="000000" w:themeColor="text1"/>
        </w:rPr>
      </w:pPr>
      <w:r>
        <w:rPr>
          <w:rFonts w:hint="eastAsia"/>
          <w:color w:val="000000" w:themeColor="text1"/>
        </w:rPr>
        <w:t>主要包括环节短信提示相关升级改造。具体涵盖:高新技术成果转化办结到期提醒、科普基地认定办结到期提醒等功能。</w:t>
      </w:r>
    </w:p>
    <w:p w14:paraId="02B04FC6">
      <w:pPr>
        <w:pStyle w:val="134"/>
        <w:numPr>
          <w:ilvl w:val="0"/>
          <w:numId w:val="4"/>
        </w:numPr>
        <w:ind w:firstLineChars="0"/>
        <w:rPr>
          <w:color w:val="000000" w:themeColor="text1"/>
        </w:rPr>
      </w:pPr>
      <w:r>
        <w:rPr>
          <w:rFonts w:hint="eastAsia"/>
          <w:color w:val="000000" w:themeColor="text1"/>
        </w:rPr>
        <w:t>高新技术企业认定统计数据识别；</w:t>
      </w:r>
    </w:p>
    <w:p w14:paraId="38C153E6">
      <w:pPr>
        <w:pStyle w:val="134"/>
        <w:ind w:firstLine="480"/>
        <w:rPr>
          <w:color w:val="000000" w:themeColor="text1"/>
        </w:rPr>
      </w:pPr>
      <w:r>
        <w:rPr>
          <w:rFonts w:hint="eastAsia"/>
          <w:color w:val="000000" w:themeColor="text1"/>
        </w:rPr>
        <w:t>主要包括高新技术企业认定统计数据识别相关升级改造。具体涵盖：导入高新技术企业认定事项已认定数据、通过OCR识别文件中的基本信息表、通过OCR识别文件中的企业概况表、通过OCR识别文件中的经济概况表、通过OCR识别文件中的人员概况表、通过OCR识别文件中的研究开发项目概况表、通过OCR识别文件中的研究开发活动及相关情况表、将数据存入库表、新建统计数据列表展示页面、新建统计数据详情表单展示页面、统计数据按需求导出等功能。</w:t>
      </w:r>
    </w:p>
    <w:p w14:paraId="77FA964D">
      <w:pPr>
        <w:pStyle w:val="134"/>
        <w:numPr>
          <w:ilvl w:val="0"/>
          <w:numId w:val="4"/>
        </w:numPr>
        <w:ind w:firstLineChars="0"/>
        <w:rPr>
          <w:color w:val="000000" w:themeColor="text1"/>
        </w:rPr>
      </w:pPr>
      <w:r>
        <w:rPr>
          <w:rFonts w:hint="eastAsia"/>
          <w:color w:val="000000" w:themeColor="text1"/>
        </w:rPr>
        <w:t>科技统计与服务通道系统建设；</w:t>
      </w:r>
    </w:p>
    <w:p w14:paraId="50AFD7BD">
      <w:pPr>
        <w:pStyle w:val="134"/>
        <w:ind w:firstLine="480"/>
        <w:rPr>
          <w:color w:val="000000" w:themeColor="text1"/>
        </w:rPr>
      </w:pPr>
      <w:r>
        <w:rPr>
          <w:rFonts w:hint="eastAsia"/>
          <w:color w:val="000000" w:themeColor="text1"/>
        </w:rPr>
        <w:t>主要包括科技统计与服务通道系统建设。具体涵盖：系统界面优化、系统权限优化、推送信息预览、信息模版编辑、信息模版管理、编辑器功能扩展、“两页”推送功能、新建推送目标用户自动构建功能</w:t>
      </w:r>
      <w:r>
        <w:rPr>
          <w:rFonts w:hint="eastAsia"/>
          <w:color w:val="000000" w:themeColor="text1"/>
        </w:rPr>
        <w:tab/>
      </w:r>
      <w:r>
        <w:rPr>
          <w:rFonts w:hint="eastAsia"/>
          <w:color w:val="000000" w:themeColor="text1"/>
        </w:rPr>
        <w:t>、新建推送目标信息展示、新建推送目标用户管理功能、新建推送目标用户导出功能、新建标签管理功能、新建标签编辑功能、新建标签搜索功能、新建标签权限管理功能、新建邮件送达统计分析报告功能</w:t>
      </w:r>
      <w:r>
        <w:rPr>
          <w:rFonts w:hint="eastAsia"/>
          <w:color w:val="000000" w:themeColor="text1"/>
        </w:rPr>
        <w:tab/>
      </w:r>
      <w:r>
        <w:rPr>
          <w:rFonts w:hint="eastAsia"/>
          <w:color w:val="000000" w:themeColor="text1"/>
        </w:rPr>
        <w:t>、新建邮件送达统计数据可视化功能</w:t>
      </w:r>
    </w:p>
    <w:p w14:paraId="0A6D6391">
      <w:pPr>
        <w:pStyle w:val="134"/>
        <w:numPr>
          <w:ilvl w:val="0"/>
          <w:numId w:val="4"/>
        </w:numPr>
        <w:ind w:firstLineChars="0"/>
        <w:rPr>
          <w:color w:val="000000" w:themeColor="text1"/>
        </w:rPr>
      </w:pPr>
      <w:r>
        <w:rPr>
          <w:rFonts w:hint="eastAsia"/>
          <w:color w:val="000000" w:themeColor="text1"/>
        </w:rPr>
        <w:t>高新技术企业复核。</w:t>
      </w:r>
    </w:p>
    <w:p w14:paraId="41568D76">
      <w:pPr>
        <w:rPr>
          <w:color w:val="000000" w:themeColor="text1"/>
        </w:rPr>
      </w:pPr>
      <w:r>
        <w:rPr>
          <w:rFonts w:hint="eastAsia"/>
          <w:color w:val="000000" w:themeColor="text1"/>
        </w:rPr>
        <w:t>主要包括高新技术企业复核相关功能升级。具体涵盖：高新技术企业复核表、高新技术企业复核列表（区科委）、高新技术企业复核列表（区税务）、高新技术企业复核列表（市科委）、高新技术企业复核列表（市税务）、市税务批量确认、市科委批量确认、市科委设置复核信息、区科委复核、市科委总结等功能。</w:t>
      </w:r>
    </w:p>
    <w:p w14:paraId="3F06FDD7">
      <w:pPr>
        <w:numPr>
          <w:ilvl w:val="0"/>
          <w:numId w:val="5"/>
        </w:numPr>
        <w:ind w:firstLine="482"/>
        <w:rPr>
          <w:b/>
          <w:color w:val="000000" w:themeColor="text1"/>
        </w:rPr>
      </w:pPr>
      <w:r>
        <w:rPr>
          <w:rFonts w:hint="eastAsia"/>
          <w:b/>
          <w:color w:val="000000" w:themeColor="text1"/>
        </w:rPr>
        <w:t>软件开发清单：</w:t>
      </w:r>
    </w:p>
    <w:tbl>
      <w:tblPr>
        <w:tblStyle w:val="35"/>
        <w:tblW w:w="8711" w:type="dxa"/>
        <w:tblInd w:w="96" w:type="dxa"/>
        <w:tblLayout w:type="autofit"/>
        <w:tblCellMar>
          <w:top w:w="0" w:type="dxa"/>
          <w:left w:w="108" w:type="dxa"/>
          <w:bottom w:w="0" w:type="dxa"/>
          <w:right w:w="108" w:type="dxa"/>
        </w:tblCellMar>
      </w:tblPr>
      <w:tblGrid>
        <w:gridCol w:w="510"/>
        <w:gridCol w:w="1651"/>
        <w:gridCol w:w="3010"/>
        <w:gridCol w:w="3522"/>
        <w:gridCol w:w="18"/>
      </w:tblGrid>
      <w:tr w14:paraId="588C7241">
        <w:tblPrEx>
          <w:tblCellMar>
            <w:top w:w="0" w:type="dxa"/>
            <w:left w:w="108" w:type="dxa"/>
            <w:bottom w:w="0" w:type="dxa"/>
            <w:right w:w="108" w:type="dxa"/>
          </w:tblCellMar>
        </w:tblPrEx>
        <w:trPr>
          <w:trHeight w:val="260" w:hRule="atLeast"/>
        </w:trPr>
        <w:tc>
          <w:tcPr>
            <w:tcW w:w="510" w:type="dxa"/>
            <w:tcBorders>
              <w:top w:val="single" w:color="000000" w:sz="8" w:space="0"/>
              <w:left w:val="single" w:color="000000" w:sz="8" w:space="0"/>
              <w:bottom w:val="single" w:color="000000" w:sz="4" w:space="0"/>
              <w:right w:val="single" w:color="000000" w:sz="4" w:space="0"/>
            </w:tcBorders>
            <w:shd w:val="clear" w:color="D7D7D7" w:themeColor="background1" w:themeShade="D8" w:fill="auto"/>
            <w:vAlign w:val="center"/>
          </w:tcPr>
          <w:p w14:paraId="448C84D8">
            <w:pPr>
              <w:widowControl/>
              <w:spacing w:line="240" w:lineRule="auto"/>
              <w:ind w:firstLine="0" w:firstLineChars="0"/>
              <w:jc w:val="center"/>
              <w:textAlignment w:val="center"/>
              <w:rPr>
                <w:rFonts w:cs="宋体"/>
                <w:b/>
                <w:bCs/>
                <w:color w:val="000000" w:themeColor="text1"/>
                <w:sz w:val="20"/>
                <w:szCs w:val="20"/>
              </w:rPr>
            </w:pPr>
            <w:r>
              <w:rPr>
                <w:rFonts w:hint="eastAsia" w:cs="宋体"/>
                <w:b/>
                <w:bCs/>
                <w:color w:val="000000" w:themeColor="text1"/>
                <w:kern w:val="0"/>
                <w:sz w:val="20"/>
                <w:szCs w:val="20"/>
              </w:rPr>
              <w:t>序号</w:t>
            </w:r>
          </w:p>
        </w:tc>
        <w:tc>
          <w:tcPr>
            <w:tcW w:w="1651" w:type="dxa"/>
            <w:tcBorders>
              <w:top w:val="single" w:color="000000" w:sz="8" w:space="0"/>
              <w:left w:val="single" w:color="000000" w:sz="4" w:space="0"/>
              <w:bottom w:val="single" w:color="000000" w:sz="4" w:space="0"/>
              <w:right w:val="single" w:color="000000" w:sz="4" w:space="0"/>
            </w:tcBorders>
            <w:shd w:val="clear" w:color="D7D7D7" w:themeColor="background1" w:themeShade="D8" w:fill="auto"/>
            <w:vAlign w:val="center"/>
          </w:tcPr>
          <w:p w14:paraId="6C052445">
            <w:pPr>
              <w:widowControl/>
              <w:spacing w:line="240" w:lineRule="auto"/>
              <w:ind w:firstLine="0" w:firstLineChars="0"/>
              <w:jc w:val="center"/>
              <w:textAlignment w:val="center"/>
              <w:rPr>
                <w:rFonts w:cs="宋体"/>
                <w:b/>
                <w:bCs/>
                <w:color w:val="000000" w:themeColor="text1"/>
                <w:sz w:val="20"/>
                <w:szCs w:val="20"/>
              </w:rPr>
            </w:pPr>
            <w:r>
              <w:rPr>
                <w:rFonts w:hint="eastAsia" w:cs="宋体"/>
                <w:b/>
                <w:bCs/>
                <w:color w:val="000000" w:themeColor="text1"/>
                <w:kern w:val="0"/>
                <w:sz w:val="20"/>
                <w:szCs w:val="20"/>
              </w:rPr>
              <w:t>应用系统名称</w:t>
            </w:r>
          </w:p>
        </w:tc>
        <w:tc>
          <w:tcPr>
            <w:tcW w:w="3010" w:type="dxa"/>
            <w:tcBorders>
              <w:top w:val="single" w:color="000000" w:sz="8" w:space="0"/>
              <w:left w:val="single" w:color="000000" w:sz="4" w:space="0"/>
              <w:bottom w:val="single" w:color="000000" w:sz="4" w:space="0"/>
              <w:right w:val="single" w:color="000000" w:sz="4" w:space="0"/>
            </w:tcBorders>
            <w:shd w:val="clear" w:color="D7D7D7" w:themeColor="background1" w:themeShade="D8" w:fill="auto"/>
            <w:vAlign w:val="center"/>
          </w:tcPr>
          <w:p w14:paraId="01EC650D">
            <w:pPr>
              <w:widowControl/>
              <w:spacing w:line="240" w:lineRule="auto"/>
              <w:ind w:firstLine="0" w:firstLineChars="0"/>
              <w:jc w:val="left"/>
              <w:textAlignment w:val="center"/>
              <w:rPr>
                <w:rFonts w:cs="宋体"/>
                <w:b/>
                <w:bCs/>
                <w:color w:val="000000" w:themeColor="text1"/>
                <w:sz w:val="20"/>
                <w:szCs w:val="20"/>
              </w:rPr>
            </w:pPr>
            <w:r>
              <w:rPr>
                <w:rFonts w:hint="eastAsia" w:cs="宋体"/>
                <w:b/>
                <w:bCs/>
                <w:color w:val="000000" w:themeColor="text1"/>
                <w:kern w:val="0"/>
                <w:sz w:val="20"/>
                <w:szCs w:val="20"/>
              </w:rPr>
              <w:t>模块名称</w:t>
            </w:r>
          </w:p>
        </w:tc>
        <w:tc>
          <w:tcPr>
            <w:tcW w:w="3540" w:type="dxa"/>
            <w:gridSpan w:val="2"/>
            <w:tcBorders>
              <w:top w:val="single" w:color="000000" w:sz="8" w:space="0"/>
              <w:left w:val="single" w:color="000000" w:sz="4" w:space="0"/>
              <w:bottom w:val="single" w:color="000000" w:sz="4" w:space="0"/>
              <w:right w:val="single" w:color="000000" w:sz="8" w:space="0"/>
            </w:tcBorders>
            <w:shd w:val="clear" w:color="D7D7D7" w:themeColor="background1" w:themeShade="D8" w:fill="auto"/>
            <w:vAlign w:val="center"/>
          </w:tcPr>
          <w:p w14:paraId="75EC4BB0">
            <w:pPr>
              <w:widowControl/>
              <w:spacing w:line="240" w:lineRule="auto"/>
              <w:ind w:firstLine="0" w:firstLineChars="0"/>
              <w:jc w:val="left"/>
              <w:textAlignment w:val="top"/>
              <w:rPr>
                <w:rFonts w:cs="宋体"/>
                <w:b/>
                <w:bCs/>
                <w:color w:val="000000" w:themeColor="text1"/>
                <w:sz w:val="20"/>
                <w:szCs w:val="20"/>
              </w:rPr>
            </w:pPr>
            <w:r>
              <w:rPr>
                <w:rFonts w:hint="eastAsia" w:cs="宋体"/>
                <w:b/>
                <w:bCs/>
                <w:color w:val="000000" w:themeColor="text1"/>
                <w:kern w:val="0"/>
                <w:sz w:val="20"/>
                <w:szCs w:val="20"/>
              </w:rPr>
              <w:t>模块描述</w:t>
            </w:r>
          </w:p>
        </w:tc>
      </w:tr>
      <w:tr w14:paraId="0223E815">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62998D2">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B81CCF">
            <w:pPr>
              <w:widowControl/>
              <w:spacing w:line="240" w:lineRule="auto"/>
              <w:ind w:firstLine="0" w:firstLineChars="0"/>
              <w:jc w:val="center"/>
              <w:textAlignment w:val="center"/>
              <w:rPr>
                <w:rFonts w:hint="eastAsia" w:eastAsia="宋体" w:cs="宋体"/>
                <w:color w:val="000000" w:themeColor="text1"/>
                <w:sz w:val="20"/>
                <w:szCs w:val="20"/>
                <w:lang w:eastAsia="zh-CN"/>
              </w:rPr>
            </w:pPr>
            <w:r>
              <w:rPr>
                <w:rFonts w:hint="eastAsia" w:cs="宋体"/>
                <w:color w:val="000000" w:themeColor="text1"/>
                <w:kern w:val="0"/>
                <w:sz w:val="20"/>
                <w:szCs w:val="20"/>
              </w:rPr>
              <w:t>专家测评子系统</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A17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试题新增</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22F49D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试题新增</w:t>
            </w:r>
          </w:p>
        </w:tc>
      </w:tr>
      <w:tr w14:paraId="46DC152C">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1B7E8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28CD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318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试题修改</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798869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试题修改</w:t>
            </w:r>
          </w:p>
        </w:tc>
      </w:tr>
      <w:tr w14:paraId="6F677A81">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D37571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7ECB5">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6C42">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试题删除</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9F0041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试题删除</w:t>
            </w:r>
          </w:p>
        </w:tc>
      </w:tr>
      <w:tr w14:paraId="3FF2FC0E">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BDEBE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601F4">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0A8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试题查询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36DFC88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试题查询</w:t>
            </w:r>
          </w:p>
        </w:tc>
      </w:tr>
      <w:tr w14:paraId="083E6CA9">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426C72">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669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0A8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题型设置</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72392AF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题型设置</w:t>
            </w:r>
          </w:p>
        </w:tc>
      </w:tr>
      <w:tr w14:paraId="5A6DF1C3">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E3978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A0250">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EEF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答案设置</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64B133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答案设置</w:t>
            </w:r>
          </w:p>
        </w:tc>
      </w:tr>
      <w:tr w14:paraId="725D92E3">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EA2F35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EE77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BBD4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试题查重</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3C4B2B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试题查重</w:t>
            </w:r>
          </w:p>
        </w:tc>
      </w:tr>
      <w:tr w14:paraId="7F29BBF6">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B82C2D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71A38">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638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组卷策略</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CBB9F9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组卷策略</w:t>
            </w:r>
          </w:p>
        </w:tc>
      </w:tr>
      <w:tr w14:paraId="3B34D8F2">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6EBA14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29EA">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02F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试题筛选</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3C32E72">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试题筛选</w:t>
            </w:r>
          </w:p>
        </w:tc>
      </w:tr>
      <w:tr w14:paraId="236F873F">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DCE6D39">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1241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60C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试卷生成</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DB05E4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试卷生成</w:t>
            </w:r>
          </w:p>
        </w:tc>
      </w:tr>
      <w:tr w14:paraId="4E2BBC57">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B83FA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11</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7CD8D">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6FD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自动评分</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9BF61E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自动评分</w:t>
            </w:r>
          </w:p>
        </w:tc>
      </w:tr>
      <w:tr w14:paraId="53AA4A46">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96A6EA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B98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406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测评记录</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F95803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测评记录</w:t>
            </w:r>
          </w:p>
        </w:tc>
      </w:tr>
      <w:tr w14:paraId="5D855174">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B8FC232">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57A3B">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CC1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错题清单</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2774FC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错题清单</w:t>
            </w:r>
          </w:p>
        </w:tc>
      </w:tr>
      <w:tr w14:paraId="3AC82EDF">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C0D30E">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2E9C3">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4C0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正确答案显示</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F46E8C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正确答案显示</w:t>
            </w:r>
          </w:p>
        </w:tc>
      </w:tr>
      <w:tr w14:paraId="6A81734A">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7B40402">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798B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298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与高新技术企业认定系统对接</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76E81AB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与高新技术企业认定系统对接</w:t>
            </w:r>
          </w:p>
        </w:tc>
      </w:tr>
      <w:tr w14:paraId="4306FCC9">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2E5E3F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E3EE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625E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权限设置</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76EFE2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权限设置</w:t>
            </w:r>
          </w:p>
        </w:tc>
      </w:tr>
      <w:tr w14:paraId="70415EC3">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050BDA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17</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F9EF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高新技术企业认定和技术先进型</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BBB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新建高新技术企业认定企业注册登记表显示页面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8C11BF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新建高新技术企业认定企业注册登记表显示页面</w:t>
            </w:r>
          </w:p>
        </w:tc>
      </w:tr>
      <w:tr w14:paraId="354D1155">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FF098C">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BE903">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E121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新建高新技术企业认定主要情况表显示页面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4D0FAF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新建高新技术企业认定主要情况表显示页面</w:t>
            </w:r>
          </w:p>
        </w:tc>
      </w:tr>
      <w:tr w14:paraId="0ECF46B7">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6511244">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19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A6795">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8B31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新建高新技术企业认定知识产权汇总表显示页面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8D3F3A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新建高新技术企业认定知识产权汇总表显示页面</w:t>
            </w:r>
          </w:p>
        </w:tc>
      </w:tr>
      <w:tr w14:paraId="6A180AEB">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3E7551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C03BC">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D7C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新建高新技术企业认定人力资源情况表显示页面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EC76DD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新建高新技术企业认定人力资源情况表显示页面</w:t>
            </w:r>
          </w:p>
        </w:tc>
      </w:tr>
      <w:tr w14:paraId="5F6E075A">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D1A49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21</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6C1B7">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4C0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新建高新技术企业认定企业研究开发活动情况表显示页面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742F83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新建高新技术企业认定企业研究开发活动情况表显示页面</w:t>
            </w:r>
          </w:p>
        </w:tc>
      </w:tr>
      <w:tr w14:paraId="50AFB209">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D6327C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71A3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199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新建高新技术企业认定企业研究开发费用结构明细表显示页面</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8E231F2">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新建高新技术企业认定企业研究开发费用结构明细表显示页面</w:t>
            </w:r>
          </w:p>
        </w:tc>
      </w:tr>
      <w:tr w14:paraId="1BCC9FF1">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0B4CD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F0970">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BE52">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新建高新技术企业认定上年度高新技术产品情况表显示页面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C7DAD4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新建高新技术企业认定上年度高新技术产品情况表显示页面</w:t>
            </w:r>
          </w:p>
        </w:tc>
      </w:tr>
      <w:tr w14:paraId="50EBC734">
        <w:tblPrEx>
          <w:tblCellMar>
            <w:top w:w="0" w:type="dxa"/>
            <w:left w:w="108" w:type="dxa"/>
            <w:bottom w:w="0" w:type="dxa"/>
            <w:right w:w="108" w:type="dxa"/>
          </w:tblCellMar>
        </w:tblPrEx>
        <w:trPr>
          <w:gridAfter w:val="1"/>
          <w:wAfter w:w="18" w:type="dxa"/>
          <w:trHeight w:val="52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37C2A8C">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C8988">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150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新建高新技术企业认定企业创新能力，企业参与国家标准情况汇总表显示页面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976F08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新建高新技术企业认定企业创新能力，企业参与国家标准情况汇总表显示页面</w:t>
            </w:r>
          </w:p>
        </w:tc>
      </w:tr>
      <w:tr w14:paraId="3C10DAF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30025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54BA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8FA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新建高新技术企业认定创新情况补充表显示页面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C8808F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新建高新技术企业认定创新情况补充表显示页面</w:t>
            </w:r>
          </w:p>
        </w:tc>
      </w:tr>
      <w:tr w14:paraId="5E18AF41">
        <w:tblPrEx>
          <w:tblCellMar>
            <w:top w:w="0" w:type="dxa"/>
            <w:left w:w="108" w:type="dxa"/>
            <w:bottom w:w="0" w:type="dxa"/>
            <w:right w:w="108" w:type="dxa"/>
          </w:tblCellMar>
        </w:tblPrEx>
        <w:trPr>
          <w:gridAfter w:val="1"/>
          <w:wAfter w:w="18" w:type="dxa"/>
          <w:trHeight w:val="52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70B865">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EB4B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031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新建高新技术企业认定企业研究开发组织管理情况，近三年成果转化能力情况汇总表显示页面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13469F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新建高新技术企业认定企业研究开发组织管理情况，近三年成果转化能力情况汇总表显示页面</w:t>
            </w:r>
          </w:p>
        </w:tc>
      </w:tr>
      <w:tr w14:paraId="1045B3C3">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F86E1E6">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117E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667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新建高新技术企业认定附件材料清单显示页面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C0BABF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新建高新技术企业认定附件材料清单显示页面</w:t>
            </w:r>
          </w:p>
        </w:tc>
      </w:tr>
      <w:tr w14:paraId="270F96DE">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7CF4AC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5F922">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3AD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新建技术先进型服务企业认定认定申请表显示页面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E0F29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新建技术先进型服务企业认定认定申请表显示页面</w:t>
            </w:r>
          </w:p>
        </w:tc>
      </w:tr>
      <w:tr w14:paraId="58CD2827">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4657EC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29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AD44B">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518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新建技术先进型服务企业认定补充情况表显示页面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BA0302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新建技术先进型服务企业认定补充情况表显示页面</w:t>
            </w:r>
          </w:p>
        </w:tc>
      </w:tr>
      <w:tr w14:paraId="0105B4E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1673489">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6AA9C">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316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新建技术先进型服务企业认定附件材料清单显示页面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9B16A1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新建技术先进型服务企业认定附件材料清单显示页面</w:t>
            </w:r>
          </w:p>
        </w:tc>
      </w:tr>
      <w:tr w14:paraId="3B7ADEE2">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79DCC9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31</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3233D">
            <w:pPr>
              <w:widowControl/>
              <w:spacing w:line="240" w:lineRule="auto"/>
              <w:ind w:firstLine="0" w:firstLineChars="0"/>
              <w:jc w:val="center"/>
              <w:textAlignment w:val="center"/>
              <w:rPr>
                <w:rFonts w:hint="eastAsia" w:eastAsia="宋体" w:cs="宋体"/>
                <w:color w:val="000000" w:themeColor="text1"/>
                <w:sz w:val="20"/>
                <w:szCs w:val="20"/>
                <w:lang w:eastAsia="zh-CN"/>
              </w:rPr>
            </w:pPr>
            <w:r>
              <w:rPr>
                <w:rFonts w:hint="eastAsia" w:cs="宋体"/>
                <w:color w:val="000000" w:themeColor="text1"/>
                <w:kern w:val="0"/>
                <w:sz w:val="20"/>
                <w:szCs w:val="20"/>
              </w:rPr>
              <w:t>高新技术成果转化“智慧好办3.0”改造</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BE7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调用数据湖接口预填数据</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0C8E8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调用数据湖接口预填数据</w:t>
            </w:r>
          </w:p>
        </w:tc>
      </w:tr>
      <w:tr w14:paraId="0D54D277">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FCB3C9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F0B5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A2B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人员信息模板设置</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5BD723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人员信息模板设置</w:t>
            </w:r>
          </w:p>
        </w:tc>
      </w:tr>
      <w:tr w14:paraId="2882A5A8">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CCDDE5">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1C92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CB3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人员信息模版导出</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2933ED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人员信息模版导出</w:t>
            </w:r>
          </w:p>
        </w:tc>
      </w:tr>
      <w:tr w14:paraId="0448A6A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F08366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E087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5C29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人员信息数据导入</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CC4DB6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人员信息数据导入</w:t>
            </w:r>
          </w:p>
        </w:tc>
      </w:tr>
      <w:tr w14:paraId="2B4E973D">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39428F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0D2C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5CF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文本信息模板设置</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67DB1E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文本信息模板设置</w:t>
            </w:r>
          </w:p>
        </w:tc>
      </w:tr>
      <w:tr w14:paraId="64172172">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DE5ADA2">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E4DF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878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文本信息模版导出</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9B140D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文本信息模版导出</w:t>
            </w:r>
          </w:p>
        </w:tc>
      </w:tr>
      <w:tr w14:paraId="5C829801">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38DB93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FE31C">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1B2B2">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文本信息数据导入</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BFCC8E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文本信息数据导入</w:t>
            </w:r>
          </w:p>
        </w:tc>
      </w:tr>
      <w:tr w14:paraId="3C515E8E">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7AAA75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A401C">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D27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优化表单内容</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A6D29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优化表单内容</w:t>
            </w:r>
          </w:p>
        </w:tc>
      </w:tr>
      <w:tr w14:paraId="3A14F478">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3C0D4A">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39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39C68">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5C80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调用大数据预填接口</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17AC39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调用大数据预填接口</w:t>
            </w:r>
          </w:p>
        </w:tc>
      </w:tr>
      <w:tr w14:paraId="2891441A">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8F75B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86914">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67B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调用大数据预审接口</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3BF753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调用大数据预审接口</w:t>
            </w:r>
          </w:p>
        </w:tc>
      </w:tr>
      <w:tr w14:paraId="4301D377">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ACB1FFE">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41</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D168D">
            <w:pPr>
              <w:widowControl/>
              <w:spacing w:line="240" w:lineRule="auto"/>
              <w:ind w:firstLine="0" w:firstLineChars="0"/>
              <w:jc w:val="center"/>
              <w:textAlignment w:val="center"/>
              <w:rPr>
                <w:rFonts w:hint="eastAsia" w:eastAsia="宋体" w:cs="宋体"/>
                <w:color w:val="000000" w:themeColor="text1"/>
                <w:sz w:val="20"/>
                <w:szCs w:val="20"/>
                <w:lang w:eastAsia="zh-CN"/>
              </w:rPr>
            </w:pPr>
            <w:r>
              <w:rPr>
                <w:rFonts w:hint="eastAsia" w:cs="宋体"/>
                <w:color w:val="000000" w:themeColor="text1"/>
                <w:kern w:val="0"/>
                <w:sz w:val="20"/>
                <w:szCs w:val="20"/>
              </w:rPr>
              <w:t>高频事项接入一体化办公平台</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877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高新技术企业认定事项接入一体化办公平台</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FD66B42">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高新技术企业认定事项接入一体化办公平台</w:t>
            </w:r>
          </w:p>
        </w:tc>
      </w:tr>
      <w:tr w14:paraId="35F53F3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D94723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B2263">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24A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高新技术成果转化事项接入一体化办公平台</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EFF3A3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高新技术成果转化事项接入一体化办公平台</w:t>
            </w:r>
          </w:p>
        </w:tc>
      </w:tr>
      <w:tr w14:paraId="196E8EC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D61369">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CB17B">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B1C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实验动物许可生产事项接入一体化办公平台</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61A76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实验动物许可生产事项接入一体化办公平台</w:t>
            </w:r>
          </w:p>
        </w:tc>
      </w:tr>
      <w:tr w14:paraId="253C76AC">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EAA3D2">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F650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063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实验动物许可使用事项接入一体化办公平台</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2BE6CD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实验动物许可使用事项接入一体化办公平台</w:t>
            </w:r>
          </w:p>
        </w:tc>
      </w:tr>
      <w:tr w14:paraId="6B3DE83E">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EC59E7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45</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607E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对接税务数据</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67F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高新技术企业认定对接税务数据</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09EF40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高新技术企业认定对接税务数据</w:t>
            </w:r>
          </w:p>
        </w:tc>
      </w:tr>
      <w:tr w14:paraId="1E1F849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A9A18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BF59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DEE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高新技术成果转化事项对接税务数据</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0E3DD3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高新技术成果转化事项对接税务数据</w:t>
            </w:r>
          </w:p>
        </w:tc>
      </w:tr>
      <w:tr w14:paraId="641028F0">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C05800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47</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E8D26">
            <w:pPr>
              <w:widowControl/>
              <w:spacing w:line="240" w:lineRule="auto"/>
              <w:ind w:firstLine="0" w:firstLineChars="0"/>
              <w:jc w:val="center"/>
              <w:textAlignment w:val="center"/>
              <w:rPr>
                <w:rFonts w:hint="eastAsia" w:eastAsia="宋体" w:cs="宋体"/>
                <w:color w:val="000000" w:themeColor="text1"/>
                <w:sz w:val="20"/>
                <w:szCs w:val="20"/>
                <w:lang w:eastAsia="zh-CN"/>
              </w:rPr>
            </w:pPr>
            <w:r>
              <w:rPr>
                <w:rFonts w:hint="eastAsia" w:cs="宋体"/>
                <w:color w:val="000000" w:themeColor="text1"/>
                <w:kern w:val="0"/>
                <w:sz w:val="20"/>
                <w:szCs w:val="20"/>
              </w:rPr>
              <w:t>高新技术企业认定，高新技术成果转化事项“办不成事”功能对接</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925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高新技术企业认定增加“办不成事”功能</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A6B1C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高新技术企业认定增加“办不成事”功能</w:t>
            </w:r>
          </w:p>
        </w:tc>
      </w:tr>
      <w:tr w14:paraId="16572F45">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A9DA86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E491A">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DB6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高企认定“好差评”功能调整</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155D65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高企认定“好差评”功能调整</w:t>
            </w:r>
          </w:p>
        </w:tc>
      </w:tr>
      <w:tr w14:paraId="0795461A">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1233C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49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9678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7F2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高新技术成果转化事项增加“办不成事”功能</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78A73F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高新技术成果转化事项增加“办不成事”功能</w:t>
            </w:r>
          </w:p>
        </w:tc>
      </w:tr>
      <w:tr w14:paraId="68B21FF9">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A1C63B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B985D">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46A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高转“好差评”功能调整</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8E209C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高转“好差评”功能调整</w:t>
            </w:r>
          </w:p>
        </w:tc>
      </w:tr>
      <w:tr w14:paraId="31941BED">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545AD34">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51</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B5BA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环节短信提醒</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AE1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高新技术成果转化办结到期提醒</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00635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高新技术成果转化办结到期提醒</w:t>
            </w:r>
          </w:p>
        </w:tc>
      </w:tr>
      <w:tr w14:paraId="4A28B502">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0700E99">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5BA4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419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科普基地认定办结到期提醒</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02A041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科普基地认定办结到期提醒</w:t>
            </w:r>
          </w:p>
        </w:tc>
      </w:tr>
      <w:tr w14:paraId="3AD6DDF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A3EE04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53</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FB2F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高新技术企业认定统计数据识别</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634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导入高新技术企业认定事项已认定数据</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9D37F9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导入高新技术企业认定事项已认定数据</w:t>
            </w:r>
          </w:p>
        </w:tc>
      </w:tr>
      <w:tr w14:paraId="6B0CB283">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21ACCFE">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70F9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E58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通过OCR识别文件中的基本信息表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BB0648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通过OCR识别文件中的基本信息表</w:t>
            </w:r>
          </w:p>
        </w:tc>
      </w:tr>
      <w:tr w14:paraId="0B777868">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F80F34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32C30">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4A0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通过OCR识别文件中的企业概况表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3DDA51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通过OCR识别文件中的企业概况表</w:t>
            </w:r>
          </w:p>
        </w:tc>
      </w:tr>
      <w:tr w14:paraId="686BE7B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DA7FF2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F3EDA">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AF6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通过OCR识别文件中的经济概况表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C41D4A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通过OCR识别文件中的经济概况表</w:t>
            </w:r>
          </w:p>
        </w:tc>
      </w:tr>
      <w:tr w14:paraId="69F8AC18">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C9A8EB5">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5F387">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9C9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通过OCR识别文件中的人员概况表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7548C6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通过OCR识别文件中的人员概况表</w:t>
            </w:r>
          </w:p>
        </w:tc>
      </w:tr>
      <w:tr w14:paraId="4AC72809">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ADDC8E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33F42">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893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通过OCR识别文件中的研究开发项目概况表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0092E3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通过OCR识别文件中的研究开发项目概况表</w:t>
            </w:r>
          </w:p>
        </w:tc>
      </w:tr>
      <w:tr w14:paraId="4AEDB60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178509">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59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2A05A">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790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通过OCR识别文件中的研究开发活动及相关情况表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5C8759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通过OCR识别文件中的研究开发活动及相关情况表</w:t>
            </w:r>
          </w:p>
        </w:tc>
      </w:tr>
      <w:tr w14:paraId="682DFD07">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FACCB45">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FADC7">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49AF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将数据存入库表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B2E001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将数据存入库表</w:t>
            </w:r>
          </w:p>
        </w:tc>
      </w:tr>
      <w:tr w14:paraId="34582795">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41687B">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61</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D4AD0">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094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新建统计数据列表展示页面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6332F3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新建统计数据列表展示页面</w:t>
            </w:r>
          </w:p>
        </w:tc>
      </w:tr>
      <w:tr w14:paraId="402ACF1D">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0118376">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B1E14">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C9A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新建统计数据详情表单展示页面</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B82F9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新建统计数据详情表单展示页面</w:t>
            </w:r>
          </w:p>
        </w:tc>
      </w:tr>
      <w:tr w14:paraId="09FF416F">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EDE618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97A02">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8F6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统计数据按需求导出</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5B5FDA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统计数据按需求导出</w:t>
            </w:r>
          </w:p>
        </w:tc>
      </w:tr>
      <w:tr w14:paraId="1BCCFE60">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DE9181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64</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D42B2">
            <w:pPr>
              <w:widowControl/>
              <w:spacing w:line="240" w:lineRule="auto"/>
              <w:ind w:firstLine="0" w:firstLineChars="0"/>
              <w:jc w:val="center"/>
              <w:textAlignment w:val="center"/>
              <w:rPr>
                <w:rFonts w:hint="eastAsia" w:eastAsia="宋体" w:cs="宋体"/>
                <w:color w:val="000000" w:themeColor="text1"/>
                <w:sz w:val="20"/>
                <w:szCs w:val="20"/>
                <w:lang w:eastAsia="zh-CN"/>
              </w:rPr>
            </w:pPr>
            <w:r>
              <w:rPr>
                <w:rFonts w:hint="eastAsia" w:cs="宋体"/>
                <w:color w:val="000000" w:themeColor="text1"/>
                <w:kern w:val="0"/>
                <w:sz w:val="20"/>
                <w:szCs w:val="20"/>
              </w:rPr>
              <w:t>高新技术企业复核</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20B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高新技术企业复核表</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0A978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高新技术企业复核表</w:t>
            </w:r>
          </w:p>
        </w:tc>
      </w:tr>
      <w:tr w14:paraId="3C4C6D58">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AB32C79">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C9124">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0F16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高新技术企业复核列表（区科委）</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E48311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高新技术企业复核列表（区科委）</w:t>
            </w:r>
          </w:p>
        </w:tc>
      </w:tr>
      <w:tr w14:paraId="2F02AA5D">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4EC576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5B803">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E3A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高新技术企业复核列表（区税务）</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D835E5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高新技术企业复核列表（区税务）</w:t>
            </w:r>
          </w:p>
        </w:tc>
      </w:tr>
      <w:tr w14:paraId="7D6CC76E">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BBEDABC">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7502B">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3EA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高新技术企业复核列表（市科委）</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314F4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高新技术企业复核列表（市科委）</w:t>
            </w:r>
          </w:p>
        </w:tc>
      </w:tr>
      <w:tr w14:paraId="4B469E44">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242057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B0268">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756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高新技术企业复核列表（市税务）</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4060F7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高新技术企业复核列表（市税务）</w:t>
            </w:r>
          </w:p>
        </w:tc>
      </w:tr>
      <w:tr w14:paraId="4E04366E">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54997D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69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3851A">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48D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市税务批量确认</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190D7D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市税务批量确认</w:t>
            </w:r>
          </w:p>
        </w:tc>
      </w:tr>
      <w:tr w14:paraId="0494199F">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C96D4E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5E370">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85A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市科委批量确认</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E86210">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市科委批量确认</w:t>
            </w:r>
          </w:p>
        </w:tc>
      </w:tr>
      <w:tr w14:paraId="72F6A4F9">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95FC81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71</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1C38C">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957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市科委设置复核信息</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0FEB5A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市科委设置复核信息</w:t>
            </w:r>
          </w:p>
        </w:tc>
      </w:tr>
      <w:tr w14:paraId="48C92F63">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DE7896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C02F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2E9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区科委复核</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632041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区科委复核</w:t>
            </w:r>
          </w:p>
        </w:tc>
      </w:tr>
      <w:tr w14:paraId="7822750C">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67D1656">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8052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209B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市科委总结</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F562E9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市科委总结</w:t>
            </w:r>
          </w:p>
        </w:tc>
      </w:tr>
      <w:tr w14:paraId="26D372BE">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57F4D57">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74</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17EE28">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科技统计与服务通道系统功能优化</w:t>
            </w: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4CC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系统界面优化</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0E927A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系统界面优化</w:t>
            </w:r>
          </w:p>
        </w:tc>
      </w:tr>
      <w:tr w14:paraId="7F8E0A0C">
        <w:tblPrEx>
          <w:tblCellMar>
            <w:top w:w="0" w:type="dxa"/>
            <w:left w:w="108" w:type="dxa"/>
            <w:bottom w:w="0" w:type="dxa"/>
            <w:right w:w="108" w:type="dxa"/>
          </w:tblCellMar>
        </w:tblPrEx>
        <w:trPr>
          <w:gridAfter w:val="1"/>
          <w:wAfter w:w="18" w:type="dxa"/>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530B2C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9E42C">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45C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系统权限优化</w:t>
            </w:r>
          </w:p>
        </w:tc>
        <w:tc>
          <w:tcPr>
            <w:tcW w:w="3522"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F5FB7F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系统权限优化</w:t>
            </w:r>
          </w:p>
        </w:tc>
      </w:tr>
      <w:tr w14:paraId="7AF1A202">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4C36986">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AA34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297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推送信息预览</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7E6125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推送信息预览</w:t>
            </w:r>
          </w:p>
        </w:tc>
      </w:tr>
      <w:tr w14:paraId="41FCFB3B">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00CE23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77D8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38AC">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信息模版编辑</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00F2E6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信息模版编辑</w:t>
            </w:r>
          </w:p>
        </w:tc>
      </w:tr>
      <w:tr w14:paraId="4514A649">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C3A4FD1">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0349E">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8D2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信息模版管理</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1653BBA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信息模版管理</w:t>
            </w:r>
          </w:p>
        </w:tc>
      </w:tr>
      <w:tr w14:paraId="76B4832A">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49E2E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79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44DE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9F5A">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编辑器功能扩展</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BB73B6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编辑器功能扩展</w:t>
            </w:r>
          </w:p>
        </w:tc>
      </w:tr>
      <w:tr w14:paraId="5B438A7F">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8BAFC9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CB297">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57E96">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“两页”推送功能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EC3983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“两页”推送功能</w:t>
            </w:r>
          </w:p>
        </w:tc>
      </w:tr>
      <w:tr w14:paraId="06217358">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2E8180">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81</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D9F2F">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D1A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新建推送目标用户自动构建功能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2A4DF7F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新建推送目标用户自动构建功能</w:t>
            </w:r>
          </w:p>
        </w:tc>
      </w:tr>
      <w:tr w14:paraId="37E27880">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D19D276">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82</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19099">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196C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新建推送目标信息展示</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66E3D7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新建推送目标信息展示</w:t>
            </w:r>
          </w:p>
        </w:tc>
      </w:tr>
      <w:tr w14:paraId="3CB0E3BB">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892604">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83</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BD182">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AED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新建推送目标用户管理功能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3ADAF2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新建推送目标用户管理功能</w:t>
            </w:r>
          </w:p>
        </w:tc>
      </w:tr>
      <w:tr w14:paraId="743DA04F">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18646E7D">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84</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36132">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1872F">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新建推送目标用户导出功能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68C85058">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新建推送目标用户导出功能</w:t>
            </w:r>
          </w:p>
        </w:tc>
      </w:tr>
      <w:tr w14:paraId="0DCB73AA">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3A56796">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85</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9601">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973E">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新建标签管理功能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070E59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新建标签管理功能</w:t>
            </w:r>
          </w:p>
        </w:tc>
      </w:tr>
      <w:tr w14:paraId="0ED10431">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4B2223F">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86</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B2636">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B35B">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新建标签编辑功能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978FFE9">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新建标签编辑功能</w:t>
            </w:r>
          </w:p>
        </w:tc>
      </w:tr>
      <w:tr w14:paraId="66327DA7">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8AE07B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87</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7601D">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C07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新建标签搜索功能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5920762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新建标签搜索功能</w:t>
            </w:r>
          </w:p>
        </w:tc>
      </w:tr>
      <w:tr w14:paraId="54910D81">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E67F72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88</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C9F18">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DD07">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新建标签权限管理功能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040470B1">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新建标签权限管理功能</w:t>
            </w:r>
          </w:p>
        </w:tc>
      </w:tr>
      <w:tr w14:paraId="0F35F952">
        <w:tblPrEx>
          <w:tblCellMar>
            <w:top w:w="0" w:type="dxa"/>
            <w:left w:w="108" w:type="dxa"/>
            <w:bottom w:w="0" w:type="dxa"/>
            <w:right w:w="108" w:type="dxa"/>
          </w:tblCellMar>
        </w:tblPrEx>
        <w:trPr>
          <w:trHeight w:val="260" w:hRule="atLeast"/>
        </w:trPr>
        <w:tc>
          <w:tcPr>
            <w:tcW w:w="510"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B14CAB3">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89</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20BAB">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3A43">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新建邮件送达统计分析报告功能</w:t>
            </w:r>
          </w:p>
        </w:tc>
        <w:tc>
          <w:tcPr>
            <w:tcW w:w="3540" w:type="dxa"/>
            <w:gridSpan w:val="2"/>
            <w:tcBorders>
              <w:top w:val="single" w:color="000000" w:sz="4" w:space="0"/>
              <w:left w:val="single" w:color="000000" w:sz="4" w:space="0"/>
              <w:bottom w:val="single" w:color="000000" w:sz="4" w:space="0"/>
              <w:right w:val="single" w:color="000000" w:sz="8" w:space="0"/>
            </w:tcBorders>
            <w:shd w:val="clear" w:color="auto" w:fill="auto"/>
            <w:vAlign w:val="center"/>
          </w:tcPr>
          <w:p w14:paraId="438D75D5">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新建邮件送达统计分析报告功能</w:t>
            </w:r>
          </w:p>
        </w:tc>
      </w:tr>
      <w:tr w14:paraId="7E539A5B">
        <w:tblPrEx>
          <w:tblCellMar>
            <w:top w:w="0" w:type="dxa"/>
            <w:left w:w="108" w:type="dxa"/>
            <w:bottom w:w="0" w:type="dxa"/>
            <w:right w:w="108" w:type="dxa"/>
          </w:tblCellMar>
        </w:tblPrEx>
        <w:trPr>
          <w:trHeight w:val="275" w:hRule="atLeast"/>
        </w:trPr>
        <w:tc>
          <w:tcPr>
            <w:tcW w:w="510" w:type="dxa"/>
            <w:tcBorders>
              <w:top w:val="single" w:color="000000" w:sz="4" w:space="0"/>
              <w:left w:val="single" w:color="000000" w:sz="8" w:space="0"/>
              <w:bottom w:val="single" w:color="000000" w:sz="8" w:space="0"/>
              <w:right w:val="single" w:color="000000" w:sz="4" w:space="0"/>
            </w:tcBorders>
            <w:shd w:val="clear" w:color="auto" w:fill="auto"/>
            <w:vAlign w:val="center"/>
          </w:tcPr>
          <w:p w14:paraId="3D0D9844">
            <w:pPr>
              <w:widowControl/>
              <w:spacing w:line="240" w:lineRule="auto"/>
              <w:ind w:firstLine="0" w:firstLineChars="0"/>
              <w:jc w:val="center"/>
              <w:textAlignment w:val="center"/>
              <w:rPr>
                <w:rFonts w:cs="宋体"/>
                <w:color w:val="000000" w:themeColor="text1"/>
                <w:sz w:val="20"/>
                <w:szCs w:val="20"/>
              </w:rPr>
            </w:pPr>
            <w:r>
              <w:rPr>
                <w:rFonts w:hint="eastAsia" w:cs="宋体"/>
                <w:color w:val="000000" w:themeColor="text1"/>
                <w:kern w:val="0"/>
                <w:sz w:val="20"/>
                <w:szCs w:val="20"/>
              </w:rPr>
              <w:t>90</w:t>
            </w: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5DC5D">
            <w:pPr>
              <w:widowControl/>
              <w:spacing w:line="240" w:lineRule="auto"/>
              <w:ind w:firstLine="0" w:firstLineChars="0"/>
              <w:jc w:val="center"/>
              <w:rPr>
                <w:rFonts w:cs="宋体"/>
                <w:color w:val="000000" w:themeColor="text1"/>
                <w:sz w:val="20"/>
                <w:szCs w:val="20"/>
              </w:rPr>
            </w:pPr>
          </w:p>
        </w:tc>
        <w:tc>
          <w:tcPr>
            <w:tcW w:w="3010" w:type="dxa"/>
            <w:tcBorders>
              <w:top w:val="single" w:color="000000" w:sz="4" w:space="0"/>
              <w:left w:val="single" w:color="000000" w:sz="4" w:space="0"/>
              <w:bottom w:val="single" w:color="000000" w:sz="8" w:space="0"/>
              <w:right w:val="single" w:color="000000" w:sz="4" w:space="0"/>
            </w:tcBorders>
            <w:shd w:val="clear" w:color="auto" w:fill="auto"/>
            <w:vAlign w:val="center"/>
          </w:tcPr>
          <w:p w14:paraId="71EFB9F4">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新建邮件送达统计数据可视化功能</w:t>
            </w:r>
          </w:p>
        </w:tc>
        <w:tc>
          <w:tcPr>
            <w:tcW w:w="3540" w:type="dxa"/>
            <w:gridSpan w:val="2"/>
            <w:tcBorders>
              <w:top w:val="single" w:color="000000" w:sz="4" w:space="0"/>
              <w:left w:val="single" w:color="000000" w:sz="4" w:space="0"/>
              <w:bottom w:val="single" w:color="000000" w:sz="8" w:space="0"/>
              <w:right w:val="single" w:color="000000" w:sz="8" w:space="0"/>
            </w:tcBorders>
            <w:shd w:val="clear" w:color="auto" w:fill="auto"/>
            <w:vAlign w:val="center"/>
          </w:tcPr>
          <w:p w14:paraId="5740321D">
            <w:pPr>
              <w:widowControl/>
              <w:spacing w:line="240" w:lineRule="auto"/>
              <w:ind w:firstLine="0" w:firstLineChars="0"/>
              <w:jc w:val="left"/>
              <w:textAlignment w:val="center"/>
              <w:rPr>
                <w:rFonts w:cs="宋体"/>
                <w:color w:val="000000" w:themeColor="text1"/>
                <w:sz w:val="20"/>
                <w:szCs w:val="20"/>
              </w:rPr>
            </w:pPr>
            <w:r>
              <w:rPr>
                <w:rFonts w:hint="eastAsia" w:cs="宋体"/>
                <w:color w:val="000000" w:themeColor="text1"/>
                <w:kern w:val="0"/>
                <w:sz w:val="20"/>
                <w:szCs w:val="20"/>
              </w:rPr>
              <w:t>新建邮件送达统计数据可视化功能</w:t>
            </w:r>
          </w:p>
        </w:tc>
      </w:tr>
    </w:tbl>
    <w:p w14:paraId="3C00335E">
      <w:pPr>
        <w:rPr>
          <w:color w:val="000000" w:themeColor="text1"/>
        </w:rPr>
      </w:pPr>
    </w:p>
    <w:p w14:paraId="75349020">
      <w:pPr>
        <w:pStyle w:val="2"/>
        <w:rPr>
          <w:color w:val="000000" w:themeColor="text1"/>
        </w:rPr>
      </w:pPr>
      <w:bookmarkStart w:id="21" w:name="_Toc63785502"/>
      <w:r>
        <w:rPr>
          <w:rFonts w:hint="eastAsia"/>
          <w:color w:val="000000" w:themeColor="text1"/>
        </w:rPr>
        <w:t>电子政务云资源需求</w:t>
      </w:r>
      <w:bookmarkEnd w:id="21"/>
    </w:p>
    <w:p w14:paraId="35F36367">
      <w:pPr>
        <w:rPr>
          <w:color w:val="000000" w:themeColor="text1"/>
        </w:rPr>
      </w:pPr>
      <w:r>
        <w:rPr>
          <w:rFonts w:hint="eastAsia"/>
          <w:color w:val="000000" w:themeColor="text1"/>
          <w:lang w:val="zh-CN"/>
        </w:rPr>
        <w:t>根据本项目应用系统部署需求，</w:t>
      </w:r>
      <w:r>
        <w:rPr>
          <w:rFonts w:hint="eastAsia"/>
          <w:color w:val="000000" w:themeColor="text1"/>
        </w:rPr>
        <w:t>利用现有服务资源，不需要额外的资源。</w:t>
      </w:r>
    </w:p>
    <w:p w14:paraId="22041F21">
      <w:pPr>
        <w:ind w:firstLine="482"/>
        <w:rPr>
          <w:b/>
          <w:color w:val="000000" w:themeColor="text1"/>
        </w:rPr>
      </w:pPr>
    </w:p>
    <w:p w14:paraId="7E38AA43">
      <w:pPr>
        <w:pStyle w:val="2"/>
        <w:rPr>
          <w:color w:val="000000" w:themeColor="text1"/>
        </w:rPr>
      </w:pPr>
      <w:bookmarkStart w:id="22" w:name="_Toc63785503"/>
      <w:r>
        <w:rPr>
          <w:rFonts w:hint="eastAsia"/>
          <w:color w:val="000000" w:themeColor="text1"/>
        </w:rPr>
        <w:t>其他工作要求</w:t>
      </w:r>
      <w:bookmarkEnd w:id="22"/>
    </w:p>
    <w:p w14:paraId="1E74ABE1">
      <w:pPr>
        <w:keepNext/>
        <w:keepLines/>
        <w:numPr>
          <w:ilvl w:val="1"/>
          <w:numId w:val="6"/>
        </w:numPr>
        <w:tabs>
          <w:tab w:val="left" w:pos="360"/>
        </w:tabs>
        <w:spacing w:before="120" w:line="240" w:lineRule="auto"/>
        <w:ind w:left="0" w:firstLine="0" w:firstLineChars="0"/>
        <w:outlineLvl w:val="1"/>
        <w:rPr>
          <w:rFonts w:ascii="仿宋" w:hAnsi="仿宋" w:eastAsia="仿宋"/>
          <w:b/>
          <w:vanish/>
          <w:color w:val="000000" w:themeColor="text1"/>
          <w:sz w:val="28"/>
          <w:szCs w:val="20"/>
        </w:rPr>
      </w:pPr>
      <w:bookmarkStart w:id="23" w:name="_Toc62209488"/>
      <w:bookmarkEnd w:id="23"/>
      <w:bookmarkStart w:id="24" w:name="_Toc63785504"/>
      <w:bookmarkEnd w:id="24"/>
      <w:bookmarkStart w:id="25" w:name="_Toc63762370"/>
      <w:bookmarkEnd w:id="25"/>
      <w:bookmarkStart w:id="26" w:name="_Toc63585480"/>
      <w:bookmarkEnd w:id="26"/>
      <w:bookmarkStart w:id="27" w:name="_Toc62219358"/>
      <w:bookmarkEnd w:id="27"/>
      <w:bookmarkStart w:id="28" w:name="_Toc63785439"/>
      <w:bookmarkEnd w:id="28"/>
      <w:bookmarkStart w:id="29" w:name="_Toc61968111"/>
      <w:bookmarkEnd w:id="29"/>
      <w:bookmarkStart w:id="30" w:name="_Toc63151871"/>
      <w:bookmarkEnd w:id="30"/>
    </w:p>
    <w:p w14:paraId="12A1B780">
      <w:pPr>
        <w:pStyle w:val="3"/>
        <w:rPr>
          <w:color w:val="000000" w:themeColor="text1"/>
        </w:rPr>
      </w:pPr>
      <w:bookmarkStart w:id="31" w:name="_Toc63785505"/>
      <w:r>
        <w:rPr>
          <w:rFonts w:hint="eastAsia"/>
          <w:color w:val="000000" w:themeColor="text1"/>
        </w:rPr>
        <w:t>售后服务要求</w:t>
      </w:r>
      <w:bookmarkEnd w:id="31"/>
    </w:p>
    <w:p w14:paraId="44A2D538">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本项目从系统验收通过之日起1年内提供</w:t>
      </w:r>
      <w:r>
        <w:rPr>
          <w:rFonts w:ascii="宋体" w:hAnsi="宋体"/>
          <w:color w:val="000000" w:themeColor="text1"/>
          <w:sz w:val="24"/>
          <w:szCs w:val="24"/>
        </w:rPr>
        <w:t>7*24小时免费技术支持</w:t>
      </w:r>
      <w:r>
        <w:rPr>
          <w:rFonts w:hint="eastAsia" w:ascii="宋体" w:hAnsi="宋体"/>
          <w:color w:val="000000" w:themeColor="text1"/>
          <w:sz w:val="24"/>
          <w:szCs w:val="24"/>
        </w:rPr>
        <w:t>和售后服务，1年后进入有偿维护期。</w:t>
      </w:r>
    </w:p>
    <w:p w14:paraId="2827DFD5">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在质量保证期内，供应商将按照售后服务的承诺提供保修和运行维护服务，如果厂商对信息系统中软、硬件设备等产品中的部分保修期超过上述期限的，则按照厂商的规定进行免费保修。</w:t>
      </w:r>
    </w:p>
    <w:p w14:paraId="20E42BCC">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在质量保证期内，供应商负责信息系统的运行维护工作，确保信息系统安全、稳定、可靠地运行。</w:t>
      </w:r>
    </w:p>
    <w:p w14:paraId="730CB2B9">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本项目中涉及的子系统或功能模块，若因科技部和上海市学科技术委员会的机构改革而变动，承建单位应配合进行系统拆分等相关工作。</w:t>
      </w:r>
    </w:p>
    <w:p w14:paraId="517428ED">
      <w:pPr>
        <w:pStyle w:val="3"/>
        <w:rPr>
          <w:color w:val="000000" w:themeColor="text1"/>
        </w:rPr>
      </w:pPr>
      <w:bookmarkStart w:id="32" w:name="_Toc63785506"/>
      <w:r>
        <w:rPr>
          <w:rFonts w:hint="eastAsia"/>
          <w:color w:val="000000" w:themeColor="text1"/>
        </w:rPr>
        <w:t>应急响应要求</w:t>
      </w:r>
      <w:bookmarkEnd w:id="32"/>
    </w:p>
    <w:p w14:paraId="5537D4E5">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供应商对系统故障应能够实时响应，若系统发生故障，接到通知后</w:t>
      </w:r>
      <w:r>
        <w:rPr>
          <w:rFonts w:ascii="宋体" w:hAnsi="宋体"/>
          <w:color w:val="000000" w:themeColor="text1"/>
          <w:sz w:val="24"/>
          <w:szCs w:val="24"/>
        </w:rPr>
        <w:t>30分钟之内响应，专业工程师2小时内到达现场</w:t>
      </w:r>
      <w:r>
        <w:rPr>
          <w:rFonts w:hint="eastAsia" w:ascii="宋体" w:hAnsi="宋体"/>
          <w:color w:val="000000" w:themeColor="text1"/>
          <w:sz w:val="24"/>
          <w:szCs w:val="24"/>
        </w:rPr>
        <w:t>。特殊故障与</w:t>
      </w:r>
      <w:r>
        <w:rPr>
          <w:rFonts w:hint="eastAsia" w:ascii="宋体" w:hAnsi="宋体"/>
          <w:color w:val="000000" w:themeColor="text1"/>
          <w:sz w:val="24"/>
          <w:szCs w:val="24"/>
          <w:lang w:eastAsia="zh-CN"/>
        </w:rPr>
        <w:t>采购人</w:t>
      </w:r>
      <w:r>
        <w:rPr>
          <w:rFonts w:hint="eastAsia" w:ascii="宋体" w:hAnsi="宋体"/>
          <w:color w:val="000000" w:themeColor="text1"/>
          <w:sz w:val="24"/>
          <w:szCs w:val="24"/>
        </w:rPr>
        <w:t>沟通协商后，按照协商的方式制定解决方案并进行处理。</w:t>
      </w:r>
    </w:p>
    <w:p w14:paraId="51CFFDC7">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具体故障级别及对应的应急响应要求如下：</w:t>
      </w:r>
    </w:p>
    <w:p w14:paraId="5620AC8B">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一级故障：在</w:t>
      </w:r>
      <w:r>
        <w:rPr>
          <w:rFonts w:ascii="宋体" w:hAnsi="宋体"/>
          <w:color w:val="000000" w:themeColor="text1"/>
          <w:sz w:val="24"/>
          <w:szCs w:val="24"/>
        </w:rPr>
        <w:t>1小时内确诊，总故障解决时间不超过4小时。</w:t>
      </w:r>
    </w:p>
    <w:p w14:paraId="5B6FCA6F">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二级故障：在</w:t>
      </w:r>
      <w:r>
        <w:rPr>
          <w:rFonts w:ascii="宋体" w:hAnsi="宋体"/>
          <w:color w:val="000000" w:themeColor="text1"/>
          <w:sz w:val="24"/>
          <w:szCs w:val="24"/>
        </w:rPr>
        <w:t>2小时内确诊，并在4小时内由专家到达现场确诊并解决，总故障解决时间不超过8小时；</w:t>
      </w:r>
    </w:p>
    <w:p w14:paraId="12099DA7">
      <w:pPr>
        <w:pStyle w:val="106"/>
        <w:snapToGrid w:val="0"/>
        <w:spacing w:line="360" w:lineRule="auto"/>
        <w:ind w:firstLine="480"/>
        <w:rPr>
          <w:rFonts w:ascii="宋体" w:hAnsi="宋体"/>
          <w:color w:val="000000" w:themeColor="text1"/>
          <w:sz w:val="24"/>
          <w:szCs w:val="24"/>
        </w:rPr>
      </w:pPr>
      <w:r>
        <w:rPr>
          <w:rFonts w:hint="eastAsia" w:ascii="宋体" w:hAnsi="宋体"/>
          <w:color w:val="000000" w:themeColor="text1"/>
          <w:sz w:val="24"/>
          <w:szCs w:val="24"/>
        </w:rPr>
        <w:t>三、四级故障：在</w:t>
      </w:r>
      <w:r>
        <w:rPr>
          <w:rFonts w:ascii="宋体" w:hAnsi="宋体"/>
          <w:color w:val="000000" w:themeColor="text1"/>
          <w:sz w:val="24"/>
          <w:szCs w:val="24"/>
        </w:rPr>
        <w:t>4小时内确诊故障，总故障解决时间不超过16小时。</w:t>
      </w:r>
    </w:p>
    <w:p w14:paraId="7C88EFD6">
      <w:pPr>
        <w:pStyle w:val="3"/>
        <w:rPr>
          <w:color w:val="000000" w:themeColor="text1"/>
        </w:rPr>
      </w:pPr>
      <w:bookmarkStart w:id="33" w:name="_Toc63785507"/>
      <w:r>
        <w:rPr>
          <w:rFonts w:hint="eastAsia"/>
          <w:color w:val="000000" w:themeColor="text1"/>
        </w:rPr>
        <w:t>培训要求</w:t>
      </w:r>
      <w:bookmarkEnd w:id="33"/>
    </w:p>
    <w:p w14:paraId="5889389D">
      <w:pPr>
        <w:rPr>
          <w:color w:val="000000" w:themeColor="text1"/>
        </w:rPr>
      </w:pPr>
      <w:r>
        <w:rPr>
          <w:rFonts w:hint="eastAsia"/>
          <w:color w:val="000000" w:themeColor="text1"/>
        </w:rPr>
        <w:t>对系统使用单位提供业务操作培训，应提供详细培训方案。</w:t>
      </w:r>
    </w:p>
    <w:p w14:paraId="727AE2C0">
      <w:pPr>
        <w:rPr>
          <w:color w:val="000000" w:themeColor="text1"/>
        </w:rPr>
      </w:pPr>
      <w:r>
        <w:rPr>
          <w:rFonts w:hint="eastAsia"/>
          <w:color w:val="000000" w:themeColor="text1"/>
        </w:rPr>
        <w:t>(1)在12个月的质量保证期内，提供2次与项目相关的必要培训。</w:t>
      </w:r>
    </w:p>
    <w:p w14:paraId="05D1D14E">
      <w:pPr>
        <w:rPr>
          <w:color w:val="000000" w:themeColor="text1"/>
        </w:rPr>
      </w:pPr>
      <w:r>
        <w:rPr>
          <w:rFonts w:hint="eastAsia"/>
          <w:color w:val="000000" w:themeColor="text1"/>
        </w:rPr>
        <w:t>(2)供应商需要开展分层次的人员培训工作，每次培训后应对参加培训人员进行测试，评估培训成果。培训应具有培训教材、培训环境和高水平的培训讲师。</w:t>
      </w:r>
    </w:p>
    <w:p w14:paraId="45FFE3D1">
      <w:pPr>
        <w:rPr>
          <w:color w:val="000000" w:themeColor="text1"/>
        </w:rPr>
      </w:pPr>
      <w:r>
        <w:rPr>
          <w:rFonts w:hint="eastAsia"/>
          <w:color w:val="000000" w:themeColor="text1"/>
        </w:rPr>
        <w:t>(3)供应商应提供一般用户的基础操作培训和部门信息管理员的日常应用维护的培训，确保用户对象能够掌握对应的操作技能。</w:t>
      </w:r>
    </w:p>
    <w:p w14:paraId="212767E2">
      <w:pPr>
        <w:pStyle w:val="3"/>
        <w:rPr>
          <w:color w:val="000000" w:themeColor="text1"/>
        </w:rPr>
      </w:pPr>
      <w:bookmarkStart w:id="34" w:name="_Toc63785508"/>
      <w:r>
        <w:rPr>
          <w:rFonts w:hint="eastAsia"/>
          <w:color w:val="000000" w:themeColor="text1"/>
        </w:rPr>
        <w:t>验收要求</w:t>
      </w:r>
      <w:bookmarkEnd w:id="34"/>
    </w:p>
    <w:p w14:paraId="43AC8F42">
      <w:pPr>
        <w:rPr>
          <w:color w:val="000000" w:themeColor="text1"/>
          <w:szCs w:val="21"/>
        </w:rPr>
      </w:pPr>
      <w:r>
        <w:rPr>
          <w:rFonts w:hint="eastAsia"/>
          <w:color w:val="000000" w:themeColor="text1"/>
          <w:szCs w:val="21"/>
        </w:rPr>
        <w:t>本项目按下述方式开展验收。</w:t>
      </w:r>
    </w:p>
    <w:p w14:paraId="295CFFE0">
      <w:pPr>
        <w:rPr>
          <w:color w:val="000000" w:themeColor="text1"/>
          <w:szCs w:val="21"/>
        </w:rPr>
      </w:pPr>
      <w:r>
        <w:rPr>
          <w:rFonts w:hint="eastAsia"/>
          <w:color w:val="000000" w:themeColor="text1"/>
          <w:szCs w:val="21"/>
        </w:rPr>
        <w:t>（</w:t>
      </w:r>
      <w:r>
        <w:rPr>
          <w:color w:val="000000" w:themeColor="text1"/>
          <w:szCs w:val="21"/>
        </w:rPr>
        <w:t>1）验收分初验和终验。</w:t>
      </w:r>
    </w:p>
    <w:p w14:paraId="43977B99">
      <w:pPr>
        <w:rPr>
          <w:color w:val="000000" w:themeColor="text1"/>
          <w:szCs w:val="21"/>
        </w:rPr>
      </w:pPr>
      <w:r>
        <w:rPr>
          <w:rFonts w:hint="eastAsia"/>
          <w:color w:val="000000" w:themeColor="text1"/>
          <w:szCs w:val="21"/>
        </w:rPr>
        <w:t>（</w:t>
      </w:r>
      <w:r>
        <w:rPr>
          <w:color w:val="000000" w:themeColor="text1"/>
          <w:szCs w:val="21"/>
        </w:rPr>
        <w:t>2）初验前，供应商</w:t>
      </w:r>
      <w:r>
        <w:rPr>
          <w:rFonts w:hint="eastAsia"/>
          <w:color w:val="000000" w:themeColor="text1"/>
          <w:szCs w:val="21"/>
          <w:lang w:eastAsia="zh-CN"/>
        </w:rPr>
        <w:t>需</w:t>
      </w:r>
      <w:r>
        <w:rPr>
          <w:color w:val="000000" w:themeColor="text1"/>
          <w:szCs w:val="21"/>
        </w:rPr>
        <w:t>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4076BDB0">
      <w:pPr>
        <w:rPr>
          <w:color w:val="000000" w:themeColor="text1"/>
          <w:szCs w:val="21"/>
        </w:rPr>
      </w:pPr>
      <w:r>
        <w:rPr>
          <w:rFonts w:hint="eastAsia"/>
          <w:color w:val="000000" w:themeColor="text1"/>
          <w:szCs w:val="21"/>
        </w:rPr>
        <w:t>（</w:t>
      </w:r>
      <w:r>
        <w:rPr>
          <w:color w:val="000000" w:themeColor="text1"/>
          <w:szCs w:val="21"/>
        </w:rPr>
        <w:t>3）初验时，供应商</w:t>
      </w:r>
      <w:r>
        <w:rPr>
          <w:rFonts w:hint="eastAsia"/>
          <w:color w:val="000000" w:themeColor="text1"/>
          <w:szCs w:val="21"/>
          <w:lang w:eastAsia="zh-CN"/>
        </w:rPr>
        <w:t>需</w:t>
      </w:r>
      <w:r>
        <w:rPr>
          <w:color w:val="000000" w:themeColor="text1"/>
          <w:szCs w:val="21"/>
        </w:rPr>
        <w:t>提供软件文档包括《用户需求说明书》、《系统概要设计说明书》、《系统详细设计说明书》、</w:t>
      </w:r>
      <w:r>
        <w:rPr>
          <w:rFonts w:hint="eastAsia"/>
          <w:color w:val="000000" w:themeColor="text1"/>
          <w:szCs w:val="21"/>
        </w:rPr>
        <w:t>《三方功能需求确认单》、</w:t>
      </w:r>
      <w:r>
        <w:rPr>
          <w:color w:val="000000" w:themeColor="text1"/>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7D4805C2">
      <w:pPr>
        <w:rPr>
          <w:color w:val="000000" w:themeColor="text1"/>
          <w:szCs w:val="21"/>
        </w:rPr>
      </w:pPr>
      <w:r>
        <w:rPr>
          <w:rFonts w:hint="eastAsia"/>
          <w:color w:val="000000" w:themeColor="text1"/>
          <w:szCs w:val="21"/>
        </w:rPr>
        <w:t>（</w:t>
      </w:r>
      <w:r>
        <w:rPr>
          <w:color w:val="000000" w:themeColor="text1"/>
          <w:szCs w:val="21"/>
        </w:rPr>
        <w:t>4）自初验通过之日起，招标方享有供应商免费提供的</w:t>
      </w:r>
      <w:r>
        <w:rPr>
          <w:rFonts w:hint="eastAsia"/>
          <w:color w:val="000000" w:themeColor="text1"/>
          <w:szCs w:val="21"/>
        </w:rPr>
        <w:t>xx</w:t>
      </w:r>
      <w:r>
        <w:rPr>
          <w:color w:val="000000" w:themeColor="text1"/>
          <w:szCs w:val="21"/>
        </w:rPr>
        <w:t>天的信息系统试运行现场驻场服务期。该期间内，供应商应当按照招标方的要求提供现场技术支持服务，解决信息系统试运行期间可能出现的各类问题，或进一步提高与完善信息系统运行水平。</w:t>
      </w:r>
    </w:p>
    <w:p w14:paraId="14EECF8B">
      <w:pPr>
        <w:rPr>
          <w:color w:val="000000" w:themeColor="text1"/>
          <w:szCs w:val="21"/>
        </w:rPr>
      </w:pPr>
      <w:r>
        <w:rPr>
          <w:rFonts w:hint="eastAsia"/>
          <w:color w:val="000000" w:themeColor="text1"/>
          <w:szCs w:val="21"/>
        </w:rPr>
        <w:t>（</w:t>
      </w:r>
      <w:r>
        <w:rPr>
          <w:color w:val="000000" w:themeColor="text1"/>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color w:val="000000" w:themeColor="text1"/>
          <w:szCs w:val="21"/>
        </w:rPr>
        <w:t>10</w:t>
      </w:r>
      <w:r>
        <w:rPr>
          <w:color w:val="000000" w:themeColor="text1"/>
          <w:szCs w:val="21"/>
        </w:rPr>
        <w:t>个工作日内发起组织专家验收会。</w:t>
      </w:r>
    </w:p>
    <w:p w14:paraId="02A3ADF8">
      <w:pPr>
        <w:rPr>
          <w:color w:val="000000" w:themeColor="text1"/>
          <w:szCs w:val="21"/>
        </w:rPr>
      </w:pPr>
      <w:r>
        <w:rPr>
          <w:rFonts w:hint="eastAsia"/>
          <w:color w:val="000000" w:themeColor="text1"/>
          <w:szCs w:val="21"/>
        </w:rPr>
        <w:t>（6</w:t>
      </w:r>
      <w:r>
        <w:rPr>
          <w:color w:val="000000" w:themeColor="text1"/>
          <w:szCs w:val="21"/>
        </w:rPr>
        <w:t>）如果属于供应商原因致使本项目未能通过终验，供应商应当排除缺陷，直至本项目完全符合验收标准，由上述情形而产生的相关费用应由供应商自行承担。</w:t>
      </w:r>
    </w:p>
    <w:p w14:paraId="57DA5E54">
      <w:pPr>
        <w:rPr>
          <w:color w:val="000000" w:themeColor="text1"/>
          <w:szCs w:val="21"/>
        </w:rPr>
      </w:pPr>
      <w:r>
        <w:rPr>
          <w:rFonts w:hint="eastAsia"/>
          <w:color w:val="000000" w:themeColor="text1"/>
          <w:szCs w:val="21"/>
        </w:rPr>
        <w:t>（7</w:t>
      </w:r>
      <w:r>
        <w:rPr>
          <w:color w:val="000000" w:themeColor="text1"/>
          <w:szCs w:val="21"/>
        </w:rPr>
        <w:t>）如果由于招标方原因导致本项目在终验通过前出现故障或问题，供应商应及时配合排除该方面的故障或问题。</w:t>
      </w:r>
    </w:p>
    <w:p w14:paraId="02E1A710">
      <w:pPr>
        <w:rPr>
          <w:color w:val="000000" w:themeColor="text1"/>
          <w:szCs w:val="21"/>
        </w:rPr>
      </w:pPr>
      <w:r>
        <w:rPr>
          <w:rFonts w:hint="eastAsia"/>
          <w:color w:val="000000" w:themeColor="text1"/>
          <w:szCs w:val="21"/>
        </w:rPr>
        <w:t>（8</w:t>
      </w:r>
      <w:r>
        <w:rPr>
          <w:color w:val="000000" w:themeColor="text1"/>
          <w:szCs w:val="21"/>
        </w:rPr>
        <w:t>）如本项目连续3次验收未通过（含初验未通过或终验未通过），招标方有权解除项目，并有权依照本项目约定的违约条款追究供应商的违约责任。</w:t>
      </w:r>
    </w:p>
    <w:p w14:paraId="5EF2F521">
      <w:pPr>
        <w:pStyle w:val="3"/>
        <w:rPr>
          <w:color w:val="000000" w:themeColor="text1"/>
        </w:rPr>
      </w:pPr>
      <w:bookmarkStart w:id="35" w:name="_Toc63785509"/>
      <w:r>
        <w:rPr>
          <w:rFonts w:hint="eastAsia"/>
          <w:color w:val="000000" w:themeColor="text1"/>
        </w:rPr>
        <w:t>进度要求</w:t>
      </w:r>
      <w:bookmarkEnd w:id="35"/>
    </w:p>
    <w:p w14:paraId="242187F5">
      <w:pPr>
        <w:rPr>
          <w:color w:val="000000" w:themeColor="text1"/>
        </w:rPr>
      </w:pPr>
      <w:r>
        <w:rPr>
          <w:rFonts w:hint="eastAsia"/>
          <w:color w:val="000000" w:themeColor="text1"/>
        </w:rPr>
        <w:t>投标人应根据建设内容，分阶段制定合理的时间进度，并且应根据招标方要求进行调整和细化。</w:t>
      </w:r>
    </w:p>
    <w:p w14:paraId="2919E24F">
      <w:pPr>
        <w:pStyle w:val="134"/>
        <w:ind w:firstLine="480"/>
        <w:rPr>
          <w:color w:val="000000" w:themeColor="text1"/>
        </w:rPr>
      </w:pPr>
      <w:r>
        <w:rPr>
          <w:rFonts w:hint="eastAsia"/>
          <w:color w:val="000000" w:themeColor="text1"/>
        </w:rPr>
        <w:t>本项目升级改造建设周期为8个月，主要划分为以下几个阶段：</w:t>
      </w:r>
    </w:p>
    <w:p w14:paraId="0E60220C">
      <w:pPr>
        <w:pStyle w:val="134"/>
        <w:numPr>
          <w:ilvl w:val="0"/>
          <w:numId w:val="7"/>
        </w:numPr>
        <w:ind w:firstLineChars="0"/>
        <w:rPr>
          <w:color w:val="000000" w:themeColor="text1"/>
        </w:rPr>
      </w:pPr>
      <w:bookmarkStart w:id="36" w:name="_Toc109408053"/>
      <w:bookmarkStart w:id="37" w:name="_Toc130815383"/>
      <w:r>
        <w:rPr>
          <w:rFonts w:hint="eastAsia"/>
          <w:color w:val="000000" w:themeColor="text1"/>
        </w:rPr>
        <w:t>项目规划设计阶段</w:t>
      </w:r>
      <w:bookmarkEnd w:id="36"/>
      <w:bookmarkEnd w:id="37"/>
    </w:p>
    <w:p w14:paraId="0A5BCF77">
      <w:pPr>
        <w:pStyle w:val="134"/>
        <w:ind w:firstLine="480"/>
        <w:rPr>
          <w:color w:val="000000" w:themeColor="text1"/>
        </w:rPr>
      </w:pPr>
      <w:r>
        <w:rPr>
          <w:rFonts w:hint="eastAsia"/>
          <w:color w:val="000000" w:themeColor="text1"/>
        </w:rPr>
        <w:t>本阶段主要完成项目有关业务、系统和需求的调研，制定通用类标准规范，形成总体设计方案，完成系统架构、数据库、基础资源、功能等详细设计，并提供主体建设内容的部分系统原型。</w:t>
      </w:r>
    </w:p>
    <w:p w14:paraId="1195566D">
      <w:pPr>
        <w:pStyle w:val="134"/>
        <w:ind w:firstLine="480"/>
        <w:rPr>
          <w:color w:val="000000" w:themeColor="text1"/>
        </w:rPr>
      </w:pPr>
      <w:r>
        <w:rPr>
          <w:rFonts w:hint="eastAsia"/>
          <w:color w:val="000000" w:themeColor="text1"/>
        </w:rPr>
        <w:t>本阶段周期为2个月。</w:t>
      </w:r>
    </w:p>
    <w:p w14:paraId="4BB1435C">
      <w:pPr>
        <w:pStyle w:val="134"/>
        <w:numPr>
          <w:ilvl w:val="0"/>
          <w:numId w:val="7"/>
        </w:numPr>
        <w:ind w:firstLineChars="0"/>
        <w:rPr>
          <w:color w:val="000000" w:themeColor="text1"/>
        </w:rPr>
      </w:pPr>
      <w:bookmarkStart w:id="38" w:name="_Toc130815384"/>
      <w:bookmarkStart w:id="39" w:name="_Toc109408054"/>
      <w:r>
        <w:rPr>
          <w:rFonts w:hint="eastAsia"/>
          <w:color w:val="000000" w:themeColor="text1"/>
        </w:rPr>
        <w:t>项目开发测试阶段</w:t>
      </w:r>
      <w:bookmarkEnd w:id="38"/>
      <w:bookmarkEnd w:id="39"/>
    </w:p>
    <w:p w14:paraId="59E43CBE">
      <w:pPr>
        <w:pStyle w:val="134"/>
        <w:ind w:firstLine="480"/>
        <w:rPr>
          <w:color w:val="000000" w:themeColor="text1"/>
        </w:rPr>
      </w:pPr>
      <w:r>
        <w:rPr>
          <w:rFonts w:hint="eastAsia"/>
          <w:color w:val="000000" w:themeColor="text1"/>
        </w:rPr>
        <w:t>本阶段主要进行数据汇集与加工、技术体系搭建、资源申请和各模块的开发与测试工作，完成系统联调与部署，发布beta测试版本。根据建设计划，本项工作分两轮进行，每一轮实现相应建设内容的开发测试工作。</w:t>
      </w:r>
    </w:p>
    <w:p w14:paraId="27F04E4D">
      <w:pPr>
        <w:pStyle w:val="134"/>
        <w:ind w:firstLine="480"/>
        <w:rPr>
          <w:color w:val="000000" w:themeColor="text1"/>
        </w:rPr>
      </w:pPr>
      <w:r>
        <w:rPr>
          <w:rFonts w:hint="eastAsia"/>
          <w:color w:val="000000" w:themeColor="text1"/>
        </w:rPr>
        <w:t>本阶段周期总计为2个月。</w:t>
      </w:r>
    </w:p>
    <w:p w14:paraId="17D133C4">
      <w:pPr>
        <w:pStyle w:val="134"/>
        <w:numPr>
          <w:ilvl w:val="0"/>
          <w:numId w:val="7"/>
        </w:numPr>
        <w:ind w:firstLineChars="0"/>
        <w:rPr>
          <w:color w:val="000000" w:themeColor="text1"/>
        </w:rPr>
      </w:pPr>
      <w:bookmarkStart w:id="40" w:name="_Toc130815385"/>
      <w:bookmarkStart w:id="41" w:name="_Toc109408055"/>
      <w:r>
        <w:rPr>
          <w:rFonts w:hint="eastAsia"/>
          <w:color w:val="000000" w:themeColor="text1"/>
        </w:rPr>
        <w:t>项目试运行和迭代开发阶段</w:t>
      </w:r>
      <w:bookmarkEnd w:id="40"/>
      <w:bookmarkEnd w:id="41"/>
    </w:p>
    <w:p w14:paraId="75417BF8">
      <w:pPr>
        <w:pStyle w:val="134"/>
        <w:ind w:firstLine="480"/>
        <w:rPr>
          <w:color w:val="000000" w:themeColor="text1"/>
        </w:rPr>
      </w:pPr>
      <w:r>
        <w:rPr>
          <w:rFonts w:hint="eastAsia"/>
          <w:color w:val="000000" w:themeColor="text1"/>
        </w:rPr>
        <w:t>本阶段主要进行项目功能试运行，修正各模块联调中出现的问题，完成系统完善和功能迭代，直至发布正式运行版本，同时形成完整的标准规范体系。根据建设计划，本项工作分两轮进行，每一轮实现相应建设内容的试运行与迭代开发工作。</w:t>
      </w:r>
    </w:p>
    <w:p w14:paraId="7B1FCF1C">
      <w:pPr>
        <w:pStyle w:val="134"/>
        <w:ind w:firstLine="480"/>
        <w:rPr>
          <w:color w:val="000000" w:themeColor="text1"/>
        </w:rPr>
      </w:pPr>
      <w:r>
        <w:rPr>
          <w:rFonts w:hint="eastAsia"/>
          <w:color w:val="000000" w:themeColor="text1"/>
        </w:rPr>
        <w:t>本阶段周期总计为2个月。</w:t>
      </w:r>
    </w:p>
    <w:p w14:paraId="78576777">
      <w:pPr>
        <w:pStyle w:val="134"/>
        <w:numPr>
          <w:ilvl w:val="0"/>
          <w:numId w:val="7"/>
        </w:numPr>
        <w:ind w:firstLineChars="0"/>
        <w:rPr>
          <w:color w:val="000000" w:themeColor="text1"/>
        </w:rPr>
      </w:pPr>
      <w:bookmarkStart w:id="42" w:name="_Toc130815386"/>
      <w:bookmarkStart w:id="43" w:name="_Toc109408056"/>
      <w:r>
        <w:rPr>
          <w:rFonts w:hint="eastAsia"/>
          <w:color w:val="000000" w:themeColor="text1"/>
        </w:rPr>
        <w:t>项目验收阶段</w:t>
      </w:r>
      <w:bookmarkEnd w:id="42"/>
      <w:bookmarkEnd w:id="43"/>
    </w:p>
    <w:p w14:paraId="49C8B5BB">
      <w:pPr>
        <w:pStyle w:val="134"/>
        <w:ind w:firstLine="480"/>
        <w:rPr>
          <w:color w:val="000000" w:themeColor="text1"/>
        </w:rPr>
      </w:pPr>
      <w:r>
        <w:rPr>
          <w:rFonts w:hint="eastAsia"/>
          <w:color w:val="000000" w:themeColor="text1"/>
        </w:rPr>
        <w:t>本阶段主要实施项目验收并启动项目的正式运行，根据项目运行情况和验收要求开展项目测评、功能优化和绩效评价等工作。</w:t>
      </w:r>
    </w:p>
    <w:p w14:paraId="644ED24D">
      <w:pPr>
        <w:pStyle w:val="134"/>
        <w:ind w:firstLine="480"/>
        <w:rPr>
          <w:color w:val="000000" w:themeColor="text1"/>
        </w:rPr>
      </w:pPr>
      <w:r>
        <w:rPr>
          <w:rFonts w:hint="eastAsia"/>
          <w:color w:val="000000" w:themeColor="text1"/>
        </w:rPr>
        <w:t>本阶段周期为2个月。</w:t>
      </w:r>
    </w:p>
    <w:p w14:paraId="16B1BC38">
      <w:pPr>
        <w:pStyle w:val="3"/>
        <w:rPr>
          <w:color w:val="000000" w:themeColor="text1"/>
        </w:rPr>
      </w:pPr>
      <w:bookmarkStart w:id="44" w:name="_Toc63785510"/>
      <w:r>
        <w:rPr>
          <w:rFonts w:hint="eastAsia"/>
          <w:color w:val="000000" w:themeColor="text1"/>
        </w:rPr>
        <w:t>项目团队及驻场人员要求</w:t>
      </w:r>
      <w:bookmarkEnd w:id="44"/>
    </w:p>
    <w:p w14:paraId="2DFF423F">
      <w:pPr>
        <w:rPr>
          <w:color w:val="000000" w:themeColor="text1"/>
        </w:rPr>
      </w:pPr>
      <w:r>
        <w:rPr>
          <w:color w:val="000000" w:themeColor="text1"/>
        </w:rPr>
        <w:t>1）投标人</w:t>
      </w:r>
      <w:r>
        <w:rPr>
          <w:rFonts w:hint="eastAsia"/>
          <w:color w:val="000000" w:themeColor="text1"/>
          <w:lang w:eastAsia="zh-CN"/>
        </w:rPr>
        <w:t>需</w:t>
      </w:r>
      <w:r>
        <w:rPr>
          <w:color w:val="000000" w:themeColor="text1"/>
        </w:rPr>
        <w:t>熟悉科技行政审批业务，</w:t>
      </w:r>
      <w:r>
        <w:rPr>
          <w:rFonts w:hint="eastAsia"/>
          <w:color w:val="000000" w:themeColor="text1"/>
        </w:rPr>
        <w:t>熟悉原科技行政审批系统的技术架构、安全体系，</w:t>
      </w:r>
      <w:r>
        <w:rPr>
          <w:color w:val="000000" w:themeColor="text1"/>
        </w:rPr>
        <w:t>具有稳定的在职技术保障力量，能够提供及时的技术支援或服务，应针对本项目提供不少于</w:t>
      </w:r>
      <w:r>
        <w:rPr>
          <w:rFonts w:hint="eastAsia"/>
          <w:color w:val="000000" w:themeColor="text1"/>
        </w:rPr>
        <w:t>6</w:t>
      </w:r>
      <w:r>
        <w:rPr>
          <w:color w:val="000000" w:themeColor="text1"/>
        </w:rPr>
        <w:t>人的项目服务团队（包括项目经理、技术负责人、研发等），项目经历需</w:t>
      </w:r>
      <w:r>
        <w:rPr>
          <w:rFonts w:hint="eastAsia"/>
          <w:color w:val="000000" w:themeColor="text1"/>
        </w:rPr>
        <w:t>具有</w:t>
      </w:r>
      <w:r>
        <w:rPr>
          <w:color w:val="000000" w:themeColor="text1"/>
        </w:rPr>
        <w:t>8年以上政务信息系统开发项目且担任项目经理职务的工作经验</w:t>
      </w:r>
      <w:r>
        <w:rPr>
          <w:rFonts w:hint="eastAsia"/>
          <w:color w:val="000000" w:themeColor="text1"/>
        </w:rPr>
        <w:t>.</w:t>
      </w:r>
      <w:r>
        <w:rPr>
          <w:color w:val="000000" w:themeColor="text1"/>
        </w:rPr>
        <w:t>投标单位的相关服务人员需具备相应的服务能力，需提供相关证明（最近一个季度依法缴纳社保费的证明）。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016"/>
        <w:gridCol w:w="1180"/>
        <w:gridCol w:w="1976"/>
        <w:gridCol w:w="1180"/>
      </w:tblGrid>
      <w:tr w14:paraId="1D8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87C3BDC">
            <w:pPr>
              <w:widowControl/>
              <w:spacing w:line="240" w:lineRule="auto"/>
              <w:ind w:firstLine="0" w:firstLineChars="0"/>
              <w:jc w:val="center"/>
              <w:rPr>
                <w:b/>
                <w:color w:val="000000" w:themeColor="text1"/>
              </w:rPr>
            </w:pPr>
            <w:r>
              <w:rPr>
                <w:rFonts w:hint="eastAsia"/>
                <w:b/>
                <w:color w:val="000000" w:themeColor="text1"/>
              </w:rPr>
              <w:t>角色</w:t>
            </w:r>
          </w:p>
        </w:tc>
        <w:tc>
          <w:tcPr>
            <w:tcW w:w="0" w:type="auto"/>
            <w:shd w:val="clear" w:color="auto" w:fill="auto"/>
            <w:noWrap/>
            <w:vAlign w:val="center"/>
          </w:tcPr>
          <w:p w14:paraId="669286F4">
            <w:pPr>
              <w:widowControl/>
              <w:spacing w:line="240" w:lineRule="auto"/>
              <w:ind w:firstLine="0" w:firstLineChars="0"/>
              <w:jc w:val="center"/>
              <w:rPr>
                <w:b/>
                <w:color w:val="000000" w:themeColor="text1"/>
              </w:rPr>
            </w:pPr>
            <w:r>
              <w:rPr>
                <w:rFonts w:hint="eastAsia"/>
                <w:b/>
                <w:color w:val="000000" w:themeColor="text1"/>
              </w:rPr>
              <w:t>主要职责</w:t>
            </w:r>
          </w:p>
        </w:tc>
        <w:tc>
          <w:tcPr>
            <w:tcW w:w="0" w:type="auto"/>
            <w:shd w:val="clear" w:color="auto" w:fill="auto"/>
            <w:noWrap/>
            <w:vAlign w:val="center"/>
          </w:tcPr>
          <w:p w14:paraId="7345128B">
            <w:pPr>
              <w:widowControl/>
              <w:spacing w:line="240" w:lineRule="auto"/>
              <w:ind w:firstLine="0" w:firstLineChars="0"/>
              <w:jc w:val="center"/>
              <w:rPr>
                <w:b/>
                <w:color w:val="000000" w:themeColor="text1"/>
              </w:rPr>
            </w:pPr>
            <w:r>
              <w:rPr>
                <w:rFonts w:hint="eastAsia"/>
                <w:b/>
                <w:color w:val="000000" w:themeColor="text1"/>
              </w:rPr>
              <w:t>人员数量</w:t>
            </w:r>
          </w:p>
        </w:tc>
        <w:tc>
          <w:tcPr>
            <w:tcW w:w="0" w:type="auto"/>
            <w:vAlign w:val="center"/>
          </w:tcPr>
          <w:p w14:paraId="17D6E5B9">
            <w:pPr>
              <w:widowControl/>
              <w:spacing w:line="240" w:lineRule="auto"/>
              <w:ind w:firstLine="0" w:firstLineChars="0"/>
              <w:jc w:val="center"/>
              <w:rPr>
                <w:b/>
                <w:color w:val="000000" w:themeColor="text1"/>
              </w:rPr>
            </w:pPr>
            <w:r>
              <w:rPr>
                <w:rFonts w:hint="eastAsia"/>
                <w:b/>
                <w:color w:val="000000" w:themeColor="text1"/>
              </w:rPr>
              <w:t>人员要求</w:t>
            </w:r>
          </w:p>
        </w:tc>
        <w:tc>
          <w:tcPr>
            <w:tcW w:w="0" w:type="auto"/>
            <w:shd w:val="clear" w:color="auto" w:fill="auto"/>
            <w:noWrap/>
            <w:vAlign w:val="center"/>
          </w:tcPr>
          <w:p w14:paraId="58668989">
            <w:pPr>
              <w:widowControl/>
              <w:spacing w:line="240" w:lineRule="auto"/>
              <w:ind w:firstLine="0" w:firstLineChars="0"/>
              <w:jc w:val="center"/>
              <w:rPr>
                <w:b/>
                <w:color w:val="000000" w:themeColor="text1"/>
              </w:rPr>
            </w:pPr>
            <w:r>
              <w:rPr>
                <w:rFonts w:hint="eastAsia"/>
                <w:b/>
                <w:color w:val="000000" w:themeColor="text1"/>
              </w:rPr>
              <w:t>驻场要求</w:t>
            </w:r>
          </w:p>
        </w:tc>
      </w:tr>
      <w:tr w14:paraId="03D9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BBE6567">
            <w:pPr>
              <w:widowControl/>
              <w:spacing w:line="240" w:lineRule="auto"/>
              <w:ind w:firstLine="0" w:firstLineChars="0"/>
              <w:jc w:val="center"/>
              <w:rPr>
                <w:color w:val="000000" w:themeColor="text1"/>
              </w:rPr>
            </w:pPr>
            <w:r>
              <w:rPr>
                <w:rFonts w:hint="eastAsia"/>
                <w:color w:val="000000" w:themeColor="text1"/>
              </w:rPr>
              <w:t>项目经理</w:t>
            </w:r>
          </w:p>
        </w:tc>
        <w:tc>
          <w:tcPr>
            <w:tcW w:w="0" w:type="auto"/>
            <w:shd w:val="clear" w:color="auto" w:fill="auto"/>
            <w:vAlign w:val="center"/>
          </w:tcPr>
          <w:p w14:paraId="2A31C23D">
            <w:pPr>
              <w:widowControl/>
              <w:spacing w:line="240" w:lineRule="auto"/>
              <w:ind w:firstLine="0" w:firstLineChars="0"/>
              <w:jc w:val="center"/>
              <w:rPr>
                <w:color w:val="000000" w:themeColor="text1"/>
              </w:rPr>
            </w:pPr>
            <w:r>
              <w:rPr>
                <w:rFonts w:hint="eastAsia"/>
                <w:color w:val="000000" w:themeColor="text1"/>
              </w:rPr>
              <w:t>负责项目质量和进度控制</w:t>
            </w:r>
          </w:p>
        </w:tc>
        <w:tc>
          <w:tcPr>
            <w:tcW w:w="0" w:type="auto"/>
            <w:shd w:val="clear" w:color="auto" w:fill="auto"/>
            <w:noWrap/>
            <w:vAlign w:val="center"/>
          </w:tcPr>
          <w:p w14:paraId="70001D14">
            <w:pPr>
              <w:widowControl/>
              <w:spacing w:line="240" w:lineRule="auto"/>
              <w:ind w:firstLine="0" w:firstLineChars="0"/>
              <w:jc w:val="center"/>
              <w:rPr>
                <w:color w:val="000000" w:themeColor="text1"/>
              </w:rPr>
            </w:pPr>
            <w:r>
              <w:rPr>
                <w:rFonts w:hint="eastAsia"/>
                <w:color w:val="000000" w:themeColor="text1"/>
              </w:rPr>
              <w:t>1人</w:t>
            </w:r>
          </w:p>
        </w:tc>
        <w:tc>
          <w:tcPr>
            <w:tcW w:w="0" w:type="auto"/>
            <w:vAlign w:val="center"/>
          </w:tcPr>
          <w:p w14:paraId="279DE7FF">
            <w:pPr>
              <w:widowControl/>
              <w:spacing w:line="240" w:lineRule="auto"/>
              <w:ind w:firstLine="0" w:firstLineChars="0"/>
              <w:jc w:val="center"/>
              <w:rPr>
                <w:color w:val="000000" w:themeColor="text1"/>
              </w:rPr>
            </w:pPr>
            <w:r>
              <w:rPr>
                <w:rFonts w:hint="eastAsia"/>
                <w:color w:val="000000" w:themeColor="text1"/>
              </w:rPr>
              <w:t>本科及以上学历，具有8年项目管理经验</w:t>
            </w:r>
          </w:p>
        </w:tc>
        <w:tc>
          <w:tcPr>
            <w:tcW w:w="0" w:type="auto"/>
            <w:shd w:val="clear" w:color="auto" w:fill="auto"/>
            <w:noWrap/>
            <w:vAlign w:val="center"/>
          </w:tcPr>
          <w:p w14:paraId="143847F9">
            <w:pPr>
              <w:widowControl/>
              <w:spacing w:line="240" w:lineRule="auto"/>
              <w:ind w:firstLine="0" w:firstLineChars="0"/>
              <w:jc w:val="center"/>
              <w:rPr>
                <w:color w:val="000000" w:themeColor="text1"/>
              </w:rPr>
            </w:pPr>
            <w:r>
              <w:rPr>
                <w:rFonts w:hint="eastAsia"/>
                <w:color w:val="000000" w:themeColor="text1"/>
              </w:rPr>
              <w:t>驻场</w:t>
            </w:r>
          </w:p>
        </w:tc>
      </w:tr>
      <w:tr w14:paraId="7B89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F37F455">
            <w:pPr>
              <w:widowControl/>
              <w:spacing w:line="240" w:lineRule="auto"/>
              <w:ind w:firstLine="0" w:firstLineChars="0"/>
              <w:jc w:val="center"/>
              <w:rPr>
                <w:color w:val="000000" w:themeColor="text1"/>
              </w:rPr>
            </w:pPr>
            <w:r>
              <w:rPr>
                <w:rFonts w:hint="eastAsia"/>
                <w:color w:val="000000" w:themeColor="text1"/>
              </w:rPr>
              <w:t>技术经理</w:t>
            </w:r>
          </w:p>
        </w:tc>
        <w:tc>
          <w:tcPr>
            <w:tcW w:w="0" w:type="auto"/>
            <w:shd w:val="clear" w:color="auto" w:fill="auto"/>
            <w:vAlign w:val="center"/>
          </w:tcPr>
          <w:p w14:paraId="481ACE37">
            <w:pPr>
              <w:widowControl/>
              <w:spacing w:line="240" w:lineRule="auto"/>
              <w:ind w:firstLine="0" w:firstLineChars="0"/>
              <w:jc w:val="center"/>
              <w:rPr>
                <w:color w:val="000000" w:themeColor="text1"/>
              </w:rPr>
            </w:pPr>
            <w:r>
              <w:rPr>
                <w:rFonts w:hint="eastAsia"/>
                <w:color w:val="000000" w:themeColor="text1"/>
              </w:rPr>
              <w:t>负责项目需求评估与产品设计</w:t>
            </w:r>
          </w:p>
        </w:tc>
        <w:tc>
          <w:tcPr>
            <w:tcW w:w="0" w:type="auto"/>
            <w:shd w:val="clear" w:color="auto" w:fill="auto"/>
            <w:noWrap/>
            <w:vAlign w:val="center"/>
          </w:tcPr>
          <w:p w14:paraId="78101AD9">
            <w:pPr>
              <w:widowControl/>
              <w:spacing w:line="240" w:lineRule="auto"/>
              <w:ind w:firstLine="0" w:firstLineChars="0"/>
              <w:jc w:val="center"/>
              <w:rPr>
                <w:color w:val="000000" w:themeColor="text1"/>
              </w:rPr>
            </w:pPr>
            <w:r>
              <w:rPr>
                <w:rFonts w:hint="eastAsia"/>
                <w:color w:val="000000" w:themeColor="text1"/>
              </w:rPr>
              <w:t>1人</w:t>
            </w:r>
          </w:p>
        </w:tc>
        <w:tc>
          <w:tcPr>
            <w:tcW w:w="0" w:type="auto"/>
            <w:vAlign w:val="center"/>
          </w:tcPr>
          <w:p w14:paraId="2ED6FFB2">
            <w:pPr>
              <w:widowControl/>
              <w:spacing w:line="240" w:lineRule="auto"/>
              <w:ind w:firstLine="0" w:firstLineChars="0"/>
              <w:jc w:val="center"/>
              <w:rPr>
                <w:color w:val="000000" w:themeColor="text1"/>
              </w:rPr>
            </w:pPr>
            <w:r>
              <w:rPr>
                <w:rFonts w:hint="eastAsia"/>
                <w:color w:val="000000" w:themeColor="text1"/>
              </w:rPr>
              <w:t>本科及以上学历</w:t>
            </w:r>
          </w:p>
        </w:tc>
        <w:tc>
          <w:tcPr>
            <w:tcW w:w="0" w:type="auto"/>
            <w:shd w:val="clear" w:color="auto" w:fill="auto"/>
            <w:noWrap/>
            <w:vAlign w:val="center"/>
          </w:tcPr>
          <w:p w14:paraId="49E57B36">
            <w:pPr>
              <w:widowControl/>
              <w:spacing w:line="240" w:lineRule="auto"/>
              <w:ind w:firstLine="0" w:firstLineChars="0"/>
              <w:jc w:val="center"/>
              <w:rPr>
                <w:color w:val="000000" w:themeColor="text1"/>
              </w:rPr>
            </w:pPr>
            <w:r>
              <w:rPr>
                <w:rFonts w:hint="eastAsia"/>
                <w:color w:val="000000" w:themeColor="text1"/>
              </w:rPr>
              <w:t>不驻场</w:t>
            </w:r>
          </w:p>
        </w:tc>
      </w:tr>
      <w:tr w14:paraId="2076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FA84415">
            <w:pPr>
              <w:widowControl/>
              <w:spacing w:line="240" w:lineRule="auto"/>
              <w:ind w:firstLine="0" w:firstLineChars="0"/>
              <w:jc w:val="center"/>
              <w:rPr>
                <w:color w:val="000000" w:themeColor="text1"/>
              </w:rPr>
            </w:pPr>
            <w:r>
              <w:rPr>
                <w:rFonts w:hint="eastAsia"/>
                <w:color w:val="000000" w:themeColor="text1"/>
              </w:rPr>
              <w:t>研发</w:t>
            </w:r>
          </w:p>
        </w:tc>
        <w:tc>
          <w:tcPr>
            <w:tcW w:w="0" w:type="auto"/>
            <w:shd w:val="clear" w:color="auto" w:fill="auto"/>
            <w:noWrap/>
            <w:vAlign w:val="center"/>
          </w:tcPr>
          <w:p w14:paraId="42CCA648">
            <w:pPr>
              <w:widowControl/>
              <w:spacing w:line="240" w:lineRule="auto"/>
              <w:ind w:firstLine="0" w:firstLineChars="0"/>
              <w:jc w:val="center"/>
              <w:rPr>
                <w:color w:val="000000" w:themeColor="text1"/>
              </w:rPr>
            </w:pPr>
            <w:r>
              <w:rPr>
                <w:rFonts w:hint="eastAsia"/>
                <w:color w:val="000000" w:themeColor="text1"/>
              </w:rPr>
              <w:t>负责项目具体开发与实施</w:t>
            </w:r>
          </w:p>
        </w:tc>
        <w:tc>
          <w:tcPr>
            <w:tcW w:w="0" w:type="auto"/>
            <w:shd w:val="clear" w:color="auto" w:fill="auto"/>
            <w:noWrap/>
            <w:vAlign w:val="center"/>
          </w:tcPr>
          <w:p w14:paraId="55FAD554">
            <w:pPr>
              <w:widowControl/>
              <w:spacing w:line="240" w:lineRule="auto"/>
              <w:ind w:firstLine="0" w:firstLineChars="0"/>
              <w:jc w:val="center"/>
              <w:rPr>
                <w:color w:val="000000" w:themeColor="text1"/>
              </w:rPr>
            </w:pPr>
            <w:r>
              <w:rPr>
                <w:rFonts w:hint="eastAsia"/>
                <w:color w:val="000000" w:themeColor="text1"/>
              </w:rPr>
              <w:t>4人</w:t>
            </w:r>
          </w:p>
        </w:tc>
        <w:tc>
          <w:tcPr>
            <w:tcW w:w="0" w:type="auto"/>
            <w:vAlign w:val="center"/>
          </w:tcPr>
          <w:p w14:paraId="3822D975">
            <w:pPr>
              <w:widowControl/>
              <w:spacing w:line="240" w:lineRule="auto"/>
              <w:ind w:firstLine="0" w:firstLineChars="0"/>
              <w:jc w:val="center"/>
              <w:rPr>
                <w:color w:val="000000" w:themeColor="text1"/>
              </w:rPr>
            </w:pPr>
            <w:r>
              <w:rPr>
                <w:rFonts w:hint="eastAsia"/>
                <w:color w:val="000000" w:themeColor="text1"/>
              </w:rPr>
              <w:t>本科及以上学历</w:t>
            </w:r>
          </w:p>
        </w:tc>
        <w:tc>
          <w:tcPr>
            <w:tcW w:w="0" w:type="auto"/>
            <w:shd w:val="clear" w:color="auto" w:fill="auto"/>
            <w:noWrap/>
            <w:vAlign w:val="center"/>
          </w:tcPr>
          <w:p w14:paraId="577801A4">
            <w:pPr>
              <w:widowControl/>
              <w:spacing w:line="240" w:lineRule="auto"/>
              <w:ind w:firstLine="0" w:firstLineChars="0"/>
              <w:jc w:val="center"/>
              <w:rPr>
                <w:color w:val="000000" w:themeColor="text1"/>
              </w:rPr>
            </w:pPr>
            <w:r>
              <w:rPr>
                <w:rFonts w:hint="eastAsia"/>
                <w:color w:val="000000" w:themeColor="text1"/>
              </w:rPr>
              <w:t>不驻场</w:t>
            </w:r>
          </w:p>
        </w:tc>
      </w:tr>
    </w:tbl>
    <w:p w14:paraId="7438BA8F">
      <w:pPr>
        <w:rPr>
          <w:color w:val="000000" w:themeColor="text1"/>
        </w:rPr>
      </w:pPr>
      <w:r>
        <w:rPr>
          <w:color w:val="000000" w:themeColor="text1"/>
        </w:rPr>
        <w:t>2）投标人应针对本项目提供不少于</w:t>
      </w:r>
      <w:r>
        <w:rPr>
          <w:rFonts w:hint="eastAsia"/>
          <w:color w:val="000000" w:themeColor="text1"/>
        </w:rPr>
        <w:t>3</w:t>
      </w:r>
      <w:r>
        <w:rPr>
          <w:color w:val="000000" w:themeColor="text1"/>
        </w:rPr>
        <w:t>人的质保期间支撑团队（其中</w:t>
      </w:r>
      <w:r>
        <w:rPr>
          <w:rFonts w:hint="eastAsia"/>
          <w:color w:val="000000" w:themeColor="text1"/>
        </w:rPr>
        <w:t>运维</w:t>
      </w:r>
      <w:r>
        <w:rPr>
          <w:color w:val="000000" w:themeColor="text1"/>
        </w:rPr>
        <w:t>经理</w:t>
      </w:r>
      <w:r>
        <w:rPr>
          <w:rFonts w:hint="eastAsia"/>
          <w:color w:val="000000" w:themeColor="text1"/>
        </w:rPr>
        <w:t>1</w:t>
      </w:r>
      <w:r>
        <w:rPr>
          <w:color w:val="000000" w:themeColor="text1"/>
        </w:rPr>
        <w:t>人，技术支持不少于</w:t>
      </w:r>
      <w:r>
        <w:rPr>
          <w:rFonts w:hint="eastAsia"/>
          <w:color w:val="000000" w:themeColor="text1"/>
        </w:rPr>
        <w:t>1</w:t>
      </w:r>
      <w:r>
        <w:rPr>
          <w:color w:val="000000" w:themeColor="text1"/>
        </w:rPr>
        <w:t>人</w:t>
      </w:r>
      <w:r>
        <w:rPr>
          <w:rFonts w:hint="eastAsia"/>
          <w:color w:val="000000" w:themeColor="text1"/>
        </w:rPr>
        <w:t>，软件</w:t>
      </w:r>
      <w:r>
        <w:rPr>
          <w:color w:val="000000" w:themeColor="text1"/>
        </w:rPr>
        <w:t>工程师不少于</w:t>
      </w:r>
      <w:r>
        <w:rPr>
          <w:rFonts w:hint="eastAsia"/>
          <w:color w:val="000000" w:themeColor="text1"/>
        </w:rPr>
        <w:t>1</w:t>
      </w:r>
      <w:r>
        <w:rPr>
          <w:color w:val="000000" w:themeColor="text1"/>
        </w:rPr>
        <w:t>人）；投标人的相关服务人员需具备相应的服务能力，需提供相关证明（最近一个季度依法缴纳社保费的证明）。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260"/>
        <w:gridCol w:w="1417"/>
        <w:gridCol w:w="1055"/>
        <w:gridCol w:w="1128"/>
      </w:tblGrid>
      <w:tr w14:paraId="4FFF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shd w:val="clear" w:color="auto" w:fill="auto"/>
            <w:noWrap/>
            <w:vAlign w:val="center"/>
          </w:tcPr>
          <w:p w14:paraId="537FC1A1">
            <w:pPr>
              <w:widowControl/>
              <w:spacing w:line="240" w:lineRule="auto"/>
              <w:ind w:firstLine="0" w:firstLineChars="0"/>
              <w:jc w:val="center"/>
              <w:rPr>
                <w:b/>
                <w:color w:val="000000" w:themeColor="text1"/>
              </w:rPr>
            </w:pPr>
            <w:r>
              <w:rPr>
                <w:rFonts w:hint="eastAsia"/>
                <w:b/>
                <w:color w:val="000000" w:themeColor="text1"/>
              </w:rPr>
              <w:t>角色</w:t>
            </w:r>
          </w:p>
        </w:tc>
        <w:tc>
          <w:tcPr>
            <w:tcW w:w="3260" w:type="dxa"/>
            <w:shd w:val="clear" w:color="auto" w:fill="auto"/>
            <w:noWrap/>
            <w:vAlign w:val="center"/>
          </w:tcPr>
          <w:p w14:paraId="16EF9D2C">
            <w:pPr>
              <w:widowControl/>
              <w:spacing w:line="240" w:lineRule="auto"/>
              <w:ind w:firstLine="0" w:firstLineChars="0"/>
              <w:jc w:val="center"/>
              <w:rPr>
                <w:b/>
                <w:color w:val="000000" w:themeColor="text1"/>
              </w:rPr>
            </w:pPr>
            <w:r>
              <w:rPr>
                <w:rFonts w:hint="eastAsia"/>
                <w:b/>
                <w:color w:val="000000" w:themeColor="text1"/>
              </w:rPr>
              <w:t>主要职责</w:t>
            </w:r>
          </w:p>
        </w:tc>
        <w:tc>
          <w:tcPr>
            <w:tcW w:w="1417" w:type="dxa"/>
            <w:shd w:val="clear" w:color="auto" w:fill="auto"/>
            <w:noWrap/>
            <w:vAlign w:val="center"/>
          </w:tcPr>
          <w:p w14:paraId="3433D7E8">
            <w:pPr>
              <w:widowControl/>
              <w:spacing w:line="240" w:lineRule="auto"/>
              <w:ind w:firstLine="0" w:firstLineChars="0"/>
              <w:jc w:val="center"/>
              <w:rPr>
                <w:b/>
                <w:color w:val="000000" w:themeColor="text1"/>
              </w:rPr>
            </w:pPr>
            <w:r>
              <w:rPr>
                <w:rFonts w:hint="eastAsia"/>
                <w:b/>
                <w:color w:val="000000" w:themeColor="text1"/>
              </w:rPr>
              <w:t>人员数量</w:t>
            </w:r>
          </w:p>
        </w:tc>
        <w:tc>
          <w:tcPr>
            <w:tcW w:w="1055" w:type="dxa"/>
            <w:vAlign w:val="center"/>
          </w:tcPr>
          <w:p w14:paraId="602C2EC4">
            <w:pPr>
              <w:widowControl/>
              <w:spacing w:line="240" w:lineRule="auto"/>
              <w:ind w:firstLine="0" w:firstLineChars="0"/>
              <w:jc w:val="center"/>
              <w:rPr>
                <w:b/>
                <w:color w:val="000000" w:themeColor="text1"/>
              </w:rPr>
            </w:pPr>
            <w:r>
              <w:rPr>
                <w:rFonts w:hint="eastAsia"/>
                <w:b/>
                <w:color w:val="000000" w:themeColor="text1"/>
              </w:rPr>
              <w:t>人员要求</w:t>
            </w:r>
          </w:p>
        </w:tc>
        <w:tc>
          <w:tcPr>
            <w:tcW w:w="1128" w:type="dxa"/>
            <w:shd w:val="clear" w:color="auto" w:fill="auto"/>
            <w:noWrap/>
            <w:vAlign w:val="center"/>
          </w:tcPr>
          <w:p w14:paraId="669E7BA0">
            <w:pPr>
              <w:widowControl/>
              <w:spacing w:line="240" w:lineRule="auto"/>
              <w:ind w:firstLine="0" w:firstLineChars="0"/>
              <w:jc w:val="center"/>
              <w:rPr>
                <w:b/>
                <w:color w:val="000000" w:themeColor="text1"/>
              </w:rPr>
            </w:pPr>
            <w:r>
              <w:rPr>
                <w:rFonts w:hint="eastAsia"/>
                <w:b/>
                <w:color w:val="000000" w:themeColor="text1"/>
              </w:rPr>
              <w:t>驻场要求</w:t>
            </w:r>
          </w:p>
        </w:tc>
      </w:tr>
      <w:tr w14:paraId="05D0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shd w:val="clear" w:color="auto" w:fill="auto"/>
            <w:noWrap/>
            <w:vAlign w:val="center"/>
          </w:tcPr>
          <w:p w14:paraId="7E3B312A">
            <w:pPr>
              <w:widowControl/>
              <w:spacing w:line="240" w:lineRule="auto"/>
              <w:ind w:firstLine="0" w:firstLineChars="0"/>
              <w:jc w:val="center"/>
              <w:rPr>
                <w:color w:val="000000" w:themeColor="text1"/>
              </w:rPr>
            </w:pPr>
            <w:r>
              <w:rPr>
                <w:rFonts w:hint="eastAsia"/>
                <w:color w:val="000000" w:themeColor="text1"/>
              </w:rPr>
              <w:t>运维项目经理</w:t>
            </w:r>
          </w:p>
        </w:tc>
        <w:tc>
          <w:tcPr>
            <w:tcW w:w="3260" w:type="dxa"/>
            <w:shd w:val="clear" w:color="auto" w:fill="auto"/>
            <w:vAlign w:val="center"/>
          </w:tcPr>
          <w:p w14:paraId="03FA5AE6">
            <w:pPr>
              <w:widowControl/>
              <w:spacing w:line="240" w:lineRule="auto"/>
              <w:ind w:firstLine="0" w:firstLineChars="0"/>
              <w:jc w:val="center"/>
              <w:rPr>
                <w:color w:val="000000" w:themeColor="text1"/>
              </w:rPr>
            </w:pPr>
            <w:r>
              <w:rPr>
                <w:rFonts w:hint="eastAsia"/>
                <w:color w:val="000000" w:themeColor="text1"/>
              </w:rPr>
              <w:t>负责统筹运维工作</w:t>
            </w:r>
          </w:p>
        </w:tc>
        <w:tc>
          <w:tcPr>
            <w:tcW w:w="1417" w:type="dxa"/>
            <w:shd w:val="clear" w:color="auto" w:fill="auto"/>
            <w:noWrap/>
            <w:vAlign w:val="center"/>
          </w:tcPr>
          <w:p w14:paraId="744D2261">
            <w:pPr>
              <w:widowControl/>
              <w:spacing w:line="240" w:lineRule="auto"/>
              <w:ind w:firstLine="0" w:firstLineChars="0"/>
              <w:jc w:val="center"/>
              <w:rPr>
                <w:color w:val="000000" w:themeColor="text1"/>
              </w:rPr>
            </w:pPr>
            <w:r>
              <w:rPr>
                <w:rFonts w:hint="eastAsia"/>
                <w:color w:val="000000" w:themeColor="text1"/>
              </w:rPr>
              <w:t>1人</w:t>
            </w:r>
          </w:p>
        </w:tc>
        <w:tc>
          <w:tcPr>
            <w:tcW w:w="1055" w:type="dxa"/>
            <w:vAlign w:val="center"/>
          </w:tcPr>
          <w:p w14:paraId="175C8A4F">
            <w:pPr>
              <w:widowControl/>
              <w:spacing w:line="240" w:lineRule="auto"/>
              <w:ind w:firstLine="0" w:firstLineChars="0"/>
              <w:jc w:val="center"/>
              <w:rPr>
                <w:color w:val="000000" w:themeColor="text1"/>
              </w:rPr>
            </w:pPr>
            <w:r>
              <w:rPr>
                <w:rFonts w:hint="eastAsia"/>
                <w:color w:val="000000" w:themeColor="text1"/>
              </w:rPr>
              <w:t>本科及以上学历</w:t>
            </w:r>
          </w:p>
        </w:tc>
        <w:tc>
          <w:tcPr>
            <w:tcW w:w="1128" w:type="dxa"/>
            <w:shd w:val="clear" w:color="auto" w:fill="auto"/>
            <w:noWrap/>
            <w:vAlign w:val="center"/>
          </w:tcPr>
          <w:p w14:paraId="3CA6D8C3">
            <w:pPr>
              <w:widowControl/>
              <w:spacing w:line="240" w:lineRule="auto"/>
              <w:ind w:firstLine="0" w:firstLineChars="0"/>
              <w:jc w:val="center"/>
              <w:rPr>
                <w:color w:val="000000" w:themeColor="text1"/>
              </w:rPr>
            </w:pPr>
            <w:r>
              <w:rPr>
                <w:rFonts w:hint="eastAsia"/>
                <w:color w:val="000000" w:themeColor="text1"/>
              </w:rPr>
              <w:t>驻场</w:t>
            </w:r>
          </w:p>
        </w:tc>
      </w:tr>
      <w:tr w14:paraId="0001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shd w:val="clear" w:color="auto" w:fill="auto"/>
            <w:noWrap/>
            <w:vAlign w:val="center"/>
          </w:tcPr>
          <w:p w14:paraId="1F5FAE21">
            <w:pPr>
              <w:widowControl/>
              <w:spacing w:line="240" w:lineRule="auto"/>
              <w:ind w:firstLine="0" w:firstLineChars="0"/>
              <w:jc w:val="center"/>
              <w:rPr>
                <w:color w:val="000000" w:themeColor="text1"/>
              </w:rPr>
            </w:pPr>
            <w:r>
              <w:rPr>
                <w:rFonts w:hint="eastAsia"/>
                <w:color w:val="000000" w:themeColor="text1"/>
              </w:rPr>
              <w:t>技术支持</w:t>
            </w:r>
          </w:p>
        </w:tc>
        <w:tc>
          <w:tcPr>
            <w:tcW w:w="3260" w:type="dxa"/>
            <w:shd w:val="clear" w:color="auto" w:fill="auto"/>
            <w:vAlign w:val="center"/>
          </w:tcPr>
          <w:p w14:paraId="0EB78F1F">
            <w:pPr>
              <w:widowControl/>
              <w:spacing w:line="240" w:lineRule="auto"/>
              <w:ind w:firstLine="0" w:firstLineChars="0"/>
              <w:jc w:val="center"/>
              <w:rPr>
                <w:color w:val="000000" w:themeColor="text1"/>
              </w:rPr>
            </w:pPr>
            <w:r>
              <w:rPr>
                <w:rFonts w:hint="eastAsia"/>
                <w:color w:val="000000" w:themeColor="text1"/>
              </w:rPr>
              <w:t>负责运维技术支持</w:t>
            </w:r>
          </w:p>
        </w:tc>
        <w:tc>
          <w:tcPr>
            <w:tcW w:w="1417" w:type="dxa"/>
            <w:shd w:val="clear" w:color="auto" w:fill="auto"/>
            <w:noWrap/>
            <w:vAlign w:val="center"/>
          </w:tcPr>
          <w:p w14:paraId="02E8E3DD">
            <w:pPr>
              <w:widowControl/>
              <w:spacing w:line="240" w:lineRule="auto"/>
              <w:ind w:firstLine="0" w:firstLineChars="0"/>
              <w:jc w:val="center"/>
              <w:rPr>
                <w:color w:val="000000" w:themeColor="text1"/>
              </w:rPr>
            </w:pPr>
            <w:r>
              <w:rPr>
                <w:rFonts w:hint="eastAsia"/>
                <w:color w:val="000000" w:themeColor="text1"/>
              </w:rPr>
              <w:t>1人</w:t>
            </w:r>
          </w:p>
        </w:tc>
        <w:tc>
          <w:tcPr>
            <w:tcW w:w="1055" w:type="dxa"/>
            <w:vAlign w:val="center"/>
          </w:tcPr>
          <w:p w14:paraId="040856ED">
            <w:pPr>
              <w:widowControl/>
              <w:spacing w:line="240" w:lineRule="auto"/>
              <w:ind w:firstLine="0" w:firstLineChars="0"/>
              <w:jc w:val="center"/>
              <w:rPr>
                <w:color w:val="000000" w:themeColor="text1"/>
              </w:rPr>
            </w:pPr>
            <w:r>
              <w:rPr>
                <w:rFonts w:hint="eastAsia"/>
                <w:color w:val="000000" w:themeColor="text1"/>
              </w:rPr>
              <w:t>本科及以上学历</w:t>
            </w:r>
          </w:p>
        </w:tc>
        <w:tc>
          <w:tcPr>
            <w:tcW w:w="1128" w:type="dxa"/>
            <w:shd w:val="clear" w:color="auto" w:fill="auto"/>
            <w:noWrap/>
            <w:vAlign w:val="center"/>
          </w:tcPr>
          <w:p w14:paraId="2B2B6269">
            <w:pPr>
              <w:widowControl/>
              <w:spacing w:line="240" w:lineRule="auto"/>
              <w:ind w:firstLine="0" w:firstLineChars="0"/>
              <w:jc w:val="center"/>
              <w:rPr>
                <w:color w:val="000000" w:themeColor="text1"/>
              </w:rPr>
            </w:pPr>
            <w:r>
              <w:rPr>
                <w:rFonts w:hint="eastAsia"/>
                <w:color w:val="000000" w:themeColor="text1"/>
              </w:rPr>
              <w:t>驻场</w:t>
            </w:r>
          </w:p>
        </w:tc>
      </w:tr>
      <w:tr w14:paraId="2ADC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shd w:val="clear" w:color="auto" w:fill="auto"/>
            <w:noWrap/>
            <w:vAlign w:val="center"/>
          </w:tcPr>
          <w:p w14:paraId="747E1A5C">
            <w:pPr>
              <w:widowControl/>
              <w:spacing w:line="240" w:lineRule="auto"/>
              <w:ind w:firstLine="0" w:firstLineChars="0"/>
              <w:jc w:val="center"/>
              <w:rPr>
                <w:color w:val="000000" w:themeColor="text1"/>
              </w:rPr>
            </w:pPr>
            <w:r>
              <w:rPr>
                <w:rFonts w:hint="eastAsia"/>
                <w:color w:val="000000" w:themeColor="text1"/>
              </w:rPr>
              <w:t>软件工程师</w:t>
            </w:r>
          </w:p>
        </w:tc>
        <w:tc>
          <w:tcPr>
            <w:tcW w:w="3260" w:type="dxa"/>
            <w:shd w:val="clear" w:color="auto" w:fill="auto"/>
            <w:noWrap/>
            <w:vAlign w:val="center"/>
          </w:tcPr>
          <w:p w14:paraId="04B9E93E">
            <w:pPr>
              <w:widowControl/>
              <w:spacing w:line="240" w:lineRule="auto"/>
              <w:ind w:firstLine="0" w:firstLineChars="0"/>
              <w:jc w:val="center"/>
              <w:rPr>
                <w:color w:val="000000" w:themeColor="text1"/>
              </w:rPr>
            </w:pPr>
            <w:r>
              <w:rPr>
                <w:rFonts w:hint="eastAsia"/>
                <w:color w:val="000000" w:themeColor="text1"/>
              </w:rPr>
              <w:t>负责项目运行维护、bug修复、功能迭代</w:t>
            </w:r>
          </w:p>
        </w:tc>
        <w:tc>
          <w:tcPr>
            <w:tcW w:w="1417" w:type="dxa"/>
            <w:shd w:val="clear" w:color="auto" w:fill="auto"/>
            <w:noWrap/>
            <w:vAlign w:val="center"/>
          </w:tcPr>
          <w:p w14:paraId="698A467D">
            <w:pPr>
              <w:widowControl/>
              <w:spacing w:line="240" w:lineRule="auto"/>
              <w:ind w:firstLine="0" w:firstLineChars="0"/>
              <w:jc w:val="center"/>
              <w:rPr>
                <w:color w:val="000000" w:themeColor="text1"/>
              </w:rPr>
            </w:pPr>
            <w:r>
              <w:rPr>
                <w:rFonts w:hint="eastAsia"/>
                <w:color w:val="000000" w:themeColor="text1"/>
              </w:rPr>
              <w:t>1人</w:t>
            </w:r>
          </w:p>
        </w:tc>
        <w:tc>
          <w:tcPr>
            <w:tcW w:w="1055" w:type="dxa"/>
            <w:vAlign w:val="center"/>
          </w:tcPr>
          <w:p w14:paraId="208BC493">
            <w:pPr>
              <w:widowControl/>
              <w:spacing w:line="240" w:lineRule="auto"/>
              <w:ind w:firstLine="0" w:firstLineChars="0"/>
              <w:jc w:val="center"/>
              <w:rPr>
                <w:color w:val="000000" w:themeColor="text1"/>
              </w:rPr>
            </w:pPr>
            <w:r>
              <w:rPr>
                <w:rFonts w:hint="eastAsia"/>
                <w:color w:val="000000" w:themeColor="text1"/>
              </w:rPr>
              <w:t>本科及以上学历</w:t>
            </w:r>
          </w:p>
        </w:tc>
        <w:tc>
          <w:tcPr>
            <w:tcW w:w="1128" w:type="dxa"/>
            <w:shd w:val="clear" w:color="auto" w:fill="auto"/>
            <w:noWrap/>
            <w:vAlign w:val="center"/>
          </w:tcPr>
          <w:p w14:paraId="25402697">
            <w:pPr>
              <w:widowControl/>
              <w:spacing w:line="240" w:lineRule="auto"/>
              <w:ind w:firstLine="0" w:firstLineChars="0"/>
              <w:jc w:val="center"/>
              <w:rPr>
                <w:color w:val="000000" w:themeColor="text1"/>
              </w:rPr>
            </w:pPr>
            <w:r>
              <w:rPr>
                <w:rFonts w:hint="eastAsia"/>
                <w:color w:val="000000" w:themeColor="text1"/>
              </w:rPr>
              <w:t>不驻场</w:t>
            </w:r>
          </w:p>
        </w:tc>
      </w:tr>
    </w:tbl>
    <w:p w14:paraId="23EB3236">
      <w:pPr>
        <w:rPr>
          <w:color w:val="000000" w:themeColor="text1"/>
        </w:rPr>
      </w:pPr>
    </w:p>
    <w:p w14:paraId="483F02F3">
      <w:pPr>
        <w:pStyle w:val="3"/>
        <w:rPr>
          <w:color w:val="000000" w:themeColor="text1"/>
        </w:rPr>
      </w:pPr>
      <w:bookmarkStart w:id="45" w:name="_Toc63785511"/>
      <w:r>
        <w:rPr>
          <w:color w:val="000000" w:themeColor="text1"/>
        </w:rPr>
        <w:t>等级保护要求</w:t>
      </w:r>
      <w:bookmarkEnd w:id="45"/>
    </w:p>
    <w:p w14:paraId="0B7DB007">
      <w:pPr>
        <w:rPr>
          <w:rFonts w:ascii="仿宋_GB2312" w:eastAsia="仿宋_GB2312" w:cs="仿宋_GB2312"/>
          <w:color w:val="000000" w:themeColor="text1"/>
          <w:kern w:val="0"/>
          <w:sz w:val="28"/>
          <w:szCs w:val="28"/>
        </w:rPr>
      </w:pPr>
      <w:r>
        <w:rPr>
          <w:color w:val="000000" w:themeColor="text1"/>
        </w:rPr>
        <w:t>本项目等级保护要求：参照等保</w:t>
      </w:r>
      <w:r>
        <w:rPr>
          <w:rFonts w:hint="eastAsia"/>
          <w:color w:val="000000" w:themeColor="text1"/>
        </w:rPr>
        <w:t>三</w:t>
      </w:r>
      <w:r>
        <w:rPr>
          <w:color w:val="000000" w:themeColor="text1"/>
        </w:rPr>
        <w:t>级要求建设。</w:t>
      </w:r>
    </w:p>
    <w:p w14:paraId="0A3001EE">
      <w:pPr>
        <w:pStyle w:val="3"/>
        <w:rPr>
          <w:color w:val="000000" w:themeColor="text1"/>
        </w:rPr>
      </w:pPr>
      <w:r>
        <w:rPr>
          <w:rFonts w:hint="eastAsia"/>
          <w:color w:val="000000" w:themeColor="text1"/>
        </w:rPr>
        <w:t>商业密码应用需求</w:t>
      </w:r>
    </w:p>
    <w:p w14:paraId="70F567E6">
      <w:pPr>
        <w:rPr>
          <w:color w:val="000000" w:themeColor="text1"/>
        </w:rPr>
      </w:pPr>
      <w:r>
        <w:rPr>
          <w:rFonts w:hint="eastAsia"/>
          <w:color w:val="000000" w:themeColor="text1"/>
        </w:rPr>
        <w:t>商业密码应用需求：参照商业密码应用第三级建设。</w:t>
      </w:r>
    </w:p>
    <w:p w14:paraId="3F341DB4">
      <w:pPr>
        <w:rPr>
          <w:color w:val="000000" w:themeColor="text1"/>
        </w:rPr>
      </w:pPr>
      <w:r>
        <w:rPr>
          <w:rFonts w:hint="eastAsia"/>
          <w:color w:val="000000" w:themeColor="text1"/>
        </w:rPr>
        <w:t>基于云平台提供的安全认证网关、签名验签、数据库加密等密码服务以及系统的应用功能，需开发适配若干密码应用功能模块，以实现网络和通信、设备和计算、应用和数据等层面的各密码应用功能。</w:t>
      </w:r>
    </w:p>
    <w:p w14:paraId="70B2D49C">
      <w:pPr>
        <w:pStyle w:val="3"/>
        <w:rPr>
          <w:color w:val="000000" w:themeColor="text1"/>
        </w:rPr>
      </w:pPr>
      <w:bookmarkStart w:id="46" w:name="_Toc63785512"/>
      <w:r>
        <w:rPr>
          <w:rFonts w:hint="eastAsia"/>
          <w:color w:val="000000" w:themeColor="text1"/>
        </w:rPr>
        <w:t>技术文件要求</w:t>
      </w:r>
    </w:p>
    <w:p w14:paraId="2A039278">
      <w:pPr>
        <w:rPr>
          <w:color w:val="000000" w:themeColor="text1"/>
        </w:rPr>
      </w:pPr>
      <w:r>
        <w:rPr>
          <w:rFonts w:hint="eastAsia"/>
          <w:color w:val="000000" w:themeColor="text1"/>
        </w:rPr>
        <w:t>投标人提供的书面技术资料应能确保系统正常运行所需的管理、运营及维护有关的全套文件。技术文件应该全面、完整、详细。投标人提供的技术文件至少应包括：</w:t>
      </w:r>
    </w:p>
    <w:p w14:paraId="098C46AF">
      <w:pPr>
        <w:rPr>
          <w:color w:val="000000" w:themeColor="text1"/>
        </w:rPr>
      </w:pPr>
      <w:r>
        <w:rPr>
          <w:rFonts w:hint="eastAsia"/>
          <w:color w:val="000000" w:themeColor="text1"/>
        </w:rPr>
        <w:t>－</w:t>
      </w:r>
      <w:r>
        <w:rPr>
          <w:color w:val="000000" w:themeColor="text1"/>
        </w:rPr>
        <w:t xml:space="preserve"> 系统说明文件； </w:t>
      </w:r>
    </w:p>
    <w:p w14:paraId="10947A7E">
      <w:pPr>
        <w:rPr>
          <w:color w:val="000000" w:themeColor="text1"/>
        </w:rPr>
      </w:pPr>
      <w:r>
        <w:rPr>
          <w:rFonts w:hint="eastAsia"/>
          <w:color w:val="000000" w:themeColor="text1"/>
        </w:rPr>
        <w:t>－</w:t>
      </w:r>
      <w:r>
        <w:rPr>
          <w:color w:val="000000" w:themeColor="text1"/>
        </w:rPr>
        <w:t xml:space="preserve"> 技术手册(安装、测试、操作、维护、故障排除等)； </w:t>
      </w:r>
    </w:p>
    <w:p w14:paraId="00BCDF92">
      <w:pPr>
        <w:rPr>
          <w:color w:val="000000" w:themeColor="text1"/>
        </w:rPr>
      </w:pPr>
      <w:r>
        <w:rPr>
          <w:rFonts w:hint="eastAsia"/>
          <w:color w:val="000000" w:themeColor="text1"/>
        </w:rPr>
        <w:t>－</w:t>
      </w:r>
      <w:r>
        <w:rPr>
          <w:color w:val="000000" w:themeColor="text1"/>
        </w:rPr>
        <w:t xml:space="preserve"> 项目文档，应该包括：</w:t>
      </w:r>
    </w:p>
    <w:p w14:paraId="4E57CB6C">
      <w:pPr>
        <w:ind w:left="360"/>
        <w:rPr>
          <w:color w:val="000000" w:themeColor="text1"/>
        </w:rPr>
      </w:pPr>
      <w:r>
        <w:rPr>
          <w:color w:val="000000" w:themeColor="text1"/>
        </w:rPr>
        <w:t>(1)软件需求说明书</w:t>
      </w:r>
    </w:p>
    <w:p w14:paraId="539578BB">
      <w:pPr>
        <w:ind w:left="360"/>
        <w:rPr>
          <w:color w:val="000000" w:themeColor="text1"/>
        </w:rPr>
      </w:pPr>
      <w:r>
        <w:rPr>
          <w:color w:val="000000" w:themeColor="text1"/>
        </w:rPr>
        <w:t>(2)</w:t>
      </w:r>
      <w:r>
        <w:rPr>
          <w:color w:val="000000" w:themeColor="text1"/>
        </w:rPr>
        <w:tab/>
      </w:r>
      <w:r>
        <w:rPr>
          <w:color w:val="000000" w:themeColor="text1"/>
        </w:rPr>
        <w:t>系统总体设计说明书</w:t>
      </w:r>
    </w:p>
    <w:p w14:paraId="312C5E3B">
      <w:pPr>
        <w:ind w:left="360"/>
        <w:rPr>
          <w:color w:val="000000" w:themeColor="text1"/>
        </w:rPr>
      </w:pPr>
      <w:r>
        <w:rPr>
          <w:color w:val="000000" w:themeColor="text1"/>
        </w:rPr>
        <w:t>(3)</w:t>
      </w:r>
      <w:r>
        <w:rPr>
          <w:color w:val="000000" w:themeColor="text1"/>
        </w:rPr>
        <w:tab/>
      </w:r>
      <w:r>
        <w:rPr>
          <w:color w:val="000000" w:themeColor="text1"/>
        </w:rPr>
        <w:t>应用软件功能清单</w:t>
      </w:r>
    </w:p>
    <w:p w14:paraId="45B29C21">
      <w:pPr>
        <w:rPr>
          <w:color w:val="000000" w:themeColor="text1"/>
        </w:rPr>
      </w:pPr>
      <w:r>
        <w:rPr>
          <w:rFonts w:hint="eastAsia"/>
          <w:color w:val="000000" w:themeColor="text1"/>
        </w:rPr>
        <w:t>提供全套技术文件纸介质</w:t>
      </w:r>
      <w:r>
        <w:rPr>
          <w:color w:val="000000" w:themeColor="text1"/>
        </w:rPr>
        <w:t>3套以及电子文件1套。</w:t>
      </w:r>
    </w:p>
    <w:p w14:paraId="6985491E">
      <w:pPr>
        <w:pStyle w:val="2"/>
        <w:rPr>
          <w:color w:val="000000" w:themeColor="text1"/>
        </w:rPr>
      </w:pPr>
      <w:r>
        <w:rPr>
          <w:rFonts w:hint="eastAsia"/>
          <w:color w:val="000000" w:themeColor="text1"/>
        </w:rPr>
        <w:t>供应商管理要求</w:t>
      </w:r>
      <w:bookmarkEnd w:id="46"/>
    </w:p>
    <w:p w14:paraId="41E468B8">
      <w:pPr>
        <w:pStyle w:val="80"/>
        <w:ind w:firstLine="420"/>
        <w:rPr>
          <w:color w:val="000000" w:themeColor="text1"/>
          <w:sz w:val="24"/>
          <w:szCs w:val="24"/>
        </w:rPr>
      </w:pPr>
      <w:r>
        <w:rPr>
          <w:color w:val="000000" w:themeColor="text1"/>
        </w:rPr>
        <w:t>1</w:t>
      </w:r>
      <w:r>
        <w:rPr>
          <w:rFonts w:hint="eastAsia"/>
          <w:color w:val="000000" w:themeColor="text1"/>
        </w:rPr>
        <w:t>、</w:t>
      </w:r>
      <w:r>
        <w:rPr>
          <w:rFonts w:hint="eastAsia"/>
          <w:color w:val="000000" w:themeColor="text1"/>
          <w:sz w:val="24"/>
          <w:szCs w:val="24"/>
        </w:rPr>
        <w:t>本系统连接国家部委，面向本市众多科技科研单位，对信息安全有较高要求，中标人应具有完善的安全保密管理制度。</w:t>
      </w:r>
    </w:p>
    <w:p w14:paraId="0CB4CCE9">
      <w:pPr>
        <w:pStyle w:val="80"/>
        <w:ind w:firstLine="480"/>
        <w:rPr>
          <w:color w:val="000000" w:themeColor="text1"/>
          <w:sz w:val="24"/>
          <w:szCs w:val="24"/>
        </w:rPr>
      </w:pPr>
      <w:r>
        <w:rPr>
          <w:color w:val="000000" w:themeColor="text1"/>
          <w:sz w:val="24"/>
          <w:szCs w:val="24"/>
        </w:rPr>
        <w:t>2</w:t>
      </w:r>
      <w:r>
        <w:rPr>
          <w:rFonts w:hint="eastAsia"/>
          <w:color w:val="000000" w:themeColor="text1"/>
          <w:sz w:val="24"/>
          <w:szCs w:val="24"/>
        </w:rPr>
        <w:t>、中标人应具备优秀的项目管理能力和质量保障能力</w:t>
      </w:r>
      <w:r>
        <w:rPr>
          <w:color w:val="000000" w:themeColor="text1"/>
          <w:sz w:val="24"/>
          <w:szCs w:val="24"/>
        </w:rPr>
        <w:t>。</w:t>
      </w:r>
    </w:p>
    <w:p w14:paraId="487AC6EC">
      <w:pPr>
        <w:pStyle w:val="80"/>
        <w:ind w:firstLine="480"/>
        <w:rPr>
          <w:color w:val="000000" w:themeColor="text1"/>
          <w:sz w:val="24"/>
          <w:szCs w:val="24"/>
        </w:rPr>
      </w:pPr>
      <w:r>
        <w:rPr>
          <w:color w:val="000000" w:themeColor="text1"/>
          <w:sz w:val="24"/>
          <w:szCs w:val="24"/>
        </w:rPr>
        <w:t>3</w:t>
      </w:r>
      <w:r>
        <w:rPr>
          <w:rFonts w:hint="eastAsia"/>
          <w:color w:val="000000" w:themeColor="text1"/>
          <w:sz w:val="24"/>
          <w:szCs w:val="24"/>
        </w:rPr>
        <w:t>、在项目实施期间，中标人应严格执行国家、地方、行业有关本项目业务管理和安全作业的法律、法规和制度并按规定承担相应的费用。中标人因违反规定等原因造成的一切损失和责任由中标人自行承担。</w:t>
      </w:r>
    </w:p>
    <w:p w14:paraId="46315D03">
      <w:pPr>
        <w:pStyle w:val="80"/>
        <w:ind w:firstLine="480"/>
        <w:rPr>
          <w:color w:val="000000" w:themeColor="text1"/>
          <w:sz w:val="24"/>
          <w:szCs w:val="24"/>
        </w:rPr>
      </w:pPr>
      <w:r>
        <w:rPr>
          <w:color w:val="000000" w:themeColor="text1"/>
          <w:sz w:val="24"/>
          <w:szCs w:val="24"/>
        </w:rPr>
        <w:t>4</w:t>
      </w:r>
      <w:r>
        <w:rPr>
          <w:rFonts w:hint="eastAsia"/>
          <w:color w:val="000000" w:themeColor="text1"/>
          <w:sz w:val="24"/>
          <w:szCs w:val="24"/>
        </w:rPr>
        <w:t>、中标人在投标书中承诺并经招标人认定的项目负责人及专业技术人员</w:t>
      </w:r>
      <w:r>
        <w:rPr>
          <w:rFonts w:hint="eastAsia"/>
          <w:color w:val="000000" w:themeColor="text1"/>
          <w:sz w:val="24"/>
          <w:szCs w:val="24"/>
          <w:lang w:eastAsia="zh-CN"/>
        </w:rPr>
        <w:t>需</w:t>
      </w:r>
      <w:r>
        <w:rPr>
          <w:rFonts w:hint="eastAsia"/>
          <w:color w:val="000000" w:themeColor="text1"/>
          <w:sz w:val="24"/>
          <w:szCs w:val="24"/>
        </w:rPr>
        <w:t>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341AA11F">
      <w:pPr>
        <w:pStyle w:val="80"/>
        <w:ind w:firstLine="480"/>
        <w:rPr>
          <w:color w:val="000000" w:themeColor="text1"/>
          <w:sz w:val="24"/>
          <w:szCs w:val="24"/>
        </w:rPr>
      </w:pPr>
      <w:r>
        <w:rPr>
          <w:color w:val="000000" w:themeColor="text1"/>
          <w:sz w:val="24"/>
          <w:szCs w:val="24"/>
        </w:rPr>
        <w:t>5</w:t>
      </w:r>
      <w:r>
        <w:rPr>
          <w:rFonts w:hint="eastAsia"/>
          <w:color w:val="000000" w:themeColor="text1"/>
          <w:sz w:val="24"/>
          <w:szCs w:val="24"/>
        </w:rPr>
        <w:t>、中标人在项目实施期间，应按项目实际进度与环节落实所对应项目整体及各环节管理工作，按照规范做好项目实施期间相关管理与实施记录。</w:t>
      </w:r>
    </w:p>
    <w:p w14:paraId="7E505A76">
      <w:pPr>
        <w:pStyle w:val="80"/>
        <w:ind w:firstLine="480"/>
        <w:rPr>
          <w:color w:val="000000" w:themeColor="text1"/>
          <w:sz w:val="24"/>
          <w:szCs w:val="24"/>
        </w:rPr>
      </w:pPr>
      <w:r>
        <w:rPr>
          <w:color w:val="000000" w:themeColor="text1"/>
          <w:sz w:val="24"/>
          <w:szCs w:val="24"/>
        </w:rPr>
        <w:t>6</w:t>
      </w:r>
      <w:r>
        <w:rPr>
          <w:rFonts w:hint="eastAsia"/>
          <w:color w:val="000000" w:themeColor="text1"/>
          <w:sz w:val="24"/>
          <w:szCs w:val="24"/>
        </w:rPr>
        <w:t>、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w:t>
      </w:r>
      <w:r>
        <w:rPr>
          <w:rFonts w:hint="eastAsia"/>
          <w:color w:val="000000" w:themeColor="text1"/>
          <w:sz w:val="24"/>
          <w:szCs w:val="24"/>
          <w:lang w:eastAsia="zh-CN"/>
        </w:rPr>
        <w:t>需</w:t>
      </w:r>
      <w:r>
        <w:rPr>
          <w:rFonts w:hint="eastAsia"/>
          <w:color w:val="000000" w:themeColor="text1"/>
          <w:sz w:val="24"/>
          <w:szCs w:val="24"/>
        </w:rPr>
        <w:t>得到采购人项目联系人确认。</w:t>
      </w:r>
    </w:p>
    <w:p w14:paraId="653AF6B0">
      <w:pPr>
        <w:pStyle w:val="80"/>
        <w:ind w:firstLine="480"/>
        <w:rPr>
          <w:color w:val="000000" w:themeColor="text1"/>
          <w:sz w:val="24"/>
          <w:szCs w:val="24"/>
        </w:rPr>
      </w:pPr>
      <w:r>
        <w:rPr>
          <w:color w:val="000000" w:themeColor="text1"/>
          <w:sz w:val="24"/>
          <w:szCs w:val="24"/>
        </w:rPr>
        <w:t>7</w:t>
      </w:r>
      <w:r>
        <w:rPr>
          <w:rFonts w:hint="eastAsia"/>
          <w:color w:val="000000" w:themeColor="text1"/>
          <w:sz w:val="24"/>
          <w:szCs w:val="24"/>
        </w:rPr>
        <w:t>、中标人在项目实施期间</w:t>
      </w:r>
      <w:r>
        <w:rPr>
          <w:rFonts w:hint="eastAsia"/>
          <w:color w:val="000000" w:themeColor="text1"/>
          <w:sz w:val="24"/>
          <w:szCs w:val="24"/>
          <w:lang w:eastAsia="zh-CN"/>
        </w:rPr>
        <w:t>需</w:t>
      </w:r>
      <w:r>
        <w:rPr>
          <w:rFonts w:hint="eastAsia"/>
          <w:color w:val="000000" w:themeColor="text1"/>
          <w:sz w:val="24"/>
          <w:szCs w:val="24"/>
        </w:rPr>
        <w:t>遵守采购人的规章制度并提供实施人员名单。</w:t>
      </w:r>
    </w:p>
    <w:p w14:paraId="3CBF22A6">
      <w:pPr>
        <w:pStyle w:val="80"/>
        <w:ind w:firstLine="480"/>
        <w:rPr>
          <w:color w:val="000000" w:themeColor="text1"/>
          <w:sz w:val="24"/>
          <w:szCs w:val="24"/>
        </w:rPr>
      </w:pPr>
      <w:r>
        <w:rPr>
          <w:color w:val="000000" w:themeColor="text1"/>
          <w:sz w:val="24"/>
          <w:szCs w:val="24"/>
        </w:rPr>
        <w:t>8</w:t>
      </w:r>
      <w:r>
        <w:rPr>
          <w:rFonts w:hint="eastAsia"/>
          <w:color w:val="000000" w:themeColor="text1"/>
          <w:sz w:val="24"/>
          <w:szCs w:val="24"/>
        </w:rPr>
        <w:t>、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1A094DAF">
      <w:pPr>
        <w:pStyle w:val="80"/>
        <w:ind w:firstLine="480"/>
        <w:rPr>
          <w:rFonts w:hint="eastAsia"/>
          <w:color w:val="000000" w:themeColor="text1"/>
          <w:sz w:val="24"/>
          <w:szCs w:val="24"/>
        </w:rPr>
      </w:pPr>
      <w:r>
        <w:rPr>
          <w:color w:val="000000" w:themeColor="text1"/>
          <w:sz w:val="24"/>
          <w:szCs w:val="24"/>
        </w:rPr>
        <w:t>9</w:t>
      </w:r>
      <w:r>
        <w:rPr>
          <w:rFonts w:hint="eastAsia"/>
          <w:color w:val="000000" w:themeColor="text1"/>
          <w:sz w:val="24"/>
          <w:szCs w:val="24"/>
        </w:rPr>
        <w:t>、本项目软件开发及调试将纳入采购人的管理范围，中标人在此过程中</w:t>
      </w:r>
      <w:r>
        <w:rPr>
          <w:rFonts w:hint="eastAsia"/>
          <w:color w:val="000000" w:themeColor="text1"/>
          <w:sz w:val="24"/>
          <w:szCs w:val="24"/>
          <w:lang w:eastAsia="zh-CN"/>
        </w:rPr>
        <w:t>需</w:t>
      </w:r>
      <w:r>
        <w:rPr>
          <w:rFonts w:hint="eastAsia"/>
          <w:color w:val="000000" w:themeColor="text1"/>
          <w:sz w:val="24"/>
          <w:szCs w:val="24"/>
        </w:rPr>
        <w:t>服从上述单位的管理协调。</w:t>
      </w:r>
    </w:p>
    <w:p w14:paraId="71D3317D">
      <w:pPr>
        <w:pStyle w:val="80"/>
        <w:ind w:firstLine="480"/>
        <w:rPr>
          <w:rFonts w:hint="eastAsia"/>
          <w:color w:val="000000" w:themeColor="text1"/>
          <w:sz w:val="24"/>
          <w:szCs w:val="24"/>
        </w:rPr>
      </w:pPr>
      <w:bookmarkStart w:id="51" w:name="_GoBack"/>
      <w:bookmarkEnd w:id="51"/>
    </w:p>
    <w:p w14:paraId="5E4AF241">
      <w:pPr>
        <w:pStyle w:val="80"/>
        <w:ind w:firstLine="480"/>
        <w:rPr>
          <w:rFonts w:hint="eastAsia" w:eastAsia="宋体"/>
          <w:color w:val="000000" w:themeColor="text1"/>
          <w:sz w:val="24"/>
          <w:szCs w:val="24"/>
          <w:lang w:eastAsia="zh-CN"/>
        </w:rPr>
      </w:pPr>
      <w:r>
        <w:rPr>
          <w:rFonts w:hint="eastAsia"/>
          <w:color w:val="000000" w:themeColor="text1"/>
          <w:sz w:val="24"/>
          <w:szCs w:val="24"/>
        </w:rPr>
        <w:t>供应商具有ISO27001信息安全体系管理认证、ISO20000信息技术服务管理体系认证、ISO9001质量管理体系认证证书的</w:t>
      </w:r>
      <w:r>
        <w:rPr>
          <w:rFonts w:hint="eastAsia"/>
          <w:color w:val="000000" w:themeColor="text1"/>
          <w:sz w:val="24"/>
          <w:szCs w:val="24"/>
          <w:lang w:eastAsia="zh-CN"/>
        </w:rPr>
        <w:t>优先考虑。</w:t>
      </w:r>
    </w:p>
    <w:p w14:paraId="5588BC42">
      <w:pPr>
        <w:pStyle w:val="80"/>
        <w:ind w:firstLine="420"/>
        <w:rPr>
          <w:color w:val="000000" w:themeColor="text1"/>
        </w:rPr>
      </w:pPr>
    </w:p>
    <w:p w14:paraId="40F35E4C">
      <w:pPr>
        <w:rPr>
          <w:color w:val="000000" w:themeColor="text1"/>
        </w:rPr>
      </w:pPr>
      <w:bookmarkStart w:id="47" w:name="_Toc63785513"/>
    </w:p>
    <w:p w14:paraId="13143D49">
      <w:pPr>
        <w:pStyle w:val="2"/>
        <w:rPr>
          <w:color w:val="000000" w:themeColor="text1"/>
        </w:rPr>
      </w:pPr>
      <w:r>
        <w:rPr>
          <w:rFonts w:hint="eastAsia"/>
          <w:color w:val="000000" w:themeColor="text1"/>
        </w:rPr>
        <w:t>知识产权及保密要求</w:t>
      </w:r>
      <w:bookmarkEnd w:id="47"/>
    </w:p>
    <w:p w14:paraId="38D5E77C">
      <w:pPr>
        <w:ind w:firstLine="482"/>
        <w:rPr>
          <w:b/>
          <w:color w:val="000000" w:themeColor="text1"/>
        </w:rPr>
      </w:pPr>
      <w:r>
        <w:rPr>
          <w:b/>
          <w:color w:val="000000" w:themeColor="text1"/>
        </w:rPr>
        <w:t>1、中标人数据、文件、资料知识产权</w:t>
      </w:r>
    </w:p>
    <w:p w14:paraId="66EF19C3">
      <w:pPr>
        <w:rPr>
          <w:color w:val="000000" w:themeColor="text1"/>
        </w:rPr>
      </w:pPr>
      <w:r>
        <w:rPr>
          <w:rFonts w:hint="eastAsia"/>
          <w:color w:val="000000" w:themeColor="text1"/>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55B8116E">
      <w:pPr>
        <w:rPr>
          <w:color w:val="000000" w:themeColor="text1"/>
        </w:rPr>
      </w:pPr>
      <w:r>
        <w:rPr>
          <w:rFonts w:hint="eastAsia"/>
          <w:color w:val="000000" w:themeColor="text1"/>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0E91E4D3">
      <w:pPr>
        <w:rPr>
          <w:color w:val="000000" w:themeColor="text1"/>
        </w:rPr>
      </w:pPr>
      <w:r>
        <w:rPr>
          <w:rFonts w:hint="eastAsia"/>
          <w:color w:val="000000" w:themeColor="text1"/>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0D2F74A6">
      <w:pPr>
        <w:ind w:firstLine="482"/>
        <w:rPr>
          <w:b/>
          <w:color w:val="000000" w:themeColor="text1"/>
        </w:rPr>
      </w:pPr>
      <w:r>
        <w:rPr>
          <w:b/>
          <w:color w:val="000000" w:themeColor="text1"/>
        </w:rPr>
        <w:t>2、项目保密要求</w:t>
      </w:r>
    </w:p>
    <w:p w14:paraId="00961334">
      <w:pPr>
        <w:rPr>
          <w:color w:val="000000" w:themeColor="text1"/>
        </w:rPr>
      </w:pPr>
      <w:r>
        <w:rPr>
          <w:rFonts w:hint="eastAsia"/>
          <w:color w:val="000000" w:themeColor="text1"/>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6C874BD6">
      <w:pPr>
        <w:rPr>
          <w:color w:val="000000" w:themeColor="text1"/>
        </w:rPr>
      </w:pPr>
      <w:r>
        <w:rPr>
          <w:rFonts w:hint="eastAsia"/>
          <w:color w:val="000000" w:themeColor="text1"/>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6DC9F98B">
      <w:pPr>
        <w:rPr>
          <w:color w:val="000000" w:themeColor="text1"/>
        </w:rPr>
      </w:pPr>
      <w:r>
        <w:rPr>
          <w:rFonts w:hint="eastAsia"/>
          <w:color w:val="000000" w:themeColor="text1"/>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7CD76E82">
      <w:pPr>
        <w:rPr>
          <w:color w:val="000000" w:themeColor="text1"/>
        </w:rPr>
      </w:pPr>
      <w:r>
        <w:rPr>
          <w:rFonts w:hint="eastAsia"/>
          <w:color w:val="000000" w:themeColor="text1"/>
        </w:rPr>
        <w:t>以上内容的保密期限自中标人知悉保密信息起始至保密信息被合法公开之日止。</w:t>
      </w:r>
    </w:p>
    <w:p w14:paraId="69807E5C">
      <w:pPr>
        <w:ind w:firstLine="482"/>
        <w:rPr>
          <w:b/>
          <w:color w:val="000000" w:themeColor="text1"/>
        </w:rPr>
      </w:pPr>
      <w:r>
        <w:rPr>
          <w:b/>
          <w:color w:val="000000" w:themeColor="text1"/>
        </w:rPr>
        <w:t>3、临时账号等使用要求</w:t>
      </w:r>
    </w:p>
    <w:p w14:paraId="7F420AAA">
      <w:pPr>
        <w:rPr>
          <w:color w:val="000000" w:themeColor="text1"/>
        </w:rPr>
      </w:pPr>
      <w:r>
        <w:rPr>
          <w:rFonts w:hint="eastAsia"/>
          <w:color w:val="000000" w:themeColor="text1"/>
        </w:rPr>
        <w:t>中标人对采购人提拱的临时使用账号要保密，不得公开，对组件开发的账号密码需进行加密，避免信息安全的泄露。未经采购人的同意不得利用采购人的网络及平台进行短信、彩信、微信发送</w:t>
      </w:r>
      <w:r>
        <w:rPr>
          <w:color w:val="000000" w:themeColor="text1"/>
        </w:rPr>
        <w:t>,造成的一切后果由中标人负责。</w:t>
      </w:r>
    </w:p>
    <w:p w14:paraId="3959DC51">
      <w:pPr>
        <w:pStyle w:val="2"/>
        <w:rPr>
          <w:color w:val="000000" w:themeColor="text1"/>
        </w:rPr>
      </w:pPr>
      <w:bookmarkStart w:id="48" w:name="_Toc65170093"/>
      <w:r>
        <w:rPr>
          <w:color w:val="000000" w:themeColor="text1"/>
        </w:rPr>
        <w:t>项目的变更、解除和终止</w:t>
      </w:r>
    </w:p>
    <w:p w14:paraId="3ED8B7BF">
      <w:pPr>
        <w:rPr>
          <w:color w:val="000000" w:themeColor="text1"/>
        </w:rPr>
      </w:pPr>
      <w:r>
        <w:rPr>
          <w:rFonts w:hint="eastAsia"/>
          <w:color w:val="000000" w:themeColor="text1"/>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56676738">
      <w:pPr>
        <w:rPr>
          <w:color w:val="000000" w:themeColor="text1"/>
        </w:rPr>
      </w:pPr>
      <w:r>
        <w:rPr>
          <w:rFonts w:hint="eastAsia"/>
          <w:color w:val="000000" w:themeColor="text1"/>
        </w:rPr>
        <w:t>如遇国家、行业管理部门等机构的有关标准和规定调整的，导致本项目内容</w:t>
      </w:r>
      <w:r>
        <w:rPr>
          <w:rFonts w:hint="eastAsia"/>
          <w:color w:val="000000" w:themeColor="text1"/>
          <w:lang w:eastAsia="zh-CN"/>
        </w:rPr>
        <w:t>需</w:t>
      </w:r>
      <w:r>
        <w:rPr>
          <w:rFonts w:hint="eastAsia"/>
          <w:color w:val="000000" w:themeColor="text1"/>
        </w:rPr>
        <w:t>做相应调整时，双方应按照公平、合理的原则共同协商修改本项目对应的合同的相关条款。</w:t>
      </w:r>
    </w:p>
    <w:p w14:paraId="35E027BD">
      <w:pPr>
        <w:pStyle w:val="2"/>
        <w:rPr>
          <w:color w:val="000000" w:themeColor="text1"/>
        </w:rPr>
      </w:pPr>
      <w:r>
        <w:rPr>
          <w:rFonts w:hint="eastAsia"/>
          <w:color w:val="000000" w:themeColor="text1"/>
        </w:rPr>
        <w:t>违约责任</w:t>
      </w:r>
      <w:bookmarkEnd w:id="48"/>
    </w:p>
    <w:p w14:paraId="06B2E614">
      <w:pPr>
        <w:rPr>
          <w:color w:val="000000" w:themeColor="text1"/>
        </w:rPr>
      </w:pPr>
      <w:r>
        <w:rPr>
          <w:color w:val="000000" w:themeColor="text1"/>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109FB1AB">
      <w:pPr>
        <w:rPr>
          <w:color w:val="000000" w:themeColor="text1"/>
        </w:rPr>
      </w:pPr>
      <w:r>
        <w:rPr>
          <w:color w:val="000000" w:themeColor="text1"/>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7C5B785A">
      <w:pPr>
        <w:rPr>
          <w:color w:val="000000" w:themeColor="text1"/>
        </w:rPr>
      </w:pPr>
      <w:r>
        <w:rPr>
          <w:color w:val="000000" w:themeColor="text1"/>
        </w:rPr>
        <w:t>3、中标人有其他违反本项目合同约定的行为，中标人应当支付本项目总价款金额的20%作为违约金，违约金不足以弥补采购人损失的，采购人有权要求中标人赔偿超过部分。</w:t>
      </w:r>
    </w:p>
    <w:p w14:paraId="37DF1B2C">
      <w:pPr>
        <w:rPr>
          <w:color w:val="000000" w:themeColor="text1"/>
        </w:rPr>
      </w:pPr>
      <w:r>
        <w:rPr>
          <w:color w:val="000000" w:themeColor="text1"/>
        </w:rPr>
        <w:t>4、中标人有下列情形之一，采购人有权解除合同：</w:t>
      </w:r>
    </w:p>
    <w:p w14:paraId="26DD3C6E">
      <w:pPr>
        <w:rPr>
          <w:color w:val="000000" w:themeColor="text1"/>
        </w:rPr>
      </w:pPr>
      <w:r>
        <w:rPr>
          <w:rFonts w:hint="eastAsia"/>
          <w:color w:val="000000" w:themeColor="text1"/>
        </w:rPr>
        <w:t>（1</w:t>
      </w:r>
      <w:r>
        <w:rPr>
          <w:color w:val="000000" w:themeColor="text1"/>
        </w:rPr>
        <w:t>）因中标人服务质量问题导致采购人无法实现目的；</w:t>
      </w:r>
    </w:p>
    <w:p w14:paraId="7825E813">
      <w:pPr>
        <w:rPr>
          <w:color w:val="000000" w:themeColor="text1"/>
        </w:rPr>
      </w:pPr>
      <w:r>
        <w:rPr>
          <w:rFonts w:hint="eastAsia"/>
          <w:color w:val="000000" w:themeColor="text1"/>
        </w:rPr>
        <w:t>（2</w:t>
      </w:r>
      <w:r>
        <w:rPr>
          <w:color w:val="000000" w:themeColor="text1"/>
        </w:rPr>
        <w:t>）擅自转让或者分包其应履行的义务的；</w:t>
      </w:r>
    </w:p>
    <w:p w14:paraId="3D34836D">
      <w:pPr>
        <w:rPr>
          <w:color w:val="000000" w:themeColor="text1"/>
        </w:rPr>
      </w:pPr>
      <w:r>
        <w:rPr>
          <w:rFonts w:hint="eastAsia"/>
          <w:color w:val="000000" w:themeColor="text1"/>
        </w:rPr>
        <w:t>（3</w:t>
      </w:r>
      <w:r>
        <w:rPr>
          <w:color w:val="000000" w:themeColor="text1"/>
        </w:rPr>
        <w:t>）违反或者未履行本项目合同约定的其他相关义务，且在采购人要求的合理时间内未能纠正的。</w:t>
      </w:r>
    </w:p>
    <w:p w14:paraId="4F49112E">
      <w:pPr>
        <w:pStyle w:val="2"/>
        <w:rPr>
          <w:color w:val="000000" w:themeColor="text1"/>
        </w:rPr>
      </w:pPr>
      <w:bookmarkStart w:id="49" w:name="_Toc63785514"/>
      <w:r>
        <w:rPr>
          <w:rFonts w:hint="eastAsia"/>
          <w:color w:val="000000" w:themeColor="text1"/>
        </w:rPr>
        <w:t>付款</w:t>
      </w:r>
      <w:bookmarkEnd w:id="49"/>
      <w:r>
        <w:rPr>
          <w:rFonts w:hint="eastAsia"/>
          <w:color w:val="000000" w:themeColor="text1"/>
        </w:rPr>
        <w:t>方式</w:t>
      </w:r>
    </w:p>
    <w:p w14:paraId="0FBD2CAC">
      <w:pPr>
        <w:rPr>
          <w:color w:val="000000" w:themeColor="text1"/>
        </w:rPr>
      </w:pPr>
      <w:r>
        <w:rPr>
          <w:rFonts w:hint="eastAsia"/>
          <w:color w:val="000000" w:themeColor="text1"/>
        </w:rPr>
        <w:t>本项目按</w:t>
      </w:r>
      <w:r>
        <w:rPr>
          <w:color w:val="000000" w:themeColor="text1"/>
        </w:rPr>
        <w:t>两期分期付款</w:t>
      </w:r>
      <w:r>
        <w:rPr>
          <w:rFonts w:hint="eastAsia"/>
          <w:color w:val="000000" w:themeColor="text1"/>
        </w:rPr>
        <w:t>。</w:t>
      </w:r>
    </w:p>
    <w:p w14:paraId="4C3B1292">
      <w:pPr>
        <w:numPr>
          <w:ilvl w:val="0"/>
          <w:numId w:val="8"/>
        </w:numPr>
        <w:rPr>
          <w:color w:val="000000" w:themeColor="text1"/>
        </w:rPr>
      </w:pPr>
      <w:r>
        <w:rPr>
          <w:color w:val="000000" w:themeColor="text1"/>
        </w:rPr>
        <w:t>合同签订生效后且收到发票后</w:t>
      </w:r>
      <w:r>
        <w:rPr>
          <w:rFonts w:hint="eastAsia"/>
          <w:color w:val="000000" w:themeColor="text1"/>
        </w:rPr>
        <w:t>1</w:t>
      </w:r>
      <w:r>
        <w:rPr>
          <w:color w:val="000000" w:themeColor="text1"/>
        </w:rPr>
        <w:t>0个工作日内，支付合同总价款的 70%</w:t>
      </w:r>
      <w:r>
        <w:rPr>
          <w:rFonts w:hint="eastAsia"/>
          <w:color w:val="000000" w:themeColor="text1"/>
        </w:rPr>
        <w:t>。</w:t>
      </w:r>
    </w:p>
    <w:p w14:paraId="5A076B3B">
      <w:pPr>
        <w:numPr>
          <w:ilvl w:val="0"/>
          <w:numId w:val="8"/>
        </w:numPr>
        <w:rPr>
          <w:color w:val="000000" w:themeColor="text1"/>
        </w:rPr>
      </w:pPr>
      <w:r>
        <w:rPr>
          <w:color w:val="000000" w:themeColor="text1"/>
        </w:rPr>
        <w:t>本项目通过最终验收且收到发票后</w:t>
      </w:r>
      <w:r>
        <w:rPr>
          <w:rFonts w:hint="eastAsia"/>
          <w:color w:val="000000" w:themeColor="text1"/>
        </w:rPr>
        <w:t>1</w:t>
      </w:r>
      <w:r>
        <w:rPr>
          <w:color w:val="000000" w:themeColor="text1"/>
        </w:rPr>
        <w:t>0个工作日内，支付合同总价款的 30%</w:t>
      </w:r>
      <w:r>
        <w:rPr>
          <w:rFonts w:hint="eastAsia"/>
          <w:color w:val="000000" w:themeColor="text1"/>
        </w:rPr>
        <w:t>。</w:t>
      </w:r>
    </w:p>
    <w:p w14:paraId="4C325D7B">
      <w:pPr>
        <w:rPr>
          <w:color w:val="000000" w:themeColor="text1"/>
          <w:szCs w:val="21"/>
        </w:rPr>
      </w:pPr>
    </w:p>
    <w:p w14:paraId="702EF1F1">
      <w:pPr>
        <w:pStyle w:val="2"/>
        <w:rPr>
          <w:color w:val="000000" w:themeColor="text1"/>
        </w:rPr>
      </w:pPr>
      <w:bookmarkStart w:id="50" w:name="_Toc68798863"/>
      <w:r>
        <w:rPr>
          <w:rFonts w:hint="eastAsia"/>
          <w:color w:val="000000" w:themeColor="text1"/>
        </w:rPr>
        <w:t>附录</w:t>
      </w:r>
      <w:bookmarkEnd w:id="50"/>
    </w:p>
    <w:p w14:paraId="01F075A0">
      <w:pPr>
        <w:ind w:firstLine="482"/>
        <w:rPr>
          <w:b/>
          <w:color w:val="000000" w:themeColor="text1"/>
        </w:rPr>
      </w:pPr>
      <w:r>
        <w:rPr>
          <w:rFonts w:hint="eastAsia"/>
          <w:b/>
          <w:color w:val="000000" w:themeColor="text1"/>
        </w:rPr>
        <w:t>若项目建设过程中需符合相关技术标准或规范文件的要求，请将相关文件作为附件列出。</w:t>
      </w:r>
    </w:p>
    <w:p w14:paraId="7D5BB53B">
      <w:pPr>
        <w:ind w:firstLine="482"/>
        <w:rPr>
          <w:color w:val="000000" w:themeColor="text1"/>
        </w:rPr>
      </w:pPr>
      <w:r>
        <w:rPr>
          <w:rFonts w:hint="eastAsia"/>
          <w:b/>
          <w:color w:val="000000" w:themeColor="text1"/>
        </w:rPr>
        <w:t>参考如下：</w:t>
      </w:r>
    </w:p>
    <w:p w14:paraId="5653E959">
      <w:pPr>
        <w:ind w:firstLine="0" w:firstLineChars="0"/>
        <w:rPr>
          <w:color w:val="000000" w:themeColor="text1"/>
        </w:rPr>
      </w:pPr>
      <w:r>
        <w:rPr>
          <w:rFonts w:hint="eastAsia"/>
          <w:color w:val="000000" w:themeColor="text1"/>
        </w:rPr>
        <w:t>1、</w:t>
      </w:r>
      <w:r>
        <w:rPr>
          <w:color w:val="000000" w:themeColor="text1"/>
        </w:rPr>
        <w:t>《政务网络安全监测平台总体技术要求》</w:t>
      </w:r>
    </w:p>
    <w:p w14:paraId="3A7EC2BA">
      <w:pPr>
        <w:ind w:firstLine="0" w:firstLineChars="0"/>
        <w:rPr>
          <w:color w:val="000000" w:themeColor="text1"/>
        </w:rPr>
      </w:pPr>
      <w:r>
        <w:rPr>
          <w:color w:val="000000" w:themeColor="text1"/>
        </w:rPr>
        <w:object>
          <v:shape id="_x0000_i1025" o:spt="75" type="#_x0000_t75" style="height:54.4pt;width:76.2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14:paraId="0CD16884">
      <w:pPr>
        <w:ind w:firstLine="0" w:firstLineChars="0"/>
        <w:rPr>
          <w:color w:val="000000" w:themeColor="text1"/>
        </w:rPr>
      </w:pPr>
    </w:p>
    <w:p w14:paraId="464C1B7A">
      <w:pPr>
        <w:ind w:firstLine="0" w:firstLineChars="0"/>
        <w:jc w:val="left"/>
        <w:rPr>
          <w:color w:val="000000" w:themeColor="text1"/>
        </w:rPr>
      </w:pPr>
      <w:r>
        <w:rPr>
          <w:rFonts w:hint="eastAsia"/>
          <w:color w:val="000000" w:themeColor="text1"/>
        </w:rPr>
        <w:t>2、《上海市电子政务外网建设和运行管理指南（试行）》</w:t>
      </w:r>
    </w:p>
    <w:p w14:paraId="69C88CD2">
      <w:pPr>
        <w:ind w:firstLine="0" w:firstLineChars="0"/>
        <w:jc w:val="left"/>
        <w:rPr>
          <w:color w:val="000000" w:themeColor="text1"/>
        </w:rPr>
      </w:pPr>
      <w:r>
        <w:rPr>
          <w:color w:val="000000" w:themeColor="text1"/>
        </w:rPr>
        <w:object>
          <v:shape id="_x0000_i1026" o:spt="75" type="#_x0000_t75" style="height:54.4pt;width:76.2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14:paraId="5F286FCC">
      <w:pPr>
        <w:ind w:firstLine="0" w:firstLineChars="0"/>
        <w:jc w:val="left"/>
        <w:rPr>
          <w:b/>
          <w:bCs/>
          <w:color w:val="000000" w:themeColor="text1"/>
        </w:rPr>
      </w:pPr>
      <w:r>
        <w:rPr>
          <w:rFonts w:hint="eastAsia"/>
          <w:color w:val="000000" w:themeColor="text1"/>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Arial Unicode MS">
    <w:altName w:val="DejaVu Sans"/>
    <w:panose1 w:val="020B0604020202020204"/>
    <w:charset w:val="86"/>
    <w:family w:val="swiss"/>
    <w:pitch w:val="default"/>
    <w:sig w:usb0="00000000" w:usb1="00000000" w:usb2="0000003F" w:usb3="00000000" w:csb0="003F01FF" w:csb1="0000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Droid Sans Fallback"/>
    <w:panose1 w:val="020B0503020204020204"/>
    <w:charset w:val="86"/>
    <w:family w:val="swiss"/>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 w:name="Microsoft Sans Serif">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F9EC7">
    <w:pPr>
      <w:ind w:firstLine="0" w:firstLineChars="0"/>
      <w:jc w:val="center"/>
    </w:pPr>
    <w:r>
      <w:fldChar w:fldCharType="begin"/>
    </w:r>
    <w:r>
      <w:instrText xml:space="preserve">PAGE   \* MERGEFORMAT</w:instrText>
    </w:r>
    <w:r>
      <w:fldChar w:fldCharType="separate"/>
    </w:r>
    <w:r>
      <w:rPr>
        <w:lang w:val="zh-CN"/>
      </w:rPr>
      <w:t>11</w:t>
    </w:r>
    <w:r>
      <w:rPr>
        <w:lang w:val="zh-CN"/>
      </w:rPr>
      <w:fldChar w:fldCharType="end"/>
    </w:r>
  </w:p>
  <w:p w14:paraId="575D47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D8B22"/>
  <w:p w14:paraId="66D610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2A5C9">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C668">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5DB755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52B88">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ED512"/>
  <w:p w14:paraId="1DCB1A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CF798">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6C45A1E"/>
    <w:multiLevelType w:val="singleLevel"/>
    <w:tmpl w:val="96C45A1E"/>
    <w:lvl w:ilvl="0" w:tentative="0">
      <w:start w:val="1"/>
      <w:numFmt w:val="bullet"/>
      <w:lvlText w:val=""/>
      <w:lvlJc w:val="left"/>
      <w:pPr>
        <w:ind w:left="420" w:hanging="420"/>
      </w:pPr>
      <w:rPr>
        <w:rFonts w:hint="default" w:ascii="Wingdings" w:hAnsi="Wingdings"/>
      </w:rPr>
    </w:lvl>
  </w:abstractNum>
  <w:abstractNum w:abstractNumId="2">
    <w:nsid w:val="E7B22D20"/>
    <w:multiLevelType w:val="singleLevel"/>
    <w:tmpl w:val="E7B22D20"/>
    <w:lvl w:ilvl="0" w:tentative="0">
      <w:start w:val="1"/>
      <w:numFmt w:val="decimal"/>
      <w:suff w:val="nothing"/>
      <w:lvlText w:val="%1、"/>
      <w:lvlJc w:val="left"/>
    </w:lvl>
  </w:abstractNum>
  <w:abstractNum w:abstractNumId="3">
    <w:nsid w:val="17124226"/>
    <w:multiLevelType w:val="multilevel"/>
    <w:tmpl w:val="1712422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34311154"/>
    <w:multiLevelType w:val="singleLevel"/>
    <w:tmpl w:val="34311154"/>
    <w:lvl w:ilvl="0" w:tentative="0">
      <w:start w:val="1"/>
      <w:numFmt w:val="lowerLetter"/>
      <w:lvlText w:val="%1."/>
      <w:lvlJc w:val="left"/>
      <w:pPr>
        <w:tabs>
          <w:tab w:val="left" w:pos="312"/>
        </w:tabs>
      </w:pPr>
    </w:lvl>
  </w:abstractNum>
  <w:abstractNum w:abstractNumId="5">
    <w:nsid w:val="54C423F5"/>
    <w:multiLevelType w:val="multilevel"/>
    <w:tmpl w:val="54C423F5"/>
    <w:lvl w:ilvl="0" w:tentative="0">
      <w:start w:val="1"/>
      <w:numFmt w:val="decimal"/>
      <w:lvlText w:val="第%1章"/>
      <w:lvlJc w:val="left"/>
      <w:pPr>
        <w:ind w:left="0" w:firstLine="0"/>
      </w:pPr>
      <w:rPr>
        <w:rFonts w:hint="default" w:ascii="Times New Roman" w:hAnsi="Times New Roman" w:eastAsia="黑体"/>
        <w:b/>
        <w:i w:val="0"/>
        <w:sz w:val="32"/>
        <w:u w:val="none"/>
      </w:rPr>
    </w:lvl>
    <w:lvl w:ilvl="1" w:tentative="0">
      <w:start w:val="1"/>
      <w:numFmt w:val="decimal"/>
      <w:lvlText w:val="%1.%2"/>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1.%2.%3"/>
      <w:lvlJc w:val="left"/>
      <w:pPr>
        <w:ind w:left="993"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lvlText w:val="%1.%2.%3.%4"/>
      <w:lvlJc w:val="left"/>
      <w:pPr>
        <w:ind w:left="0" w:firstLine="0"/>
      </w:pPr>
      <w:rPr>
        <w:rFonts w:hint="default" w:ascii="Times New Roman" w:hAnsi="Times New Roman" w:eastAsia="仿宋"/>
        <w:b w:val="0"/>
        <w:i w:val="0"/>
        <w:sz w:val="28"/>
        <w:u w:val="none"/>
      </w:rPr>
    </w:lvl>
    <w:lvl w:ilvl="4" w:tentative="0">
      <w:start w:val="1"/>
      <w:numFmt w:val="decimal"/>
      <w:lvlText w:val="%1.%2.%3.%4.%5"/>
      <w:lvlJc w:val="left"/>
      <w:pPr>
        <w:ind w:left="0" w:firstLine="0"/>
      </w:pPr>
      <w:rPr>
        <w:rFonts w:hint="default" w:ascii="Times New Roman" w:hAnsi="Times New Roman" w:eastAsia="仿宋"/>
        <w:b w:val="0"/>
        <w:i w:val="0"/>
        <w:sz w:val="28"/>
        <w:u w:val="none"/>
      </w:rPr>
    </w:lvl>
    <w:lvl w:ilvl="5" w:tentative="0">
      <w:start w:val="1"/>
      <w:numFmt w:val="decimal"/>
      <w:lvlText w:val="%1.%2.%3.%4.%5.%6"/>
      <w:lvlJc w:val="left"/>
      <w:pPr>
        <w:ind w:left="0" w:firstLine="0"/>
      </w:pPr>
      <w:rPr>
        <w:rFonts w:hint="eastAsia"/>
        <w:b w:val="0"/>
        <w:bCs w:val="0"/>
        <w:sz w:val="28"/>
        <w:szCs w:val="28"/>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7"/>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trackRevisions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hYmEzMTNhMjdkYThkNDYyOTNhN2M4MTNhMDJiODcifQ=="/>
  </w:docVars>
  <w:rsids>
    <w:rsidRoot w:val="006910C0"/>
    <w:rsid w:val="0000005A"/>
    <w:rsid w:val="00000AED"/>
    <w:rsid w:val="00001CB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4FC7"/>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512B"/>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12D8"/>
    <w:rsid w:val="0016429B"/>
    <w:rsid w:val="00164525"/>
    <w:rsid w:val="00164C50"/>
    <w:rsid w:val="00165CB2"/>
    <w:rsid w:val="00166203"/>
    <w:rsid w:val="00166767"/>
    <w:rsid w:val="001707CB"/>
    <w:rsid w:val="00170F56"/>
    <w:rsid w:val="00171477"/>
    <w:rsid w:val="00172A1A"/>
    <w:rsid w:val="00173251"/>
    <w:rsid w:val="00176BED"/>
    <w:rsid w:val="0017759D"/>
    <w:rsid w:val="001804A5"/>
    <w:rsid w:val="00181C94"/>
    <w:rsid w:val="00181F36"/>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2FFE"/>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0084"/>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77C"/>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4FA"/>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533B"/>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947"/>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4EC5"/>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B83"/>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691"/>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2B2F"/>
    <w:rsid w:val="007260CC"/>
    <w:rsid w:val="00726543"/>
    <w:rsid w:val="0073353E"/>
    <w:rsid w:val="00733A2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01C"/>
    <w:rsid w:val="00841558"/>
    <w:rsid w:val="00842A68"/>
    <w:rsid w:val="008435BA"/>
    <w:rsid w:val="0084558B"/>
    <w:rsid w:val="008460B0"/>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5A45"/>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013A"/>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3E4F"/>
    <w:rsid w:val="00B86D6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08B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0C73"/>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A7B"/>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179C"/>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97475"/>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CB9007B"/>
    <w:rsid w:val="0E8013B7"/>
    <w:rsid w:val="10D604C6"/>
    <w:rsid w:val="11B515E0"/>
    <w:rsid w:val="13A53267"/>
    <w:rsid w:val="13F970D2"/>
    <w:rsid w:val="14AA4136"/>
    <w:rsid w:val="163A420B"/>
    <w:rsid w:val="17801629"/>
    <w:rsid w:val="19413B26"/>
    <w:rsid w:val="1C6D3688"/>
    <w:rsid w:val="1CC63D0A"/>
    <w:rsid w:val="1DC2081A"/>
    <w:rsid w:val="1DD94266"/>
    <w:rsid w:val="1F9D0947"/>
    <w:rsid w:val="1FFB29C6"/>
    <w:rsid w:val="20210D51"/>
    <w:rsid w:val="22AF3620"/>
    <w:rsid w:val="22E70AD4"/>
    <w:rsid w:val="24F1508D"/>
    <w:rsid w:val="266F634F"/>
    <w:rsid w:val="291059EA"/>
    <w:rsid w:val="2BBF12EC"/>
    <w:rsid w:val="2BC649D9"/>
    <w:rsid w:val="3515160D"/>
    <w:rsid w:val="35672503"/>
    <w:rsid w:val="378679C0"/>
    <w:rsid w:val="3C7D00D8"/>
    <w:rsid w:val="3CA06C0C"/>
    <w:rsid w:val="3EA25851"/>
    <w:rsid w:val="3F6A0496"/>
    <w:rsid w:val="3F6C3757"/>
    <w:rsid w:val="3FBD4D45"/>
    <w:rsid w:val="405D6A10"/>
    <w:rsid w:val="40E63890"/>
    <w:rsid w:val="41DA6594"/>
    <w:rsid w:val="444C1A75"/>
    <w:rsid w:val="44A3526F"/>
    <w:rsid w:val="44B032F4"/>
    <w:rsid w:val="457D25F7"/>
    <w:rsid w:val="468341CD"/>
    <w:rsid w:val="472C2589"/>
    <w:rsid w:val="4A760AEB"/>
    <w:rsid w:val="4AF40DEB"/>
    <w:rsid w:val="4EF61477"/>
    <w:rsid w:val="4F093661"/>
    <w:rsid w:val="4F3162CA"/>
    <w:rsid w:val="50D95873"/>
    <w:rsid w:val="526102AF"/>
    <w:rsid w:val="528444DA"/>
    <w:rsid w:val="537745D5"/>
    <w:rsid w:val="541A3860"/>
    <w:rsid w:val="54AD054A"/>
    <w:rsid w:val="552306F6"/>
    <w:rsid w:val="56E352D5"/>
    <w:rsid w:val="5714693E"/>
    <w:rsid w:val="57E435FE"/>
    <w:rsid w:val="582D0655"/>
    <w:rsid w:val="58F17FDB"/>
    <w:rsid w:val="5951205C"/>
    <w:rsid w:val="59CF2FF0"/>
    <w:rsid w:val="59D079E8"/>
    <w:rsid w:val="59D40847"/>
    <w:rsid w:val="5AE37F25"/>
    <w:rsid w:val="5CB23D47"/>
    <w:rsid w:val="5FAF09C4"/>
    <w:rsid w:val="608C4642"/>
    <w:rsid w:val="62795572"/>
    <w:rsid w:val="63ADEB45"/>
    <w:rsid w:val="64DD6417"/>
    <w:rsid w:val="66004745"/>
    <w:rsid w:val="6A567F20"/>
    <w:rsid w:val="6CD97953"/>
    <w:rsid w:val="6ECB7254"/>
    <w:rsid w:val="6ED30FD7"/>
    <w:rsid w:val="6EFBD86C"/>
    <w:rsid w:val="727D78FD"/>
    <w:rsid w:val="73CC655F"/>
    <w:rsid w:val="75957445"/>
    <w:rsid w:val="75D01AE1"/>
    <w:rsid w:val="77524363"/>
    <w:rsid w:val="77B917B5"/>
    <w:rsid w:val="78703975"/>
    <w:rsid w:val="7AB1578A"/>
    <w:rsid w:val="7BE420FD"/>
    <w:rsid w:val="7D0D296B"/>
    <w:rsid w:val="7D4E0B54"/>
    <w:rsid w:val="7D503E78"/>
    <w:rsid w:val="7E0160D4"/>
    <w:rsid w:val="DED942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Char"/>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Char"/>
    <w:link w:val="22"/>
    <w:qFormat/>
    <w:uiPriority w:val="0"/>
    <w:rPr>
      <w:kern w:val="2"/>
      <w:sz w:val="21"/>
      <w:szCs w:val="24"/>
    </w:rPr>
  </w:style>
  <w:style w:type="character" w:customStyle="1" w:styleId="48">
    <w:name w:val="标题 9 Char"/>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Char"/>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Char"/>
    <w:link w:val="5"/>
    <w:qFormat/>
    <w:uiPriority w:val="0"/>
    <w:rPr>
      <w:rFonts w:ascii="宋体" w:hAnsi="宋体"/>
      <w:b/>
      <w:bCs/>
      <w:kern w:val="2"/>
      <w:sz w:val="30"/>
      <w:szCs w:val="30"/>
    </w:rPr>
  </w:style>
  <w:style w:type="character" w:customStyle="1" w:styleId="59">
    <w:name w:val="正文文本 Char"/>
    <w:link w:val="16"/>
    <w:qFormat/>
    <w:uiPriority w:val="0"/>
    <w:rPr>
      <w:kern w:val="2"/>
      <w:sz w:val="21"/>
      <w:szCs w:val="24"/>
    </w:rPr>
  </w:style>
  <w:style w:type="character" w:customStyle="1" w:styleId="60">
    <w:name w:val="列出段落 Char"/>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Char"/>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Char"/>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Char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Char"/>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Char"/>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Char"/>
    <w:link w:val="17"/>
    <w:qFormat/>
    <w:uiPriority w:val="0"/>
    <w:rPr>
      <w:kern w:val="2"/>
      <w:sz w:val="21"/>
    </w:rPr>
  </w:style>
  <w:style w:type="character" w:customStyle="1" w:styleId="86">
    <w:name w:val="标题 5 Char"/>
    <w:link w:val="6"/>
    <w:qFormat/>
    <w:uiPriority w:val="0"/>
    <w:rPr>
      <w:rFonts w:ascii="宋体" w:hAnsi="宋体"/>
      <w:b/>
      <w:bCs/>
      <w:kern w:val="2"/>
      <w:sz w:val="24"/>
      <w:szCs w:val="28"/>
    </w:rPr>
  </w:style>
  <w:style w:type="character" w:customStyle="1" w:styleId="87">
    <w:name w:val="副标题 Char"/>
    <w:link w:val="28"/>
    <w:qFormat/>
    <w:uiPriority w:val="0"/>
    <w:rPr>
      <w:rFonts w:ascii="Calibri Light" w:hAnsi="Calibri Light"/>
      <w:b/>
      <w:bCs/>
      <w:kern w:val="28"/>
      <w:sz w:val="32"/>
      <w:szCs w:val="32"/>
    </w:rPr>
  </w:style>
  <w:style w:type="character" w:customStyle="1" w:styleId="88">
    <w:name w:val="标题 2 Char"/>
    <w:link w:val="3"/>
    <w:qFormat/>
    <w:uiPriority w:val="9"/>
    <w:rPr>
      <w:rFonts w:ascii="宋体" w:hAnsi="宋体"/>
      <w:b/>
      <w:bCs/>
      <w:kern w:val="2"/>
      <w:sz w:val="30"/>
      <w:szCs w:val="32"/>
    </w:rPr>
  </w:style>
  <w:style w:type="character" w:customStyle="1" w:styleId="89">
    <w:name w:val="页脚 Char"/>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Char"/>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Char"/>
    <w:link w:val="33"/>
    <w:qFormat/>
    <w:uiPriority w:val="0"/>
    <w:rPr>
      <w:rFonts w:ascii="Cambria" w:hAnsi="Cambria" w:eastAsia="黑体"/>
      <w:b/>
      <w:bCs/>
      <w:kern w:val="2"/>
      <w:sz w:val="52"/>
      <w:szCs w:val="32"/>
    </w:rPr>
  </w:style>
  <w:style w:type="character" w:customStyle="1" w:styleId="96">
    <w:name w:val="批注框文本 Char"/>
    <w:link w:val="23"/>
    <w:qFormat/>
    <w:uiPriority w:val="0"/>
    <w:rPr>
      <w:kern w:val="2"/>
      <w:sz w:val="18"/>
      <w:szCs w:val="18"/>
    </w:rPr>
  </w:style>
  <w:style w:type="character" w:customStyle="1" w:styleId="97">
    <w:name w:val="页眉 Char"/>
    <w:link w:val="25"/>
    <w:qFormat/>
    <w:uiPriority w:val="99"/>
    <w:rPr>
      <w:kern w:val="2"/>
      <w:sz w:val="18"/>
      <w:szCs w:val="18"/>
    </w:rPr>
  </w:style>
  <w:style w:type="character" w:customStyle="1" w:styleId="98">
    <w:name w:val="标题 8 Char"/>
    <w:link w:val="9"/>
    <w:qFormat/>
    <w:uiPriority w:val="9"/>
    <w:rPr>
      <w:rFonts w:ascii="Cambria" w:hAnsi="Cambria"/>
      <w:kern w:val="2"/>
      <w:sz w:val="21"/>
      <w:szCs w:val="24"/>
    </w:rPr>
  </w:style>
  <w:style w:type="character" w:customStyle="1" w:styleId="99">
    <w:name w:val="标题 6 Char"/>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可研正文"/>
    <w:basedOn w:val="1"/>
    <w:autoRedefine/>
    <w:qFormat/>
    <w:uiPriority w:val="0"/>
    <w:pPr>
      <w:ind w:firstLine="200"/>
    </w:pPr>
    <w:rPr>
      <w:rFonts w:ascii="仿宋" w:hAnsi="仿宋"/>
      <w:szCs w:val="28"/>
    </w:rPr>
  </w:style>
  <w:style w:type="paragraph" w:customStyle="1" w:styleId="135">
    <w:name w:val="表格内容（SANGFOR）"/>
    <w:qFormat/>
    <w:uiPriority w:val="0"/>
    <w:pPr>
      <w:snapToGrid w:val="0"/>
      <w:spacing w:before="80" w:after="80"/>
    </w:pPr>
    <w:rPr>
      <w:rFonts w:ascii="Arial" w:hAnsi="Arial" w:eastAsia="仿宋"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6BC8A406-5403-4412-8E4B-63B90FE28E14}">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18</Pages>
  <Words>2081</Words>
  <Characters>11862</Characters>
  <Lines>98</Lines>
  <Paragraphs>27</Paragraphs>
  <TotalTime>104</TotalTime>
  <ScaleCrop>false</ScaleCrop>
  <LinksUpToDate>false</LinksUpToDate>
  <CharactersWithSpaces>13916</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2025-01-04T17:06:00Z</dcterms:created>
  <dc:creator>gtig_tzb</dc:creator>
  <cp:lastModifiedBy>user</cp:lastModifiedBy>
  <cp:lastPrinted>2020-08-07T20:08:00Z</cp:lastPrinted>
  <dcterms:modified xsi:type="dcterms:W3CDTF">2025-02-24T10:58:06Z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0E01861AFA55DD3A34E0BB67D7FF0DA6_43</vt:lpwstr>
  </property>
  <property fmtid="{D5CDD505-2E9C-101B-9397-08002B2CF9AE}" pid="4" name="KSOTemplateDocerSaveRecord">
    <vt:lpwstr>eyJoZGlkIjoiM2I1OGY0ZTU2MmMyYmQwODNkMzI5NjQzZTAzOWJmNzYifQ==</vt:lpwstr>
  </property>
</Properties>
</file>