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C0970" w:rsidRDefault="008C0970">
      <w:pPr>
        <w:ind w:firstLineChars="0" w:firstLine="0"/>
        <w:jc w:val="center"/>
        <w:rPr>
          <w:rFonts w:ascii="黑体" w:eastAsia="黑体" w:hAnsi="黑体"/>
          <w:sz w:val="20"/>
          <w:szCs w:val="20"/>
        </w:rPr>
      </w:pPr>
    </w:p>
    <w:p w:rsidR="008C0970" w:rsidRDefault="008C0970">
      <w:pPr>
        <w:ind w:firstLineChars="0" w:firstLine="0"/>
        <w:jc w:val="center"/>
        <w:rPr>
          <w:rFonts w:ascii="黑体" w:eastAsia="黑体" w:hAnsi="黑体"/>
          <w:sz w:val="20"/>
          <w:szCs w:val="20"/>
        </w:rPr>
      </w:pPr>
    </w:p>
    <w:p w:rsidR="008C0970" w:rsidRDefault="008C0970">
      <w:pPr>
        <w:ind w:firstLineChars="0" w:firstLine="0"/>
        <w:jc w:val="center"/>
        <w:rPr>
          <w:rFonts w:ascii="黑体" w:eastAsia="黑体" w:hAnsi="黑体"/>
          <w:sz w:val="20"/>
          <w:szCs w:val="20"/>
        </w:rPr>
      </w:pPr>
    </w:p>
    <w:p w:rsidR="008C0970" w:rsidRDefault="00C658C6">
      <w:pPr>
        <w:ind w:firstLineChars="0" w:firstLine="0"/>
        <w:jc w:val="center"/>
        <w:rPr>
          <w:rFonts w:ascii="黑体" w:eastAsia="黑体" w:hAnsi="黑体"/>
          <w:sz w:val="32"/>
          <w:szCs w:val="32"/>
        </w:rPr>
      </w:pPr>
      <w:r>
        <w:rPr>
          <w:rFonts w:ascii="黑体" w:eastAsia="黑体" w:hAnsi="黑体" w:hint="eastAsia"/>
          <w:sz w:val="32"/>
          <w:szCs w:val="32"/>
        </w:rPr>
        <w:t>市五福院孤残信息管理子系统建设项目</w:t>
      </w:r>
    </w:p>
    <w:p w:rsidR="008C0970" w:rsidRDefault="00C658C6">
      <w:pPr>
        <w:ind w:firstLineChars="0" w:firstLine="0"/>
        <w:jc w:val="center"/>
        <w:rPr>
          <w:rFonts w:ascii="黑体" w:eastAsia="黑体" w:hAnsi="黑体"/>
          <w:sz w:val="32"/>
          <w:szCs w:val="32"/>
        </w:rPr>
      </w:pPr>
      <w:bookmarkStart w:id="0" w:name="_GoBack"/>
      <w:bookmarkEnd w:id="0"/>
      <w:r>
        <w:rPr>
          <w:rFonts w:ascii="黑体" w:eastAsia="黑体" w:hAnsi="黑体" w:hint="eastAsia"/>
          <w:sz w:val="32"/>
          <w:szCs w:val="32"/>
        </w:rPr>
        <w:t>采购需求</w:t>
      </w:r>
    </w:p>
    <w:p w:rsidR="008C0970" w:rsidRDefault="008C0970">
      <w:pPr>
        <w:ind w:firstLineChars="0" w:firstLine="0"/>
        <w:jc w:val="center"/>
        <w:rPr>
          <w:rFonts w:ascii="黑体" w:eastAsia="黑体" w:hAnsi="黑体"/>
          <w:sz w:val="20"/>
          <w:szCs w:val="20"/>
        </w:rPr>
      </w:pPr>
    </w:p>
    <w:p w:rsidR="008C0970" w:rsidRDefault="008C0970">
      <w:pPr>
        <w:ind w:firstLineChars="0" w:firstLine="0"/>
        <w:jc w:val="center"/>
        <w:rPr>
          <w:rFonts w:ascii="黑体" w:eastAsia="黑体" w:hAnsi="黑体"/>
          <w:sz w:val="20"/>
          <w:szCs w:val="20"/>
        </w:rPr>
      </w:pPr>
    </w:p>
    <w:p w:rsidR="008C0970" w:rsidRDefault="008C0970">
      <w:pPr>
        <w:ind w:firstLineChars="0" w:firstLine="0"/>
        <w:jc w:val="center"/>
        <w:rPr>
          <w:rFonts w:ascii="黑体" w:eastAsia="黑体" w:hAnsi="黑体"/>
          <w:sz w:val="20"/>
          <w:szCs w:val="20"/>
        </w:rPr>
      </w:pPr>
    </w:p>
    <w:p w:rsidR="008C0970" w:rsidRDefault="008C0970">
      <w:pPr>
        <w:ind w:firstLineChars="0" w:firstLine="0"/>
        <w:jc w:val="center"/>
        <w:rPr>
          <w:rFonts w:ascii="黑体" w:eastAsia="黑体" w:hAnsi="黑体"/>
          <w:sz w:val="20"/>
          <w:szCs w:val="20"/>
        </w:rPr>
      </w:pPr>
    </w:p>
    <w:p w:rsidR="008C0970" w:rsidRDefault="008C0970">
      <w:pPr>
        <w:ind w:firstLineChars="0" w:firstLine="0"/>
        <w:jc w:val="center"/>
        <w:rPr>
          <w:rFonts w:ascii="黑体" w:eastAsia="黑体" w:hAnsi="黑体"/>
          <w:sz w:val="20"/>
          <w:szCs w:val="20"/>
        </w:rPr>
      </w:pPr>
    </w:p>
    <w:p w:rsidR="008C0970" w:rsidRDefault="008C0970">
      <w:pPr>
        <w:ind w:firstLineChars="0" w:firstLine="0"/>
        <w:jc w:val="center"/>
        <w:rPr>
          <w:rFonts w:ascii="黑体" w:eastAsia="黑体" w:hAnsi="黑体"/>
          <w:sz w:val="20"/>
          <w:szCs w:val="20"/>
        </w:rPr>
      </w:pPr>
    </w:p>
    <w:p w:rsidR="008C0970" w:rsidRDefault="008C0970">
      <w:pPr>
        <w:ind w:firstLineChars="0" w:firstLine="0"/>
        <w:jc w:val="center"/>
        <w:rPr>
          <w:rFonts w:ascii="黑体" w:eastAsia="黑体" w:hAnsi="黑体"/>
          <w:sz w:val="20"/>
          <w:szCs w:val="20"/>
        </w:rPr>
      </w:pPr>
    </w:p>
    <w:p w:rsidR="008C0970" w:rsidRDefault="008C0970">
      <w:pPr>
        <w:ind w:firstLineChars="0" w:firstLine="0"/>
        <w:jc w:val="center"/>
        <w:rPr>
          <w:rFonts w:ascii="黑体" w:eastAsia="黑体" w:hAnsi="黑体"/>
          <w:sz w:val="20"/>
          <w:szCs w:val="20"/>
        </w:rPr>
      </w:pPr>
    </w:p>
    <w:p w:rsidR="008C0970" w:rsidRDefault="008C0970">
      <w:pPr>
        <w:ind w:firstLineChars="0" w:firstLine="0"/>
        <w:jc w:val="center"/>
        <w:rPr>
          <w:rFonts w:ascii="黑体" w:eastAsia="黑体" w:hAnsi="黑体"/>
          <w:sz w:val="20"/>
          <w:szCs w:val="20"/>
        </w:rPr>
      </w:pPr>
    </w:p>
    <w:p w:rsidR="008C0970" w:rsidRDefault="008C0970">
      <w:pPr>
        <w:ind w:firstLineChars="0" w:firstLine="0"/>
        <w:jc w:val="center"/>
        <w:rPr>
          <w:rFonts w:ascii="黑体" w:eastAsia="黑体" w:hAnsi="黑体"/>
          <w:sz w:val="20"/>
          <w:szCs w:val="20"/>
        </w:rPr>
      </w:pPr>
    </w:p>
    <w:p w:rsidR="008C0970" w:rsidRDefault="008C0970">
      <w:pPr>
        <w:ind w:firstLineChars="0" w:firstLine="0"/>
        <w:jc w:val="center"/>
        <w:rPr>
          <w:rFonts w:ascii="黑体" w:eastAsia="黑体" w:hAnsi="黑体"/>
          <w:sz w:val="20"/>
          <w:szCs w:val="20"/>
        </w:rPr>
      </w:pPr>
    </w:p>
    <w:p w:rsidR="008C0970" w:rsidRDefault="008C0970">
      <w:pPr>
        <w:ind w:firstLineChars="0" w:firstLine="0"/>
        <w:jc w:val="center"/>
        <w:rPr>
          <w:rFonts w:ascii="黑体" w:eastAsia="黑体" w:hAnsi="黑体"/>
          <w:sz w:val="20"/>
          <w:szCs w:val="20"/>
        </w:rPr>
      </w:pPr>
    </w:p>
    <w:p w:rsidR="008C0970" w:rsidRDefault="008C0970">
      <w:pPr>
        <w:ind w:firstLine="400"/>
        <w:rPr>
          <w:rFonts w:ascii="黑体" w:eastAsia="黑体" w:hAnsi="黑体"/>
          <w:sz w:val="20"/>
          <w:szCs w:val="20"/>
        </w:rPr>
      </w:pPr>
    </w:p>
    <w:p w:rsidR="008C0970" w:rsidRDefault="008C0970">
      <w:pPr>
        <w:ind w:firstLine="400"/>
        <w:rPr>
          <w:sz w:val="20"/>
          <w:szCs w:val="20"/>
        </w:rPr>
      </w:pPr>
    </w:p>
    <w:p w:rsidR="008C0970" w:rsidRDefault="008C0970">
      <w:pPr>
        <w:ind w:firstLineChars="0" w:firstLine="0"/>
        <w:rPr>
          <w:sz w:val="20"/>
          <w:szCs w:val="20"/>
        </w:rPr>
      </w:pPr>
    </w:p>
    <w:p w:rsidR="008C0970" w:rsidRDefault="008C0970">
      <w:pPr>
        <w:ind w:firstLineChars="0" w:firstLine="0"/>
        <w:rPr>
          <w:sz w:val="20"/>
          <w:szCs w:val="20"/>
        </w:rPr>
        <w:sectPr w:rsidR="008C0970">
          <w:headerReference w:type="even" r:id="rId8"/>
          <w:headerReference w:type="default" r:id="rId9"/>
          <w:footerReference w:type="even" r:id="rId10"/>
          <w:footerReference w:type="default" r:id="rId11"/>
          <w:headerReference w:type="first" r:id="rId12"/>
          <w:footerReference w:type="first" r:id="rId13"/>
          <w:pgSz w:w="11906" w:h="16838"/>
          <w:pgMar w:top="1134" w:right="1797" w:bottom="1135" w:left="1797" w:header="340" w:footer="7" w:gutter="0"/>
          <w:pgNumType w:start="1"/>
          <w:cols w:space="720"/>
          <w:titlePg/>
          <w:docGrid w:type="linesAndChars" w:linePitch="326"/>
        </w:sectPr>
      </w:pPr>
    </w:p>
    <w:p w:rsidR="008C0970" w:rsidRDefault="00C658C6">
      <w:pPr>
        <w:pStyle w:val="1"/>
        <w:rPr>
          <w:sz w:val="20"/>
          <w:szCs w:val="20"/>
        </w:rPr>
      </w:pPr>
      <w:bookmarkStart w:id="1" w:name="_Toc63785461"/>
      <w:r>
        <w:rPr>
          <w:rFonts w:hint="eastAsia"/>
          <w:sz w:val="20"/>
          <w:szCs w:val="20"/>
        </w:rPr>
        <w:lastRenderedPageBreak/>
        <w:t>项目基本情况</w:t>
      </w:r>
      <w:r>
        <w:rPr>
          <w:rFonts w:hint="eastAsia"/>
          <w:sz w:val="20"/>
          <w:szCs w:val="20"/>
        </w:rPr>
        <w:t xml:space="preserve"> </w:t>
      </w:r>
    </w:p>
    <w:p w:rsidR="008C0970" w:rsidRDefault="00C658C6">
      <w:pPr>
        <w:widowControl/>
        <w:ind w:firstLine="400"/>
        <w:jc w:val="left"/>
        <w:rPr>
          <w:sz w:val="20"/>
          <w:szCs w:val="20"/>
        </w:rPr>
      </w:pPr>
      <w:r>
        <w:rPr>
          <w:rFonts w:cs="宋体" w:hint="eastAsia"/>
          <w:color w:val="000000"/>
          <w:kern w:val="0"/>
          <w:sz w:val="20"/>
          <w:szCs w:val="20"/>
          <w:lang w:bidi="ar"/>
        </w:rPr>
        <w:t>项目名称：孤残信息管理子系统建设项目</w:t>
      </w:r>
      <w:r>
        <w:rPr>
          <w:rFonts w:cs="宋体" w:hint="eastAsia"/>
          <w:color w:val="000000"/>
          <w:kern w:val="0"/>
          <w:sz w:val="20"/>
          <w:szCs w:val="20"/>
          <w:lang w:bidi="ar"/>
        </w:rPr>
        <w:t xml:space="preserve"> </w:t>
      </w:r>
    </w:p>
    <w:p w:rsidR="008C0970" w:rsidRDefault="00C658C6">
      <w:pPr>
        <w:widowControl/>
        <w:ind w:firstLine="400"/>
        <w:jc w:val="left"/>
        <w:rPr>
          <w:sz w:val="20"/>
          <w:szCs w:val="20"/>
        </w:rPr>
      </w:pPr>
      <w:r>
        <w:rPr>
          <w:rFonts w:cs="宋体" w:hint="eastAsia"/>
          <w:color w:val="000000"/>
          <w:kern w:val="0"/>
          <w:sz w:val="20"/>
          <w:szCs w:val="20"/>
          <w:lang w:bidi="ar"/>
        </w:rPr>
        <w:t>采购方式：公开招标</w:t>
      </w:r>
      <w:r>
        <w:rPr>
          <w:rFonts w:cs="宋体" w:hint="eastAsia"/>
          <w:color w:val="000000"/>
          <w:kern w:val="0"/>
          <w:sz w:val="20"/>
          <w:szCs w:val="20"/>
          <w:lang w:bidi="ar"/>
        </w:rPr>
        <w:t xml:space="preserve"> </w:t>
      </w:r>
    </w:p>
    <w:p w:rsidR="008C0970" w:rsidRDefault="00C658C6">
      <w:pPr>
        <w:widowControl/>
        <w:ind w:firstLine="400"/>
        <w:jc w:val="left"/>
        <w:rPr>
          <w:sz w:val="20"/>
          <w:szCs w:val="20"/>
        </w:rPr>
      </w:pPr>
      <w:r>
        <w:rPr>
          <w:rFonts w:cs="宋体" w:hint="eastAsia"/>
          <w:color w:val="000000"/>
          <w:kern w:val="0"/>
          <w:sz w:val="20"/>
          <w:szCs w:val="20"/>
          <w:lang w:bidi="ar"/>
        </w:rPr>
        <w:t>预算金额：</w:t>
      </w:r>
      <w:r>
        <w:rPr>
          <w:rFonts w:cs="宋体" w:hint="eastAsia"/>
          <w:color w:val="000000"/>
          <w:kern w:val="0"/>
          <w:sz w:val="20"/>
          <w:szCs w:val="20"/>
          <w:lang w:bidi="ar"/>
        </w:rPr>
        <w:t xml:space="preserve"> 268.058</w:t>
      </w:r>
      <w:r>
        <w:rPr>
          <w:rFonts w:cs="宋体" w:hint="eastAsia"/>
          <w:color w:val="000000"/>
          <w:kern w:val="0"/>
          <w:sz w:val="20"/>
          <w:szCs w:val="20"/>
          <w:lang w:bidi="ar"/>
        </w:rPr>
        <w:t>万元</w:t>
      </w:r>
      <w:r>
        <w:rPr>
          <w:rFonts w:cs="宋体" w:hint="eastAsia"/>
          <w:color w:val="000000"/>
          <w:kern w:val="0"/>
          <w:sz w:val="20"/>
          <w:szCs w:val="20"/>
          <w:lang w:bidi="ar"/>
        </w:rPr>
        <w:t>,</w:t>
      </w:r>
      <w:r>
        <w:rPr>
          <w:rFonts w:cs="宋体" w:hint="eastAsia"/>
          <w:color w:val="000000"/>
          <w:kern w:val="0"/>
          <w:sz w:val="20"/>
          <w:szCs w:val="20"/>
          <w:lang w:bidi="ar"/>
        </w:rPr>
        <w:t>本项目分为三部分组成：软件开发、硬件产品、其他建设费用。</w:t>
      </w:r>
    </w:p>
    <w:p w:rsidR="008C0970" w:rsidRDefault="00C658C6">
      <w:pPr>
        <w:widowControl/>
        <w:ind w:firstLine="400"/>
        <w:jc w:val="left"/>
        <w:rPr>
          <w:sz w:val="20"/>
          <w:szCs w:val="20"/>
        </w:rPr>
      </w:pPr>
      <w:r>
        <w:rPr>
          <w:rFonts w:cs="宋体" w:hint="eastAsia"/>
          <w:color w:val="000000"/>
          <w:kern w:val="0"/>
          <w:sz w:val="20"/>
          <w:szCs w:val="20"/>
          <w:lang w:bidi="ar"/>
        </w:rPr>
        <w:t>限价：</w:t>
      </w:r>
      <w:bookmarkStart w:id="2" w:name="_Hlk171084898"/>
      <w:r>
        <w:rPr>
          <w:rFonts w:cs="宋体" w:hint="eastAsia"/>
          <w:color w:val="000000"/>
          <w:kern w:val="0"/>
          <w:sz w:val="20"/>
          <w:szCs w:val="20"/>
          <w:lang w:bidi="ar"/>
        </w:rPr>
        <w:t>软件开发最高限价：</w:t>
      </w:r>
      <w:r>
        <w:rPr>
          <w:rFonts w:cs="宋体" w:hint="eastAsia"/>
          <w:color w:val="000000"/>
          <w:kern w:val="0"/>
          <w:sz w:val="20"/>
          <w:szCs w:val="20"/>
          <w:lang w:bidi="ar"/>
        </w:rPr>
        <w:t>1960000</w:t>
      </w:r>
      <w:r>
        <w:rPr>
          <w:rFonts w:cs="宋体" w:hint="eastAsia"/>
          <w:color w:val="000000"/>
          <w:kern w:val="0"/>
          <w:sz w:val="20"/>
          <w:szCs w:val="20"/>
          <w:lang w:bidi="ar"/>
        </w:rPr>
        <w:t>元；</w:t>
      </w:r>
      <w:r>
        <w:rPr>
          <w:rFonts w:cs="宋体" w:hint="eastAsia"/>
          <w:color w:val="000000"/>
          <w:kern w:val="0"/>
          <w:sz w:val="21"/>
          <w:szCs w:val="21"/>
          <w:lang w:bidi="ar"/>
        </w:rPr>
        <w:t>硬件产品最高限价：</w:t>
      </w:r>
      <w:r>
        <w:rPr>
          <w:rFonts w:cs="宋体" w:hint="eastAsia"/>
          <w:color w:val="000000"/>
          <w:kern w:val="0"/>
          <w:sz w:val="21"/>
          <w:szCs w:val="21"/>
          <w:lang w:bidi="ar"/>
        </w:rPr>
        <w:t>525000</w:t>
      </w:r>
      <w:r>
        <w:rPr>
          <w:rFonts w:cs="宋体" w:hint="eastAsia"/>
          <w:color w:val="000000"/>
          <w:kern w:val="0"/>
          <w:sz w:val="21"/>
          <w:szCs w:val="21"/>
          <w:lang w:bidi="ar"/>
        </w:rPr>
        <w:t>元；其他建设费用（软硬件集成费用）限价：</w:t>
      </w:r>
      <w:r>
        <w:rPr>
          <w:rFonts w:cs="宋体" w:hint="eastAsia"/>
          <w:color w:val="000000"/>
          <w:kern w:val="0"/>
          <w:sz w:val="21"/>
          <w:szCs w:val="21"/>
          <w:lang w:bidi="ar"/>
        </w:rPr>
        <w:t>42000</w:t>
      </w:r>
      <w:r>
        <w:rPr>
          <w:rFonts w:cs="宋体" w:hint="eastAsia"/>
          <w:color w:val="000000"/>
          <w:kern w:val="0"/>
          <w:sz w:val="21"/>
          <w:szCs w:val="21"/>
          <w:lang w:bidi="ar"/>
        </w:rPr>
        <w:t>元</w:t>
      </w:r>
      <w:bookmarkEnd w:id="2"/>
      <w:r>
        <w:rPr>
          <w:rFonts w:cs="宋体" w:hint="eastAsia"/>
          <w:color w:val="000000"/>
          <w:kern w:val="0"/>
          <w:sz w:val="20"/>
          <w:szCs w:val="20"/>
          <w:lang w:bidi="ar"/>
        </w:rPr>
        <w:t>，超过</w:t>
      </w:r>
      <w:r>
        <w:rPr>
          <w:rFonts w:cs="宋体" w:hint="eastAsia"/>
          <w:color w:val="000000"/>
          <w:kern w:val="0"/>
          <w:sz w:val="20"/>
          <w:szCs w:val="20"/>
          <w:lang w:bidi="ar"/>
        </w:rPr>
        <w:t>各部分</w:t>
      </w:r>
      <w:r>
        <w:rPr>
          <w:rFonts w:cs="宋体" w:hint="eastAsia"/>
          <w:color w:val="000000"/>
          <w:kern w:val="0"/>
          <w:sz w:val="20"/>
          <w:szCs w:val="20"/>
          <w:lang w:bidi="ar"/>
        </w:rPr>
        <w:t>最高限价的投标不予接受。</w:t>
      </w:r>
      <w:r>
        <w:rPr>
          <w:rFonts w:cs="宋体" w:hint="eastAsia"/>
          <w:color w:val="000000"/>
          <w:kern w:val="0"/>
          <w:sz w:val="20"/>
          <w:szCs w:val="20"/>
          <w:lang w:bidi="ar"/>
        </w:rPr>
        <w:t xml:space="preserve"> </w:t>
      </w:r>
    </w:p>
    <w:p w:rsidR="008C0970" w:rsidRDefault="00C658C6">
      <w:pPr>
        <w:widowControl/>
        <w:ind w:firstLine="400"/>
        <w:jc w:val="left"/>
        <w:rPr>
          <w:sz w:val="20"/>
          <w:szCs w:val="20"/>
        </w:rPr>
      </w:pPr>
      <w:r>
        <w:rPr>
          <w:rFonts w:cs="宋体" w:hint="eastAsia"/>
          <w:color w:val="000000"/>
          <w:kern w:val="0"/>
          <w:sz w:val="20"/>
          <w:szCs w:val="20"/>
          <w:lang w:bidi="ar"/>
        </w:rPr>
        <w:t>采购需求：孤残信息管理子系统应适应五福院信息化管理模型与工作流程，支持数据高效采集、流转、共享及使用，并在此基础上提供实时、快捷、高效、低成本的管理工具。</w:t>
      </w:r>
      <w:r>
        <w:rPr>
          <w:rFonts w:cs="宋体" w:hint="eastAsia"/>
          <w:color w:val="000000"/>
          <w:kern w:val="0"/>
          <w:sz w:val="20"/>
          <w:szCs w:val="20"/>
          <w:lang w:bidi="ar"/>
        </w:rPr>
        <w:t xml:space="preserve"> </w:t>
      </w:r>
    </w:p>
    <w:p w:rsidR="008C0970" w:rsidRDefault="00C658C6">
      <w:pPr>
        <w:ind w:firstLine="400"/>
        <w:rPr>
          <w:rFonts w:cs="宋体"/>
          <w:color w:val="000000"/>
          <w:kern w:val="0"/>
          <w:sz w:val="20"/>
          <w:szCs w:val="20"/>
          <w:lang w:bidi="ar"/>
        </w:rPr>
      </w:pPr>
      <w:r>
        <w:rPr>
          <w:rFonts w:cs="宋体" w:hint="eastAsia"/>
          <w:color w:val="000000"/>
          <w:kern w:val="0"/>
          <w:sz w:val="20"/>
          <w:szCs w:val="20"/>
          <w:lang w:bidi="ar"/>
        </w:rPr>
        <w:t>合同履行期限：合同签订后</w:t>
      </w:r>
      <w:r>
        <w:rPr>
          <w:rFonts w:cs="宋体" w:hint="eastAsia"/>
          <w:color w:val="000000"/>
          <w:kern w:val="0"/>
          <w:sz w:val="20"/>
          <w:szCs w:val="20"/>
          <w:lang w:bidi="ar"/>
        </w:rPr>
        <w:t xml:space="preserve"> 2 </w:t>
      </w:r>
      <w:proofErr w:type="gramStart"/>
      <w:r>
        <w:rPr>
          <w:rFonts w:cs="宋体" w:hint="eastAsia"/>
          <w:color w:val="000000"/>
          <w:kern w:val="0"/>
          <w:sz w:val="20"/>
          <w:szCs w:val="20"/>
          <w:lang w:bidi="ar"/>
        </w:rPr>
        <w:t>个</w:t>
      </w:r>
      <w:proofErr w:type="gramEnd"/>
      <w:r>
        <w:rPr>
          <w:rFonts w:cs="宋体" w:hint="eastAsia"/>
          <w:color w:val="000000"/>
          <w:kern w:val="0"/>
          <w:sz w:val="20"/>
          <w:szCs w:val="20"/>
          <w:lang w:bidi="ar"/>
        </w:rPr>
        <w:t>月。</w:t>
      </w:r>
    </w:p>
    <w:p w:rsidR="008C0970" w:rsidRDefault="00C658C6" w:rsidP="00B73EE3">
      <w:pPr>
        <w:widowControl/>
        <w:ind w:firstLine="400"/>
        <w:jc w:val="left"/>
        <w:rPr>
          <w:sz w:val="20"/>
          <w:szCs w:val="20"/>
        </w:rPr>
      </w:pPr>
      <w:r>
        <w:rPr>
          <w:rFonts w:cs="宋体" w:hint="eastAsia"/>
          <w:color w:val="000000"/>
          <w:kern w:val="0"/>
          <w:sz w:val="20"/>
          <w:szCs w:val="20"/>
          <w:lang w:bidi="ar"/>
        </w:rPr>
        <w:t>本项目</w:t>
      </w:r>
      <w:proofErr w:type="gramStart"/>
      <w:r>
        <w:rPr>
          <w:rFonts w:cs="宋体" w:hint="eastAsia"/>
          <w:color w:val="000000"/>
          <w:kern w:val="0"/>
          <w:sz w:val="20"/>
          <w:szCs w:val="20"/>
          <w:lang w:bidi="ar"/>
        </w:rPr>
        <w:t>否</w:t>
      </w:r>
      <w:proofErr w:type="gramEnd"/>
      <w:r>
        <w:rPr>
          <w:rFonts w:cs="宋体" w:hint="eastAsia"/>
          <w:color w:val="000000"/>
          <w:kern w:val="0"/>
          <w:sz w:val="20"/>
          <w:szCs w:val="20"/>
          <w:lang w:bidi="ar"/>
        </w:rPr>
        <w:t>接受联合体。</w:t>
      </w:r>
    </w:p>
    <w:p w:rsidR="008C0970" w:rsidRDefault="00C658C6">
      <w:pPr>
        <w:pStyle w:val="1"/>
        <w:rPr>
          <w:sz w:val="20"/>
          <w:szCs w:val="20"/>
        </w:rPr>
      </w:pPr>
      <w:r>
        <w:rPr>
          <w:rFonts w:hint="eastAsia"/>
          <w:sz w:val="20"/>
          <w:szCs w:val="20"/>
        </w:rPr>
        <w:t>项目概况</w:t>
      </w:r>
      <w:bookmarkEnd w:id="1"/>
    </w:p>
    <w:p w:rsidR="008C0970" w:rsidRDefault="00C658C6">
      <w:pPr>
        <w:ind w:firstLine="400"/>
        <w:rPr>
          <w:sz w:val="20"/>
          <w:szCs w:val="20"/>
        </w:rPr>
      </w:pPr>
      <w:bookmarkStart w:id="3" w:name="_Toc151078888"/>
      <w:bookmarkStart w:id="4" w:name="_Toc151078657"/>
      <w:bookmarkStart w:id="5" w:name="_Toc151078741"/>
      <w:r>
        <w:rPr>
          <w:sz w:val="20"/>
          <w:szCs w:val="20"/>
        </w:rPr>
        <w:t>上海市第五社会福利院（以下简称五福院）主要服务对象是大龄孤残儿童及其成年后失智失能孤残人员，以及其他民政</w:t>
      </w:r>
      <w:proofErr w:type="gramStart"/>
      <w:r>
        <w:rPr>
          <w:sz w:val="20"/>
          <w:szCs w:val="20"/>
        </w:rPr>
        <w:t>托底保障</w:t>
      </w:r>
      <w:proofErr w:type="gramEnd"/>
      <w:r>
        <w:rPr>
          <w:sz w:val="20"/>
          <w:szCs w:val="20"/>
        </w:rPr>
        <w:t>对象，恒</w:t>
      </w:r>
      <w:proofErr w:type="gramStart"/>
      <w:r>
        <w:rPr>
          <w:sz w:val="20"/>
          <w:szCs w:val="20"/>
        </w:rPr>
        <w:t>秉</w:t>
      </w:r>
      <w:proofErr w:type="gramEnd"/>
      <w:r>
        <w:rPr>
          <w:sz w:val="20"/>
          <w:szCs w:val="20"/>
        </w:rPr>
        <w:t>“</w:t>
      </w:r>
      <w:r>
        <w:rPr>
          <w:sz w:val="20"/>
          <w:szCs w:val="20"/>
        </w:rPr>
        <w:t>福佑生命、向善尚美</w:t>
      </w:r>
      <w:r>
        <w:rPr>
          <w:sz w:val="20"/>
          <w:szCs w:val="20"/>
        </w:rPr>
        <w:t>”</w:t>
      </w:r>
      <w:r>
        <w:rPr>
          <w:sz w:val="20"/>
          <w:szCs w:val="20"/>
        </w:rPr>
        <w:t>的服务宗旨</w:t>
      </w:r>
      <w:r>
        <w:rPr>
          <w:sz w:val="20"/>
          <w:szCs w:val="20"/>
        </w:rPr>
        <w:t>;</w:t>
      </w:r>
      <w:r>
        <w:rPr>
          <w:sz w:val="20"/>
          <w:szCs w:val="20"/>
        </w:rPr>
        <w:t>五福院以</w:t>
      </w:r>
      <w:r>
        <w:rPr>
          <w:sz w:val="20"/>
          <w:szCs w:val="20"/>
        </w:rPr>
        <w:t>“</w:t>
      </w:r>
      <w:r>
        <w:rPr>
          <w:sz w:val="20"/>
          <w:szCs w:val="20"/>
        </w:rPr>
        <w:t>养育、护理、医疗、康复、社工</w:t>
      </w:r>
      <w:r>
        <w:rPr>
          <w:sz w:val="20"/>
          <w:szCs w:val="20"/>
        </w:rPr>
        <w:t>”</w:t>
      </w:r>
      <w:r>
        <w:rPr>
          <w:sz w:val="20"/>
          <w:szCs w:val="20"/>
        </w:rPr>
        <w:t>五位一体的专业服务体系为抓手，积极回应服务对象多元化需求，倾力打造新时代</w:t>
      </w:r>
      <w:r>
        <w:rPr>
          <w:sz w:val="20"/>
          <w:szCs w:val="20"/>
        </w:rPr>
        <w:t>“</w:t>
      </w:r>
      <w:r>
        <w:rPr>
          <w:sz w:val="20"/>
          <w:szCs w:val="20"/>
        </w:rPr>
        <w:t>孤残人员温馨之家</w:t>
      </w:r>
      <w:r>
        <w:rPr>
          <w:sz w:val="20"/>
          <w:szCs w:val="20"/>
        </w:rPr>
        <w:t>”</w:t>
      </w:r>
      <w:r>
        <w:rPr>
          <w:sz w:val="20"/>
          <w:szCs w:val="20"/>
        </w:rPr>
        <w:t>。孤残信息管理子系统本着先进、实用的原则，利用计算机技术、网络技术、智能手段和智能设备，构建起一套符合五福</w:t>
      </w:r>
      <w:proofErr w:type="gramStart"/>
      <w:r>
        <w:rPr>
          <w:sz w:val="20"/>
          <w:szCs w:val="20"/>
        </w:rPr>
        <w:t>院业务</w:t>
      </w:r>
      <w:proofErr w:type="gramEnd"/>
      <w:r>
        <w:rPr>
          <w:sz w:val="20"/>
          <w:szCs w:val="20"/>
        </w:rPr>
        <w:t>需求的数字化信息化平台系统。孤残信息管理</w:t>
      </w:r>
      <w:r>
        <w:rPr>
          <w:rFonts w:hint="eastAsia"/>
          <w:sz w:val="20"/>
          <w:szCs w:val="20"/>
        </w:rPr>
        <w:t>子</w:t>
      </w:r>
      <w:r>
        <w:rPr>
          <w:sz w:val="20"/>
          <w:szCs w:val="20"/>
        </w:rPr>
        <w:t>系统应适应五福院信息化管理模型与工作流程，支持数据高效采集、流转、共享</w:t>
      </w:r>
      <w:r>
        <w:rPr>
          <w:sz w:val="20"/>
          <w:szCs w:val="20"/>
        </w:rPr>
        <w:t>及使用，并在此基础上提供实时、快捷、高效、低成本的管理工具，实现后勤管理、</w:t>
      </w:r>
      <w:proofErr w:type="gramStart"/>
      <w:r>
        <w:rPr>
          <w:sz w:val="20"/>
          <w:szCs w:val="20"/>
        </w:rPr>
        <w:t>智能物联管理</w:t>
      </w:r>
      <w:proofErr w:type="gramEnd"/>
      <w:r>
        <w:rPr>
          <w:sz w:val="20"/>
          <w:szCs w:val="20"/>
        </w:rPr>
        <w:t>、餐饮管理、日常照护、医疗管理、智慧教学、健康信息、社工管理、业务管理、康复管理、人事管理、统一用户中心等全方位信息化管理功能，最终</w:t>
      </w:r>
      <w:proofErr w:type="gramStart"/>
      <w:r>
        <w:rPr>
          <w:sz w:val="20"/>
          <w:szCs w:val="20"/>
        </w:rPr>
        <w:t>通过物联化</w:t>
      </w:r>
      <w:proofErr w:type="gramEnd"/>
      <w:r>
        <w:rPr>
          <w:sz w:val="20"/>
          <w:szCs w:val="20"/>
        </w:rPr>
        <w:t>、互联化、智能化的信息平台建设，满足五福院对便捷服务和高效管理的需求。建设期限：合同签订之日起</w:t>
      </w:r>
      <w:r>
        <w:rPr>
          <w:rFonts w:hint="eastAsia"/>
          <w:sz w:val="20"/>
          <w:szCs w:val="20"/>
        </w:rPr>
        <w:t>2</w:t>
      </w:r>
      <w:r>
        <w:rPr>
          <w:sz w:val="20"/>
          <w:szCs w:val="20"/>
        </w:rPr>
        <w:t>个月。</w:t>
      </w:r>
      <w:bookmarkEnd w:id="3"/>
      <w:bookmarkEnd w:id="4"/>
      <w:bookmarkEnd w:id="5"/>
    </w:p>
    <w:p w:rsidR="008C0970" w:rsidRDefault="00C658C6">
      <w:pPr>
        <w:spacing w:line="480" w:lineRule="auto"/>
        <w:ind w:firstLine="402"/>
        <w:rPr>
          <w:rFonts w:asciiTheme="minorEastAsia" w:hAnsiTheme="minorEastAsia"/>
          <w:sz w:val="20"/>
          <w:szCs w:val="20"/>
        </w:rPr>
      </w:pPr>
      <w:bookmarkStart w:id="6" w:name="_Toc47533256"/>
      <w:bookmarkStart w:id="7" w:name="_Toc47532255"/>
      <w:bookmarkStart w:id="8" w:name="_Toc47531634"/>
      <w:bookmarkStart w:id="9" w:name="_Toc47532891"/>
      <w:bookmarkStart w:id="10" w:name="_Toc47537134"/>
      <w:bookmarkStart w:id="11" w:name="_Toc47539070"/>
      <w:bookmarkStart w:id="12" w:name="_Toc47536272"/>
      <w:bookmarkStart w:id="13" w:name="_Toc47536644"/>
      <w:bookmarkStart w:id="14" w:name="_Toc63785463"/>
      <w:bookmarkStart w:id="15" w:name="_Toc48223882"/>
      <w:bookmarkEnd w:id="6"/>
      <w:bookmarkEnd w:id="7"/>
      <w:bookmarkEnd w:id="8"/>
      <w:bookmarkEnd w:id="9"/>
      <w:bookmarkEnd w:id="10"/>
      <w:bookmarkEnd w:id="11"/>
      <w:bookmarkEnd w:id="12"/>
      <w:bookmarkEnd w:id="13"/>
      <w:r>
        <w:rPr>
          <w:rFonts w:asciiTheme="minorEastAsia" w:hAnsiTheme="minorEastAsia" w:hint="eastAsia"/>
          <w:b/>
          <w:bCs/>
          <w:sz w:val="20"/>
          <w:szCs w:val="20"/>
        </w:rPr>
        <w:t>建设目标</w:t>
      </w:r>
      <w:bookmarkEnd w:id="14"/>
      <w:bookmarkEnd w:id="15"/>
    </w:p>
    <w:p w:rsidR="008C0970" w:rsidRDefault="00C658C6">
      <w:pPr>
        <w:ind w:firstLine="400"/>
        <w:rPr>
          <w:sz w:val="20"/>
          <w:szCs w:val="20"/>
        </w:rPr>
      </w:pPr>
      <w:bookmarkStart w:id="16" w:name="_Toc47536676"/>
      <w:bookmarkStart w:id="17" w:name="_Toc47537166"/>
      <w:bookmarkStart w:id="18" w:name="_Toc47539102"/>
      <w:bookmarkStart w:id="19" w:name="_Toc47533288"/>
      <w:bookmarkStart w:id="20" w:name="_Toc47536304"/>
      <w:bookmarkStart w:id="21" w:name="_Toc47532923"/>
      <w:bookmarkEnd w:id="16"/>
      <w:bookmarkEnd w:id="17"/>
      <w:bookmarkEnd w:id="18"/>
      <w:bookmarkEnd w:id="19"/>
      <w:bookmarkEnd w:id="20"/>
      <w:bookmarkEnd w:id="21"/>
      <w:r>
        <w:rPr>
          <w:rFonts w:hint="eastAsia"/>
          <w:sz w:val="20"/>
          <w:szCs w:val="20"/>
        </w:rPr>
        <w:t>以信息化技术为支撑，以孤残人员服务为载体，落实监管和服务职能，通过本项目的建设，实现智慧健康关爱服务的全口径数据归集、共享、监测和统计，掌握孤残人员服务动态，突出关爱服务</w:t>
      </w:r>
      <w:r>
        <w:rPr>
          <w:rFonts w:hint="eastAsia"/>
          <w:sz w:val="20"/>
          <w:szCs w:val="20"/>
        </w:rPr>
        <w:t>行为，引导和促进智慧健康关爱服务的健康发展。实现福利院整体管理数字化、信息化、智能化。</w:t>
      </w:r>
    </w:p>
    <w:p w:rsidR="008C0970" w:rsidRDefault="008C0970">
      <w:pPr>
        <w:pStyle w:val="a1"/>
        <w:ind w:firstLine="400"/>
        <w:rPr>
          <w:sz w:val="20"/>
          <w:szCs w:val="20"/>
        </w:rPr>
      </w:pPr>
    </w:p>
    <w:p w:rsidR="008C0970" w:rsidRDefault="00C658C6">
      <w:pPr>
        <w:pStyle w:val="1"/>
        <w:rPr>
          <w:sz w:val="20"/>
          <w:szCs w:val="20"/>
        </w:rPr>
      </w:pPr>
      <w:r>
        <w:rPr>
          <w:rFonts w:hint="eastAsia"/>
          <w:sz w:val="20"/>
          <w:szCs w:val="20"/>
        </w:rPr>
        <w:t>项目建设内容及技术需求</w:t>
      </w:r>
    </w:p>
    <w:p w:rsidR="008C0970" w:rsidRDefault="00C658C6">
      <w:pPr>
        <w:ind w:firstLine="400"/>
        <w:rPr>
          <w:sz w:val="20"/>
          <w:szCs w:val="20"/>
        </w:rPr>
      </w:pPr>
      <w:bookmarkStart w:id="22" w:name="_Toc307581324"/>
      <w:bookmarkStart w:id="23" w:name="_Toc445451548"/>
      <w:bookmarkStart w:id="24" w:name="_Toc10212290"/>
      <w:bookmarkStart w:id="25" w:name="_Toc431202337"/>
      <w:r>
        <w:rPr>
          <w:rFonts w:hint="eastAsia"/>
          <w:sz w:val="20"/>
          <w:szCs w:val="20"/>
        </w:rPr>
        <w:t>市五福院属于新开办的福利院，需建设</w:t>
      </w:r>
      <w:proofErr w:type="gramStart"/>
      <w:r>
        <w:rPr>
          <w:rFonts w:hint="eastAsia"/>
          <w:sz w:val="20"/>
          <w:szCs w:val="20"/>
        </w:rPr>
        <w:t>一</w:t>
      </w:r>
      <w:proofErr w:type="gramEnd"/>
      <w:r>
        <w:rPr>
          <w:rFonts w:hint="eastAsia"/>
          <w:sz w:val="20"/>
          <w:szCs w:val="20"/>
        </w:rPr>
        <w:t>套用</w:t>
      </w:r>
      <w:proofErr w:type="gramStart"/>
      <w:r>
        <w:rPr>
          <w:rFonts w:hint="eastAsia"/>
          <w:sz w:val="20"/>
          <w:szCs w:val="20"/>
        </w:rPr>
        <w:t>于机构</w:t>
      </w:r>
      <w:proofErr w:type="gramEnd"/>
      <w:r>
        <w:rPr>
          <w:rFonts w:hint="eastAsia"/>
          <w:sz w:val="20"/>
          <w:szCs w:val="20"/>
        </w:rPr>
        <w:t>日常管理的信息化管理系统，并匹配智能床垫、智能手环、数据采集器等硬件，用于支持平台的数据收集、物联网控制。</w:t>
      </w:r>
    </w:p>
    <w:p w:rsidR="008C0970" w:rsidRDefault="00C658C6">
      <w:pPr>
        <w:ind w:firstLine="400"/>
        <w:rPr>
          <w:sz w:val="20"/>
          <w:szCs w:val="20"/>
        </w:rPr>
      </w:pPr>
      <w:r>
        <w:rPr>
          <w:rFonts w:hint="eastAsia"/>
          <w:sz w:val="20"/>
          <w:szCs w:val="20"/>
        </w:rPr>
        <w:t>平台运行环境主要依托于政务云平台，政务外</w:t>
      </w:r>
      <w:proofErr w:type="gramStart"/>
      <w:r>
        <w:rPr>
          <w:rFonts w:hint="eastAsia"/>
          <w:sz w:val="20"/>
          <w:szCs w:val="20"/>
        </w:rPr>
        <w:t>网区域</w:t>
      </w:r>
      <w:proofErr w:type="gramEnd"/>
      <w:r>
        <w:rPr>
          <w:rFonts w:hint="eastAsia"/>
          <w:sz w:val="20"/>
          <w:szCs w:val="20"/>
        </w:rPr>
        <w:t>为平台业务管理服务；互联网区主要通过</w:t>
      </w:r>
      <w:proofErr w:type="gramStart"/>
      <w:r>
        <w:rPr>
          <w:rFonts w:hint="eastAsia"/>
          <w:sz w:val="20"/>
          <w:szCs w:val="20"/>
        </w:rPr>
        <w:t>微信应用</w:t>
      </w:r>
      <w:proofErr w:type="gramEnd"/>
      <w:r>
        <w:rPr>
          <w:rFonts w:hint="eastAsia"/>
          <w:sz w:val="20"/>
          <w:szCs w:val="20"/>
        </w:rPr>
        <w:t>实现院内部</w:t>
      </w:r>
      <w:proofErr w:type="gramStart"/>
      <w:r>
        <w:rPr>
          <w:rFonts w:hint="eastAsia"/>
          <w:sz w:val="20"/>
          <w:szCs w:val="20"/>
        </w:rPr>
        <w:t>分业务</w:t>
      </w:r>
      <w:proofErr w:type="gramEnd"/>
      <w:r>
        <w:rPr>
          <w:rFonts w:hint="eastAsia"/>
          <w:sz w:val="20"/>
          <w:szCs w:val="20"/>
        </w:rPr>
        <w:t>操作能够通过互联网进行操作；院内局域网区对智能化设备、刷卡设备等进行管理服务，同时对一些内部应用通过院内服务器来完成，再通过政务外网与平台</w:t>
      </w:r>
      <w:r>
        <w:rPr>
          <w:rFonts w:hint="eastAsia"/>
          <w:sz w:val="20"/>
          <w:szCs w:val="20"/>
        </w:rPr>
        <w:t>数据进行同步服务。系统需要符合国产化要求，适配国产操作系统及国产数据库。</w:t>
      </w:r>
    </w:p>
    <w:p w:rsidR="008C0970" w:rsidRDefault="00C658C6">
      <w:pPr>
        <w:ind w:firstLine="400"/>
        <w:rPr>
          <w:sz w:val="20"/>
          <w:szCs w:val="20"/>
        </w:rPr>
      </w:pPr>
      <w:r>
        <w:rPr>
          <w:rFonts w:hint="eastAsia"/>
          <w:sz w:val="20"/>
          <w:szCs w:val="20"/>
        </w:rPr>
        <w:t>供应商需对采购人的现有网络情况、信息化建设情况，包括但不仅限于功能和性能进行充分分析，在招标文件内容的基础上根据现场踏勘，结合自身行业经验，提出可兼容现有网络功能和性能，同时满足此次新建要求又有先进性及符合福利</w:t>
      </w:r>
      <w:proofErr w:type="gramStart"/>
      <w:r>
        <w:rPr>
          <w:rFonts w:hint="eastAsia"/>
          <w:sz w:val="20"/>
          <w:szCs w:val="20"/>
        </w:rPr>
        <w:t>院特点</w:t>
      </w:r>
      <w:proofErr w:type="gramEnd"/>
      <w:r>
        <w:rPr>
          <w:rFonts w:hint="eastAsia"/>
          <w:sz w:val="20"/>
          <w:szCs w:val="20"/>
        </w:rPr>
        <w:t>的完整解决方案以及针对本项目建设内容与福利院已有系统的联调集成方案。</w:t>
      </w:r>
    </w:p>
    <w:p w:rsidR="008C0970" w:rsidRDefault="00C658C6">
      <w:pPr>
        <w:ind w:firstLine="402"/>
        <w:rPr>
          <w:b/>
          <w:bCs/>
          <w:sz w:val="20"/>
          <w:szCs w:val="20"/>
        </w:rPr>
      </w:pPr>
      <w:r>
        <w:rPr>
          <w:rFonts w:hint="eastAsia"/>
          <w:b/>
          <w:bCs/>
          <w:sz w:val="20"/>
          <w:szCs w:val="20"/>
        </w:rPr>
        <w:t>访问性能需求</w:t>
      </w:r>
      <w:bookmarkEnd w:id="22"/>
      <w:bookmarkEnd w:id="23"/>
      <w:bookmarkEnd w:id="24"/>
      <w:bookmarkEnd w:id="25"/>
    </w:p>
    <w:p w:rsidR="008C0970" w:rsidRDefault="00C658C6">
      <w:pPr>
        <w:ind w:firstLine="400"/>
        <w:rPr>
          <w:sz w:val="20"/>
          <w:szCs w:val="20"/>
        </w:rPr>
      </w:pPr>
      <w:r>
        <w:rPr>
          <w:rFonts w:hint="eastAsia"/>
          <w:sz w:val="20"/>
          <w:szCs w:val="20"/>
        </w:rPr>
        <w:t>高峰时段并发用户数：≥</w:t>
      </w:r>
      <w:r>
        <w:rPr>
          <w:sz w:val="20"/>
          <w:szCs w:val="20"/>
        </w:rPr>
        <w:t>100</w:t>
      </w:r>
      <w:r>
        <w:rPr>
          <w:rFonts w:hint="eastAsia"/>
          <w:sz w:val="20"/>
          <w:szCs w:val="20"/>
        </w:rPr>
        <w:t>0</w:t>
      </w:r>
    </w:p>
    <w:p w:rsidR="008C0970" w:rsidRDefault="00C658C6">
      <w:pPr>
        <w:ind w:firstLine="400"/>
        <w:rPr>
          <w:sz w:val="20"/>
          <w:szCs w:val="20"/>
        </w:rPr>
      </w:pPr>
      <w:r>
        <w:rPr>
          <w:rFonts w:hint="eastAsia"/>
          <w:sz w:val="20"/>
          <w:szCs w:val="20"/>
        </w:rPr>
        <w:t>每天每个用户平均执行操作数：≥</w:t>
      </w:r>
      <w:r>
        <w:rPr>
          <w:sz w:val="20"/>
          <w:szCs w:val="20"/>
        </w:rPr>
        <w:t>90</w:t>
      </w:r>
      <w:r>
        <w:rPr>
          <w:rFonts w:hint="eastAsia"/>
          <w:sz w:val="20"/>
          <w:szCs w:val="20"/>
        </w:rPr>
        <w:t>0</w:t>
      </w:r>
    </w:p>
    <w:p w:rsidR="008C0970" w:rsidRDefault="00C658C6">
      <w:pPr>
        <w:ind w:firstLine="400"/>
        <w:rPr>
          <w:sz w:val="20"/>
          <w:szCs w:val="20"/>
        </w:rPr>
      </w:pPr>
      <w:r>
        <w:rPr>
          <w:rFonts w:hint="eastAsia"/>
          <w:sz w:val="20"/>
          <w:szCs w:val="20"/>
        </w:rPr>
        <w:t>每个操作的业务连接数：≥</w:t>
      </w:r>
      <w:r>
        <w:rPr>
          <w:sz w:val="20"/>
          <w:szCs w:val="20"/>
        </w:rPr>
        <w:t>1</w:t>
      </w:r>
      <w:r>
        <w:rPr>
          <w:rFonts w:hint="eastAsia"/>
          <w:sz w:val="20"/>
          <w:szCs w:val="20"/>
        </w:rPr>
        <w:t>0</w:t>
      </w:r>
    </w:p>
    <w:p w:rsidR="008C0970" w:rsidRDefault="00C658C6">
      <w:pPr>
        <w:ind w:firstLine="400"/>
        <w:rPr>
          <w:sz w:val="20"/>
          <w:szCs w:val="20"/>
        </w:rPr>
      </w:pPr>
      <w:r>
        <w:rPr>
          <w:rFonts w:hint="eastAsia"/>
          <w:sz w:val="20"/>
          <w:szCs w:val="20"/>
        </w:rPr>
        <w:t>高峰时段交互量百分比：</w:t>
      </w:r>
      <w:r>
        <w:rPr>
          <w:sz w:val="20"/>
          <w:szCs w:val="20"/>
        </w:rPr>
        <w:t>80% - 85%</w:t>
      </w:r>
    </w:p>
    <w:p w:rsidR="008C0970" w:rsidRDefault="00C658C6">
      <w:pPr>
        <w:ind w:firstLine="400"/>
        <w:rPr>
          <w:sz w:val="20"/>
          <w:szCs w:val="20"/>
        </w:rPr>
      </w:pPr>
      <w:r>
        <w:rPr>
          <w:rFonts w:hint="eastAsia"/>
          <w:sz w:val="20"/>
          <w:szCs w:val="20"/>
        </w:rPr>
        <w:t>高峰时段持续时间：</w:t>
      </w:r>
      <w:r>
        <w:rPr>
          <w:sz w:val="20"/>
          <w:szCs w:val="20"/>
        </w:rPr>
        <w:t>4</w:t>
      </w:r>
      <w:r>
        <w:rPr>
          <w:rFonts w:hint="eastAsia"/>
          <w:sz w:val="20"/>
          <w:szCs w:val="20"/>
        </w:rPr>
        <w:t>个小时</w:t>
      </w:r>
    </w:p>
    <w:p w:rsidR="008C0970" w:rsidRDefault="00C658C6">
      <w:pPr>
        <w:ind w:firstLine="400"/>
        <w:rPr>
          <w:sz w:val="20"/>
          <w:szCs w:val="20"/>
        </w:rPr>
      </w:pPr>
      <w:r>
        <w:rPr>
          <w:rFonts w:hint="eastAsia"/>
          <w:sz w:val="20"/>
          <w:szCs w:val="20"/>
        </w:rPr>
        <w:t>高峰时段用户在线数：≥</w:t>
      </w:r>
      <w:r>
        <w:rPr>
          <w:sz w:val="20"/>
          <w:szCs w:val="20"/>
        </w:rPr>
        <w:t>1000</w:t>
      </w:r>
    </w:p>
    <w:p w:rsidR="008C0970" w:rsidRDefault="00C658C6">
      <w:pPr>
        <w:ind w:firstLine="400"/>
        <w:rPr>
          <w:sz w:val="20"/>
          <w:szCs w:val="20"/>
        </w:rPr>
      </w:pPr>
      <w:r>
        <w:rPr>
          <w:rFonts w:hint="eastAsia"/>
          <w:sz w:val="20"/>
          <w:szCs w:val="20"/>
        </w:rPr>
        <w:t>平均每秒每个用户流量：</w:t>
      </w:r>
      <w:r>
        <w:rPr>
          <w:sz w:val="20"/>
          <w:szCs w:val="20"/>
        </w:rPr>
        <w:t>0.1MB</w:t>
      </w:r>
    </w:p>
    <w:p w:rsidR="008C0970" w:rsidRDefault="00C658C6">
      <w:pPr>
        <w:ind w:firstLine="402"/>
        <w:rPr>
          <w:b/>
          <w:bCs/>
          <w:sz w:val="20"/>
          <w:szCs w:val="20"/>
        </w:rPr>
      </w:pPr>
      <w:bookmarkStart w:id="26" w:name="_Toc10212291"/>
      <w:bookmarkStart w:id="27" w:name="_Toc451437220"/>
      <w:r>
        <w:rPr>
          <w:rFonts w:hint="eastAsia"/>
          <w:b/>
          <w:bCs/>
          <w:sz w:val="20"/>
          <w:szCs w:val="20"/>
        </w:rPr>
        <w:t>下载服务性能要求</w:t>
      </w:r>
      <w:bookmarkEnd w:id="26"/>
      <w:bookmarkEnd w:id="27"/>
    </w:p>
    <w:p w:rsidR="008C0970" w:rsidRDefault="00C658C6">
      <w:pPr>
        <w:ind w:firstLine="400"/>
        <w:rPr>
          <w:sz w:val="20"/>
          <w:szCs w:val="20"/>
        </w:rPr>
      </w:pPr>
      <w:r>
        <w:rPr>
          <w:rFonts w:hint="eastAsia"/>
          <w:sz w:val="20"/>
          <w:szCs w:val="20"/>
        </w:rPr>
        <w:t>至少需满足</w:t>
      </w:r>
      <w:r>
        <w:rPr>
          <w:sz w:val="20"/>
          <w:szCs w:val="20"/>
        </w:rPr>
        <w:t>100</w:t>
      </w:r>
      <w:r>
        <w:rPr>
          <w:rFonts w:hint="eastAsia"/>
          <w:sz w:val="20"/>
          <w:szCs w:val="20"/>
        </w:rPr>
        <w:t>用户并发下载需求</w:t>
      </w:r>
    </w:p>
    <w:p w:rsidR="008C0970" w:rsidRDefault="00C658C6">
      <w:pPr>
        <w:ind w:firstLine="400"/>
        <w:rPr>
          <w:sz w:val="20"/>
          <w:szCs w:val="20"/>
        </w:rPr>
      </w:pPr>
      <w:r>
        <w:rPr>
          <w:rFonts w:hint="eastAsia"/>
          <w:sz w:val="20"/>
          <w:szCs w:val="20"/>
        </w:rPr>
        <w:t>下载响应时间不超过</w:t>
      </w:r>
      <w:r>
        <w:rPr>
          <w:sz w:val="20"/>
          <w:szCs w:val="20"/>
        </w:rPr>
        <w:t>5</w:t>
      </w:r>
      <w:r>
        <w:rPr>
          <w:rFonts w:hint="eastAsia"/>
          <w:sz w:val="20"/>
          <w:szCs w:val="20"/>
        </w:rPr>
        <w:t>秒</w:t>
      </w:r>
    </w:p>
    <w:p w:rsidR="008C0970" w:rsidRDefault="00C658C6">
      <w:pPr>
        <w:ind w:firstLine="402"/>
        <w:rPr>
          <w:b/>
          <w:bCs/>
          <w:sz w:val="20"/>
          <w:szCs w:val="20"/>
        </w:rPr>
      </w:pPr>
      <w:bookmarkStart w:id="28" w:name="_Toc10212292"/>
      <w:r>
        <w:rPr>
          <w:rFonts w:hint="eastAsia"/>
          <w:b/>
          <w:bCs/>
          <w:sz w:val="20"/>
          <w:szCs w:val="20"/>
        </w:rPr>
        <w:t>查询、报表性能要求</w:t>
      </w:r>
      <w:bookmarkEnd w:id="28"/>
    </w:p>
    <w:p w:rsidR="008C0970" w:rsidRDefault="00C658C6">
      <w:pPr>
        <w:ind w:firstLine="400"/>
        <w:rPr>
          <w:sz w:val="20"/>
          <w:szCs w:val="20"/>
        </w:rPr>
      </w:pPr>
      <w:r>
        <w:rPr>
          <w:rFonts w:hint="eastAsia"/>
          <w:sz w:val="20"/>
          <w:szCs w:val="20"/>
        </w:rPr>
        <w:t>根据报表的复杂程度，应在</w:t>
      </w:r>
      <w:r>
        <w:rPr>
          <w:sz w:val="20"/>
          <w:szCs w:val="20"/>
        </w:rPr>
        <w:t>3~15</w:t>
      </w:r>
      <w:r>
        <w:rPr>
          <w:rFonts w:hint="eastAsia"/>
          <w:sz w:val="20"/>
          <w:szCs w:val="20"/>
        </w:rPr>
        <w:t>秒内响应，并显示报表统计分析结果</w:t>
      </w:r>
    </w:p>
    <w:p w:rsidR="008C0970" w:rsidRDefault="00C658C6">
      <w:pPr>
        <w:ind w:firstLine="400"/>
        <w:rPr>
          <w:sz w:val="20"/>
          <w:szCs w:val="20"/>
        </w:rPr>
      </w:pPr>
      <w:r>
        <w:rPr>
          <w:rFonts w:hint="eastAsia"/>
          <w:sz w:val="20"/>
          <w:szCs w:val="20"/>
        </w:rPr>
        <w:t>根据查询条件，查询结果应在</w:t>
      </w:r>
      <w:r>
        <w:rPr>
          <w:sz w:val="20"/>
          <w:szCs w:val="20"/>
        </w:rPr>
        <w:t>1~10</w:t>
      </w:r>
      <w:r>
        <w:rPr>
          <w:rFonts w:hint="eastAsia"/>
          <w:sz w:val="20"/>
          <w:szCs w:val="20"/>
        </w:rPr>
        <w:t>秒内响应并显示结果</w:t>
      </w:r>
    </w:p>
    <w:p w:rsidR="008C0970" w:rsidRDefault="00C658C6">
      <w:pPr>
        <w:pStyle w:val="2"/>
        <w:ind w:left="567"/>
        <w:rPr>
          <w:sz w:val="20"/>
          <w:szCs w:val="20"/>
        </w:rPr>
      </w:pPr>
      <w:r>
        <w:rPr>
          <w:rFonts w:hint="eastAsia"/>
          <w:sz w:val="20"/>
          <w:szCs w:val="20"/>
        </w:rPr>
        <w:t>软件开发（孤残信息管理平台）</w:t>
      </w:r>
    </w:p>
    <w:tbl>
      <w:tblPr>
        <w:tblW w:w="10557" w:type="dxa"/>
        <w:tblInd w:w="-1035" w:type="dxa"/>
        <w:tblLayout w:type="fixed"/>
        <w:tblLook w:val="04A0" w:firstRow="1" w:lastRow="0" w:firstColumn="1" w:lastColumn="0" w:noHBand="0" w:noVBand="1"/>
      </w:tblPr>
      <w:tblGrid>
        <w:gridCol w:w="772"/>
        <w:gridCol w:w="828"/>
        <w:gridCol w:w="1200"/>
        <w:gridCol w:w="1172"/>
        <w:gridCol w:w="4977"/>
        <w:gridCol w:w="894"/>
        <w:gridCol w:w="714"/>
      </w:tblGrid>
      <w:tr w:rsidR="008C0970">
        <w:trPr>
          <w:trHeight w:val="640"/>
        </w:trPr>
        <w:tc>
          <w:tcPr>
            <w:tcW w:w="77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b/>
                <w:bCs/>
                <w:sz w:val="20"/>
                <w:szCs w:val="20"/>
              </w:rPr>
            </w:pPr>
            <w:r>
              <w:rPr>
                <w:rFonts w:cs="宋体" w:hint="eastAsia"/>
                <w:b/>
                <w:bCs/>
                <w:kern w:val="0"/>
                <w:sz w:val="20"/>
                <w:szCs w:val="20"/>
                <w:lang w:bidi="ar"/>
              </w:rPr>
              <w:t>序号</w:t>
            </w:r>
          </w:p>
        </w:tc>
        <w:tc>
          <w:tcPr>
            <w:tcW w:w="82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b/>
                <w:bCs/>
                <w:sz w:val="20"/>
                <w:szCs w:val="20"/>
              </w:rPr>
            </w:pPr>
            <w:r>
              <w:rPr>
                <w:rFonts w:cs="宋体" w:hint="eastAsia"/>
                <w:b/>
                <w:bCs/>
                <w:kern w:val="0"/>
                <w:sz w:val="20"/>
                <w:szCs w:val="20"/>
                <w:lang w:bidi="ar"/>
              </w:rPr>
              <w:t>名称</w:t>
            </w:r>
          </w:p>
        </w:tc>
        <w:tc>
          <w:tcPr>
            <w:tcW w:w="120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b/>
                <w:bCs/>
                <w:sz w:val="20"/>
                <w:szCs w:val="20"/>
              </w:rPr>
            </w:pPr>
            <w:r>
              <w:rPr>
                <w:rFonts w:cs="宋体" w:hint="eastAsia"/>
                <w:b/>
                <w:bCs/>
                <w:kern w:val="0"/>
                <w:sz w:val="20"/>
                <w:szCs w:val="20"/>
                <w:lang w:bidi="ar"/>
              </w:rPr>
              <w:t>模块名称</w:t>
            </w:r>
          </w:p>
        </w:tc>
        <w:tc>
          <w:tcPr>
            <w:tcW w:w="117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b/>
                <w:bCs/>
                <w:sz w:val="20"/>
                <w:szCs w:val="20"/>
              </w:rPr>
            </w:pPr>
            <w:r>
              <w:rPr>
                <w:rFonts w:cs="宋体" w:hint="eastAsia"/>
                <w:b/>
                <w:bCs/>
                <w:kern w:val="0"/>
                <w:sz w:val="20"/>
                <w:szCs w:val="20"/>
                <w:lang w:bidi="ar"/>
              </w:rPr>
              <w:t>功能名称</w:t>
            </w:r>
          </w:p>
        </w:tc>
        <w:tc>
          <w:tcPr>
            <w:tcW w:w="49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cs="宋体"/>
                <w:b/>
                <w:bCs/>
                <w:sz w:val="20"/>
                <w:szCs w:val="20"/>
              </w:rPr>
            </w:pPr>
            <w:r>
              <w:rPr>
                <w:rFonts w:cs="宋体" w:hint="eastAsia"/>
                <w:b/>
                <w:bCs/>
                <w:kern w:val="0"/>
                <w:sz w:val="20"/>
                <w:szCs w:val="20"/>
                <w:lang w:bidi="ar"/>
              </w:rPr>
              <w:t>功能说明</w:t>
            </w:r>
            <w:r>
              <w:rPr>
                <w:rFonts w:cs="宋体" w:hint="eastAsia"/>
                <w:b/>
                <w:bCs/>
                <w:kern w:val="0"/>
                <w:sz w:val="20"/>
                <w:szCs w:val="20"/>
                <w:lang w:bidi="ar"/>
              </w:rPr>
              <w:t>/</w:t>
            </w:r>
            <w:r>
              <w:rPr>
                <w:rFonts w:cs="宋体" w:hint="eastAsia"/>
                <w:b/>
                <w:bCs/>
                <w:kern w:val="0"/>
                <w:sz w:val="20"/>
                <w:szCs w:val="20"/>
                <w:lang w:bidi="ar"/>
              </w:rPr>
              <w:t>配置要求</w:t>
            </w:r>
          </w:p>
        </w:tc>
        <w:tc>
          <w:tcPr>
            <w:tcW w:w="89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b/>
                <w:bCs/>
                <w:sz w:val="20"/>
                <w:szCs w:val="20"/>
              </w:rPr>
            </w:pPr>
            <w:r>
              <w:rPr>
                <w:rFonts w:cs="宋体" w:hint="eastAsia"/>
                <w:b/>
                <w:bCs/>
                <w:kern w:val="0"/>
                <w:sz w:val="20"/>
                <w:szCs w:val="20"/>
                <w:lang w:bidi="ar"/>
              </w:rPr>
              <w:t>数量</w:t>
            </w:r>
          </w:p>
        </w:tc>
        <w:tc>
          <w:tcPr>
            <w:tcW w:w="71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cs="宋体"/>
                <w:b/>
                <w:bCs/>
                <w:sz w:val="20"/>
                <w:szCs w:val="20"/>
              </w:rPr>
            </w:pPr>
            <w:r>
              <w:rPr>
                <w:rFonts w:cs="宋体" w:hint="eastAsia"/>
                <w:b/>
                <w:bCs/>
                <w:kern w:val="0"/>
                <w:sz w:val="20"/>
                <w:szCs w:val="20"/>
                <w:lang w:bidi="ar"/>
              </w:rPr>
              <w:t>单位</w:t>
            </w:r>
          </w:p>
        </w:tc>
      </w:tr>
      <w:tr w:rsidR="008C0970">
        <w:trPr>
          <w:trHeight w:val="640"/>
        </w:trPr>
        <w:tc>
          <w:tcPr>
            <w:tcW w:w="77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lastRenderedPageBreak/>
              <w:t>1</w:t>
            </w:r>
          </w:p>
        </w:tc>
        <w:tc>
          <w:tcPr>
            <w:tcW w:w="828"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孤残信息管理平台</w:t>
            </w:r>
          </w:p>
        </w:tc>
        <w:tc>
          <w:tcPr>
            <w:tcW w:w="1200"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后勤管理</w:t>
            </w:r>
            <w:r>
              <w:rPr>
                <w:rFonts w:cs="宋体" w:hint="eastAsia"/>
                <w:color w:val="000000"/>
                <w:kern w:val="0"/>
                <w:sz w:val="20"/>
                <w:szCs w:val="20"/>
                <w:lang w:bidi="ar"/>
              </w:rPr>
              <w:t>模块</w:t>
            </w:r>
          </w:p>
        </w:tc>
        <w:tc>
          <w:tcPr>
            <w:tcW w:w="11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维修管理</w:t>
            </w:r>
          </w:p>
        </w:tc>
        <w:tc>
          <w:tcPr>
            <w:tcW w:w="49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left"/>
              <w:textAlignment w:val="center"/>
              <w:rPr>
                <w:rFonts w:cs="宋体"/>
                <w:sz w:val="20"/>
                <w:szCs w:val="20"/>
              </w:rPr>
            </w:pPr>
            <w:r>
              <w:rPr>
                <w:rFonts w:cs="宋体"/>
                <w:kern w:val="0"/>
                <w:sz w:val="20"/>
                <w:szCs w:val="20"/>
                <w:lang w:bidi="ar"/>
              </w:rPr>
              <w:t>设备维修管理系统是为了实现故障处理、巡检处理、设备管理、维修管理、系统管理</w:t>
            </w:r>
            <w:r>
              <w:rPr>
                <w:rFonts w:cs="宋体" w:hint="eastAsia"/>
                <w:kern w:val="0"/>
                <w:sz w:val="20"/>
                <w:szCs w:val="20"/>
                <w:lang w:bidi="ar"/>
              </w:rPr>
              <w:t>、手机客户端等</w:t>
            </w:r>
            <w:r>
              <w:rPr>
                <w:rFonts w:cs="宋体"/>
                <w:kern w:val="0"/>
                <w:sz w:val="20"/>
                <w:szCs w:val="20"/>
                <w:lang w:bidi="ar"/>
              </w:rPr>
              <w:t>功能</w:t>
            </w:r>
          </w:p>
        </w:tc>
        <w:tc>
          <w:tcPr>
            <w:tcW w:w="89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1</w:t>
            </w:r>
          </w:p>
        </w:tc>
        <w:tc>
          <w:tcPr>
            <w:tcW w:w="71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项</w:t>
            </w:r>
          </w:p>
        </w:tc>
      </w:tr>
      <w:tr w:rsidR="008C0970">
        <w:trPr>
          <w:trHeight w:val="640"/>
        </w:trPr>
        <w:tc>
          <w:tcPr>
            <w:tcW w:w="77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2</w:t>
            </w:r>
          </w:p>
        </w:tc>
        <w:tc>
          <w:tcPr>
            <w:tcW w:w="82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20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1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楼宇管理</w:t>
            </w:r>
          </w:p>
        </w:tc>
        <w:tc>
          <w:tcPr>
            <w:tcW w:w="49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left"/>
              <w:textAlignment w:val="center"/>
              <w:rPr>
                <w:rFonts w:cs="宋体"/>
                <w:sz w:val="20"/>
                <w:szCs w:val="20"/>
              </w:rPr>
            </w:pPr>
            <w:r>
              <w:rPr>
                <w:rFonts w:cs="宋体" w:hint="eastAsia"/>
                <w:kern w:val="0"/>
                <w:sz w:val="20"/>
                <w:szCs w:val="20"/>
                <w:lang w:bidi="ar"/>
              </w:rPr>
              <w:t>对院内建筑楼栋、楼层、区域划分、功能设定等实现数字化管理功能。</w:t>
            </w:r>
          </w:p>
        </w:tc>
        <w:tc>
          <w:tcPr>
            <w:tcW w:w="89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1</w:t>
            </w:r>
          </w:p>
        </w:tc>
        <w:tc>
          <w:tcPr>
            <w:tcW w:w="71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项</w:t>
            </w:r>
          </w:p>
        </w:tc>
      </w:tr>
      <w:tr w:rsidR="008C0970">
        <w:trPr>
          <w:trHeight w:val="780"/>
        </w:trPr>
        <w:tc>
          <w:tcPr>
            <w:tcW w:w="77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3</w:t>
            </w:r>
          </w:p>
        </w:tc>
        <w:tc>
          <w:tcPr>
            <w:tcW w:w="82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20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1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物资管理</w:t>
            </w:r>
          </w:p>
        </w:tc>
        <w:tc>
          <w:tcPr>
            <w:tcW w:w="49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left"/>
              <w:textAlignment w:val="center"/>
              <w:rPr>
                <w:rFonts w:cs="宋体"/>
                <w:sz w:val="20"/>
                <w:szCs w:val="20"/>
              </w:rPr>
            </w:pPr>
            <w:r>
              <w:rPr>
                <w:rFonts w:cs="宋体" w:hint="eastAsia"/>
                <w:kern w:val="0"/>
                <w:sz w:val="20"/>
                <w:szCs w:val="20"/>
                <w:lang w:bidi="ar"/>
              </w:rPr>
              <w:t>通过物资管理，可以清楚地了解库存中各种物品的情况，及时进行补充和调整，确保物资的充足性和及时性。包含出入库管理、物品领用、库存统计、物品汇总、库存预警、数据报表统计分析等功能。</w:t>
            </w:r>
          </w:p>
        </w:tc>
        <w:tc>
          <w:tcPr>
            <w:tcW w:w="89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1</w:t>
            </w:r>
          </w:p>
        </w:tc>
        <w:tc>
          <w:tcPr>
            <w:tcW w:w="71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项</w:t>
            </w:r>
          </w:p>
        </w:tc>
      </w:tr>
      <w:tr w:rsidR="008C0970">
        <w:trPr>
          <w:trHeight w:val="640"/>
        </w:trPr>
        <w:tc>
          <w:tcPr>
            <w:tcW w:w="77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4</w:t>
            </w:r>
          </w:p>
        </w:tc>
        <w:tc>
          <w:tcPr>
            <w:tcW w:w="82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20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1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服务</w:t>
            </w:r>
            <w:proofErr w:type="gramStart"/>
            <w:r>
              <w:rPr>
                <w:rFonts w:cs="宋体" w:hint="eastAsia"/>
                <w:kern w:val="0"/>
                <w:sz w:val="20"/>
                <w:szCs w:val="20"/>
                <w:lang w:bidi="ar"/>
              </w:rPr>
              <w:t>商管理</w:t>
            </w:r>
            <w:proofErr w:type="gramEnd"/>
          </w:p>
        </w:tc>
        <w:tc>
          <w:tcPr>
            <w:tcW w:w="4977" w:type="dxa"/>
            <w:tcBorders>
              <w:top w:val="nil"/>
              <w:left w:val="nil"/>
              <w:bottom w:val="nil"/>
              <w:right w:val="nil"/>
            </w:tcBorders>
            <w:shd w:val="clear" w:color="auto" w:fill="auto"/>
            <w:vAlign w:val="center"/>
          </w:tcPr>
          <w:p w:rsidR="008C0970" w:rsidRDefault="00C658C6">
            <w:pPr>
              <w:widowControl/>
              <w:ind w:firstLineChars="0" w:firstLine="0"/>
              <w:jc w:val="left"/>
              <w:textAlignment w:val="center"/>
              <w:rPr>
                <w:rFonts w:cs="宋体"/>
                <w:sz w:val="20"/>
                <w:szCs w:val="20"/>
              </w:rPr>
            </w:pPr>
            <w:r>
              <w:rPr>
                <w:rFonts w:cs="宋体" w:hint="eastAsia"/>
                <w:kern w:val="0"/>
                <w:sz w:val="20"/>
                <w:szCs w:val="20"/>
                <w:lang w:bidi="ar"/>
              </w:rPr>
              <w:t>协助机构对服务商进行有效系统管理，包括但不限于评估、考核等功能。</w:t>
            </w:r>
          </w:p>
        </w:tc>
        <w:tc>
          <w:tcPr>
            <w:tcW w:w="89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1</w:t>
            </w:r>
          </w:p>
        </w:tc>
        <w:tc>
          <w:tcPr>
            <w:tcW w:w="71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项</w:t>
            </w:r>
          </w:p>
        </w:tc>
      </w:tr>
      <w:tr w:rsidR="008C0970">
        <w:trPr>
          <w:trHeight w:val="640"/>
        </w:trPr>
        <w:tc>
          <w:tcPr>
            <w:tcW w:w="77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5</w:t>
            </w:r>
          </w:p>
        </w:tc>
        <w:tc>
          <w:tcPr>
            <w:tcW w:w="82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200"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cs="宋体"/>
                <w:sz w:val="20"/>
                <w:szCs w:val="20"/>
              </w:rPr>
            </w:pPr>
            <w:proofErr w:type="gramStart"/>
            <w:r>
              <w:rPr>
                <w:rFonts w:cs="宋体" w:hint="eastAsia"/>
                <w:kern w:val="0"/>
                <w:sz w:val="20"/>
                <w:szCs w:val="20"/>
                <w:lang w:bidi="ar"/>
              </w:rPr>
              <w:t>智能物联</w:t>
            </w:r>
            <w:r>
              <w:rPr>
                <w:rFonts w:cs="宋体" w:hint="eastAsia"/>
                <w:color w:val="000000"/>
                <w:kern w:val="0"/>
                <w:sz w:val="20"/>
                <w:szCs w:val="20"/>
                <w:lang w:bidi="ar"/>
              </w:rPr>
              <w:t>模块</w:t>
            </w:r>
            <w:proofErr w:type="gramEnd"/>
          </w:p>
        </w:tc>
        <w:tc>
          <w:tcPr>
            <w:tcW w:w="11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人员定位</w:t>
            </w:r>
          </w:p>
        </w:tc>
        <w:tc>
          <w:tcPr>
            <w:tcW w:w="49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left"/>
              <w:textAlignment w:val="center"/>
              <w:rPr>
                <w:rFonts w:cs="宋体"/>
                <w:sz w:val="20"/>
                <w:szCs w:val="20"/>
              </w:rPr>
            </w:pPr>
            <w:r>
              <w:rPr>
                <w:rFonts w:cs="宋体" w:hint="eastAsia"/>
                <w:kern w:val="0"/>
                <w:sz w:val="20"/>
                <w:szCs w:val="20"/>
                <w:lang w:bidi="ar"/>
              </w:rPr>
              <w:t>协助机构智能化管理，实现对机构内人员的行为轨迹管理、精准定位管理、异常报警管理等功能。</w:t>
            </w:r>
          </w:p>
        </w:tc>
        <w:tc>
          <w:tcPr>
            <w:tcW w:w="89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1</w:t>
            </w:r>
          </w:p>
        </w:tc>
        <w:tc>
          <w:tcPr>
            <w:tcW w:w="71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项</w:t>
            </w:r>
          </w:p>
        </w:tc>
      </w:tr>
      <w:tr w:rsidR="008C0970">
        <w:trPr>
          <w:trHeight w:val="820"/>
        </w:trPr>
        <w:tc>
          <w:tcPr>
            <w:tcW w:w="77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6</w:t>
            </w:r>
          </w:p>
        </w:tc>
        <w:tc>
          <w:tcPr>
            <w:tcW w:w="82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20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1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能耗管理</w:t>
            </w:r>
          </w:p>
        </w:tc>
        <w:tc>
          <w:tcPr>
            <w:tcW w:w="49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left"/>
              <w:textAlignment w:val="center"/>
              <w:rPr>
                <w:rFonts w:cs="宋体"/>
                <w:sz w:val="20"/>
                <w:szCs w:val="20"/>
              </w:rPr>
            </w:pPr>
            <w:r>
              <w:rPr>
                <w:rFonts w:cs="宋体" w:hint="eastAsia"/>
                <w:kern w:val="0"/>
                <w:sz w:val="20"/>
                <w:szCs w:val="20"/>
                <w:lang w:bidi="ar"/>
              </w:rPr>
              <w:t>协助院内打造集约化管理，绿色环保平台，实现机构内部包括耗电量</w:t>
            </w:r>
            <w:r>
              <w:rPr>
                <w:rFonts w:cs="宋体" w:hint="eastAsia"/>
                <w:kern w:val="0"/>
                <w:sz w:val="20"/>
                <w:szCs w:val="20"/>
                <w:lang w:bidi="ar"/>
              </w:rPr>
              <w:t>,</w:t>
            </w:r>
            <w:r>
              <w:rPr>
                <w:rFonts w:cs="宋体" w:hint="eastAsia"/>
                <w:kern w:val="0"/>
                <w:sz w:val="20"/>
                <w:szCs w:val="20"/>
                <w:lang w:bidi="ar"/>
              </w:rPr>
              <w:t>耗水量</w:t>
            </w:r>
            <w:r>
              <w:rPr>
                <w:rFonts w:cs="宋体" w:hint="eastAsia"/>
                <w:kern w:val="0"/>
                <w:sz w:val="20"/>
                <w:szCs w:val="20"/>
                <w:lang w:bidi="ar"/>
              </w:rPr>
              <w:t>,</w:t>
            </w:r>
            <w:r>
              <w:rPr>
                <w:rFonts w:cs="宋体" w:hint="eastAsia"/>
                <w:kern w:val="0"/>
                <w:sz w:val="20"/>
                <w:szCs w:val="20"/>
                <w:lang w:bidi="ar"/>
              </w:rPr>
              <w:t>耗气量等各项能源消耗在内的用能管理、能耗统计和综合分析等功能。</w:t>
            </w:r>
          </w:p>
        </w:tc>
        <w:tc>
          <w:tcPr>
            <w:tcW w:w="89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1</w:t>
            </w:r>
          </w:p>
        </w:tc>
        <w:tc>
          <w:tcPr>
            <w:tcW w:w="71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项</w:t>
            </w:r>
          </w:p>
        </w:tc>
      </w:tr>
      <w:tr w:rsidR="008C0970">
        <w:trPr>
          <w:trHeight w:val="760"/>
        </w:trPr>
        <w:tc>
          <w:tcPr>
            <w:tcW w:w="77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7</w:t>
            </w:r>
          </w:p>
        </w:tc>
        <w:tc>
          <w:tcPr>
            <w:tcW w:w="82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20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1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环境监测</w:t>
            </w:r>
          </w:p>
        </w:tc>
        <w:tc>
          <w:tcPr>
            <w:tcW w:w="49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left"/>
              <w:textAlignment w:val="center"/>
              <w:rPr>
                <w:rFonts w:cs="宋体"/>
                <w:sz w:val="20"/>
                <w:szCs w:val="20"/>
              </w:rPr>
            </w:pPr>
            <w:r>
              <w:rPr>
                <w:rFonts w:cs="宋体" w:hint="eastAsia"/>
                <w:kern w:val="0"/>
                <w:sz w:val="20"/>
                <w:szCs w:val="20"/>
                <w:lang w:bidi="ar"/>
              </w:rPr>
              <w:t>协助院内对天气数据、温湿</w:t>
            </w:r>
            <w:proofErr w:type="gramStart"/>
            <w:r>
              <w:rPr>
                <w:rFonts w:cs="宋体" w:hint="eastAsia"/>
                <w:kern w:val="0"/>
                <w:sz w:val="20"/>
                <w:szCs w:val="20"/>
                <w:lang w:bidi="ar"/>
              </w:rPr>
              <w:t>度环境</w:t>
            </w:r>
            <w:proofErr w:type="gramEnd"/>
            <w:r>
              <w:rPr>
                <w:rFonts w:cs="宋体" w:hint="eastAsia"/>
                <w:kern w:val="0"/>
                <w:sz w:val="20"/>
                <w:szCs w:val="20"/>
                <w:lang w:bidi="ar"/>
              </w:rPr>
              <w:t>数据进行采集，并形成周期报告。功能包含：数据采集管理、环境分析管理、实时预警管理、日常提醒服务管理等。</w:t>
            </w:r>
          </w:p>
        </w:tc>
        <w:tc>
          <w:tcPr>
            <w:tcW w:w="89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1</w:t>
            </w:r>
          </w:p>
        </w:tc>
        <w:tc>
          <w:tcPr>
            <w:tcW w:w="71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项</w:t>
            </w:r>
          </w:p>
        </w:tc>
      </w:tr>
      <w:tr w:rsidR="008C0970">
        <w:trPr>
          <w:trHeight w:val="840"/>
        </w:trPr>
        <w:tc>
          <w:tcPr>
            <w:tcW w:w="77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8</w:t>
            </w:r>
          </w:p>
        </w:tc>
        <w:tc>
          <w:tcPr>
            <w:tcW w:w="82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200"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餐饮管理</w:t>
            </w:r>
            <w:r>
              <w:rPr>
                <w:rFonts w:cs="宋体" w:hint="eastAsia"/>
                <w:color w:val="000000"/>
                <w:kern w:val="0"/>
                <w:sz w:val="20"/>
                <w:szCs w:val="20"/>
                <w:lang w:bidi="ar"/>
              </w:rPr>
              <w:t>模块</w:t>
            </w:r>
          </w:p>
        </w:tc>
        <w:tc>
          <w:tcPr>
            <w:tcW w:w="11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明厨亮灶</w:t>
            </w:r>
          </w:p>
        </w:tc>
        <w:tc>
          <w:tcPr>
            <w:tcW w:w="4977" w:type="dxa"/>
            <w:tcBorders>
              <w:top w:val="nil"/>
              <w:left w:val="nil"/>
              <w:bottom w:val="nil"/>
              <w:right w:val="nil"/>
            </w:tcBorders>
            <w:shd w:val="clear" w:color="auto" w:fill="auto"/>
            <w:vAlign w:val="center"/>
          </w:tcPr>
          <w:p w:rsidR="008C0970" w:rsidRDefault="00C658C6">
            <w:pPr>
              <w:widowControl/>
              <w:ind w:firstLineChars="0" w:firstLine="0"/>
              <w:jc w:val="left"/>
              <w:textAlignment w:val="center"/>
              <w:rPr>
                <w:rFonts w:cs="宋体"/>
                <w:sz w:val="20"/>
                <w:szCs w:val="20"/>
              </w:rPr>
            </w:pPr>
            <w:r>
              <w:rPr>
                <w:rFonts w:cs="宋体" w:hint="eastAsia"/>
                <w:kern w:val="0"/>
                <w:sz w:val="20"/>
                <w:szCs w:val="20"/>
                <w:lang w:bidi="ar"/>
              </w:rPr>
              <w:t>利用智能视频识别技术，对餐厅、后厨的重点食品安全区域场景进行监管。实现重点视频监管、预警告警管理、日常监管、统计分析等功能。</w:t>
            </w:r>
          </w:p>
        </w:tc>
        <w:tc>
          <w:tcPr>
            <w:tcW w:w="89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1</w:t>
            </w:r>
          </w:p>
        </w:tc>
        <w:tc>
          <w:tcPr>
            <w:tcW w:w="71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项</w:t>
            </w:r>
          </w:p>
        </w:tc>
      </w:tr>
      <w:tr w:rsidR="008C0970">
        <w:trPr>
          <w:trHeight w:val="1020"/>
        </w:trPr>
        <w:tc>
          <w:tcPr>
            <w:tcW w:w="77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9</w:t>
            </w:r>
          </w:p>
        </w:tc>
        <w:tc>
          <w:tcPr>
            <w:tcW w:w="82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20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1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营养配餐</w:t>
            </w:r>
          </w:p>
        </w:tc>
        <w:tc>
          <w:tcPr>
            <w:tcW w:w="49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left"/>
              <w:textAlignment w:val="center"/>
              <w:rPr>
                <w:rFonts w:cs="宋体"/>
                <w:sz w:val="20"/>
                <w:szCs w:val="20"/>
              </w:rPr>
            </w:pPr>
            <w:r>
              <w:rPr>
                <w:rFonts w:cs="宋体" w:hint="eastAsia"/>
                <w:kern w:val="0"/>
                <w:sz w:val="20"/>
                <w:szCs w:val="20"/>
                <w:lang w:bidi="ar"/>
              </w:rPr>
              <w:t>针对营养状态进行分配管理。按照“五谷搭配、粗细搭配、荤素搭配、多样搭配”的基本原则，尽可能使餐品达到合理营养和平衡膳食的要求。实现餐品管理、营养成分分析管理、营养套餐管理等功能。</w:t>
            </w:r>
          </w:p>
        </w:tc>
        <w:tc>
          <w:tcPr>
            <w:tcW w:w="89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1</w:t>
            </w:r>
          </w:p>
        </w:tc>
        <w:tc>
          <w:tcPr>
            <w:tcW w:w="71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项</w:t>
            </w:r>
          </w:p>
        </w:tc>
      </w:tr>
      <w:tr w:rsidR="008C0970">
        <w:trPr>
          <w:trHeight w:val="760"/>
        </w:trPr>
        <w:tc>
          <w:tcPr>
            <w:tcW w:w="77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10</w:t>
            </w:r>
          </w:p>
        </w:tc>
        <w:tc>
          <w:tcPr>
            <w:tcW w:w="82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20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1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成本管理</w:t>
            </w:r>
          </w:p>
        </w:tc>
        <w:tc>
          <w:tcPr>
            <w:tcW w:w="49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left"/>
              <w:textAlignment w:val="center"/>
              <w:rPr>
                <w:rFonts w:cs="宋体"/>
                <w:sz w:val="20"/>
                <w:szCs w:val="20"/>
              </w:rPr>
            </w:pPr>
            <w:r>
              <w:rPr>
                <w:rFonts w:cs="宋体" w:hint="eastAsia"/>
                <w:kern w:val="0"/>
                <w:sz w:val="20"/>
                <w:szCs w:val="20"/>
                <w:lang w:bidi="ar"/>
              </w:rPr>
              <w:t>满足机构内部成本信息需求，支持多维度、多层次的成本核算与分析</w:t>
            </w:r>
            <w:r>
              <w:rPr>
                <w:rFonts w:cs="宋体" w:hint="eastAsia"/>
                <w:kern w:val="0"/>
                <w:sz w:val="20"/>
                <w:szCs w:val="20"/>
                <w:lang w:bidi="ar"/>
              </w:rPr>
              <w:t>,</w:t>
            </w:r>
            <w:r>
              <w:rPr>
                <w:rFonts w:cs="宋体" w:hint="eastAsia"/>
                <w:kern w:val="0"/>
                <w:sz w:val="20"/>
                <w:szCs w:val="20"/>
                <w:lang w:bidi="ar"/>
              </w:rPr>
              <w:t>确保成本报表数据真实、准确、完整。实现日常用品、消耗用品等的成本统计功能、分析功能、管理功能、成本报表分类功能。</w:t>
            </w:r>
          </w:p>
        </w:tc>
        <w:tc>
          <w:tcPr>
            <w:tcW w:w="89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1</w:t>
            </w:r>
          </w:p>
        </w:tc>
        <w:tc>
          <w:tcPr>
            <w:tcW w:w="71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项</w:t>
            </w:r>
          </w:p>
        </w:tc>
      </w:tr>
      <w:tr w:rsidR="008C0970">
        <w:trPr>
          <w:trHeight w:val="640"/>
        </w:trPr>
        <w:tc>
          <w:tcPr>
            <w:tcW w:w="77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lastRenderedPageBreak/>
              <w:t>11</w:t>
            </w:r>
          </w:p>
        </w:tc>
        <w:tc>
          <w:tcPr>
            <w:tcW w:w="82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20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1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每周食谱</w:t>
            </w:r>
          </w:p>
        </w:tc>
        <w:tc>
          <w:tcPr>
            <w:tcW w:w="49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left"/>
              <w:textAlignment w:val="center"/>
              <w:rPr>
                <w:rFonts w:cs="宋体"/>
                <w:sz w:val="20"/>
                <w:szCs w:val="20"/>
              </w:rPr>
            </w:pPr>
            <w:r>
              <w:rPr>
                <w:rFonts w:cs="宋体" w:hint="eastAsia"/>
                <w:kern w:val="0"/>
                <w:sz w:val="20"/>
                <w:szCs w:val="20"/>
                <w:lang w:bidi="ar"/>
              </w:rPr>
              <w:t>满足机构对不同人群、</w:t>
            </w:r>
            <w:proofErr w:type="gramStart"/>
            <w:r>
              <w:rPr>
                <w:rFonts w:cs="宋体" w:hint="eastAsia"/>
                <w:kern w:val="0"/>
                <w:sz w:val="20"/>
                <w:szCs w:val="20"/>
                <w:lang w:bidi="ar"/>
              </w:rPr>
              <w:t>慢病人</w:t>
            </w:r>
            <w:proofErr w:type="gramEnd"/>
            <w:r>
              <w:rPr>
                <w:rFonts w:cs="宋体" w:hint="eastAsia"/>
                <w:kern w:val="0"/>
                <w:sz w:val="20"/>
                <w:szCs w:val="20"/>
                <w:lang w:bidi="ar"/>
              </w:rPr>
              <w:t>员的不同用餐需求。实现营养膳食管理、每周食谱的管理、个性化用餐管理等功能。</w:t>
            </w:r>
          </w:p>
        </w:tc>
        <w:tc>
          <w:tcPr>
            <w:tcW w:w="89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1</w:t>
            </w:r>
          </w:p>
        </w:tc>
        <w:tc>
          <w:tcPr>
            <w:tcW w:w="71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项</w:t>
            </w:r>
          </w:p>
        </w:tc>
      </w:tr>
      <w:tr w:rsidR="008C0970">
        <w:trPr>
          <w:trHeight w:val="860"/>
        </w:trPr>
        <w:tc>
          <w:tcPr>
            <w:tcW w:w="77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12</w:t>
            </w:r>
          </w:p>
        </w:tc>
        <w:tc>
          <w:tcPr>
            <w:tcW w:w="82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200"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日常照护</w:t>
            </w:r>
            <w:r>
              <w:rPr>
                <w:rFonts w:cs="宋体" w:hint="eastAsia"/>
                <w:color w:val="000000"/>
                <w:kern w:val="0"/>
                <w:sz w:val="20"/>
                <w:szCs w:val="20"/>
                <w:lang w:bidi="ar"/>
              </w:rPr>
              <w:t>模块</w:t>
            </w:r>
          </w:p>
        </w:tc>
        <w:tc>
          <w:tcPr>
            <w:tcW w:w="11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交接班管理</w:t>
            </w:r>
          </w:p>
        </w:tc>
        <w:tc>
          <w:tcPr>
            <w:tcW w:w="4977" w:type="dxa"/>
            <w:tcBorders>
              <w:top w:val="nil"/>
              <w:left w:val="nil"/>
              <w:bottom w:val="nil"/>
              <w:right w:val="nil"/>
            </w:tcBorders>
            <w:shd w:val="clear" w:color="auto" w:fill="auto"/>
            <w:vAlign w:val="center"/>
          </w:tcPr>
          <w:p w:rsidR="008C0970" w:rsidRDefault="00C658C6">
            <w:pPr>
              <w:widowControl/>
              <w:ind w:firstLineChars="0" w:firstLine="0"/>
              <w:jc w:val="left"/>
              <w:textAlignment w:val="center"/>
              <w:rPr>
                <w:rFonts w:cs="宋体"/>
                <w:sz w:val="20"/>
                <w:szCs w:val="20"/>
              </w:rPr>
            </w:pPr>
            <w:r>
              <w:rPr>
                <w:rFonts w:cs="宋体" w:hint="eastAsia"/>
                <w:kern w:val="0"/>
                <w:sz w:val="20"/>
                <w:szCs w:val="20"/>
                <w:lang w:bidi="ar"/>
              </w:rPr>
              <w:t>帮助服务人员准确、完整地传递服务对象的病情、护理计划和特殊注意事项，促进团队协作和连续性护理。实现护理班组管理、排班表管理、班次管理、交接工作管理、记录查询等功能。</w:t>
            </w:r>
          </w:p>
        </w:tc>
        <w:tc>
          <w:tcPr>
            <w:tcW w:w="89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1</w:t>
            </w:r>
          </w:p>
        </w:tc>
        <w:tc>
          <w:tcPr>
            <w:tcW w:w="71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项</w:t>
            </w:r>
          </w:p>
        </w:tc>
      </w:tr>
      <w:tr w:rsidR="008C0970">
        <w:trPr>
          <w:trHeight w:val="900"/>
        </w:trPr>
        <w:tc>
          <w:tcPr>
            <w:tcW w:w="77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13</w:t>
            </w:r>
          </w:p>
        </w:tc>
        <w:tc>
          <w:tcPr>
            <w:tcW w:w="82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20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1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巡视管理</w:t>
            </w:r>
          </w:p>
        </w:tc>
        <w:tc>
          <w:tcPr>
            <w:tcW w:w="49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left"/>
              <w:textAlignment w:val="center"/>
              <w:rPr>
                <w:rFonts w:cs="宋体"/>
                <w:sz w:val="20"/>
                <w:szCs w:val="20"/>
              </w:rPr>
            </w:pPr>
            <w:r>
              <w:rPr>
                <w:rFonts w:cs="宋体" w:hint="eastAsia"/>
                <w:kern w:val="0"/>
                <w:sz w:val="20"/>
                <w:szCs w:val="20"/>
                <w:lang w:bidi="ar"/>
              </w:rPr>
              <w:t>协助机构巡检人员便捷巡检、打卡，实现不同角色工作人员安全巡视要求。包含巡检点管理、巡检区域管理、巡检路线管理、巡检班组管理、巡检报表统计、查看等功能。</w:t>
            </w:r>
          </w:p>
        </w:tc>
        <w:tc>
          <w:tcPr>
            <w:tcW w:w="89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1</w:t>
            </w:r>
          </w:p>
        </w:tc>
        <w:tc>
          <w:tcPr>
            <w:tcW w:w="71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项</w:t>
            </w:r>
          </w:p>
        </w:tc>
      </w:tr>
      <w:tr w:rsidR="008C0970">
        <w:trPr>
          <w:trHeight w:val="1200"/>
        </w:trPr>
        <w:tc>
          <w:tcPr>
            <w:tcW w:w="77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14</w:t>
            </w:r>
          </w:p>
        </w:tc>
        <w:tc>
          <w:tcPr>
            <w:tcW w:w="82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20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1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医嘱处理</w:t>
            </w:r>
          </w:p>
        </w:tc>
        <w:tc>
          <w:tcPr>
            <w:tcW w:w="49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left"/>
              <w:textAlignment w:val="center"/>
              <w:rPr>
                <w:rFonts w:cs="宋体"/>
                <w:sz w:val="20"/>
                <w:szCs w:val="20"/>
              </w:rPr>
            </w:pPr>
            <w:r>
              <w:rPr>
                <w:rFonts w:cs="宋体" w:hint="eastAsia"/>
                <w:kern w:val="0"/>
                <w:sz w:val="20"/>
                <w:szCs w:val="20"/>
                <w:lang w:bidi="ar"/>
              </w:rPr>
              <w:t>帮助医务人员实现电子化的医嘱管理流程，减少纸质医嘱的存档和传递成本，并提供规范和准确的医嘱执行指导，降低医疗错误的风险。实现医嘱电子化管理功能，病史查询功能，服务对象死亡管理、日常病程管理、医嘱个性化处理、医嘱查对执行管理等功能。</w:t>
            </w:r>
          </w:p>
        </w:tc>
        <w:tc>
          <w:tcPr>
            <w:tcW w:w="89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1</w:t>
            </w:r>
          </w:p>
        </w:tc>
        <w:tc>
          <w:tcPr>
            <w:tcW w:w="71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项</w:t>
            </w:r>
          </w:p>
        </w:tc>
      </w:tr>
      <w:tr w:rsidR="008C0970">
        <w:trPr>
          <w:trHeight w:val="640"/>
        </w:trPr>
        <w:tc>
          <w:tcPr>
            <w:tcW w:w="77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15</w:t>
            </w:r>
          </w:p>
        </w:tc>
        <w:tc>
          <w:tcPr>
            <w:tcW w:w="82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20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1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护理事件管理</w:t>
            </w:r>
          </w:p>
        </w:tc>
        <w:tc>
          <w:tcPr>
            <w:tcW w:w="4977" w:type="dxa"/>
            <w:tcBorders>
              <w:top w:val="nil"/>
              <w:left w:val="nil"/>
              <w:bottom w:val="nil"/>
              <w:right w:val="nil"/>
            </w:tcBorders>
            <w:shd w:val="clear" w:color="auto" w:fill="auto"/>
            <w:vAlign w:val="center"/>
          </w:tcPr>
          <w:p w:rsidR="008C0970" w:rsidRDefault="00C658C6">
            <w:pPr>
              <w:widowControl/>
              <w:ind w:firstLineChars="0" w:firstLine="0"/>
              <w:jc w:val="left"/>
              <w:textAlignment w:val="center"/>
              <w:rPr>
                <w:rFonts w:cs="宋体"/>
                <w:sz w:val="20"/>
                <w:szCs w:val="20"/>
              </w:rPr>
            </w:pPr>
            <w:r>
              <w:rPr>
                <w:rFonts w:cs="宋体" w:hint="eastAsia"/>
                <w:kern w:val="0"/>
                <w:sz w:val="20"/>
                <w:szCs w:val="20"/>
                <w:lang w:bidi="ar"/>
              </w:rPr>
              <w:t>帮助机构提升服务水平、应急处理能力等工作。实现护理事件管理、信息接受终端管理、综合评测管理等功能。</w:t>
            </w:r>
          </w:p>
        </w:tc>
        <w:tc>
          <w:tcPr>
            <w:tcW w:w="89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1</w:t>
            </w:r>
          </w:p>
        </w:tc>
        <w:tc>
          <w:tcPr>
            <w:tcW w:w="71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项</w:t>
            </w:r>
          </w:p>
        </w:tc>
      </w:tr>
      <w:tr w:rsidR="008C0970">
        <w:trPr>
          <w:trHeight w:val="1140"/>
        </w:trPr>
        <w:tc>
          <w:tcPr>
            <w:tcW w:w="77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16</w:t>
            </w:r>
          </w:p>
        </w:tc>
        <w:tc>
          <w:tcPr>
            <w:tcW w:w="82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20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1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cs="宋体"/>
                <w:sz w:val="20"/>
                <w:szCs w:val="20"/>
              </w:rPr>
            </w:pPr>
            <w:proofErr w:type="gramStart"/>
            <w:r>
              <w:rPr>
                <w:rFonts w:cs="宋体" w:hint="eastAsia"/>
                <w:kern w:val="0"/>
                <w:sz w:val="20"/>
                <w:szCs w:val="20"/>
                <w:lang w:bidi="ar"/>
              </w:rPr>
              <w:t>扫码护理</w:t>
            </w:r>
            <w:proofErr w:type="gramEnd"/>
          </w:p>
        </w:tc>
        <w:tc>
          <w:tcPr>
            <w:tcW w:w="49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left"/>
              <w:textAlignment w:val="center"/>
              <w:rPr>
                <w:rFonts w:cs="宋体"/>
                <w:sz w:val="20"/>
                <w:szCs w:val="20"/>
              </w:rPr>
            </w:pPr>
            <w:r>
              <w:rPr>
                <w:rFonts w:cs="宋体" w:hint="eastAsia"/>
                <w:kern w:val="0"/>
                <w:sz w:val="20"/>
                <w:szCs w:val="20"/>
                <w:lang w:bidi="ar"/>
              </w:rPr>
              <w:t>实现智慧化照护服务，根据一人一码建设理念，实现日常护理一键</w:t>
            </w:r>
            <w:proofErr w:type="gramStart"/>
            <w:r>
              <w:rPr>
                <w:rFonts w:cs="宋体" w:hint="eastAsia"/>
                <w:kern w:val="0"/>
                <w:sz w:val="20"/>
                <w:szCs w:val="20"/>
                <w:lang w:bidi="ar"/>
              </w:rPr>
              <w:t>便捷扫码查询</w:t>
            </w:r>
            <w:proofErr w:type="gramEnd"/>
            <w:r>
              <w:rPr>
                <w:rFonts w:cs="宋体" w:hint="eastAsia"/>
                <w:kern w:val="0"/>
                <w:sz w:val="20"/>
                <w:szCs w:val="20"/>
                <w:lang w:bidi="ar"/>
              </w:rPr>
              <w:t>功能。</w:t>
            </w:r>
          </w:p>
        </w:tc>
        <w:tc>
          <w:tcPr>
            <w:tcW w:w="89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1</w:t>
            </w:r>
          </w:p>
        </w:tc>
        <w:tc>
          <w:tcPr>
            <w:tcW w:w="71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项</w:t>
            </w:r>
          </w:p>
        </w:tc>
      </w:tr>
      <w:tr w:rsidR="008C0970">
        <w:trPr>
          <w:trHeight w:val="940"/>
        </w:trPr>
        <w:tc>
          <w:tcPr>
            <w:tcW w:w="77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17</w:t>
            </w:r>
          </w:p>
        </w:tc>
        <w:tc>
          <w:tcPr>
            <w:tcW w:w="82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20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1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护理质量管理</w:t>
            </w:r>
          </w:p>
        </w:tc>
        <w:tc>
          <w:tcPr>
            <w:tcW w:w="49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left"/>
              <w:textAlignment w:val="center"/>
              <w:rPr>
                <w:rFonts w:cs="宋体"/>
                <w:sz w:val="20"/>
                <w:szCs w:val="20"/>
              </w:rPr>
            </w:pPr>
            <w:r>
              <w:rPr>
                <w:rFonts w:cs="宋体" w:hint="eastAsia"/>
                <w:kern w:val="0"/>
                <w:sz w:val="20"/>
                <w:szCs w:val="20"/>
                <w:lang w:bidi="ar"/>
              </w:rPr>
              <w:t>实施标准化护理操作规范可以提升护理服务的质量和效率</w:t>
            </w:r>
            <w:r>
              <w:rPr>
                <w:rFonts w:cs="宋体" w:hint="eastAsia"/>
                <w:kern w:val="0"/>
                <w:sz w:val="20"/>
                <w:szCs w:val="20"/>
                <w:lang w:bidi="ar"/>
              </w:rPr>
              <w:t>.</w:t>
            </w:r>
            <w:r>
              <w:rPr>
                <w:rFonts w:cs="宋体" w:hint="eastAsia"/>
                <w:kern w:val="0"/>
                <w:sz w:val="20"/>
                <w:szCs w:val="20"/>
                <w:lang w:bidi="ar"/>
              </w:rPr>
              <w:t>降低护理风险。实现护理标准管理、护理培训管理等功能。</w:t>
            </w:r>
          </w:p>
        </w:tc>
        <w:tc>
          <w:tcPr>
            <w:tcW w:w="89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1</w:t>
            </w:r>
          </w:p>
        </w:tc>
        <w:tc>
          <w:tcPr>
            <w:tcW w:w="71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项</w:t>
            </w:r>
          </w:p>
        </w:tc>
      </w:tr>
      <w:tr w:rsidR="008C0970">
        <w:trPr>
          <w:trHeight w:val="980"/>
        </w:trPr>
        <w:tc>
          <w:tcPr>
            <w:tcW w:w="77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18</w:t>
            </w:r>
          </w:p>
        </w:tc>
        <w:tc>
          <w:tcPr>
            <w:tcW w:w="82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20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1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不良事件管理</w:t>
            </w:r>
          </w:p>
        </w:tc>
        <w:tc>
          <w:tcPr>
            <w:tcW w:w="49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left"/>
              <w:textAlignment w:val="center"/>
              <w:rPr>
                <w:rFonts w:cs="宋体"/>
                <w:sz w:val="20"/>
                <w:szCs w:val="20"/>
              </w:rPr>
            </w:pPr>
            <w:r>
              <w:rPr>
                <w:rFonts w:cs="宋体" w:hint="eastAsia"/>
                <w:kern w:val="0"/>
                <w:sz w:val="20"/>
                <w:szCs w:val="20"/>
                <w:lang w:bidi="ar"/>
              </w:rPr>
              <w:t>帮助分析护理过程中任何可能影响护理服务的因素，尽可能减少由此引发护理纠纷或事故的事件。实现不良事件的分类管理，事件登记管理、事件跟踪管理、事件分析管理等功能。</w:t>
            </w:r>
          </w:p>
        </w:tc>
        <w:tc>
          <w:tcPr>
            <w:tcW w:w="89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1</w:t>
            </w:r>
          </w:p>
        </w:tc>
        <w:tc>
          <w:tcPr>
            <w:tcW w:w="71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项</w:t>
            </w:r>
          </w:p>
        </w:tc>
      </w:tr>
      <w:tr w:rsidR="008C0970">
        <w:trPr>
          <w:trHeight w:val="800"/>
        </w:trPr>
        <w:tc>
          <w:tcPr>
            <w:tcW w:w="77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lastRenderedPageBreak/>
              <w:t>19</w:t>
            </w:r>
          </w:p>
        </w:tc>
        <w:tc>
          <w:tcPr>
            <w:tcW w:w="82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20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1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风险管理系统</w:t>
            </w:r>
          </w:p>
        </w:tc>
        <w:tc>
          <w:tcPr>
            <w:tcW w:w="49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left"/>
              <w:textAlignment w:val="center"/>
              <w:rPr>
                <w:rFonts w:cs="宋体"/>
                <w:sz w:val="20"/>
                <w:szCs w:val="20"/>
              </w:rPr>
            </w:pPr>
            <w:r>
              <w:rPr>
                <w:rFonts w:cs="宋体" w:hint="eastAsia"/>
                <w:kern w:val="0"/>
                <w:sz w:val="20"/>
                <w:szCs w:val="20"/>
                <w:lang w:bidi="ar"/>
              </w:rPr>
              <w:t>围绕“九防”管理规范，制定相应的配套标准，形成配套的行业管理的标准体系。实现服务对象管理、</w:t>
            </w:r>
            <w:proofErr w:type="gramStart"/>
            <w:r>
              <w:rPr>
                <w:rFonts w:cs="宋体" w:hint="eastAsia"/>
                <w:kern w:val="0"/>
                <w:sz w:val="20"/>
                <w:szCs w:val="20"/>
                <w:lang w:bidi="ar"/>
              </w:rPr>
              <w:t>九防标准</w:t>
            </w:r>
            <w:proofErr w:type="gramEnd"/>
            <w:r>
              <w:rPr>
                <w:rFonts w:cs="宋体" w:hint="eastAsia"/>
                <w:kern w:val="0"/>
                <w:sz w:val="20"/>
                <w:szCs w:val="20"/>
                <w:lang w:bidi="ar"/>
              </w:rPr>
              <w:t>建设管理、</w:t>
            </w:r>
            <w:proofErr w:type="gramStart"/>
            <w:r>
              <w:rPr>
                <w:rFonts w:cs="宋体" w:hint="eastAsia"/>
                <w:kern w:val="0"/>
                <w:sz w:val="20"/>
                <w:szCs w:val="20"/>
                <w:lang w:bidi="ar"/>
              </w:rPr>
              <w:t>九防风险</w:t>
            </w:r>
            <w:proofErr w:type="gramEnd"/>
            <w:r>
              <w:rPr>
                <w:rFonts w:cs="宋体" w:hint="eastAsia"/>
                <w:kern w:val="0"/>
                <w:sz w:val="20"/>
                <w:szCs w:val="20"/>
                <w:lang w:bidi="ar"/>
              </w:rPr>
              <w:t>评估管理、风险预警管理等。</w:t>
            </w:r>
          </w:p>
        </w:tc>
        <w:tc>
          <w:tcPr>
            <w:tcW w:w="89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1</w:t>
            </w:r>
          </w:p>
        </w:tc>
        <w:tc>
          <w:tcPr>
            <w:tcW w:w="71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项</w:t>
            </w:r>
          </w:p>
        </w:tc>
      </w:tr>
      <w:tr w:rsidR="008C0970">
        <w:trPr>
          <w:trHeight w:val="640"/>
        </w:trPr>
        <w:tc>
          <w:tcPr>
            <w:tcW w:w="77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20</w:t>
            </w:r>
          </w:p>
        </w:tc>
        <w:tc>
          <w:tcPr>
            <w:tcW w:w="82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20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1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生日提醒</w:t>
            </w:r>
          </w:p>
        </w:tc>
        <w:tc>
          <w:tcPr>
            <w:tcW w:w="49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left"/>
              <w:textAlignment w:val="center"/>
              <w:rPr>
                <w:rFonts w:cs="宋体"/>
                <w:sz w:val="20"/>
                <w:szCs w:val="20"/>
              </w:rPr>
            </w:pPr>
            <w:r>
              <w:rPr>
                <w:rFonts w:cs="宋体" w:hint="eastAsia"/>
                <w:kern w:val="0"/>
                <w:sz w:val="20"/>
                <w:szCs w:val="20"/>
                <w:lang w:bidi="ar"/>
              </w:rPr>
              <w:t>通过员工、服务对象信息档案，实现生日智能提醒。</w:t>
            </w:r>
          </w:p>
        </w:tc>
        <w:tc>
          <w:tcPr>
            <w:tcW w:w="89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1</w:t>
            </w:r>
          </w:p>
        </w:tc>
        <w:tc>
          <w:tcPr>
            <w:tcW w:w="71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项</w:t>
            </w:r>
          </w:p>
        </w:tc>
      </w:tr>
      <w:tr w:rsidR="008C0970">
        <w:trPr>
          <w:trHeight w:val="840"/>
        </w:trPr>
        <w:tc>
          <w:tcPr>
            <w:tcW w:w="77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21</w:t>
            </w:r>
          </w:p>
        </w:tc>
        <w:tc>
          <w:tcPr>
            <w:tcW w:w="82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20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1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成长手册</w:t>
            </w:r>
          </w:p>
        </w:tc>
        <w:tc>
          <w:tcPr>
            <w:tcW w:w="49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left"/>
              <w:textAlignment w:val="center"/>
              <w:rPr>
                <w:rFonts w:cs="宋体"/>
                <w:sz w:val="20"/>
                <w:szCs w:val="20"/>
              </w:rPr>
            </w:pPr>
            <w:r>
              <w:rPr>
                <w:rFonts w:cs="宋体" w:hint="eastAsia"/>
                <w:kern w:val="0"/>
                <w:sz w:val="20"/>
                <w:szCs w:val="20"/>
                <w:lang w:bidi="ar"/>
              </w:rPr>
              <w:t>对服务对象的成长情况进行记录、建档、追溯；实现成长记录档案管理功能。</w:t>
            </w:r>
          </w:p>
        </w:tc>
        <w:tc>
          <w:tcPr>
            <w:tcW w:w="89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1</w:t>
            </w:r>
          </w:p>
        </w:tc>
        <w:tc>
          <w:tcPr>
            <w:tcW w:w="71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项</w:t>
            </w:r>
          </w:p>
        </w:tc>
      </w:tr>
      <w:tr w:rsidR="008C0970">
        <w:trPr>
          <w:trHeight w:val="860"/>
        </w:trPr>
        <w:tc>
          <w:tcPr>
            <w:tcW w:w="77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22</w:t>
            </w:r>
          </w:p>
        </w:tc>
        <w:tc>
          <w:tcPr>
            <w:tcW w:w="82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20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1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院本资源库</w:t>
            </w:r>
          </w:p>
        </w:tc>
        <w:tc>
          <w:tcPr>
            <w:tcW w:w="49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left"/>
              <w:textAlignment w:val="center"/>
              <w:rPr>
                <w:rFonts w:cs="宋体"/>
                <w:sz w:val="20"/>
                <w:szCs w:val="20"/>
              </w:rPr>
            </w:pPr>
            <w:r>
              <w:rPr>
                <w:rFonts w:cs="宋体" w:hint="eastAsia"/>
                <w:kern w:val="0"/>
                <w:sz w:val="20"/>
                <w:szCs w:val="20"/>
                <w:lang w:bidi="ar"/>
              </w:rPr>
              <w:t>帮助打造院内课程、服务指导、微课、学习材料等综合一体化的资源体系。实现在线平台管理、信息资源管理、知识库动态更新同步管理等功能。</w:t>
            </w:r>
          </w:p>
        </w:tc>
        <w:tc>
          <w:tcPr>
            <w:tcW w:w="89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1</w:t>
            </w:r>
          </w:p>
        </w:tc>
        <w:tc>
          <w:tcPr>
            <w:tcW w:w="71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项</w:t>
            </w:r>
          </w:p>
        </w:tc>
      </w:tr>
      <w:tr w:rsidR="008C0970">
        <w:trPr>
          <w:trHeight w:val="640"/>
        </w:trPr>
        <w:tc>
          <w:tcPr>
            <w:tcW w:w="77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23</w:t>
            </w:r>
          </w:p>
        </w:tc>
        <w:tc>
          <w:tcPr>
            <w:tcW w:w="82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20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1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cs="宋体"/>
                <w:sz w:val="20"/>
                <w:szCs w:val="20"/>
              </w:rPr>
            </w:pPr>
            <w:proofErr w:type="gramStart"/>
            <w:r>
              <w:rPr>
                <w:rFonts w:cs="宋体" w:hint="eastAsia"/>
                <w:kern w:val="0"/>
                <w:sz w:val="20"/>
                <w:szCs w:val="20"/>
                <w:lang w:bidi="ar"/>
              </w:rPr>
              <w:t>个人微站</w:t>
            </w:r>
            <w:proofErr w:type="gramEnd"/>
          </w:p>
        </w:tc>
        <w:tc>
          <w:tcPr>
            <w:tcW w:w="49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left"/>
              <w:textAlignment w:val="center"/>
              <w:rPr>
                <w:rFonts w:cs="宋体"/>
                <w:sz w:val="20"/>
                <w:szCs w:val="20"/>
              </w:rPr>
            </w:pPr>
            <w:r>
              <w:rPr>
                <w:rFonts w:cs="宋体" w:hint="eastAsia"/>
                <w:kern w:val="0"/>
                <w:sz w:val="20"/>
                <w:szCs w:val="20"/>
                <w:lang w:bidi="ar"/>
              </w:rPr>
              <w:t>建立个人的微网站，实现一人一码一档管理，形成个人的数据空间。实现个人信息管理、二</w:t>
            </w:r>
            <w:proofErr w:type="gramStart"/>
            <w:r>
              <w:rPr>
                <w:rFonts w:cs="宋体" w:hint="eastAsia"/>
                <w:kern w:val="0"/>
                <w:sz w:val="20"/>
                <w:szCs w:val="20"/>
                <w:lang w:bidi="ar"/>
              </w:rPr>
              <w:t>维码管理</w:t>
            </w:r>
            <w:proofErr w:type="gramEnd"/>
            <w:r>
              <w:rPr>
                <w:rFonts w:cs="宋体" w:hint="eastAsia"/>
                <w:kern w:val="0"/>
                <w:sz w:val="20"/>
                <w:szCs w:val="20"/>
                <w:lang w:bidi="ar"/>
              </w:rPr>
              <w:t>等功能。</w:t>
            </w:r>
          </w:p>
        </w:tc>
        <w:tc>
          <w:tcPr>
            <w:tcW w:w="89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1</w:t>
            </w:r>
          </w:p>
        </w:tc>
        <w:tc>
          <w:tcPr>
            <w:tcW w:w="71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项</w:t>
            </w:r>
          </w:p>
        </w:tc>
      </w:tr>
      <w:tr w:rsidR="008C0970">
        <w:trPr>
          <w:trHeight w:val="940"/>
        </w:trPr>
        <w:tc>
          <w:tcPr>
            <w:tcW w:w="77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24</w:t>
            </w:r>
          </w:p>
        </w:tc>
        <w:tc>
          <w:tcPr>
            <w:tcW w:w="82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20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1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智慧关爱显示分析平台</w:t>
            </w:r>
          </w:p>
        </w:tc>
        <w:tc>
          <w:tcPr>
            <w:tcW w:w="49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left"/>
              <w:textAlignment w:val="center"/>
              <w:rPr>
                <w:rFonts w:cs="宋体"/>
                <w:sz w:val="20"/>
                <w:szCs w:val="20"/>
              </w:rPr>
            </w:pPr>
            <w:r>
              <w:rPr>
                <w:rFonts w:cs="宋体" w:hint="eastAsia"/>
                <w:kern w:val="0"/>
                <w:sz w:val="20"/>
                <w:szCs w:val="20"/>
                <w:lang w:bidi="ar"/>
              </w:rPr>
              <w:t>依据一人一档的服务理念，通过</w:t>
            </w:r>
            <w:proofErr w:type="gramStart"/>
            <w:r>
              <w:rPr>
                <w:rFonts w:cs="宋体" w:hint="eastAsia"/>
                <w:kern w:val="0"/>
                <w:sz w:val="20"/>
                <w:szCs w:val="20"/>
                <w:lang w:bidi="ar"/>
              </w:rPr>
              <w:t>多维度多样式</w:t>
            </w:r>
            <w:proofErr w:type="gramEnd"/>
            <w:r>
              <w:rPr>
                <w:rFonts w:cs="宋体" w:hint="eastAsia"/>
                <w:kern w:val="0"/>
                <w:sz w:val="20"/>
                <w:szCs w:val="20"/>
                <w:lang w:bidi="ar"/>
              </w:rPr>
              <w:t>服务方式，制定精准个性化分析平台，动态提醒服务对象的实时需求并及时响应；实现人员分类管理、主动关怀管理、关爱活动管理等功能。</w:t>
            </w:r>
          </w:p>
        </w:tc>
        <w:tc>
          <w:tcPr>
            <w:tcW w:w="89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1</w:t>
            </w:r>
          </w:p>
        </w:tc>
        <w:tc>
          <w:tcPr>
            <w:tcW w:w="71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项</w:t>
            </w:r>
          </w:p>
        </w:tc>
      </w:tr>
      <w:tr w:rsidR="008C0970">
        <w:trPr>
          <w:trHeight w:val="640"/>
        </w:trPr>
        <w:tc>
          <w:tcPr>
            <w:tcW w:w="77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25</w:t>
            </w:r>
          </w:p>
        </w:tc>
        <w:tc>
          <w:tcPr>
            <w:tcW w:w="82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20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1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地图引擎</w:t>
            </w:r>
          </w:p>
        </w:tc>
        <w:tc>
          <w:tcPr>
            <w:tcW w:w="49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left"/>
              <w:textAlignment w:val="center"/>
              <w:rPr>
                <w:rFonts w:cs="宋体"/>
                <w:sz w:val="20"/>
                <w:szCs w:val="20"/>
              </w:rPr>
            </w:pPr>
            <w:r>
              <w:rPr>
                <w:rFonts w:cs="宋体" w:hint="eastAsia"/>
                <w:kern w:val="0"/>
                <w:sz w:val="20"/>
                <w:szCs w:val="20"/>
                <w:lang w:bidi="ar"/>
              </w:rPr>
              <w:t>360</w:t>
            </w:r>
            <w:r>
              <w:rPr>
                <w:rFonts w:cs="宋体" w:hint="eastAsia"/>
                <w:kern w:val="0"/>
                <w:sz w:val="20"/>
                <w:szCs w:val="20"/>
                <w:lang w:bidi="ar"/>
              </w:rPr>
              <w:t>度全景院内导</w:t>
            </w:r>
            <w:proofErr w:type="gramStart"/>
            <w:r>
              <w:rPr>
                <w:rFonts w:cs="宋体" w:hint="eastAsia"/>
                <w:kern w:val="0"/>
                <w:sz w:val="20"/>
                <w:szCs w:val="20"/>
                <w:lang w:bidi="ar"/>
              </w:rPr>
              <w:t>览</w:t>
            </w:r>
            <w:proofErr w:type="gramEnd"/>
            <w:r>
              <w:rPr>
                <w:rFonts w:cs="宋体" w:hint="eastAsia"/>
                <w:kern w:val="0"/>
                <w:sz w:val="20"/>
                <w:szCs w:val="20"/>
                <w:lang w:bidi="ar"/>
              </w:rPr>
              <w:t>，时时信息互动；提供</w:t>
            </w:r>
            <w:r>
              <w:rPr>
                <w:rFonts w:cs="宋体" w:hint="eastAsia"/>
                <w:kern w:val="0"/>
                <w:sz w:val="20"/>
                <w:szCs w:val="20"/>
                <w:lang w:bidi="ar"/>
              </w:rPr>
              <w:t>3D</w:t>
            </w:r>
            <w:r>
              <w:rPr>
                <w:rFonts w:cs="宋体" w:hint="eastAsia"/>
                <w:kern w:val="0"/>
                <w:sz w:val="20"/>
                <w:szCs w:val="20"/>
                <w:lang w:bidi="ar"/>
              </w:rPr>
              <w:t>地图引擎，实现电子地图的展现等功能。</w:t>
            </w:r>
          </w:p>
        </w:tc>
        <w:tc>
          <w:tcPr>
            <w:tcW w:w="89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1</w:t>
            </w:r>
          </w:p>
        </w:tc>
        <w:tc>
          <w:tcPr>
            <w:tcW w:w="71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项</w:t>
            </w:r>
          </w:p>
        </w:tc>
      </w:tr>
      <w:tr w:rsidR="008C0970">
        <w:trPr>
          <w:trHeight w:val="980"/>
        </w:trPr>
        <w:tc>
          <w:tcPr>
            <w:tcW w:w="77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26</w:t>
            </w:r>
          </w:p>
        </w:tc>
        <w:tc>
          <w:tcPr>
            <w:tcW w:w="82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200"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医疗管理</w:t>
            </w:r>
            <w:r>
              <w:rPr>
                <w:rFonts w:cs="宋体" w:hint="eastAsia"/>
                <w:color w:val="000000"/>
                <w:kern w:val="0"/>
                <w:sz w:val="20"/>
                <w:szCs w:val="20"/>
                <w:lang w:bidi="ar"/>
              </w:rPr>
              <w:t>模块</w:t>
            </w:r>
          </w:p>
        </w:tc>
        <w:tc>
          <w:tcPr>
            <w:tcW w:w="11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药库管理</w:t>
            </w:r>
          </w:p>
        </w:tc>
        <w:tc>
          <w:tcPr>
            <w:tcW w:w="4977" w:type="dxa"/>
            <w:tcBorders>
              <w:top w:val="nil"/>
              <w:left w:val="nil"/>
              <w:bottom w:val="nil"/>
              <w:right w:val="nil"/>
            </w:tcBorders>
            <w:shd w:val="clear" w:color="auto" w:fill="auto"/>
            <w:noWrap/>
            <w:vAlign w:val="center"/>
          </w:tcPr>
          <w:p w:rsidR="008C0970" w:rsidRDefault="00C658C6">
            <w:pPr>
              <w:widowControl/>
              <w:ind w:firstLineChars="0" w:firstLine="0"/>
              <w:textAlignment w:val="center"/>
              <w:rPr>
                <w:rFonts w:cs="宋体"/>
                <w:sz w:val="20"/>
                <w:szCs w:val="20"/>
              </w:rPr>
            </w:pPr>
            <w:r>
              <w:rPr>
                <w:rFonts w:cs="宋体"/>
                <w:kern w:val="0"/>
                <w:sz w:val="20"/>
                <w:szCs w:val="20"/>
                <w:lang w:bidi="ar"/>
              </w:rPr>
              <w:t>协助机构实现</w:t>
            </w:r>
            <w:proofErr w:type="gramStart"/>
            <w:r>
              <w:rPr>
                <w:rFonts w:cs="宋体"/>
                <w:kern w:val="0"/>
                <w:sz w:val="20"/>
                <w:szCs w:val="20"/>
                <w:lang w:bidi="ar"/>
              </w:rPr>
              <w:t>药库对药品</w:t>
            </w:r>
            <w:proofErr w:type="gramEnd"/>
            <w:r>
              <w:rPr>
                <w:rFonts w:cs="宋体"/>
                <w:kern w:val="0"/>
                <w:sz w:val="20"/>
                <w:szCs w:val="20"/>
                <w:lang w:bidi="ar"/>
              </w:rPr>
              <w:t>入库、出库、退药、盘点等业务管理。实现药库档案管理、出入库管理、药品</w:t>
            </w:r>
            <w:r>
              <w:rPr>
                <w:rFonts w:cs="宋体" w:hint="eastAsia"/>
                <w:kern w:val="0"/>
                <w:sz w:val="20"/>
                <w:szCs w:val="20"/>
                <w:lang w:bidi="ar"/>
              </w:rPr>
              <w:t>发放管理、药品效期</w:t>
            </w:r>
            <w:r>
              <w:rPr>
                <w:rFonts w:cs="宋体"/>
                <w:kern w:val="0"/>
                <w:sz w:val="20"/>
                <w:szCs w:val="20"/>
                <w:lang w:bidi="ar"/>
              </w:rPr>
              <w:t>管理</w:t>
            </w:r>
            <w:r>
              <w:rPr>
                <w:rFonts w:cs="宋体" w:hint="eastAsia"/>
                <w:kern w:val="0"/>
                <w:sz w:val="20"/>
                <w:szCs w:val="20"/>
                <w:lang w:bidi="ar"/>
              </w:rPr>
              <w:t>等</w:t>
            </w:r>
            <w:r>
              <w:rPr>
                <w:rFonts w:cs="宋体"/>
                <w:kern w:val="0"/>
                <w:sz w:val="20"/>
                <w:szCs w:val="20"/>
                <w:lang w:bidi="ar"/>
              </w:rPr>
              <w:t>功能。</w:t>
            </w:r>
          </w:p>
        </w:tc>
        <w:tc>
          <w:tcPr>
            <w:tcW w:w="89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1</w:t>
            </w:r>
          </w:p>
        </w:tc>
        <w:tc>
          <w:tcPr>
            <w:tcW w:w="71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项</w:t>
            </w:r>
          </w:p>
        </w:tc>
      </w:tr>
      <w:tr w:rsidR="008C0970">
        <w:trPr>
          <w:trHeight w:val="840"/>
        </w:trPr>
        <w:tc>
          <w:tcPr>
            <w:tcW w:w="77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27</w:t>
            </w:r>
          </w:p>
        </w:tc>
        <w:tc>
          <w:tcPr>
            <w:tcW w:w="82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20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1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药品发放</w:t>
            </w:r>
          </w:p>
        </w:tc>
        <w:tc>
          <w:tcPr>
            <w:tcW w:w="49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left"/>
              <w:textAlignment w:val="center"/>
              <w:rPr>
                <w:rFonts w:cs="宋体"/>
                <w:sz w:val="20"/>
                <w:szCs w:val="20"/>
              </w:rPr>
            </w:pPr>
            <w:r>
              <w:rPr>
                <w:rFonts w:cs="宋体" w:hint="eastAsia"/>
                <w:kern w:val="0"/>
                <w:sz w:val="20"/>
                <w:szCs w:val="20"/>
                <w:lang w:bidi="ar"/>
              </w:rPr>
              <w:t>通过规范药品发放流程和操作提高效率，确保服务对象正确、及时地获得所需药物，提升医疗服务质量。实现处方管理、发药管理、药品统计查询管理、发药患者查询统计管理等功能。</w:t>
            </w:r>
          </w:p>
        </w:tc>
        <w:tc>
          <w:tcPr>
            <w:tcW w:w="89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1</w:t>
            </w:r>
          </w:p>
        </w:tc>
        <w:tc>
          <w:tcPr>
            <w:tcW w:w="71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项</w:t>
            </w:r>
          </w:p>
        </w:tc>
      </w:tr>
      <w:tr w:rsidR="008C0970">
        <w:trPr>
          <w:trHeight w:val="1100"/>
        </w:trPr>
        <w:tc>
          <w:tcPr>
            <w:tcW w:w="77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28</w:t>
            </w:r>
          </w:p>
        </w:tc>
        <w:tc>
          <w:tcPr>
            <w:tcW w:w="82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20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1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病史管理</w:t>
            </w:r>
          </w:p>
        </w:tc>
        <w:tc>
          <w:tcPr>
            <w:tcW w:w="49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left"/>
              <w:textAlignment w:val="center"/>
              <w:rPr>
                <w:rFonts w:cs="宋体"/>
                <w:sz w:val="20"/>
                <w:szCs w:val="20"/>
              </w:rPr>
            </w:pPr>
            <w:r>
              <w:rPr>
                <w:rFonts w:cs="宋体" w:hint="eastAsia"/>
                <w:kern w:val="0"/>
                <w:sz w:val="20"/>
                <w:szCs w:val="20"/>
                <w:lang w:bidi="ar"/>
              </w:rPr>
              <w:t>帮助服务对象病史建档，提供全面的服务对象信息和健康数据，帮助和优化医生进行准确的诊断和治疗决策。实现入院健康档案管理、病程</w:t>
            </w:r>
            <w:proofErr w:type="gramStart"/>
            <w:r>
              <w:rPr>
                <w:rFonts w:cs="宋体" w:hint="eastAsia"/>
                <w:kern w:val="0"/>
                <w:sz w:val="20"/>
                <w:szCs w:val="20"/>
                <w:lang w:bidi="ar"/>
              </w:rPr>
              <w:t>录管理</w:t>
            </w:r>
            <w:proofErr w:type="gramEnd"/>
            <w:r>
              <w:rPr>
                <w:rFonts w:cs="宋体" w:hint="eastAsia"/>
                <w:kern w:val="0"/>
                <w:sz w:val="20"/>
                <w:szCs w:val="20"/>
                <w:lang w:bidi="ar"/>
              </w:rPr>
              <w:t>等功能。</w:t>
            </w:r>
            <w:r>
              <w:rPr>
                <w:rFonts w:cs="宋体" w:hint="eastAsia"/>
                <w:kern w:val="0"/>
                <w:sz w:val="20"/>
                <w:szCs w:val="20"/>
                <w:lang w:bidi="ar"/>
              </w:rPr>
              <w:t xml:space="preserve"> </w:t>
            </w:r>
          </w:p>
        </w:tc>
        <w:tc>
          <w:tcPr>
            <w:tcW w:w="89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1</w:t>
            </w:r>
          </w:p>
        </w:tc>
        <w:tc>
          <w:tcPr>
            <w:tcW w:w="71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项</w:t>
            </w:r>
          </w:p>
        </w:tc>
      </w:tr>
      <w:tr w:rsidR="008C0970">
        <w:trPr>
          <w:trHeight w:val="920"/>
        </w:trPr>
        <w:tc>
          <w:tcPr>
            <w:tcW w:w="77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lastRenderedPageBreak/>
              <w:t>29</w:t>
            </w:r>
          </w:p>
        </w:tc>
        <w:tc>
          <w:tcPr>
            <w:tcW w:w="82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20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1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医嘱管理</w:t>
            </w:r>
          </w:p>
        </w:tc>
        <w:tc>
          <w:tcPr>
            <w:tcW w:w="49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left"/>
              <w:textAlignment w:val="center"/>
              <w:rPr>
                <w:rFonts w:cs="宋体"/>
                <w:sz w:val="20"/>
                <w:szCs w:val="20"/>
              </w:rPr>
            </w:pPr>
            <w:r>
              <w:rPr>
                <w:rFonts w:cs="宋体" w:hint="eastAsia"/>
                <w:kern w:val="0"/>
                <w:sz w:val="20"/>
                <w:szCs w:val="20"/>
                <w:lang w:bidi="ar"/>
              </w:rPr>
              <w:t>帮助医务人员实现电子化的医嘱管理流程，减少纸质医嘱的存档和传递成本，并提供规范和准确的医嘱执行指导，降低医疗错误的风险。包括功能：医嘱录入、医嘱查对、医嘱执行记录等。</w:t>
            </w:r>
          </w:p>
        </w:tc>
        <w:tc>
          <w:tcPr>
            <w:tcW w:w="89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1</w:t>
            </w:r>
          </w:p>
        </w:tc>
        <w:tc>
          <w:tcPr>
            <w:tcW w:w="71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项</w:t>
            </w:r>
          </w:p>
        </w:tc>
      </w:tr>
      <w:tr w:rsidR="008C0970">
        <w:trPr>
          <w:trHeight w:val="940"/>
        </w:trPr>
        <w:tc>
          <w:tcPr>
            <w:tcW w:w="77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30</w:t>
            </w:r>
          </w:p>
        </w:tc>
        <w:tc>
          <w:tcPr>
            <w:tcW w:w="82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20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1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慢病管理</w:t>
            </w:r>
          </w:p>
        </w:tc>
        <w:tc>
          <w:tcPr>
            <w:tcW w:w="49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left"/>
              <w:textAlignment w:val="center"/>
              <w:rPr>
                <w:rFonts w:cs="宋体"/>
                <w:sz w:val="20"/>
                <w:szCs w:val="20"/>
              </w:rPr>
            </w:pPr>
            <w:r>
              <w:rPr>
                <w:rFonts w:cs="宋体" w:hint="eastAsia"/>
                <w:kern w:val="0"/>
                <w:sz w:val="20"/>
                <w:szCs w:val="20"/>
                <w:lang w:bidi="ar"/>
              </w:rPr>
              <w:t>帮助机构为服务对象建立完善的慢性病健康档案，为服务对象长期诊疗提供详实的数据支持。方便医护人员对某些症状、并发症、危险因素等进行早期预警、中期控制和后期治疗。实现慢病档案管理、定期体检管理等功能。</w:t>
            </w:r>
          </w:p>
        </w:tc>
        <w:tc>
          <w:tcPr>
            <w:tcW w:w="89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1</w:t>
            </w:r>
          </w:p>
        </w:tc>
        <w:tc>
          <w:tcPr>
            <w:tcW w:w="71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项</w:t>
            </w:r>
          </w:p>
        </w:tc>
      </w:tr>
      <w:tr w:rsidR="008C0970">
        <w:trPr>
          <w:trHeight w:val="1100"/>
        </w:trPr>
        <w:tc>
          <w:tcPr>
            <w:tcW w:w="77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31</w:t>
            </w:r>
          </w:p>
        </w:tc>
        <w:tc>
          <w:tcPr>
            <w:tcW w:w="82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20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1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门诊病历</w:t>
            </w:r>
          </w:p>
        </w:tc>
        <w:tc>
          <w:tcPr>
            <w:tcW w:w="4977" w:type="dxa"/>
            <w:tcBorders>
              <w:top w:val="nil"/>
              <w:left w:val="nil"/>
              <w:bottom w:val="nil"/>
              <w:right w:val="nil"/>
            </w:tcBorders>
            <w:shd w:val="clear" w:color="auto" w:fill="auto"/>
            <w:vAlign w:val="center"/>
          </w:tcPr>
          <w:p w:rsidR="008C0970" w:rsidRDefault="00C658C6">
            <w:pPr>
              <w:widowControl/>
              <w:ind w:firstLineChars="0" w:firstLine="0"/>
              <w:textAlignment w:val="center"/>
              <w:rPr>
                <w:rFonts w:cs="宋体"/>
                <w:sz w:val="20"/>
                <w:szCs w:val="20"/>
              </w:rPr>
            </w:pPr>
            <w:r>
              <w:rPr>
                <w:rFonts w:cs="宋体" w:hint="eastAsia"/>
                <w:kern w:val="0"/>
                <w:sz w:val="20"/>
                <w:szCs w:val="20"/>
                <w:lang w:bidi="ar"/>
              </w:rPr>
              <w:t>帮助机构对门诊病历进行信息化建档、分类、整理和归档，并按照规定进行保存，确保病历的完整性和安全性。</w:t>
            </w:r>
          </w:p>
        </w:tc>
        <w:tc>
          <w:tcPr>
            <w:tcW w:w="89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1</w:t>
            </w:r>
          </w:p>
        </w:tc>
        <w:tc>
          <w:tcPr>
            <w:tcW w:w="71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项</w:t>
            </w:r>
          </w:p>
        </w:tc>
      </w:tr>
      <w:tr w:rsidR="008C0970">
        <w:trPr>
          <w:trHeight w:val="780"/>
        </w:trPr>
        <w:tc>
          <w:tcPr>
            <w:tcW w:w="77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32</w:t>
            </w:r>
          </w:p>
        </w:tc>
        <w:tc>
          <w:tcPr>
            <w:tcW w:w="82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20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1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化验管理</w:t>
            </w:r>
          </w:p>
        </w:tc>
        <w:tc>
          <w:tcPr>
            <w:tcW w:w="49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spacing w:after="180"/>
              <w:ind w:firstLineChars="0" w:firstLine="0"/>
              <w:jc w:val="left"/>
              <w:textAlignment w:val="center"/>
              <w:rPr>
                <w:rFonts w:cs="宋体"/>
                <w:sz w:val="20"/>
                <w:szCs w:val="20"/>
              </w:rPr>
            </w:pPr>
            <w:r>
              <w:rPr>
                <w:rFonts w:cs="宋体" w:hint="eastAsia"/>
                <w:kern w:val="0"/>
                <w:sz w:val="20"/>
                <w:szCs w:val="20"/>
                <w:lang w:bidi="ar"/>
              </w:rPr>
              <w:t>帮助机构建立对化验整体流程的信息化管理功能，支持灵活的报告单格式设计和打印。实现检验申请管理，检验结果管理、检验报告</w:t>
            </w:r>
            <w:proofErr w:type="gramStart"/>
            <w:r>
              <w:rPr>
                <w:rFonts w:cs="宋体" w:hint="eastAsia"/>
                <w:kern w:val="0"/>
                <w:sz w:val="20"/>
                <w:szCs w:val="20"/>
                <w:lang w:bidi="ar"/>
              </w:rPr>
              <w:t>单管理</w:t>
            </w:r>
            <w:proofErr w:type="gramEnd"/>
            <w:r>
              <w:rPr>
                <w:rFonts w:cs="宋体" w:hint="eastAsia"/>
                <w:kern w:val="0"/>
                <w:sz w:val="20"/>
                <w:szCs w:val="20"/>
                <w:lang w:bidi="ar"/>
              </w:rPr>
              <w:t>等功能。</w:t>
            </w:r>
          </w:p>
        </w:tc>
        <w:tc>
          <w:tcPr>
            <w:tcW w:w="89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1</w:t>
            </w:r>
          </w:p>
        </w:tc>
        <w:tc>
          <w:tcPr>
            <w:tcW w:w="71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项</w:t>
            </w:r>
          </w:p>
        </w:tc>
      </w:tr>
      <w:tr w:rsidR="008C0970">
        <w:trPr>
          <w:trHeight w:val="1140"/>
        </w:trPr>
        <w:tc>
          <w:tcPr>
            <w:tcW w:w="77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33</w:t>
            </w:r>
          </w:p>
        </w:tc>
        <w:tc>
          <w:tcPr>
            <w:tcW w:w="82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200"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智慧教学</w:t>
            </w:r>
            <w:r>
              <w:rPr>
                <w:rFonts w:cs="宋体" w:hint="eastAsia"/>
                <w:color w:val="000000"/>
                <w:kern w:val="0"/>
                <w:sz w:val="20"/>
                <w:szCs w:val="20"/>
                <w:lang w:bidi="ar"/>
              </w:rPr>
              <w:t>模块</w:t>
            </w:r>
          </w:p>
        </w:tc>
        <w:tc>
          <w:tcPr>
            <w:tcW w:w="11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智能课堂</w:t>
            </w:r>
          </w:p>
        </w:tc>
        <w:tc>
          <w:tcPr>
            <w:tcW w:w="4977" w:type="dxa"/>
            <w:tcBorders>
              <w:top w:val="nil"/>
              <w:left w:val="nil"/>
              <w:bottom w:val="nil"/>
              <w:right w:val="nil"/>
            </w:tcBorders>
            <w:shd w:val="clear" w:color="auto" w:fill="auto"/>
            <w:noWrap/>
            <w:vAlign w:val="center"/>
          </w:tcPr>
          <w:p w:rsidR="008C0970" w:rsidRDefault="00C658C6">
            <w:pPr>
              <w:widowControl/>
              <w:spacing w:after="180"/>
              <w:ind w:firstLineChars="0" w:firstLine="0"/>
              <w:jc w:val="left"/>
              <w:textAlignment w:val="center"/>
              <w:rPr>
                <w:kern w:val="0"/>
                <w:sz w:val="18"/>
                <w:szCs w:val="18"/>
              </w:rPr>
            </w:pPr>
            <w:r>
              <w:rPr>
                <w:rFonts w:cs="宋体" w:hint="eastAsia"/>
                <w:kern w:val="0"/>
                <w:sz w:val="20"/>
                <w:szCs w:val="20"/>
                <w:lang w:bidi="ar"/>
              </w:rPr>
              <w:t>支持多种学习资源共享，依据持续学习、随时在线学习的原则，通过测验数据分析和即时反馈，实现个性化的学习支持。在应用上，实现在线的教与学应用。包括：知识分类管理、在线学习等功能。</w:t>
            </w:r>
          </w:p>
        </w:tc>
        <w:tc>
          <w:tcPr>
            <w:tcW w:w="89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1</w:t>
            </w:r>
          </w:p>
        </w:tc>
        <w:tc>
          <w:tcPr>
            <w:tcW w:w="71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项</w:t>
            </w:r>
          </w:p>
        </w:tc>
      </w:tr>
      <w:tr w:rsidR="008C0970">
        <w:trPr>
          <w:trHeight w:val="1060"/>
        </w:trPr>
        <w:tc>
          <w:tcPr>
            <w:tcW w:w="77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34</w:t>
            </w:r>
          </w:p>
        </w:tc>
        <w:tc>
          <w:tcPr>
            <w:tcW w:w="82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20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1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智能测评</w:t>
            </w:r>
          </w:p>
        </w:tc>
        <w:tc>
          <w:tcPr>
            <w:tcW w:w="49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spacing w:after="180"/>
              <w:ind w:firstLineChars="0" w:firstLine="0"/>
              <w:jc w:val="left"/>
              <w:textAlignment w:val="center"/>
              <w:rPr>
                <w:rFonts w:cs="宋体"/>
                <w:sz w:val="20"/>
                <w:szCs w:val="20"/>
              </w:rPr>
            </w:pPr>
            <w:r>
              <w:rPr>
                <w:rFonts w:cs="宋体" w:hint="eastAsia"/>
                <w:kern w:val="0"/>
                <w:sz w:val="20"/>
                <w:szCs w:val="20"/>
                <w:lang w:bidi="ar"/>
              </w:rPr>
              <w:t>在线测验、结果查询、学习成果测评；在线系统能高效、便捷、实时地评价学习效果和检测实时的学习情况，达到量化测评的目标，测评过程无需人工干预。功能包含：在线题库、</w:t>
            </w:r>
            <w:proofErr w:type="gramStart"/>
            <w:r>
              <w:rPr>
                <w:rFonts w:cs="宋体" w:hint="eastAsia"/>
                <w:kern w:val="0"/>
                <w:sz w:val="20"/>
                <w:szCs w:val="20"/>
                <w:lang w:bidi="ar"/>
              </w:rPr>
              <w:t>组卷管理</w:t>
            </w:r>
            <w:proofErr w:type="gramEnd"/>
            <w:r>
              <w:rPr>
                <w:rFonts w:cs="宋体" w:hint="eastAsia"/>
                <w:kern w:val="0"/>
                <w:sz w:val="20"/>
                <w:szCs w:val="20"/>
                <w:lang w:bidi="ar"/>
              </w:rPr>
              <w:t>、在线测试、成绩查询、统计分析等。</w:t>
            </w:r>
          </w:p>
        </w:tc>
        <w:tc>
          <w:tcPr>
            <w:tcW w:w="89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1</w:t>
            </w:r>
          </w:p>
        </w:tc>
        <w:tc>
          <w:tcPr>
            <w:tcW w:w="71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项</w:t>
            </w:r>
          </w:p>
        </w:tc>
      </w:tr>
      <w:tr w:rsidR="008C0970">
        <w:trPr>
          <w:trHeight w:val="860"/>
        </w:trPr>
        <w:tc>
          <w:tcPr>
            <w:tcW w:w="77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35</w:t>
            </w:r>
          </w:p>
        </w:tc>
        <w:tc>
          <w:tcPr>
            <w:tcW w:w="82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20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1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网络图书馆</w:t>
            </w:r>
          </w:p>
        </w:tc>
        <w:tc>
          <w:tcPr>
            <w:tcW w:w="49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left"/>
              <w:textAlignment w:val="center"/>
              <w:rPr>
                <w:rFonts w:cs="宋体"/>
                <w:sz w:val="20"/>
                <w:szCs w:val="20"/>
              </w:rPr>
            </w:pPr>
            <w:r>
              <w:rPr>
                <w:rFonts w:cs="宋体" w:hint="eastAsia"/>
                <w:kern w:val="0"/>
                <w:sz w:val="20"/>
                <w:szCs w:val="20"/>
                <w:lang w:bidi="ar"/>
              </w:rPr>
              <w:t>网络图书馆，借助资源免费化，大力推动助力各类人员的学习积极性。主要功能包括但不限于：用户模块、管理模块、网络管理模块、添加管理员、删除管理员和管理员信息查询等功能。</w:t>
            </w:r>
          </w:p>
        </w:tc>
        <w:tc>
          <w:tcPr>
            <w:tcW w:w="89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1</w:t>
            </w:r>
          </w:p>
        </w:tc>
        <w:tc>
          <w:tcPr>
            <w:tcW w:w="71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项</w:t>
            </w:r>
          </w:p>
        </w:tc>
      </w:tr>
      <w:tr w:rsidR="008C0970">
        <w:trPr>
          <w:trHeight w:val="980"/>
        </w:trPr>
        <w:tc>
          <w:tcPr>
            <w:tcW w:w="77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lastRenderedPageBreak/>
              <w:t>36</w:t>
            </w:r>
          </w:p>
        </w:tc>
        <w:tc>
          <w:tcPr>
            <w:tcW w:w="82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200"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健康信息</w:t>
            </w:r>
            <w:r>
              <w:rPr>
                <w:rFonts w:cs="宋体" w:hint="eastAsia"/>
                <w:color w:val="000000"/>
                <w:kern w:val="0"/>
                <w:sz w:val="20"/>
                <w:szCs w:val="20"/>
                <w:lang w:bidi="ar"/>
              </w:rPr>
              <w:t>模块</w:t>
            </w:r>
          </w:p>
        </w:tc>
        <w:tc>
          <w:tcPr>
            <w:tcW w:w="11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智慧体检站</w:t>
            </w:r>
          </w:p>
        </w:tc>
        <w:tc>
          <w:tcPr>
            <w:tcW w:w="49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left"/>
              <w:textAlignment w:val="center"/>
              <w:rPr>
                <w:rFonts w:cs="宋体"/>
                <w:sz w:val="20"/>
                <w:szCs w:val="20"/>
              </w:rPr>
            </w:pPr>
            <w:r>
              <w:rPr>
                <w:rFonts w:cs="宋体" w:hint="eastAsia"/>
                <w:kern w:val="0"/>
                <w:sz w:val="20"/>
                <w:szCs w:val="20"/>
                <w:lang w:bidi="ar"/>
              </w:rPr>
              <w:t>对采集上传的个人健康数据进行管理，展示包括但不限于心率、血压、血糖、血氧、</w:t>
            </w:r>
            <w:r>
              <w:rPr>
                <w:rFonts w:cs="宋体" w:hint="eastAsia"/>
                <w:kern w:val="0"/>
                <w:sz w:val="20"/>
                <w:szCs w:val="20"/>
                <w:lang w:bidi="ar"/>
              </w:rPr>
              <w:t>BMI</w:t>
            </w:r>
            <w:r>
              <w:rPr>
                <w:rFonts w:cs="宋体" w:hint="eastAsia"/>
                <w:kern w:val="0"/>
                <w:sz w:val="20"/>
                <w:szCs w:val="20"/>
                <w:lang w:bidi="ar"/>
              </w:rPr>
              <w:t>、体温等数据，并形成不同时期的趋势图，并添加完善到个人健康档案。</w:t>
            </w:r>
            <w:r>
              <w:rPr>
                <w:rFonts w:cs="宋体"/>
                <w:kern w:val="0"/>
                <w:sz w:val="20"/>
                <w:szCs w:val="20"/>
                <w:lang w:bidi="ar"/>
              </w:rPr>
              <w:t>包含人员信息管理、健康数据管理、风险预警管理功能。</w:t>
            </w:r>
          </w:p>
        </w:tc>
        <w:tc>
          <w:tcPr>
            <w:tcW w:w="89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1</w:t>
            </w:r>
          </w:p>
        </w:tc>
        <w:tc>
          <w:tcPr>
            <w:tcW w:w="71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项</w:t>
            </w:r>
          </w:p>
        </w:tc>
      </w:tr>
      <w:tr w:rsidR="008C0970">
        <w:trPr>
          <w:trHeight w:val="1100"/>
        </w:trPr>
        <w:tc>
          <w:tcPr>
            <w:tcW w:w="77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37</w:t>
            </w:r>
          </w:p>
        </w:tc>
        <w:tc>
          <w:tcPr>
            <w:tcW w:w="82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20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1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健康档案</w:t>
            </w:r>
          </w:p>
        </w:tc>
        <w:tc>
          <w:tcPr>
            <w:tcW w:w="4977" w:type="dxa"/>
            <w:tcBorders>
              <w:top w:val="nil"/>
              <w:left w:val="nil"/>
              <w:bottom w:val="nil"/>
              <w:right w:val="nil"/>
            </w:tcBorders>
            <w:shd w:val="clear" w:color="auto" w:fill="auto"/>
            <w:noWrap/>
            <w:vAlign w:val="center"/>
          </w:tcPr>
          <w:p w:rsidR="008C0970" w:rsidRDefault="00C658C6">
            <w:pPr>
              <w:widowControl/>
              <w:ind w:firstLineChars="0" w:firstLine="0"/>
              <w:textAlignment w:val="center"/>
              <w:rPr>
                <w:rFonts w:cs="宋体"/>
                <w:sz w:val="20"/>
                <w:szCs w:val="20"/>
              </w:rPr>
            </w:pPr>
            <w:r>
              <w:rPr>
                <w:rFonts w:cs="宋体" w:hint="eastAsia"/>
                <w:kern w:val="0"/>
                <w:sz w:val="20"/>
                <w:szCs w:val="20"/>
                <w:lang w:bidi="ar"/>
              </w:rPr>
              <w:t>工作人员可通过系统进行档案分类、归档，灵活调阅查询。健康档案信息提供线上查询功能。包含：基本信息管理、就诊记录管理、病历管理、检查报告、医嘱管理等功能。</w:t>
            </w:r>
          </w:p>
        </w:tc>
        <w:tc>
          <w:tcPr>
            <w:tcW w:w="89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1</w:t>
            </w:r>
          </w:p>
        </w:tc>
        <w:tc>
          <w:tcPr>
            <w:tcW w:w="71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项</w:t>
            </w:r>
          </w:p>
        </w:tc>
      </w:tr>
      <w:tr w:rsidR="008C0970">
        <w:trPr>
          <w:trHeight w:val="640"/>
        </w:trPr>
        <w:tc>
          <w:tcPr>
            <w:tcW w:w="77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38</w:t>
            </w:r>
          </w:p>
        </w:tc>
        <w:tc>
          <w:tcPr>
            <w:tcW w:w="82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20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1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人物画像</w:t>
            </w:r>
          </w:p>
        </w:tc>
        <w:tc>
          <w:tcPr>
            <w:tcW w:w="49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left"/>
              <w:textAlignment w:val="center"/>
              <w:rPr>
                <w:rFonts w:cs="宋体"/>
                <w:sz w:val="20"/>
                <w:szCs w:val="20"/>
              </w:rPr>
            </w:pPr>
            <w:r>
              <w:rPr>
                <w:rFonts w:cs="宋体" w:hint="eastAsia"/>
                <w:kern w:val="0"/>
                <w:sz w:val="20"/>
                <w:szCs w:val="20"/>
                <w:lang w:bidi="ar"/>
              </w:rPr>
              <w:t>数据人物画像分析</w:t>
            </w:r>
            <w:r>
              <w:rPr>
                <w:rFonts w:cs="宋体" w:hint="eastAsia"/>
                <w:kern w:val="0"/>
                <w:sz w:val="20"/>
                <w:szCs w:val="20"/>
                <w:lang w:bidi="ar"/>
              </w:rPr>
              <w:t>-</w:t>
            </w:r>
            <w:proofErr w:type="gramStart"/>
            <w:r>
              <w:rPr>
                <w:rFonts w:cs="宋体" w:hint="eastAsia"/>
                <w:kern w:val="0"/>
                <w:sz w:val="20"/>
                <w:szCs w:val="20"/>
                <w:lang w:bidi="ar"/>
              </w:rPr>
              <w:t>全渠道</w:t>
            </w:r>
            <w:proofErr w:type="gramEnd"/>
            <w:r>
              <w:rPr>
                <w:rFonts w:cs="宋体" w:hint="eastAsia"/>
                <w:kern w:val="0"/>
                <w:sz w:val="20"/>
                <w:szCs w:val="20"/>
                <w:lang w:bidi="ar"/>
              </w:rPr>
              <w:t>获取人物的基本属性</w:t>
            </w:r>
            <w:r>
              <w:rPr>
                <w:rFonts w:cs="宋体" w:hint="eastAsia"/>
                <w:kern w:val="0"/>
                <w:sz w:val="20"/>
                <w:szCs w:val="20"/>
                <w:lang w:bidi="ar"/>
              </w:rPr>
              <w:t>,</w:t>
            </w:r>
            <w:r>
              <w:rPr>
                <w:rFonts w:cs="宋体" w:hint="eastAsia"/>
                <w:kern w:val="0"/>
                <w:sz w:val="20"/>
                <w:szCs w:val="20"/>
                <w:lang w:bidi="ar"/>
              </w:rPr>
              <w:t>更直观展示包含健康状况、护理等级等信息。</w:t>
            </w:r>
          </w:p>
        </w:tc>
        <w:tc>
          <w:tcPr>
            <w:tcW w:w="89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1</w:t>
            </w:r>
          </w:p>
        </w:tc>
        <w:tc>
          <w:tcPr>
            <w:tcW w:w="71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项</w:t>
            </w:r>
          </w:p>
        </w:tc>
      </w:tr>
      <w:tr w:rsidR="008C0970">
        <w:trPr>
          <w:trHeight w:val="640"/>
        </w:trPr>
        <w:tc>
          <w:tcPr>
            <w:tcW w:w="77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39</w:t>
            </w:r>
          </w:p>
        </w:tc>
        <w:tc>
          <w:tcPr>
            <w:tcW w:w="82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20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1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人物维</w:t>
            </w:r>
            <w:proofErr w:type="gramStart"/>
            <w:r>
              <w:rPr>
                <w:rFonts w:cs="宋体" w:hint="eastAsia"/>
                <w:kern w:val="0"/>
                <w:sz w:val="20"/>
                <w:szCs w:val="20"/>
                <w:lang w:bidi="ar"/>
              </w:rPr>
              <w:t>度分析</w:t>
            </w:r>
            <w:proofErr w:type="gramEnd"/>
          </w:p>
        </w:tc>
        <w:tc>
          <w:tcPr>
            <w:tcW w:w="49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left"/>
              <w:textAlignment w:val="center"/>
              <w:rPr>
                <w:rFonts w:cs="宋体"/>
                <w:sz w:val="20"/>
                <w:szCs w:val="20"/>
              </w:rPr>
            </w:pPr>
            <w:r>
              <w:rPr>
                <w:rFonts w:cs="宋体" w:hint="eastAsia"/>
                <w:kern w:val="0"/>
                <w:sz w:val="20"/>
                <w:szCs w:val="20"/>
                <w:lang w:bidi="ar"/>
              </w:rPr>
              <w:t>由三个维度构成</w:t>
            </w:r>
            <w:r>
              <w:rPr>
                <w:rFonts w:cs="宋体" w:hint="eastAsia"/>
                <w:kern w:val="0"/>
                <w:sz w:val="20"/>
                <w:szCs w:val="20"/>
                <w:lang w:bidi="ar"/>
              </w:rPr>
              <w:t>,</w:t>
            </w:r>
            <w:r>
              <w:rPr>
                <w:rFonts w:cs="宋体" w:hint="eastAsia"/>
                <w:kern w:val="0"/>
                <w:sz w:val="20"/>
                <w:szCs w:val="20"/>
                <w:lang w:bidi="ar"/>
              </w:rPr>
              <w:t>一是生理维度</w:t>
            </w:r>
            <w:r>
              <w:rPr>
                <w:rFonts w:cs="宋体" w:hint="eastAsia"/>
                <w:kern w:val="0"/>
                <w:sz w:val="20"/>
                <w:szCs w:val="20"/>
                <w:lang w:bidi="ar"/>
              </w:rPr>
              <w:t>,</w:t>
            </w:r>
            <w:r>
              <w:rPr>
                <w:rFonts w:cs="宋体" w:hint="eastAsia"/>
                <w:kern w:val="0"/>
                <w:sz w:val="20"/>
                <w:szCs w:val="20"/>
                <w:lang w:bidi="ar"/>
              </w:rPr>
              <w:t>二是心理维度</w:t>
            </w:r>
            <w:r>
              <w:rPr>
                <w:rFonts w:cs="宋体" w:hint="eastAsia"/>
                <w:kern w:val="0"/>
                <w:sz w:val="20"/>
                <w:szCs w:val="20"/>
                <w:lang w:bidi="ar"/>
              </w:rPr>
              <w:t>,</w:t>
            </w:r>
            <w:r>
              <w:rPr>
                <w:rFonts w:cs="宋体" w:hint="eastAsia"/>
                <w:kern w:val="0"/>
                <w:sz w:val="20"/>
                <w:szCs w:val="20"/>
                <w:lang w:bidi="ar"/>
              </w:rPr>
              <w:t>三是社会阶层维度。</w:t>
            </w:r>
          </w:p>
        </w:tc>
        <w:tc>
          <w:tcPr>
            <w:tcW w:w="89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1</w:t>
            </w:r>
          </w:p>
        </w:tc>
        <w:tc>
          <w:tcPr>
            <w:tcW w:w="71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项</w:t>
            </w:r>
          </w:p>
        </w:tc>
      </w:tr>
      <w:tr w:rsidR="008C0970">
        <w:trPr>
          <w:trHeight w:val="960"/>
        </w:trPr>
        <w:tc>
          <w:tcPr>
            <w:tcW w:w="77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40</w:t>
            </w:r>
          </w:p>
        </w:tc>
        <w:tc>
          <w:tcPr>
            <w:tcW w:w="82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200"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社工管理</w:t>
            </w:r>
            <w:r>
              <w:rPr>
                <w:rFonts w:cs="宋体" w:hint="eastAsia"/>
                <w:color w:val="000000"/>
                <w:kern w:val="0"/>
                <w:sz w:val="20"/>
                <w:szCs w:val="20"/>
                <w:lang w:bidi="ar"/>
              </w:rPr>
              <w:t>模块</w:t>
            </w:r>
          </w:p>
        </w:tc>
        <w:tc>
          <w:tcPr>
            <w:tcW w:w="11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社会融合评估</w:t>
            </w:r>
          </w:p>
        </w:tc>
        <w:tc>
          <w:tcPr>
            <w:tcW w:w="49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left"/>
              <w:textAlignment w:val="center"/>
              <w:rPr>
                <w:rFonts w:cs="宋体"/>
                <w:sz w:val="20"/>
                <w:szCs w:val="20"/>
              </w:rPr>
            </w:pPr>
            <w:r>
              <w:rPr>
                <w:rFonts w:cs="宋体" w:hint="eastAsia"/>
                <w:kern w:val="0"/>
                <w:sz w:val="20"/>
                <w:szCs w:val="20"/>
                <w:lang w:bidi="ar"/>
              </w:rPr>
              <w:t>帮助工作人员准确了解服务对象的心理社交功能及在接受康复服务后的进展</w:t>
            </w:r>
            <w:r>
              <w:rPr>
                <w:rFonts w:cs="宋体" w:hint="eastAsia"/>
                <w:kern w:val="0"/>
                <w:sz w:val="20"/>
                <w:szCs w:val="20"/>
                <w:lang w:bidi="ar"/>
              </w:rPr>
              <w:t>,</w:t>
            </w:r>
            <w:r>
              <w:rPr>
                <w:rFonts w:cs="宋体" w:hint="eastAsia"/>
                <w:kern w:val="0"/>
                <w:sz w:val="20"/>
                <w:szCs w:val="20"/>
                <w:lang w:bidi="ar"/>
              </w:rPr>
              <w:t>包含但不限于社交技巧、人际关系和社会适应能力等多个维度评估并提出跟进方案。</w:t>
            </w:r>
          </w:p>
        </w:tc>
        <w:tc>
          <w:tcPr>
            <w:tcW w:w="89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1</w:t>
            </w:r>
          </w:p>
        </w:tc>
        <w:tc>
          <w:tcPr>
            <w:tcW w:w="71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项</w:t>
            </w:r>
          </w:p>
        </w:tc>
      </w:tr>
      <w:tr w:rsidR="008C0970">
        <w:trPr>
          <w:trHeight w:val="760"/>
        </w:trPr>
        <w:tc>
          <w:tcPr>
            <w:tcW w:w="77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41</w:t>
            </w:r>
          </w:p>
        </w:tc>
        <w:tc>
          <w:tcPr>
            <w:tcW w:w="82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20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1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成效追踪</w:t>
            </w:r>
          </w:p>
        </w:tc>
        <w:tc>
          <w:tcPr>
            <w:tcW w:w="49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left"/>
              <w:textAlignment w:val="center"/>
              <w:rPr>
                <w:rFonts w:cs="宋体"/>
                <w:sz w:val="20"/>
                <w:szCs w:val="20"/>
              </w:rPr>
            </w:pPr>
            <w:r>
              <w:rPr>
                <w:rFonts w:cs="宋体" w:hint="eastAsia"/>
                <w:kern w:val="0"/>
                <w:sz w:val="20"/>
                <w:szCs w:val="20"/>
                <w:lang w:bidi="ar"/>
              </w:rPr>
              <w:t>帮助工作人员分析评估服务效果，并进行服务对象的后续关怀和跟踪。包括但不限于效果评估、信息反馈收集、对应方案制定等。</w:t>
            </w:r>
          </w:p>
        </w:tc>
        <w:tc>
          <w:tcPr>
            <w:tcW w:w="89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1</w:t>
            </w:r>
          </w:p>
        </w:tc>
        <w:tc>
          <w:tcPr>
            <w:tcW w:w="71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项</w:t>
            </w:r>
          </w:p>
        </w:tc>
      </w:tr>
      <w:tr w:rsidR="008C0970">
        <w:trPr>
          <w:trHeight w:val="1060"/>
        </w:trPr>
        <w:tc>
          <w:tcPr>
            <w:tcW w:w="77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42</w:t>
            </w:r>
          </w:p>
        </w:tc>
        <w:tc>
          <w:tcPr>
            <w:tcW w:w="82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20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1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社工活动安排</w:t>
            </w:r>
          </w:p>
        </w:tc>
        <w:tc>
          <w:tcPr>
            <w:tcW w:w="49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left"/>
              <w:textAlignment w:val="center"/>
              <w:rPr>
                <w:rFonts w:cs="宋体"/>
                <w:sz w:val="20"/>
                <w:szCs w:val="20"/>
              </w:rPr>
            </w:pPr>
            <w:r>
              <w:rPr>
                <w:rFonts w:cs="宋体" w:hint="eastAsia"/>
                <w:kern w:val="0"/>
                <w:sz w:val="20"/>
                <w:szCs w:val="20"/>
                <w:lang w:bidi="ar"/>
              </w:rPr>
              <w:t>帮助社工活动管理，为确保活动的顺利进行和目标的达成提供有力支持。包括但不限于活动策划、活动组织、活动发布、活动实施，历史查询等功能。</w:t>
            </w:r>
          </w:p>
        </w:tc>
        <w:tc>
          <w:tcPr>
            <w:tcW w:w="89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1</w:t>
            </w:r>
          </w:p>
        </w:tc>
        <w:tc>
          <w:tcPr>
            <w:tcW w:w="71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项</w:t>
            </w:r>
          </w:p>
        </w:tc>
      </w:tr>
      <w:tr w:rsidR="008C0970">
        <w:trPr>
          <w:trHeight w:val="1020"/>
        </w:trPr>
        <w:tc>
          <w:tcPr>
            <w:tcW w:w="77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43</w:t>
            </w:r>
          </w:p>
        </w:tc>
        <w:tc>
          <w:tcPr>
            <w:tcW w:w="82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200"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业务管理</w:t>
            </w:r>
            <w:r>
              <w:rPr>
                <w:rFonts w:cs="宋体" w:hint="eastAsia"/>
                <w:color w:val="000000"/>
                <w:kern w:val="0"/>
                <w:sz w:val="20"/>
                <w:szCs w:val="20"/>
                <w:lang w:bidi="ar"/>
              </w:rPr>
              <w:t>模块</w:t>
            </w:r>
          </w:p>
        </w:tc>
        <w:tc>
          <w:tcPr>
            <w:tcW w:w="117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出入院管理</w:t>
            </w:r>
          </w:p>
        </w:tc>
        <w:tc>
          <w:tcPr>
            <w:tcW w:w="4977" w:type="dxa"/>
            <w:tcBorders>
              <w:top w:val="nil"/>
              <w:left w:val="nil"/>
              <w:bottom w:val="nil"/>
              <w:right w:val="nil"/>
            </w:tcBorders>
            <w:shd w:val="clear" w:color="auto" w:fill="auto"/>
            <w:noWrap/>
            <w:vAlign w:val="center"/>
          </w:tcPr>
          <w:p w:rsidR="008C0970" w:rsidRDefault="00C658C6">
            <w:pPr>
              <w:widowControl/>
              <w:ind w:firstLineChars="0" w:firstLine="0"/>
              <w:textAlignment w:val="center"/>
              <w:rPr>
                <w:rFonts w:cs="宋体"/>
                <w:sz w:val="20"/>
                <w:szCs w:val="20"/>
              </w:rPr>
            </w:pPr>
            <w:r>
              <w:rPr>
                <w:rFonts w:cs="宋体" w:hint="eastAsia"/>
                <w:kern w:val="0"/>
                <w:sz w:val="20"/>
                <w:szCs w:val="20"/>
                <w:lang w:bidi="ar"/>
              </w:rPr>
              <w:t>通过电子化的登记和管理流程，简化服务对象入院前的准备工作，提高出入院流程的效率。业务功能包含：出入院业务管理、床位管理、评估管理、满意度测评等功能。</w:t>
            </w:r>
          </w:p>
        </w:tc>
        <w:tc>
          <w:tcPr>
            <w:tcW w:w="89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1</w:t>
            </w:r>
          </w:p>
        </w:tc>
        <w:tc>
          <w:tcPr>
            <w:tcW w:w="71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项</w:t>
            </w:r>
          </w:p>
        </w:tc>
      </w:tr>
      <w:tr w:rsidR="008C0970">
        <w:trPr>
          <w:trHeight w:val="680"/>
        </w:trPr>
        <w:tc>
          <w:tcPr>
            <w:tcW w:w="77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lastRenderedPageBreak/>
              <w:t>44</w:t>
            </w:r>
          </w:p>
        </w:tc>
        <w:tc>
          <w:tcPr>
            <w:tcW w:w="82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20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1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预约探视</w:t>
            </w:r>
          </w:p>
        </w:tc>
        <w:tc>
          <w:tcPr>
            <w:tcW w:w="49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left"/>
              <w:textAlignment w:val="center"/>
              <w:rPr>
                <w:rFonts w:cs="宋体"/>
                <w:sz w:val="20"/>
                <w:szCs w:val="20"/>
              </w:rPr>
            </w:pPr>
            <w:proofErr w:type="gramStart"/>
            <w:r>
              <w:rPr>
                <w:rFonts w:cs="宋体" w:hint="eastAsia"/>
                <w:kern w:val="0"/>
                <w:sz w:val="20"/>
                <w:szCs w:val="20"/>
                <w:lang w:bidi="ar"/>
              </w:rPr>
              <w:t>实现线</w:t>
            </w:r>
            <w:proofErr w:type="gramEnd"/>
            <w:r>
              <w:rPr>
                <w:rFonts w:cs="宋体" w:hint="eastAsia"/>
                <w:kern w:val="0"/>
                <w:sz w:val="20"/>
                <w:szCs w:val="20"/>
                <w:lang w:bidi="ar"/>
              </w:rPr>
              <w:t>上预约探视，记录来访探视人员包括身份信息，探视区域，停留时间等信息。进行探视时间、区域、频次与人数等维度的管控。</w:t>
            </w:r>
          </w:p>
        </w:tc>
        <w:tc>
          <w:tcPr>
            <w:tcW w:w="89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1</w:t>
            </w:r>
          </w:p>
        </w:tc>
        <w:tc>
          <w:tcPr>
            <w:tcW w:w="71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项</w:t>
            </w:r>
          </w:p>
        </w:tc>
      </w:tr>
      <w:tr w:rsidR="008C0970">
        <w:trPr>
          <w:trHeight w:val="640"/>
        </w:trPr>
        <w:tc>
          <w:tcPr>
            <w:tcW w:w="77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45</w:t>
            </w:r>
          </w:p>
        </w:tc>
        <w:tc>
          <w:tcPr>
            <w:tcW w:w="82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20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1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床位管理</w:t>
            </w:r>
          </w:p>
        </w:tc>
        <w:tc>
          <w:tcPr>
            <w:tcW w:w="49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left"/>
              <w:textAlignment w:val="center"/>
              <w:rPr>
                <w:rFonts w:cs="宋体"/>
                <w:sz w:val="20"/>
                <w:szCs w:val="20"/>
              </w:rPr>
            </w:pPr>
            <w:r>
              <w:rPr>
                <w:rFonts w:cs="宋体" w:hint="eastAsia"/>
                <w:kern w:val="0"/>
                <w:sz w:val="20"/>
                <w:szCs w:val="20"/>
                <w:lang w:bidi="ar"/>
              </w:rPr>
              <w:t>对院内现有床位进行统一的管理，设置机构内的房间、床位信息，并创建房间面积、床位数量等信息。</w:t>
            </w:r>
          </w:p>
        </w:tc>
        <w:tc>
          <w:tcPr>
            <w:tcW w:w="89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1</w:t>
            </w:r>
          </w:p>
        </w:tc>
        <w:tc>
          <w:tcPr>
            <w:tcW w:w="71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项</w:t>
            </w:r>
          </w:p>
        </w:tc>
      </w:tr>
      <w:tr w:rsidR="008C0970">
        <w:trPr>
          <w:trHeight w:val="640"/>
        </w:trPr>
        <w:tc>
          <w:tcPr>
            <w:tcW w:w="77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46</w:t>
            </w:r>
          </w:p>
        </w:tc>
        <w:tc>
          <w:tcPr>
            <w:tcW w:w="82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20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1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护理等级调整</w:t>
            </w:r>
          </w:p>
        </w:tc>
        <w:tc>
          <w:tcPr>
            <w:tcW w:w="49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left"/>
              <w:textAlignment w:val="center"/>
              <w:rPr>
                <w:rFonts w:cs="宋体"/>
                <w:sz w:val="20"/>
                <w:szCs w:val="20"/>
              </w:rPr>
            </w:pPr>
            <w:r>
              <w:rPr>
                <w:rFonts w:cs="宋体" w:hint="eastAsia"/>
                <w:kern w:val="0"/>
                <w:sz w:val="20"/>
                <w:szCs w:val="20"/>
                <w:lang w:bidi="ar"/>
              </w:rPr>
              <w:t>针对每个人的护理等级进行有效的调整，根据评估结果，自动更新系统照护等级和照护计划。</w:t>
            </w:r>
          </w:p>
        </w:tc>
        <w:tc>
          <w:tcPr>
            <w:tcW w:w="89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1</w:t>
            </w:r>
          </w:p>
        </w:tc>
        <w:tc>
          <w:tcPr>
            <w:tcW w:w="71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项</w:t>
            </w:r>
          </w:p>
        </w:tc>
      </w:tr>
      <w:tr w:rsidR="008C0970">
        <w:trPr>
          <w:trHeight w:val="640"/>
        </w:trPr>
        <w:tc>
          <w:tcPr>
            <w:tcW w:w="77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47</w:t>
            </w:r>
          </w:p>
        </w:tc>
        <w:tc>
          <w:tcPr>
            <w:tcW w:w="82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20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1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可视化管理平台</w:t>
            </w:r>
          </w:p>
        </w:tc>
        <w:tc>
          <w:tcPr>
            <w:tcW w:w="49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left"/>
              <w:textAlignment w:val="center"/>
              <w:rPr>
                <w:rFonts w:cs="宋体"/>
                <w:sz w:val="20"/>
                <w:szCs w:val="20"/>
              </w:rPr>
            </w:pPr>
            <w:r>
              <w:rPr>
                <w:rFonts w:cs="宋体" w:hint="eastAsia"/>
                <w:kern w:val="0"/>
                <w:sz w:val="20"/>
                <w:szCs w:val="20"/>
                <w:lang w:bidi="ar"/>
              </w:rPr>
              <w:t>为管理者提供的“一站式”决策支持平台；业务功能包含：智慧管理、智慧服务、智慧照护、智慧餐饮、智慧安防等。</w:t>
            </w:r>
          </w:p>
        </w:tc>
        <w:tc>
          <w:tcPr>
            <w:tcW w:w="89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1</w:t>
            </w:r>
          </w:p>
        </w:tc>
        <w:tc>
          <w:tcPr>
            <w:tcW w:w="71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项</w:t>
            </w:r>
          </w:p>
        </w:tc>
      </w:tr>
      <w:tr w:rsidR="008C0970">
        <w:trPr>
          <w:trHeight w:val="640"/>
        </w:trPr>
        <w:tc>
          <w:tcPr>
            <w:tcW w:w="77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48</w:t>
            </w:r>
          </w:p>
        </w:tc>
        <w:tc>
          <w:tcPr>
            <w:tcW w:w="82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200"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康复管理</w:t>
            </w:r>
            <w:r>
              <w:rPr>
                <w:rFonts w:cs="宋体" w:hint="eastAsia"/>
                <w:color w:val="000000"/>
                <w:kern w:val="0"/>
                <w:sz w:val="20"/>
                <w:szCs w:val="20"/>
                <w:lang w:bidi="ar"/>
              </w:rPr>
              <w:t>模块</w:t>
            </w:r>
          </w:p>
        </w:tc>
        <w:tc>
          <w:tcPr>
            <w:tcW w:w="11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康复设备管理</w:t>
            </w:r>
          </w:p>
        </w:tc>
        <w:tc>
          <w:tcPr>
            <w:tcW w:w="4977" w:type="dxa"/>
            <w:tcBorders>
              <w:top w:val="nil"/>
              <w:left w:val="nil"/>
              <w:bottom w:val="nil"/>
              <w:right w:val="nil"/>
            </w:tcBorders>
            <w:shd w:val="clear" w:color="auto" w:fill="auto"/>
            <w:vAlign w:val="center"/>
          </w:tcPr>
          <w:p w:rsidR="008C0970" w:rsidRDefault="00C658C6">
            <w:pPr>
              <w:widowControl/>
              <w:ind w:firstLineChars="0" w:firstLine="0"/>
              <w:jc w:val="left"/>
              <w:textAlignment w:val="center"/>
              <w:rPr>
                <w:rFonts w:cs="宋体"/>
                <w:sz w:val="20"/>
                <w:szCs w:val="20"/>
              </w:rPr>
            </w:pPr>
            <w:r>
              <w:rPr>
                <w:rFonts w:cs="宋体" w:hint="eastAsia"/>
                <w:kern w:val="0"/>
                <w:sz w:val="20"/>
                <w:szCs w:val="20"/>
                <w:lang w:bidi="ar"/>
              </w:rPr>
              <w:t>帮助机构建立康复设备台账。实现康复设备保养管理、设备维修管理、设备备件管理、康复设备状态监测管理等功能。</w:t>
            </w:r>
          </w:p>
        </w:tc>
        <w:tc>
          <w:tcPr>
            <w:tcW w:w="89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1</w:t>
            </w:r>
          </w:p>
        </w:tc>
        <w:tc>
          <w:tcPr>
            <w:tcW w:w="71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项</w:t>
            </w:r>
          </w:p>
        </w:tc>
      </w:tr>
      <w:tr w:rsidR="008C0970">
        <w:trPr>
          <w:trHeight w:val="640"/>
        </w:trPr>
        <w:tc>
          <w:tcPr>
            <w:tcW w:w="77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49</w:t>
            </w:r>
          </w:p>
        </w:tc>
        <w:tc>
          <w:tcPr>
            <w:tcW w:w="82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20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1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治疗记录</w:t>
            </w:r>
          </w:p>
        </w:tc>
        <w:tc>
          <w:tcPr>
            <w:tcW w:w="49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left"/>
              <w:textAlignment w:val="center"/>
              <w:rPr>
                <w:rFonts w:cs="宋体"/>
                <w:sz w:val="20"/>
                <w:szCs w:val="20"/>
              </w:rPr>
            </w:pPr>
            <w:r>
              <w:rPr>
                <w:rFonts w:cs="宋体" w:hint="eastAsia"/>
                <w:kern w:val="0"/>
                <w:sz w:val="20"/>
                <w:szCs w:val="20"/>
                <w:lang w:bidi="ar"/>
              </w:rPr>
              <w:t>对服务对象的康复治疗安全管理。实现就诊人员信息管理记录等功能。</w:t>
            </w:r>
          </w:p>
        </w:tc>
        <w:tc>
          <w:tcPr>
            <w:tcW w:w="89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1</w:t>
            </w:r>
          </w:p>
        </w:tc>
        <w:tc>
          <w:tcPr>
            <w:tcW w:w="71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项</w:t>
            </w:r>
          </w:p>
        </w:tc>
      </w:tr>
      <w:tr w:rsidR="008C0970">
        <w:trPr>
          <w:trHeight w:val="820"/>
        </w:trPr>
        <w:tc>
          <w:tcPr>
            <w:tcW w:w="77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50</w:t>
            </w:r>
          </w:p>
        </w:tc>
        <w:tc>
          <w:tcPr>
            <w:tcW w:w="82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20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1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治疗效果</w:t>
            </w:r>
          </w:p>
        </w:tc>
        <w:tc>
          <w:tcPr>
            <w:tcW w:w="49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left"/>
              <w:textAlignment w:val="center"/>
              <w:rPr>
                <w:rFonts w:cs="宋体"/>
                <w:sz w:val="20"/>
                <w:szCs w:val="20"/>
              </w:rPr>
            </w:pPr>
            <w:r>
              <w:rPr>
                <w:rFonts w:cs="宋体" w:hint="eastAsia"/>
                <w:kern w:val="0"/>
                <w:sz w:val="20"/>
                <w:szCs w:val="20"/>
                <w:lang w:bidi="ar"/>
              </w:rPr>
              <w:t>协助机构通过监测服务对象在身体、心理和社交等多方面得到恢复和改善的过程。实现综合评估管理、效果跟踪管理等功能。</w:t>
            </w:r>
          </w:p>
        </w:tc>
        <w:tc>
          <w:tcPr>
            <w:tcW w:w="89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1</w:t>
            </w:r>
          </w:p>
        </w:tc>
        <w:tc>
          <w:tcPr>
            <w:tcW w:w="71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项</w:t>
            </w:r>
          </w:p>
        </w:tc>
      </w:tr>
      <w:tr w:rsidR="008C0970">
        <w:trPr>
          <w:trHeight w:val="980"/>
        </w:trPr>
        <w:tc>
          <w:tcPr>
            <w:tcW w:w="77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51</w:t>
            </w:r>
          </w:p>
        </w:tc>
        <w:tc>
          <w:tcPr>
            <w:tcW w:w="82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20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1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治疗处方</w:t>
            </w:r>
          </w:p>
        </w:tc>
        <w:tc>
          <w:tcPr>
            <w:tcW w:w="49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left"/>
              <w:textAlignment w:val="center"/>
              <w:rPr>
                <w:rFonts w:cs="宋体"/>
                <w:sz w:val="20"/>
                <w:szCs w:val="20"/>
              </w:rPr>
            </w:pPr>
            <w:r>
              <w:rPr>
                <w:rFonts w:cs="宋体" w:hint="eastAsia"/>
                <w:kern w:val="0"/>
                <w:sz w:val="20"/>
                <w:szCs w:val="20"/>
                <w:lang w:bidi="ar"/>
              </w:rPr>
              <w:t>根据服务对象的健康状况，提供康复训练，监督执行、效果评估等功能。</w:t>
            </w:r>
          </w:p>
        </w:tc>
        <w:tc>
          <w:tcPr>
            <w:tcW w:w="89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1</w:t>
            </w:r>
          </w:p>
        </w:tc>
        <w:tc>
          <w:tcPr>
            <w:tcW w:w="71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项</w:t>
            </w:r>
          </w:p>
        </w:tc>
      </w:tr>
      <w:tr w:rsidR="008C0970">
        <w:trPr>
          <w:trHeight w:val="720"/>
        </w:trPr>
        <w:tc>
          <w:tcPr>
            <w:tcW w:w="77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52</w:t>
            </w:r>
          </w:p>
        </w:tc>
        <w:tc>
          <w:tcPr>
            <w:tcW w:w="82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20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1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人员自测</w:t>
            </w:r>
          </w:p>
        </w:tc>
        <w:tc>
          <w:tcPr>
            <w:tcW w:w="49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left"/>
              <w:textAlignment w:val="center"/>
              <w:rPr>
                <w:rFonts w:cs="宋体"/>
                <w:sz w:val="20"/>
                <w:szCs w:val="20"/>
              </w:rPr>
            </w:pPr>
            <w:r>
              <w:rPr>
                <w:rFonts w:cs="宋体" w:hint="eastAsia"/>
                <w:kern w:val="0"/>
                <w:sz w:val="20"/>
                <w:szCs w:val="20"/>
                <w:lang w:bidi="ar"/>
              </w:rPr>
              <w:t>人员自我能力测试；定期监测身体健康指标，观察自身症状变化</w:t>
            </w:r>
            <w:r>
              <w:rPr>
                <w:rFonts w:cs="宋体" w:hint="eastAsia"/>
                <w:kern w:val="0"/>
                <w:sz w:val="20"/>
                <w:szCs w:val="20"/>
                <w:lang w:bidi="ar"/>
              </w:rPr>
              <w:t>,</w:t>
            </w:r>
            <w:r>
              <w:rPr>
                <w:rFonts w:cs="宋体" w:hint="eastAsia"/>
                <w:kern w:val="0"/>
                <w:sz w:val="20"/>
                <w:szCs w:val="20"/>
                <w:lang w:bidi="ar"/>
              </w:rPr>
              <w:t>及时自我管理。</w:t>
            </w:r>
          </w:p>
        </w:tc>
        <w:tc>
          <w:tcPr>
            <w:tcW w:w="89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1</w:t>
            </w:r>
          </w:p>
        </w:tc>
        <w:tc>
          <w:tcPr>
            <w:tcW w:w="71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项</w:t>
            </w:r>
          </w:p>
        </w:tc>
      </w:tr>
      <w:tr w:rsidR="008C0970">
        <w:trPr>
          <w:trHeight w:val="940"/>
        </w:trPr>
        <w:tc>
          <w:tcPr>
            <w:tcW w:w="77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53</w:t>
            </w:r>
          </w:p>
        </w:tc>
        <w:tc>
          <w:tcPr>
            <w:tcW w:w="82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20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1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医师评测</w:t>
            </w:r>
          </w:p>
        </w:tc>
        <w:tc>
          <w:tcPr>
            <w:tcW w:w="49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left"/>
              <w:textAlignment w:val="center"/>
              <w:rPr>
                <w:rFonts w:cs="宋体"/>
                <w:sz w:val="20"/>
                <w:szCs w:val="20"/>
              </w:rPr>
            </w:pPr>
            <w:r>
              <w:rPr>
                <w:rFonts w:cs="宋体" w:hint="eastAsia"/>
                <w:kern w:val="0"/>
                <w:sz w:val="20"/>
                <w:szCs w:val="20"/>
                <w:lang w:bidi="ar"/>
              </w:rPr>
              <w:t>帮助机构高效、精准地组织和管理医师的定期评测工作。</w:t>
            </w:r>
          </w:p>
        </w:tc>
        <w:tc>
          <w:tcPr>
            <w:tcW w:w="89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1</w:t>
            </w:r>
          </w:p>
        </w:tc>
        <w:tc>
          <w:tcPr>
            <w:tcW w:w="71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项</w:t>
            </w:r>
          </w:p>
        </w:tc>
      </w:tr>
      <w:tr w:rsidR="008C0970">
        <w:trPr>
          <w:trHeight w:val="940"/>
        </w:trPr>
        <w:tc>
          <w:tcPr>
            <w:tcW w:w="77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54</w:t>
            </w:r>
          </w:p>
        </w:tc>
        <w:tc>
          <w:tcPr>
            <w:tcW w:w="82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200"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人事管理</w:t>
            </w:r>
            <w:r>
              <w:rPr>
                <w:rFonts w:cs="宋体" w:hint="eastAsia"/>
                <w:color w:val="000000"/>
                <w:kern w:val="0"/>
                <w:sz w:val="20"/>
                <w:szCs w:val="20"/>
                <w:lang w:bidi="ar"/>
              </w:rPr>
              <w:t>模块</w:t>
            </w:r>
          </w:p>
        </w:tc>
        <w:tc>
          <w:tcPr>
            <w:tcW w:w="11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人员信息</w:t>
            </w:r>
          </w:p>
        </w:tc>
        <w:tc>
          <w:tcPr>
            <w:tcW w:w="49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left"/>
              <w:textAlignment w:val="center"/>
              <w:rPr>
                <w:rFonts w:cs="宋体"/>
                <w:sz w:val="20"/>
                <w:szCs w:val="20"/>
              </w:rPr>
            </w:pPr>
            <w:r>
              <w:rPr>
                <w:rFonts w:cs="宋体" w:hint="eastAsia"/>
                <w:kern w:val="0"/>
                <w:sz w:val="20"/>
                <w:szCs w:val="20"/>
                <w:lang w:bidi="ar"/>
              </w:rPr>
              <w:t>工作人员基础信息库，用于管理行政人员的基本信息和档案资料。实现员工档案管理、岗位管理、合同管理、试用期预警管理等功能。</w:t>
            </w:r>
          </w:p>
        </w:tc>
        <w:tc>
          <w:tcPr>
            <w:tcW w:w="89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1</w:t>
            </w:r>
          </w:p>
        </w:tc>
        <w:tc>
          <w:tcPr>
            <w:tcW w:w="71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项</w:t>
            </w:r>
          </w:p>
        </w:tc>
      </w:tr>
      <w:tr w:rsidR="008C0970">
        <w:trPr>
          <w:trHeight w:val="640"/>
        </w:trPr>
        <w:tc>
          <w:tcPr>
            <w:tcW w:w="77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lastRenderedPageBreak/>
              <w:t>55</w:t>
            </w:r>
          </w:p>
        </w:tc>
        <w:tc>
          <w:tcPr>
            <w:tcW w:w="82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20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1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考勤管理</w:t>
            </w:r>
          </w:p>
        </w:tc>
        <w:tc>
          <w:tcPr>
            <w:tcW w:w="4977" w:type="dxa"/>
            <w:tcBorders>
              <w:top w:val="nil"/>
              <w:left w:val="nil"/>
              <w:bottom w:val="nil"/>
              <w:right w:val="nil"/>
            </w:tcBorders>
            <w:shd w:val="clear" w:color="auto" w:fill="auto"/>
            <w:noWrap/>
            <w:vAlign w:val="center"/>
          </w:tcPr>
          <w:p w:rsidR="008C0970" w:rsidRDefault="00C658C6">
            <w:pPr>
              <w:widowControl/>
              <w:ind w:firstLineChars="0" w:firstLine="0"/>
              <w:textAlignment w:val="center"/>
              <w:rPr>
                <w:rFonts w:cs="宋体"/>
                <w:sz w:val="20"/>
                <w:szCs w:val="20"/>
              </w:rPr>
            </w:pPr>
            <w:r>
              <w:rPr>
                <w:rFonts w:cs="宋体" w:hint="eastAsia"/>
                <w:kern w:val="0"/>
                <w:sz w:val="20"/>
                <w:szCs w:val="20"/>
                <w:lang w:bidi="ar"/>
              </w:rPr>
              <w:t>工作人员考勤记录统计报表、打印，对接原有考勤设备及第三方考勤系统；实现多种打卡方式、灵活排班、休假管理、出差管理等功能。</w:t>
            </w:r>
          </w:p>
        </w:tc>
        <w:tc>
          <w:tcPr>
            <w:tcW w:w="89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1</w:t>
            </w:r>
          </w:p>
        </w:tc>
        <w:tc>
          <w:tcPr>
            <w:tcW w:w="71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项</w:t>
            </w:r>
          </w:p>
        </w:tc>
      </w:tr>
      <w:tr w:rsidR="008C0970">
        <w:trPr>
          <w:trHeight w:val="980"/>
        </w:trPr>
        <w:tc>
          <w:tcPr>
            <w:tcW w:w="77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56</w:t>
            </w:r>
          </w:p>
        </w:tc>
        <w:tc>
          <w:tcPr>
            <w:tcW w:w="82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20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1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人员培训</w:t>
            </w:r>
          </w:p>
        </w:tc>
        <w:tc>
          <w:tcPr>
            <w:tcW w:w="49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left"/>
              <w:textAlignment w:val="center"/>
              <w:rPr>
                <w:rFonts w:cs="宋体"/>
                <w:sz w:val="20"/>
                <w:szCs w:val="20"/>
              </w:rPr>
            </w:pPr>
            <w:r>
              <w:rPr>
                <w:rFonts w:cs="宋体" w:hint="eastAsia"/>
                <w:kern w:val="0"/>
                <w:sz w:val="20"/>
                <w:szCs w:val="20"/>
                <w:lang w:bidi="ar"/>
              </w:rPr>
              <w:t>帮助机构提升个人专业能力、改善工作效率和生产力、促进个人成长和发展、提高组织绩效和竞争力以及增强员工职业认同感和满意度。实现培训计划管理、培训课程管理、培训组织管理、培训记录管理等功能。</w:t>
            </w:r>
          </w:p>
        </w:tc>
        <w:tc>
          <w:tcPr>
            <w:tcW w:w="89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1</w:t>
            </w:r>
          </w:p>
        </w:tc>
        <w:tc>
          <w:tcPr>
            <w:tcW w:w="71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项</w:t>
            </w:r>
          </w:p>
        </w:tc>
      </w:tr>
      <w:tr w:rsidR="008C0970">
        <w:trPr>
          <w:trHeight w:val="640"/>
        </w:trPr>
        <w:tc>
          <w:tcPr>
            <w:tcW w:w="77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57</w:t>
            </w:r>
          </w:p>
        </w:tc>
        <w:tc>
          <w:tcPr>
            <w:tcW w:w="82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20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1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教职工成长档案</w:t>
            </w:r>
          </w:p>
        </w:tc>
        <w:tc>
          <w:tcPr>
            <w:tcW w:w="49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left"/>
              <w:textAlignment w:val="center"/>
              <w:rPr>
                <w:rFonts w:cs="宋体"/>
                <w:sz w:val="20"/>
                <w:szCs w:val="20"/>
              </w:rPr>
            </w:pPr>
            <w:r>
              <w:rPr>
                <w:rFonts w:cs="宋体" w:hint="eastAsia"/>
                <w:kern w:val="0"/>
                <w:sz w:val="20"/>
                <w:szCs w:val="20"/>
                <w:lang w:bidi="ar"/>
              </w:rPr>
              <w:t>帮助机构建立完整的员工成长档案，实现个人信息采集管理、档案存储管理、信息检索管理等功能。</w:t>
            </w:r>
          </w:p>
        </w:tc>
        <w:tc>
          <w:tcPr>
            <w:tcW w:w="89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1</w:t>
            </w:r>
          </w:p>
        </w:tc>
        <w:tc>
          <w:tcPr>
            <w:tcW w:w="71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项</w:t>
            </w:r>
          </w:p>
        </w:tc>
      </w:tr>
      <w:tr w:rsidR="008C0970">
        <w:trPr>
          <w:trHeight w:val="640"/>
        </w:trPr>
        <w:tc>
          <w:tcPr>
            <w:tcW w:w="77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58</w:t>
            </w:r>
          </w:p>
        </w:tc>
        <w:tc>
          <w:tcPr>
            <w:tcW w:w="82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20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1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请假管理</w:t>
            </w:r>
          </w:p>
        </w:tc>
        <w:tc>
          <w:tcPr>
            <w:tcW w:w="49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left"/>
              <w:textAlignment w:val="center"/>
              <w:rPr>
                <w:rFonts w:cs="宋体"/>
                <w:sz w:val="20"/>
                <w:szCs w:val="20"/>
              </w:rPr>
            </w:pPr>
            <w:r>
              <w:rPr>
                <w:rFonts w:cs="宋体" w:hint="eastAsia"/>
                <w:kern w:val="0"/>
                <w:sz w:val="20"/>
                <w:szCs w:val="20"/>
                <w:lang w:bidi="ar"/>
              </w:rPr>
              <w:t>请假事务管理，实现假期管理、请假流程审批管理、报表汇总等功能。</w:t>
            </w:r>
          </w:p>
        </w:tc>
        <w:tc>
          <w:tcPr>
            <w:tcW w:w="89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1</w:t>
            </w:r>
          </w:p>
        </w:tc>
        <w:tc>
          <w:tcPr>
            <w:tcW w:w="71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项</w:t>
            </w:r>
          </w:p>
        </w:tc>
      </w:tr>
      <w:tr w:rsidR="008C0970">
        <w:trPr>
          <w:trHeight w:val="1280"/>
        </w:trPr>
        <w:tc>
          <w:tcPr>
            <w:tcW w:w="77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59</w:t>
            </w:r>
          </w:p>
        </w:tc>
        <w:tc>
          <w:tcPr>
            <w:tcW w:w="82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200"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统一用户中心</w:t>
            </w:r>
          </w:p>
        </w:tc>
        <w:tc>
          <w:tcPr>
            <w:tcW w:w="11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组织管理</w:t>
            </w:r>
          </w:p>
        </w:tc>
        <w:tc>
          <w:tcPr>
            <w:tcW w:w="49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left"/>
              <w:textAlignment w:val="center"/>
              <w:rPr>
                <w:rFonts w:cs="宋体"/>
                <w:sz w:val="20"/>
                <w:szCs w:val="20"/>
              </w:rPr>
            </w:pPr>
            <w:r>
              <w:rPr>
                <w:rFonts w:cs="宋体" w:hint="eastAsia"/>
                <w:kern w:val="0"/>
                <w:sz w:val="20"/>
                <w:szCs w:val="20"/>
                <w:lang w:bidi="ar"/>
              </w:rPr>
              <w:t>根据单位的实际组织结构层级进行设置，包括机构、部门、岗位、班组等；创建机构内各个部门基本信息及部门主管信息；建立员工信息管理包括基本信息、其他信息、证件证书信息等、并分配员工所属部门、操作系统的权限和账号。</w:t>
            </w:r>
          </w:p>
        </w:tc>
        <w:tc>
          <w:tcPr>
            <w:tcW w:w="89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1</w:t>
            </w:r>
          </w:p>
        </w:tc>
        <w:tc>
          <w:tcPr>
            <w:tcW w:w="71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项</w:t>
            </w:r>
          </w:p>
        </w:tc>
      </w:tr>
      <w:tr w:rsidR="008C0970">
        <w:trPr>
          <w:trHeight w:val="640"/>
        </w:trPr>
        <w:tc>
          <w:tcPr>
            <w:tcW w:w="77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60</w:t>
            </w:r>
          </w:p>
        </w:tc>
        <w:tc>
          <w:tcPr>
            <w:tcW w:w="82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20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1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权限管理</w:t>
            </w:r>
          </w:p>
        </w:tc>
        <w:tc>
          <w:tcPr>
            <w:tcW w:w="4977" w:type="dxa"/>
            <w:tcBorders>
              <w:top w:val="nil"/>
              <w:left w:val="nil"/>
              <w:bottom w:val="nil"/>
              <w:right w:val="nil"/>
            </w:tcBorders>
            <w:shd w:val="clear" w:color="auto" w:fill="auto"/>
            <w:vAlign w:val="center"/>
          </w:tcPr>
          <w:p w:rsidR="008C0970" w:rsidRDefault="00C658C6">
            <w:pPr>
              <w:widowControl/>
              <w:ind w:firstLineChars="0" w:firstLine="0"/>
              <w:jc w:val="left"/>
              <w:textAlignment w:val="center"/>
              <w:rPr>
                <w:rFonts w:cs="宋体"/>
                <w:sz w:val="20"/>
                <w:szCs w:val="20"/>
              </w:rPr>
            </w:pPr>
            <w:hyperlink r:id="rId14" w:tooltip="https://www.zhihu.com/search?q=%E9%A3%8E%E9%99%A9%E7%AE%A1%E7%90%86&amp;search_source=Entity&amp;hybrid_search_source=Entity&amp;hybrid_search_extra={" w:history="1">
              <w:r>
                <w:rPr>
                  <w:rStyle w:val="af8"/>
                  <w:rFonts w:cs="宋体" w:hint="eastAsia"/>
                  <w:color w:val="auto"/>
                  <w:sz w:val="20"/>
                  <w:szCs w:val="20"/>
                  <w:u w:val="none"/>
                </w:rPr>
                <w:t>通过用户、权限、角色，确保不同用户进行合理分工和操作，实现分级管理等功能。</w:t>
              </w:r>
            </w:hyperlink>
          </w:p>
        </w:tc>
        <w:tc>
          <w:tcPr>
            <w:tcW w:w="89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1</w:t>
            </w:r>
          </w:p>
        </w:tc>
        <w:tc>
          <w:tcPr>
            <w:tcW w:w="71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项</w:t>
            </w:r>
          </w:p>
        </w:tc>
      </w:tr>
      <w:tr w:rsidR="008C0970">
        <w:trPr>
          <w:trHeight w:val="640"/>
        </w:trPr>
        <w:tc>
          <w:tcPr>
            <w:tcW w:w="77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61</w:t>
            </w:r>
          </w:p>
        </w:tc>
        <w:tc>
          <w:tcPr>
            <w:tcW w:w="82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20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1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接口服务</w:t>
            </w:r>
          </w:p>
        </w:tc>
        <w:tc>
          <w:tcPr>
            <w:tcW w:w="49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left"/>
              <w:textAlignment w:val="center"/>
              <w:rPr>
                <w:rFonts w:cs="宋体"/>
                <w:sz w:val="20"/>
                <w:szCs w:val="20"/>
              </w:rPr>
            </w:pPr>
            <w:hyperlink r:id="rId15" w:tooltip="https://www.zhihu.com/search?q=%E6%8E%A5%E5%8F%A3%E5%8D%8F%E8%AE%AE&amp;search_source=Entity&amp;hybrid_search_source=Entity&amp;hybrid_search_extra={" w:history="1">
              <w:r>
                <w:rPr>
                  <w:rStyle w:val="af8"/>
                  <w:rFonts w:cs="宋体" w:hint="eastAsia"/>
                  <w:color w:val="auto"/>
                  <w:sz w:val="20"/>
                  <w:szCs w:val="20"/>
                  <w:u w:val="none"/>
                </w:rPr>
                <w:t>提供标准系统接口实现与其他智能硬件、第三方系统之间的信息对接，预留与行政管理部门、监管平台实现对接的接口。</w:t>
              </w:r>
            </w:hyperlink>
          </w:p>
        </w:tc>
        <w:tc>
          <w:tcPr>
            <w:tcW w:w="89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1</w:t>
            </w:r>
          </w:p>
        </w:tc>
        <w:tc>
          <w:tcPr>
            <w:tcW w:w="71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项</w:t>
            </w:r>
          </w:p>
        </w:tc>
      </w:tr>
      <w:tr w:rsidR="008C0970">
        <w:trPr>
          <w:trHeight w:val="640"/>
        </w:trPr>
        <w:tc>
          <w:tcPr>
            <w:tcW w:w="77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62</w:t>
            </w:r>
          </w:p>
        </w:tc>
        <w:tc>
          <w:tcPr>
            <w:tcW w:w="82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20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1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日志管理</w:t>
            </w:r>
          </w:p>
        </w:tc>
        <w:tc>
          <w:tcPr>
            <w:tcW w:w="4977" w:type="dxa"/>
            <w:tcBorders>
              <w:top w:val="nil"/>
              <w:left w:val="nil"/>
              <w:bottom w:val="nil"/>
              <w:right w:val="nil"/>
            </w:tcBorders>
            <w:shd w:val="clear" w:color="auto" w:fill="auto"/>
            <w:vAlign w:val="center"/>
          </w:tcPr>
          <w:p w:rsidR="008C0970" w:rsidRDefault="00C658C6">
            <w:pPr>
              <w:widowControl/>
              <w:ind w:firstLineChars="0" w:firstLine="0"/>
              <w:jc w:val="left"/>
              <w:textAlignment w:val="center"/>
              <w:rPr>
                <w:rFonts w:cs="宋体"/>
                <w:sz w:val="20"/>
                <w:szCs w:val="20"/>
              </w:rPr>
            </w:pPr>
            <w:r>
              <w:rPr>
                <w:rFonts w:cs="宋体" w:hint="eastAsia"/>
                <w:kern w:val="0"/>
                <w:sz w:val="20"/>
                <w:szCs w:val="20"/>
                <w:lang w:bidi="ar"/>
              </w:rPr>
              <w:t>支持记录登录平台系统用户名称、操作类型、操作内容、登录时间、网络地址等功能。</w:t>
            </w:r>
          </w:p>
        </w:tc>
        <w:tc>
          <w:tcPr>
            <w:tcW w:w="89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1</w:t>
            </w:r>
          </w:p>
        </w:tc>
        <w:tc>
          <w:tcPr>
            <w:tcW w:w="71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项</w:t>
            </w:r>
          </w:p>
        </w:tc>
      </w:tr>
      <w:tr w:rsidR="008C0970">
        <w:trPr>
          <w:trHeight w:val="760"/>
        </w:trPr>
        <w:tc>
          <w:tcPr>
            <w:tcW w:w="77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63</w:t>
            </w:r>
          </w:p>
        </w:tc>
        <w:tc>
          <w:tcPr>
            <w:tcW w:w="82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200"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移动应用</w:t>
            </w:r>
            <w:r>
              <w:rPr>
                <w:rFonts w:cs="宋体" w:hint="eastAsia"/>
                <w:color w:val="000000"/>
                <w:kern w:val="0"/>
                <w:sz w:val="20"/>
                <w:szCs w:val="20"/>
                <w:lang w:bidi="ar"/>
              </w:rPr>
              <w:t>模块</w:t>
            </w:r>
          </w:p>
        </w:tc>
        <w:tc>
          <w:tcPr>
            <w:tcW w:w="11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移动端登录</w:t>
            </w:r>
          </w:p>
        </w:tc>
        <w:tc>
          <w:tcPr>
            <w:tcW w:w="49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left"/>
              <w:textAlignment w:val="center"/>
              <w:rPr>
                <w:rFonts w:cs="宋体"/>
                <w:sz w:val="20"/>
                <w:szCs w:val="20"/>
              </w:rPr>
            </w:pPr>
            <w:r>
              <w:rPr>
                <w:rFonts w:cs="宋体" w:hint="eastAsia"/>
                <w:kern w:val="0"/>
                <w:sz w:val="20"/>
                <w:szCs w:val="20"/>
                <w:lang w:bidi="ar"/>
              </w:rPr>
              <w:t>服务工作站移动化，将医护工作站从桌面应用推向移动应用，实现床边医护。实现小程序应用管理、个人资料管理、个人评价管理等功能。</w:t>
            </w:r>
          </w:p>
        </w:tc>
        <w:tc>
          <w:tcPr>
            <w:tcW w:w="89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1</w:t>
            </w:r>
          </w:p>
        </w:tc>
        <w:tc>
          <w:tcPr>
            <w:tcW w:w="71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项</w:t>
            </w:r>
          </w:p>
        </w:tc>
      </w:tr>
      <w:tr w:rsidR="008C0970">
        <w:trPr>
          <w:trHeight w:val="1120"/>
        </w:trPr>
        <w:tc>
          <w:tcPr>
            <w:tcW w:w="77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64</w:t>
            </w:r>
          </w:p>
        </w:tc>
        <w:tc>
          <w:tcPr>
            <w:tcW w:w="82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20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1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护理计划查询</w:t>
            </w:r>
          </w:p>
        </w:tc>
        <w:tc>
          <w:tcPr>
            <w:tcW w:w="49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left"/>
              <w:textAlignment w:val="center"/>
              <w:rPr>
                <w:rFonts w:cs="宋体"/>
                <w:sz w:val="20"/>
                <w:szCs w:val="20"/>
              </w:rPr>
            </w:pPr>
            <w:r>
              <w:rPr>
                <w:rFonts w:cs="宋体" w:hint="eastAsia"/>
                <w:kern w:val="0"/>
                <w:sz w:val="20"/>
                <w:szCs w:val="20"/>
                <w:lang w:bidi="ar"/>
              </w:rPr>
              <w:t>服务对象护理计划实现智能一键查询，查看服务对象的全部护理任务。查询信息包含但不限于服务对象信</w:t>
            </w:r>
            <w:r>
              <w:rPr>
                <w:rFonts w:cs="宋体" w:hint="eastAsia"/>
                <w:kern w:val="0"/>
                <w:sz w:val="20"/>
                <w:szCs w:val="20"/>
                <w:lang w:bidi="ar"/>
              </w:rPr>
              <w:lastRenderedPageBreak/>
              <w:t>息、服务小组成员、全部护理计划、即时护理项目、特殊护理项目等。</w:t>
            </w:r>
          </w:p>
        </w:tc>
        <w:tc>
          <w:tcPr>
            <w:tcW w:w="89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lastRenderedPageBreak/>
              <w:t>1</w:t>
            </w:r>
          </w:p>
        </w:tc>
        <w:tc>
          <w:tcPr>
            <w:tcW w:w="71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项</w:t>
            </w:r>
          </w:p>
        </w:tc>
      </w:tr>
      <w:tr w:rsidR="008C0970">
        <w:trPr>
          <w:trHeight w:val="640"/>
        </w:trPr>
        <w:tc>
          <w:tcPr>
            <w:tcW w:w="77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65</w:t>
            </w:r>
          </w:p>
        </w:tc>
        <w:tc>
          <w:tcPr>
            <w:tcW w:w="82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20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1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护理进度查询</w:t>
            </w:r>
          </w:p>
        </w:tc>
        <w:tc>
          <w:tcPr>
            <w:tcW w:w="49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left"/>
              <w:textAlignment w:val="center"/>
              <w:rPr>
                <w:rFonts w:cs="宋体"/>
                <w:sz w:val="20"/>
                <w:szCs w:val="20"/>
              </w:rPr>
            </w:pPr>
            <w:r>
              <w:rPr>
                <w:rFonts w:cs="宋体" w:hint="eastAsia"/>
                <w:kern w:val="0"/>
                <w:sz w:val="20"/>
                <w:szCs w:val="20"/>
                <w:lang w:bidi="ar"/>
              </w:rPr>
              <w:t>服务对象护理进度实现智能一键查询，查询信息包含但不限于服务小组、服务对象信息、临时护理项目进度、特殊护理项目进度等。</w:t>
            </w:r>
          </w:p>
        </w:tc>
        <w:tc>
          <w:tcPr>
            <w:tcW w:w="89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1</w:t>
            </w:r>
          </w:p>
        </w:tc>
        <w:tc>
          <w:tcPr>
            <w:tcW w:w="71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项</w:t>
            </w:r>
          </w:p>
        </w:tc>
      </w:tr>
      <w:tr w:rsidR="008C0970">
        <w:trPr>
          <w:trHeight w:val="640"/>
        </w:trPr>
        <w:tc>
          <w:tcPr>
            <w:tcW w:w="77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66</w:t>
            </w:r>
          </w:p>
        </w:tc>
        <w:tc>
          <w:tcPr>
            <w:tcW w:w="82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20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1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护理报告查询</w:t>
            </w:r>
          </w:p>
        </w:tc>
        <w:tc>
          <w:tcPr>
            <w:tcW w:w="49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left"/>
              <w:textAlignment w:val="center"/>
              <w:rPr>
                <w:rFonts w:cs="宋体"/>
                <w:sz w:val="20"/>
                <w:szCs w:val="20"/>
              </w:rPr>
            </w:pPr>
            <w:r>
              <w:rPr>
                <w:rFonts w:cs="宋体" w:hint="eastAsia"/>
                <w:kern w:val="0"/>
                <w:sz w:val="20"/>
                <w:szCs w:val="20"/>
                <w:lang w:bidi="ar"/>
              </w:rPr>
              <w:t>服务对象的护理报告，实现智能一键查询，查询信息包括但不限于：即时报告、专项报告、历史报告等。</w:t>
            </w:r>
          </w:p>
        </w:tc>
        <w:tc>
          <w:tcPr>
            <w:tcW w:w="89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1</w:t>
            </w:r>
          </w:p>
        </w:tc>
        <w:tc>
          <w:tcPr>
            <w:tcW w:w="71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项</w:t>
            </w:r>
          </w:p>
        </w:tc>
      </w:tr>
      <w:tr w:rsidR="008C0970">
        <w:trPr>
          <w:trHeight w:val="840"/>
        </w:trPr>
        <w:tc>
          <w:tcPr>
            <w:tcW w:w="77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67</w:t>
            </w:r>
          </w:p>
        </w:tc>
        <w:tc>
          <w:tcPr>
            <w:tcW w:w="82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20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8C0970">
            <w:pPr>
              <w:widowControl/>
              <w:ind w:firstLineChars="0" w:firstLine="0"/>
              <w:jc w:val="center"/>
              <w:rPr>
                <w:rFonts w:cs="宋体"/>
                <w:sz w:val="20"/>
                <w:szCs w:val="20"/>
              </w:rPr>
            </w:pPr>
          </w:p>
        </w:tc>
        <w:tc>
          <w:tcPr>
            <w:tcW w:w="11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事件通知</w:t>
            </w:r>
          </w:p>
        </w:tc>
        <w:tc>
          <w:tcPr>
            <w:tcW w:w="49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left"/>
              <w:textAlignment w:val="center"/>
              <w:rPr>
                <w:rFonts w:cs="宋体"/>
                <w:sz w:val="20"/>
                <w:szCs w:val="20"/>
              </w:rPr>
            </w:pPr>
            <w:r>
              <w:rPr>
                <w:rFonts w:cs="宋体" w:hint="eastAsia"/>
                <w:kern w:val="0"/>
                <w:sz w:val="20"/>
                <w:szCs w:val="20"/>
                <w:lang w:bidi="ar"/>
              </w:rPr>
              <w:t>事件通知通过包括但不</w:t>
            </w:r>
            <w:proofErr w:type="gramStart"/>
            <w:r>
              <w:rPr>
                <w:rFonts w:cs="宋体" w:hint="eastAsia"/>
                <w:kern w:val="0"/>
                <w:sz w:val="20"/>
                <w:szCs w:val="20"/>
                <w:lang w:bidi="ar"/>
              </w:rPr>
              <w:t>限于微信通知</w:t>
            </w:r>
            <w:proofErr w:type="gramEnd"/>
            <w:r>
              <w:rPr>
                <w:rFonts w:cs="宋体" w:hint="eastAsia"/>
                <w:kern w:val="0"/>
                <w:sz w:val="20"/>
                <w:szCs w:val="20"/>
                <w:lang w:bidi="ar"/>
              </w:rPr>
              <w:t>、短信、电话等多种方式到工作人员移动端。功能包含：事件类型、发生时间、发生地点、后果分析、现场拍照等。</w:t>
            </w:r>
          </w:p>
        </w:tc>
        <w:tc>
          <w:tcPr>
            <w:tcW w:w="89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1</w:t>
            </w:r>
          </w:p>
        </w:tc>
        <w:tc>
          <w:tcPr>
            <w:tcW w:w="71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sz w:val="20"/>
                <w:szCs w:val="20"/>
              </w:rPr>
            </w:pPr>
            <w:r>
              <w:rPr>
                <w:rFonts w:cs="宋体" w:hint="eastAsia"/>
                <w:kern w:val="0"/>
                <w:sz w:val="20"/>
                <w:szCs w:val="20"/>
                <w:lang w:bidi="ar"/>
              </w:rPr>
              <w:t>项</w:t>
            </w:r>
          </w:p>
        </w:tc>
      </w:tr>
    </w:tbl>
    <w:p w:rsidR="008C0970" w:rsidRDefault="008C0970">
      <w:pPr>
        <w:ind w:firstLine="400"/>
        <w:rPr>
          <w:sz w:val="20"/>
          <w:szCs w:val="20"/>
        </w:rPr>
      </w:pPr>
    </w:p>
    <w:p w:rsidR="008C0970" w:rsidRDefault="00C658C6">
      <w:pPr>
        <w:pStyle w:val="2"/>
        <w:rPr>
          <w:sz w:val="20"/>
          <w:szCs w:val="20"/>
        </w:rPr>
      </w:pPr>
      <w:r>
        <w:rPr>
          <w:rFonts w:hint="eastAsia"/>
          <w:sz w:val="20"/>
          <w:szCs w:val="20"/>
        </w:rPr>
        <w:t>硬件产品</w:t>
      </w:r>
    </w:p>
    <w:p w:rsidR="008C0970" w:rsidRDefault="008C0970">
      <w:pPr>
        <w:pStyle w:val="ces0"/>
        <w:ind w:firstLine="400"/>
        <w:rPr>
          <w:rFonts w:ascii="宋体" w:hAnsi="宋体"/>
          <w:sz w:val="20"/>
          <w:szCs w:val="20"/>
          <w:lang w:val="en-US"/>
        </w:rPr>
      </w:pPr>
    </w:p>
    <w:tbl>
      <w:tblPr>
        <w:tblW w:w="10571" w:type="dxa"/>
        <w:tblInd w:w="-1050" w:type="dxa"/>
        <w:tblLayout w:type="fixed"/>
        <w:tblLook w:val="04A0" w:firstRow="1" w:lastRow="0" w:firstColumn="1" w:lastColumn="0" w:noHBand="0" w:noVBand="1"/>
      </w:tblPr>
      <w:tblGrid>
        <w:gridCol w:w="800"/>
        <w:gridCol w:w="1214"/>
        <w:gridCol w:w="1129"/>
        <w:gridCol w:w="1214"/>
        <w:gridCol w:w="4586"/>
        <w:gridCol w:w="900"/>
        <w:gridCol w:w="728"/>
      </w:tblGrid>
      <w:tr w:rsidR="008C0970">
        <w:trPr>
          <w:trHeight w:val="640"/>
        </w:trPr>
        <w:tc>
          <w:tcPr>
            <w:tcW w:w="80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cs="宋体"/>
                <w:b/>
                <w:bCs/>
                <w:color w:val="000000"/>
                <w:sz w:val="20"/>
                <w:szCs w:val="20"/>
              </w:rPr>
            </w:pPr>
            <w:bookmarkStart w:id="29" w:name="_Toc63785503"/>
            <w:r>
              <w:rPr>
                <w:rFonts w:cs="宋体" w:hint="eastAsia"/>
                <w:b/>
                <w:bCs/>
                <w:color w:val="000000"/>
                <w:kern w:val="0"/>
                <w:sz w:val="20"/>
                <w:szCs w:val="20"/>
                <w:lang w:bidi="ar"/>
              </w:rPr>
              <w:t>序号</w:t>
            </w:r>
          </w:p>
        </w:tc>
        <w:tc>
          <w:tcPr>
            <w:tcW w:w="121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cs="宋体"/>
                <w:b/>
                <w:bCs/>
                <w:color w:val="000000"/>
                <w:sz w:val="20"/>
                <w:szCs w:val="20"/>
              </w:rPr>
            </w:pPr>
            <w:r>
              <w:rPr>
                <w:rFonts w:cs="宋体" w:hint="eastAsia"/>
                <w:b/>
                <w:bCs/>
                <w:color w:val="000000"/>
                <w:kern w:val="0"/>
                <w:sz w:val="20"/>
                <w:szCs w:val="20"/>
                <w:lang w:bidi="ar"/>
              </w:rPr>
              <w:t>产品大类</w:t>
            </w:r>
          </w:p>
        </w:tc>
        <w:tc>
          <w:tcPr>
            <w:tcW w:w="1129"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cs="宋体"/>
                <w:b/>
                <w:bCs/>
                <w:color w:val="000000"/>
                <w:sz w:val="20"/>
                <w:szCs w:val="20"/>
              </w:rPr>
            </w:pPr>
            <w:r>
              <w:rPr>
                <w:rFonts w:cs="宋体" w:hint="eastAsia"/>
                <w:b/>
                <w:bCs/>
                <w:color w:val="000000"/>
                <w:kern w:val="0"/>
                <w:sz w:val="20"/>
                <w:szCs w:val="20"/>
                <w:lang w:bidi="ar"/>
              </w:rPr>
              <w:t>产品小类</w:t>
            </w:r>
          </w:p>
        </w:tc>
        <w:tc>
          <w:tcPr>
            <w:tcW w:w="121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cs="宋体"/>
                <w:b/>
                <w:bCs/>
                <w:color w:val="000000"/>
                <w:sz w:val="20"/>
                <w:szCs w:val="20"/>
              </w:rPr>
            </w:pPr>
            <w:r>
              <w:rPr>
                <w:rFonts w:cs="宋体" w:hint="eastAsia"/>
                <w:b/>
                <w:bCs/>
                <w:color w:val="000000"/>
                <w:kern w:val="0"/>
                <w:sz w:val="20"/>
                <w:szCs w:val="20"/>
                <w:lang w:bidi="ar"/>
              </w:rPr>
              <w:t>产品名称</w:t>
            </w:r>
          </w:p>
        </w:tc>
        <w:tc>
          <w:tcPr>
            <w:tcW w:w="4586"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left"/>
              <w:textAlignment w:val="center"/>
              <w:rPr>
                <w:rFonts w:cs="宋体"/>
                <w:b/>
                <w:bCs/>
                <w:color w:val="000000"/>
                <w:sz w:val="20"/>
                <w:szCs w:val="20"/>
              </w:rPr>
            </w:pPr>
            <w:r>
              <w:rPr>
                <w:rFonts w:cs="宋体" w:hint="eastAsia"/>
                <w:b/>
                <w:bCs/>
                <w:color w:val="000000"/>
                <w:kern w:val="0"/>
                <w:sz w:val="20"/>
                <w:szCs w:val="20"/>
                <w:lang w:bidi="ar"/>
              </w:rPr>
              <w:t>功能说明</w:t>
            </w:r>
            <w:r>
              <w:rPr>
                <w:rFonts w:cs="宋体" w:hint="eastAsia"/>
                <w:b/>
                <w:bCs/>
                <w:color w:val="000000"/>
                <w:kern w:val="0"/>
                <w:sz w:val="20"/>
                <w:szCs w:val="20"/>
                <w:lang w:bidi="ar"/>
              </w:rPr>
              <w:t>/</w:t>
            </w:r>
            <w:r>
              <w:rPr>
                <w:rFonts w:cs="宋体" w:hint="eastAsia"/>
                <w:b/>
                <w:bCs/>
                <w:color w:val="000000"/>
                <w:kern w:val="0"/>
                <w:sz w:val="20"/>
                <w:szCs w:val="20"/>
                <w:lang w:bidi="ar"/>
              </w:rPr>
              <w:t>配置要求</w:t>
            </w:r>
          </w:p>
        </w:tc>
        <w:tc>
          <w:tcPr>
            <w:tcW w:w="90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C0970" w:rsidRDefault="00C658C6">
            <w:pPr>
              <w:widowControl/>
              <w:ind w:firstLineChars="0" w:firstLine="0"/>
              <w:jc w:val="center"/>
              <w:textAlignment w:val="center"/>
              <w:rPr>
                <w:rFonts w:cs="宋体"/>
                <w:b/>
                <w:bCs/>
                <w:color w:val="000000"/>
                <w:sz w:val="20"/>
                <w:szCs w:val="20"/>
              </w:rPr>
            </w:pPr>
            <w:r>
              <w:rPr>
                <w:rFonts w:cs="宋体" w:hint="eastAsia"/>
                <w:b/>
                <w:bCs/>
                <w:color w:val="000000"/>
                <w:kern w:val="0"/>
                <w:sz w:val="20"/>
                <w:szCs w:val="20"/>
                <w:lang w:bidi="ar"/>
              </w:rPr>
              <w:t>数量</w:t>
            </w:r>
          </w:p>
        </w:tc>
        <w:tc>
          <w:tcPr>
            <w:tcW w:w="728"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cs="宋体"/>
                <w:b/>
                <w:bCs/>
                <w:color w:val="000000"/>
                <w:sz w:val="20"/>
                <w:szCs w:val="20"/>
              </w:rPr>
            </w:pPr>
            <w:r>
              <w:rPr>
                <w:rFonts w:cs="宋体" w:hint="eastAsia"/>
                <w:b/>
                <w:bCs/>
                <w:color w:val="000000"/>
                <w:kern w:val="0"/>
                <w:sz w:val="20"/>
                <w:szCs w:val="20"/>
                <w:lang w:bidi="ar"/>
              </w:rPr>
              <w:t>单位</w:t>
            </w:r>
          </w:p>
        </w:tc>
      </w:tr>
      <w:tr w:rsidR="008C0970">
        <w:trPr>
          <w:trHeight w:val="500"/>
        </w:trPr>
        <w:tc>
          <w:tcPr>
            <w:tcW w:w="80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cs="宋体"/>
                <w:color w:val="000000"/>
                <w:sz w:val="20"/>
                <w:szCs w:val="20"/>
              </w:rPr>
            </w:pPr>
            <w:r>
              <w:rPr>
                <w:rFonts w:cs="宋体" w:hint="eastAsia"/>
                <w:color w:val="000000"/>
                <w:kern w:val="0"/>
                <w:sz w:val="20"/>
                <w:szCs w:val="20"/>
                <w:lang w:bidi="ar"/>
              </w:rPr>
              <w:t>1</w:t>
            </w:r>
          </w:p>
        </w:tc>
        <w:tc>
          <w:tcPr>
            <w:tcW w:w="121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ascii="Microsoft Sans Serif" w:eastAsia="Microsoft Sans Serif" w:hAnsi="Microsoft Sans Serif" w:cs="Microsoft Sans Serif"/>
                <w:color w:val="000000"/>
                <w:sz w:val="20"/>
                <w:szCs w:val="20"/>
              </w:rPr>
            </w:pPr>
            <w:r>
              <w:rPr>
                <w:rFonts w:ascii="Microsoft Sans Serif" w:eastAsia="Microsoft Sans Serif" w:hAnsi="Microsoft Sans Serif" w:cs="Microsoft Sans Serif"/>
                <w:color w:val="000000"/>
                <w:kern w:val="0"/>
                <w:sz w:val="20"/>
                <w:szCs w:val="20"/>
                <w:lang w:bidi="ar"/>
              </w:rPr>
              <w:t>RFID</w:t>
            </w:r>
            <w:r>
              <w:rPr>
                <w:rStyle w:val="font51"/>
                <w:rFonts w:hint="default"/>
                <w:sz w:val="20"/>
                <w:szCs w:val="20"/>
                <w:lang w:bidi="ar"/>
              </w:rPr>
              <w:t>设备</w:t>
            </w:r>
          </w:p>
        </w:tc>
        <w:tc>
          <w:tcPr>
            <w:tcW w:w="1129"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ascii="Microsoft Sans Serif" w:eastAsia="Microsoft Sans Serif" w:hAnsi="Microsoft Sans Serif" w:cs="Microsoft Sans Serif"/>
                <w:color w:val="000000"/>
                <w:sz w:val="20"/>
                <w:szCs w:val="20"/>
              </w:rPr>
            </w:pPr>
            <w:r>
              <w:rPr>
                <w:rFonts w:ascii="Microsoft Sans Serif" w:eastAsia="Microsoft Sans Serif" w:hAnsi="Microsoft Sans Serif" w:cs="Microsoft Sans Serif"/>
                <w:color w:val="000000"/>
                <w:kern w:val="0"/>
                <w:sz w:val="20"/>
                <w:szCs w:val="20"/>
                <w:lang w:bidi="ar"/>
              </w:rPr>
              <w:t>RFID</w:t>
            </w:r>
            <w:r>
              <w:rPr>
                <w:rStyle w:val="font51"/>
                <w:rFonts w:hint="default"/>
                <w:sz w:val="20"/>
                <w:szCs w:val="20"/>
                <w:lang w:bidi="ar"/>
              </w:rPr>
              <w:t>标签固定读写设备</w:t>
            </w:r>
          </w:p>
        </w:tc>
        <w:tc>
          <w:tcPr>
            <w:tcW w:w="121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left"/>
              <w:textAlignment w:val="center"/>
              <w:rPr>
                <w:rFonts w:cs="宋体"/>
                <w:color w:val="000000"/>
                <w:sz w:val="20"/>
                <w:szCs w:val="20"/>
              </w:rPr>
            </w:pPr>
            <w:r>
              <w:rPr>
                <w:rFonts w:cs="宋体" w:hint="eastAsia"/>
                <w:color w:val="000000"/>
                <w:kern w:val="0"/>
                <w:sz w:val="20"/>
                <w:szCs w:val="20"/>
                <w:lang w:bidi="ar"/>
              </w:rPr>
              <w:t>智能</w:t>
            </w:r>
            <w:proofErr w:type="gramStart"/>
            <w:r>
              <w:rPr>
                <w:rFonts w:cs="宋体" w:hint="eastAsia"/>
                <w:color w:val="000000"/>
                <w:kern w:val="0"/>
                <w:sz w:val="20"/>
                <w:szCs w:val="20"/>
                <w:lang w:bidi="ar"/>
              </w:rPr>
              <w:t>蓝牙米级室外定位数传</w:t>
            </w:r>
            <w:proofErr w:type="gramEnd"/>
            <w:r>
              <w:rPr>
                <w:rFonts w:cs="宋体" w:hint="eastAsia"/>
                <w:color w:val="000000"/>
                <w:kern w:val="0"/>
                <w:sz w:val="20"/>
                <w:szCs w:val="20"/>
                <w:lang w:bidi="ar"/>
              </w:rPr>
              <w:t>基站</w:t>
            </w:r>
          </w:p>
        </w:tc>
        <w:tc>
          <w:tcPr>
            <w:tcW w:w="458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8C0970" w:rsidRDefault="00C658C6">
            <w:pPr>
              <w:widowControl/>
              <w:ind w:firstLineChars="0" w:firstLine="0"/>
              <w:jc w:val="left"/>
              <w:textAlignment w:val="center"/>
              <w:rPr>
                <w:rFonts w:cs="宋体"/>
                <w:color w:val="000000"/>
                <w:sz w:val="20"/>
                <w:szCs w:val="20"/>
              </w:rPr>
            </w:pPr>
            <w:r>
              <w:rPr>
                <w:rFonts w:cs="宋体" w:hint="eastAsia"/>
                <w:color w:val="000000"/>
                <w:kern w:val="0"/>
                <w:sz w:val="20"/>
                <w:szCs w:val="20"/>
                <w:lang w:bidi="ar"/>
              </w:rPr>
              <w:t>1.</w:t>
            </w:r>
            <w:r>
              <w:rPr>
                <w:rFonts w:cs="宋体" w:hint="eastAsia"/>
                <w:color w:val="000000"/>
                <w:kern w:val="0"/>
                <w:sz w:val="20"/>
                <w:szCs w:val="20"/>
                <w:lang w:bidi="ar"/>
              </w:rPr>
              <w:t>智能</w:t>
            </w:r>
            <w:proofErr w:type="gramStart"/>
            <w:r>
              <w:rPr>
                <w:rFonts w:cs="宋体" w:hint="eastAsia"/>
                <w:color w:val="000000"/>
                <w:kern w:val="0"/>
                <w:sz w:val="20"/>
                <w:szCs w:val="20"/>
                <w:lang w:bidi="ar"/>
              </w:rPr>
              <w:t>蓝牙米级定位数传增强型</w:t>
            </w:r>
            <w:proofErr w:type="gramEnd"/>
            <w:r>
              <w:rPr>
                <w:rFonts w:cs="宋体" w:hint="eastAsia"/>
                <w:color w:val="000000"/>
                <w:kern w:val="0"/>
                <w:sz w:val="20"/>
                <w:szCs w:val="20"/>
                <w:lang w:bidi="ar"/>
              </w:rPr>
              <w:t>室外基站需要具备</w:t>
            </w:r>
            <w:proofErr w:type="gramStart"/>
            <w:r>
              <w:rPr>
                <w:rFonts w:cs="宋体" w:hint="eastAsia"/>
                <w:color w:val="000000"/>
                <w:kern w:val="0"/>
                <w:sz w:val="20"/>
                <w:szCs w:val="20"/>
                <w:lang w:bidi="ar"/>
              </w:rPr>
              <w:t>蓝牙人员</w:t>
            </w:r>
            <w:proofErr w:type="gramEnd"/>
            <w:r>
              <w:rPr>
                <w:rFonts w:cs="宋体" w:hint="eastAsia"/>
                <w:color w:val="000000"/>
                <w:kern w:val="0"/>
                <w:sz w:val="20"/>
                <w:szCs w:val="20"/>
                <w:lang w:bidi="ar"/>
              </w:rPr>
              <w:t>定位、无线传输等技术功能，具有高等级防爆、防尘防水等特点。能够借助低功耗广域网技术实现在密集装置区的信号准确传输，实现人员位置的实时回传，轻松完成定位，</w:t>
            </w:r>
            <w:r>
              <w:rPr>
                <w:rFonts w:cs="宋体" w:hint="eastAsia"/>
                <w:color w:val="000000"/>
                <w:kern w:val="0"/>
                <w:sz w:val="20"/>
                <w:szCs w:val="20"/>
                <w:lang w:bidi="ar"/>
              </w:rPr>
              <w:t>220V</w:t>
            </w:r>
            <w:r>
              <w:rPr>
                <w:rFonts w:cs="宋体" w:hint="eastAsia"/>
                <w:color w:val="000000"/>
                <w:kern w:val="0"/>
                <w:sz w:val="20"/>
                <w:szCs w:val="20"/>
                <w:lang w:bidi="ar"/>
              </w:rPr>
              <w:t>转</w:t>
            </w:r>
            <w:r>
              <w:rPr>
                <w:rFonts w:cs="宋体" w:hint="eastAsia"/>
                <w:color w:val="000000"/>
                <w:kern w:val="0"/>
                <w:sz w:val="20"/>
                <w:szCs w:val="20"/>
                <w:lang w:bidi="ar"/>
              </w:rPr>
              <w:t>DC</w:t>
            </w:r>
            <w:r>
              <w:rPr>
                <w:rFonts w:cs="宋体" w:hint="eastAsia"/>
                <w:color w:val="000000"/>
                <w:kern w:val="0"/>
                <w:sz w:val="20"/>
                <w:szCs w:val="20"/>
                <w:lang w:bidi="ar"/>
              </w:rPr>
              <w:t>或</w:t>
            </w:r>
            <w:r>
              <w:rPr>
                <w:rFonts w:cs="宋体" w:hint="eastAsia"/>
                <w:color w:val="000000"/>
                <w:kern w:val="0"/>
                <w:sz w:val="20"/>
                <w:szCs w:val="20"/>
                <w:lang w:bidi="ar"/>
              </w:rPr>
              <w:t>POE</w:t>
            </w:r>
            <w:r>
              <w:rPr>
                <w:rFonts w:cs="宋体" w:hint="eastAsia"/>
                <w:color w:val="000000"/>
                <w:kern w:val="0"/>
                <w:sz w:val="20"/>
                <w:szCs w:val="20"/>
                <w:lang w:bidi="ar"/>
              </w:rPr>
              <w:t>供电</w:t>
            </w:r>
            <w:r>
              <w:rPr>
                <w:rFonts w:cs="宋体" w:hint="eastAsia"/>
                <w:color w:val="000000"/>
                <w:kern w:val="0"/>
                <w:sz w:val="20"/>
                <w:szCs w:val="20"/>
                <w:lang w:bidi="ar"/>
              </w:rPr>
              <w:t>,</w:t>
            </w:r>
            <w:r>
              <w:rPr>
                <w:rFonts w:cs="宋体" w:hint="eastAsia"/>
                <w:color w:val="000000"/>
                <w:kern w:val="0"/>
                <w:sz w:val="20"/>
                <w:szCs w:val="20"/>
                <w:lang w:bidi="ar"/>
              </w:rPr>
              <w:t>铝合金压铸，防水等级可达</w:t>
            </w:r>
            <w:r>
              <w:rPr>
                <w:rFonts w:cs="宋体" w:hint="eastAsia"/>
                <w:color w:val="000000"/>
                <w:kern w:val="0"/>
                <w:sz w:val="20"/>
                <w:szCs w:val="20"/>
                <w:lang w:bidi="ar"/>
              </w:rPr>
              <w:t>IP68</w:t>
            </w:r>
            <w:r>
              <w:rPr>
                <w:rFonts w:cs="宋体" w:hint="eastAsia"/>
                <w:color w:val="000000"/>
                <w:kern w:val="0"/>
                <w:sz w:val="20"/>
                <w:szCs w:val="20"/>
                <w:lang w:bidi="ar"/>
              </w:rPr>
              <w:t>；</w:t>
            </w:r>
            <w:r>
              <w:rPr>
                <w:rFonts w:cs="宋体" w:hint="eastAsia"/>
                <w:color w:val="000000"/>
                <w:kern w:val="0"/>
                <w:sz w:val="20"/>
                <w:szCs w:val="20"/>
                <w:lang w:bidi="ar"/>
              </w:rPr>
              <w:br/>
              <w:t>2.</w:t>
            </w:r>
            <w:r>
              <w:rPr>
                <w:rFonts w:cs="宋体" w:hint="eastAsia"/>
                <w:color w:val="000000"/>
                <w:kern w:val="0"/>
                <w:sz w:val="20"/>
                <w:szCs w:val="20"/>
                <w:lang w:bidi="ar"/>
              </w:rPr>
              <w:t>工作接口：</w:t>
            </w:r>
            <w:r>
              <w:rPr>
                <w:rFonts w:cs="宋体" w:hint="eastAsia"/>
                <w:color w:val="000000"/>
                <w:kern w:val="0"/>
                <w:sz w:val="20"/>
                <w:szCs w:val="20"/>
                <w:lang w:bidi="ar"/>
              </w:rPr>
              <w:t>10/100M RJ 45</w:t>
            </w:r>
            <w:r>
              <w:rPr>
                <w:rFonts w:cs="宋体" w:hint="eastAsia"/>
                <w:color w:val="000000"/>
                <w:kern w:val="0"/>
                <w:sz w:val="20"/>
                <w:szCs w:val="20"/>
                <w:lang w:bidi="ar"/>
              </w:rPr>
              <w:t>网络接口；</w:t>
            </w:r>
            <w:r>
              <w:rPr>
                <w:rFonts w:cs="宋体" w:hint="eastAsia"/>
                <w:color w:val="000000"/>
                <w:kern w:val="0"/>
                <w:sz w:val="20"/>
                <w:szCs w:val="20"/>
                <w:lang w:bidi="ar"/>
              </w:rPr>
              <w:br/>
              <w:t>3.</w:t>
            </w:r>
            <w:r>
              <w:rPr>
                <w:rFonts w:cs="宋体" w:hint="eastAsia"/>
                <w:color w:val="000000"/>
                <w:kern w:val="0"/>
                <w:sz w:val="20"/>
                <w:szCs w:val="20"/>
                <w:lang w:bidi="ar"/>
              </w:rPr>
              <w:t>工作频率：</w:t>
            </w:r>
            <w:r>
              <w:rPr>
                <w:rFonts w:cs="宋体" w:hint="eastAsia"/>
                <w:color w:val="000000"/>
                <w:kern w:val="0"/>
                <w:sz w:val="20"/>
                <w:szCs w:val="20"/>
                <w:lang w:bidi="ar"/>
              </w:rPr>
              <w:t>2.4GHz,</w:t>
            </w:r>
            <w:r>
              <w:rPr>
                <w:rFonts w:cs="宋体" w:hint="eastAsia"/>
                <w:color w:val="000000"/>
                <w:kern w:val="0"/>
                <w:sz w:val="20"/>
                <w:szCs w:val="20"/>
                <w:lang w:bidi="ar"/>
              </w:rPr>
              <w:t>频率范围</w:t>
            </w:r>
            <w:r>
              <w:rPr>
                <w:rFonts w:cs="宋体" w:hint="eastAsia"/>
                <w:color w:val="000000"/>
                <w:kern w:val="0"/>
                <w:sz w:val="20"/>
                <w:szCs w:val="20"/>
                <w:lang w:bidi="ar"/>
              </w:rPr>
              <w:t>2400-2500MHz</w:t>
            </w:r>
            <w:r>
              <w:rPr>
                <w:rFonts w:cs="宋体" w:hint="eastAsia"/>
                <w:color w:val="000000"/>
                <w:kern w:val="0"/>
                <w:sz w:val="20"/>
                <w:szCs w:val="20"/>
                <w:lang w:bidi="ar"/>
              </w:rPr>
              <w:t>；</w:t>
            </w:r>
            <w:r>
              <w:rPr>
                <w:rFonts w:cs="宋体" w:hint="eastAsia"/>
                <w:color w:val="000000"/>
                <w:kern w:val="0"/>
                <w:sz w:val="20"/>
                <w:szCs w:val="20"/>
                <w:lang w:bidi="ar"/>
              </w:rPr>
              <w:br/>
              <w:t>4.</w:t>
            </w:r>
            <w:r>
              <w:rPr>
                <w:rFonts w:cs="宋体" w:hint="eastAsia"/>
                <w:color w:val="000000"/>
                <w:kern w:val="0"/>
                <w:sz w:val="20"/>
                <w:szCs w:val="20"/>
                <w:lang w:bidi="ar"/>
              </w:rPr>
              <w:t>供电方式：</w:t>
            </w:r>
            <w:r>
              <w:rPr>
                <w:rFonts w:cs="宋体" w:hint="eastAsia"/>
                <w:color w:val="000000"/>
                <w:kern w:val="0"/>
                <w:sz w:val="20"/>
                <w:szCs w:val="20"/>
                <w:lang w:bidi="ar"/>
              </w:rPr>
              <w:t>POE</w:t>
            </w:r>
            <w:r>
              <w:rPr>
                <w:rFonts w:cs="宋体" w:hint="eastAsia"/>
                <w:color w:val="000000"/>
                <w:kern w:val="0"/>
                <w:sz w:val="20"/>
                <w:szCs w:val="20"/>
                <w:lang w:bidi="ar"/>
              </w:rPr>
              <w:t>供电；</w:t>
            </w:r>
            <w:r>
              <w:rPr>
                <w:rFonts w:cs="宋体" w:hint="eastAsia"/>
                <w:color w:val="000000"/>
                <w:kern w:val="0"/>
                <w:sz w:val="20"/>
                <w:szCs w:val="20"/>
                <w:lang w:bidi="ar"/>
              </w:rPr>
              <w:br/>
              <w:t>5.</w:t>
            </w:r>
            <w:proofErr w:type="gramStart"/>
            <w:r>
              <w:rPr>
                <w:rFonts w:cs="宋体" w:hint="eastAsia"/>
                <w:color w:val="000000"/>
                <w:kern w:val="0"/>
                <w:sz w:val="20"/>
                <w:szCs w:val="20"/>
                <w:lang w:bidi="ar"/>
              </w:rPr>
              <w:t>蓝牙标准</w:t>
            </w:r>
            <w:proofErr w:type="gramEnd"/>
            <w:r>
              <w:rPr>
                <w:rFonts w:cs="宋体" w:hint="eastAsia"/>
                <w:color w:val="000000"/>
                <w:kern w:val="0"/>
                <w:sz w:val="20"/>
                <w:szCs w:val="20"/>
                <w:lang w:bidi="ar"/>
              </w:rPr>
              <w:t>：</w:t>
            </w:r>
            <w:r>
              <w:rPr>
                <w:rFonts w:cs="宋体" w:hint="eastAsia"/>
                <w:color w:val="000000"/>
                <w:kern w:val="0"/>
                <w:sz w:val="20"/>
                <w:szCs w:val="20"/>
                <w:lang w:bidi="ar"/>
              </w:rPr>
              <w:t>Bluetooth ® 4.0</w:t>
            </w:r>
            <w:r>
              <w:rPr>
                <w:rFonts w:cs="宋体" w:hint="eastAsia"/>
                <w:color w:val="000000"/>
                <w:kern w:val="0"/>
                <w:sz w:val="20"/>
                <w:szCs w:val="20"/>
                <w:lang w:bidi="ar"/>
              </w:rPr>
              <w:t>及其以上；</w:t>
            </w:r>
            <w:r>
              <w:rPr>
                <w:rFonts w:cs="宋体" w:hint="eastAsia"/>
                <w:color w:val="000000"/>
                <w:kern w:val="0"/>
                <w:sz w:val="20"/>
                <w:szCs w:val="20"/>
                <w:lang w:bidi="ar"/>
              </w:rPr>
              <w:br/>
              <w:t>6.</w:t>
            </w:r>
            <w:proofErr w:type="gramStart"/>
            <w:r>
              <w:rPr>
                <w:rFonts w:cs="宋体" w:hint="eastAsia"/>
                <w:color w:val="000000"/>
                <w:kern w:val="0"/>
                <w:sz w:val="20"/>
                <w:szCs w:val="20"/>
                <w:lang w:bidi="ar"/>
              </w:rPr>
              <w:t>蓝牙安全</w:t>
            </w:r>
            <w:proofErr w:type="gramEnd"/>
            <w:r>
              <w:rPr>
                <w:rFonts w:cs="宋体" w:hint="eastAsia"/>
                <w:color w:val="000000"/>
                <w:kern w:val="0"/>
                <w:sz w:val="20"/>
                <w:szCs w:val="20"/>
                <w:lang w:bidi="ar"/>
              </w:rPr>
              <w:t>：</w:t>
            </w:r>
            <w:r>
              <w:rPr>
                <w:rFonts w:cs="宋体" w:hint="eastAsia"/>
                <w:color w:val="000000"/>
                <w:kern w:val="0"/>
                <w:sz w:val="20"/>
                <w:szCs w:val="20"/>
                <w:lang w:bidi="ar"/>
              </w:rPr>
              <w:t>AES HW Encrypt</w:t>
            </w:r>
            <w:r>
              <w:rPr>
                <w:rFonts w:cs="宋体" w:hint="eastAsia"/>
                <w:color w:val="000000"/>
                <w:kern w:val="0"/>
                <w:sz w:val="20"/>
                <w:szCs w:val="20"/>
                <w:lang w:bidi="ar"/>
              </w:rPr>
              <w:t>ion</w:t>
            </w:r>
            <w:r>
              <w:rPr>
                <w:rFonts w:cs="宋体" w:hint="eastAsia"/>
                <w:color w:val="000000"/>
                <w:kern w:val="0"/>
                <w:sz w:val="20"/>
                <w:szCs w:val="20"/>
                <w:lang w:bidi="ar"/>
              </w:rPr>
              <w:t>；</w:t>
            </w:r>
            <w:r>
              <w:rPr>
                <w:rFonts w:cs="宋体" w:hint="eastAsia"/>
                <w:color w:val="000000"/>
                <w:kern w:val="0"/>
                <w:sz w:val="20"/>
                <w:szCs w:val="20"/>
                <w:lang w:bidi="ar"/>
              </w:rPr>
              <w:br/>
              <w:t>7.</w:t>
            </w:r>
            <w:r>
              <w:rPr>
                <w:rFonts w:cs="宋体" w:hint="eastAsia"/>
                <w:color w:val="000000"/>
                <w:kern w:val="0"/>
                <w:sz w:val="20"/>
                <w:szCs w:val="20"/>
                <w:lang w:bidi="ar"/>
              </w:rPr>
              <w:t>发射功率：</w:t>
            </w:r>
            <w:r>
              <w:rPr>
                <w:rFonts w:cs="宋体" w:hint="eastAsia"/>
                <w:color w:val="000000"/>
                <w:kern w:val="0"/>
                <w:sz w:val="20"/>
                <w:szCs w:val="20"/>
                <w:lang w:bidi="ar"/>
              </w:rPr>
              <w:t>-30dBm</w:t>
            </w:r>
            <w:r>
              <w:rPr>
                <w:rFonts w:cs="宋体" w:hint="eastAsia"/>
                <w:color w:val="000000"/>
                <w:kern w:val="0"/>
                <w:sz w:val="20"/>
                <w:szCs w:val="20"/>
                <w:lang w:bidi="ar"/>
              </w:rPr>
              <w:t>至</w:t>
            </w:r>
            <w:r>
              <w:rPr>
                <w:rFonts w:cs="宋体" w:hint="eastAsia"/>
                <w:color w:val="000000"/>
                <w:kern w:val="0"/>
                <w:sz w:val="20"/>
                <w:szCs w:val="20"/>
                <w:lang w:bidi="ar"/>
              </w:rPr>
              <w:t>+4dBm</w:t>
            </w:r>
            <w:r>
              <w:rPr>
                <w:rFonts w:cs="宋体" w:hint="eastAsia"/>
                <w:color w:val="000000"/>
                <w:kern w:val="0"/>
                <w:sz w:val="20"/>
                <w:szCs w:val="20"/>
                <w:lang w:bidi="ar"/>
              </w:rPr>
              <w:t>；</w:t>
            </w:r>
            <w:r>
              <w:rPr>
                <w:rFonts w:cs="宋体" w:hint="eastAsia"/>
                <w:color w:val="000000"/>
                <w:kern w:val="0"/>
                <w:sz w:val="20"/>
                <w:szCs w:val="20"/>
                <w:lang w:bidi="ar"/>
              </w:rPr>
              <w:br/>
              <w:t>8.</w:t>
            </w:r>
            <w:r>
              <w:rPr>
                <w:rFonts w:cs="宋体" w:hint="eastAsia"/>
                <w:color w:val="000000"/>
                <w:kern w:val="0"/>
                <w:sz w:val="20"/>
                <w:szCs w:val="20"/>
                <w:lang w:bidi="ar"/>
              </w:rPr>
              <w:t>工作湿度：</w:t>
            </w:r>
            <w:r>
              <w:rPr>
                <w:rFonts w:cs="宋体" w:hint="eastAsia"/>
                <w:color w:val="000000"/>
                <w:kern w:val="0"/>
                <w:sz w:val="20"/>
                <w:szCs w:val="20"/>
                <w:lang w:bidi="ar"/>
              </w:rPr>
              <w:t>10%</w:t>
            </w:r>
            <w:r>
              <w:rPr>
                <w:rFonts w:cs="宋体" w:hint="eastAsia"/>
                <w:color w:val="000000"/>
                <w:kern w:val="0"/>
                <w:sz w:val="20"/>
                <w:szCs w:val="20"/>
                <w:lang w:bidi="ar"/>
              </w:rPr>
              <w:t>到</w:t>
            </w:r>
            <w:r>
              <w:rPr>
                <w:rFonts w:cs="宋体" w:hint="eastAsia"/>
                <w:color w:val="000000"/>
                <w:kern w:val="0"/>
                <w:sz w:val="20"/>
                <w:szCs w:val="20"/>
                <w:lang w:bidi="ar"/>
              </w:rPr>
              <w:t>90%RH</w:t>
            </w:r>
            <w:r>
              <w:rPr>
                <w:rFonts w:cs="宋体" w:hint="eastAsia"/>
                <w:color w:val="000000"/>
                <w:kern w:val="0"/>
                <w:sz w:val="20"/>
                <w:szCs w:val="20"/>
                <w:lang w:bidi="ar"/>
              </w:rPr>
              <w:t>不凝结；</w:t>
            </w:r>
            <w:r>
              <w:rPr>
                <w:rFonts w:cs="宋体" w:hint="eastAsia"/>
                <w:color w:val="000000"/>
                <w:kern w:val="0"/>
                <w:sz w:val="20"/>
                <w:szCs w:val="20"/>
                <w:lang w:bidi="ar"/>
              </w:rPr>
              <w:br/>
            </w:r>
            <w:r>
              <w:rPr>
                <w:rFonts w:cs="宋体" w:hint="eastAsia"/>
                <w:color w:val="000000"/>
                <w:kern w:val="0"/>
                <w:sz w:val="20"/>
                <w:szCs w:val="20"/>
                <w:lang w:bidi="ar"/>
              </w:rPr>
              <w:lastRenderedPageBreak/>
              <w:t>9.</w:t>
            </w:r>
            <w:r>
              <w:rPr>
                <w:rFonts w:cs="宋体" w:hint="eastAsia"/>
                <w:color w:val="000000"/>
                <w:kern w:val="0"/>
                <w:sz w:val="20"/>
                <w:szCs w:val="20"/>
                <w:lang w:bidi="ar"/>
              </w:rPr>
              <w:t>应适应强腐蚀环境，防腐蚀能力不低于</w:t>
            </w:r>
            <w:r>
              <w:rPr>
                <w:rFonts w:cs="宋体" w:hint="eastAsia"/>
                <w:color w:val="000000"/>
                <w:kern w:val="0"/>
                <w:sz w:val="20"/>
                <w:szCs w:val="20"/>
                <w:lang w:bidi="ar"/>
              </w:rPr>
              <w:t>WF2</w:t>
            </w:r>
            <w:r>
              <w:rPr>
                <w:rFonts w:cs="宋体" w:hint="eastAsia"/>
                <w:color w:val="000000"/>
                <w:kern w:val="0"/>
                <w:sz w:val="20"/>
                <w:szCs w:val="20"/>
                <w:lang w:bidi="ar"/>
              </w:rPr>
              <w:t>标准；</w:t>
            </w:r>
            <w:r>
              <w:rPr>
                <w:rFonts w:cs="宋体" w:hint="eastAsia"/>
                <w:color w:val="000000"/>
                <w:kern w:val="0"/>
                <w:sz w:val="20"/>
                <w:szCs w:val="20"/>
                <w:lang w:bidi="ar"/>
              </w:rPr>
              <w:br/>
              <w:t>10.</w:t>
            </w:r>
            <w:r>
              <w:rPr>
                <w:rFonts w:cs="宋体" w:hint="eastAsia"/>
                <w:color w:val="000000"/>
                <w:kern w:val="0"/>
                <w:sz w:val="20"/>
                <w:szCs w:val="20"/>
                <w:lang w:bidi="ar"/>
              </w:rPr>
              <w:t>生产符合：</w:t>
            </w:r>
            <w:r>
              <w:rPr>
                <w:rFonts w:cs="宋体" w:hint="eastAsia"/>
                <w:color w:val="000000"/>
                <w:kern w:val="0"/>
                <w:sz w:val="20"/>
                <w:szCs w:val="20"/>
                <w:lang w:bidi="ar"/>
              </w:rPr>
              <w:t>GB/T19001:2016 / ISO9001:2015</w:t>
            </w:r>
            <w:r>
              <w:rPr>
                <w:rFonts w:cs="宋体" w:hint="eastAsia"/>
                <w:color w:val="000000"/>
                <w:kern w:val="0"/>
                <w:sz w:val="20"/>
                <w:szCs w:val="20"/>
                <w:lang w:bidi="ar"/>
              </w:rPr>
              <w:t>质量认证。</w:t>
            </w:r>
            <w:r>
              <w:rPr>
                <w:rFonts w:cs="宋体" w:hint="eastAsia"/>
                <w:color w:val="000000"/>
                <w:kern w:val="0"/>
                <w:sz w:val="20"/>
                <w:szCs w:val="20"/>
                <w:lang w:bidi="ar"/>
              </w:rPr>
              <w:t xml:space="preserve">                                                                                                                            </w:t>
            </w:r>
          </w:p>
        </w:tc>
        <w:tc>
          <w:tcPr>
            <w:tcW w:w="90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cs="宋体"/>
                <w:color w:val="000000"/>
                <w:sz w:val="20"/>
                <w:szCs w:val="20"/>
              </w:rPr>
            </w:pPr>
            <w:r>
              <w:rPr>
                <w:rFonts w:cs="宋体" w:hint="eastAsia"/>
                <w:color w:val="000000"/>
                <w:kern w:val="0"/>
                <w:sz w:val="20"/>
                <w:szCs w:val="20"/>
                <w:lang w:bidi="ar"/>
              </w:rPr>
              <w:lastRenderedPageBreak/>
              <w:t>40</w:t>
            </w:r>
          </w:p>
        </w:tc>
        <w:tc>
          <w:tcPr>
            <w:tcW w:w="728"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cs="宋体"/>
                <w:color w:val="000000"/>
                <w:sz w:val="20"/>
                <w:szCs w:val="20"/>
              </w:rPr>
            </w:pPr>
            <w:r>
              <w:rPr>
                <w:rFonts w:cs="宋体" w:hint="eastAsia"/>
                <w:color w:val="000000"/>
                <w:kern w:val="0"/>
                <w:sz w:val="20"/>
                <w:szCs w:val="20"/>
                <w:lang w:bidi="ar"/>
              </w:rPr>
              <w:t>台</w:t>
            </w:r>
          </w:p>
        </w:tc>
      </w:tr>
      <w:tr w:rsidR="008C0970">
        <w:trPr>
          <w:trHeight w:val="500"/>
        </w:trPr>
        <w:tc>
          <w:tcPr>
            <w:tcW w:w="80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cs="宋体"/>
                <w:color w:val="000000"/>
                <w:sz w:val="20"/>
                <w:szCs w:val="20"/>
              </w:rPr>
            </w:pPr>
            <w:r>
              <w:rPr>
                <w:rFonts w:cs="宋体" w:hint="eastAsia"/>
                <w:color w:val="000000"/>
                <w:kern w:val="0"/>
                <w:sz w:val="20"/>
                <w:szCs w:val="20"/>
                <w:lang w:bidi="ar"/>
              </w:rPr>
              <w:t>2</w:t>
            </w:r>
          </w:p>
        </w:tc>
        <w:tc>
          <w:tcPr>
            <w:tcW w:w="121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ascii="Microsoft Sans Serif" w:eastAsia="Microsoft Sans Serif" w:hAnsi="Microsoft Sans Serif" w:cs="Microsoft Sans Serif"/>
                <w:color w:val="000000"/>
                <w:sz w:val="20"/>
                <w:szCs w:val="20"/>
              </w:rPr>
            </w:pPr>
            <w:r>
              <w:rPr>
                <w:rFonts w:ascii="Microsoft Sans Serif" w:eastAsia="Microsoft Sans Serif" w:hAnsi="Microsoft Sans Serif" w:cs="Microsoft Sans Serif"/>
                <w:color w:val="000000"/>
                <w:kern w:val="0"/>
                <w:sz w:val="20"/>
                <w:szCs w:val="20"/>
                <w:lang w:bidi="ar"/>
              </w:rPr>
              <w:t>RFID</w:t>
            </w:r>
            <w:r>
              <w:rPr>
                <w:rStyle w:val="font51"/>
                <w:rFonts w:hint="default"/>
                <w:sz w:val="20"/>
                <w:szCs w:val="20"/>
                <w:lang w:bidi="ar"/>
              </w:rPr>
              <w:t>设备</w:t>
            </w:r>
          </w:p>
        </w:tc>
        <w:tc>
          <w:tcPr>
            <w:tcW w:w="1129"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ascii="Microsoft Sans Serif" w:eastAsia="Microsoft Sans Serif" w:hAnsi="Microsoft Sans Serif" w:cs="Microsoft Sans Serif"/>
                <w:color w:val="000000"/>
                <w:sz w:val="20"/>
                <w:szCs w:val="20"/>
              </w:rPr>
            </w:pPr>
            <w:r>
              <w:rPr>
                <w:rFonts w:ascii="Microsoft Sans Serif" w:eastAsia="Microsoft Sans Serif" w:hAnsi="Microsoft Sans Serif" w:cs="Microsoft Sans Serif"/>
                <w:color w:val="000000"/>
                <w:kern w:val="0"/>
                <w:sz w:val="20"/>
                <w:szCs w:val="20"/>
                <w:lang w:bidi="ar"/>
              </w:rPr>
              <w:t>RFID</w:t>
            </w:r>
            <w:r>
              <w:rPr>
                <w:rStyle w:val="font51"/>
                <w:rFonts w:hint="default"/>
                <w:sz w:val="20"/>
                <w:szCs w:val="20"/>
                <w:lang w:bidi="ar"/>
              </w:rPr>
              <w:t>标签移动读写设备</w:t>
            </w:r>
          </w:p>
        </w:tc>
        <w:tc>
          <w:tcPr>
            <w:tcW w:w="121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left"/>
              <w:textAlignment w:val="center"/>
              <w:rPr>
                <w:rFonts w:cs="宋体"/>
                <w:color w:val="000000"/>
                <w:sz w:val="20"/>
                <w:szCs w:val="20"/>
              </w:rPr>
            </w:pPr>
            <w:r>
              <w:rPr>
                <w:rFonts w:cs="宋体" w:hint="eastAsia"/>
                <w:color w:val="000000"/>
                <w:kern w:val="0"/>
                <w:sz w:val="20"/>
                <w:szCs w:val="20"/>
                <w:lang w:bidi="ar"/>
              </w:rPr>
              <w:t>智能</w:t>
            </w:r>
            <w:proofErr w:type="gramStart"/>
            <w:r>
              <w:rPr>
                <w:rFonts w:cs="宋体" w:hint="eastAsia"/>
                <w:color w:val="000000"/>
                <w:kern w:val="0"/>
                <w:sz w:val="20"/>
                <w:szCs w:val="20"/>
                <w:lang w:bidi="ar"/>
              </w:rPr>
              <w:t>蓝牙带屏</w:t>
            </w:r>
            <w:proofErr w:type="gramEnd"/>
            <w:r>
              <w:rPr>
                <w:rFonts w:cs="宋体" w:hint="eastAsia"/>
                <w:color w:val="000000"/>
                <w:kern w:val="0"/>
                <w:sz w:val="20"/>
                <w:szCs w:val="20"/>
                <w:lang w:bidi="ar"/>
              </w:rPr>
              <w:t>心率体温血氧</w:t>
            </w:r>
            <w:r>
              <w:rPr>
                <w:rFonts w:cs="宋体" w:hint="eastAsia"/>
                <w:color w:val="000000"/>
                <w:kern w:val="0"/>
                <w:sz w:val="20"/>
                <w:szCs w:val="20"/>
                <w:lang w:bidi="ar"/>
              </w:rPr>
              <w:t>NFC</w:t>
            </w:r>
            <w:r>
              <w:rPr>
                <w:rFonts w:cs="宋体" w:hint="eastAsia"/>
                <w:color w:val="000000"/>
                <w:kern w:val="0"/>
                <w:sz w:val="20"/>
                <w:szCs w:val="20"/>
                <w:lang w:bidi="ar"/>
              </w:rPr>
              <w:t>手环</w:t>
            </w:r>
          </w:p>
        </w:tc>
        <w:tc>
          <w:tcPr>
            <w:tcW w:w="458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8C0970" w:rsidRDefault="00C658C6">
            <w:pPr>
              <w:widowControl/>
              <w:ind w:firstLineChars="0" w:firstLine="0"/>
              <w:jc w:val="left"/>
              <w:textAlignment w:val="center"/>
              <w:rPr>
                <w:rFonts w:cs="宋体"/>
                <w:color w:val="000000"/>
                <w:sz w:val="20"/>
                <w:szCs w:val="20"/>
              </w:rPr>
            </w:pPr>
            <w:r>
              <w:rPr>
                <w:rFonts w:cs="宋体" w:hint="eastAsia"/>
                <w:color w:val="000000"/>
                <w:kern w:val="0"/>
                <w:sz w:val="20"/>
                <w:szCs w:val="20"/>
                <w:lang w:bidi="ar"/>
              </w:rPr>
              <w:t>1.</w:t>
            </w:r>
            <w:r>
              <w:rPr>
                <w:rFonts w:cs="宋体" w:hint="eastAsia"/>
                <w:color w:val="000000"/>
                <w:kern w:val="0"/>
                <w:sz w:val="20"/>
                <w:szCs w:val="20"/>
                <w:lang w:bidi="ar"/>
              </w:rPr>
              <w:t>该设备需要具备</w:t>
            </w:r>
            <w:proofErr w:type="gramStart"/>
            <w:r>
              <w:rPr>
                <w:rFonts w:cs="宋体" w:hint="eastAsia"/>
                <w:color w:val="000000"/>
                <w:kern w:val="0"/>
                <w:sz w:val="20"/>
                <w:szCs w:val="20"/>
                <w:lang w:bidi="ar"/>
              </w:rPr>
              <w:t>蓝牙人员</w:t>
            </w:r>
            <w:proofErr w:type="gramEnd"/>
            <w:r>
              <w:rPr>
                <w:rFonts w:cs="宋体" w:hint="eastAsia"/>
                <w:color w:val="000000"/>
                <w:kern w:val="0"/>
                <w:sz w:val="20"/>
                <w:szCs w:val="20"/>
                <w:lang w:bidi="ar"/>
              </w:rPr>
              <w:t>定位、无线传输、一键呼救等技术功能，具有高等级防爆、防尘防水等特点。能够借助低功耗广域网技术实现在密集装置区的信号准确传输，实现人员位置的实时回传，重量轻便，方便现场人员携带；</w:t>
            </w:r>
            <w:r>
              <w:rPr>
                <w:rFonts w:cs="宋体" w:hint="eastAsia"/>
                <w:color w:val="000000"/>
                <w:kern w:val="0"/>
                <w:sz w:val="20"/>
                <w:szCs w:val="20"/>
                <w:lang w:bidi="ar"/>
              </w:rPr>
              <w:br/>
              <w:t>2.</w:t>
            </w:r>
            <w:r>
              <w:rPr>
                <w:rFonts w:cs="宋体" w:hint="eastAsia"/>
                <w:color w:val="000000"/>
                <w:kern w:val="0"/>
                <w:sz w:val="20"/>
                <w:szCs w:val="20"/>
                <w:lang w:bidi="ar"/>
              </w:rPr>
              <w:t>通讯频率：</w:t>
            </w:r>
            <w:r>
              <w:rPr>
                <w:rFonts w:cs="宋体" w:hint="eastAsia"/>
                <w:color w:val="000000"/>
                <w:kern w:val="0"/>
                <w:sz w:val="20"/>
                <w:szCs w:val="20"/>
                <w:lang w:bidi="ar"/>
              </w:rPr>
              <w:t>2.4GHz</w:t>
            </w:r>
            <w:r>
              <w:rPr>
                <w:rFonts w:cs="宋体" w:hint="eastAsia"/>
                <w:color w:val="000000"/>
                <w:kern w:val="0"/>
                <w:sz w:val="20"/>
                <w:szCs w:val="20"/>
                <w:lang w:bidi="ar"/>
              </w:rPr>
              <w:t>；</w:t>
            </w:r>
            <w:r>
              <w:rPr>
                <w:rFonts w:cs="宋体" w:hint="eastAsia"/>
                <w:color w:val="000000"/>
                <w:kern w:val="0"/>
                <w:sz w:val="20"/>
                <w:szCs w:val="20"/>
                <w:lang w:bidi="ar"/>
              </w:rPr>
              <w:br/>
              <w:t>3.</w:t>
            </w:r>
            <w:r>
              <w:rPr>
                <w:rFonts w:cs="宋体" w:hint="eastAsia"/>
                <w:color w:val="000000"/>
                <w:kern w:val="0"/>
                <w:sz w:val="20"/>
                <w:szCs w:val="20"/>
                <w:lang w:bidi="ar"/>
              </w:rPr>
              <w:t>通讯方式：蓝牙；</w:t>
            </w:r>
            <w:r>
              <w:rPr>
                <w:rFonts w:cs="宋体" w:hint="eastAsia"/>
                <w:color w:val="000000"/>
                <w:kern w:val="0"/>
                <w:sz w:val="20"/>
                <w:szCs w:val="20"/>
                <w:lang w:bidi="ar"/>
              </w:rPr>
              <w:br/>
              <w:t>4.</w:t>
            </w:r>
            <w:r>
              <w:rPr>
                <w:rFonts w:cs="宋体" w:hint="eastAsia"/>
                <w:color w:val="000000"/>
                <w:kern w:val="0"/>
                <w:sz w:val="20"/>
                <w:szCs w:val="20"/>
                <w:lang w:bidi="ar"/>
              </w:rPr>
              <w:t>广播频率：频率可调，最快</w:t>
            </w:r>
            <w:r>
              <w:rPr>
                <w:rFonts w:cs="宋体" w:hint="eastAsia"/>
                <w:color w:val="000000"/>
                <w:kern w:val="0"/>
                <w:sz w:val="20"/>
                <w:szCs w:val="20"/>
                <w:lang w:bidi="ar"/>
              </w:rPr>
              <w:t>1s/</w:t>
            </w:r>
            <w:r>
              <w:rPr>
                <w:rFonts w:cs="宋体" w:hint="eastAsia"/>
                <w:color w:val="000000"/>
                <w:kern w:val="0"/>
                <w:sz w:val="20"/>
                <w:szCs w:val="20"/>
                <w:lang w:bidi="ar"/>
              </w:rPr>
              <w:t>次；</w:t>
            </w:r>
            <w:r>
              <w:rPr>
                <w:rFonts w:cs="宋体" w:hint="eastAsia"/>
                <w:color w:val="000000"/>
                <w:kern w:val="0"/>
                <w:sz w:val="20"/>
                <w:szCs w:val="20"/>
                <w:lang w:bidi="ar"/>
              </w:rPr>
              <w:br/>
              <w:t>5.</w:t>
            </w:r>
            <w:r>
              <w:rPr>
                <w:rFonts w:cs="宋体" w:hint="eastAsia"/>
                <w:color w:val="000000"/>
                <w:kern w:val="0"/>
                <w:sz w:val="20"/>
                <w:szCs w:val="20"/>
                <w:lang w:bidi="ar"/>
              </w:rPr>
              <w:t>定位方式：</w:t>
            </w:r>
            <w:proofErr w:type="gramStart"/>
            <w:r>
              <w:rPr>
                <w:rFonts w:cs="宋体" w:hint="eastAsia"/>
                <w:color w:val="000000"/>
                <w:kern w:val="0"/>
                <w:sz w:val="20"/>
                <w:szCs w:val="20"/>
                <w:lang w:bidi="ar"/>
              </w:rPr>
              <w:t>默认蓝牙被动</w:t>
            </w:r>
            <w:proofErr w:type="gramEnd"/>
            <w:r>
              <w:rPr>
                <w:rFonts w:cs="宋体" w:hint="eastAsia"/>
                <w:color w:val="000000"/>
                <w:kern w:val="0"/>
                <w:sz w:val="20"/>
                <w:szCs w:val="20"/>
                <w:lang w:bidi="ar"/>
              </w:rPr>
              <w:t>；</w:t>
            </w:r>
            <w:r>
              <w:rPr>
                <w:rFonts w:cs="宋体" w:hint="eastAsia"/>
                <w:color w:val="000000"/>
                <w:kern w:val="0"/>
                <w:sz w:val="20"/>
                <w:szCs w:val="20"/>
                <w:lang w:bidi="ar"/>
              </w:rPr>
              <w:br/>
              <w:t>6.</w:t>
            </w:r>
            <w:r>
              <w:rPr>
                <w:rFonts w:cs="宋体" w:hint="eastAsia"/>
                <w:color w:val="000000"/>
                <w:kern w:val="0"/>
                <w:sz w:val="20"/>
                <w:szCs w:val="20"/>
                <w:lang w:bidi="ar"/>
              </w:rPr>
              <w:t>定位精度：</w:t>
            </w:r>
            <w:proofErr w:type="gramStart"/>
            <w:r>
              <w:rPr>
                <w:rFonts w:cs="宋体" w:hint="eastAsia"/>
                <w:color w:val="000000"/>
                <w:kern w:val="0"/>
                <w:sz w:val="20"/>
                <w:szCs w:val="20"/>
                <w:lang w:bidi="ar"/>
              </w:rPr>
              <w:t>蓝牙被动</w:t>
            </w:r>
            <w:proofErr w:type="gramEnd"/>
            <w:r>
              <w:rPr>
                <w:rFonts w:cs="宋体" w:hint="eastAsia"/>
                <w:color w:val="000000"/>
                <w:kern w:val="0"/>
                <w:sz w:val="20"/>
                <w:szCs w:val="20"/>
                <w:lang w:bidi="ar"/>
              </w:rPr>
              <w:t>最高可达</w:t>
            </w:r>
            <w:r>
              <w:rPr>
                <w:rFonts w:cs="宋体" w:hint="eastAsia"/>
                <w:color w:val="000000"/>
                <w:kern w:val="0"/>
                <w:sz w:val="20"/>
                <w:szCs w:val="20"/>
                <w:lang w:bidi="ar"/>
              </w:rPr>
              <w:t>1~3m</w:t>
            </w:r>
            <w:r>
              <w:rPr>
                <w:rFonts w:cs="宋体" w:hint="eastAsia"/>
                <w:color w:val="000000"/>
                <w:kern w:val="0"/>
                <w:sz w:val="20"/>
                <w:szCs w:val="20"/>
                <w:lang w:bidi="ar"/>
              </w:rPr>
              <w:t>（取决于基站安装密度）；</w:t>
            </w:r>
            <w:r>
              <w:rPr>
                <w:rFonts w:cs="宋体" w:hint="eastAsia"/>
                <w:color w:val="000000"/>
                <w:kern w:val="0"/>
                <w:sz w:val="20"/>
                <w:szCs w:val="20"/>
                <w:lang w:bidi="ar"/>
              </w:rPr>
              <w:br/>
              <w:t>7.</w:t>
            </w:r>
            <w:r>
              <w:rPr>
                <w:rFonts w:cs="宋体" w:hint="eastAsia"/>
                <w:color w:val="000000"/>
                <w:kern w:val="0"/>
                <w:sz w:val="20"/>
                <w:szCs w:val="20"/>
                <w:lang w:bidi="ar"/>
              </w:rPr>
              <w:t>传输距离：</w:t>
            </w:r>
            <w:r>
              <w:rPr>
                <w:rFonts w:cs="宋体" w:hint="eastAsia"/>
                <w:color w:val="000000"/>
                <w:kern w:val="0"/>
                <w:sz w:val="20"/>
                <w:szCs w:val="20"/>
                <w:lang w:bidi="ar"/>
              </w:rPr>
              <w:t>50~100m</w:t>
            </w:r>
            <w:r>
              <w:rPr>
                <w:rFonts w:cs="宋体" w:hint="eastAsia"/>
                <w:color w:val="000000"/>
                <w:kern w:val="0"/>
                <w:sz w:val="20"/>
                <w:szCs w:val="20"/>
                <w:lang w:bidi="ar"/>
              </w:rPr>
              <w:t>，最远</w:t>
            </w:r>
            <w:r>
              <w:rPr>
                <w:rFonts w:cs="宋体" w:hint="eastAsia"/>
                <w:color w:val="000000"/>
                <w:kern w:val="0"/>
                <w:sz w:val="20"/>
                <w:szCs w:val="20"/>
                <w:lang w:bidi="ar"/>
              </w:rPr>
              <w:t>200m</w:t>
            </w:r>
            <w:r>
              <w:rPr>
                <w:rFonts w:cs="宋体" w:hint="eastAsia"/>
                <w:color w:val="000000"/>
                <w:kern w:val="0"/>
                <w:sz w:val="20"/>
                <w:szCs w:val="20"/>
                <w:lang w:bidi="ar"/>
              </w:rPr>
              <w:t>；</w:t>
            </w:r>
            <w:r>
              <w:rPr>
                <w:rFonts w:cs="宋体" w:hint="eastAsia"/>
                <w:color w:val="000000"/>
                <w:kern w:val="0"/>
                <w:sz w:val="20"/>
                <w:szCs w:val="20"/>
                <w:lang w:bidi="ar"/>
              </w:rPr>
              <w:br/>
              <w:t>8.</w:t>
            </w:r>
            <w:r>
              <w:rPr>
                <w:rFonts w:cs="宋体" w:hint="eastAsia"/>
                <w:color w:val="000000"/>
                <w:kern w:val="0"/>
                <w:sz w:val="20"/>
                <w:szCs w:val="20"/>
                <w:lang w:bidi="ar"/>
              </w:rPr>
              <w:t>发射功率：</w:t>
            </w:r>
            <w:r>
              <w:rPr>
                <w:rFonts w:cs="宋体" w:hint="eastAsia"/>
                <w:color w:val="000000"/>
                <w:kern w:val="0"/>
                <w:sz w:val="20"/>
                <w:szCs w:val="20"/>
                <w:lang w:bidi="ar"/>
              </w:rPr>
              <w:t xml:space="preserve"> -20~+4dBm</w:t>
            </w:r>
            <w:r>
              <w:rPr>
                <w:rFonts w:cs="宋体" w:hint="eastAsia"/>
                <w:color w:val="000000"/>
                <w:kern w:val="0"/>
                <w:sz w:val="20"/>
                <w:szCs w:val="20"/>
                <w:lang w:bidi="ar"/>
              </w:rPr>
              <w:t>；</w:t>
            </w:r>
            <w:r>
              <w:rPr>
                <w:rFonts w:cs="宋体" w:hint="eastAsia"/>
                <w:color w:val="000000"/>
                <w:kern w:val="0"/>
                <w:sz w:val="20"/>
                <w:szCs w:val="20"/>
                <w:lang w:bidi="ar"/>
              </w:rPr>
              <w:br/>
              <w:t>9.</w:t>
            </w:r>
            <w:r>
              <w:rPr>
                <w:rFonts w:cs="宋体" w:hint="eastAsia"/>
                <w:color w:val="000000"/>
                <w:kern w:val="0"/>
                <w:sz w:val="20"/>
                <w:szCs w:val="20"/>
                <w:lang w:bidi="ar"/>
              </w:rPr>
              <w:t>充电方式：磁吸充电；</w:t>
            </w:r>
            <w:r>
              <w:rPr>
                <w:rFonts w:cs="宋体" w:hint="eastAsia"/>
                <w:color w:val="000000"/>
                <w:kern w:val="0"/>
                <w:sz w:val="20"/>
                <w:szCs w:val="20"/>
                <w:lang w:bidi="ar"/>
              </w:rPr>
              <w:br/>
            </w:r>
            <w:r>
              <w:rPr>
                <w:rFonts w:cs="宋体" w:hint="eastAsia"/>
                <w:color w:val="000000" w:themeColor="text1"/>
                <w:kern w:val="0"/>
                <w:sz w:val="20"/>
                <w:szCs w:val="20"/>
                <w:lang w:bidi="ar"/>
              </w:rPr>
              <w:t>▲</w:t>
            </w:r>
            <w:r>
              <w:rPr>
                <w:rFonts w:cs="宋体" w:hint="eastAsia"/>
                <w:color w:val="000000" w:themeColor="text1"/>
                <w:kern w:val="0"/>
                <w:sz w:val="20"/>
                <w:szCs w:val="20"/>
                <w:lang w:bidi="ar"/>
              </w:rPr>
              <w:t>10.</w:t>
            </w:r>
            <w:r>
              <w:rPr>
                <w:rFonts w:cs="宋体" w:hint="eastAsia"/>
                <w:color w:val="000000" w:themeColor="text1"/>
                <w:kern w:val="0"/>
                <w:sz w:val="20"/>
                <w:szCs w:val="20"/>
                <w:lang w:bidi="ar"/>
              </w:rPr>
              <w:t>防水防尘，防护等级达到</w:t>
            </w:r>
            <w:r>
              <w:rPr>
                <w:rFonts w:cs="宋体" w:hint="eastAsia"/>
                <w:color w:val="000000" w:themeColor="text1"/>
                <w:kern w:val="0"/>
                <w:sz w:val="20"/>
                <w:szCs w:val="20"/>
                <w:lang w:bidi="ar"/>
              </w:rPr>
              <w:t xml:space="preserve"> IP68</w:t>
            </w:r>
            <w:r>
              <w:rPr>
                <w:rFonts w:cs="宋体" w:hint="eastAsia"/>
                <w:color w:val="000000" w:themeColor="text1"/>
                <w:kern w:val="0"/>
                <w:sz w:val="20"/>
                <w:szCs w:val="20"/>
                <w:lang w:bidi="ar"/>
              </w:rPr>
              <w:t>，硬件生产符合：</w:t>
            </w:r>
            <w:r>
              <w:rPr>
                <w:rFonts w:cs="宋体" w:hint="eastAsia"/>
                <w:color w:val="000000" w:themeColor="text1"/>
                <w:kern w:val="0"/>
                <w:sz w:val="20"/>
                <w:szCs w:val="20"/>
                <w:lang w:bidi="ar"/>
              </w:rPr>
              <w:t>GB/T19001:2016 / ISO9001:2015</w:t>
            </w:r>
            <w:r>
              <w:rPr>
                <w:rFonts w:cs="宋体" w:hint="eastAsia"/>
                <w:color w:val="000000" w:themeColor="text1"/>
                <w:kern w:val="0"/>
                <w:sz w:val="20"/>
                <w:szCs w:val="20"/>
                <w:lang w:bidi="ar"/>
              </w:rPr>
              <w:t>质量认证，提供第三方测试报告或产品说明书等证明材料；</w:t>
            </w:r>
            <w:r>
              <w:rPr>
                <w:rFonts w:cs="宋体" w:hint="eastAsia"/>
                <w:color w:val="000000"/>
                <w:kern w:val="0"/>
                <w:sz w:val="20"/>
                <w:szCs w:val="20"/>
                <w:lang w:bidi="ar"/>
              </w:rPr>
              <w:br/>
              <w:t>11.</w:t>
            </w:r>
            <w:r>
              <w:rPr>
                <w:rFonts w:cs="宋体" w:hint="eastAsia"/>
                <w:color w:val="000000"/>
                <w:kern w:val="0"/>
                <w:sz w:val="20"/>
                <w:szCs w:val="20"/>
                <w:lang w:bidi="ar"/>
              </w:rPr>
              <w:t>使用时间：</w:t>
            </w:r>
            <w:r>
              <w:rPr>
                <w:rFonts w:cs="宋体" w:hint="eastAsia"/>
                <w:color w:val="000000"/>
                <w:kern w:val="0"/>
                <w:sz w:val="20"/>
                <w:szCs w:val="20"/>
                <w:lang w:bidi="ar"/>
              </w:rPr>
              <w:t>&gt;30</w:t>
            </w:r>
            <w:r>
              <w:rPr>
                <w:rFonts w:cs="宋体" w:hint="eastAsia"/>
                <w:color w:val="000000"/>
                <w:kern w:val="0"/>
                <w:sz w:val="20"/>
                <w:szCs w:val="20"/>
                <w:lang w:bidi="ar"/>
              </w:rPr>
              <w:t>天，视功能启用情况而定；</w:t>
            </w:r>
            <w:r>
              <w:rPr>
                <w:rFonts w:cs="宋体" w:hint="eastAsia"/>
                <w:color w:val="000000"/>
                <w:kern w:val="0"/>
                <w:sz w:val="20"/>
                <w:szCs w:val="20"/>
                <w:lang w:bidi="ar"/>
              </w:rPr>
              <w:br/>
              <w:t>12.</w:t>
            </w:r>
            <w:r>
              <w:rPr>
                <w:rFonts w:cs="宋体" w:hint="eastAsia"/>
                <w:color w:val="000000"/>
                <w:kern w:val="0"/>
                <w:sz w:val="20"/>
                <w:szCs w:val="20"/>
                <w:lang w:bidi="ar"/>
              </w:rPr>
              <w:t>产品材质：外壳为</w:t>
            </w:r>
            <w:r>
              <w:rPr>
                <w:rFonts w:cs="宋体" w:hint="eastAsia"/>
                <w:color w:val="000000"/>
                <w:kern w:val="0"/>
                <w:sz w:val="20"/>
                <w:szCs w:val="20"/>
                <w:lang w:bidi="ar"/>
              </w:rPr>
              <w:t>ABS+PC</w:t>
            </w:r>
            <w:r>
              <w:rPr>
                <w:rFonts w:cs="宋体" w:hint="eastAsia"/>
                <w:color w:val="000000"/>
                <w:kern w:val="0"/>
                <w:sz w:val="20"/>
                <w:szCs w:val="20"/>
                <w:lang w:bidi="ar"/>
              </w:rPr>
              <w:t>材质，表带为食品级硅胶材质；</w:t>
            </w:r>
            <w:r>
              <w:rPr>
                <w:rFonts w:cs="宋体" w:hint="eastAsia"/>
                <w:color w:val="000000"/>
                <w:kern w:val="0"/>
                <w:sz w:val="20"/>
                <w:szCs w:val="20"/>
                <w:lang w:bidi="ar"/>
              </w:rPr>
              <w:br/>
              <w:t>13.</w:t>
            </w:r>
            <w:r>
              <w:rPr>
                <w:rFonts w:cs="宋体" w:hint="eastAsia"/>
                <w:color w:val="000000"/>
                <w:kern w:val="0"/>
                <w:sz w:val="20"/>
                <w:szCs w:val="20"/>
                <w:lang w:bidi="ar"/>
              </w:rPr>
              <w:t>室内室外均可定位，支持血氧、心率、体温等的检测；</w:t>
            </w:r>
            <w:r>
              <w:rPr>
                <w:rFonts w:cs="宋体" w:hint="eastAsia"/>
                <w:color w:val="000000"/>
                <w:kern w:val="0"/>
                <w:sz w:val="20"/>
                <w:szCs w:val="20"/>
                <w:lang w:bidi="ar"/>
              </w:rPr>
              <w:br/>
              <w:t>14.</w:t>
            </w:r>
            <w:r>
              <w:rPr>
                <w:rFonts w:cs="宋体" w:hint="eastAsia"/>
                <w:color w:val="000000"/>
                <w:kern w:val="0"/>
                <w:sz w:val="20"/>
                <w:szCs w:val="20"/>
                <w:lang w:bidi="ar"/>
              </w:rPr>
              <w:t>定位</w:t>
            </w:r>
            <w:proofErr w:type="gramStart"/>
            <w:r>
              <w:rPr>
                <w:rFonts w:cs="宋体" w:hint="eastAsia"/>
                <w:color w:val="000000"/>
                <w:kern w:val="0"/>
                <w:sz w:val="20"/>
                <w:szCs w:val="20"/>
                <w:lang w:bidi="ar"/>
              </w:rPr>
              <w:t>手环须符合</w:t>
            </w:r>
            <w:proofErr w:type="gramEnd"/>
            <w:r>
              <w:rPr>
                <w:rFonts w:cs="宋体" w:hint="eastAsia"/>
                <w:color w:val="000000"/>
                <w:kern w:val="0"/>
                <w:sz w:val="20"/>
                <w:szCs w:val="20"/>
                <w:lang w:bidi="ar"/>
              </w:rPr>
              <w:t>无线电管理规定和技术标准。</w:t>
            </w:r>
          </w:p>
        </w:tc>
        <w:tc>
          <w:tcPr>
            <w:tcW w:w="90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cs="宋体"/>
                <w:color w:val="000000"/>
                <w:sz w:val="20"/>
                <w:szCs w:val="20"/>
              </w:rPr>
            </w:pPr>
            <w:r>
              <w:rPr>
                <w:rFonts w:cs="宋体" w:hint="eastAsia"/>
                <w:color w:val="000000"/>
                <w:kern w:val="0"/>
                <w:sz w:val="20"/>
                <w:szCs w:val="20"/>
                <w:lang w:bidi="ar"/>
              </w:rPr>
              <w:t>50</w:t>
            </w:r>
          </w:p>
        </w:tc>
        <w:tc>
          <w:tcPr>
            <w:tcW w:w="728"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cs="宋体"/>
                <w:color w:val="000000"/>
                <w:sz w:val="20"/>
                <w:szCs w:val="20"/>
              </w:rPr>
            </w:pPr>
            <w:r>
              <w:rPr>
                <w:rFonts w:cs="宋体" w:hint="eastAsia"/>
                <w:color w:val="000000"/>
                <w:kern w:val="0"/>
                <w:sz w:val="20"/>
                <w:szCs w:val="20"/>
                <w:lang w:bidi="ar"/>
              </w:rPr>
              <w:t>台</w:t>
            </w:r>
          </w:p>
        </w:tc>
      </w:tr>
      <w:tr w:rsidR="008C0970">
        <w:trPr>
          <w:trHeight w:val="500"/>
        </w:trPr>
        <w:tc>
          <w:tcPr>
            <w:tcW w:w="80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cs="宋体"/>
                <w:color w:val="000000"/>
                <w:sz w:val="20"/>
                <w:szCs w:val="20"/>
              </w:rPr>
            </w:pPr>
            <w:r>
              <w:rPr>
                <w:rFonts w:cs="宋体" w:hint="eastAsia"/>
                <w:color w:val="000000"/>
                <w:kern w:val="0"/>
                <w:sz w:val="20"/>
                <w:szCs w:val="20"/>
                <w:lang w:bidi="ar"/>
              </w:rPr>
              <w:lastRenderedPageBreak/>
              <w:t>3</w:t>
            </w:r>
          </w:p>
        </w:tc>
        <w:tc>
          <w:tcPr>
            <w:tcW w:w="121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ascii="Microsoft Sans Serif" w:eastAsia="Microsoft Sans Serif" w:hAnsi="Microsoft Sans Serif" w:cs="Microsoft Sans Serif"/>
                <w:color w:val="000000"/>
                <w:sz w:val="20"/>
                <w:szCs w:val="20"/>
              </w:rPr>
            </w:pPr>
            <w:r>
              <w:rPr>
                <w:rFonts w:ascii="Microsoft Sans Serif" w:eastAsia="Microsoft Sans Serif" w:hAnsi="Microsoft Sans Serif" w:cs="Microsoft Sans Serif"/>
                <w:color w:val="000000"/>
                <w:kern w:val="0"/>
                <w:sz w:val="20"/>
                <w:szCs w:val="20"/>
                <w:lang w:bidi="ar"/>
              </w:rPr>
              <w:t>RFID</w:t>
            </w:r>
            <w:r>
              <w:rPr>
                <w:rStyle w:val="font51"/>
                <w:rFonts w:hint="default"/>
                <w:sz w:val="20"/>
                <w:szCs w:val="20"/>
                <w:lang w:bidi="ar"/>
              </w:rPr>
              <w:t>设备</w:t>
            </w:r>
          </w:p>
        </w:tc>
        <w:tc>
          <w:tcPr>
            <w:tcW w:w="1129"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ascii="Microsoft Sans Serif" w:eastAsia="Microsoft Sans Serif" w:hAnsi="Microsoft Sans Serif" w:cs="Microsoft Sans Serif"/>
                <w:color w:val="000000"/>
                <w:sz w:val="20"/>
                <w:szCs w:val="20"/>
              </w:rPr>
            </w:pPr>
            <w:r>
              <w:rPr>
                <w:rFonts w:ascii="Microsoft Sans Serif" w:eastAsia="Microsoft Sans Serif" w:hAnsi="Microsoft Sans Serif" w:cs="Microsoft Sans Serif"/>
                <w:color w:val="000000"/>
                <w:kern w:val="0"/>
                <w:sz w:val="20"/>
                <w:szCs w:val="20"/>
                <w:lang w:bidi="ar"/>
              </w:rPr>
              <w:t>RFID</w:t>
            </w:r>
            <w:r>
              <w:rPr>
                <w:rStyle w:val="font51"/>
                <w:rFonts w:hint="default"/>
                <w:sz w:val="20"/>
                <w:szCs w:val="20"/>
                <w:lang w:bidi="ar"/>
              </w:rPr>
              <w:t>标签固定读写设备</w:t>
            </w:r>
          </w:p>
        </w:tc>
        <w:tc>
          <w:tcPr>
            <w:tcW w:w="121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left"/>
              <w:textAlignment w:val="center"/>
              <w:rPr>
                <w:rFonts w:cs="宋体"/>
                <w:color w:val="000000"/>
                <w:sz w:val="20"/>
                <w:szCs w:val="20"/>
              </w:rPr>
            </w:pPr>
            <w:r>
              <w:rPr>
                <w:rFonts w:cs="宋体" w:hint="eastAsia"/>
                <w:color w:val="000000"/>
                <w:kern w:val="0"/>
                <w:sz w:val="20"/>
                <w:szCs w:val="20"/>
                <w:lang w:bidi="ar"/>
              </w:rPr>
              <w:t>智能柔性光纤健康监测床垫（</w:t>
            </w:r>
            <w:r>
              <w:rPr>
                <w:rFonts w:cs="宋体" w:hint="eastAsia"/>
                <w:color w:val="000000"/>
                <w:kern w:val="0"/>
                <w:sz w:val="20"/>
                <w:szCs w:val="20"/>
                <w:lang w:bidi="ar"/>
              </w:rPr>
              <w:t>WIFI</w:t>
            </w:r>
            <w:r>
              <w:rPr>
                <w:rFonts w:cs="宋体" w:hint="eastAsia"/>
                <w:color w:val="000000"/>
                <w:kern w:val="0"/>
                <w:sz w:val="20"/>
                <w:szCs w:val="20"/>
                <w:lang w:bidi="ar"/>
              </w:rPr>
              <w:t>版）</w:t>
            </w:r>
          </w:p>
        </w:tc>
        <w:tc>
          <w:tcPr>
            <w:tcW w:w="4586"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left"/>
              <w:textAlignment w:val="center"/>
              <w:rPr>
                <w:rFonts w:cs="宋体"/>
                <w:color w:val="000000"/>
                <w:sz w:val="20"/>
                <w:szCs w:val="20"/>
              </w:rPr>
            </w:pPr>
            <w:r>
              <w:rPr>
                <w:rFonts w:cs="宋体" w:hint="eastAsia"/>
                <w:color w:val="000000"/>
                <w:kern w:val="0"/>
                <w:sz w:val="20"/>
                <w:szCs w:val="20"/>
                <w:lang w:bidi="ar"/>
              </w:rPr>
              <w:t>1.</w:t>
            </w:r>
            <w:r>
              <w:rPr>
                <w:rFonts w:cs="宋体" w:hint="eastAsia"/>
                <w:color w:val="000000"/>
                <w:kern w:val="0"/>
                <w:sz w:val="20"/>
                <w:szCs w:val="20"/>
                <w:lang w:bidi="ar"/>
              </w:rPr>
              <w:t>监测床垫尺寸规格：</w:t>
            </w:r>
            <w:r>
              <w:rPr>
                <w:rFonts w:cs="宋体" w:hint="eastAsia"/>
                <w:color w:val="000000"/>
                <w:kern w:val="0"/>
                <w:sz w:val="20"/>
                <w:szCs w:val="20"/>
                <w:lang w:bidi="ar"/>
              </w:rPr>
              <w:t>75cm*25cm*1cm</w:t>
            </w:r>
            <w:r>
              <w:rPr>
                <w:rFonts w:cs="宋体" w:hint="eastAsia"/>
                <w:color w:val="000000"/>
                <w:kern w:val="0"/>
                <w:sz w:val="20"/>
                <w:szCs w:val="20"/>
                <w:lang w:bidi="ar"/>
              </w:rPr>
              <w:t>；</w:t>
            </w:r>
            <w:r>
              <w:rPr>
                <w:rFonts w:cs="宋体" w:hint="eastAsia"/>
                <w:color w:val="000000"/>
                <w:kern w:val="0"/>
                <w:sz w:val="20"/>
                <w:szCs w:val="20"/>
                <w:lang w:bidi="ar"/>
              </w:rPr>
              <w:br/>
              <w:t>2.</w:t>
            </w:r>
            <w:r>
              <w:rPr>
                <w:rFonts w:cs="宋体" w:hint="eastAsia"/>
                <w:color w:val="000000"/>
                <w:kern w:val="0"/>
                <w:sz w:val="20"/>
                <w:szCs w:val="20"/>
                <w:lang w:bidi="ar"/>
              </w:rPr>
              <w:t>监测床垫可安装在任意床架、任意</w:t>
            </w:r>
            <w:r>
              <w:rPr>
                <w:rFonts w:cs="宋体" w:hint="eastAsia"/>
                <w:color w:val="000000"/>
                <w:kern w:val="0"/>
                <w:sz w:val="20"/>
                <w:szCs w:val="20"/>
                <w:lang w:bidi="ar"/>
              </w:rPr>
              <w:t>1~30cm</w:t>
            </w:r>
            <w:r>
              <w:rPr>
                <w:rFonts w:cs="宋体" w:hint="eastAsia"/>
                <w:color w:val="000000"/>
                <w:kern w:val="0"/>
                <w:sz w:val="20"/>
                <w:szCs w:val="20"/>
                <w:lang w:bidi="ar"/>
              </w:rPr>
              <w:t>厚的原有床垫下，与人体完全无接触；</w:t>
            </w:r>
            <w:r>
              <w:rPr>
                <w:rFonts w:cs="宋体" w:hint="eastAsia"/>
                <w:color w:val="000000"/>
                <w:kern w:val="0"/>
                <w:sz w:val="20"/>
                <w:szCs w:val="20"/>
                <w:lang w:bidi="ar"/>
              </w:rPr>
              <w:br/>
              <w:t>3.</w:t>
            </w:r>
            <w:r>
              <w:rPr>
                <w:rFonts w:cs="宋体" w:hint="eastAsia"/>
                <w:color w:val="000000"/>
                <w:kern w:val="0"/>
                <w:sz w:val="20"/>
                <w:szCs w:val="20"/>
                <w:lang w:bidi="ar"/>
              </w:rPr>
              <w:t>监测床垫具备防污防水渗透功能，表面允许湿布擦拭清洁；</w:t>
            </w:r>
            <w:r>
              <w:rPr>
                <w:rFonts w:cs="宋体" w:hint="eastAsia"/>
                <w:color w:val="000000"/>
                <w:kern w:val="0"/>
                <w:sz w:val="20"/>
                <w:szCs w:val="20"/>
                <w:lang w:bidi="ar"/>
              </w:rPr>
              <w:br/>
              <w:t>4.</w:t>
            </w:r>
            <w:r>
              <w:rPr>
                <w:rFonts w:cs="宋体" w:hint="eastAsia"/>
                <w:color w:val="000000"/>
                <w:kern w:val="0"/>
                <w:sz w:val="20"/>
                <w:szCs w:val="20"/>
                <w:lang w:bidi="ar"/>
              </w:rPr>
              <w:t>监测床垫可固定于床板，防止滑动移位功能；监测床垫支持通过</w:t>
            </w:r>
            <w:r>
              <w:rPr>
                <w:rFonts w:cs="宋体" w:hint="eastAsia"/>
                <w:color w:val="000000"/>
                <w:kern w:val="0"/>
                <w:sz w:val="20"/>
                <w:szCs w:val="20"/>
                <w:lang w:bidi="ar"/>
              </w:rPr>
              <w:t>4G</w:t>
            </w:r>
            <w:r>
              <w:rPr>
                <w:rFonts w:cs="宋体" w:hint="eastAsia"/>
                <w:color w:val="000000"/>
                <w:kern w:val="0"/>
                <w:sz w:val="20"/>
                <w:szCs w:val="20"/>
                <w:lang w:bidi="ar"/>
              </w:rPr>
              <w:t>、</w:t>
            </w:r>
            <w:r>
              <w:rPr>
                <w:rFonts w:cs="宋体" w:hint="eastAsia"/>
                <w:color w:val="000000"/>
                <w:kern w:val="0"/>
                <w:sz w:val="20"/>
                <w:szCs w:val="20"/>
                <w:lang w:bidi="ar"/>
              </w:rPr>
              <w:t>Wi-Fi</w:t>
            </w:r>
            <w:r>
              <w:rPr>
                <w:rFonts w:cs="宋体" w:hint="eastAsia"/>
                <w:color w:val="000000"/>
                <w:kern w:val="0"/>
                <w:sz w:val="20"/>
                <w:szCs w:val="20"/>
                <w:lang w:bidi="ar"/>
              </w:rPr>
              <w:t>、串口传输数据；</w:t>
            </w:r>
            <w:r>
              <w:rPr>
                <w:rFonts w:cs="宋体" w:hint="eastAsia"/>
                <w:color w:val="000000"/>
                <w:kern w:val="0"/>
                <w:sz w:val="20"/>
                <w:szCs w:val="20"/>
                <w:lang w:bidi="ar"/>
              </w:rPr>
              <w:br/>
              <w:t>5.</w:t>
            </w:r>
            <w:r>
              <w:rPr>
                <w:rFonts w:cs="宋体" w:hint="eastAsia"/>
                <w:color w:val="000000"/>
                <w:kern w:val="0"/>
                <w:sz w:val="20"/>
                <w:szCs w:val="20"/>
                <w:lang w:bidi="ar"/>
              </w:rPr>
              <w:t>监测床垫采用不少</w:t>
            </w:r>
            <w:r>
              <w:rPr>
                <w:rFonts w:cs="宋体" w:hint="eastAsia"/>
                <w:color w:val="000000"/>
                <w:kern w:val="0"/>
                <w:sz w:val="20"/>
                <w:szCs w:val="20"/>
                <w:lang w:bidi="ar"/>
              </w:rPr>
              <w:t>4</w:t>
            </w:r>
            <w:r>
              <w:rPr>
                <w:rFonts w:cs="宋体" w:hint="eastAsia"/>
                <w:color w:val="000000"/>
                <w:kern w:val="0"/>
                <w:sz w:val="20"/>
                <w:szCs w:val="20"/>
                <w:lang w:bidi="ar"/>
              </w:rPr>
              <w:t>个微动信号传感器；</w:t>
            </w:r>
            <w:r>
              <w:rPr>
                <w:rFonts w:cs="宋体" w:hint="eastAsia"/>
                <w:color w:val="000000"/>
                <w:kern w:val="0"/>
                <w:sz w:val="20"/>
                <w:szCs w:val="20"/>
                <w:lang w:bidi="ar"/>
              </w:rPr>
              <w:br/>
              <w:t>6.</w:t>
            </w:r>
            <w:r>
              <w:rPr>
                <w:rFonts w:cs="宋体" w:hint="eastAsia"/>
                <w:color w:val="000000"/>
                <w:kern w:val="0"/>
                <w:sz w:val="20"/>
                <w:szCs w:val="20"/>
                <w:lang w:bidi="ar"/>
              </w:rPr>
              <w:t>监测床垫中对人体有害物质符合</w:t>
            </w:r>
            <w:r>
              <w:rPr>
                <w:rFonts w:cs="宋体" w:hint="eastAsia"/>
                <w:color w:val="000000"/>
                <w:kern w:val="0"/>
                <w:sz w:val="20"/>
                <w:szCs w:val="20"/>
                <w:lang w:bidi="ar"/>
              </w:rPr>
              <w:t>GB/T 26572-2011</w:t>
            </w:r>
            <w:r>
              <w:rPr>
                <w:rFonts w:cs="宋体" w:hint="eastAsia"/>
                <w:color w:val="000000"/>
                <w:kern w:val="0"/>
                <w:sz w:val="20"/>
                <w:szCs w:val="20"/>
                <w:lang w:bidi="ar"/>
              </w:rPr>
              <w:t>，电气电子产品中限制物质的限量要求；监测床垫使用过程中对人体无辐射危害，确保电器安</w:t>
            </w:r>
            <w:r>
              <w:rPr>
                <w:rFonts w:cs="宋体" w:hint="eastAsia"/>
                <w:color w:val="000000"/>
                <w:kern w:val="0"/>
                <w:sz w:val="20"/>
                <w:szCs w:val="20"/>
                <w:lang w:bidi="ar"/>
              </w:rPr>
              <w:t>全；</w:t>
            </w:r>
            <w:r>
              <w:rPr>
                <w:rFonts w:cs="宋体" w:hint="eastAsia"/>
                <w:color w:val="000000"/>
                <w:kern w:val="0"/>
                <w:sz w:val="20"/>
                <w:szCs w:val="20"/>
                <w:lang w:bidi="ar"/>
              </w:rPr>
              <w:br/>
              <w:t>7.</w:t>
            </w:r>
            <w:r>
              <w:rPr>
                <w:rFonts w:cs="宋体" w:hint="eastAsia"/>
                <w:color w:val="000000"/>
                <w:kern w:val="0"/>
                <w:sz w:val="20"/>
                <w:szCs w:val="20"/>
                <w:lang w:bidi="ar"/>
              </w:rPr>
              <w:t>监测床垫具备实时监测心率、呼吸率、在床</w:t>
            </w:r>
            <w:r>
              <w:rPr>
                <w:rFonts w:cs="宋体" w:hint="eastAsia"/>
                <w:color w:val="000000"/>
                <w:kern w:val="0"/>
                <w:sz w:val="20"/>
                <w:szCs w:val="20"/>
                <w:lang w:bidi="ar"/>
              </w:rPr>
              <w:t>/</w:t>
            </w:r>
            <w:r>
              <w:rPr>
                <w:rFonts w:cs="宋体" w:hint="eastAsia"/>
                <w:color w:val="000000"/>
                <w:kern w:val="0"/>
                <w:sz w:val="20"/>
                <w:szCs w:val="20"/>
                <w:lang w:bidi="ar"/>
              </w:rPr>
              <w:t>离床、体动状态功能；</w:t>
            </w:r>
            <w:r>
              <w:rPr>
                <w:rFonts w:cs="宋体" w:hint="eastAsia"/>
                <w:color w:val="000000"/>
                <w:kern w:val="0"/>
                <w:sz w:val="20"/>
                <w:szCs w:val="20"/>
                <w:lang w:bidi="ar"/>
              </w:rPr>
              <w:br/>
              <w:t>8.</w:t>
            </w:r>
            <w:r>
              <w:rPr>
                <w:rFonts w:cs="宋体" w:hint="eastAsia"/>
                <w:color w:val="000000"/>
                <w:kern w:val="0"/>
                <w:sz w:val="20"/>
                <w:szCs w:val="20"/>
                <w:lang w:bidi="ar"/>
              </w:rPr>
              <w:t>监测床垫心率测量范围：</w:t>
            </w:r>
            <w:r>
              <w:rPr>
                <w:rFonts w:cs="宋体" w:hint="eastAsia"/>
                <w:color w:val="000000"/>
                <w:kern w:val="0"/>
                <w:sz w:val="20"/>
                <w:szCs w:val="20"/>
                <w:lang w:bidi="ar"/>
              </w:rPr>
              <w:t>40~120</w:t>
            </w:r>
            <w:r>
              <w:rPr>
                <w:rFonts w:cs="宋体" w:hint="eastAsia"/>
                <w:color w:val="000000"/>
                <w:kern w:val="0"/>
                <w:sz w:val="20"/>
                <w:szCs w:val="20"/>
                <w:lang w:bidi="ar"/>
              </w:rPr>
              <w:t>次</w:t>
            </w:r>
            <w:r>
              <w:rPr>
                <w:rFonts w:cs="宋体" w:hint="eastAsia"/>
                <w:color w:val="000000"/>
                <w:kern w:val="0"/>
                <w:sz w:val="20"/>
                <w:szCs w:val="20"/>
                <w:lang w:bidi="ar"/>
              </w:rPr>
              <w:t>/</w:t>
            </w:r>
            <w:r>
              <w:rPr>
                <w:rFonts w:cs="宋体" w:hint="eastAsia"/>
                <w:color w:val="000000"/>
                <w:kern w:val="0"/>
                <w:sz w:val="20"/>
                <w:szCs w:val="20"/>
                <w:lang w:bidi="ar"/>
              </w:rPr>
              <w:t>分钟，平均误差小于±</w:t>
            </w:r>
            <w:r>
              <w:rPr>
                <w:rFonts w:cs="宋体" w:hint="eastAsia"/>
                <w:color w:val="000000"/>
                <w:kern w:val="0"/>
                <w:sz w:val="20"/>
                <w:szCs w:val="20"/>
                <w:lang w:bidi="ar"/>
              </w:rPr>
              <w:t>2</w:t>
            </w:r>
            <w:r>
              <w:rPr>
                <w:rFonts w:cs="宋体" w:hint="eastAsia"/>
                <w:color w:val="000000"/>
                <w:kern w:val="0"/>
                <w:sz w:val="20"/>
                <w:szCs w:val="20"/>
                <w:lang w:bidi="ar"/>
              </w:rPr>
              <w:t>，初始响应时间平均小于</w:t>
            </w:r>
            <w:r>
              <w:rPr>
                <w:rFonts w:cs="宋体" w:hint="eastAsia"/>
                <w:color w:val="000000"/>
                <w:kern w:val="0"/>
                <w:sz w:val="20"/>
                <w:szCs w:val="20"/>
                <w:lang w:bidi="ar"/>
              </w:rPr>
              <w:t>20</w:t>
            </w:r>
            <w:r>
              <w:rPr>
                <w:rFonts w:cs="宋体" w:hint="eastAsia"/>
                <w:color w:val="000000"/>
                <w:kern w:val="0"/>
                <w:sz w:val="20"/>
                <w:szCs w:val="20"/>
                <w:lang w:bidi="ar"/>
              </w:rPr>
              <w:t>秒；</w:t>
            </w:r>
            <w:r>
              <w:rPr>
                <w:rFonts w:cs="宋体" w:hint="eastAsia"/>
                <w:color w:val="000000"/>
                <w:kern w:val="0"/>
                <w:sz w:val="20"/>
                <w:szCs w:val="20"/>
                <w:lang w:bidi="ar"/>
              </w:rPr>
              <w:br/>
              <w:t>9.</w:t>
            </w:r>
            <w:r>
              <w:rPr>
                <w:rFonts w:cs="宋体" w:hint="eastAsia"/>
                <w:color w:val="000000"/>
                <w:kern w:val="0"/>
                <w:sz w:val="20"/>
                <w:szCs w:val="20"/>
                <w:lang w:bidi="ar"/>
              </w:rPr>
              <w:t>呼吸率测量范围：</w:t>
            </w:r>
            <w:r>
              <w:rPr>
                <w:rFonts w:cs="宋体" w:hint="eastAsia"/>
                <w:color w:val="000000"/>
                <w:kern w:val="0"/>
                <w:sz w:val="20"/>
                <w:szCs w:val="20"/>
                <w:lang w:bidi="ar"/>
              </w:rPr>
              <w:t>6~35</w:t>
            </w:r>
            <w:r>
              <w:rPr>
                <w:rFonts w:cs="宋体" w:hint="eastAsia"/>
                <w:color w:val="000000"/>
                <w:kern w:val="0"/>
                <w:sz w:val="20"/>
                <w:szCs w:val="20"/>
                <w:lang w:bidi="ar"/>
              </w:rPr>
              <w:t>次</w:t>
            </w:r>
            <w:r>
              <w:rPr>
                <w:rFonts w:cs="宋体" w:hint="eastAsia"/>
                <w:color w:val="000000"/>
                <w:kern w:val="0"/>
                <w:sz w:val="20"/>
                <w:szCs w:val="20"/>
                <w:lang w:bidi="ar"/>
              </w:rPr>
              <w:t>/</w:t>
            </w:r>
            <w:r>
              <w:rPr>
                <w:rFonts w:cs="宋体" w:hint="eastAsia"/>
                <w:color w:val="000000"/>
                <w:kern w:val="0"/>
                <w:sz w:val="20"/>
                <w:szCs w:val="20"/>
                <w:lang w:bidi="ar"/>
              </w:rPr>
              <w:t>分钟，平均误差小于±</w:t>
            </w:r>
            <w:r>
              <w:rPr>
                <w:rFonts w:cs="宋体" w:hint="eastAsia"/>
                <w:color w:val="000000"/>
                <w:kern w:val="0"/>
                <w:sz w:val="20"/>
                <w:szCs w:val="20"/>
                <w:lang w:bidi="ar"/>
              </w:rPr>
              <w:t>3</w:t>
            </w:r>
            <w:r>
              <w:rPr>
                <w:rFonts w:cs="宋体" w:hint="eastAsia"/>
                <w:color w:val="000000"/>
                <w:kern w:val="0"/>
                <w:sz w:val="20"/>
                <w:szCs w:val="20"/>
                <w:lang w:bidi="ar"/>
              </w:rPr>
              <w:t>，初始响应时间平均小于</w:t>
            </w:r>
            <w:r>
              <w:rPr>
                <w:rFonts w:cs="宋体" w:hint="eastAsia"/>
                <w:color w:val="000000"/>
                <w:kern w:val="0"/>
                <w:sz w:val="20"/>
                <w:szCs w:val="20"/>
                <w:lang w:bidi="ar"/>
              </w:rPr>
              <w:t>30</w:t>
            </w:r>
            <w:r>
              <w:rPr>
                <w:rFonts w:cs="宋体" w:hint="eastAsia"/>
                <w:color w:val="000000"/>
                <w:kern w:val="0"/>
                <w:sz w:val="20"/>
                <w:szCs w:val="20"/>
                <w:lang w:bidi="ar"/>
              </w:rPr>
              <w:t>秒；</w:t>
            </w:r>
            <w:r>
              <w:rPr>
                <w:rFonts w:cs="宋体" w:hint="eastAsia"/>
                <w:color w:val="000000"/>
                <w:kern w:val="0"/>
                <w:sz w:val="20"/>
                <w:szCs w:val="20"/>
                <w:lang w:bidi="ar"/>
              </w:rPr>
              <w:br/>
              <w:t>10.</w:t>
            </w:r>
            <w:r>
              <w:rPr>
                <w:rFonts w:cs="宋体" w:hint="eastAsia"/>
                <w:color w:val="000000"/>
                <w:kern w:val="0"/>
                <w:sz w:val="20"/>
                <w:szCs w:val="20"/>
                <w:lang w:bidi="ar"/>
              </w:rPr>
              <w:t>监测床垫支持上报传感器原始信号数据，并保存</w:t>
            </w:r>
            <w:r>
              <w:rPr>
                <w:rFonts w:cs="宋体" w:hint="eastAsia"/>
                <w:color w:val="000000"/>
                <w:kern w:val="0"/>
                <w:sz w:val="20"/>
                <w:szCs w:val="20"/>
                <w:lang w:bidi="ar"/>
              </w:rPr>
              <w:t>1</w:t>
            </w:r>
            <w:r>
              <w:rPr>
                <w:rFonts w:cs="宋体" w:hint="eastAsia"/>
                <w:color w:val="000000"/>
                <w:kern w:val="0"/>
                <w:sz w:val="20"/>
                <w:szCs w:val="20"/>
                <w:lang w:bidi="ar"/>
              </w:rPr>
              <w:t>个月，可用于回溯分析；</w:t>
            </w:r>
            <w:r>
              <w:rPr>
                <w:rFonts w:cs="宋体" w:hint="eastAsia"/>
                <w:color w:val="000000"/>
                <w:kern w:val="0"/>
                <w:sz w:val="20"/>
                <w:szCs w:val="20"/>
                <w:lang w:bidi="ar"/>
              </w:rPr>
              <w:br/>
              <w:t>11.</w:t>
            </w:r>
            <w:r>
              <w:rPr>
                <w:rFonts w:cs="宋体" w:hint="eastAsia"/>
                <w:color w:val="000000"/>
                <w:kern w:val="0"/>
                <w:sz w:val="20"/>
                <w:szCs w:val="20"/>
                <w:lang w:bidi="ar"/>
              </w:rPr>
              <w:t>配套软件支持查看健康报告、护理翻身报告、告警确认报告；</w:t>
            </w:r>
            <w:r>
              <w:rPr>
                <w:rFonts w:cs="宋体" w:hint="eastAsia"/>
                <w:color w:val="000000"/>
                <w:kern w:val="0"/>
                <w:sz w:val="20"/>
                <w:szCs w:val="20"/>
                <w:lang w:bidi="ar"/>
              </w:rPr>
              <w:br/>
              <w:t>12.</w:t>
            </w:r>
            <w:r>
              <w:rPr>
                <w:rFonts w:cs="宋体" w:hint="eastAsia"/>
                <w:color w:val="000000"/>
                <w:kern w:val="0"/>
                <w:sz w:val="20"/>
                <w:szCs w:val="20"/>
                <w:lang w:bidi="ar"/>
              </w:rPr>
              <w:t>配套软件支持健康报告推送、短信和语音告警通知、小程序</w:t>
            </w:r>
            <w:r>
              <w:rPr>
                <w:rFonts w:cs="宋体" w:hint="eastAsia"/>
                <w:color w:val="000000"/>
                <w:kern w:val="0"/>
                <w:sz w:val="20"/>
                <w:szCs w:val="20"/>
                <w:lang w:bidi="ar"/>
              </w:rPr>
              <w:t>SDK</w:t>
            </w:r>
            <w:r>
              <w:rPr>
                <w:rFonts w:cs="宋体" w:hint="eastAsia"/>
                <w:color w:val="000000"/>
                <w:kern w:val="0"/>
                <w:sz w:val="20"/>
                <w:szCs w:val="20"/>
                <w:lang w:bidi="ar"/>
              </w:rPr>
              <w:t>，并可集成到第三方软件系统；</w:t>
            </w:r>
            <w:r>
              <w:rPr>
                <w:rFonts w:cs="宋体" w:hint="eastAsia"/>
                <w:color w:val="000000"/>
                <w:kern w:val="0"/>
                <w:sz w:val="20"/>
                <w:szCs w:val="20"/>
                <w:lang w:bidi="ar"/>
              </w:rPr>
              <w:br/>
              <w:t>13.</w:t>
            </w:r>
            <w:r>
              <w:rPr>
                <w:rFonts w:cs="宋体" w:hint="eastAsia"/>
                <w:color w:val="000000"/>
                <w:kern w:val="0"/>
                <w:sz w:val="20"/>
                <w:szCs w:val="20"/>
                <w:lang w:bidi="ar"/>
              </w:rPr>
              <w:t>配套软件支持定期生成全</w:t>
            </w:r>
            <w:r>
              <w:rPr>
                <w:rFonts w:cs="宋体" w:hint="eastAsia"/>
                <w:color w:val="000000"/>
                <w:kern w:val="0"/>
                <w:sz w:val="20"/>
                <w:szCs w:val="20"/>
                <w:lang w:bidi="ar"/>
              </w:rPr>
              <w:t>局设备运行统计报告；监测床垫支持嵌入式软件在线升级和算法在线升级；</w:t>
            </w:r>
            <w:r>
              <w:rPr>
                <w:rFonts w:cs="宋体" w:hint="eastAsia"/>
                <w:color w:val="000000"/>
                <w:kern w:val="0"/>
                <w:sz w:val="20"/>
                <w:szCs w:val="20"/>
                <w:lang w:bidi="ar"/>
              </w:rPr>
              <w:br/>
              <w:t>14.</w:t>
            </w:r>
            <w:r>
              <w:rPr>
                <w:rFonts w:cs="宋体" w:hint="eastAsia"/>
                <w:color w:val="000000"/>
                <w:kern w:val="0"/>
                <w:sz w:val="20"/>
                <w:szCs w:val="20"/>
                <w:lang w:bidi="ar"/>
              </w:rPr>
              <w:t>监测床垫支持实时告警，包括离床过久告警、非正常作息告警、设备掉线提醒；</w:t>
            </w:r>
            <w:r>
              <w:rPr>
                <w:rFonts w:cs="宋体" w:hint="eastAsia"/>
                <w:color w:val="000000"/>
                <w:kern w:val="0"/>
                <w:sz w:val="20"/>
                <w:szCs w:val="20"/>
                <w:lang w:bidi="ar"/>
              </w:rPr>
              <w:br/>
            </w:r>
            <w:r>
              <w:rPr>
                <w:rFonts w:cs="宋体" w:hint="eastAsia"/>
                <w:color w:val="000000"/>
                <w:kern w:val="0"/>
                <w:sz w:val="20"/>
                <w:szCs w:val="20"/>
                <w:lang w:bidi="ar"/>
              </w:rPr>
              <w:lastRenderedPageBreak/>
              <w:t>15.</w:t>
            </w:r>
            <w:r>
              <w:rPr>
                <w:rFonts w:cs="宋体" w:hint="eastAsia"/>
                <w:color w:val="000000"/>
                <w:kern w:val="0"/>
                <w:sz w:val="20"/>
                <w:szCs w:val="20"/>
                <w:lang w:bidi="ar"/>
              </w:rPr>
              <w:t>支持睡眠呼吸暂停综合征筛查；</w:t>
            </w:r>
            <w:r>
              <w:rPr>
                <w:rFonts w:cs="宋体" w:hint="eastAsia"/>
                <w:color w:val="000000"/>
                <w:kern w:val="0"/>
                <w:sz w:val="20"/>
                <w:szCs w:val="20"/>
                <w:lang w:bidi="ar"/>
              </w:rPr>
              <w:br/>
            </w:r>
            <w:r>
              <w:rPr>
                <w:rFonts w:cs="宋体" w:hint="eastAsia"/>
                <w:color w:val="000000" w:themeColor="text1"/>
                <w:kern w:val="0"/>
                <w:sz w:val="20"/>
                <w:szCs w:val="20"/>
                <w:lang w:bidi="ar"/>
              </w:rPr>
              <w:t>16.</w:t>
            </w:r>
            <w:r>
              <w:rPr>
                <w:rFonts w:cs="宋体" w:hint="eastAsia"/>
                <w:color w:val="000000" w:themeColor="text1"/>
                <w:kern w:val="0"/>
                <w:sz w:val="20"/>
                <w:szCs w:val="20"/>
                <w:lang w:bidi="ar"/>
              </w:rPr>
              <w:t>▲根据</w:t>
            </w:r>
            <w:r>
              <w:rPr>
                <w:rFonts w:cs="宋体" w:hint="eastAsia"/>
                <w:color w:val="000000" w:themeColor="text1"/>
                <w:kern w:val="0"/>
                <w:sz w:val="20"/>
                <w:szCs w:val="20"/>
                <w:lang w:bidi="ar"/>
              </w:rPr>
              <w:t xml:space="preserve"> GB/T 26572-2011</w:t>
            </w:r>
            <w:r>
              <w:rPr>
                <w:rFonts w:cs="宋体" w:hint="eastAsia"/>
                <w:color w:val="000000" w:themeColor="text1"/>
                <w:kern w:val="0"/>
                <w:sz w:val="20"/>
                <w:szCs w:val="20"/>
                <w:lang w:bidi="ar"/>
              </w:rPr>
              <w:t>，电气电子产品中限制物质的限量要求，检测铅、镯、汞、六价铬、</w:t>
            </w:r>
            <w:proofErr w:type="gramStart"/>
            <w:r>
              <w:rPr>
                <w:rFonts w:cs="宋体" w:hint="eastAsia"/>
                <w:color w:val="000000" w:themeColor="text1"/>
                <w:kern w:val="0"/>
                <w:sz w:val="20"/>
                <w:szCs w:val="20"/>
                <w:lang w:bidi="ar"/>
              </w:rPr>
              <w:t>多澳联苯和多澳二苯醚</w:t>
            </w:r>
            <w:proofErr w:type="gramEnd"/>
            <w:r>
              <w:rPr>
                <w:rFonts w:cs="宋体" w:hint="eastAsia"/>
                <w:color w:val="000000" w:themeColor="text1"/>
                <w:kern w:val="0"/>
                <w:sz w:val="20"/>
                <w:szCs w:val="20"/>
                <w:lang w:bidi="ar"/>
              </w:rPr>
              <w:t>六种限用物质的含量；提供第三方测试报告或产品说明书等证明材料；</w:t>
            </w:r>
            <w:r>
              <w:rPr>
                <w:rFonts w:cs="宋体" w:hint="eastAsia"/>
                <w:color w:val="000000" w:themeColor="text1"/>
                <w:kern w:val="0"/>
                <w:sz w:val="20"/>
                <w:szCs w:val="20"/>
                <w:lang w:bidi="ar"/>
              </w:rPr>
              <w:br/>
              <w:t>17.</w:t>
            </w:r>
            <w:r>
              <w:rPr>
                <w:rFonts w:cs="宋体" w:hint="eastAsia"/>
                <w:color w:val="000000" w:themeColor="text1"/>
                <w:kern w:val="0"/>
                <w:sz w:val="20"/>
                <w:szCs w:val="20"/>
                <w:lang w:bidi="ar"/>
              </w:rPr>
              <w:t>▲端子骚扰电压符合国标</w:t>
            </w:r>
            <w:r>
              <w:rPr>
                <w:rFonts w:cs="宋体" w:hint="eastAsia"/>
                <w:color w:val="000000" w:themeColor="text1"/>
                <w:kern w:val="0"/>
                <w:sz w:val="20"/>
                <w:szCs w:val="20"/>
                <w:lang w:bidi="ar"/>
              </w:rPr>
              <w:t>GB4343.1-2018</w:t>
            </w:r>
            <w:r>
              <w:rPr>
                <w:rFonts w:cs="宋体" w:hint="eastAsia"/>
                <w:color w:val="000000" w:themeColor="text1"/>
                <w:kern w:val="0"/>
                <w:sz w:val="20"/>
                <w:szCs w:val="20"/>
                <w:lang w:bidi="ar"/>
              </w:rPr>
              <w:t>，骚扰功率符合国标</w:t>
            </w:r>
            <w:r>
              <w:rPr>
                <w:rFonts w:cs="宋体" w:hint="eastAsia"/>
                <w:color w:val="000000" w:themeColor="text1"/>
                <w:kern w:val="0"/>
                <w:sz w:val="20"/>
                <w:szCs w:val="20"/>
                <w:lang w:bidi="ar"/>
              </w:rPr>
              <w:t>GB4343.1-2018</w:t>
            </w:r>
            <w:r>
              <w:rPr>
                <w:rFonts w:cs="宋体" w:hint="eastAsia"/>
                <w:color w:val="000000" w:themeColor="text1"/>
                <w:kern w:val="0"/>
                <w:sz w:val="20"/>
                <w:szCs w:val="20"/>
                <w:lang w:bidi="ar"/>
              </w:rPr>
              <w:t>，安</w:t>
            </w:r>
            <w:proofErr w:type="gramStart"/>
            <w:r>
              <w:rPr>
                <w:rFonts w:cs="宋体" w:hint="eastAsia"/>
                <w:color w:val="000000" w:themeColor="text1"/>
                <w:kern w:val="0"/>
                <w:sz w:val="20"/>
                <w:szCs w:val="20"/>
                <w:lang w:bidi="ar"/>
              </w:rPr>
              <w:t>规</w:t>
            </w:r>
            <w:proofErr w:type="gramEnd"/>
            <w:r>
              <w:rPr>
                <w:rFonts w:cs="宋体" w:hint="eastAsia"/>
                <w:color w:val="000000" w:themeColor="text1"/>
                <w:kern w:val="0"/>
                <w:sz w:val="20"/>
                <w:szCs w:val="20"/>
                <w:lang w:bidi="ar"/>
              </w:rPr>
              <w:t>实验符合国标</w:t>
            </w:r>
            <w:r>
              <w:rPr>
                <w:rFonts w:cs="宋体" w:hint="eastAsia"/>
                <w:color w:val="000000" w:themeColor="text1"/>
                <w:kern w:val="0"/>
                <w:sz w:val="20"/>
                <w:szCs w:val="20"/>
                <w:lang w:bidi="ar"/>
              </w:rPr>
              <w:t>GB4706.1-2008</w:t>
            </w:r>
            <w:r>
              <w:rPr>
                <w:rFonts w:cs="宋体" w:hint="eastAsia"/>
                <w:color w:val="000000" w:themeColor="text1"/>
                <w:kern w:val="0"/>
                <w:sz w:val="20"/>
                <w:szCs w:val="20"/>
                <w:lang w:bidi="ar"/>
              </w:rPr>
              <w:t>；提供第三方测试报告或产品说明书等证明材料；</w:t>
            </w:r>
            <w:r>
              <w:rPr>
                <w:rFonts w:cs="宋体" w:hint="eastAsia"/>
                <w:color w:val="000000" w:themeColor="text1"/>
                <w:kern w:val="0"/>
                <w:sz w:val="20"/>
                <w:szCs w:val="20"/>
                <w:lang w:bidi="ar"/>
              </w:rPr>
              <w:br/>
              <w:t>18.</w:t>
            </w:r>
            <w:r>
              <w:rPr>
                <w:rFonts w:cs="宋体" w:hint="eastAsia"/>
                <w:color w:val="000000" w:themeColor="text1"/>
                <w:kern w:val="0"/>
                <w:sz w:val="20"/>
                <w:szCs w:val="20"/>
                <w:lang w:bidi="ar"/>
              </w:rPr>
              <w:t>▲呼吸率监测范围：</w:t>
            </w:r>
            <w:r>
              <w:rPr>
                <w:rFonts w:cs="宋体" w:hint="eastAsia"/>
                <w:color w:val="000000" w:themeColor="text1"/>
                <w:kern w:val="0"/>
                <w:sz w:val="20"/>
                <w:szCs w:val="20"/>
                <w:lang w:bidi="ar"/>
              </w:rPr>
              <w:t>6~35</w:t>
            </w:r>
            <w:r>
              <w:rPr>
                <w:rFonts w:cs="宋体" w:hint="eastAsia"/>
                <w:color w:val="000000" w:themeColor="text1"/>
                <w:kern w:val="0"/>
                <w:sz w:val="20"/>
                <w:szCs w:val="20"/>
                <w:lang w:bidi="ar"/>
              </w:rPr>
              <w:t>次</w:t>
            </w:r>
            <w:r>
              <w:rPr>
                <w:rFonts w:cs="宋体" w:hint="eastAsia"/>
                <w:color w:val="000000" w:themeColor="text1"/>
                <w:kern w:val="0"/>
                <w:sz w:val="20"/>
                <w:szCs w:val="20"/>
                <w:lang w:bidi="ar"/>
              </w:rPr>
              <w:t>/</w:t>
            </w:r>
            <w:r>
              <w:rPr>
                <w:rFonts w:cs="宋体" w:hint="eastAsia"/>
                <w:color w:val="000000" w:themeColor="text1"/>
                <w:kern w:val="0"/>
                <w:sz w:val="20"/>
                <w:szCs w:val="20"/>
                <w:lang w:bidi="ar"/>
              </w:rPr>
              <w:t>分；呼吸率最大误差±</w:t>
            </w:r>
            <w:r>
              <w:rPr>
                <w:rFonts w:cs="宋体" w:hint="eastAsia"/>
                <w:color w:val="000000" w:themeColor="text1"/>
                <w:kern w:val="0"/>
                <w:sz w:val="20"/>
                <w:szCs w:val="20"/>
                <w:lang w:bidi="ar"/>
              </w:rPr>
              <w:t>3</w:t>
            </w:r>
            <w:r>
              <w:rPr>
                <w:rFonts w:cs="宋体" w:hint="eastAsia"/>
                <w:color w:val="000000" w:themeColor="text1"/>
                <w:kern w:val="0"/>
                <w:sz w:val="20"/>
                <w:szCs w:val="20"/>
                <w:lang w:bidi="ar"/>
              </w:rPr>
              <w:t>次</w:t>
            </w:r>
            <w:r>
              <w:rPr>
                <w:rFonts w:cs="宋体" w:hint="eastAsia"/>
                <w:color w:val="000000" w:themeColor="text1"/>
                <w:kern w:val="0"/>
                <w:sz w:val="20"/>
                <w:szCs w:val="20"/>
                <w:lang w:bidi="ar"/>
              </w:rPr>
              <w:t>/</w:t>
            </w:r>
            <w:r>
              <w:rPr>
                <w:rFonts w:cs="宋体" w:hint="eastAsia"/>
                <w:color w:val="000000" w:themeColor="text1"/>
                <w:kern w:val="0"/>
                <w:sz w:val="20"/>
                <w:szCs w:val="20"/>
                <w:lang w:bidi="ar"/>
              </w:rPr>
              <w:t>分；呼吸率计算的初始响应时间≤</w:t>
            </w:r>
            <w:r>
              <w:rPr>
                <w:rFonts w:cs="宋体" w:hint="eastAsia"/>
                <w:color w:val="000000" w:themeColor="text1"/>
                <w:kern w:val="0"/>
                <w:sz w:val="20"/>
                <w:szCs w:val="20"/>
                <w:lang w:bidi="ar"/>
              </w:rPr>
              <w:t>30</w:t>
            </w:r>
            <w:r>
              <w:rPr>
                <w:rFonts w:cs="宋体" w:hint="eastAsia"/>
                <w:color w:val="000000" w:themeColor="text1"/>
                <w:kern w:val="0"/>
                <w:sz w:val="20"/>
                <w:szCs w:val="20"/>
                <w:lang w:bidi="ar"/>
              </w:rPr>
              <w:t>秒；提供第三方测试报告或产品说明书等证明材料；</w:t>
            </w:r>
            <w:r>
              <w:rPr>
                <w:rFonts w:cs="宋体" w:hint="eastAsia"/>
                <w:color w:val="000000" w:themeColor="text1"/>
                <w:kern w:val="0"/>
                <w:sz w:val="20"/>
                <w:szCs w:val="20"/>
                <w:lang w:bidi="ar"/>
              </w:rPr>
              <w:br/>
              <w:t>19.</w:t>
            </w:r>
            <w:r>
              <w:rPr>
                <w:rFonts w:cs="宋体" w:hint="eastAsia"/>
                <w:color w:val="000000" w:themeColor="text1"/>
                <w:kern w:val="0"/>
                <w:sz w:val="20"/>
                <w:szCs w:val="20"/>
                <w:lang w:bidi="ar"/>
              </w:rPr>
              <w:t>▲心率监测范围</w:t>
            </w:r>
            <w:r>
              <w:rPr>
                <w:rFonts w:cs="宋体" w:hint="eastAsia"/>
                <w:color w:val="000000" w:themeColor="text1"/>
                <w:kern w:val="0"/>
                <w:sz w:val="20"/>
                <w:szCs w:val="20"/>
                <w:lang w:bidi="ar"/>
              </w:rPr>
              <w:t>40-120</w:t>
            </w:r>
            <w:r>
              <w:rPr>
                <w:rFonts w:cs="宋体" w:hint="eastAsia"/>
                <w:color w:val="000000" w:themeColor="text1"/>
                <w:kern w:val="0"/>
                <w:sz w:val="20"/>
                <w:szCs w:val="20"/>
                <w:lang w:bidi="ar"/>
              </w:rPr>
              <w:t>次</w:t>
            </w:r>
            <w:r>
              <w:rPr>
                <w:rFonts w:cs="宋体" w:hint="eastAsia"/>
                <w:color w:val="000000" w:themeColor="text1"/>
                <w:kern w:val="0"/>
                <w:sz w:val="20"/>
                <w:szCs w:val="20"/>
                <w:lang w:bidi="ar"/>
              </w:rPr>
              <w:t>/</w:t>
            </w:r>
            <w:r>
              <w:rPr>
                <w:rFonts w:cs="宋体" w:hint="eastAsia"/>
                <w:color w:val="000000" w:themeColor="text1"/>
                <w:kern w:val="0"/>
                <w:sz w:val="20"/>
                <w:szCs w:val="20"/>
                <w:lang w:bidi="ar"/>
              </w:rPr>
              <w:t>分；心率最大误差±</w:t>
            </w:r>
            <w:r>
              <w:rPr>
                <w:rFonts w:cs="宋体" w:hint="eastAsia"/>
                <w:color w:val="000000" w:themeColor="text1"/>
                <w:kern w:val="0"/>
                <w:sz w:val="20"/>
                <w:szCs w:val="20"/>
                <w:lang w:bidi="ar"/>
              </w:rPr>
              <w:t>2</w:t>
            </w:r>
            <w:r>
              <w:rPr>
                <w:rFonts w:cs="宋体" w:hint="eastAsia"/>
                <w:color w:val="000000" w:themeColor="text1"/>
                <w:kern w:val="0"/>
                <w:sz w:val="20"/>
                <w:szCs w:val="20"/>
                <w:lang w:bidi="ar"/>
              </w:rPr>
              <w:t>次</w:t>
            </w:r>
            <w:r>
              <w:rPr>
                <w:rFonts w:cs="宋体" w:hint="eastAsia"/>
                <w:color w:val="000000" w:themeColor="text1"/>
                <w:kern w:val="0"/>
                <w:sz w:val="20"/>
                <w:szCs w:val="20"/>
                <w:lang w:bidi="ar"/>
              </w:rPr>
              <w:t>/</w:t>
            </w:r>
            <w:r>
              <w:rPr>
                <w:rFonts w:cs="宋体" w:hint="eastAsia"/>
                <w:color w:val="000000" w:themeColor="text1"/>
                <w:kern w:val="0"/>
                <w:sz w:val="20"/>
                <w:szCs w:val="20"/>
                <w:lang w:bidi="ar"/>
              </w:rPr>
              <w:t>分或≤</w:t>
            </w:r>
            <w:r>
              <w:rPr>
                <w:rFonts w:cs="宋体" w:hint="eastAsia"/>
                <w:color w:val="000000" w:themeColor="text1"/>
                <w:kern w:val="0"/>
                <w:sz w:val="20"/>
                <w:szCs w:val="20"/>
                <w:lang w:bidi="ar"/>
              </w:rPr>
              <w:t>3%</w:t>
            </w:r>
            <w:r>
              <w:rPr>
                <w:rFonts w:cs="宋体" w:hint="eastAsia"/>
                <w:color w:val="000000" w:themeColor="text1"/>
                <w:kern w:val="0"/>
                <w:sz w:val="20"/>
                <w:szCs w:val="20"/>
                <w:lang w:bidi="ar"/>
              </w:rPr>
              <w:t>，两者取最大；心率计算的初始响应时间≤</w:t>
            </w:r>
            <w:r>
              <w:rPr>
                <w:rFonts w:cs="宋体" w:hint="eastAsia"/>
                <w:color w:val="000000" w:themeColor="text1"/>
                <w:kern w:val="0"/>
                <w:sz w:val="20"/>
                <w:szCs w:val="20"/>
                <w:lang w:bidi="ar"/>
              </w:rPr>
              <w:t>20</w:t>
            </w:r>
            <w:r>
              <w:rPr>
                <w:rFonts w:cs="宋体" w:hint="eastAsia"/>
                <w:color w:val="000000" w:themeColor="text1"/>
                <w:kern w:val="0"/>
                <w:sz w:val="20"/>
                <w:szCs w:val="20"/>
                <w:lang w:bidi="ar"/>
              </w:rPr>
              <w:t>秒；提供第三方测试报告或产品说明书等证明材料；</w:t>
            </w:r>
            <w:r>
              <w:rPr>
                <w:rFonts w:cs="宋体" w:hint="eastAsia"/>
                <w:color w:val="000000" w:themeColor="text1"/>
                <w:kern w:val="0"/>
                <w:sz w:val="20"/>
                <w:szCs w:val="20"/>
                <w:lang w:bidi="ar"/>
              </w:rPr>
              <w:br/>
              <w:t>20.</w:t>
            </w:r>
            <w:r>
              <w:rPr>
                <w:rFonts w:cs="宋体" w:hint="eastAsia"/>
                <w:color w:val="000000" w:themeColor="text1"/>
                <w:kern w:val="0"/>
                <w:sz w:val="20"/>
                <w:szCs w:val="20"/>
                <w:lang w:bidi="ar"/>
              </w:rPr>
              <w:t>▲具有呼吸暂停低通气指数</w:t>
            </w:r>
            <w:r>
              <w:rPr>
                <w:rFonts w:cs="宋体" w:hint="eastAsia"/>
                <w:color w:val="000000" w:themeColor="text1"/>
                <w:kern w:val="0"/>
                <w:sz w:val="20"/>
                <w:szCs w:val="20"/>
                <w:lang w:bidi="ar"/>
              </w:rPr>
              <w:t>(AHI)</w:t>
            </w:r>
            <w:r>
              <w:rPr>
                <w:rFonts w:cs="宋体" w:hint="eastAsia"/>
                <w:color w:val="000000" w:themeColor="text1"/>
                <w:kern w:val="0"/>
                <w:sz w:val="20"/>
                <w:szCs w:val="20"/>
                <w:lang w:bidi="ar"/>
              </w:rPr>
              <w:t>正常及异常判断功能。提供第三方测试报告或产品说明书等证明材料。</w:t>
            </w:r>
          </w:p>
        </w:tc>
        <w:tc>
          <w:tcPr>
            <w:tcW w:w="90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cs="宋体"/>
                <w:color w:val="000000"/>
                <w:sz w:val="20"/>
                <w:szCs w:val="20"/>
              </w:rPr>
            </w:pPr>
            <w:r>
              <w:rPr>
                <w:rFonts w:cs="宋体" w:hint="eastAsia"/>
                <w:color w:val="000000"/>
                <w:kern w:val="0"/>
                <w:sz w:val="20"/>
                <w:szCs w:val="20"/>
                <w:lang w:bidi="ar"/>
              </w:rPr>
              <w:lastRenderedPageBreak/>
              <w:t>50</w:t>
            </w:r>
          </w:p>
        </w:tc>
        <w:tc>
          <w:tcPr>
            <w:tcW w:w="728"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cs="宋体"/>
                <w:color w:val="000000"/>
                <w:sz w:val="20"/>
                <w:szCs w:val="20"/>
              </w:rPr>
            </w:pPr>
            <w:r>
              <w:rPr>
                <w:rFonts w:cs="宋体" w:hint="eastAsia"/>
                <w:color w:val="000000"/>
                <w:kern w:val="0"/>
                <w:sz w:val="20"/>
                <w:szCs w:val="20"/>
                <w:lang w:bidi="ar"/>
              </w:rPr>
              <w:t>台</w:t>
            </w:r>
          </w:p>
        </w:tc>
      </w:tr>
      <w:tr w:rsidR="008C0970">
        <w:trPr>
          <w:trHeight w:val="500"/>
        </w:trPr>
        <w:tc>
          <w:tcPr>
            <w:tcW w:w="80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cs="宋体"/>
                <w:color w:val="000000"/>
                <w:sz w:val="20"/>
                <w:szCs w:val="20"/>
              </w:rPr>
            </w:pPr>
            <w:r>
              <w:rPr>
                <w:rFonts w:cs="宋体" w:hint="eastAsia"/>
                <w:color w:val="000000"/>
                <w:kern w:val="0"/>
                <w:sz w:val="20"/>
                <w:szCs w:val="20"/>
                <w:lang w:bidi="ar"/>
              </w:rPr>
              <w:t>4</w:t>
            </w:r>
          </w:p>
        </w:tc>
        <w:tc>
          <w:tcPr>
            <w:tcW w:w="121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ascii="Microsoft Sans Serif" w:eastAsia="Microsoft Sans Serif" w:hAnsi="Microsoft Sans Serif" w:cs="Microsoft Sans Serif"/>
                <w:color w:val="000000"/>
                <w:sz w:val="20"/>
                <w:szCs w:val="20"/>
              </w:rPr>
            </w:pPr>
            <w:r>
              <w:rPr>
                <w:rFonts w:ascii="Microsoft Sans Serif" w:eastAsia="Microsoft Sans Serif" w:hAnsi="Microsoft Sans Serif" w:cs="Microsoft Sans Serif"/>
                <w:color w:val="000000"/>
                <w:kern w:val="0"/>
                <w:sz w:val="20"/>
                <w:szCs w:val="20"/>
                <w:lang w:bidi="ar"/>
              </w:rPr>
              <w:t>RFID</w:t>
            </w:r>
            <w:r>
              <w:rPr>
                <w:rStyle w:val="font51"/>
                <w:rFonts w:hint="default"/>
                <w:sz w:val="20"/>
                <w:szCs w:val="20"/>
                <w:lang w:bidi="ar"/>
              </w:rPr>
              <w:t>设备</w:t>
            </w:r>
          </w:p>
        </w:tc>
        <w:tc>
          <w:tcPr>
            <w:tcW w:w="1129"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ascii="Microsoft Sans Serif" w:eastAsia="Microsoft Sans Serif" w:hAnsi="Microsoft Sans Serif" w:cs="Microsoft Sans Serif"/>
                <w:color w:val="000000"/>
                <w:sz w:val="20"/>
                <w:szCs w:val="20"/>
              </w:rPr>
            </w:pPr>
            <w:r>
              <w:rPr>
                <w:rFonts w:ascii="Microsoft Sans Serif" w:eastAsia="Microsoft Sans Serif" w:hAnsi="Microsoft Sans Serif" w:cs="Microsoft Sans Serif"/>
                <w:color w:val="000000"/>
                <w:kern w:val="0"/>
                <w:sz w:val="20"/>
                <w:szCs w:val="20"/>
                <w:lang w:bidi="ar"/>
              </w:rPr>
              <w:t>RFID</w:t>
            </w:r>
            <w:r>
              <w:rPr>
                <w:rStyle w:val="font51"/>
                <w:rFonts w:hint="default"/>
                <w:sz w:val="20"/>
                <w:szCs w:val="20"/>
                <w:lang w:bidi="ar"/>
              </w:rPr>
              <w:t>标签固定读写设备</w:t>
            </w:r>
          </w:p>
        </w:tc>
        <w:tc>
          <w:tcPr>
            <w:tcW w:w="121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left"/>
              <w:textAlignment w:val="center"/>
              <w:rPr>
                <w:rFonts w:cs="宋体"/>
                <w:color w:val="000000"/>
                <w:sz w:val="20"/>
                <w:szCs w:val="20"/>
              </w:rPr>
            </w:pPr>
            <w:r>
              <w:rPr>
                <w:rFonts w:cs="宋体" w:hint="eastAsia"/>
                <w:color w:val="000000"/>
                <w:kern w:val="0"/>
                <w:sz w:val="20"/>
                <w:szCs w:val="20"/>
                <w:lang w:bidi="ar"/>
              </w:rPr>
              <w:t>智能</w:t>
            </w:r>
            <w:proofErr w:type="gramStart"/>
            <w:r>
              <w:rPr>
                <w:rFonts w:cs="宋体" w:hint="eastAsia"/>
                <w:color w:val="000000"/>
                <w:kern w:val="0"/>
                <w:sz w:val="20"/>
                <w:szCs w:val="20"/>
                <w:lang w:bidi="ar"/>
              </w:rPr>
              <w:t>蓝牙米级室内定位数传</w:t>
            </w:r>
            <w:proofErr w:type="gramEnd"/>
            <w:r>
              <w:rPr>
                <w:rFonts w:cs="宋体" w:hint="eastAsia"/>
                <w:color w:val="000000"/>
                <w:kern w:val="0"/>
                <w:sz w:val="20"/>
                <w:szCs w:val="20"/>
                <w:lang w:bidi="ar"/>
              </w:rPr>
              <w:t>基站</w:t>
            </w:r>
          </w:p>
        </w:tc>
        <w:tc>
          <w:tcPr>
            <w:tcW w:w="458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8C0970" w:rsidRDefault="00C658C6">
            <w:pPr>
              <w:widowControl/>
              <w:numPr>
                <w:ilvl w:val="0"/>
                <w:numId w:val="3"/>
              </w:numPr>
              <w:ind w:firstLineChars="0" w:firstLine="0"/>
              <w:jc w:val="left"/>
              <w:textAlignment w:val="center"/>
              <w:rPr>
                <w:rFonts w:cs="宋体"/>
                <w:color w:val="000000" w:themeColor="text1"/>
                <w:kern w:val="0"/>
                <w:sz w:val="20"/>
                <w:szCs w:val="20"/>
                <w:lang w:bidi="ar"/>
              </w:rPr>
            </w:pPr>
            <w:r>
              <w:rPr>
                <w:rFonts w:cs="宋体" w:hint="eastAsia"/>
                <w:color w:val="000000" w:themeColor="text1"/>
                <w:kern w:val="0"/>
                <w:sz w:val="20"/>
                <w:szCs w:val="20"/>
                <w:lang w:bidi="ar"/>
              </w:rPr>
              <w:t>外观：≤</w:t>
            </w:r>
            <w:r>
              <w:rPr>
                <w:rFonts w:cs="宋体" w:hint="eastAsia"/>
                <w:color w:val="000000" w:themeColor="text1"/>
                <w:kern w:val="0"/>
                <w:sz w:val="20"/>
                <w:szCs w:val="20"/>
                <w:lang w:bidi="ar"/>
              </w:rPr>
              <w:t>110mm</w:t>
            </w:r>
            <w:r>
              <w:rPr>
                <w:rFonts w:cs="宋体" w:hint="eastAsia"/>
                <w:color w:val="000000" w:themeColor="text1"/>
                <w:kern w:val="0"/>
                <w:sz w:val="20"/>
                <w:szCs w:val="20"/>
                <w:lang w:bidi="ar"/>
              </w:rPr>
              <w:t>，天线内置；</w:t>
            </w:r>
            <w:r>
              <w:rPr>
                <w:rFonts w:cs="宋体" w:hint="eastAsia"/>
                <w:color w:val="000000" w:themeColor="text1"/>
                <w:kern w:val="0"/>
                <w:sz w:val="20"/>
                <w:szCs w:val="20"/>
                <w:lang w:bidi="ar"/>
              </w:rPr>
              <w:br/>
              <w:t>2.</w:t>
            </w:r>
            <w:r>
              <w:rPr>
                <w:rFonts w:cs="宋体" w:hint="eastAsia"/>
                <w:color w:val="000000" w:themeColor="text1"/>
                <w:kern w:val="0"/>
                <w:sz w:val="20"/>
                <w:szCs w:val="20"/>
                <w:lang w:bidi="ar"/>
              </w:rPr>
              <w:t>供电方式：</w:t>
            </w:r>
            <w:r>
              <w:rPr>
                <w:rFonts w:cs="宋体" w:hint="eastAsia"/>
                <w:color w:val="000000" w:themeColor="text1"/>
                <w:kern w:val="0"/>
                <w:sz w:val="20"/>
                <w:szCs w:val="20"/>
                <w:lang w:bidi="ar"/>
              </w:rPr>
              <w:t xml:space="preserve">POE </w:t>
            </w:r>
            <w:r>
              <w:rPr>
                <w:rFonts w:cs="宋体" w:hint="eastAsia"/>
                <w:color w:val="000000" w:themeColor="text1"/>
                <w:kern w:val="0"/>
                <w:sz w:val="20"/>
                <w:szCs w:val="20"/>
                <w:lang w:bidi="ar"/>
              </w:rPr>
              <w:t>网口供电；</w:t>
            </w:r>
            <w:r>
              <w:rPr>
                <w:rFonts w:cs="宋体" w:hint="eastAsia"/>
                <w:color w:val="000000" w:themeColor="text1"/>
                <w:kern w:val="0"/>
                <w:sz w:val="20"/>
                <w:szCs w:val="20"/>
                <w:lang w:bidi="ar"/>
              </w:rPr>
              <w:br/>
            </w:r>
            <w:r>
              <w:rPr>
                <w:rFonts w:cs="宋体"/>
                <w:color w:val="000000" w:themeColor="text1"/>
                <w:kern w:val="0"/>
                <w:sz w:val="20"/>
                <w:szCs w:val="20"/>
                <w:lang w:bidi="ar"/>
              </w:rPr>
              <w:t>3.</w:t>
            </w:r>
            <w:r>
              <w:rPr>
                <w:rFonts w:cs="宋体"/>
                <w:color w:val="000000" w:themeColor="text1"/>
                <w:kern w:val="0"/>
                <w:sz w:val="20"/>
                <w:szCs w:val="20"/>
                <w:lang w:bidi="ar"/>
              </w:rPr>
              <w:t>中心频率：</w:t>
            </w:r>
            <w:r>
              <w:rPr>
                <w:rFonts w:cs="宋体"/>
                <w:color w:val="000000" w:themeColor="text1"/>
                <w:kern w:val="0"/>
                <w:sz w:val="20"/>
                <w:szCs w:val="20"/>
                <w:lang w:bidi="ar"/>
              </w:rPr>
              <w:t>2.4GHz</w:t>
            </w:r>
            <w:r>
              <w:rPr>
                <w:rFonts w:cs="宋体"/>
                <w:color w:val="000000" w:themeColor="text1"/>
                <w:kern w:val="0"/>
                <w:sz w:val="20"/>
                <w:szCs w:val="20"/>
                <w:lang w:bidi="ar"/>
              </w:rPr>
              <w:t>；</w:t>
            </w:r>
            <w:r>
              <w:rPr>
                <w:rFonts w:cs="宋体" w:hint="eastAsia"/>
                <w:color w:val="000000" w:themeColor="text1"/>
                <w:kern w:val="0"/>
                <w:sz w:val="20"/>
                <w:szCs w:val="20"/>
                <w:lang w:bidi="ar"/>
              </w:rPr>
              <w:br/>
              <w:t>4.</w:t>
            </w:r>
            <w:r>
              <w:rPr>
                <w:rFonts w:cs="宋体" w:hint="eastAsia"/>
                <w:color w:val="000000" w:themeColor="text1"/>
                <w:kern w:val="0"/>
                <w:sz w:val="20"/>
                <w:szCs w:val="20"/>
                <w:lang w:bidi="ar"/>
              </w:rPr>
              <w:t>调制方式：</w:t>
            </w:r>
            <w:r>
              <w:rPr>
                <w:rFonts w:cs="宋体" w:hint="eastAsia"/>
                <w:color w:val="000000" w:themeColor="text1"/>
                <w:kern w:val="0"/>
                <w:sz w:val="20"/>
                <w:szCs w:val="20"/>
                <w:lang w:bidi="ar"/>
              </w:rPr>
              <w:t>GFSK</w:t>
            </w:r>
            <w:r>
              <w:rPr>
                <w:rFonts w:cs="宋体" w:hint="eastAsia"/>
                <w:color w:val="000000" w:themeColor="text1"/>
                <w:kern w:val="0"/>
                <w:sz w:val="20"/>
                <w:szCs w:val="20"/>
                <w:lang w:bidi="ar"/>
              </w:rPr>
              <w:t>；</w:t>
            </w:r>
            <w:r>
              <w:rPr>
                <w:rFonts w:cs="宋体" w:hint="eastAsia"/>
                <w:color w:val="000000" w:themeColor="text1"/>
                <w:kern w:val="0"/>
                <w:sz w:val="20"/>
                <w:szCs w:val="20"/>
                <w:lang w:bidi="ar"/>
              </w:rPr>
              <w:br/>
              <w:t>5.</w:t>
            </w:r>
            <w:r>
              <w:rPr>
                <w:rFonts w:cs="宋体" w:hint="eastAsia"/>
                <w:color w:val="000000" w:themeColor="text1"/>
                <w:kern w:val="0"/>
                <w:sz w:val="20"/>
                <w:szCs w:val="20"/>
                <w:lang w:bidi="ar"/>
              </w:rPr>
              <w:t>接口：支持不少于</w:t>
            </w:r>
            <w:r>
              <w:rPr>
                <w:rFonts w:cs="宋体" w:hint="eastAsia"/>
                <w:color w:val="000000" w:themeColor="text1"/>
                <w:kern w:val="0"/>
                <w:sz w:val="20"/>
                <w:szCs w:val="20"/>
                <w:lang w:bidi="ar"/>
              </w:rPr>
              <w:t>1</w:t>
            </w:r>
            <w:r>
              <w:rPr>
                <w:rFonts w:cs="宋体" w:hint="eastAsia"/>
                <w:color w:val="000000" w:themeColor="text1"/>
                <w:kern w:val="0"/>
                <w:sz w:val="20"/>
                <w:szCs w:val="20"/>
                <w:lang w:bidi="ar"/>
              </w:rPr>
              <w:t>个</w:t>
            </w:r>
            <w:r>
              <w:rPr>
                <w:rFonts w:cs="宋体" w:hint="eastAsia"/>
                <w:color w:val="000000" w:themeColor="text1"/>
                <w:kern w:val="0"/>
                <w:sz w:val="20"/>
                <w:szCs w:val="20"/>
                <w:lang w:bidi="ar"/>
              </w:rPr>
              <w:t>100M RJ45</w:t>
            </w:r>
            <w:r>
              <w:rPr>
                <w:rFonts w:cs="宋体" w:hint="eastAsia"/>
                <w:color w:val="000000" w:themeColor="text1"/>
                <w:kern w:val="0"/>
                <w:sz w:val="20"/>
                <w:szCs w:val="20"/>
                <w:lang w:bidi="ar"/>
              </w:rPr>
              <w:t>网络接口、</w:t>
            </w:r>
            <w:r>
              <w:rPr>
                <w:rFonts w:cs="宋体" w:hint="eastAsia"/>
                <w:color w:val="000000" w:themeColor="text1"/>
                <w:kern w:val="0"/>
                <w:sz w:val="20"/>
                <w:szCs w:val="20"/>
                <w:lang w:bidi="ar"/>
              </w:rPr>
              <w:t>1</w:t>
            </w:r>
            <w:r>
              <w:rPr>
                <w:rFonts w:cs="宋体" w:hint="eastAsia"/>
                <w:color w:val="000000" w:themeColor="text1"/>
                <w:kern w:val="0"/>
                <w:sz w:val="20"/>
                <w:szCs w:val="20"/>
                <w:lang w:bidi="ar"/>
              </w:rPr>
              <w:t>个</w:t>
            </w:r>
            <w:r>
              <w:rPr>
                <w:rFonts w:cs="宋体" w:hint="eastAsia"/>
                <w:color w:val="000000" w:themeColor="text1"/>
                <w:kern w:val="0"/>
                <w:sz w:val="20"/>
                <w:szCs w:val="20"/>
                <w:lang w:bidi="ar"/>
              </w:rPr>
              <w:t>DC</w:t>
            </w:r>
            <w:r>
              <w:rPr>
                <w:rFonts w:cs="宋体" w:hint="eastAsia"/>
                <w:color w:val="000000" w:themeColor="text1"/>
                <w:kern w:val="0"/>
                <w:sz w:val="20"/>
                <w:szCs w:val="20"/>
                <w:lang w:bidi="ar"/>
              </w:rPr>
              <w:t>电源口；</w:t>
            </w:r>
            <w:r>
              <w:rPr>
                <w:rFonts w:cs="宋体" w:hint="eastAsia"/>
                <w:color w:val="000000" w:themeColor="text1"/>
                <w:kern w:val="0"/>
                <w:sz w:val="20"/>
                <w:szCs w:val="20"/>
                <w:lang w:bidi="ar"/>
              </w:rPr>
              <w:br/>
              <w:t>6.</w:t>
            </w:r>
            <w:r>
              <w:rPr>
                <w:rFonts w:cs="宋体" w:hint="eastAsia"/>
                <w:color w:val="000000" w:themeColor="text1"/>
                <w:kern w:val="0"/>
                <w:sz w:val="20"/>
                <w:szCs w:val="20"/>
                <w:lang w:bidi="ar"/>
              </w:rPr>
              <w:t>需要包含必要通讯箱等附属配件；</w:t>
            </w:r>
            <w:r>
              <w:rPr>
                <w:rFonts w:cs="宋体" w:hint="eastAsia"/>
                <w:color w:val="000000" w:themeColor="text1"/>
                <w:kern w:val="0"/>
                <w:sz w:val="20"/>
                <w:szCs w:val="20"/>
                <w:lang w:bidi="ar"/>
              </w:rPr>
              <w:br/>
            </w:r>
            <w:r>
              <w:rPr>
                <w:rFonts w:cs="宋体" w:hint="eastAsia"/>
                <w:color w:val="000000" w:themeColor="text1"/>
                <w:kern w:val="0"/>
                <w:sz w:val="20"/>
                <w:szCs w:val="20"/>
                <w:lang w:bidi="ar"/>
              </w:rPr>
              <w:t>▲</w:t>
            </w:r>
            <w:r>
              <w:rPr>
                <w:rFonts w:cs="宋体" w:hint="eastAsia"/>
                <w:color w:val="000000" w:themeColor="text1"/>
                <w:kern w:val="0"/>
                <w:sz w:val="20"/>
                <w:szCs w:val="20"/>
                <w:lang w:bidi="ar"/>
              </w:rPr>
              <w:t>7.</w:t>
            </w:r>
            <w:r>
              <w:rPr>
                <w:rFonts w:cs="宋体" w:hint="eastAsia"/>
                <w:color w:val="000000" w:themeColor="text1"/>
                <w:kern w:val="0"/>
                <w:sz w:val="20"/>
                <w:szCs w:val="20"/>
                <w:lang w:bidi="ar"/>
              </w:rPr>
              <w:t>基站电磁辐射≤</w:t>
            </w:r>
            <w:r>
              <w:rPr>
                <w:rFonts w:cs="宋体" w:hint="eastAsia"/>
                <w:color w:val="000000" w:themeColor="text1"/>
                <w:kern w:val="0"/>
                <w:sz w:val="20"/>
                <w:szCs w:val="20"/>
                <w:lang w:bidi="ar"/>
              </w:rPr>
              <w:t>3.4V/m</w:t>
            </w:r>
            <w:r>
              <w:rPr>
                <w:rFonts w:cs="宋体" w:hint="eastAsia"/>
                <w:color w:val="000000" w:themeColor="text1"/>
                <w:kern w:val="0"/>
                <w:sz w:val="20"/>
                <w:szCs w:val="20"/>
                <w:lang w:bidi="ar"/>
              </w:rPr>
              <w:t>，提供第三方测试报告或产品说明书等证明材料；</w:t>
            </w:r>
          </w:p>
          <w:p w:rsidR="008C0970" w:rsidRDefault="00C658C6">
            <w:pPr>
              <w:widowControl/>
              <w:ind w:firstLineChars="0" w:firstLine="0"/>
              <w:jc w:val="left"/>
              <w:textAlignment w:val="center"/>
              <w:rPr>
                <w:rFonts w:cs="宋体"/>
                <w:color w:val="000000"/>
                <w:sz w:val="20"/>
                <w:szCs w:val="20"/>
              </w:rPr>
            </w:pPr>
            <w:r>
              <w:rPr>
                <w:rFonts w:cs="宋体" w:hint="eastAsia"/>
                <w:color w:val="000000"/>
                <w:kern w:val="0"/>
                <w:sz w:val="20"/>
                <w:szCs w:val="20"/>
                <w:lang w:bidi="ar"/>
              </w:rPr>
              <w:lastRenderedPageBreak/>
              <w:t>8.</w:t>
            </w:r>
            <w:proofErr w:type="gramStart"/>
            <w:r>
              <w:rPr>
                <w:rFonts w:cs="宋体" w:hint="eastAsia"/>
                <w:color w:val="000000"/>
                <w:kern w:val="0"/>
                <w:sz w:val="20"/>
                <w:szCs w:val="20"/>
                <w:lang w:bidi="ar"/>
              </w:rPr>
              <w:t>具备蓝牙广播</w:t>
            </w:r>
            <w:proofErr w:type="gramEnd"/>
            <w:r>
              <w:rPr>
                <w:rFonts w:cs="宋体" w:hint="eastAsia"/>
                <w:color w:val="000000"/>
                <w:kern w:val="0"/>
                <w:sz w:val="20"/>
                <w:szCs w:val="20"/>
                <w:lang w:bidi="ar"/>
              </w:rPr>
              <w:t>功能。；</w:t>
            </w:r>
            <w:r>
              <w:rPr>
                <w:rFonts w:cs="宋体" w:hint="eastAsia"/>
                <w:color w:val="000000"/>
                <w:kern w:val="0"/>
                <w:sz w:val="20"/>
                <w:szCs w:val="20"/>
                <w:lang w:bidi="ar"/>
              </w:rPr>
              <w:br/>
              <w:t>9.</w:t>
            </w:r>
            <w:r>
              <w:rPr>
                <w:rFonts w:cs="宋体" w:hint="eastAsia"/>
                <w:color w:val="000000"/>
                <w:kern w:val="0"/>
                <w:sz w:val="20"/>
                <w:szCs w:val="20"/>
                <w:lang w:bidi="ar"/>
              </w:rPr>
              <w:t>发射功率：</w:t>
            </w:r>
            <w:r>
              <w:rPr>
                <w:rFonts w:cs="宋体" w:hint="eastAsia"/>
                <w:color w:val="000000"/>
                <w:kern w:val="0"/>
                <w:sz w:val="20"/>
                <w:szCs w:val="20"/>
                <w:lang w:bidi="ar"/>
              </w:rPr>
              <w:t>-20~4dBm,</w:t>
            </w:r>
            <w:r>
              <w:rPr>
                <w:rFonts w:cs="宋体" w:hint="eastAsia"/>
                <w:color w:val="000000"/>
                <w:kern w:val="0"/>
                <w:sz w:val="20"/>
                <w:szCs w:val="20"/>
                <w:lang w:bidi="ar"/>
              </w:rPr>
              <w:t>可调节；</w:t>
            </w:r>
            <w:r>
              <w:rPr>
                <w:rFonts w:cs="宋体" w:hint="eastAsia"/>
                <w:color w:val="000000"/>
                <w:kern w:val="0"/>
                <w:sz w:val="20"/>
                <w:szCs w:val="20"/>
                <w:lang w:bidi="ar"/>
              </w:rPr>
              <w:br/>
              <w:t>10.</w:t>
            </w:r>
            <w:r>
              <w:rPr>
                <w:rFonts w:cs="宋体" w:hint="eastAsia"/>
                <w:color w:val="000000"/>
                <w:kern w:val="0"/>
                <w:sz w:val="20"/>
                <w:szCs w:val="20"/>
                <w:lang w:bidi="ar"/>
              </w:rPr>
              <w:t>具备联网配置功能，远程可配置。</w:t>
            </w:r>
          </w:p>
        </w:tc>
        <w:tc>
          <w:tcPr>
            <w:tcW w:w="90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cs="宋体"/>
                <w:color w:val="000000"/>
                <w:sz w:val="20"/>
                <w:szCs w:val="20"/>
              </w:rPr>
            </w:pPr>
            <w:r>
              <w:rPr>
                <w:rFonts w:cs="宋体" w:hint="eastAsia"/>
                <w:color w:val="000000"/>
                <w:kern w:val="0"/>
                <w:sz w:val="20"/>
                <w:szCs w:val="20"/>
                <w:lang w:bidi="ar"/>
              </w:rPr>
              <w:lastRenderedPageBreak/>
              <w:t>200</w:t>
            </w:r>
          </w:p>
        </w:tc>
        <w:tc>
          <w:tcPr>
            <w:tcW w:w="728"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0970" w:rsidRDefault="00C658C6">
            <w:pPr>
              <w:widowControl/>
              <w:ind w:firstLineChars="0" w:firstLine="0"/>
              <w:jc w:val="center"/>
              <w:textAlignment w:val="center"/>
              <w:rPr>
                <w:rFonts w:cs="宋体"/>
                <w:color w:val="000000"/>
                <w:sz w:val="20"/>
                <w:szCs w:val="20"/>
              </w:rPr>
            </w:pPr>
            <w:r>
              <w:rPr>
                <w:rFonts w:cs="宋体" w:hint="eastAsia"/>
                <w:color w:val="000000"/>
                <w:kern w:val="0"/>
                <w:sz w:val="20"/>
                <w:szCs w:val="20"/>
                <w:lang w:bidi="ar"/>
              </w:rPr>
              <w:t>台</w:t>
            </w:r>
          </w:p>
        </w:tc>
      </w:tr>
    </w:tbl>
    <w:p w:rsidR="008C0970" w:rsidRDefault="008C0970">
      <w:pPr>
        <w:pStyle w:val="ces0"/>
        <w:ind w:firstLine="402"/>
        <w:rPr>
          <w:b/>
          <w:sz w:val="20"/>
          <w:szCs w:val="20"/>
          <w:lang w:val="en-US"/>
        </w:rPr>
      </w:pPr>
    </w:p>
    <w:p w:rsidR="008C0970" w:rsidRDefault="00C658C6">
      <w:pPr>
        <w:pStyle w:val="2"/>
        <w:rPr>
          <w:sz w:val="20"/>
          <w:szCs w:val="20"/>
        </w:rPr>
      </w:pPr>
      <w:r>
        <w:rPr>
          <w:rFonts w:hint="eastAsia"/>
          <w:sz w:val="20"/>
          <w:szCs w:val="20"/>
        </w:rPr>
        <w:t>实施要求</w:t>
      </w:r>
    </w:p>
    <w:p w:rsidR="008C0970" w:rsidRDefault="00C658C6">
      <w:pPr>
        <w:ind w:firstLine="400"/>
        <w:rPr>
          <w:sz w:val="20"/>
          <w:szCs w:val="20"/>
        </w:rPr>
      </w:pPr>
      <w:r>
        <w:rPr>
          <w:rFonts w:hint="eastAsia"/>
          <w:sz w:val="20"/>
          <w:szCs w:val="20"/>
        </w:rPr>
        <w:t>1</w:t>
      </w:r>
      <w:r>
        <w:rPr>
          <w:rFonts w:hint="eastAsia"/>
          <w:sz w:val="20"/>
          <w:szCs w:val="20"/>
        </w:rPr>
        <w:t>）成交供应商负责本次采购硬件设备（所采购的硬件设备需为市面主流品牌）的到货免费安装，包括并不仅限于上架、上电、设备侧线缆等辅材、电源插头改造等工程等（工程所产生的相关线缆、电源插头等耗材</w:t>
      </w:r>
      <w:proofErr w:type="gramStart"/>
      <w:r>
        <w:rPr>
          <w:rFonts w:hint="eastAsia"/>
          <w:sz w:val="20"/>
          <w:szCs w:val="20"/>
        </w:rPr>
        <w:t>由成交</w:t>
      </w:r>
      <w:proofErr w:type="gramEnd"/>
      <w:r>
        <w:rPr>
          <w:rFonts w:hint="eastAsia"/>
          <w:sz w:val="20"/>
          <w:szCs w:val="20"/>
        </w:rPr>
        <w:t>供应商免费提供）。并确保项目的软件与硬件设备联调运行。</w:t>
      </w:r>
    </w:p>
    <w:p w:rsidR="008C0970" w:rsidRDefault="00C658C6">
      <w:pPr>
        <w:ind w:firstLine="400"/>
        <w:rPr>
          <w:sz w:val="20"/>
          <w:szCs w:val="20"/>
        </w:rPr>
      </w:pPr>
      <w:r>
        <w:rPr>
          <w:rFonts w:hint="eastAsia"/>
          <w:sz w:val="20"/>
          <w:szCs w:val="20"/>
        </w:rPr>
        <w:t>2</w:t>
      </w:r>
      <w:r>
        <w:rPr>
          <w:rFonts w:hint="eastAsia"/>
          <w:sz w:val="20"/>
          <w:szCs w:val="20"/>
        </w:rPr>
        <w:t>）成交供应商需落实本次采购设备与现有相关网络设备、安全设备和支撑系统的联调工作，内容包括但不限于网络实施、测试验证等工作。</w:t>
      </w:r>
    </w:p>
    <w:p w:rsidR="008C0970" w:rsidRDefault="00C658C6">
      <w:pPr>
        <w:ind w:firstLine="400"/>
        <w:rPr>
          <w:sz w:val="20"/>
          <w:szCs w:val="20"/>
        </w:rPr>
      </w:pPr>
      <w:r>
        <w:rPr>
          <w:rFonts w:hint="eastAsia"/>
          <w:sz w:val="20"/>
          <w:szCs w:val="20"/>
        </w:rPr>
        <w:t>3)</w:t>
      </w:r>
      <w:r>
        <w:rPr>
          <w:rFonts w:hint="eastAsia"/>
          <w:sz w:val="20"/>
          <w:szCs w:val="20"/>
        </w:rPr>
        <w:t>成交供应商负责根据采购人的要求提供项目实施日报和周报，内容包括但不限于当日</w:t>
      </w:r>
      <w:r>
        <w:rPr>
          <w:rFonts w:hint="eastAsia"/>
          <w:sz w:val="20"/>
          <w:szCs w:val="20"/>
        </w:rPr>
        <w:t>/</w:t>
      </w:r>
      <w:r>
        <w:rPr>
          <w:rFonts w:hint="eastAsia"/>
          <w:sz w:val="20"/>
          <w:szCs w:val="20"/>
        </w:rPr>
        <w:t>当周已完成工作内容、下一步计划、遗留问题</w:t>
      </w:r>
      <w:r>
        <w:rPr>
          <w:rFonts w:hint="eastAsia"/>
          <w:sz w:val="20"/>
          <w:szCs w:val="20"/>
        </w:rPr>
        <w:t>/</w:t>
      </w:r>
      <w:r>
        <w:rPr>
          <w:rFonts w:hint="eastAsia"/>
          <w:sz w:val="20"/>
          <w:szCs w:val="20"/>
        </w:rPr>
        <w:t>困难等。</w:t>
      </w:r>
    </w:p>
    <w:p w:rsidR="008C0970" w:rsidRDefault="00C658C6">
      <w:pPr>
        <w:pStyle w:val="a1"/>
        <w:ind w:firstLine="400"/>
      </w:pPr>
      <w:r>
        <w:rPr>
          <w:rFonts w:hint="eastAsia"/>
          <w:sz w:val="20"/>
          <w:szCs w:val="20"/>
        </w:rPr>
        <w:t>4)</w:t>
      </w:r>
      <w:r>
        <w:rPr>
          <w:rFonts w:hint="eastAsia"/>
          <w:sz w:val="20"/>
          <w:szCs w:val="20"/>
        </w:rPr>
        <w:t>成交供应商在系统建设完成后需配合甲方通过软测、</w:t>
      </w:r>
      <w:proofErr w:type="gramStart"/>
      <w:r>
        <w:rPr>
          <w:rFonts w:hint="eastAsia"/>
          <w:sz w:val="20"/>
          <w:szCs w:val="20"/>
        </w:rPr>
        <w:t>安测和密测</w:t>
      </w:r>
      <w:proofErr w:type="gramEnd"/>
      <w:r>
        <w:rPr>
          <w:rFonts w:hint="eastAsia"/>
          <w:sz w:val="20"/>
          <w:szCs w:val="20"/>
        </w:rPr>
        <w:t>，并取得相关测评报告。</w:t>
      </w:r>
    </w:p>
    <w:p w:rsidR="008C0970" w:rsidRDefault="00C658C6">
      <w:pPr>
        <w:pStyle w:val="1"/>
        <w:rPr>
          <w:sz w:val="20"/>
          <w:szCs w:val="20"/>
        </w:rPr>
      </w:pPr>
      <w:r>
        <w:rPr>
          <w:rFonts w:hint="eastAsia"/>
          <w:sz w:val="20"/>
          <w:szCs w:val="20"/>
        </w:rPr>
        <w:t>其他工作要求</w:t>
      </w:r>
      <w:bookmarkEnd w:id="29"/>
    </w:p>
    <w:p w:rsidR="008C0970" w:rsidRDefault="008C0970">
      <w:pPr>
        <w:keepNext/>
        <w:keepLines/>
        <w:numPr>
          <w:ilvl w:val="1"/>
          <w:numId w:val="4"/>
        </w:numPr>
        <w:tabs>
          <w:tab w:val="left" w:pos="360"/>
        </w:tabs>
        <w:spacing w:before="120" w:line="240" w:lineRule="auto"/>
        <w:ind w:left="0" w:firstLineChars="0" w:firstLine="0"/>
        <w:outlineLvl w:val="1"/>
        <w:rPr>
          <w:rFonts w:ascii="仿宋" w:eastAsia="仿宋" w:hAnsi="仿宋"/>
          <w:b/>
          <w:vanish/>
          <w:sz w:val="20"/>
          <w:szCs w:val="20"/>
        </w:rPr>
      </w:pPr>
      <w:bookmarkStart w:id="30" w:name="_Toc63762370"/>
      <w:bookmarkStart w:id="31" w:name="_Toc62209488"/>
      <w:bookmarkStart w:id="32" w:name="_Toc63785439"/>
      <w:bookmarkStart w:id="33" w:name="_Toc63585480"/>
      <w:bookmarkStart w:id="34" w:name="_Toc63785504"/>
      <w:bookmarkStart w:id="35" w:name="_Toc63151871"/>
      <w:bookmarkStart w:id="36" w:name="_Toc61968111"/>
      <w:bookmarkStart w:id="37" w:name="_Toc62219358"/>
      <w:bookmarkEnd w:id="30"/>
      <w:bookmarkEnd w:id="31"/>
      <w:bookmarkEnd w:id="32"/>
      <w:bookmarkEnd w:id="33"/>
      <w:bookmarkEnd w:id="34"/>
      <w:bookmarkEnd w:id="35"/>
      <w:bookmarkEnd w:id="36"/>
      <w:bookmarkEnd w:id="37"/>
    </w:p>
    <w:p w:rsidR="008C0970" w:rsidRDefault="00C658C6">
      <w:pPr>
        <w:pStyle w:val="2"/>
        <w:ind w:left="567"/>
        <w:rPr>
          <w:sz w:val="20"/>
          <w:szCs w:val="20"/>
        </w:rPr>
      </w:pPr>
      <w:bookmarkStart w:id="38" w:name="_Toc63785505"/>
      <w:r>
        <w:rPr>
          <w:rFonts w:hint="eastAsia"/>
          <w:sz w:val="20"/>
          <w:szCs w:val="20"/>
        </w:rPr>
        <w:t>售后服务要求</w:t>
      </w:r>
      <w:bookmarkEnd w:id="38"/>
    </w:p>
    <w:p w:rsidR="008C0970" w:rsidRDefault="00C658C6">
      <w:pPr>
        <w:pStyle w:val="1f"/>
        <w:snapToGrid w:val="0"/>
        <w:spacing w:line="360" w:lineRule="auto"/>
        <w:ind w:firstLine="400"/>
        <w:rPr>
          <w:rFonts w:ascii="宋体" w:hAnsi="宋体"/>
          <w:sz w:val="20"/>
        </w:rPr>
      </w:pPr>
      <w:r>
        <w:rPr>
          <w:rFonts w:ascii="宋体" w:hAnsi="宋体" w:hint="eastAsia"/>
          <w:color w:val="000000" w:themeColor="text1"/>
          <w:sz w:val="20"/>
        </w:rPr>
        <w:t>本项目质保期软件为项目验收合格后</w:t>
      </w:r>
      <w:r>
        <w:rPr>
          <w:rFonts w:ascii="宋体" w:hAnsi="宋体" w:hint="eastAsia"/>
          <w:color w:val="000000" w:themeColor="text1"/>
          <w:sz w:val="20"/>
        </w:rPr>
        <w:t>2</w:t>
      </w:r>
      <w:r>
        <w:rPr>
          <w:rFonts w:ascii="宋体" w:hAnsi="宋体"/>
          <w:color w:val="000000" w:themeColor="text1"/>
          <w:sz w:val="20"/>
        </w:rPr>
        <w:t>年，</w:t>
      </w:r>
      <w:r>
        <w:rPr>
          <w:rFonts w:ascii="宋体" w:hAnsi="宋体"/>
          <w:sz w:val="20"/>
        </w:rPr>
        <w:t>硬件为项目验收合格后</w:t>
      </w:r>
      <w:r>
        <w:rPr>
          <w:rFonts w:ascii="宋体" w:hAnsi="宋体"/>
          <w:sz w:val="20"/>
        </w:rPr>
        <w:t>3</w:t>
      </w:r>
      <w:r>
        <w:rPr>
          <w:rFonts w:ascii="宋体" w:hAnsi="宋体"/>
          <w:sz w:val="20"/>
        </w:rPr>
        <w:t>年</w:t>
      </w:r>
      <w:r>
        <w:rPr>
          <w:rFonts w:ascii="宋体" w:hAnsi="宋体" w:hint="eastAsia"/>
          <w:sz w:val="20"/>
        </w:rPr>
        <w:t>，提供</w:t>
      </w:r>
      <w:r>
        <w:rPr>
          <w:rFonts w:ascii="宋体" w:hAnsi="宋体"/>
          <w:sz w:val="20"/>
        </w:rPr>
        <w:t>7*24</w:t>
      </w:r>
      <w:r>
        <w:rPr>
          <w:rFonts w:ascii="宋体" w:hAnsi="宋体"/>
          <w:sz w:val="20"/>
        </w:rPr>
        <w:t>小时免费</w:t>
      </w:r>
      <w:r>
        <w:rPr>
          <w:rFonts w:ascii="宋体" w:hAnsi="宋体" w:hint="eastAsia"/>
          <w:sz w:val="20"/>
        </w:rPr>
        <w:t>现场</w:t>
      </w:r>
      <w:r>
        <w:rPr>
          <w:rFonts w:ascii="宋体" w:hAnsi="宋体"/>
          <w:sz w:val="20"/>
        </w:rPr>
        <w:t>技术支持</w:t>
      </w:r>
      <w:r>
        <w:rPr>
          <w:rFonts w:ascii="宋体" w:hAnsi="宋体" w:hint="eastAsia"/>
          <w:sz w:val="20"/>
        </w:rPr>
        <w:t>和售后服务。</w:t>
      </w:r>
    </w:p>
    <w:p w:rsidR="008C0970" w:rsidRDefault="00C658C6">
      <w:pPr>
        <w:pStyle w:val="1f"/>
        <w:snapToGrid w:val="0"/>
        <w:spacing w:line="360" w:lineRule="auto"/>
        <w:ind w:firstLine="400"/>
        <w:rPr>
          <w:rFonts w:ascii="宋体" w:hAnsi="宋体"/>
          <w:sz w:val="20"/>
        </w:rPr>
      </w:pPr>
      <w:r>
        <w:rPr>
          <w:rFonts w:ascii="宋体" w:hAnsi="宋体" w:hint="eastAsia"/>
          <w:sz w:val="20"/>
        </w:rPr>
        <w:t>在质量保证期内，供应商将按照售后服务的承诺提供保修和运行维护服务，如果厂商对信息系统中软、硬件设备等产品中的部分保修期超过上述期限的，则按照厂商的规定进行免费保修。</w:t>
      </w:r>
    </w:p>
    <w:p w:rsidR="008C0970" w:rsidRDefault="00C658C6">
      <w:pPr>
        <w:pStyle w:val="1f"/>
        <w:snapToGrid w:val="0"/>
        <w:spacing w:line="360" w:lineRule="auto"/>
        <w:ind w:firstLine="400"/>
        <w:rPr>
          <w:rFonts w:ascii="宋体" w:hAnsi="宋体"/>
          <w:sz w:val="20"/>
        </w:rPr>
      </w:pPr>
      <w:r>
        <w:rPr>
          <w:rFonts w:ascii="宋体" w:hAnsi="宋体" w:hint="eastAsia"/>
          <w:sz w:val="20"/>
        </w:rPr>
        <w:t>在质量保证期内，供应商负责信息系统的运行维护工作，确保信息系统安全、稳定、可靠地运行。本项目涉及的运行维护工作范围为：本次采购的工作范围。</w:t>
      </w:r>
    </w:p>
    <w:p w:rsidR="008C0970" w:rsidRDefault="00C658C6">
      <w:pPr>
        <w:pStyle w:val="1f"/>
        <w:snapToGrid w:val="0"/>
        <w:spacing w:line="360" w:lineRule="auto"/>
        <w:ind w:firstLine="400"/>
        <w:rPr>
          <w:rFonts w:ascii="宋体" w:hAnsi="宋体"/>
          <w:sz w:val="20"/>
        </w:rPr>
      </w:pPr>
      <w:r>
        <w:rPr>
          <w:rFonts w:ascii="宋体" w:hAnsi="宋体"/>
          <w:sz w:val="20"/>
        </w:rPr>
        <w:t>1</w:t>
      </w:r>
      <w:r>
        <w:rPr>
          <w:rFonts w:ascii="宋体" w:hAnsi="宋体"/>
          <w:sz w:val="20"/>
        </w:rPr>
        <w:t>）</w:t>
      </w:r>
      <w:r>
        <w:rPr>
          <w:rFonts w:ascii="宋体" w:hAnsi="宋体" w:hint="eastAsia"/>
          <w:sz w:val="20"/>
        </w:rPr>
        <w:t>现场</w:t>
      </w:r>
      <w:r>
        <w:rPr>
          <w:rFonts w:ascii="宋体" w:hAnsi="宋体"/>
          <w:sz w:val="20"/>
        </w:rPr>
        <w:t>技术支持</w:t>
      </w:r>
    </w:p>
    <w:p w:rsidR="008C0970" w:rsidRDefault="00C658C6">
      <w:pPr>
        <w:pStyle w:val="1f"/>
        <w:snapToGrid w:val="0"/>
        <w:spacing w:line="360" w:lineRule="auto"/>
        <w:ind w:firstLine="400"/>
        <w:rPr>
          <w:rFonts w:ascii="宋体" w:hAnsi="宋体"/>
          <w:sz w:val="20"/>
        </w:rPr>
      </w:pPr>
      <w:r>
        <w:rPr>
          <w:rFonts w:ascii="宋体" w:hAnsi="宋体" w:hint="eastAsia"/>
          <w:sz w:val="20"/>
        </w:rPr>
        <w:t>提供</w:t>
      </w:r>
      <w:r>
        <w:rPr>
          <w:rFonts w:ascii="宋体" w:hAnsi="宋体"/>
          <w:sz w:val="20"/>
        </w:rPr>
        <w:t>7×24</w:t>
      </w:r>
      <w:r>
        <w:rPr>
          <w:rFonts w:ascii="宋体" w:hAnsi="宋体"/>
          <w:sz w:val="20"/>
        </w:rPr>
        <w:t>小时的技术支持服务。</w:t>
      </w:r>
    </w:p>
    <w:p w:rsidR="008C0970" w:rsidRDefault="00C658C6">
      <w:pPr>
        <w:pStyle w:val="1f"/>
        <w:snapToGrid w:val="0"/>
        <w:spacing w:line="360" w:lineRule="auto"/>
        <w:ind w:firstLine="400"/>
        <w:rPr>
          <w:rFonts w:ascii="宋体" w:hAnsi="宋体"/>
          <w:sz w:val="20"/>
        </w:rPr>
      </w:pPr>
      <w:r>
        <w:rPr>
          <w:rFonts w:ascii="宋体" w:hAnsi="宋体"/>
          <w:sz w:val="20"/>
        </w:rPr>
        <w:t>2</w:t>
      </w:r>
      <w:r>
        <w:rPr>
          <w:rFonts w:ascii="宋体" w:hAnsi="宋体"/>
          <w:sz w:val="20"/>
        </w:rPr>
        <w:t>）预防性维护</w:t>
      </w:r>
    </w:p>
    <w:p w:rsidR="008C0970" w:rsidRDefault="00C658C6">
      <w:pPr>
        <w:pStyle w:val="1f"/>
        <w:snapToGrid w:val="0"/>
        <w:spacing w:line="360" w:lineRule="auto"/>
        <w:ind w:firstLine="400"/>
        <w:rPr>
          <w:rFonts w:ascii="宋体" w:hAnsi="宋体"/>
          <w:sz w:val="20"/>
        </w:rPr>
      </w:pPr>
      <w:r>
        <w:rPr>
          <w:rFonts w:ascii="宋体" w:hAnsi="宋体" w:hint="eastAsia"/>
          <w:sz w:val="20"/>
        </w:rPr>
        <w:t>每个月硬件进行预防性维护保养，一般故障的排除，清理工作、现场设备的巡视，并依据设备特性及要求进行相应程度的处理。每季度对系统进行一次阶段性</w:t>
      </w:r>
      <w:r>
        <w:rPr>
          <w:rFonts w:ascii="宋体" w:hAnsi="宋体" w:hint="eastAsia"/>
          <w:sz w:val="20"/>
        </w:rPr>
        <w:t>维护保养，对维护保养时发现的问题进行处理。</w:t>
      </w:r>
    </w:p>
    <w:p w:rsidR="008C0970" w:rsidRDefault="00C658C6">
      <w:pPr>
        <w:pStyle w:val="1f"/>
        <w:snapToGrid w:val="0"/>
        <w:spacing w:line="360" w:lineRule="auto"/>
        <w:ind w:firstLine="400"/>
        <w:rPr>
          <w:rFonts w:ascii="宋体" w:hAnsi="宋体"/>
          <w:sz w:val="20"/>
        </w:rPr>
      </w:pPr>
      <w:r>
        <w:rPr>
          <w:rFonts w:ascii="宋体" w:hAnsi="宋体"/>
          <w:sz w:val="20"/>
        </w:rPr>
        <w:t>3</w:t>
      </w:r>
      <w:r>
        <w:rPr>
          <w:rFonts w:ascii="宋体" w:hAnsi="宋体"/>
          <w:sz w:val="20"/>
        </w:rPr>
        <w:t>）故障修复</w:t>
      </w:r>
    </w:p>
    <w:p w:rsidR="008C0970" w:rsidRDefault="00C658C6">
      <w:pPr>
        <w:pStyle w:val="1f"/>
        <w:snapToGrid w:val="0"/>
        <w:spacing w:line="360" w:lineRule="auto"/>
        <w:ind w:firstLine="400"/>
        <w:rPr>
          <w:rFonts w:ascii="宋体" w:hAnsi="宋体"/>
          <w:sz w:val="20"/>
        </w:rPr>
      </w:pPr>
      <w:r>
        <w:rPr>
          <w:rFonts w:ascii="宋体" w:hAnsi="宋体" w:hint="eastAsia"/>
          <w:sz w:val="20"/>
        </w:rPr>
        <w:t>所有设备保修服务方式一般现场维修为主</w:t>
      </w:r>
      <w:r>
        <w:rPr>
          <w:rFonts w:ascii="宋体" w:hAnsi="宋体"/>
          <w:sz w:val="20"/>
        </w:rPr>
        <w:t xml:space="preserve">, </w:t>
      </w:r>
      <w:r>
        <w:rPr>
          <w:rFonts w:ascii="宋体" w:hAnsi="宋体"/>
          <w:sz w:val="20"/>
        </w:rPr>
        <w:t>重大故障：备用设备替代到位后经服务提供方同意方可离场维修</w:t>
      </w:r>
      <w:r>
        <w:rPr>
          <w:rFonts w:ascii="宋体" w:hAnsi="宋体"/>
          <w:sz w:val="20"/>
        </w:rPr>
        <w:t>,</w:t>
      </w:r>
      <w:r>
        <w:rPr>
          <w:rFonts w:ascii="宋体" w:hAnsi="宋体"/>
          <w:sz w:val="20"/>
        </w:rPr>
        <w:t>对设备日常性的问题</w:t>
      </w:r>
      <w:r>
        <w:rPr>
          <w:rFonts w:ascii="宋体" w:hAnsi="宋体"/>
          <w:sz w:val="20"/>
        </w:rPr>
        <w:t>,</w:t>
      </w:r>
      <w:r>
        <w:rPr>
          <w:rFonts w:ascii="宋体" w:hAnsi="宋体"/>
          <w:sz w:val="20"/>
        </w:rPr>
        <w:t>自接到用户方电话或传真后</w:t>
      </w:r>
      <w:r>
        <w:rPr>
          <w:rFonts w:ascii="宋体" w:hAnsi="宋体"/>
          <w:sz w:val="20"/>
        </w:rPr>
        <w:t>2</w:t>
      </w:r>
      <w:r>
        <w:rPr>
          <w:rFonts w:ascii="宋体" w:hAnsi="宋体"/>
          <w:sz w:val="20"/>
        </w:rPr>
        <w:t>小时内响应到位。</w:t>
      </w:r>
    </w:p>
    <w:p w:rsidR="008C0970" w:rsidRDefault="00C658C6">
      <w:pPr>
        <w:pStyle w:val="1f"/>
        <w:snapToGrid w:val="0"/>
        <w:spacing w:line="360" w:lineRule="auto"/>
        <w:ind w:firstLine="400"/>
        <w:rPr>
          <w:rFonts w:ascii="宋体" w:hAnsi="宋体"/>
          <w:sz w:val="20"/>
        </w:rPr>
      </w:pPr>
      <w:r>
        <w:rPr>
          <w:rFonts w:ascii="宋体" w:hAnsi="宋体"/>
          <w:sz w:val="20"/>
        </w:rPr>
        <w:t>4</w:t>
      </w:r>
      <w:r>
        <w:rPr>
          <w:rFonts w:ascii="宋体" w:hAnsi="宋体"/>
          <w:sz w:val="20"/>
        </w:rPr>
        <w:t>）重大活动现场保障</w:t>
      </w:r>
    </w:p>
    <w:p w:rsidR="008C0970" w:rsidRDefault="00C658C6">
      <w:pPr>
        <w:pStyle w:val="1f"/>
        <w:snapToGrid w:val="0"/>
        <w:spacing w:line="360" w:lineRule="auto"/>
        <w:ind w:firstLine="400"/>
        <w:rPr>
          <w:rFonts w:ascii="宋体" w:hAnsi="宋体"/>
          <w:sz w:val="20"/>
        </w:rPr>
      </w:pPr>
      <w:r>
        <w:rPr>
          <w:rFonts w:ascii="宋体" w:hAnsi="宋体" w:hint="eastAsia"/>
          <w:sz w:val="20"/>
        </w:rPr>
        <w:t>若有重大活动时，应当提供活动前一天的设备巡查，并保证当天活动能够可靠稳定地进行。</w:t>
      </w:r>
    </w:p>
    <w:p w:rsidR="008C0970" w:rsidRDefault="00C658C6">
      <w:pPr>
        <w:pStyle w:val="1f"/>
        <w:snapToGrid w:val="0"/>
        <w:spacing w:line="360" w:lineRule="auto"/>
        <w:ind w:firstLine="400"/>
        <w:rPr>
          <w:rFonts w:ascii="宋体" w:hAnsi="宋体"/>
          <w:sz w:val="20"/>
        </w:rPr>
      </w:pPr>
      <w:r>
        <w:rPr>
          <w:rFonts w:ascii="宋体" w:hAnsi="宋体"/>
          <w:sz w:val="20"/>
        </w:rPr>
        <w:lastRenderedPageBreak/>
        <w:t>5</w:t>
      </w:r>
      <w:r>
        <w:rPr>
          <w:rFonts w:ascii="宋体" w:hAnsi="宋体"/>
          <w:sz w:val="20"/>
        </w:rPr>
        <w:t>）技术交流与培训</w:t>
      </w:r>
    </w:p>
    <w:p w:rsidR="008C0970" w:rsidRDefault="00C658C6">
      <w:pPr>
        <w:pStyle w:val="1f"/>
        <w:snapToGrid w:val="0"/>
        <w:spacing w:line="360" w:lineRule="auto"/>
        <w:ind w:firstLine="400"/>
        <w:rPr>
          <w:rFonts w:ascii="宋体" w:hAnsi="宋体"/>
          <w:sz w:val="20"/>
        </w:rPr>
      </w:pPr>
      <w:r>
        <w:rPr>
          <w:rFonts w:ascii="宋体" w:hAnsi="宋体" w:hint="eastAsia"/>
          <w:sz w:val="20"/>
        </w:rPr>
        <w:t>如</w:t>
      </w:r>
      <w:proofErr w:type="gramStart"/>
      <w:r>
        <w:rPr>
          <w:rFonts w:ascii="宋体" w:hAnsi="宋体" w:hint="eastAsia"/>
          <w:sz w:val="20"/>
        </w:rPr>
        <w:t>遇用户方操作</w:t>
      </w:r>
      <w:proofErr w:type="gramEnd"/>
      <w:r>
        <w:rPr>
          <w:rFonts w:ascii="宋体" w:hAnsi="宋体" w:hint="eastAsia"/>
          <w:sz w:val="20"/>
        </w:rPr>
        <w:t>和管理人员有变动时，双方可约定时间，为用户</w:t>
      </w:r>
      <w:proofErr w:type="gramStart"/>
      <w:r>
        <w:rPr>
          <w:rFonts w:ascii="宋体" w:hAnsi="宋体" w:hint="eastAsia"/>
          <w:sz w:val="20"/>
        </w:rPr>
        <w:t>方操作</w:t>
      </w:r>
      <w:proofErr w:type="gramEnd"/>
      <w:r>
        <w:rPr>
          <w:rFonts w:ascii="宋体" w:hAnsi="宋体" w:hint="eastAsia"/>
          <w:sz w:val="20"/>
        </w:rPr>
        <w:t>和管理人员进行系统培训。</w:t>
      </w:r>
    </w:p>
    <w:p w:rsidR="008C0970" w:rsidRDefault="00C658C6">
      <w:pPr>
        <w:pStyle w:val="1f"/>
        <w:snapToGrid w:val="0"/>
        <w:spacing w:line="360" w:lineRule="auto"/>
        <w:ind w:firstLine="400"/>
        <w:rPr>
          <w:rFonts w:ascii="宋体" w:hAnsi="宋体"/>
          <w:sz w:val="20"/>
        </w:rPr>
      </w:pPr>
      <w:r>
        <w:rPr>
          <w:rFonts w:ascii="宋体" w:hAnsi="宋体"/>
          <w:sz w:val="20"/>
        </w:rPr>
        <w:t>6</w:t>
      </w:r>
      <w:r>
        <w:rPr>
          <w:rFonts w:ascii="宋体" w:hAnsi="宋体"/>
          <w:sz w:val="20"/>
        </w:rPr>
        <w:t>）固定的服务小组</w:t>
      </w:r>
    </w:p>
    <w:p w:rsidR="008C0970" w:rsidRDefault="00C658C6">
      <w:pPr>
        <w:pStyle w:val="1f"/>
        <w:snapToGrid w:val="0"/>
        <w:spacing w:line="360" w:lineRule="auto"/>
        <w:ind w:firstLine="400"/>
        <w:rPr>
          <w:rFonts w:ascii="宋体" w:hAnsi="宋体"/>
          <w:sz w:val="20"/>
        </w:rPr>
      </w:pPr>
      <w:r>
        <w:rPr>
          <w:rFonts w:ascii="宋体" w:hAnsi="宋体" w:hint="eastAsia"/>
          <w:sz w:val="20"/>
        </w:rPr>
        <w:t>应有专门技术服务小组（</w:t>
      </w:r>
      <w:proofErr w:type="gramStart"/>
      <w:r>
        <w:rPr>
          <w:rFonts w:ascii="宋体" w:hAnsi="宋体" w:hint="eastAsia"/>
          <w:sz w:val="20"/>
        </w:rPr>
        <w:t>含维护</w:t>
      </w:r>
      <w:proofErr w:type="gramEnd"/>
      <w:r>
        <w:rPr>
          <w:rFonts w:ascii="宋体" w:hAnsi="宋体" w:hint="eastAsia"/>
          <w:sz w:val="20"/>
        </w:rPr>
        <w:t>小组和技术支持专家小组），合理分</w:t>
      </w:r>
      <w:r>
        <w:rPr>
          <w:rFonts w:ascii="宋体" w:hAnsi="宋体" w:hint="eastAsia"/>
          <w:sz w:val="20"/>
        </w:rPr>
        <w:t>工，严格管理，确保完成任务。</w:t>
      </w:r>
    </w:p>
    <w:p w:rsidR="008C0970" w:rsidRDefault="00C658C6">
      <w:pPr>
        <w:pStyle w:val="2"/>
        <w:ind w:left="567"/>
        <w:rPr>
          <w:sz w:val="20"/>
          <w:szCs w:val="20"/>
        </w:rPr>
      </w:pPr>
      <w:bookmarkStart w:id="39" w:name="_Toc63785506"/>
      <w:r>
        <w:rPr>
          <w:rFonts w:hint="eastAsia"/>
          <w:sz w:val="20"/>
          <w:szCs w:val="20"/>
        </w:rPr>
        <w:t>应急响应要求</w:t>
      </w:r>
      <w:bookmarkEnd w:id="39"/>
    </w:p>
    <w:p w:rsidR="008C0970" w:rsidRDefault="00C658C6">
      <w:pPr>
        <w:pStyle w:val="1f"/>
        <w:snapToGrid w:val="0"/>
        <w:spacing w:line="360" w:lineRule="auto"/>
        <w:ind w:firstLine="400"/>
        <w:rPr>
          <w:rFonts w:ascii="宋体" w:hAnsi="宋体"/>
          <w:sz w:val="20"/>
        </w:rPr>
      </w:pPr>
      <w:r>
        <w:rPr>
          <w:rFonts w:ascii="宋体" w:hAnsi="宋体" w:hint="eastAsia"/>
          <w:sz w:val="20"/>
        </w:rPr>
        <w:t>供应商对系统故障应能够实时响应，若系统发生故障，接到通知后</w:t>
      </w:r>
      <w:r>
        <w:rPr>
          <w:rFonts w:ascii="宋体" w:hAnsi="宋体"/>
          <w:sz w:val="20"/>
        </w:rPr>
        <w:t>5</w:t>
      </w:r>
      <w:r>
        <w:rPr>
          <w:rFonts w:ascii="宋体" w:hAnsi="宋体"/>
          <w:sz w:val="20"/>
        </w:rPr>
        <w:t>分钟之内响应，专业工程师</w:t>
      </w:r>
      <w:r>
        <w:rPr>
          <w:rFonts w:ascii="宋体" w:hAnsi="宋体"/>
          <w:sz w:val="20"/>
        </w:rPr>
        <w:t>1</w:t>
      </w:r>
      <w:r>
        <w:rPr>
          <w:rFonts w:ascii="宋体" w:hAnsi="宋体"/>
          <w:sz w:val="20"/>
        </w:rPr>
        <w:t>小时内到达现场</w:t>
      </w:r>
      <w:r>
        <w:rPr>
          <w:rFonts w:ascii="宋体" w:hAnsi="宋体" w:hint="eastAsia"/>
          <w:sz w:val="20"/>
        </w:rPr>
        <w:t>。特殊故障与客户沟通协商后，按照协商的方式制定解决方案并进行处理。</w:t>
      </w:r>
    </w:p>
    <w:p w:rsidR="008C0970" w:rsidRDefault="00C658C6">
      <w:pPr>
        <w:pStyle w:val="1f"/>
        <w:snapToGrid w:val="0"/>
        <w:spacing w:line="360" w:lineRule="auto"/>
        <w:ind w:firstLine="400"/>
        <w:rPr>
          <w:rFonts w:ascii="宋体" w:hAnsi="宋体"/>
          <w:sz w:val="20"/>
        </w:rPr>
      </w:pPr>
      <w:r>
        <w:rPr>
          <w:rFonts w:ascii="宋体" w:hAnsi="宋体" w:hint="eastAsia"/>
          <w:sz w:val="20"/>
        </w:rPr>
        <w:t>具体故障级别及对应的应急响应要求如下：</w:t>
      </w:r>
    </w:p>
    <w:p w:rsidR="008C0970" w:rsidRDefault="00C658C6">
      <w:pPr>
        <w:pStyle w:val="1f"/>
        <w:snapToGrid w:val="0"/>
        <w:spacing w:line="360" w:lineRule="auto"/>
        <w:ind w:firstLine="400"/>
        <w:rPr>
          <w:rFonts w:ascii="宋体" w:hAnsi="宋体"/>
          <w:sz w:val="20"/>
        </w:rPr>
      </w:pPr>
      <w:r>
        <w:rPr>
          <w:rFonts w:ascii="宋体" w:hAnsi="宋体" w:hint="eastAsia"/>
          <w:sz w:val="20"/>
        </w:rPr>
        <w:t>一级故障：在</w:t>
      </w:r>
      <w:r>
        <w:rPr>
          <w:rFonts w:ascii="宋体" w:hAnsi="宋体"/>
          <w:sz w:val="20"/>
        </w:rPr>
        <w:t>1</w:t>
      </w:r>
      <w:r>
        <w:rPr>
          <w:rFonts w:ascii="宋体" w:hAnsi="宋体"/>
          <w:sz w:val="20"/>
        </w:rPr>
        <w:t>小时内确诊，总故障解决时间不超过</w:t>
      </w:r>
      <w:r>
        <w:rPr>
          <w:rFonts w:ascii="宋体" w:hAnsi="宋体"/>
          <w:sz w:val="20"/>
        </w:rPr>
        <w:t>4</w:t>
      </w:r>
      <w:r>
        <w:rPr>
          <w:rFonts w:ascii="宋体" w:hAnsi="宋体"/>
          <w:sz w:val="20"/>
        </w:rPr>
        <w:t>小时。</w:t>
      </w:r>
    </w:p>
    <w:p w:rsidR="008C0970" w:rsidRDefault="00C658C6">
      <w:pPr>
        <w:pStyle w:val="1f"/>
        <w:snapToGrid w:val="0"/>
        <w:spacing w:line="360" w:lineRule="auto"/>
        <w:ind w:firstLine="400"/>
        <w:rPr>
          <w:rFonts w:ascii="宋体" w:hAnsi="宋体"/>
          <w:sz w:val="20"/>
        </w:rPr>
      </w:pPr>
      <w:r>
        <w:rPr>
          <w:rFonts w:ascii="宋体" w:hAnsi="宋体" w:hint="eastAsia"/>
          <w:sz w:val="20"/>
        </w:rPr>
        <w:t>二级故障：在</w:t>
      </w:r>
      <w:r>
        <w:rPr>
          <w:rFonts w:ascii="宋体" w:hAnsi="宋体"/>
          <w:sz w:val="20"/>
        </w:rPr>
        <w:t>2</w:t>
      </w:r>
      <w:r>
        <w:rPr>
          <w:rFonts w:ascii="宋体" w:hAnsi="宋体"/>
          <w:sz w:val="20"/>
        </w:rPr>
        <w:t>小时内确诊，并在</w:t>
      </w:r>
      <w:r>
        <w:rPr>
          <w:rFonts w:ascii="宋体" w:hAnsi="宋体"/>
          <w:sz w:val="20"/>
        </w:rPr>
        <w:t>4</w:t>
      </w:r>
      <w:r>
        <w:rPr>
          <w:rFonts w:ascii="宋体" w:hAnsi="宋体"/>
          <w:sz w:val="20"/>
        </w:rPr>
        <w:t>小时内由专家到达现场确诊并解决，总故障解决时间不超过</w:t>
      </w:r>
      <w:r>
        <w:rPr>
          <w:rFonts w:ascii="宋体" w:hAnsi="宋体"/>
          <w:sz w:val="20"/>
        </w:rPr>
        <w:t>8</w:t>
      </w:r>
      <w:r>
        <w:rPr>
          <w:rFonts w:ascii="宋体" w:hAnsi="宋体"/>
          <w:sz w:val="20"/>
        </w:rPr>
        <w:t>小时</w:t>
      </w:r>
      <w:r>
        <w:rPr>
          <w:rFonts w:ascii="宋体" w:hAnsi="宋体" w:hint="eastAsia"/>
          <w:sz w:val="20"/>
        </w:rPr>
        <w:t>。</w:t>
      </w:r>
    </w:p>
    <w:p w:rsidR="008C0970" w:rsidRDefault="00C658C6">
      <w:pPr>
        <w:pStyle w:val="1f"/>
        <w:snapToGrid w:val="0"/>
        <w:spacing w:line="360" w:lineRule="auto"/>
        <w:ind w:firstLine="400"/>
        <w:rPr>
          <w:rFonts w:ascii="宋体" w:hAnsi="宋体"/>
          <w:sz w:val="20"/>
        </w:rPr>
      </w:pPr>
      <w:r>
        <w:rPr>
          <w:rFonts w:ascii="宋体" w:hAnsi="宋体" w:hint="eastAsia"/>
          <w:sz w:val="20"/>
        </w:rPr>
        <w:t>三级故障：在</w:t>
      </w:r>
      <w:r>
        <w:rPr>
          <w:rFonts w:ascii="宋体" w:hAnsi="宋体"/>
          <w:sz w:val="20"/>
        </w:rPr>
        <w:t>4</w:t>
      </w:r>
      <w:r>
        <w:rPr>
          <w:rFonts w:ascii="宋体" w:hAnsi="宋体"/>
          <w:sz w:val="20"/>
        </w:rPr>
        <w:t>小时内确诊故障，总故障解决时间不超过</w:t>
      </w:r>
      <w:r>
        <w:rPr>
          <w:rFonts w:ascii="宋体" w:hAnsi="宋体"/>
          <w:sz w:val="20"/>
        </w:rPr>
        <w:t>16</w:t>
      </w:r>
      <w:r>
        <w:rPr>
          <w:rFonts w:ascii="宋体" w:hAnsi="宋体"/>
          <w:sz w:val="20"/>
        </w:rPr>
        <w:t>小时。</w:t>
      </w:r>
    </w:p>
    <w:p w:rsidR="008C0970" w:rsidRDefault="00C658C6">
      <w:pPr>
        <w:pStyle w:val="2"/>
        <w:ind w:left="567"/>
        <w:rPr>
          <w:sz w:val="20"/>
          <w:szCs w:val="20"/>
        </w:rPr>
      </w:pPr>
      <w:bookmarkStart w:id="40" w:name="_Toc63785507"/>
      <w:r>
        <w:rPr>
          <w:rFonts w:hint="eastAsia"/>
          <w:sz w:val="20"/>
          <w:szCs w:val="20"/>
        </w:rPr>
        <w:t>培训要求</w:t>
      </w:r>
      <w:bookmarkEnd w:id="40"/>
    </w:p>
    <w:p w:rsidR="008C0970" w:rsidRDefault="00C658C6">
      <w:pPr>
        <w:ind w:firstLine="400"/>
        <w:rPr>
          <w:sz w:val="20"/>
          <w:szCs w:val="20"/>
        </w:rPr>
      </w:pPr>
      <w:r>
        <w:rPr>
          <w:rFonts w:hint="eastAsia"/>
          <w:sz w:val="20"/>
          <w:szCs w:val="20"/>
        </w:rPr>
        <w:t>对系统使用单位提供业务操作培训，应提供详细培训方案。</w:t>
      </w:r>
    </w:p>
    <w:p w:rsidR="008C0970" w:rsidRDefault="00C658C6">
      <w:pPr>
        <w:ind w:firstLine="400"/>
        <w:rPr>
          <w:sz w:val="20"/>
          <w:szCs w:val="20"/>
        </w:rPr>
      </w:pPr>
      <w:r>
        <w:rPr>
          <w:rFonts w:hint="eastAsia"/>
          <w:sz w:val="20"/>
          <w:szCs w:val="20"/>
        </w:rPr>
        <w:t>(1)</w:t>
      </w:r>
      <w:r>
        <w:rPr>
          <w:rFonts w:hint="eastAsia"/>
          <w:sz w:val="20"/>
          <w:szCs w:val="20"/>
        </w:rPr>
        <w:t>在质量保证期内，提供不少于</w:t>
      </w:r>
      <w:r>
        <w:rPr>
          <w:sz w:val="20"/>
          <w:szCs w:val="20"/>
        </w:rPr>
        <w:t>2</w:t>
      </w:r>
      <w:r>
        <w:rPr>
          <w:rFonts w:hint="eastAsia"/>
          <w:sz w:val="20"/>
          <w:szCs w:val="20"/>
        </w:rPr>
        <w:t>次与项目相关的必要培训。</w:t>
      </w:r>
    </w:p>
    <w:p w:rsidR="008C0970" w:rsidRDefault="00C658C6">
      <w:pPr>
        <w:ind w:firstLine="400"/>
        <w:rPr>
          <w:sz w:val="20"/>
          <w:szCs w:val="20"/>
        </w:rPr>
      </w:pPr>
      <w:r>
        <w:rPr>
          <w:rFonts w:hint="eastAsia"/>
          <w:sz w:val="20"/>
          <w:szCs w:val="20"/>
        </w:rPr>
        <w:t>(2)</w:t>
      </w:r>
      <w:r>
        <w:rPr>
          <w:rFonts w:hint="eastAsia"/>
          <w:sz w:val="20"/>
          <w:szCs w:val="20"/>
        </w:rPr>
        <w:t>供应商需要开展分层次的人员培训工作，每次培训后应对参加培训人员进行测试，评估培训成果。培训应具有培训教材、培训环境和高水平的培训讲师。</w:t>
      </w:r>
    </w:p>
    <w:p w:rsidR="008C0970" w:rsidRDefault="00C658C6">
      <w:pPr>
        <w:ind w:firstLine="400"/>
        <w:rPr>
          <w:sz w:val="20"/>
          <w:szCs w:val="20"/>
        </w:rPr>
      </w:pPr>
      <w:r>
        <w:rPr>
          <w:rFonts w:hint="eastAsia"/>
          <w:sz w:val="20"/>
          <w:szCs w:val="20"/>
        </w:rPr>
        <w:t>(3)</w:t>
      </w:r>
      <w:r>
        <w:rPr>
          <w:rFonts w:hint="eastAsia"/>
          <w:sz w:val="20"/>
          <w:szCs w:val="20"/>
        </w:rPr>
        <w:t>供应商应提供一般用户的基础操作培训和部门信息管理员的日常应用维护的培训，确保用户对象能够掌握对应的操作技能。</w:t>
      </w:r>
    </w:p>
    <w:p w:rsidR="008C0970" w:rsidRDefault="00C658C6">
      <w:pPr>
        <w:pStyle w:val="2"/>
        <w:ind w:left="567"/>
        <w:rPr>
          <w:sz w:val="20"/>
          <w:szCs w:val="20"/>
        </w:rPr>
      </w:pPr>
      <w:bookmarkStart w:id="41" w:name="_Toc63785508"/>
      <w:r>
        <w:rPr>
          <w:rFonts w:hint="eastAsia"/>
          <w:sz w:val="20"/>
          <w:szCs w:val="20"/>
        </w:rPr>
        <w:t>验收要求</w:t>
      </w:r>
      <w:bookmarkEnd w:id="41"/>
    </w:p>
    <w:p w:rsidR="008C0970" w:rsidRDefault="00C658C6">
      <w:pPr>
        <w:ind w:firstLine="400"/>
        <w:rPr>
          <w:sz w:val="20"/>
          <w:szCs w:val="20"/>
        </w:rPr>
      </w:pPr>
      <w:r>
        <w:rPr>
          <w:rFonts w:hint="eastAsia"/>
          <w:sz w:val="20"/>
          <w:szCs w:val="20"/>
        </w:rPr>
        <w:t>本项目按下述方式开展验收。</w:t>
      </w:r>
    </w:p>
    <w:p w:rsidR="008C0970" w:rsidRDefault="00C658C6">
      <w:pPr>
        <w:ind w:firstLine="400"/>
        <w:rPr>
          <w:sz w:val="20"/>
          <w:szCs w:val="20"/>
        </w:rPr>
      </w:pPr>
      <w:r>
        <w:rPr>
          <w:rFonts w:hint="eastAsia"/>
          <w:sz w:val="20"/>
          <w:szCs w:val="20"/>
        </w:rPr>
        <w:t>（</w:t>
      </w:r>
      <w:r>
        <w:rPr>
          <w:rFonts w:hint="eastAsia"/>
          <w:sz w:val="20"/>
          <w:szCs w:val="20"/>
        </w:rPr>
        <w:t>1</w:t>
      </w:r>
      <w:r>
        <w:rPr>
          <w:rFonts w:hint="eastAsia"/>
          <w:sz w:val="20"/>
          <w:szCs w:val="20"/>
        </w:rPr>
        <w:t>）</w:t>
      </w:r>
      <w:r>
        <w:rPr>
          <w:sz w:val="20"/>
          <w:szCs w:val="20"/>
        </w:rPr>
        <w:t>供应商须完成硬件安装和调试，并</w:t>
      </w:r>
      <w:r>
        <w:rPr>
          <w:color w:val="000000" w:themeColor="text1"/>
          <w:sz w:val="20"/>
          <w:szCs w:val="20"/>
        </w:rPr>
        <w:t>对本项目进行</w:t>
      </w:r>
      <w:r>
        <w:rPr>
          <w:rFonts w:hint="eastAsia"/>
          <w:color w:val="000000" w:themeColor="text1"/>
          <w:sz w:val="20"/>
          <w:szCs w:val="20"/>
        </w:rPr>
        <w:t>安全测试</w:t>
      </w:r>
      <w:r>
        <w:rPr>
          <w:color w:val="000000" w:themeColor="text1"/>
          <w:sz w:val="20"/>
          <w:szCs w:val="20"/>
        </w:rPr>
        <w:t>和</w:t>
      </w:r>
      <w:r>
        <w:rPr>
          <w:rFonts w:hint="eastAsia"/>
          <w:color w:val="000000" w:themeColor="text1"/>
          <w:sz w:val="20"/>
          <w:szCs w:val="20"/>
        </w:rPr>
        <w:t>软件测试</w:t>
      </w:r>
      <w:r>
        <w:rPr>
          <w:color w:val="000000" w:themeColor="text1"/>
          <w:sz w:val="20"/>
          <w:szCs w:val="20"/>
        </w:rPr>
        <w:t>，</w:t>
      </w:r>
      <w:r>
        <w:rPr>
          <w:sz w:val="20"/>
          <w:szCs w:val="20"/>
        </w:rPr>
        <w:t>确保所有系统功能模块能够正常运行且</w:t>
      </w:r>
      <w:r>
        <w:rPr>
          <w:sz w:val="20"/>
          <w:szCs w:val="20"/>
        </w:rPr>
        <w:t>已达到本项目约定的各类标准要求</w:t>
      </w:r>
      <w:r>
        <w:rPr>
          <w:rFonts w:hint="eastAsia"/>
          <w:sz w:val="20"/>
          <w:szCs w:val="20"/>
        </w:rPr>
        <w:t>，</w:t>
      </w:r>
      <w:r>
        <w:rPr>
          <w:sz w:val="20"/>
          <w:szCs w:val="20"/>
        </w:rPr>
        <w:t>确认信息系统具备正常运行条件。供应商应以书面形式向采购人递交</w:t>
      </w:r>
      <w:r>
        <w:rPr>
          <w:rFonts w:hint="eastAsia"/>
          <w:sz w:val="20"/>
          <w:szCs w:val="20"/>
        </w:rPr>
        <w:t>验收</w:t>
      </w:r>
      <w:r>
        <w:rPr>
          <w:sz w:val="20"/>
          <w:szCs w:val="20"/>
        </w:rPr>
        <w:t>通知书。采购人应当在接到通知后的</w:t>
      </w:r>
      <w:r>
        <w:rPr>
          <w:sz w:val="20"/>
          <w:szCs w:val="20"/>
        </w:rPr>
        <w:t>5</w:t>
      </w:r>
      <w:r>
        <w:rPr>
          <w:sz w:val="20"/>
          <w:szCs w:val="20"/>
        </w:rPr>
        <w:t>个工作日内确定</w:t>
      </w:r>
      <w:r>
        <w:rPr>
          <w:rFonts w:hint="eastAsia"/>
          <w:sz w:val="20"/>
          <w:szCs w:val="20"/>
        </w:rPr>
        <w:t>验收</w:t>
      </w:r>
      <w:r>
        <w:rPr>
          <w:sz w:val="20"/>
          <w:szCs w:val="20"/>
        </w:rPr>
        <w:t>的具体日期，由双方按照本项目的约定完成本项目的</w:t>
      </w:r>
      <w:r>
        <w:rPr>
          <w:rFonts w:hint="eastAsia"/>
          <w:sz w:val="20"/>
          <w:szCs w:val="20"/>
        </w:rPr>
        <w:t>验收</w:t>
      </w:r>
      <w:r>
        <w:rPr>
          <w:sz w:val="20"/>
          <w:szCs w:val="20"/>
        </w:rPr>
        <w:t>。采购人有权委托第三方检测机构进行验收，对此供应商应当配合。</w:t>
      </w:r>
    </w:p>
    <w:p w:rsidR="008C0970" w:rsidRDefault="00C658C6">
      <w:pPr>
        <w:ind w:firstLine="400"/>
        <w:rPr>
          <w:sz w:val="20"/>
          <w:szCs w:val="20"/>
        </w:rPr>
      </w:pPr>
      <w:r>
        <w:rPr>
          <w:rFonts w:hint="eastAsia"/>
          <w:sz w:val="20"/>
          <w:szCs w:val="20"/>
        </w:rPr>
        <w:t>（</w:t>
      </w:r>
      <w:r>
        <w:rPr>
          <w:sz w:val="20"/>
          <w:szCs w:val="20"/>
        </w:rPr>
        <w:t>2</w:t>
      </w:r>
      <w:r>
        <w:rPr>
          <w:sz w:val="20"/>
          <w:szCs w:val="20"/>
        </w:rPr>
        <w:t>）如果属于供应商原因致使本项目未能通过</w:t>
      </w:r>
      <w:r>
        <w:rPr>
          <w:rFonts w:hint="eastAsia"/>
          <w:sz w:val="20"/>
          <w:szCs w:val="20"/>
        </w:rPr>
        <w:t>验收</w:t>
      </w:r>
      <w:r>
        <w:rPr>
          <w:sz w:val="20"/>
          <w:szCs w:val="20"/>
        </w:rPr>
        <w:t>，供应商应当排除缺陷，直至本项目完全符合验收标准，由上述情形而产生的相关费用应由供应商自行承担。</w:t>
      </w:r>
    </w:p>
    <w:p w:rsidR="008C0970" w:rsidRDefault="00C658C6">
      <w:pPr>
        <w:ind w:firstLine="400"/>
        <w:rPr>
          <w:sz w:val="20"/>
          <w:szCs w:val="20"/>
        </w:rPr>
      </w:pPr>
      <w:r>
        <w:rPr>
          <w:rFonts w:hint="eastAsia"/>
          <w:sz w:val="20"/>
          <w:szCs w:val="20"/>
        </w:rPr>
        <w:lastRenderedPageBreak/>
        <w:t>（</w:t>
      </w:r>
      <w:r>
        <w:rPr>
          <w:sz w:val="20"/>
          <w:szCs w:val="20"/>
        </w:rPr>
        <w:t>3</w:t>
      </w:r>
      <w:r>
        <w:rPr>
          <w:sz w:val="20"/>
          <w:szCs w:val="20"/>
        </w:rPr>
        <w:t>）如果由于采购</w:t>
      </w:r>
      <w:proofErr w:type="gramStart"/>
      <w:r>
        <w:rPr>
          <w:sz w:val="20"/>
          <w:szCs w:val="20"/>
        </w:rPr>
        <w:t>人原因</w:t>
      </w:r>
      <w:proofErr w:type="gramEnd"/>
      <w:r>
        <w:rPr>
          <w:sz w:val="20"/>
          <w:szCs w:val="20"/>
        </w:rPr>
        <w:t>导致本项目在终</w:t>
      </w:r>
      <w:proofErr w:type="gramStart"/>
      <w:r>
        <w:rPr>
          <w:sz w:val="20"/>
          <w:szCs w:val="20"/>
        </w:rPr>
        <w:t>验通过</w:t>
      </w:r>
      <w:proofErr w:type="gramEnd"/>
      <w:r>
        <w:rPr>
          <w:sz w:val="20"/>
          <w:szCs w:val="20"/>
        </w:rPr>
        <w:t>前出现故障或问题，供应商应及时配合排除该方面的故障或问题。</w:t>
      </w:r>
    </w:p>
    <w:p w:rsidR="008C0970" w:rsidRDefault="00C658C6">
      <w:pPr>
        <w:pStyle w:val="2"/>
        <w:ind w:left="567"/>
        <w:rPr>
          <w:sz w:val="20"/>
          <w:szCs w:val="20"/>
        </w:rPr>
      </w:pPr>
      <w:bookmarkStart w:id="42" w:name="_Toc63785509"/>
      <w:r>
        <w:rPr>
          <w:rFonts w:hint="eastAsia"/>
          <w:sz w:val="20"/>
          <w:szCs w:val="20"/>
        </w:rPr>
        <w:t>进度</w:t>
      </w:r>
      <w:r>
        <w:rPr>
          <w:rFonts w:hint="eastAsia"/>
          <w:sz w:val="20"/>
          <w:szCs w:val="20"/>
        </w:rPr>
        <w:t>要求</w:t>
      </w:r>
      <w:bookmarkEnd w:id="42"/>
    </w:p>
    <w:p w:rsidR="008C0970" w:rsidRDefault="00C658C6">
      <w:pPr>
        <w:ind w:firstLine="400"/>
        <w:rPr>
          <w:sz w:val="20"/>
          <w:szCs w:val="20"/>
        </w:rPr>
      </w:pPr>
      <w:r>
        <w:rPr>
          <w:rFonts w:hint="eastAsia"/>
          <w:sz w:val="20"/>
          <w:szCs w:val="20"/>
        </w:rPr>
        <w:t>供应商应根据建设内容，分阶段制定合理的时间进度，并且应根据采购人要求进行调整和细化。</w:t>
      </w:r>
    </w:p>
    <w:p w:rsidR="008C0970" w:rsidRDefault="00C658C6">
      <w:pPr>
        <w:ind w:firstLine="400"/>
        <w:rPr>
          <w:sz w:val="20"/>
          <w:szCs w:val="20"/>
        </w:rPr>
      </w:pPr>
      <w:r>
        <w:rPr>
          <w:rFonts w:hint="eastAsia"/>
          <w:sz w:val="20"/>
          <w:szCs w:val="20"/>
        </w:rPr>
        <w:t>总建设周期为</w:t>
      </w:r>
      <w:r>
        <w:rPr>
          <w:rFonts w:hint="eastAsia"/>
          <w:sz w:val="20"/>
          <w:szCs w:val="20"/>
        </w:rPr>
        <w:t>2</w:t>
      </w:r>
      <w:r>
        <w:rPr>
          <w:rFonts w:hint="eastAsia"/>
          <w:sz w:val="20"/>
          <w:szCs w:val="20"/>
        </w:rPr>
        <w:t>个月，分为</w:t>
      </w:r>
      <w:r>
        <w:rPr>
          <w:rFonts w:hint="eastAsia"/>
          <w:sz w:val="20"/>
          <w:szCs w:val="20"/>
        </w:rPr>
        <w:t>4</w:t>
      </w:r>
      <w:r>
        <w:rPr>
          <w:rFonts w:hint="eastAsia"/>
          <w:sz w:val="20"/>
          <w:szCs w:val="20"/>
        </w:rPr>
        <w:t>个阶段。</w:t>
      </w:r>
    </w:p>
    <w:p w:rsidR="008C0970" w:rsidRDefault="00C658C6">
      <w:pPr>
        <w:ind w:firstLine="400"/>
        <w:rPr>
          <w:sz w:val="20"/>
          <w:szCs w:val="20"/>
        </w:rPr>
      </w:pPr>
      <w:r>
        <w:rPr>
          <w:rFonts w:hint="eastAsia"/>
          <w:sz w:val="20"/>
          <w:szCs w:val="20"/>
        </w:rPr>
        <w:t>第一阶段为</w:t>
      </w:r>
      <w:r>
        <w:rPr>
          <w:rFonts w:hint="eastAsia"/>
          <w:sz w:val="20"/>
          <w:szCs w:val="20"/>
        </w:rPr>
        <w:t>0.5</w:t>
      </w:r>
      <w:r>
        <w:rPr>
          <w:rFonts w:hint="eastAsia"/>
          <w:sz w:val="20"/>
          <w:szCs w:val="20"/>
        </w:rPr>
        <w:t>个月，完成需求调研，系统设计。</w:t>
      </w:r>
    </w:p>
    <w:p w:rsidR="008C0970" w:rsidRDefault="00C658C6">
      <w:pPr>
        <w:ind w:firstLine="400"/>
        <w:rPr>
          <w:sz w:val="20"/>
          <w:szCs w:val="20"/>
        </w:rPr>
      </w:pPr>
      <w:r>
        <w:rPr>
          <w:rFonts w:hint="eastAsia"/>
          <w:sz w:val="20"/>
          <w:szCs w:val="20"/>
        </w:rPr>
        <w:t>第二阶段为</w:t>
      </w:r>
      <w:r>
        <w:rPr>
          <w:rFonts w:hint="eastAsia"/>
          <w:sz w:val="20"/>
          <w:szCs w:val="20"/>
        </w:rPr>
        <w:t>0.7</w:t>
      </w:r>
      <w:r>
        <w:rPr>
          <w:rFonts w:hint="eastAsia"/>
          <w:sz w:val="20"/>
          <w:szCs w:val="20"/>
        </w:rPr>
        <w:t>个月，完成硬件安装调试，软件开发、测试、集成、联调测试。</w:t>
      </w:r>
    </w:p>
    <w:p w:rsidR="008C0970" w:rsidRDefault="00C658C6">
      <w:pPr>
        <w:ind w:firstLine="400"/>
        <w:rPr>
          <w:sz w:val="20"/>
          <w:szCs w:val="20"/>
        </w:rPr>
      </w:pPr>
      <w:r>
        <w:rPr>
          <w:rFonts w:hint="eastAsia"/>
          <w:sz w:val="20"/>
          <w:szCs w:val="20"/>
        </w:rPr>
        <w:t>第三阶段为</w:t>
      </w:r>
      <w:r>
        <w:rPr>
          <w:rFonts w:hint="eastAsia"/>
          <w:sz w:val="20"/>
          <w:szCs w:val="20"/>
        </w:rPr>
        <w:t>0.3</w:t>
      </w:r>
      <w:r>
        <w:rPr>
          <w:rFonts w:hint="eastAsia"/>
          <w:sz w:val="20"/>
          <w:szCs w:val="20"/>
        </w:rPr>
        <w:t>个月，完成软件部署</w:t>
      </w:r>
    </w:p>
    <w:p w:rsidR="008C0970" w:rsidRDefault="00C658C6">
      <w:pPr>
        <w:ind w:firstLine="400"/>
        <w:rPr>
          <w:sz w:val="20"/>
          <w:szCs w:val="20"/>
        </w:rPr>
      </w:pPr>
      <w:r>
        <w:rPr>
          <w:rFonts w:hint="eastAsia"/>
          <w:sz w:val="20"/>
          <w:szCs w:val="20"/>
        </w:rPr>
        <w:t>第四阶段为</w:t>
      </w:r>
      <w:r>
        <w:rPr>
          <w:rFonts w:hint="eastAsia"/>
          <w:sz w:val="20"/>
          <w:szCs w:val="20"/>
        </w:rPr>
        <w:t>0.5</w:t>
      </w:r>
      <w:r>
        <w:rPr>
          <w:rFonts w:hint="eastAsia"/>
          <w:sz w:val="20"/>
          <w:szCs w:val="20"/>
        </w:rPr>
        <w:t>个月，完成试运行和项目验收</w:t>
      </w:r>
    </w:p>
    <w:p w:rsidR="008C0970" w:rsidRDefault="00C658C6">
      <w:pPr>
        <w:pStyle w:val="2"/>
        <w:ind w:left="567"/>
        <w:rPr>
          <w:sz w:val="20"/>
          <w:szCs w:val="20"/>
        </w:rPr>
      </w:pPr>
      <w:r>
        <w:rPr>
          <w:rFonts w:hint="eastAsia"/>
          <w:sz w:val="20"/>
          <w:szCs w:val="20"/>
        </w:rPr>
        <w:t>供应</w:t>
      </w:r>
      <w:proofErr w:type="gramStart"/>
      <w:r>
        <w:rPr>
          <w:rFonts w:hint="eastAsia"/>
          <w:sz w:val="20"/>
          <w:szCs w:val="20"/>
        </w:rPr>
        <w:t>商综合</w:t>
      </w:r>
      <w:proofErr w:type="gramEnd"/>
      <w:r>
        <w:rPr>
          <w:rFonts w:hint="eastAsia"/>
          <w:sz w:val="20"/>
          <w:szCs w:val="20"/>
        </w:rPr>
        <w:t>能力要求</w:t>
      </w:r>
    </w:p>
    <w:p w:rsidR="008C0970" w:rsidRDefault="00C658C6">
      <w:pPr>
        <w:ind w:firstLine="400"/>
        <w:rPr>
          <w:sz w:val="20"/>
          <w:szCs w:val="20"/>
        </w:rPr>
      </w:pPr>
      <w:r>
        <w:rPr>
          <w:rFonts w:hint="eastAsia"/>
          <w:sz w:val="20"/>
          <w:szCs w:val="20"/>
        </w:rPr>
        <w:t>供应商具有</w:t>
      </w:r>
      <w:r>
        <w:rPr>
          <w:rFonts w:hint="eastAsia"/>
          <w:sz w:val="20"/>
          <w:szCs w:val="20"/>
          <w:lang w:bidi="ar"/>
        </w:rPr>
        <w:t>质量管理体系认证、环境管理体系认证、职业健康安全管理体系认证</w:t>
      </w:r>
      <w:r>
        <w:rPr>
          <w:rFonts w:hint="eastAsia"/>
          <w:sz w:val="20"/>
          <w:szCs w:val="20"/>
        </w:rPr>
        <w:t>的优先考虑。</w:t>
      </w:r>
    </w:p>
    <w:p w:rsidR="008C0970" w:rsidRDefault="00C658C6">
      <w:pPr>
        <w:pStyle w:val="2"/>
        <w:ind w:left="567"/>
        <w:rPr>
          <w:sz w:val="20"/>
          <w:szCs w:val="20"/>
        </w:rPr>
      </w:pPr>
      <w:bookmarkStart w:id="43" w:name="_Toc63785510"/>
      <w:r>
        <w:rPr>
          <w:rFonts w:hint="eastAsia"/>
          <w:sz w:val="20"/>
          <w:szCs w:val="20"/>
        </w:rPr>
        <w:t>项目团队及驻场人员要求</w:t>
      </w:r>
      <w:bookmarkEnd w:id="43"/>
    </w:p>
    <w:p w:rsidR="008C0970" w:rsidRDefault="00C658C6">
      <w:pPr>
        <w:ind w:firstLine="400"/>
        <w:rPr>
          <w:color w:val="000000" w:themeColor="text1"/>
          <w:sz w:val="20"/>
          <w:szCs w:val="20"/>
        </w:rPr>
      </w:pPr>
      <w:r>
        <w:rPr>
          <w:rFonts w:hint="eastAsia"/>
          <w:color w:val="000000" w:themeColor="text1"/>
          <w:sz w:val="20"/>
          <w:szCs w:val="20"/>
        </w:rPr>
        <w:t>1</w:t>
      </w:r>
      <w:r>
        <w:rPr>
          <w:rFonts w:hint="eastAsia"/>
          <w:color w:val="000000" w:themeColor="text1"/>
          <w:sz w:val="20"/>
          <w:szCs w:val="20"/>
        </w:rPr>
        <w:t>）供应商需具有稳定的在职技术保障力量，能够提供及时的技术支援或服务，应针对本项目实施提供不少于</w:t>
      </w:r>
      <w:r>
        <w:rPr>
          <w:rFonts w:hint="eastAsia"/>
          <w:color w:val="000000" w:themeColor="text1"/>
          <w:sz w:val="20"/>
          <w:szCs w:val="20"/>
        </w:rPr>
        <w:t>6</w:t>
      </w:r>
      <w:r>
        <w:rPr>
          <w:rFonts w:hint="eastAsia"/>
          <w:color w:val="000000" w:themeColor="text1"/>
          <w:sz w:val="20"/>
          <w:szCs w:val="20"/>
        </w:rPr>
        <w:t>人的项目服务团队，团队人员</w:t>
      </w:r>
      <w:r>
        <w:rPr>
          <w:rFonts w:hint="eastAsia"/>
          <w:color w:val="000000" w:themeColor="text1"/>
          <w:sz w:val="20"/>
          <w:szCs w:val="20"/>
        </w:rPr>
        <w:t>需</w:t>
      </w:r>
      <w:r>
        <w:rPr>
          <w:rFonts w:hint="eastAsia"/>
          <w:color w:val="000000" w:themeColor="text1"/>
          <w:sz w:val="20"/>
          <w:szCs w:val="20"/>
        </w:rPr>
        <w:t>具备中级及以上职称证书。需提供相关证明（最近一个季度任意一个月依法缴纳社保费的证明）。</w:t>
      </w:r>
    </w:p>
    <w:p w:rsidR="008C0970" w:rsidRDefault="00C658C6">
      <w:pPr>
        <w:ind w:firstLine="400"/>
        <w:rPr>
          <w:color w:val="000000" w:themeColor="text1"/>
          <w:sz w:val="20"/>
          <w:szCs w:val="20"/>
        </w:rPr>
      </w:pPr>
      <w:r>
        <w:rPr>
          <w:rFonts w:hint="eastAsia"/>
          <w:color w:val="000000" w:themeColor="text1"/>
          <w:sz w:val="20"/>
          <w:szCs w:val="20"/>
        </w:rPr>
        <w:t>项目负责人具备注册建造师（机电）专业一级，</w:t>
      </w:r>
      <w:r>
        <w:rPr>
          <w:color w:val="000000" w:themeColor="text1"/>
          <w:sz w:val="20"/>
          <w:szCs w:val="20"/>
        </w:rPr>
        <w:t>具有工程师职称证书</w:t>
      </w:r>
      <w:r>
        <w:rPr>
          <w:rFonts w:hint="eastAsia"/>
          <w:color w:val="000000" w:themeColor="text1"/>
          <w:sz w:val="20"/>
          <w:szCs w:val="20"/>
        </w:rPr>
        <w:t>的优先考虑</w:t>
      </w:r>
      <w:r>
        <w:rPr>
          <w:rFonts w:hint="eastAsia"/>
          <w:color w:val="000000" w:themeColor="text1"/>
          <w:sz w:val="20"/>
          <w:szCs w:val="20"/>
        </w:rPr>
        <w:t>；技术负责人</w:t>
      </w:r>
      <w:proofErr w:type="gramStart"/>
      <w:r>
        <w:rPr>
          <w:rFonts w:hint="eastAsia"/>
          <w:color w:val="000000" w:themeColor="text1"/>
          <w:sz w:val="20"/>
          <w:szCs w:val="20"/>
        </w:rPr>
        <w:t>具有人社部</w:t>
      </w:r>
      <w:proofErr w:type="gramEnd"/>
      <w:r>
        <w:rPr>
          <w:rFonts w:hint="eastAsia"/>
          <w:color w:val="000000" w:themeColor="text1"/>
          <w:sz w:val="20"/>
          <w:szCs w:val="20"/>
        </w:rPr>
        <w:t>、工信部颁发的信息系统项目管理师证书的优先考虑</w:t>
      </w:r>
      <w:r>
        <w:rPr>
          <w:rFonts w:hint="eastAsia"/>
          <w:color w:val="000000" w:themeColor="text1"/>
          <w:sz w:val="20"/>
          <w:szCs w:val="20"/>
        </w:rPr>
        <w:t>。</w:t>
      </w:r>
    </w:p>
    <w:p w:rsidR="008C0970" w:rsidRDefault="00C658C6">
      <w:pPr>
        <w:ind w:firstLine="400"/>
        <w:rPr>
          <w:sz w:val="20"/>
          <w:szCs w:val="20"/>
        </w:rPr>
      </w:pPr>
      <w:r>
        <w:rPr>
          <w:sz w:val="20"/>
          <w:szCs w:val="20"/>
        </w:rPr>
        <w:t>2</w:t>
      </w:r>
      <w:r>
        <w:rPr>
          <w:sz w:val="20"/>
          <w:szCs w:val="20"/>
        </w:rPr>
        <w:t>）</w:t>
      </w:r>
      <w:r>
        <w:rPr>
          <w:rFonts w:hint="eastAsia"/>
          <w:sz w:val="20"/>
          <w:szCs w:val="20"/>
        </w:rPr>
        <w:t>项目实施及交付后，中标单位需安排至少</w:t>
      </w:r>
      <w:r>
        <w:rPr>
          <w:sz w:val="20"/>
          <w:szCs w:val="20"/>
        </w:rPr>
        <w:t>1</w:t>
      </w:r>
      <w:r>
        <w:rPr>
          <w:sz w:val="20"/>
          <w:szCs w:val="20"/>
        </w:rPr>
        <w:t>名技术人员驻场保障。投标时需提供驻场保障承诺及驻场工程师的近</w:t>
      </w:r>
      <w:r>
        <w:rPr>
          <w:sz w:val="20"/>
          <w:szCs w:val="20"/>
        </w:rPr>
        <w:t>3</w:t>
      </w:r>
      <w:r>
        <w:rPr>
          <w:sz w:val="20"/>
          <w:szCs w:val="20"/>
        </w:rPr>
        <w:t>个月的社保缴纳记录。</w:t>
      </w:r>
    </w:p>
    <w:p w:rsidR="008C0970" w:rsidRDefault="00C658C6">
      <w:pPr>
        <w:pStyle w:val="2"/>
        <w:ind w:left="567"/>
        <w:rPr>
          <w:sz w:val="20"/>
          <w:szCs w:val="20"/>
        </w:rPr>
      </w:pPr>
      <w:bookmarkStart w:id="44" w:name="_Toc63785512"/>
      <w:r>
        <w:rPr>
          <w:rFonts w:hint="eastAsia"/>
          <w:sz w:val="20"/>
          <w:szCs w:val="20"/>
        </w:rPr>
        <w:t>技术文件要求</w:t>
      </w:r>
    </w:p>
    <w:p w:rsidR="008C0970" w:rsidRDefault="00C658C6">
      <w:pPr>
        <w:ind w:firstLine="400"/>
        <w:rPr>
          <w:color w:val="000000" w:themeColor="text1"/>
          <w:sz w:val="20"/>
          <w:szCs w:val="20"/>
        </w:rPr>
      </w:pPr>
      <w:r>
        <w:rPr>
          <w:rFonts w:hint="eastAsia"/>
          <w:color w:val="000000" w:themeColor="text1"/>
          <w:sz w:val="20"/>
          <w:szCs w:val="20"/>
        </w:rPr>
        <w:t>供应商提供的书面技术资料应能确保系统正常运行所需的管理、运营及维护有关的全套文件。技术文件应该全面、完整、详细。供应商提供的技术文件至少应包括：</w:t>
      </w:r>
    </w:p>
    <w:p w:rsidR="008C0970" w:rsidRDefault="00C658C6">
      <w:pPr>
        <w:ind w:firstLine="400"/>
        <w:rPr>
          <w:color w:val="000000" w:themeColor="text1"/>
          <w:sz w:val="20"/>
          <w:szCs w:val="20"/>
        </w:rPr>
      </w:pPr>
      <w:r>
        <w:rPr>
          <w:rFonts w:hint="eastAsia"/>
          <w:color w:val="000000" w:themeColor="text1"/>
          <w:sz w:val="20"/>
          <w:szCs w:val="20"/>
        </w:rPr>
        <w:t>－</w:t>
      </w:r>
      <w:r>
        <w:rPr>
          <w:color w:val="000000" w:themeColor="text1"/>
          <w:sz w:val="20"/>
          <w:szCs w:val="20"/>
        </w:rPr>
        <w:t xml:space="preserve"> </w:t>
      </w:r>
      <w:r>
        <w:rPr>
          <w:color w:val="000000" w:themeColor="text1"/>
          <w:sz w:val="20"/>
          <w:szCs w:val="20"/>
        </w:rPr>
        <w:t>系统说明文件；</w:t>
      </w:r>
      <w:r>
        <w:rPr>
          <w:color w:val="000000" w:themeColor="text1"/>
          <w:sz w:val="20"/>
          <w:szCs w:val="20"/>
        </w:rPr>
        <w:t xml:space="preserve"> </w:t>
      </w:r>
    </w:p>
    <w:p w:rsidR="008C0970" w:rsidRDefault="00C658C6">
      <w:pPr>
        <w:ind w:firstLine="400"/>
        <w:rPr>
          <w:color w:val="000000" w:themeColor="text1"/>
          <w:sz w:val="20"/>
          <w:szCs w:val="20"/>
        </w:rPr>
      </w:pPr>
      <w:r>
        <w:rPr>
          <w:rFonts w:hint="eastAsia"/>
          <w:color w:val="000000" w:themeColor="text1"/>
          <w:sz w:val="20"/>
          <w:szCs w:val="20"/>
        </w:rPr>
        <w:t>－</w:t>
      </w:r>
      <w:r>
        <w:rPr>
          <w:color w:val="000000" w:themeColor="text1"/>
          <w:sz w:val="20"/>
          <w:szCs w:val="20"/>
        </w:rPr>
        <w:t xml:space="preserve"> </w:t>
      </w:r>
      <w:r>
        <w:rPr>
          <w:color w:val="000000" w:themeColor="text1"/>
          <w:sz w:val="20"/>
          <w:szCs w:val="20"/>
        </w:rPr>
        <w:t>技术手册</w:t>
      </w:r>
      <w:r>
        <w:rPr>
          <w:color w:val="000000" w:themeColor="text1"/>
          <w:sz w:val="20"/>
          <w:szCs w:val="20"/>
        </w:rPr>
        <w:t>(</w:t>
      </w:r>
      <w:r>
        <w:rPr>
          <w:rFonts w:hint="eastAsia"/>
          <w:color w:val="000000" w:themeColor="text1"/>
          <w:sz w:val="20"/>
          <w:szCs w:val="20"/>
        </w:rPr>
        <w:t>初步设计方案、蓝图文档、部署方案、测试报告、试运行报告、系统操作说明书、培训资料</w:t>
      </w:r>
      <w:r>
        <w:rPr>
          <w:color w:val="000000" w:themeColor="text1"/>
          <w:sz w:val="20"/>
          <w:szCs w:val="20"/>
        </w:rPr>
        <w:t>等</w:t>
      </w:r>
      <w:r>
        <w:rPr>
          <w:color w:val="000000" w:themeColor="text1"/>
          <w:sz w:val="20"/>
          <w:szCs w:val="20"/>
        </w:rPr>
        <w:t>)</w:t>
      </w:r>
      <w:r>
        <w:rPr>
          <w:color w:val="000000" w:themeColor="text1"/>
          <w:sz w:val="20"/>
          <w:szCs w:val="20"/>
        </w:rPr>
        <w:t>；</w:t>
      </w:r>
      <w:r>
        <w:rPr>
          <w:color w:val="000000" w:themeColor="text1"/>
          <w:sz w:val="20"/>
          <w:szCs w:val="20"/>
        </w:rPr>
        <w:t xml:space="preserve"> </w:t>
      </w:r>
    </w:p>
    <w:p w:rsidR="008C0970" w:rsidRDefault="00C658C6">
      <w:pPr>
        <w:ind w:firstLine="400"/>
        <w:rPr>
          <w:color w:val="000000" w:themeColor="text1"/>
          <w:sz w:val="20"/>
          <w:szCs w:val="20"/>
        </w:rPr>
      </w:pPr>
      <w:r>
        <w:rPr>
          <w:rFonts w:hint="eastAsia"/>
          <w:color w:val="000000" w:themeColor="text1"/>
          <w:sz w:val="20"/>
          <w:szCs w:val="20"/>
        </w:rPr>
        <w:t>－</w:t>
      </w:r>
      <w:r>
        <w:rPr>
          <w:color w:val="000000" w:themeColor="text1"/>
          <w:sz w:val="20"/>
          <w:szCs w:val="20"/>
        </w:rPr>
        <w:t xml:space="preserve"> </w:t>
      </w:r>
      <w:r>
        <w:rPr>
          <w:rFonts w:hint="eastAsia"/>
          <w:color w:val="000000" w:themeColor="text1"/>
          <w:sz w:val="20"/>
          <w:szCs w:val="20"/>
        </w:rPr>
        <w:t>其他</w:t>
      </w:r>
      <w:r>
        <w:rPr>
          <w:color w:val="000000" w:themeColor="text1"/>
          <w:sz w:val="20"/>
          <w:szCs w:val="20"/>
        </w:rPr>
        <w:t>项目文档</w:t>
      </w:r>
      <w:r>
        <w:rPr>
          <w:rFonts w:hint="eastAsia"/>
          <w:color w:val="000000" w:themeColor="text1"/>
          <w:sz w:val="20"/>
          <w:szCs w:val="20"/>
        </w:rPr>
        <w:t>（培训签到表、上线报告、知识转移签收、验收报告）</w:t>
      </w:r>
    </w:p>
    <w:p w:rsidR="008C0970" w:rsidRDefault="00C658C6">
      <w:pPr>
        <w:ind w:firstLine="400"/>
        <w:rPr>
          <w:color w:val="000000" w:themeColor="text1"/>
          <w:sz w:val="20"/>
          <w:szCs w:val="20"/>
        </w:rPr>
      </w:pPr>
      <w:r>
        <w:rPr>
          <w:rFonts w:hint="eastAsia"/>
          <w:color w:val="000000" w:themeColor="text1"/>
          <w:sz w:val="20"/>
          <w:szCs w:val="20"/>
        </w:rPr>
        <w:t>提供全套技术文件纸介质</w:t>
      </w:r>
      <w:r>
        <w:rPr>
          <w:color w:val="000000" w:themeColor="text1"/>
          <w:sz w:val="20"/>
          <w:szCs w:val="20"/>
        </w:rPr>
        <w:t>3</w:t>
      </w:r>
      <w:r>
        <w:rPr>
          <w:color w:val="000000" w:themeColor="text1"/>
          <w:sz w:val="20"/>
          <w:szCs w:val="20"/>
        </w:rPr>
        <w:t>套以及电子文件</w:t>
      </w:r>
      <w:r>
        <w:rPr>
          <w:color w:val="000000" w:themeColor="text1"/>
          <w:sz w:val="20"/>
          <w:szCs w:val="20"/>
        </w:rPr>
        <w:t>1</w:t>
      </w:r>
      <w:r>
        <w:rPr>
          <w:color w:val="000000" w:themeColor="text1"/>
          <w:sz w:val="20"/>
          <w:szCs w:val="20"/>
        </w:rPr>
        <w:t>套。</w:t>
      </w:r>
    </w:p>
    <w:p w:rsidR="008C0970" w:rsidRDefault="00C658C6">
      <w:pPr>
        <w:pStyle w:val="1"/>
        <w:rPr>
          <w:sz w:val="20"/>
          <w:szCs w:val="20"/>
        </w:rPr>
      </w:pPr>
      <w:r>
        <w:rPr>
          <w:rFonts w:hint="eastAsia"/>
          <w:sz w:val="20"/>
          <w:szCs w:val="20"/>
        </w:rPr>
        <w:lastRenderedPageBreak/>
        <w:t>供应</w:t>
      </w:r>
      <w:proofErr w:type="gramStart"/>
      <w:r>
        <w:rPr>
          <w:rFonts w:hint="eastAsia"/>
          <w:sz w:val="20"/>
          <w:szCs w:val="20"/>
        </w:rPr>
        <w:t>商管理</w:t>
      </w:r>
      <w:proofErr w:type="gramEnd"/>
      <w:r>
        <w:rPr>
          <w:rFonts w:hint="eastAsia"/>
          <w:sz w:val="20"/>
          <w:szCs w:val="20"/>
        </w:rPr>
        <w:t>要求</w:t>
      </w:r>
      <w:bookmarkEnd w:id="44"/>
    </w:p>
    <w:p w:rsidR="008C0970" w:rsidRDefault="00C658C6">
      <w:pPr>
        <w:pStyle w:val="26"/>
        <w:ind w:firstLine="400"/>
        <w:rPr>
          <w:sz w:val="20"/>
          <w:szCs w:val="20"/>
        </w:rPr>
      </w:pPr>
      <w:r>
        <w:rPr>
          <w:rFonts w:hint="eastAsia"/>
          <w:sz w:val="20"/>
          <w:szCs w:val="20"/>
        </w:rPr>
        <w:t>1</w:t>
      </w:r>
      <w:r>
        <w:rPr>
          <w:rFonts w:hint="eastAsia"/>
          <w:sz w:val="20"/>
          <w:szCs w:val="20"/>
        </w:rPr>
        <w:t>、在项目实施期间，成交供应商应严格执行国家、地方、行业有关本项目业务管理和安全作业的法律、法规和制度并按规定承担相应的费用。成交供应商因违反规定等原因造成的一切损失和责任</w:t>
      </w:r>
      <w:proofErr w:type="gramStart"/>
      <w:r>
        <w:rPr>
          <w:rFonts w:hint="eastAsia"/>
          <w:sz w:val="20"/>
          <w:szCs w:val="20"/>
        </w:rPr>
        <w:t>由成交</w:t>
      </w:r>
      <w:proofErr w:type="gramEnd"/>
      <w:r>
        <w:rPr>
          <w:rFonts w:hint="eastAsia"/>
          <w:sz w:val="20"/>
          <w:szCs w:val="20"/>
        </w:rPr>
        <w:t>供应商自行承担。</w:t>
      </w:r>
    </w:p>
    <w:p w:rsidR="008C0970" w:rsidRDefault="00C658C6">
      <w:pPr>
        <w:pStyle w:val="26"/>
        <w:ind w:firstLine="400"/>
        <w:rPr>
          <w:sz w:val="20"/>
          <w:szCs w:val="20"/>
        </w:rPr>
      </w:pPr>
      <w:r>
        <w:rPr>
          <w:rFonts w:hint="eastAsia"/>
          <w:sz w:val="20"/>
          <w:szCs w:val="20"/>
        </w:rPr>
        <w:t>2</w:t>
      </w:r>
      <w:r>
        <w:rPr>
          <w:rFonts w:hint="eastAsia"/>
          <w:sz w:val="20"/>
          <w:szCs w:val="20"/>
        </w:rPr>
        <w:t>、成交供应商在响应文件承诺并经采购人认定的项目负责人及专业技术人员必须是本单位职工（在本单位缴纳社会保障金）和该项目实施现场的实际操作者，应具有类似本项目的实施经验，并应在软件应用调研、安装、试运行等期间常驻项目现场。未经采购人同意，成交供应商不得调换或撤离上述人员。如采购人认为有必要，可要求成交供应商对上述人员</w:t>
      </w:r>
      <w:r>
        <w:rPr>
          <w:rFonts w:hint="eastAsia"/>
          <w:sz w:val="20"/>
          <w:szCs w:val="20"/>
        </w:rPr>
        <w:t>中的部分人员</w:t>
      </w:r>
      <w:proofErr w:type="gramStart"/>
      <w:r>
        <w:rPr>
          <w:rFonts w:hint="eastAsia"/>
          <w:sz w:val="20"/>
          <w:szCs w:val="20"/>
        </w:rPr>
        <w:t>作出</w:t>
      </w:r>
      <w:proofErr w:type="gramEnd"/>
      <w:r>
        <w:rPr>
          <w:rFonts w:hint="eastAsia"/>
          <w:sz w:val="20"/>
          <w:szCs w:val="20"/>
        </w:rPr>
        <w:t>更好的调整。</w:t>
      </w:r>
    </w:p>
    <w:p w:rsidR="008C0970" w:rsidRDefault="00C658C6">
      <w:pPr>
        <w:pStyle w:val="26"/>
        <w:ind w:firstLine="400"/>
        <w:rPr>
          <w:sz w:val="20"/>
          <w:szCs w:val="20"/>
        </w:rPr>
      </w:pPr>
      <w:r>
        <w:rPr>
          <w:rFonts w:hint="eastAsia"/>
          <w:sz w:val="20"/>
          <w:szCs w:val="20"/>
        </w:rPr>
        <w:t>3</w:t>
      </w:r>
      <w:r>
        <w:rPr>
          <w:rFonts w:hint="eastAsia"/>
          <w:sz w:val="20"/>
          <w:szCs w:val="20"/>
        </w:rPr>
        <w:t>、成交供应商在项目实施期间，应按项目实际进度与环节落实所对应项目整体及各环节管理工作，按照规范做好项目实施期间相关管理与实施记录。</w:t>
      </w:r>
    </w:p>
    <w:p w:rsidR="008C0970" w:rsidRDefault="00C658C6">
      <w:pPr>
        <w:pStyle w:val="26"/>
        <w:ind w:firstLine="400"/>
        <w:rPr>
          <w:sz w:val="20"/>
          <w:szCs w:val="20"/>
        </w:rPr>
      </w:pPr>
      <w:r>
        <w:rPr>
          <w:rFonts w:hint="eastAsia"/>
          <w:sz w:val="20"/>
          <w:szCs w:val="20"/>
        </w:rPr>
        <w:t>4</w:t>
      </w:r>
      <w:r>
        <w:rPr>
          <w:rFonts w:hint="eastAsia"/>
          <w:sz w:val="20"/>
          <w:szCs w:val="20"/>
        </w:rPr>
        <w:t>、参与本项目的工作人员应严格遵循采购人的安全制度，保障采购人资料和设备的安全。供应商如需进入采购人机房工作，只能在采购人规定的工作区域内对项目涉及的设备进行操作，严禁触动与项目无关的任何设备（包括任何操作行为），如需跨区操作必须得到采购人项目联系人确认。</w:t>
      </w:r>
    </w:p>
    <w:p w:rsidR="008C0970" w:rsidRDefault="00C658C6">
      <w:pPr>
        <w:pStyle w:val="26"/>
        <w:ind w:firstLine="400"/>
        <w:rPr>
          <w:sz w:val="20"/>
          <w:szCs w:val="20"/>
        </w:rPr>
      </w:pPr>
      <w:r>
        <w:rPr>
          <w:rFonts w:hint="eastAsia"/>
          <w:sz w:val="20"/>
          <w:szCs w:val="20"/>
        </w:rPr>
        <w:t>5</w:t>
      </w:r>
      <w:r>
        <w:rPr>
          <w:rFonts w:hint="eastAsia"/>
          <w:sz w:val="20"/>
          <w:szCs w:val="20"/>
        </w:rPr>
        <w:t>、成交供应商在项目实施期间必须遵守采购人的规章制度并提供实施人员名单。</w:t>
      </w:r>
    </w:p>
    <w:p w:rsidR="008C0970" w:rsidRDefault="00C658C6">
      <w:pPr>
        <w:pStyle w:val="26"/>
        <w:ind w:firstLine="400"/>
        <w:rPr>
          <w:sz w:val="20"/>
          <w:szCs w:val="20"/>
        </w:rPr>
      </w:pPr>
      <w:r>
        <w:rPr>
          <w:rFonts w:hint="eastAsia"/>
          <w:sz w:val="20"/>
          <w:szCs w:val="20"/>
        </w:rPr>
        <w:t>6</w:t>
      </w:r>
      <w:r>
        <w:rPr>
          <w:rFonts w:hint="eastAsia"/>
          <w:sz w:val="20"/>
          <w:szCs w:val="20"/>
        </w:rPr>
        <w:t>、各供应商在响应文件中要结合本项目的特点和采购</w:t>
      </w:r>
      <w:proofErr w:type="gramStart"/>
      <w:r>
        <w:rPr>
          <w:rFonts w:hint="eastAsia"/>
          <w:sz w:val="20"/>
          <w:szCs w:val="20"/>
        </w:rPr>
        <w:t>人上述</w:t>
      </w:r>
      <w:proofErr w:type="gramEnd"/>
      <w:r>
        <w:rPr>
          <w:rFonts w:hint="eastAsia"/>
          <w:sz w:val="20"/>
          <w:szCs w:val="20"/>
        </w:rPr>
        <w:t>的具体要求制定相应的管理措施，并在报价中列支相应的费用清单，供应商报价中未列支上述费用清单的，上述费用视为已包含在供应商的总报价中。</w:t>
      </w:r>
    </w:p>
    <w:p w:rsidR="008C0970" w:rsidRDefault="00C658C6">
      <w:pPr>
        <w:pStyle w:val="26"/>
        <w:ind w:firstLine="400"/>
        <w:rPr>
          <w:sz w:val="20"/>
          <w:szCs w:val="20"/>
        </w:rPr>
      </w:pPr>
      <w:r>
        <w:rPr>
          <w:rFonts w:hint="eastAsia"/>
          <w:sz w:val="20"/>
          <w:szCs w:val="20"/>
        </w:rPr>
        <w:t>7</w:t>
      </w:r>
      <w:r>
        <w:rPr>
          <w:rFonts w:hint="eastAsia"/>
          <w:sz w:val="20"/>
          <w:szCs w:val="20"/>
        </w:rPr>
        <w:t>、本项目软件开发及调试将纳入采购人的管理范围，成交供应商在此过程中须服从上述单位的管理协调。</w:t>
      </w:r>
    </w:p>
    <w:p w:rsidR="008C0970" w:rsidRDefault="00C658C6">
      <w:pPr>
        <w:pStyle w:val="26"/>
        <w:ind w:firstLine="400"/>
        <w:rPr>
          <w:sz w:val="20"/>
          <w:szCs w:val="20"/>
        </w:rPr>
      </w:pPr>
      <w:r>
        <w:rPr>
          <w:rFonts w:hint="eastAsia"/>
          <w:sz w:val="20"/>
          <w:szCs w:val="20"/>
        </w:rPr>
        <w:t>8</w:t>
      </w:r>
      <w:r>
        <w:rPr>
          <w:rFonts w:hint="eastAsia"/>
          <w:sz w:val="20"/>
          <w:szCs w:val="20"/>
        </w:rPr>
        <w:t>、供应商具有</w:t>
      </w:r>
      <w:r>
        <w:rPr>
          <w:sz w:val="20"/>
          <w:szCs w:val="20"/>
        </w:rPr>
        <w:t>ISO9001</w:t>
      </w:r>
      <w:r>
        <w:rPr>
          <w:sz w:val="20"/>
          <w:szCs w:val="20"/>
        </w:rPr>
        <w:t>质量管理体系认证、</w:t>
      </w:r>
      <w:r>
        <w:rPr>
          <w:sz w:val="20"/>
          <w:szCs w:val="20"/>
        </w:rPr>
        <w:t>ISO14001</w:t>
      </w:r>
      <w:r>
        <w:rPr>
          <w:sz w:val="20"/>
          <w:szCs w:val="20"/>
        </w:rPr>
        <w:t>环境管理体系认证，</w:t>
      </w:r>
      <w:r>
        <w:rPr>
          <w:sz w:val="20"/>
          <w:szCs w:val="20"/>
        </w:rPr>
        <w:t>ISO45001</w:t>
      </w:r>
      <w:r>
        <w:rPr>
          <w:sz w:val="20"/>
          <w:szCs w:val="20"/>
        </w:rPr>
        <w:t>职业健康安全管理体系认证的</w:t>
      </w:r>
      <w:r>
        <w:rPr>
          <w:rFonts w:hint="eastAsia"/>
          <w:sz w:val="20"/>
          <w:szCs w:val="20"/>
        </w:rPr>
        <w:t>优先考虑。</w:t>
      </w:r>
    </w:p>
    <w:p w:rsidR="008C0970" w:rsidRDefault="00C658C6">
      <w:pPr>
        <w:pStyle w:val="1"/>
        <w:rPr>
          <w:sz w:val="20"/>
          <w:szCs w:val="20"/>
        </w:rPr>
      </w:pPr>
      <w:bookmarkStart w:id="45" w:name="_Toc63785513"/>
      <w:r>
        <w:rPr>
          <w:rFonts w:hint="eastAsia"/>
          <w:sz w:val="20"/>
          <w:szCs w:val="20"/>
        </w:rPr>
        <w:t>关于转让和分包的规定</w:t>
      </w:r>
    </w:p>
    <w:p w:rsidR="008C0970" w:rsidRDefault="00C658C6">
      <w:pPr>
        <w:ind w:firstLine="400"/>
        <w:rPr>
          <w:sz w:val="20"/>
          <w:szCs w:val="20"/>
        </w:rPr>
      </w:pPr>
      <w:r>
        <w:rPr>
          <w:rFonts w:hint="eastAsia"/>
          <w:sz w:val="20"/>
          <w:szCs w:val="20"/>
        </w:rPr>
        <w:t>本项目合同不得转让和分包。</w:t>
      </w:r>
    </w:p>
    <w:p w:rsidR="008C0970" w:rsidRDefault="00C658C6">
      <w:pPr>
        <w:pStyle w:val="1"/>
        <w:rPr>
          <w:sz w:val="20"/>
          <w:szCs w:val="20"/>
        </w:rPr>
      </w:pPr>
      <w:r>
        <w:rPr>
          <w:rFonts w:hint="eastAsia"/>
          <w:sz w:val="20"/>
          <w:szCs w:val="20"/>
        </w:rPr>
        <w:t>知识产权及保密要求</w:t>
      </w:r>
      <w:bookmarkEnd w:id="45"/>
    </w:p>
    <w:p w:rsidR="008C0970" w:rsidRDefault="00C658C6">
      <w:pPr>
        <w:ind w:firstLine="402"/>
        <w:rPr>
          <w:b/>
          <w:sz w:val="20"/>
          <w:szCs w:val="20"/>
        </w:rPr>
      </w:pPr>
      <w:r>
        <w:rPr>
          <w:b/>
          <w:sz w:val="20"/>
          <w:szCs w:val="20"/>
        </w:rPr>
        <w:t>1</w:t>
      </w:r>
      <w:r>
        <w:rPr>
          <w:b/>
          <w:sz w:val="20"/>
          <w:szCs w:val="20"/>
        </w:rPr>
        <w:t>、成交供应商数据、文件</w:t>
      </w:r>
      <w:r>
        <w:rPr>
          <w:b/>
          <w:sz w:val="20"/>
          <w:szCs w:val="20"/>
        </w:rPr>
        <w:t>、资料知识产权</w:t>
      </w:r>
    </w:p>
    <w:p w:rsidR="008C0970" w:rsidRDefault="00C658C6">
      <w:pPr>
        <w:ind w:firstLine="400"/>
        <w:rPr>
          <w:sz w:val="20"/>
          <w:szCs w:val="20"/>
        </w:rPr>
      </w:pPr>
      <w:r>
        <w:rPr>
          <w:rFonts w:hint="eastAsia"/>
          <w:sz w:val="20"/>
          <w:szCs w:val="20"/>
        </w:rPr>
        <w:lastRenderedPageBreak/>
        <w:t>成交供应商保证其所提供的服务和交付的成果以及在履行本项目义务中使用到的所有数据、文件、信息不会引起任何第三方在专利权、著作权、商标权等知识产权方面向采购人或采购人的关联方及合作方（包括但不限于采购人的主管单位和采购人的合作单位等）发出侵权指控或提出索赔。若有，成交供应商应负责与第三方解决纠纷，若因此导致采购人损失的，采购人有权要求成交供应商赔偿采购人因此遭受的全部损失，包括但不限于直接损失、间接损失、诉讼费／仲裁费、律师费、公证费、鉴定费等。</w:t>
      </w:r>
    </w:p>
    <w:p w:rsidR="008C0970" w:rsidRDefault="00C658C6">
      <w:pPr>
        <w:ind w:firstLine="400"/>
        <w:rPr>
          <w:sz w:val="20"/>
          <w:szCs w:val="20"/>
        </w:rPr>
      </w:pPr>
      <w:r>
        <w:rPr>
          <w:rFonts w:hint="eastAsia"/>
          <w:sz w:val="20"/>
          <w:szCs w:val="20"/>
        </w:rPr>
        <w:t>成交供应商因履行本项目而产生的所有成果的知识产权</w:t>
      </w:r>
      <w:r>
        <w:rPr>
          <w:rFonts w:hint="eastAsia"/>
          <w:sz w:val="20"/>
          <w:szCs w:val="20"/>
        </w:rPr>
        <w:t>等权利均归采购人所有，成交供应商应配合采购人进行相关权利登记或申请。未经采购人书面同意，成交供应商不得以任何形式使用或许可他人使用本项目成果的相关内容，不得擅自对外公开发表或向任何第三方透露。</w:t>
      </w:r>
    </w:p>
    <w:p w:rsidR="008C0970" w:rsidRDefault="00C658C6">
      <w:pPr>
        <w:ind w:firstLine="400"/>
        <w:rPr>
          <w:sz w:val="20"/>
          <w:szCs w:val="20"/>
        </w:rPr>
      </w:pPr>
      <w:r>
        <w:rPr>
          <w:rFonts w:hint="eastAsia"/>
          <w:sz w:val="20"/>
          <w:szCs w:val="20"/>
        </w:rPr>
        <w:t>在不影响上述条款规定的由采购人取得所有成果的知识产权的前提下，双方因履行本项目而被授权接触或使用对方之知识产权（包括但不限于商标、专利、著作权等），和</w:t>
      </w:r>
      <w:r>
        <w:rPr>
          <w:rFonts w:hint="eastAsia"/>
          <w:sz w:val="20"/>
          <w:szCs w:val="20"/>
        </w:rPr>
        <w:t>/</w:t>
      </w:r>
      <w:r>
        <w:rPr>
          <w:rFonts w:hint="eastAsia"/>
          <w:sz w:val="20"/>
          <w:szCs w:val="20"/>
        </w:rPr>
        <w:t>或任何其他相关资料、数据等涉及的任何权利，均不视为向另一方转让上述权利或在本项目范围外授权许可另一方使用上述权利，上述权利仍应属于提供方，并仅可使用于本项目，被授权接</w:t>
      </w:r>
      <w:r>
        <w:rPr>
          <w:rFonts w:hint="eastAsia"/>
          <w:sz w:val="20"/>
          <w:szCs w:val="20"/>
        </w:rPr>
        <w:t>触或使用方未经提供方书面同意，不得擅自挪作他用。</w:t>
      </w:r>
    </w:p>
    <w:p w:rsidR="008C0970" w:rsidRDefault="00C658C6">
      <w:pPr>
        <w:ind w:firstLine="402"/>
        <w:rPr>
          <w:b/>
          <w:sz w:val="20"/>
          <w:szCs w:val="20"/>
        </w:rPr>
      </w:pPr>
      <w:r>
        <w:rPr>
          <w:b/>
          <w:sz w:val="20"/>
          <w:szCs w:val="20"/>
        </w:rPr>
        <w:t>2</w:t>
      </w:r>
      <w:r>
        <w:rPr>
          <w:b/>
          <w:sz w:val="20"/>
          <w:szCs w:val="20"/>
        </w:rPr>
        <w:t>、项目保密要求</w:t>
      </w:r>
    </w:p>
    <w:p w:rsidR="008C0970" w:rsidRDefault="00C658C6">
      <w:pPr>
        <w:ind w:firstLine="400"/>
        <w:rPr>
          <w:sz w:val="20"/>
          <w:szCs w:val="20"/>
        </w:rPr>
      </w:pPr>
      <w:r>
        <w:rPr>
          <w:rFonts w:hint="eastAsia"/>
          <w:sz w:val="20"/>
          <w:szCs w:val="20"/>
        </w:rPr>
        <w:t>成交供应商因履行本项目而知悉的所有数据、信息和资料（包括但不限于账号信息、图表、文字、计算过程、任何形式的文件、访谈记录、现场实测数据、采购人相关工作程序等）以及因履行本项目而形成的数据、信息和任何形式的工作成果，均是采购人要求保密的信息。未经采购人书面同意，成交供应商不得对外泄露采购人要求保密的信息，不得用于其他用途，否则成交供应商需承担由此引起的法律责任和经济责任，包括但不限于直接损失、间接损失、律师费、诉讼费</w:t>
      </w:r>
      <w:r>
        <w:rPr>
          <w:rFonts w:hint="eastAsia"/>
          <w:sz w:val="20"/>
          <w:szCs w:val="20"/>
        </w:rPr>
        <w:t>/</w:t>
      </w:r>
      <w:r>
        <w:rPr>
          <w:rFonts w:hint="eastAsia"/>
          <w:sz w:val="20"/>
          <w:szCs w:val="20"/>
        </w:rPr>
        <w:t>仲裁费、调查费、公证费等</w:t>
      </w:r>
      <w:r>
        <w:rPr>
          <w:rFonts w:hint="eastAsia"/>
          <w:sz w:val="20"/>
          <w:szCs w:val="20"/>
        </w:rPr>
        <w:t>。</w:t>
      </w:r>
    </w:p>
    <w:p w:rsidR="008C0970" w:rsidRDefault="00C658C6">
      <w:pPr>
        <w:ind w:firstLine="400"/>
        <w:rPr>
          <w:sz w:val="20"/>
          <w:szCs w:val="20"/>
        </w:rPr>
      </w:pPr>
      <w:r>
        <w:rPr>
          <w:rFonts w:hint="eastAsia"/>
          <w:sz w:val="20"/>
          <w:szCs w:val="20"/>
        </w:rPr>
        <w:t>成交供应商应采取必要的有效措施保证其参与本项目的人员（包括成交供应商聘用的人员、借调的人员、实习的人员）无论是在职或离职后，以及成交供应商的合作方无论是合作中或合作终止后，都能够履行本项目约定的保密义务。若成交供应商人员或成交供应商合作方违反保密规定，成交供应商应承担连带责任。</w:t>
      </w:r>
    </w:p>
    <w:p w:rsidR="008C0970" w:rsidRDefault="00C658C6">
      <w:pPr>
        <w:ind w:firstLine="400"/>
        <w:rPr>
          <w:sz w:val="20"/>
          <w:szCs w:val="20"/>
        </w:rPr>
      </w:pPr>
      <w:r>
        <w:rPr>
          <w:rFonts w:hint="eastAsia"/>
          <w:sz w:val="20"/>
          <w:szCs w:val="20"/>
        </w:rPr>
        <w:t>成交供应商（</w:t>
      </w:r>
      <w:proofErr w:type="gramStart"/>
      <w:r>
        <w:rPr>
          <w:rFonts w:hint="eastAsia"/>
          <w:sz w:val="20"/>
          <w:szCs w:val="20"/>
        </w:rPr>
        <w:t>含成交</w:t>
      </w:r>
      <w:proofErr w:type="gramEnd"/>
      <w:r>
        <w:rPr>
          <w:rFonts w:hint="eastAsia"/>
          <w:sz w:val="20"/>
          <w:szCs w:val="20"/>
        </w:rPr>
        <w:t>供应商参与本项目的人员以及其合作方）未经采购方书面许可，不得以任何形式自行使用或以任何方式向第三方披露、转让、授权、出售与本项目有关的技术成果、计算机软件、源代码、策划文档、技术诀窍、秘密信息、技术资料和其他文</w:t>
      </w:r>
      <w:r>
        <w:rPr>
          <w:rFonts w:hint="eastAsia"/>
          <w:sz w:val="20"/>
          <w:szCs w:val="20"/>
        </w:rPr>
        <w:t>件。</w:t>
      </w:r>
    </w:p>
    <w:p w:rsidR="008C0970" w:rsidRDefault="00C658C6">
      <w:pPr>
        <w:ind w:firstLine="400"/>
        <w:rPr>
          <w:sz w:val="20"/>
          <w:szCs w:val="20"/>
        </w:rPr>
      </w:pPr>
      <w:r>
        <w:rPr>
          <w:rFonts w:hint="eastAsia"/>
          <w:sz w:val="20"/>
          <w:szCs w:val="20"/>
        </w:rPr>
        <w:t>以上内容的保密期限自成交供应商知悉保密信息起始至保密信息被合法公开之日止。</w:t>
      </w:r>
    </w:p>
    <w:p w:rsidR="008C0970" w:rsidRDefault="00C658C6">
      <w:pPr>
        <w:ind w:firstLine="402"/>
        <w:rPr>
          <w:b/>
          <w:sz w:val="20"/>
          <w:szCs w:val="20"/>
        </w:rPr>
      </w:pPr>
      <w:r>
        <w:rPr>
          <w:b/>
          <w:sz w:val="20"/>
          <w:szCs w:val="20"/>
        </w:rPr>
        <w:t>3</w:t>
      </w:r>
      <w:r>
        <w:rPr>
          <w:b/>
          <w:sz w:val="20"/>
          <w:szCs w:val="20"/>
        </w:rPr>
        <w:t>、临时账号等使用要求</w:t>
      </w:r>
    </w:p>
    <w:p w:rsidR="008C0970" w:rsidRDefault="00C658C6">
      <w:pPr>
        <w:ind w:firstLine="400"/>
        <w:rPr>
          <w:sz w:val="20"/>
          <w:szCs w:val="20"/>
        </w:rPr>
      </w:pPr>
      <w:r>
        <w:rPr>
          <w:rFonts w:hint="eastAsia"/>
          <w:sz w:val="20"/>
          <w:szCs w:val="20"/>
        </w:rPr>
        <w:lastRenderedPageBreak/>
        <w:t>成交供应商对采购人提拱的临时使用账号要保密，不得公开，对组件开发的账号密码需进行加密，避免信息安全的泄露。未经采购人的同意不得利用采购人的网络及平台进行短信、彩信、</w:t>
      </w:r>
      <w:proofErr w:type="gramStart"/>
      <w:r>
        <w:rPr>
          <w:rFonts w:hint="eastAsia"/>
          <w:sz w:val="20"/>
          <w:szCs w:val="20"/>
        </w:rPr>
        <w:t>微信发送</w:t>
      </w:r>
      <w:proofErr w:type="gramEnd"/>
      <w:r>
        <w:rPr>
          <w:sz w:val="20"/>
          <w:szCs w:val="20"/>
        </w:rPr>
        <w:t>,</w:t>
      </w:r>
      <w:r>
        <w:rPr>
          <w:sz w:val="20"/>
          <w:szCs w:val="20"/>
        </w:rPr>
        <w:t>造成的一切后果</w:t>
      </w:r>
      <w:proofErr w:type="gramStart"/>
      <w:r>
        <w:rPr>
          <w:sz w:val="20"/>
          <w:szCs w:val="20"/>
        </w:rPr>
        <w:t>由成交</w:t>
      </w:r>
      <w:proofErr w:type="gramEnd"/>
      <w:r>
        <w:rPr>
          <w:sz w:val="20"/>
          <w:szCs w:val="20"/>
        </w:rPr>
        <w:t>供应商负责。</w:t>
      </w:r>
    </w:p>
    <w:p w:rsidR="008C0970" w:rsidRDefault="00C658C6">
      <w:pPr>
        <w:pStyle w:val="1"/>
        <w:rPr>
          <w:sz w:val="20"/>
          <w:szCs w:val="20"/>
        </w:rPr>
      </w:pPr>
      <w:bookmarkStart w:id="46" w:name="_Toc65170093"/>
      <w:r>
        <w:rPr>
          <w:sz w:val="20"/>
          <w:szCs w:val="20"/>
        </w:rPr>
        <w:t>项目的变更、解除和终止</w:t>
      </w:r>
    </w:p>
    <w:p w:rsidR="008C0970" w:rsidRDefault="00C658C6">
      <w:pPr>
        <w:ind w:firstLine="400"/>
        <w:rPr>
          <w:sz w:val="20"/>
          <w:szCs w:val="20"/>
        </w:rPr>
      </w:pPr>
      <w:r>
        <w:rPr>
          <w:rFonts w:hint="eastAsia"/>
          <w:sz w:val="20"/>
          <w:szCs w:val="20"/>
        </w:rPr>
        <w:t>如果成交供应商丧失履约能力、发生资不抵债或进入破产程序，采购人可在任何时候以书面形式通知成交供应商终止本项目的执行而不给予成交供应商补偿。该终止本项目将不损害或影响采购人已经采取或将要采取任何行动或补救措施的权利。</w:t>
      </w:r>
    </w:p>
    <w:p w:rsidR="008C0970" w:rsidRDefault="00C658C6">
      <w:pPr>
        <w:ind w:firstLine="400"/>
        <w:rPr>
          <w:sz w:val="20"/>
          <w:szCs w:val="20"/>
        </w:rPr>
      </w:pPr>
      <w:r>
        <w:rPr>
          <w:rFonts w:hint="eastAsia"/>
          <w:sz w:val="20"/>
          <w:szCs w:val="20"/>
        </w:rPr>
        <w:t>如遇国家、行业管理部门等机构的有关标准和规定调整的，导致本项目内容须做相应调整时，双方应按照公平、合理的原则共同协商修改本项目对应的合同的相关条款。</w:t>
      </w:r>
    </w:p>
    <w:bookmarkEnd w:id="46"/>
    <w:p w:rsidR="008C0970" w:rsidRDefault="008C0970">
      <w:pPr>
        <w:ind w:firstLine="400"/>
        <w:rPr>
          <w:sz w:val="20"/>
          <w:szCs w:val="20"/>
        </w:rPr>
      </w:pPr>
    </w:p>
    <w:sectPr w:rsidR="008C0970">
      <w:footerReference w:type="first" r:id="rId16"/>
      <w:pgSz w:w="11906" w:h="16838"/>
      <w:pgMar w:top="1134" w:right="1797" w:bottom="1135" w:left="1797" w:header="340" w:footer="7" w:gutter="0"/>
      <w:pgNumType w:start="1"/>
      <w:cols w:space="720"/>
      <w:titlePg/>
      <w:docGrid w:type="linesAndChar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658C6" w:rsidRDefault="00C658C6">
      <w:pPr>
        <w:spacing w:line="240" w:lineRule="auto"/>
      </w:pPr>
      <w:r>
        <w:separator/>
      </w:r>
    </w:p>
  </w:endnote>
  <w:endnote w:type="continuationSeparator" w:id="0">
    <w:p w:rsidR="00C658C6" w:rsidRDefault="00C658C6">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等线">
    <w:altName w:val="DengXian"/>
    <w:panose1 w:val="02010600030101010101"/>
    <w:charset w:val="86"/>
    <w:family w:val="auto"/>
    <w:pitch w:val="variable"/>
    <w:sig w:usb0="A00002BF" w:usb1="38CF7CFA" w:usb2="00000016" w:usb3="00000000" w:csb0="0004000F" w:csb1="00000000"/>
  </w:font>
  <w:font w:name="仿宋">
    <w:panose1 w:val="02010609060101010101"/>
    <w:charset w:val="86"/>
    <w:family w:val="modern"/>
    <w:pitch w:val="fixed"/>
    <w:sig w:usb0="800002BF" w:usb1="38CF7CFA" w:usb2="00000016" w:usb3="00000000" w:csb0="00040001" w:csb1="00000000"/>
  </w:font>
  <w:font w:name="Courier New">
    <w:panose1 w:val="02070309020205020404"/>
    <w:charset w:val="00"/>
    <w:family w:val="modern"/>
    <w:pitch w:val="fixed"/>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Arial Unicode MS">
    <w:panose1 w:val="020B0604020202020204"/>
    <w:charset w:val="86"/>
    <w:family w:val="swiss"/>
    <w:pitch w:val="variable"/>
    <w:sig w:usb0="F7FFAFFF" w:usb1="E9DFFFFF" w:usb2="0000003F" w:usb3="00000000" w:csb0="003F01FF" w:csb1="00000000"/>
  </w:font>
  <w:font w:name="微软雅黑">
    <w:panose1 w:val="020B0503020204020204"/>
    <w:charset w:val="86"/>
    <w:family w:val="swiss"/>
    <w:pitch w:val="variable"/>
    <w:sig w:usb0="80000287" w:usb1="280F3C52" w:usb2="00000016" w:usb3="00000000" w:csb0="0004001F" w:csb1="00000000"/>
  </w:font>
  <w:font w:name="等线 Light">
    <w:panose1 w:val="02010600030101010101"/>
    <w:charset w:val="86"/>
    <w:family w:val="auto"/>
    <w:pitch w:val="variable"/>
    <w:sig w:usb0="A00002BF" w:usb1="38CF7CFA" w:usb2="00000016" w:usb3="00000000" w:csb0="0004000F" w:csb1="00000000"/>
  </w:font>
  <w:font w:name="time">
    <w:altName w:val="宋体"/>
    <w:charset w:val="00"/>
    <w:family w:val="roman"/>
    <w:pitch w:val="default"/>
    <w:sig w:usb0="00000000" w:usb1="00000000" w:usb2="00000000" w:usb3="00000000" w:csb0="00040001" w:csb1="00000000"/>
  </w:font>
  <w:font w:name="Microsoft YaHei UI">
    <w:panose1 w:val="020B0503020204020204"/>
    <w:charset w:val="86"/>
    <w:family w:val="swiss"/>
    <w:pitch w:val="variable"/>
    <w:sig w:usb0="80000287" w:usb1="28CF3C52" w:usb2="00000016" w:usb3="00000000" w:csb0="0004001F" w:csb1="00000000"/>
  </w:font>
  <w:font w:name="Microsoft Sans Serif">
    <w:panose1 w:val="020B0604020202020204"/>
    <w:charset w:val="00"/>
    <w:family w:val="swiss"/>
    <w:pitch w:val="variable"/>
    <w:sig w:usb0="E1002AFF" w:usb1="C0000002" w:usb2="00000008" w:usb3="00000000" w:csb0="000101FF" w:csb1="00000000"/>
  </w:font>
  <w:font w:name="楷体_GB2312">
    <w:altName w:val="楷体"/>
    <w:charset w:val="86"/>
    <w:family w:val="modern"/>
    <w:pitch w:val="default"/>
    <w:sig w:usb0="00000000" w:usb1="00000000" w:usb2="00000010" w:usb3="00000000" w:csb0="00040000" w:csb1="00000000"/>
  </w:font>
  <w:font w:name="仿宋_GB2312">
    <w:altName w:val="仿宋"/>
    <w:panose1 w:val="02010609030101010101"/>
    <w:charset w:val="86"/>
    <w:family w:val="modern"/>
    <w:pitch w:val="fixed"/>
    <w:sig w:usb0="800002BF" w:usb1="38CF7CFA"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0970" w:rsidRDefault="008C0970"/>
  <w:p w:rsidR="008C0970" w:rsidRDefault="008C0970"/>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0970" w:rsidRDefault="00C658C6">
    <w:pPr>
      <w:ind w:firstLineChars="0" w:firstLine="0"/>
      <w:jc w:val="center"/>
    </w:pPr>
    <w:r>
      <w:fldChar w:fldCharType="begin"/>
    </w:r>
    <w:r>
      <w:instrText>PAGE   \* MERGEFORMAT</w:instrText>
    </w:r>
    <w:r>
      <w:fldChar w:fldCharType="separate"/>
    </w:r>
    <w:r>
      <w:rPr>
        <w:lang w:val="zh-CN"/>
      </w:rPr>
      <w:t>2</w:t>
    </w:r>
    <w:r>
      <w:rPr>
        <w:lang w:val="zh-CN"/>
      </w:rPr>
      <w:fldChar w:fldCharType="end"/>
    </w:r>
  </w:p>
  <w:p w:rsidR="008C0970" w:rsidRDefault="008C0970"/>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0970" w:rsidRDefault="008C0970">
    <w:pPr>
      <w:ind w:firstLineChars="0" w:firstLine="0"/>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0970" w:rsidRDefault="00C658C6">
    <w:pPr>
      <w:ind w:firstLineChars="0" w:firstLine="0"/>
      <w:jc w:val="center"/>
      <w:rPr>
        <w:lang w:val="zh-CN"/>
      </w:rPr>
    </w:pPr>
    <w:r>
      <w:rPr>
        <w:lang w:val="zh-CN"/>
      </w:rPr>
      <w:fldChar w:fldCharType="begin"/>
    </w:r>
    <w:r>
      <w:rPr>
        <w:lang w:val="zh-CN"/>
      </w:rPr>
      <w:instrText>PAGE   \* MERGEFORMAT</w:instrText>
    </w:r>
    <w:r>
      <w:rPr>
        <w:lang w:val="zh-CN"/>
      </w:rPr>
      <w:fldChar w:fldCharType="separate"/>
    </w:r>
    <w:r>
      <w:rPr>
        <w:lang w:val="zh-CN"/>
      </w:rPr>
      <w:t>1</w:t>
    </w:r>
    <w:r>
      <w:rPr>
        <w:lang w:val="zh-CN"/>
      </w:rPr>
      <w:fldChar w:fldCharType="end"/>
    </w:r>
  </w:p>
  <w:p w:rsidR="008C0970" w:rsidRDefault="008C0970"/>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658C6" w:rsidRDefault="00C658C6">
      <w:r>
        <w:separator/>
      </w:r>
    </w:p>
  </w:footnote>
  <w:footnote w:type="continuationSeparator" w:id="0">
    <w:p w:rsidR="00C658C6" w:rsidRDefault="00C658C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0970" w:rsidRDefault="008C0970"/>
  <w:p w:rsidR="008C0970" w:rsidRDefault="008C0970"/>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0970" w:rsidRDefault="008C0970">
    <w:pPr>
      <w:pStyle w:val="af0"/>
      <w:ind w:firstLine="36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0970" w:rsidRDefault="008C0970">
    <w:pPr>
      <w:pStyle w:val="af0"/>
      <w:pBdr>
        <w:bottom w:val="none" w:sz="0" w:space="0" w:color="auto"/>
      </w:pBdr>
      <w:ind w:firstLine="36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8ABCC7CA"/>
    <w:multiLevelType w:val="singleLevel"/>
    <w:tmpl w:val="8ABCC7CA"/>
    <w:lvl w:ilvl="0">
      <w:start w:val="1"/>
      <w:numFmt w:val="decimal"/>
      <w:lvlText w:val="%1)"/>
      <w:lvlJc w:val="left"/>
      <w:pPr>
        <w:ind w:left="425" w:hanging="425"/>
      </w:pPr>
      <w:rPr>
        <w:rFonts w:hint="default"/>
      </w:rPr>
    </w:lvl>
  </w:abstractNum>
  <w:abstractNum w:abstractNumId="1" w15:restartNumberingAfterBreak="0">
    <w:nsid w:val="B1DA3B91"/>
    <w:multiLevelType w:val="singleLevel"/>
    <w:tmpl w:val="B1DA3B91"/>
    <w:lvl w:ilvl="0">
      <w:start w:val="1"/>
      <w:numFmt w:val="decimal"/>
      <w:lvlText w:val="%1."/>
      <w:lvlJc w:val="left"/>
      <w:pPr>
        <w:tabs>
          <w:tab w:val="left" w:pos="312"/>
        </w:tabs>
      </w:pPr>
    </w:lvl>
  </w:abstractNum>
  <w:abstractNum w:abstractNumId="2" w15:restartNumberingAfterBreak="0">
    <w:nsid w:val="6350366A"/>
    <w:multiLevelType w:val="multilevel"/>
    <w:tmpl w:val="6350366A"/>
    <w:lvl w:ilvl="0">
      <w:start w:val="1"/>
      <w:numFmt w:val="none"/>
      <w:pStyle w:val="a"/>
      <w:lvlText w:val="%1●　"/>
      <w:lvlJc w:val="left"/>
      <w:pPr>
        <w:tabs>
          <w:tab w:val="left" w:pos="760"/>
        </w:tabs>
        <w:ind w:left="717" w:hanging="317"/>
      </w:pPr>
      <w:rPr>
        <w:rFonts w:ascii="宋体" w:eastAsia="宋体" w:hAnsi="Times New Roman" w:hint="eastAsia"/>
        <w:b w:val="0"/>
        <w:i w:val="0"/>
        <w:position w:val="4"/>
        <w:sz w:val="13"/>
      </w:rPr>
    </w:lvl>
    <w:lvl w:ilvl="1">
      <w:start w:val="1"/>
      <w:numFmt w:val="lowerLetter"/>
      <w:lvlText w:val="%2)"/>
      <w:lvlJc w:val="left"/>
      <w:pPr>
        <w:tabs>
          <w:tab w:val="left" w:pos="780"/>
        </w:tabs>
        <w:ind w:left="780" w:hanging="360"/>
      </w:pPr>
      <w:rPr>
        <w:rFonts w:hint="eastAsia"/>
      </w:rPr>
    </w:lvl>
    <w:lvl w:ilvl="2">
      <w:start w:val="1"/>
      <w:numFmt w:val="decimal"/>
      <w:lvlText w:val="%3)"/>
      <w:lvlJc w:val="left"/>
      <w:pPr>
        <w:tabs>
          <w:tab w:val="left" w:pos="1200"/>
        </w:tabs>
        <w:ind w:left="1200" w:hanging="360"/>
      </w:pPr>
      <w:rPr>
        <w:rFonts w:hint="eastAsia"/>
      </w:r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3" w15:restartNumberingAfterBreak="0">
    <w:nsid w:val="6A2F4AB3"/>
    <w:multiLevelType w:val="multilevel"/>
    <w:tmpl w:val="6A2F4AB3"/>
    <w:lvl w:ilvl="0">
      <w:start w:val="1"/>
      <w:numFmt w:val="chineseCountingThousand"/>
      <w:pStyle w:val="1"/>
      <w:suff w:val="nothing"/>
      <w:lvlText w:val="%1、"/>
      <w:lvlJc w:val="left"/>
      <w:pPr>
        <w:ind w:left="425" w:hanging="425"/>
      </w:pPr>
      <w:rPr>
        <w:rFonts w:hint="eastAsia"/>
        <w:sz w:val="32"/>
        <w:szCs w:val="32"/>
      </w:rPr>
    </w:lvl>
    <w:lvl w:ilvl="1">
      <w:start w:val="1"/>
      <w:numFmt w:val="decimal"/>
      <w:pStyle w:val="2"/>
      <w:isLgl/>
      <w:suff w:val="nothing"/>
      <w:lvlText w:val="%1.%2、"/>
      <w:lvlJc w:val="left"/>
      <w:pPr>
        <w:ind w:left="1135" w:hanging="567"/>
      </w:pPr>
    </w:lvl>
    <w:lvl w:ilvl="2">
      <w:start w:val="1"/>
      <w:numFmt w:val="decimal"/>
      <w:pStyle w:val="3"/>
      <w:isLgl/>
      <w:suff w:val="nothing"/>
      <w:lvlText w:val="%1.%2.%3、"/>
      <w:lvlJc w:val="left"/>
      <w:pPr>
        <w:ind w:left="1069" w:hanging="1069"/>
      </w:pPr>
      <w:rPr>
        <w:rFonts w:ascii="宋体" w:eastAsia="宋体" w:hAnsi="宋体" w:cs="Arial" w:hint="default"/>
      </w:rPr>
    </w:lvl>
    <w:lvl w:ilvl="3">
      <w:start w:val="1"/>
      <w:numFmt w:val="decimal"/>
      <w:pStyle w:val="4"/>
      <w:isLgl/>
      <w:suff w:val="nothing"/>
      <w:lvlText w:val="%1.%2.%3.%4、"/>
      <w:lvlJc w:val="left"/>
      <w:pPr>
        <w:ind w:left="1277" w:hanging="851"/>
      </w:pPr>
    </w:lvl>
    <w:lvl w:ilvl="4">
      <w:start w:val="1"/>
      <w:numFmt w:val="decimal"/>
      <w:pStyle w:val="5"/>
      <w:isLgl/>
      <w:suff w:val="nothing"/>
      <w:lvlText w:val="%1.%2.%3.%4.%5、"/>
      <w:lvlJc w:val="left"/>
      <w:pPr>
        <w:ind w:left="3544" w:hanging="992"/>
      </w:pPr>
      <w:rPr>
        <w:rFonts w:hint="eastAsia"/>
      </w:rPr>
    </w:lvl>
    <w:lvl w:ilvl="5">
      <w:start w:val="1"/>
      <w:numFmt w:val="decimal"/>
      <w:pStyle w:val="6"/>
      <w:isLgl/>
      <w:suff w:val="nothing"/>
      <w:lvlText w:val="%1.%2.%3.%4.%5.%6、"/>
      <w:lvlJc w:val="left"/>
      <w:pPr>
        <w:ind w:left="1134" w:hanging="1134"/>
      </w:pPr>
      <w:rPr>
        <w:rFonts w:hint="eastAsia"/>
      </w:rPr>
    </w:lvl>
    <w:lvl w:ilvl="6">
      <w:start w:val="1"/>
      <w:numFmt w:val="decimal"/>
      <w:isLgl/>
      <w:lvlText w:val="%1.%2.%3.%4.%5.%6.%7"/>
      <w:lvlJc w:val="left"/>
      <w:pPr>
        <w:tabs>
          <w:tab w:val="left" w:pos="1800"/>
        </w:tabs>
        <w:ind w:left="1276" w:hanging="1276"/>
      </w:pPr>
      <w:rPr>
        <w:rFonts w:hint="eastAsia"/>
      </w:rPr>
    </w:lvl>
    <w:lvl w:ilvl="7">
      <w:start w:val="1"/>
      <w:numFmt w:val="decimal"/>
      <w:isLgl/>
      <w:lvlText w:val="%1.%2.%3.%4.%5.%6.%7.%8"/>
      <w:lvlJc w:val="left"/>
      <w:pPr>
        <w:tabs>
          <w:tab w:val="left" w:pos="1800"/>
        </w:tabs>
        <w:ind w:left="1418" w:hanging="1418"/>
      </w:pPr>
      <w:rPr>
        <w:rFonts w:hint="eastAsia"/>
      </w:rPr>
    </w:lvl>
    <w:lvl w:ilvl="8">
      <w:start w:val="1"/>
      <w:numFmt w:val="decimal"/>
      <w:isLgl/>
      <w:lvlText w:val="%1.%2.%3.%4.%5.%6.%7.%8.%9"/>
      <w:lvlJc w:val="left"/>
      <w:pPr>
        <w:tabs>
          <w:tab w:val="left" w:pos="2160"/>
        </w:tabs>
        <w:ind w:left="1559" w:hanging="1559"/>
      </w:pPr>
      <w:rPr>
        <w:rFonts w:hint="eastAsia"/>
      </w:rPr>
    </w:lvl>
  </w:abstractNum>
  <w:num w:numId="1">
    <w:abstractNumId w:val="3"/>
  </w:num>
  <w:num w:numId="2">
    <w:abstractNumId w:val="2"/>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HorizontalSpacing w:val="120"/>
  <w:drawingGridVerticalSpacing w:val="163"/>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Njk1MDZkYjZlNjAxZGFhMTJhMTEwNDUxOTE2MDY0MzgifQ=="/>
    <w:docVar w:name="KSO_WPS_MARK_KEY" w:val="db968ecc-f4cf-4228-a323-7b5e39913e2b"/>
  </w:docVars>
  <w:rsids>
    <w:rsidRoot w:val="006910C0"/>
    <w:rsid w:val="0000005A"/>
    <w:rsid w:val="00000AED"/>
    <w:rsid w:val="00002827"/>
    <w:rsid w:val="000033DA"/>
    <w:rsid w:val="000034A7"/>
    <w:rsid w:val="00003516"/>
    <w:rsid w:val="0000380E"/>
    <w:rsid w:val="00005A2A"/>
    <w:rsid w:val="00005AFD"/>
    <w:rsid w:val="00006563"/>
    <w:rsid w:val="000074F1"/>
    <w:rsid w:val="00007A41"/>
    <w:rsid w:val="00007DA7"/>
    <w:rsid w:val="0001181F"/>
    <w:rsid w:val="000126F9"/>
    <w:rsid w:val="00012EF0"/>
    <w:rsid w:val="000130FB"/>
    <w:rsid w:val="00014655"/>
    <w:rsid w:val="000156DE"/>
    <w:rsid w:val="000165AD"/>
    <w:rsid w:val="00017390"/>
    <w:rsid w:val="000179E9"/>
    <w:rsid w:val="00021EE6"/>
    <w:rsid w:val="0002280E"/>
    <w:rsid w:val="00022C74"/>
    <w:rsid w:val="00025122"/>
    <w:rsid w:val="000252D5"/>
    <w:rsid w:val="00026997"/>
    <w:rsid w:val="00027A64"/>
    <w:rsid w:val="0003298F"/>
    <w:rsid w:val="00032D27"/>
    <w:rsid w:val="00033C28"/>
    <w:rsid w:val="00035325"/>
    <w:rsid w:val="00035D5B"/>
    <w:rsid w:val="00037795"/>
    <w:rsid w:val="000378D0"/>
    <w:rsid w:val="00037F2C"/>
    <w:rsid w:val="0004081E"/>
    <w:rsid w:val="00040E3F"/>
    <w:rsid w:val="00042C2A"/>
    <w:rsid w:val="000430EC"/>
    <w:rsid w:val="00043C44"/>
    <w:rsid w:val="00043E57"/>
    <w:rsid w:val="000447CB"/>
    <w:rsid w:val="000459D4"/>
    <w:rsid w:val="00047915"/>
    <w:rsid w:val="00047D06"/>
    <w:rsid w:val="00050FBD"/>
    <w:rsid w:val="0005192C"/>
    <w:rsid w:val="00052929"/>
    <w:rsid w:val="00052999"/>
    <w:rsid w:val="0005299F"/>
    <w:rsid w:val="000541D7"/>
    <w:rsid w:val="000545C0"/>
    <w:rsid w:val="0005586D"/>
    <w:rsid w:val="00056053"/>
    <w:rsid w:val="00056C0E"/>
    <w:rsid w:val="000574A8"/>
    <w:rsid w:val="00057A49"/>
    <w:rsid w:val="0006181D"/>
    <w:rsid w:val="0006231F"/>
    <w:rsid w:val="00062A05"/>
    <w:rsid w:val="00062EE6"/>
    <w:rsid w:val="0006344E"/>
    <w:rsid w:val="000644C2"/>
    <w:rsid w:val="0006794B"/>
    <w:rsid w:val="00067DCA"/>
    <w:rsid w:val="00070063"/>
    <w:rsid w:val="0007087A"/>
    <w:rsid w:val="000710EC"/>
    <w:rsid w:val="00072237"/>
    <w:rsid w:val="00072ABE"/>
    <w:rsid w:val="000775E1"/>
    <w:rsid w:val="00077BD2"/>
    <w:rsid w:val="00080B39"/>
    <w:rsid w:val="00083950"/>
    <w:rsid w:val="0008452F"/>
    <w:rsid w:val="00084E8E"/>
    <w:rsid w:val="00085A68"/>
    <w:rsid w:val="00086EDD"/>
    <w:rsid w:val="000877C4"/>
    <w:rsid w:val="00090625"/>
    <w:rsid w:val="00090948"/>
    <w:rsid w:val="00091CD1"/>
    <w:rsid w:val="0009460E"/>
    <w:rsid w:val="000951D4"/>
    <w:rsid w:val="000A2146"/>
    <w:rsid w:val="000A2930"/>
    <w:rsid w:val="000A3276"/>
    <w:rsid w:val="000A3C35"/>
    <w:rsid w:val="000A3E30"/>
    <w:rsid w:val="000A5876"/>
    <w:rsid w:val="000A61D0"/>
    <w:rsid w:val="000A6C67"/>
    <w:rsid w:val="000A6DB8"/>
    <w:rsid w:val="000A7596"/>
    <w:rsid w:val="000B11A8"/>
    <w:rsid w:val="000B1959"/>
    <w:rsid w:val="000B2E1C"/>
    <w:rsid w:val="000B3E8D"/>
    <w:rsid w:val="000B4459"/>
    <w:rsid w:val="000B4B46"/>
    <w:rsid w:val="000B5363"/>
    <w:rsid w:val="000B53BA"/>
    <w:rsid w:val="000B6C99"/>
    <w:rsid w:val="000C129A"/>
    <w:rsid w:val="000C2980"/>
    <w:rsid w:val="000C5A75"/>
    <w:rsid w:val="000D0AB2"/>
    <w:rsid w:val="000D225C"/>
    <w:rsid w:val="000D36F2"/>
    <w:rsid w:val="000D4845"/>
    <w:rsid w:val="000D4B26"/>
    <w:rsid w:val="000D74DB"/>
    <w:rsid w:val="000E2494"/>
    <w:rsid w:val="000E24D6"/>
    <w:rsid w:val="000E6072"/>
    <w:rsid w:val="000E6D61"/>
    <w:rsid w:val="000E7A23"/>
    <w:rsid w:val="000F1C29"/>
    <w:rsid w:val="000F1E9E"/>
    <w:rsid w:val="000F2B10"/>
    <w:rsid w:val="000F5800"/>
    <w:rsid w:val="00100A47"/>
    <w:rsid w:val="00102A8E"/>
    <w:rsid w:val="001045AC"/>
    <w:rsid w:val="001055B2"/>
    <w:rsid w:val="001068F0"/>
    <w:rsid w:val="00106C9E"/>
    <w:rsid w:val="00106E16"/>
    <w:rsid w:val="0010768B"/>
    <w:rsid w:val="00111701"/>
    <w:rsid w:val="00111A60"/>
    <w:rsid w:val="00112A29"/>
    <w:rsid w:val="001167F6"/>
    <w:rsid w:val="00116C86"/>
    <w:rsid w:val="0012116C"/>
    <w:rsid w:val="001216F1"/>
    <w:rsid w:val="00121ACF"/>
    <w:rsid w:val="00121D8F"/>
    <w:rsid w:val="00122037"/>
    <w:rsid w:val="0012210C"/>
    <w:rsid w:val="00122A7F"/>
    <w:rsid w:val="00122D74"/>
    <w:rsid w:val="00123F98"/>
    <w:rsid w:val="001242A5"/>
    <w:rsid w:val="00124531"/>
    <w:rsid w:val="00125362"/>
    <w:rsid w:val="00126EDF"/>
    <w:rsid w:val="00127BBE"/>
    <w:rsid w:val="00131D52"/>
    <w:rsid w:val="001329C1"/>
    <w:rsid w:val="00132C16"/>
    <w:rsid w:val="00134FDD"/>
    <w:rsid w:val="00136320"/>
    <w:rsid w:val="00136FFA"/>
    <w:rsid w:val="00137AC6"/>
    <w:rsid w:val="00142F6C"/>
    <w:rsid w:val="00145512"/>
    <w:rsid w:val="00147B45"/>
    <w:rsid w:val="00150803"/>
    <w:rsid w:val="00151D83"/>
    <w:rsid w:val="001546C9"/>
    <w:rsid w:val="00154FAE"/>
    <w:rsid w:val="00155E77"/>
    <w:rsid w:val="001572D3"/>
    <w:rsid w:val="00160A61"/>
    <w:rsid w:val="00160FC0"/>
    <w:rsid w:val="0016422B"/>
    <w:rsid w:val="00164525"/>
    <w:rsid w:val="00164C50"/>
    <w:rsid w:val="00165CB2"/>
    <w:rsid w:val="00166767"/>
    <w:rsid w:val="001667C8"/>
    <w:rsid w:val="001707CB"/>
    <w:rsid w:val="0017142A"/>
    <w:rsid w:val="00171477"/>
    <w:rsid w:val="00172A1A"/>
    <w:rsid w:val="00173251"/>
    <w:rsid w:val="001742FF"/>
    <w:rsid w:val="00174FFA"/>
    <w:rsid w:val="00176BED"/>
    <w:rsid w:val="0017759D"/>
    <w:rsid w:val="001804A5"/>
    <w:rsid w:val="00181C94"/>
    <w:rsid w:val="00182AB4"/>
    <w:rsid w:val="00182C84"/>
    <w:rsid w:val="001845A6"/>
    <w:rsid w:val="00187031"/>
    <w:rsid w:val="001910F6"/>
    <w:rsid w:val="00191EA4"/>
    <w:rsid w:val="00192B6C"/>
    <w:rsid w:val="0019381E"/>
    <w:rsid w:val="00194C97"/>
    <w:rsid w:val="0019503C"/>
    <w:rsid w:val="00195D94"/>
    <w:rsid w:val="00196F7B"/>
    <w:rsid w:val="001971CB"/>
    <w:rsid w:val="0019795C"/>
    <w:rsid w:val="001A22A2"/>
    <w:rsid w:val="001A2971"/>
    <w:rsid w:val="001A2CA5"/>
    <w:rsid w:val="001A30E7"/>
    <w:rsid w:val="001A3D52"/>
    <w:rsid w:val="001A460A"/>
    <w:rsid w:val="001A4A4C"/>
    <w:rsid w:val="001A5E5D"/>
    <w:rsid w:val="001A6508"/>
    <w:rsid w:val="001B0230"/>
    <w:rsid w:val="001B13AB"/>
    <w:rsid w:val="001B3907"/>
    <w:rsid w:val="001B3B49"/>
    <w:rsid w:val="001B4907"/>
    <w:rsid w:val="001B4DC5"/>
    <w:rsid w:val="001B5505"/>
    <w:rsid w:val="001B7345"/>
    <w:rsid w:val="001C2180"/>
    <w:rsid w:val="001C29CC"/>
    <w:rsid w:val="001C3B98"/>
    <w:rsid w:val="001C4254"/>
    <w:rsid w:val="001C6028"/>
    <w:rsid w:val="001C6365"/>
    <w:rsid w:val="001C656E"/>
    <w:rsid w:val="001C716C"/>
    <w:rsid w:val="001D094A"/>
    <w:rsid w:val="001D0E79"/>
    <w:rsid w:val="001D229F"/>
    <w:rsid w:val="001D2557"/>
    <w:rsid w:val="001D3E14"/>
    <w:rsid w:val="001D59C7"/>
    <w:rsid w:val="001D6049"/>
    <w:rsid w:val="001D6E46"/>
    <w:rsid w:val="001D7339"/>
    <w:rsid w:val="001E2750"/>
    <w:rsid w:val="001E2EA3"/>
    <w:rsid w:val="001E4343"/>
    <w:rsid w:val="001E5320"/>
    <w:rsid w:val="001E660A"/>
    <w:rsid w:val="001F05D6"/>
    <w:rsid w:val="001F105A"/>
    <w:rsid w:val="001F5B0A"/>
    <w:rsid w:val="001F640F"/>
    <w:rsid w:val="001F6794"/>
    <w:rsid w:val="001F6F65"/>
    <w:rsid w:val="002002DF"/>
    <w:rsid w:val="002007CA"/>
    <w:rsid w:val="0020152C"/>
    <w:rsid w:val="002032FB"/>
    <w:rsid w:val="00203564"/>
    <w:rsid w:val="00203A6F"/>
    <w:rsid w:val="00205646"/>
    <w:rsid w:val="002063F7"/>
    <w:rsid w:val="00207C28"/>
    <w:rsid w:val="002129E5"/>
    <w:rsid w:val="00212AA4"/>
    <w:rsid w:val="00212E13"/>
    <w:rsid w:val="00213ADE"/>
    <w:rsid w:val="002163C8"/>
    <w:rsid w:val="002179FE"/>
    <w:rsid w:val="00220CC0"/>
    <w:rsid w:val="00221A36"/>
    <w:rsid w:val="00221CB7"/>
    <w:rsid w:val="002240F7"/>
    <w:rsid w:val="0022486F"/>
    <w:rsid w:val="00225314"/>
    <w:rsid w:val="00225DF4"/>
    <w:rsid w:val="00226C70"/>
    <w:rsid w:val="00230B50"/>
    <w:rsid w:val="00231733"/>
    <w:rsid w:val="00231F98"/>
    <w:rsid w:val="002324F8"/>
    <w:rsid w:val="002348B0"/>
    <w:rsid w:val="002359B9"/>
    <w:rsid w:val="00235CDC"/>
    <w:rsid w:val="00237E76"/>
    <w:rsid w:val="00240BBE"/>
    <w:rsid w:val="00241525"/>
    <w:rsid w:val="00241D87"/>
    <w:rsid w:val="00243C55"/>
    <w:rsid w:val="00243D5E"/>
    <w:rsid w:val="00244400"/>
    <w:rsid w:val="002451EC"/>
    <w:rsid w:val="00245ED4"/>
    <w:rsid w:val="00246B41"/>
    <w:rsid w:val="0025002B"/>
    <w:rsid w:val="002500DE"/>
    <w:rsid w:val="00252457"/>
    <w:rsid w:val="00252581"/>
    <w:rsid w:val="00252AB9"/>
    <w:rsid w:val="002535B5"/>
    <w:rsid w:val="002535C2"/>
    <w:rsid w:val="002538CB"/>
    <w:rsid w:val="002542BD"/>
    <w:rsid w:val="00257650"/>
    <w:rsid w:val="0025774E"/>
    <w:rsid w:val="00257D64"/>
    <w:rsid w:val="0026340A"/>
    <w:rsid w:val="002654EA"/>
    <w:rsid w:val="002704EA"/>
    <w:rsid w:val="0027061A"/>
    <w:rsid w:val="002719CC"/>
    <w:rsid w:val="002730C5"/>
    <w:rsid w:val="0027337C"/>
    <w:rsid w:val="0027602B"/>
    <w:rsid w:val="00277F5E"/>
    <w:rsid w:val="00280084"/>
    <w:rsid w:val="00280490"/>
    <w:rsid w:val="002860B8"/>
    <w:rsid w:val="0029157C"/>
    <w:rsid w:val="00291DEE"/>
    <w:rsid w:val="0029206E"/>
    <w:rsid w:val="00293382"/>
    <w:rsid w:val="00294A10"/>
    <w:rsid w:val="00294F51"/>
    <w:rsid w:val="002A0CBB"/>
    <w:rsid w:val="002A2342"/>
    <w:rsid w:val="002A279E"/>
    <w:rsid w:val="002A4FA3"/>
    <w:rsid w:val="002A6951"/>
    <w:rsid w:val="002B16C0"/>
    <w:rsid w:val="002B3606"/>
    <w:rsid w:val="002B3D80"/>
    <w:rsid w:val="002B4402"/>
    <w:rsid w:val="002B4946"/>
    <w:rsid w:val="002B4BB0"/>
    <w:rsid w:val="002B4C41"/>
    <w:rsid w:val="002B588D"/>
    <w:rsid w:val="002B6923"/>
    <w:rsid w:val="002B6CB7"/>
    <w:rsid w:val="002C09E6"/>
    <w:rsid w:val="002C1839"/>
    <w:rsid w:val="002C214A"/>
    <w:rsid w:val="002C28E8"/>
    <w:rsid w:val="002C3027"/>
    <w:rsid w:val="002C3D01"/>
    <w:rsid w:val="002C674D"/>
    <w:rsid w:val="002C7345"/>
    <w:rsid w:val="002C7648"/>
    <w:rsid w:val="002C7DC4"/>
    <w:rsid w:val="002D0821"/>
    <w:rsid w:val="002D14A3"/>
    <w:rsid w:val="002D1929"/>
    <w:rsid w:val="002D1B73"/>
    <w:rsid w:val="002D2F3E"/>
    <w:rsid w:val="002D3562"/>
    <w:rsid w:val="002D4800"/>
    <w:rsid w:val="002D5B21"/>
    <w:rsid w:val="002D6F6D"/>
    <w:rsid w:val="002D7199"/>
    <w:rsid w:val="002E1FE6"/>
    <w:rsid w:val="002E2602"/>
    <w:rsid w:val="002E2EA7"/>
    <w:rsid w:val="002E36D2"/>
    <w:rsid w:val="002E405C"/>
    <w:rsid w:val="002E748B"/>
    <w:rsid w:val="002F0153"/>
    <w:rsid w:val="002F0E60"/>
    <w:rsid w:val="002F11BB"/>
    <w:rsid w:val="002F2002"/>
    <w:rsid w:val="002F335D"/>
    <w:rsid w:val="002F4E32"/>
    <w:rsid w:val="002F503F"/>
    <w:rsid w:val="002F51DD"/>
    <w:rsid w:val="002F5D08"/>
    <w:rsid w:val="002F6895"/>
    <w:rsid w:val="002F6D13"/>
    <w:rsid w:val="002F6F96"/>
    <w:rsid w:val="003049C7"/>
    <w:rsid w:val="00305F0E"/>
    <w:rsid w:val="0030667A"/>
    <w:rsid w:val="00310110"/>
    <w:rsid w:val="003106DE"/>
    <w:rsid w:val="00311530"/>
    <w:rsid w:val="00312D31"/>
    <w:rsid w:val="00315216"/>
    <w:rsid w:val="0031691C"/>
    <w:rsid w:val="003176AE"/>
    <w:rsid w:val="00317AEF"/>
    <w:rsid w:val="00317F49"/>
    <w:rsid w:val="0032089B"/>
    <w:rsid w:val="00323450"/>
    <w:rsid w:val="00323E19"/>
    <w:rsid w:val="0032489B"/>
    <w:rsid w:val="0032525B"/>
    <w:rsid w:val="00326A7A"/>
    <w:rsid w:val="00326B08"/>
    <w:rsid w:val="00326FEE"/>
    <w:rsid w:val="003315D7"/>
    <w:rsid w:val="00331B07"/>
    <w:rsid w:val="00332C21"/>
    <w:rsid w:val="00334DE6"/>
    <w:rsid w:val="0033536D"/>
    <w:rsid w:val="003353FF"/>
    <w:rsid w:val="00335D60"/>
    <w:rsid w:val="003366D2"/>
    <w:rsid w:val="00337C79"/>
    <w:rsid w:val="00337FEF"/>
    <w:rsid w:val="0034084C"/>
    <w:rsid w:val="00340D5E"/>
    <w:rsid w:val="00341327"/>
    <w:rsid w:val="003420B5"/>
    <w:rsid w:val="00343646"/>
    <w:rsid w:val="00343D87"/>
    <w:rsid w:val="00344CCB"/>
    <w:rsid w:val="00345897"/>
    <w:rsid w:val="00347C5A"/>
    <w:rsid w:val="00351BFC"/>
    <w:rsid w:val="0035575E"/>
    <w:rsid w:val="00355A3B"/>
    <w:rsid w:val="003565B4"/>
    <w:rsid w:val="00360786"/>
    <w:rsid w:val="00362E75"/>
    <w:rsid w:val="003631AA"/>
    <w:rsid w:val="003632D5"/>
    <w:rsid w:val="00363575"/>
    <w:rsid w:val="00364EF9"/>
    <w:rsid w:val="00365980"/>
    <w:rsid w:val="00367579"/>
    <w:rsid w:val="0036795B"/>
    <w:rsid w:val="00370A29"/>
    <w:rsid w:val="00371778"/>
    <w:rsid w:val="003722F9"/>
    <w:rsid w:val="00372349"/>
    <w:rsid w:val="003739F3"/>
    <w:rsid w:val="00374BDE"/>
    <w:rsid w:val="00376B39"/>
    <w:rsid w:val="003772C0"/>
    <w:rsid w:val="00377BAC"/>
    <w:rsid w:val="00380142"/>
    <w:rsid w:val="00380558"/>
    <w:rsid w:val="00381D3C"/>
    <w:rsid w:val="0038223E"/>
    <w:rsid w:val="00382D92"/>
    <w:rsid w:val="00384BB3"/>
    <w:rsid w:val="00385AEF"/>
    <w:rsid w:val="003860EA"/>
    <w:rsid w:val="00387215"/>
    <w:rsid w:val="0038725F"/>
    <w:rsid w:val="0038781A"/>
    <w:rsid w:val="0039080B"/>
    <w:rsid w:val="00392F46"/>
    <w:rsid w:val="0039326E"/>
    <w:rsid w:val="00394E22"/>
    <w:rsid w:val="00396220"/>
    <w:rsid w:val="003967A4"/>
    <w:rsid w:val="00397661"/>
    <w:rsid w:val="00397FA3"/>
    <w:rsid w:val="003A1596"/>
    <w:rsid w:val="003A2808"/>
    <w:rsid w:val="003A317E"/>
    <w:rsid w:val="003A345B"/>
    <w:rsid w:val="003A49EE"/>
    <w:rsid w:val="003A6236"/>
    <w:rsid w:val="003A674D"/>
    <w:rsid w:val="003A7123"/>
    <w:rsid w:val="003B102E"/>
    <w:rsid w:val="003B14C4"/>
    <w:rsid w:val="003B2167"/>
    <w:rsid w:val="003B5F5D"/>
    <w:rsid w:val="003C0C62"/>
    <w:rsid w:val="003C12DC"/>
    <w:rsid w:val="003C2CDA"/>
    <w:rsid w:val="003C6B5A"/>
    <w:rsid w:val="003C78DD"/>
    <w:rsid w:val="003C7AA9"/>
    <w:rsid w:val="003D000A"/>
    <w:rsid w:val="003D0F9F"/>
    <w:rsid w:val="003D2DA8"/>
    <w:rsid w:val="003D31E9"/>
    <w:rsid w:val="003D41D6"/>
    <w:rsid w:val="003D41F1"/>
    <w:rsid w:val="003D544E"/>
    <w:rsid w:val="003D5980"/>
    <w:rsid w:val="003E0842"/>
    <w:rsid w:val="003E13B0"/>
    <w:rsid w:val="003E2580"/>
    <w:rsid w:val="003E3DEE"/>
    <w:rsid w:val="003E3EBB"/>
    <w:rsid w:val="003E4A4C"/>
    <w:rsid w:val="003E4CBA"/>
    <w:rsid w:val="003E4D2F"/>
    <w:rsid w:val="003E4EDC"/>
    <w:rsid w:val="003E599D"/>
    <w:rsid w:val="003E5B32"/>
    <w:rsid w:val="003E5C81"/>
    <w:rsid w:val="003E75C8"/>
    <w:rsid w:val="003E7F8E"/>
    <w:rsid w:val="003F00E8"/>
    <w:rsid w:val="003F1936"/>
    <w:rsid w:val="003F1BDD"/>
    <w:rsid w:val="003F3BA3"/>
    <w:rsid w:val="003F3BD5"/>
    <w:rsid w:val="003F3DDA"/>
    <w:rsid w:val="003F400E"/>
    <w:rsid w:val="003F6F35"/>
    <w:rsid w:val="003F7768"/>
    <w:rsid w:val="00400E8C"/>
    <w:rsid w:val="004017DC"/>
    <w:rsid w:val="00401B53"/>
    <w:rsid w:val="00402668"/>
    <w:rsid w:val="00404FEC"/>
    <w:rsid w:val="0040534D"/>
    <w:rsid w:val="00405FAD"/>
    <w:rsid w:val="00411165"/>
    <w:rsid w:val="004117AB"/>
    <w:rsid w:val="00411D64"/>
    <w:rsid w:val="00412B2F"/>
    <w:rsid w:val="00415281"/>
    <w:rsid w:val="00415716"/>
    <w:rsid w:val="0041604D"/>
    <w:rsid w:val="00417842"/>
    <w:rsid w:val="00417A6E"/>
    <w:rsid w:val="00417B63"/>
    <w:rsid w:val="0042084B"/>
    <w:rsid w:val="00424BFA"/>
    <w:rsid w:val="00425F0E"/>
    <w:rsid w:val="0042796E"/>
    <w:rsid w:val="00430B13"/>
    <w:rsid w:val="00430CE5"/>
    <w:rsid w:val="00431498"/>
    <w:rsid w:val="0043153C"/>
    <w:rsid w:val="00431D0F"/>
    <w:rsid w:val="00432585"/>
    <w:rsid w:val="0043481C"/>
    <w:rsid w:val="004359F8"/>
    <w:rsid w:val="00436162"/>
    <w:rsid w:val="004419DF"/>
    <w:rsid w:val="00444307"/>
    <w:rsid w:val="0044436F"/>
    <w:rsid w:val="004443EB"/>
    <w:rsid w:val="00444432"/>
    <w:rsid w:val="00444673"/>
    <w:rsid w:val="004458F1"/>
    <w:rsid w:val="0044621E"/>
    <w:rsid w:val="00450BA4"/>
    <w:rsid w:val="004511FC"/>
    <w:rsid w:val="004553CC"/>
    <w:rsid w:val="00456784"/>
    <w:rsid w:val="00456DCA"/>
    <w:rsid w:val="004611DB"/>
    <w:rsid w:val="004622AA"/>
    <w:rsid w:val="004658B0"/>
    <w:rsid w:val="0046614B"/>
    <w:rsid w:val="004675F2"/>
    <w:rsid w:val="00467FD7"/>
    <w:rsid w:val="00470073"/>
    <w:rsid w:val="004730F8"/>
    <w:rsid w:val="00474353"/>
    <w:rsid w:val="00474555"/>
    <w:rsid w:val="004750F4"/>
    <w:rsid w:val="00476CB1"/>
    <w:rsid w:val="00480A48"/>
    <w:rsid w:val="00482501"/>
    <w:rsid w:val="00482E7D"/>
    <w:rsid w:val="004841A1"/>
    <w:rsid w:val="00484395"/>
    <w:rsid w:val="004865FB"/>
    <w:rsid w:val="00486C03"/>
    <w:rsid w:val="00491AB3"/>
    <w:rsid w:val="004961AB"/>
    <w:rsid w:val="004971AB"/>
    <w:rsid w:val="00497A33"/>
    <w:rsid w:val="004A1112"/>
    <w:rsid w:val="004A1DA0"/>
    <w:rsid w:val="004A2393"/>
    <w:rsid w:val="004A3569"/>
    <w:rsid w:val="004A452A"/>
    <w:rsid w:val="004A5CE3"/>
    <w:rsid w:val="004A5F2C"/>
    <w:rsid w:val="004A6A19"/>
    <w:rsid w:val="004A6E4F"/>
    <w:rsid w:val="004A720D"/>
    <w:rsid w:val="004B00D0"/>
    <w:rsid w:val="004B6084"/>
    <w:rsid w:val="004B7AE0"/>
    <w:rsid w:val="004C260D"/>
    <w:rsid w:val="004C2D47"/>
    <w:rsid w:val="004C4357"/>
    <w:rsid w:val="004C4477"/>
    <w:rsid w:val="004C4888"/>
    <w:rsid w:val="004C5730"/>
    <w:rsid w:val="004C6397"/>
    <w:rsid w:val="004C668F"/>
    <w:rsid w:val="004C682B"/>
    <w:rsid w:val="004D142C"/>
    <w:rsid w:val="004D29F7"/>
    <w:rsid w:val="004D33A7"/>
    <w:rsid w:val="004D36D8"/>
    <w:rsid w:val="004D4C5C"/>
    <w:rsid w:val="004D5AB0"/>
    <w:rsid w:val="004D5EAE"/>
    <w:rsid w:val="004D7A0E"/>
    <w:rsid w:val="004E06E7"/>
    <w:rsid w:val="004E0AE3"/>
    <w:rsid w:val="004E20D3"/>
    <w:rsid w:val="004E2C82"/>
    <w:rsid w:val="004E4FAE"/>
    <w:rsid w:val="004E62C7"/>
    <w:rsid w:val="004E68FF"/>
    <w:rsid w:val="004E7A1B"/>
    <w:rsid w:val="004F0B7F"/>
    <w:rsid w:val="004F1193"/>
    <w:rsid w:val="004F11DC"/>
    <w:rsid w:val="004F271B"/>
    <w:rsid w:val="004F3A52"/>
    <w:rsid w:val="004F449F"/>
    <w:rsid w:val="004F4E7E"/>
    <w:rsid w:val="004F63AB"/>
    <w:rsid w:val="004F6B76"/>
    <w:rsid w:val="004F6C7C"/>
    <w:rsid w:val="004F6DFC"/>
    <w:rsid w:val="004F7F1A"/>
    <w:rsid w:val="004F7FBB"/>
    <w:rsid w:val="0050429F"/>
    <w:rsid w:val="005042B3"/>
    <w:rsid w:val="005045AB"/>
    <w:rsid w:val="00504CEA"/>
    <w:rsid w:val="00507D43"/>
    <w:rsid w:val="005101AE"/>
    <w:rsid w:val="00510E2C"/>
    <w:rsid w:val="00511FDC"/>
    <w:rsid w:val="005124C6"/>
    <w:rsid w:val="00513EBC"/>
    <w:rsid w:val="00514B12"/>
    <w:rsid w:val="00514CE1"/>
    <w:rsid w:val="00515286"/>
    <w:rsid w:val="00517155"/>
    <w:rsid w:val="00517DB3"/>
    <w:rsid w:val="005200DC"/>
    <w:rsid w:val="005200F2"/>
    <w:rsid w:val="00521BB3"/>
    <w:rsid w:val="00521CD3"/>
    <w:rsid w:val="0052282B"/>
    <w:rsid w:val="0052369D"/>
    <w:rsid w:val="00523713"/>
    <w:rsid w:val="005271DB"/>
    <w:rsid w:val="00530D2F"/>
    <w:rsid w:val="0053487C"/>
    <w:rsid w:val="00535153"/>
    <w:rsid w:val="005356E1"/>
    <w:rsid w:val="00536A8B"/>
    <w:rsid w:val="0054039D"/>
    <w:rsid w:val="00540418"/>
    <w:rsid w:val="005405CA"/>
    <w:rsid w:val="00541A96"/>
    <w:rsid w:val="00541C6A"/>
    <w:rsid w:val="00542C54"/>
    <w:rsid w:val="00545940"/>
    <w:rsid w:val="0054656F"/>
    <w:rsid w:val="00546A43"/>
    <w:rsid w:val="00546C70"/>
    <w:rsid w:val="00547258"/>
    <w:rsid w:val="00550CF0"/>
    <w:rsid w:val="00552B33"/>
    <w:rsid w:val="00554009"/>
    <w:rsid w:val="005559FE"/>
    <w:rsid w:val="005560D6"/>
    <w:rsid w:val="00556D07"/>
    <w:rsid w:val="00556D6A"/>
    <w:rsid w:val="0055712C"/>
    <w:rsid w:val="005611F2"/>
    <w:rsid w:val="00561734"/>
    <w:rsid w:val="00561952"/>
    <w:rsid w:val="00564B9A"/>
    <w:rsid w:val="00565694"/>
    <w:rsid w:val="00566DD6"/>
    <w:rsid w:val="00570430"/>
    <w:rsid w:val="005704E2"/>
    <w:rsid w:val="00571121"/>
    <w:rsid w:val="005714EF"/>
    <w:rsid w:val="00571CEC"/>
    <w:rsid w:val="00572FCE"/>
    <w:rsid w:val="0057347C"/>
    <w:rsid w:val="005750DB"/>
    <w:rsid w:val="005759FC"/>
    <w:rsid w:val="00575B85"/>
    <w:rsid w:val="00576DB9"/>
    <w:rsid w:val="0057738F"/>
    <w:rsid w:val="005805E4"/>
    <w:rsid w:val="00580FFF"/>
    <w:rsid w:val="0058202F"/>
    <w:rsid w:val="00584221"/>
    <w:rsid w:val="00585A6A"/>
    <w:rsid w:val="00586B68"/>
    <w:rsid w:val="0058774E"/>
    <w:rsid w:val="005878CF"/>
    <w:rsid w:val="00587E31"/>
    <w:rsid w:val="00587F5A"/>
    <w:rsid w:val="00590CA0"/>
    <w:rsid w:val="00595B01"/>
    <w:rsid w:val="00596D98"/>
    <w:rsid w:val="00597904"/>
    <w:rsid w:val="005979A5"/>
    <w:rsid w:val="005979FD"/>
    <w:rsid w:val="005A0021"/>
    <w:rsid w:val="005A017B"/>
    <w:rsid w:val="005A0CBD"/>
    <w:rsid w:val="005A2AEC"/>
    <w:rsid w:val="005A5212"/>
    <w:rsid w:val="005A5B62"/>
    <w:rsid w:val="005B002D"/>
    <w:rsid w:val="005B0FFF"/>
    <w:rsid w:val="005B14D4"/>
    <w:rsid w:val="005B19AF"/>
    <w:rsid w:val="005B258C"/>
    <w:rsid w:val="005B61DD"/>
    <w:rsid w:val="005B6735"/>
    <w:rsid w:val="005B7831"/>
    <w:rsid w:val="005C0CD6"/>
    <w:rsid w:val="005C12D9"/>
    <w:rsid w:val="005C2146"/>
    <w:rsid w:val="005C22CB"/>
    <w:rsid w:val="005C300C"/>
    <w:rsid w:val="005C309D"/>
    <w:rsid w:val="005C544B"/>
    <w:rsid w:val="005C5916"/>
    <w:rsid w:val="005C5AEE"/>
    <w:rsid w:val="005C774A"/>
    <w:rsid w:val="005D3734"/>
    <w:rsid w:val="005D4F16"/>
    <w:rsid w:val="005D5A53"/>
    <w:rsid w:val="005D5DA0"/>
    <w:rsid w:val="005D7FBD"/>
    <w:rsid w:val="005E09B3"/>
    <w:rsid w:val="005E19B4"/>
    <w:rsid w:val="005E1D6B"/>
    <w:rsid w:val="005E227A"/>
    <w:rsid w:val="005E3126"/>
    <w:rsid w:val="005E3A16"/>
    <w:rsid w:val="005E7075"/>
    <w:rsid w:val="005E7486"/>
    <w:rsid w:val="005E75A7"/>
    <w:rsid w:val="005F3602"/>
    <w:rsid w:val="005F38E2"/>
    <w:rsid w:val="005F3EE6"/>
    <w:rsid w:val="005F4E2F"/>
    <w:rsid w:val="005F6736"/>
    <w:rsid w:val="00602C10"/>
    <w:rsid w:val="00604CF2"/>
    <w:rsid w:val="00606DFF"/>
    <w:rsid w:val="00606FB7"/>
    <w:rsid w:val="00607832"/>
    <w:rsid w:val="00610533"/>
    <w:rsid w:val="006110F6"/>
    <w:rsid w:val="00611FA1"/>
    <w:rsid w:val="00612522"/>
    <w:rsid w:val="00612DA6"/>
    <w:rsid w:val="0061365B"/>
    <w:rsid w:val="006138B6"/>
    <w:rsid w:val="00614BC6"/>
    <w:rsid w:val="00614E33"/>
    <w:rsid w:val="006158B8"/>
    <w:rsid w:val="0061706D"/>
    <w:rsid w:val="006173DA"/>
    <w:rsid w:val="00617EF9"/>
    <w:rsid w:val="00620295"/>
    <w:rsid w:val="00621473"/>
    <w:rsid w:val="00622F8E"/>
    <w:rsid w:val="00626AC8"/>
    <w:rsid w:val="00627912"/>
    <w:rsid w:val="0063195F"/>
    <w:rsid w:val="00636C0A"/>
    <w:rsid w:val="00637DE4"/>
    <w:rsid w:val="00637EC6"/>
    <w:rsid w:val="00641ADC"/>
    <w:rsid w:val="0064240C"/>
    <w:rsid w:val="00642EA6"/>
    <w:rsid w:val="00642FF5"/>
    <w:rsid w:val="006430FB"/>
    <w:rsid w:val="00643992"/>
    <w:rsid w:val="006439F8"/>
    <w:rsid w:val="00644DBC"/>
    <w:rsid w:val="00645343"/>
    <w:rsid w:val="00646FE6"/>
    <w:rsid w:val="006474CD"/>
    <w:rsid w:val="00647744"/>
    <w:rsid w:val="006479A0"/>
    <w:rsid w:val="006500D9"/>
    <w:rsid w:val="0065189F"/>
    <w:rsid w:val="006523AD"/>
    <w:rsid w:val="00653B54"/>
    <w:rsid w:val="006541A3"/>
    <w:rsid w:val="00654FAD"/>
    <w:rsid w:val="00655C9F"/>
    <w:rsid w:val="006567FF"/>
    <w:rsid w:val="00656867"/>
    <w:rsid w:val="00656EB5"/>
    <w:rsid w:val="0066109F"/>
    <w:rsid w:val="00662903"/>
    <w:rsid w:val="00664B26"/>
    <w:rsid w:val="0066596B"/>
    <w:rsid w:val="006674E2"/>
    <w:rsid w:val="00667A45"/>
    <w:rsid w:val="00670295"/>
    <w:rsid w:val="006704F5"/>
    <w:rsid w:val="006715BA"/>
    <w:rsid w:val="00672894"/>
    <w:rsid w:val="0067307D"/>
    <w:rsid w:val="00674B47"/>
    <w:rsid w:val="0067609E"/>
    <w:rsid w:val="00677749"/>
    <w:rsid w:val="00680E07"/>
    <w:rsid w:val="00682B9D"/>
    <w:rsid w:val="00683806"/>
    <w:rsid w:val="00686AF9"/>
    <w:rsid w:val="006900FA"/>
    <w:rsid w:val="006910C0"/>
    <w:rsid w:val="006912C2"/>
    <w:rsid w:val="00691954"/>
    <w:rsid w:val="0069320E"/>
    <w:rsid w:val="00693D13"/>
    <w:rsid w:val="00694F58"/>
    <w:rsid w:val="006955BC"/>
    <w:rsid w:val="006959E2"/>
    <w:rsid w:val="00696920"/>
    <w:rsid w:val="00697D96"/>
    <w:rsid w:val="00697EB9"/>
    <w:rsid w:val="006A20D4"/>
    <w:rsid w:val="006A268D"/>
    <w:rsid w:val="006A3372"/>
    <w:rsid w:val="006A350F"/>
    <w:rsid w:val="006A3957"/>
    <w:rsid w:val="006A39A4"/>
    <w:rsid w:val="006A3E87"/>
    <w:rsid w:val="006A41D6"/>
    <w:rsid w:val="006A443E"/>
    <w:rsid w:val="006A49C1"/>
    <w:rsid w:val="006A669D"/>
    <w:rsid w:val="006A6E41"/>
    <w:rsid w:val="006A70DA"/>
    <w:rsid w:val="006B012F"/>
    <w:rsid w:val="006B27CF"/>
    <w:rsid w:val="006B41BD"/>
    <w:rsid w:val="006B5678"/>
    <w:rsid w:val="006B62B2"/>
    <w:rsid w:val="006C18AB"/>
    <w:rsid w:val="006C1C57"/>
    <w:rsid w:val="006C5760"/>
    <w:rsid w:val="006C6D6F"/>
    <w:rsid w:val="006D0D78"/>
    <w:rsid w:val="006D1128"/>
    <w:rsid w:val="006D2848"/>
    <w:rsid w:val="006D30E0"/>
    <w:rsid w:val="006D414C"/>
    <w:rsid w:val="006D5FE9"/>
    <w:rsid w:val="006D614E"/>
    <w:rsid w:val="006D6CBB"/>
    <w:rsid w:val="006D76A9"/>
    <w:rsid w:val="006D77F4"/>
    <w:rsid w:val="006D7D02"/>
    <w:rsid w:val="006E0898"/>
    <w:rsid w:val="006E2248"/>
    <w:rsid w:val="006E41CD"/>
    <w:rsid w:val="006E4FAD"/>
    <w:rsid w:val="006F30F4"/>
    <w:rsid w:val="006F3A71"/>
    <w:rsid w:val="006F3BEC"/>
    <w:rsid w:val="00703C00"/>
    <w:rsid w:val="00704CF6"/>
    <w:rsid w:val="007057CC"/>
    <w:rsid w:val="007066F2"/>
    <w:rsid w:val="007066F4"/>
    <w:rsid w:val="00706772"/>
    <w:rsid w:val="00706AE5"/>
    <w:rsid w:val="0070740A"/>
    <w:rsid w:val="00711F93"/>
    <w:rsid w:val="00712940"/>
    <w:rsid w:val="0071428C"/>
    <w:rsid w:val="00715A16"/>
    <w:rsid w:val="007164B0"/>
    <w:rsid w:val="007166FF"/>
    <w:rsid w:val="007176F6"/>
    <w:rsid w:val="00723F5D"/>
    <w:rsid w:val="00726543"/>
    <w:rsid w:val="007279BB"/>
    <w:rsid w:val="00731F7A"/>
    <w:rsid w:val="00732FAD"/>
    <w:rsid w:val="0073353E"/>
    <w:rsid w:val="00736633"/>
    <w:rsid w:val="00740DB1"/>
    <w:rsid w:val="00741EE7"/>
    <w:rsid w:val="007438FC"/>
    <w:rsid w:val="00743A79"/>
    <w:rsid w:val="007447F0"/>
    <w:rsid w:val="00744D01"/>
    <w:rsid w:val="0074594D"/>
    <w:rsid w:val="007459F3"/>
    <w:rsid w:val="0074651C"/>
    <w:rsid w:val="00746E35"/>
    <w:rsid w:val="007470E2"/>
    <w:rsid w:val="0075232F"/>
    <w:rsid w:val="007529CF"/>
    <w:rsid w:val="00753746"/>
    <w:rsid w:val="00754605"/>
    <w:rsid w:val="007550B3"/>
    <w:rsid w:val="00757DAC"/>
    <w:rsid w:val="00760451"/>
    <w:rsid w:val="007616D1"/>
    <w:rsid w:val="00766482"/>
    <w:rsid w:val="0077182A"/>
    <w:rsid w:val="00771913"/>
    <w:rsid w:val="00772718"/>
    <w:rsid w:val="00775BCF"/>
    <w:rsid w:val="00775DB7"/>
    <w:rsid w:val="0078093B"/>
    <w:rsid w:val="00783140"/>
    <w:rsid w:val="007834F4"/>
    <w:rsid w:val="007838B6"/>
    <w:rsid w:val="00783C84"/>
    <w:rsid w:val="00783E77"/>
    <w:rsid w:val="00786285"/>
    <w:rsid w:val="007906F1"/>
    <w:rsid w:val="00792145"/>
    <w:rsid w:val="0079243D"/>
    <w:rsid w:val="00794A9B"/>
    <w:rsid w:val="0079583B"/>
    <w:rsid w:val="00796602"/>
    <w:rsid w:val="00797185"/>
    <w:rsid w:val="007976B7"/>
    <w:rsid w:val="00797A7E"/>
    <w:rsid w:val="00797D6F"/>
    <w:rsid w:val="007A6B0F"/>
    <w:rsid w:val="007B014B"/>
    <w:rsid w:val="007B0499"/>
    <w:rsid w:val="007B0D88"/>
    <w:rsid w:val="007B306F"/>
    <w:rsid w:val="007B3966"/>
    <w:rsid w:val="007B4714"/>
    <w:rsid w:val="007B4E82"/>
    <w:rsid w:val="007C03FC"/>
    <w:rsid w:val="007C1996"/>
    <w:rsid w:val="007C2268"/>
    <w:rsid w:val="007C3773"/>
    <w:rsid w:val="007C3F1F"/>
    <w:rsid w:val="007C5A07"/>
    <w:rsid w:val="007D2D09"/>
    <w:rsid w:val="007D2D0D"/>
    <w:rsid w:val="007D3325"/>
    <w:rsid w:val="007D3818"/>
    <w:rsid w:val="007D6DC5"/>
    <w:rsid w:val="007D7425"/>
    <w:rsid w:val="007E320E"/>
    <w:rsid w:val="007E3280"/>
    <w:rsid w:val="007E36D3"/>
    <w:rsid w:val="007E4A02"/>
    <w:rsid w:val="007E595C"/>
    <w:rsid w:val="007E59A5"/>
    <w:rsid w:val="007E5CD3"/>
    <w:rsid w:val="007F3B8C"/>
    <w:rsid w:val="007F41D0"/>
    <w:rsid w:val="007F4B8B"/>
    <w:rsid w:val="007F5080"/>
    <w:rsid w:val="007F5325"/>
    <w:rsid w:val="007F5957"/>
    <w:rsid w:val="007F70B6"/>
    <w:rsid w:val="007F74CA"/>
    <w:rsid w:val="008008E9"/>
    <w:rsid w:val="00800E83"/>
    <w:rsid w:val="00800F1E"/>
    <w:rsid w:val="0080195A"/>
    <w:rsid w:val="0080239C"/>
    <w:rsid w:val="00802841"/>
    <w:rsid w:val="00802ADF"/>
    <w:rsid w:val="008037D5"/>
    <w:rsid w:val="00803855"/>
    <w:rsid w:val="00805447"/>
    <w:rsid w:val="008054FA"/>
    <w:rsid w:val="008060B9"/>
    <w:rsid w:val="0080678F"/>
    <w:rsid w:val="0080717A"/>
    <w:rsid w:val="00807DFA"/>
    <w:rsid w:val="0081009F"/>
    <w:rsid w:val="00810152"/>
    <w:rsid w:val="008115AB"/>
    <w:rsid w:val="00812D4D"/>
    <w:rsid w:val="008156B8"/>
    <w:rsid w:val="008159F4"/>
    <w:rsid w:val="008167C1"/>
    <w:rsid w:val="008167C6"/>
    <w:rsid w:val="00816B8F"/>
    <w:rsid w:val="00820331"/>
    <w:rsid w:val="00820BF5"/>
    <w:rsid w:val="008212B1"/>
    <w:rsid w:val="0082155A"/>
    <w:rsid w:val="0082209F"/>
    <w:rsid w:val="008223C2"/>
    <w:rsid w:val="008230F1"/>
    <w:rsid w:val="008250A2"/>
    <w:rsid w:val="00825D64"/>
    <w:rsid w:val="0082650B"/>
    <w:rsid w:val="008301CE"/>
    <w:rsid w:val="008312E3"/>
    <w:rsid w:val="00831D5B"/>
    <w:rsid w:val="00832DD6"/>
    <w:rsid w:val="00832F0C"/>
    <w:rsid w:val="008336F2"/>
    <w:rsid w:val="008345D9"/>
    <w:rsid w:val="008347CB"/>
    <w:rsid w:val="00835647"/>
    <w:rsid w:val="00837A2E"/>
    <w:rsid w:val="00841558"/>
    <w:rsid w:val="00842A68"/>
    <w:rsid w:val="008435BA"/>
    <w:rsid w:val="0084558B"/>
    <w:rsid w:val="00845761"/>
    <w:rsid w:val="0084654A"/>
    <w:rsid w:val="00847654"/>
    <w:rsid w:val="00853FE6"/>
    <w:rsid w:val="008540D0"/>
    <w:rsid w:val="00855543"/>
    <w:rsid w:val="008566B3"/>
    <w:rsid w:val="00856AC8"/>
    <w:rsid w:val="008576B7"/>
    <w:rsid w:val="00857F7B"/>
    <w:rsid w:val="0086287C"/>
    <w:rsid w:val="00863DA1"/>
    <w:rsid w:val="008654A6"/>
    <w:rsid w:val="00865D86"/>
    <w:rsid w:val="00870A16"/>
    <w:rsid w:val="00870EA1"/>
    <w:rsid w:val="008710C5"/>
    <w:rsid w:val="00874438"/>
    <w:rsid w:val="00874E75"/>
    <w:rsid w:val="008767F3"/>
    <w:rsid w:val="00876CEF"/>
    <w:rsid w:val="00877342"/>
    <w:rsid w:val="00877D71"/>
    <w:rsid w:val="008803C3"/>
    <w:rsid w:val="00881450"/>
    <w:rsid w:val="008817C7"/>
    <w:rsid w:val="00881875"/>
    <w:rsid w:val="00882411"/>
    <w:rsid w:val="00882887"/>
    <w:rsid w:val="008845E5"/>
    <w:rsid w:val="008848A3"/>
    <w:rsid w:val="00884AF1"/>
    <w:rsid w:val="00885F7A"/>
    <w:rsid w:val="00890712"/>
    <w:rsid w:val="00890D81"/>
    <w:rsid w:val="00892955"/>
    <w:rsid w:val="00893628"/>
    <w:rsid w:val="008941EB"/>
    <w:rsid w:val="0089545A"/>
    <w:rsid w:val="00895A02"/>
    <w:rsid w:val="008A01EE"/>
    <w:rsid w:val="008A3B78"/>
    <w:rsid w:val="008A4166"/>
    <w:rsid w:val="008A7DBF"/>
    <w:rsid w:val="008B136C"/>
    <w:rsid w:val="008B55EF"/>
    <w:rsid w:val="008B5B29"/>
    <w:rsid w:val="008B6035"/>
    <w:rsid w:val="008B6D83"/>
    <w:rsid w:val="008B7BB4"/>
    <w:rsid w:val="008C0970"/>
    <w:rsid w:val="008C0B5C"/>
    <w:rsid w:val="008C1343"/>
    <w:rsid w:val="008C2F22"/>
    <w:rsid w:val="008C3912"/>
    <w:rsid w:val="008C5598"/>
    <w:rsid w:val="008C6053"/>
    <w:rsid w:val="008C69EA"/>
    <w:rsid w:val="008C6F8B"/>
    <w:rsid w:val="008C7AB7"/>
    <w:rsid w:val="008C7FB4"/>
    <w:rsid w:val="008D2C8C"/>
    <w:rsid w:val="008D3040"/>
    <w:rsid w:val="008D3ECD"/>
    <w:rsid w:val="008D5C03"/>
    <w:rsid w:val="008D7C35"/>
    <w:rsid w:val="008E4BF9"/>
    <w:rsid w:val="008E5698"/>
    <w:rsid w:val="008E5733"/>
    <w:rsid w:val="008E77D2"/>
    <w:rsid w:val="008E78FD"/>
    <w:rsid w:val="008F199D"/>
    <w:rsid w:val="008F34DF"/>
    <w:rsid w:val="008F38A0"/>
    <w:rsid w:val="008F39C9"/>
    <w:rsid w:val="008F4272"/>
    <w:rsid w:val="008F5EB5"/>
    <w:rsid w:val="008F678C"/>
    <w:rsid w:val="008F6C57"/>
    <w:rsid w:val="008F75A7"/>
    <w:rsid w:val="008F78AD"/>
    <w:rsid w:val="008F7E5A"/>
    <w:rsid w:val="009017B9"/>
    <w:rsid w:val="009036EE"/>
    <w:rsid w:val="00903FA8"/>
    <w:rsid w:val="00905815"/>
    <w:rsid w:val="00905D1D"/>
    <w:rsid w:val="0090604E"/>
    <w:rsid w:val="0091016D"/>
    <w:rsid w:val="00911910"/>
    <w:rsid w:val="00912A58"/>
    <w:rsid w:val="00913908"/>
    <w:rsid w:val="00913D26"/>
    <w:rsid w:val="00913E8C"/>
    <w:rsid w:val="0091438B"/>
    <w:rsid w:val="009147E3"/>
    <w:rsid w:val="00920FD2"/>
    <w:rsid w:val="00921647"/>
    <w:rsid w:val="0092169E"/>
    <w:rsid w:val="00923A43"/>
    <w:rsid w:val="0092439C"/>
    <w:rsid w:val="0092498E"/>
    <w:rsid w:val="00925B91"/>
    <w:rsid w:val="00926713"/>
    <w:rsid w:val="0093058D"/>
    <w:rsid w:val="00934461"/>
    <w:rsid w:val="00934F7E"/>
    <w:rsid w:val="009360A4"/>
    <w:rsid w:val="00936A1C"/>
    <w:rsid w:val="00943E35"/>
    <w:rsid w:val="00945278"/>
    <w:rsid w:val="0094658D"/>
    <w:rsid w:val="00947015"/>
    <w:rsid w:val="00947451"/>
    <w:rsid w:val="00947678"/>
    <w:rsid w:val="00947878"/>
    <w:rsid w:val="009504C2"/>
    <w:rsid w:val="00950E15"/>
    <w:rsid w:val="0095254A"/>
    <w:rsid w:val="009559E1"/>
    <w:rsid w:val="009568D5"/>
    <w:rsid w:val="00957CD3"/>
    <w:rsid w:val="00962077"/>
    <w:rsid w:val="0096269B"/>
    <w:rsid w:val="00963FB0"/>
    <w:rsid w:val="00964BB5"/>
    <w:rsid w:val="00964C86"/>
    <w:rsid w:val="00964D29"/>
    <w:rsid w:val="00965E82"/>
    <w:rsid w:val="009664BB"/>
    <w:rsid w:val="009669F8"/>
    <w:rsid w:val="00966E9E"/>
    <w:rsid w:val="00966F89"/>
    <w:rsid w:val="00973B5D"/>
    <w:rsid w:val="0097726B"/>
    <w:rsid w:val="0097755E"/>
    <w:rsid w:val="00981403"/>
    <w:rsid w:val="00981467"/>
    <w:rsid w:val="00981C24"/>
    <w:rsid w:val="009852F6"/>
    <w:rsid w:val="00985DE5"/>
    <w:rsid w:val="00986254"/>
    <w:rsid w:val="0098729E"/>
    <w:rsid w:val="00987EC7"/>
    <w:rsid w:val="00990067"/>
    <w:rsid w:val="00992977"/>
    <w:rsid w:val="009937D4"/>
    <w:rsid w:val="00993C78"/>
    <w:rsid w:val="009948C7"/>
    <w:rsid w:val="00995850"/>
    <w:rsid w:val="00996404"/>
    <w:rsid w:val="0099796C"/>
    <w:rsid w:val="009A1EA2"/>
    <w:rsid w:val="009A209E"/>
    <w:rsid w:val="009A3FD7"/>
    <w:rsid w:val="009A6652"/>
    <w:rsid w:val="009A74FD"/>
    <w:rsid w:val="009B10D0"/>
    <w:rsid w:val="009B25D8"/>
    <w:rsid w:val="009B42E3"/>
    <w:rsid w:val="009B4B25"/>
    <w:rsid w:val="009B5859"/>
    <w:rsid w:val="009B6EBA"/>
    <w:rsid w:val="009C072F"/>
    <w:rsid w:val="009C6D07"/>
    <w:rsid w:val="009C7CEC"/>
    <w:rsid w:val="009D154D"/>
    <w:rsid w:val="009D18EF"/>
    <w:rsid w:val="009D3BE8"/>
    <w:rsid w:val="009D44E0"/>
    <w:rsid w:val="009D573B"/>
    <w:rsid w:val="009D59A0"/>
    <w:rsid w:val="009D716A"/>
    <w:rsid w:val="009D71A8"/>
    <w:rsid w:val="009D79D0"/>
    <w:rsid w:val="009E0646"/>
    <w:rsid w:val="009E1AC4"/>
    <w:rsid w:val="009E20B8"/>
    <w:rsid w:val="009E29A0"/>
    <w:rsid w:val="009E41B5"/>
    <w:rsid w:val="009E4AAD"/>
    <w:rsid w:val="009E55D7"/>
    <w:rsid w:val="009E627C"/>
    <w:rsid w:val="009F1498"/>
    <w:rsid w:val="009F1E9F"/>
    <w:rsid w:val="009F3793"/>
    <w:rsid w:val="009F54F2"/>
    <w:rsid w:val="009F5515"/>
    <w:rsid w:val="009F7C40"/>
    <w:rsid w:val="00A0056B"/>
    <w:rsid w:val="00A01657"/>
    <w:rsid w:val="00A016FC"/>
    <w:rsid w:val="00A01C65"/>
    <w:rsid w:val="00A0213D"/>
    <w:rsid w:val="00A04C73"/>
    <w:rsid w:val="00A0679A"/>
    <w:rsid w:val="00A073CC"/>
    <w:rsid w:val="00A07A2B"/>
    <w:rsid w:val="00A11740"/>
    <w:rsid w:val="00A12375"/>
    <w:rsid w:val="00A125B8"/>
    <w:rsid w:val="00A12765"/>
    <w:rsid w:val="00A13124"/>
    <w:rsid w:val="00A13EB1"/>
    <w:rsid w:val="00A15370"/>
    <w:rsid w:val="00A156AB"/>
    <w:rsid w:val="00A16B8D"/>
    <w:rsid w:val="00A21293"/>
    <w:rsid w:val="00A2134B"/>
    <w:rsid w:val="00A21623"/>
    <w:rsid w:val="00A220EB"/>
    <w:rsid w:val="00A22302"/>
    <w:rsid w:val="00A2303E"/>
    <w:rsid w:val="00A24000"/>
    <w:rsid w:val="00A24914"/>
    <w:rsid w:val="00A25F1B"/>
    <w:rsid w:val="00A314B7"/>
    <w:rsid w:val="00A325F3"/>
    <w:rsid w:val="00A33103"/>
    <w:rsid w:val="00A33294"/>
    <w:rsid w:val="00A335DF"/>
    <w:rsid w:val="00A35DCB"/>
    <w:rsid w:val="00A3690E"/>
    <w:rsid w:val="00A37751"/>
    <w:rsid w:val="00A406B1"/>
    <w:rsid w:val="00A4113E"/>
    <w:rsid w:val="00A438BA"/>
    <w:rsid w:val="00A446F2"/>
    <w:rsid w:val="00A446FD"/>
    <w:rsid w:val="00A46F46"/>
    <w:rsid w:val="00A52CB6"/>
    <w:rsid w:val="00A52F99"/>
    <w:rsid w:val="00A538BB"/>
    <w:rsid w:val="00A54164"/>
    <w:rsid w:val="00A56737"/>
    <w:rsid w:val="00A60002"/>
    <w:rsid w:val="00A603D8"/>
    <w:rsid w:val="00A60AE2"/>
    <w:rsid w:val="00A61834"/>
    <w:rsid w:val="00A618B0"/>
    <w:rsid w:val="00A62790"/>
    <w:rsid w:val="00A6291F"/>
    <w:rsid w:val="00A63F53"/>
    <w:rsid w:val="00A677B5"/>
    <w:rsid w:val="00A6792A"/>
    <w:rsid w:val="00A7176D"/>
    <w:rsid w:val="00A7218B"/>
    <w:rsid w:val="00A725BE"/>
    <w:rsid w:val="00A755B6"/>
    <w:rsid w:val="00A75B1A"/>
    <w:rsid w:val="00A80ED4"/>
    <w:rsid w:val="00A816C4"/>
    <w:rsid w:val="00A82981"/>
    <w:rsid w:val="00A86F10"/>
    <w:rsid w:val="00A87AF2"/>
    <w:rsid w:val="00A90B23"/>
    <w:rsid w:val="00A93C25"/>
    <w:rsid w:val="00A93C2B"/>
    <w:rsid w:val="00A95889"/>
    <w:rsid w:val="00A974CB"/>
    <w:rsid w:val="00A97AAD"/>
    <w:rsid w:val="00AA1EAC"/>
    <w:rsid w:val="00AA45E2"/>
    <w:rsid w:val="00AA7A4B"/>
    <w:rsid w:val="00AA7AC1"/>
    <w:rsid w:val="00AB6327"/>
    <w:rsid w:val="00AB6B8F"/>
    <w:rsid w:val="00AC0C65"/>
    <w:rsid w:val="00AC0FB2"/>
    <w:rsid w:val="00AC3721"/>
    <w:rsid w:val="00AC41C6"/>
    <w:rsid w:val="00AC4866"/>
    <w:rsid w:val="00AC70C7"/>
    <w:rsid w:val="00AC76B7"/>
    <w:rsid w:val="00AD123A"/>
    <w:rsid w:val="00AD15FF"/>
    <w:rsid w:val="00AD2920"/>
    <w:rsid w:val="00AD2CD5"/>
    <w:rsid w:val="00AD2DFC"/>
    <w:rsid w:val="00AD38C4"/>
    <w:rsid w:val="00AD5A4A"/>
    <w:rsid w:val="00AD60EE"/>
    <w:rsid w:val="00AD6A2B"/>
    <w:rsid w:val="00AD73D4"/>
    <w:rsid w:val="00AD7893"/>
    <w:rsid w:val="00AE1EA2"/>
    <w:rsid w:val="00AE2874"/>
    <w:rsid w:val="00AE2F98"/>
    <w:rsid w:val="00AE3602"/>
    <w:rsid w:val="00AE5342"/>
    <w:rsid w:val="00AE5987"/>
    <w:rsid w:val="00AE6472"/>
    <w:rsid w:val="00AF0168"/>
    <w:rsid w:val="00AF1345"/>
    <w:rsid w:val="00AF332A"/>
    <w:rsid w:val="00AF38A8"/>
    <w:rsid w:val="00AF3E56"/>
    <w:rsid w:val="00AF513B"/>
    <w:rsid w:val="00AF63EB"/>
    <w:rsid w:val="00B016D2"/>
    <w:rsid w:val="00B018EC"/>
    <w:rsid w:val="00B0324B"/>
    <w:rsid w:val="00B060C7"/>
    <w:rsid w:val="00B11AB7"/>
    <w:rsid w:val="00B11DF4"/>
    <w:rsid w:val="00B12213"/>
    <w:rsid w:val="00B13710"/>
    <w:rsid w:val="00B22044"/>
    <w:rsid w:val="00B22881"/>
    <w:rsid w:val="00B22F8B"/>
    <w:rsid w:val="00B23EFC"/>
    <w:rsid w:val="00B24B72"/>
    <w:rsid w:val="00B25DB8"/>
    <w:rsid w:val="00B2656C"/>
    <w:rsid w:val="00B266E6"/>
    <w:rsid w:val="00B3094D"/>
    <w:rsid w:val="00B30B04"/>
    <w:rsid w:val="00B311BC"/>
    <w:rsid w:val="00B31C10"/>
    <w:rsid w:val="00B33592"/>
    <w:rsid w:val="00B3446D"/>
    <w:rsid w:val="00B34652"/>
    <w:rsid w:val="00B34C5D"/>
    <w:rsid w:val="00B34F89"/>
    <w:rsid w:val="00B358C8"/>
    <w:rsid w:val="00B36185"/>
    <w:rsid w:val="00B3662F"/>
    <w:rsid w:val="00B373CD"/>
    <w:rsid w:val="00B377C8"/>
    <w:rsid w:val="00B400B8"/>
    <w:rsid w:val="00B404DE"/>
    <w:rsid w:val="00B40765"/>
    <w:rsid w:val="00B4232D"/>
    <w:rsid w:val="00B42682"/>
    <w:rsid w:val="00B43065"/>
    <w:rsid w:val="00B4434B"/>
    <w:rsid w:val="00B44784"/>
    <w:rsid w:val="00B449D0"/>
    <w:rsid w:val="00B44FC4"/>
    <w:rsid w:val="00B456AB"/>
    <w:rsid w:val="00B46399"/>
    <w:rsid w:val="00B47E8B"/>
    <w:rsid w:val="00B50F60"/>
    <w:rsid w:val="00B51C67"/>
    <w:rsid w:val="00B53F86"/>
    <w:rsid w:val="00B53FDC"/>
    <w:rsid w:val="00B55431"/>
    <w:rsid w:val="00B55CAE"/>
    <w:rsid w:val="00B56407"/>
    <w:rsid w:val="00B576C6"/>
    <w:rsid w:val="00B6029E"/>
    <w:rsid w:val="00B615F2"/>
    <w:rsid w:val="00B61A28"/>
    <w:rsid w:val="00B62DCA"/>
    <w:rsid w:val="00B66B06"/>
    <w:rsid w:val="00B66CF3"/>
    <w:rsid w:val="00B67862"/>
    <w:rsid w:val="00B70634"/>
    <w:rsid w:val="00B70BE4"/>
    <w:rsid w:val="00B71FCB"/>
    <w:rsid w:val="00B73880"/>
    <w:rsid w:val="00B73985"/>
    <w:rsid w:val="00B73B96"/>
    <w:rsid w:val="00B73CF1"/>
    <w:rsid w:val="00B73EE3"/>
    <w:rsid w:val="00B745B3"/>
    <w:rsid w:val="00B750A4"/>
    <w:rsid w:val="00B75464"/>
    <w:rsid w:val="00B7599D"/>
    <w:rsid w:val="00B7648F"/>
    <w:rsid w:val="00B76E13"/>
    <w:rsid w:val="00B771EE"/>
    <w:rsid w:val="00B7765B"/>
    <w:rsid w:val="00B77B4B"/>
    <w:rsid w:val="00B77EB1"/>
    <w:rsid w:val="00B80ABC"/>
    <w:rsid w:val="00B814C2"/>
    <w:rsid w:val="00B81D70"/>
    <w:rsid w:val="00B836AB"/>
    <w:rsid w:val="00B8597A"/>
    <w:rsid w:val="00B900FE"/>
    <w:rsid w:val="00B9064C"/>
    <w:rsid w:val="00B91BE5"/>
    <w:rsid w:val="00B978D6"/>
    <w:rsid w:val="00BA0A14"/>
    <w:rsid w:val="00BA19C6"/>
    <w:rsid w:val="00BA398D"/>
    <w:rsid w:val="00BA39D3"/>
    <w:rsid w:val="00BA4532"/>
    <w:rsid w:val="00BA5C56"/>
    <w:rsid w:val="00BA776F"/>
    <w:rsid w:val="00BB0C0D"/>
    <w:rsid w:val="00BB0D69"/>
    <w:rsid w:val="00BB366E"/>
    <w:rsid w:val="00BB3AF0"/>
    <w:rsid w:val="00BB4ED3"/>
    <w:rsid w:val="00BB4F70"/>
    <w:rsid w:val="00BB67FF"/>
    <w:rsid w:val="00BC0B9E"/>
    <w:rsid w:val="00BC11B9"/>
    <w:rsid w:val="00BC138C"/>
    <w:rsid w:val="00BC14CF"/>
    <w:rsid w:val="00BC1659"/>
    <w:rsid w:val="00BC220D"/>
    <w:rsid w:val="00BC2C91"/>
    <w:rsid w:val="00BC3A9C"/>
    <w:rsid w:val="00BC5288"/>
    <w:rsid w:val="00BC6A71"/>
    <w:rsid w:val="00BC6B2F"/>
    <w:rsid w:val="00BD0637"/>
    <w:rsid w:val="00BD08A8"/>
    <w:rsid w:val="00BD1BAC"/>
    <w:rsid w:val="00BD2374"/>
    <w:rsid w:val="00BD25A6"/>
    <w:rsid w:val="00BD4961"/>
    <w:rsid w:val="00BD4C95"/>
    <w:rsid w:val="00BD6424"/>
    <w:rsid w:val="00BD65FC"/>
    <w:rsid w:val="00BD71F1"/>
    <w:rsid w:val="00BD7660"/>
    <w:rsid w:val="00BE0666"/>
    <w:rsid w:val="00BE0CC7"/>
    <w:rsid w:val="00BE1B4B"/>
    <w:rsid w:val="00BE24B9"/>
    <w:rsid w:val="00BE296F"/>
    <w:rsid w:val="00BE2AE8"/>
    <w:rsid w:val="00BE2D55"/>
    <w:rsid w:val="00BE38DD"/>
    <w:rsid w:val="00BE4AB1"/>
    <w:rsid w:val="00BE6082"/>
    <w:rsid w:val="00BF06C4"/>
    <w:rsid w:val="00BF16C3"/>
    <w:rsid w:val="00BF38E0"/>
    <w:rsid w:val="00BF44FA"/>
    <w:rsid w:val="00BF57E1"/>
    <w:rsid w:val="00C00A5F"/>
    <w:rsid w:val="00C042E0"/>
    <w:rsid w:val="00C051D9"/>
    <w:rsid w:val="00C0535D"/>
    <w:rsid w:val="00C06333"/>
    <w:rsid w:val="00C06F68"/>
    <w:rsid w:val="00C075BA"/>
    <w:rsid w:val="00C10A3A"/>
    <w:rsid w:val="00C11E20"/>
    <w:rsid w:val="00C14D07"/>
    <w:rsid w:val="00C15D16"/>
    <w:rsid w:val="00C16DF9"/>
    <w:rsid w:val="00C17DF9"/>
    <w:rsid w:val="00C20015"/>
    <w:rsid w:val="00C247DD"/>
    <w:rsid w:val="00C25B43"/>
    <w:rsid w:val="00C26A54"/>
    <w:rsid w:val="00C3261C"/>
    <w:rsid w:val="00C3318B"/>
    <w:rsid w:val="00C334CA"/>
    <w:rsid w:val="00C33C20"/>
    <w:rsid w:val="00C34014"/>
    <w:rsid w:val="00C34A41"/>
    <w:rsid w:val="00C35362"/>
    <w:rsid w:val="00C357EA"/>
    <w:rsid w:val="00C35EE3"/>
    <w:rsid w:val="00C35F65"/>
    <w:rsid w:val="00C3662B"/>
    <w:rsid w:val="00C379F8"/>
    <w:rsid w:val="00C37A1C"/>
    <w:rsid w:val="00C423B3"/>
    <w:rsid w:val="00C4316E"/>
    <w:rsid w:val="00C431A3"/>
    <w:rsid w:val="00C453A9"/>
    <w:rsid w:val="00C465D5"/>
    <w:rsid w:val="00C472A7"/>
    <w:rsid w:val="00C4756A"/>
    <w:rsid w:val="00C47C39"/>
    <w:rsid w:val="00C50649"/>
    <w:rsid w:val="00C50E1F"/>
    <w:rsid w:val="00C51C09"/>
    <w:rsid w:val="00C52BB6"/>
    <w:rsid w:val="00C53471"/>
    <w:rsid w:val="00C55143"/>
    <w:rsid w:val="00C5611B"/>
    <w:rsid w:val="00C5695E"/>
    <w:rsid w:val="00C569DC"/>
    <w:rsid w:val="00C606B3"/>
    <w:rsid w:val="00C61528"/>
    <w:rsid w:val="00C61554"/>
    <w:rsid w:val="00C626EE"/>
    <w:rsid w:val="00C63457"/>
    <w:rsid w:val="00C63C8C"/>
    <w:rsid w:val="00C64964"/>
    <w:rsid w:val="00C658C6"/>
    <w:rsid w:val="00C67473"/>
    <w:rsid w:val="00C67AA4"/>
    <w:rsid w:val="00C7148C"/>
    <w:rsid w:val="00C7149B"/>
    <w:rsid w:val="00C72192"/>
    <w:rsid w:val="00C732E5"/>
    <w:rsid w:val="00C73D0B"/>
    <w:rsid w:val="00C75017"/>
    <w:rsid w:val="00C75A6F"/>
    <w:rsid w:val="00C765B4"/>
    <w:rsid w:val="00C813EA"/>
    <w:rsid w:val="00C81490"/>
    <w:rsid w:val="00C81496"/>
    <w:rsid w:val="00C82CE6"/>
    <w:rsid w:val="00C85144"/>
    <w:rsid w:val="00C86A27"/>
    <w:rsid w:val="00C90B2C"/>
    <w:rsid w:val="00C90FAF"/>
    <w:rsid w:val="00C91517"/>
    <w:rsid w:val="00C929BD"/>
    <w:rsid w:val="00C931A2"/>
    <w:rsid w:val="00CA02E1"/>
    <w:rsid w:val="00CA1384"/>
    <w:rsid w:val="00CA15DA"/>
    <w:rsid w:val="00CA16FA"/>
    <w:rsid w:val="00CA224E"/>
    <w:rsid w:val="00CA41C5"/>
    <w:rsid w:val="00CA4A53"/>
    <w:rsid w:val="00CA51F5"/>
    <w:rsid w:val="00CA7738"/>
    <w:rsid w:val="00CA7D21"/>
    <w:rsid w:val="00CB0305"/>
    <w:rsid w:val="00CB218A"/>
    <w:rsid w:val="00CB225A"/>
    <w:rsid w:val="00CB4363"/>
    <w:rsid w:val="00CB4EC4"/>
    <w:rsid w:val="00CB69E6"/>
    <w:rsid w:val="00CB74F0"/>
    <w:rsid w:val="00CB761B"/>
    <w:rsid w:val="00CC135E"/>
    <w:rsid w:val="00CC13DF"/>
    <w:rsid w:val="00CC1EEE"/>
    <w:rsid w:val="00CC4785"/>
    <w:rsid w:val="00CC54D3"/>
    <w:rsid w:val="00CC562B"/>
    <w:rsid w:val="00CC6C15"/>
    <w:rsid w:val="00CC7FCF"/>
    <w:rsid w:val="00CD0FAB"/>
    <w:rsid w:val="00CD2749"/>
    <w:rsid w:val="00CD2A60"/>
    <w:rsid w:val="00CD306F"/>
    <w:rsid w:val="00CD3971"/>
    <w:rsid w:val="00CD3DAB"/>
    <w:rsid w:val="00CD4581"/>
    <w:rsid w:val="00CE0DF1"/>
    <w:rsid w:val="00CE2B53"/>
    <w:rsid w:val="00CE35D4"/>
    <w:rsid w:val="00CE3786"/>
    <w:rsid w:val="00CE4027"/>
    <w:rsid w:val="00CE47CC"/>
    <w:rsid w:val="00CE5D0F"/>
    <w:rsid w:val="00CE68F6"/>
    <w:rsid w:val="00CE7E27"/>
    <w:rsid w:val="00CF22AC"/>
    <w:rsid w:val="00CF2F0A"/>
    <w:rsid w:val="00CF79E8"/>
    <w:rsid w:val="00D015AA"/>
    <w:rsid w:val="00D03D90"/>
    <w:rsid w:val="00D04024"/>
    <w:rsid w:val="00D043EB"/>
    <w:rsid w:val="00D06705"/>
    <w:rsid w:val="00D06A9B"/>
    <w:rsid w:val="00D0750D"/>
    <w:rsid w:val="00D07DD8"/>
    <w:rsid w:val="00D1038F"/>
    <w:rsid w:val="00D10BF7"/>
    <w:rsid w:val="00D10FEB"/>
    <w:rsid w:val="00D140A0"/>
    <w:rsid w:val="00D203D1"/>
    <w:rsid w:val="00D2057A"/>
    <w:rsid w:val="00D2317F"/>
    <w:rsid w:val="00D231A9"/>
    <w:rsid w:val="00D24391"/>
    <w:rsid w:val="00D2472B"/>
    <w:rsid w:val="00D253DD"/>
    <w:rsid w:val="00D26FFA"/>
    <w:rsid w:val="00D3215D"/>
    <w:rsid w:val="00D32F7E"/>
    <w:rsid w:val="00D33352"/>
    <w:rsid w:val="00D347D9"/>
    <w:rsid w:val="00D35565"/>
    <w:rsid w:val="00D36A19"/>
    <w:rsid w:val="00D37D97"/>
    <w:rsid w:val="00D40396"/>
    <w:rsid w:val="00D40DCF"/>
    <w:rsid w:val="00D41075"/>
    <w:rsid w:val="00D41C76"/>
    <w:rsid w:val="00D41DD8"/>
    <w:rsid w:val="00D4222C"/>
    <w:rsid w:val="00D425CE"/>
    <w:rsid w:val="00D42F40"/>
    <w:rsid w:val="00D43668"/>
    <w:rsid w:val="00D4396C"/>
    <w:rsid w:val="00D4446F"/>
    <w:rsid w:val="00D44B55"/>
    <w:rsid w:val="00D45490"/>
    <w:rsid w:val="00D457B8"/>
    <w:rsid w:val="00D457E1"/>
    <w:rsid w:val="00D46FCD"/>
    <w:rsid w:val="00D47BEB"/>
    <w:rsid w:val="00D50487"/>
    <w:rsid w:val="00D50563"/>
    <w:rsid w:val="00D50F50"/>
    <w:rsid w:val="00D51311"/>
    <w:rsid w:val="00D5235F"/>
    <w:rsid w:val="00D52F50"/>
    <w:rsid w:val="00D55799"/>
    <w:rsid w:val="00D55A98"/>
    <w:rsid w:val="00D56B49"/>
    <w:rsid w:val="00D6053F"/>
    <w:rsid w:val="00D6073D"/>
    <w:rsid w:val="00D61629"/>
    <w:rsid w:val="00D618D6"/>
    <w:rsid w:val="00D62426"/>
    <w:rsid w:val="00D62804"/>
    <w:rsid w:val="00D62B6D"/>
    <w:rsid w:val="00D62F73"/>
    <w:rsid w:val="00D65964"/>
    <w:rsid w:val="00D6607B"/>
    <w:rsid w:val="00D67225"/>
    <w:rsid w:val="00D70F55"/>
    <w:rsid w:val="00D70FA5"/>
    <w:rsid w:val="00D733BB"/>
    <w:rsid w:val="00D73BB8"/>
    <w:rsid w:val="00D74171"/>
    <w:rsid w:val="00D757DB"/>
    <w:rsid w:val="00D8032C"/>
    <w:rsid w:val="00D80CE2"/>
    <w:rsid w:val="00D83080"/>
    <w:rsid w:val="00D84D5F"/>
    <w:rsid w:val="00D851E2"/>
    <w:rsid w:val="00D87FFA"/>
    <w:rsid w:val="00D91419"/>
    <w:rsid w:val="00D92D2A"/>
    <w:rsid w:val="00D92EEC"/>
    <w:rsid w:val="00D93470"/>
    <w:rsid w:val="00D9395F"/>
    <w:rsid w:val="00D93D55"/>
    <w:rsid w:val="00D941FA"/>
    <w:rsid w:val="00D94B59"/>
    <w:rsid w:val="00D95315"/>
    <w:rsid w:val="00D95EAB"/>
    <w:rsid w:val="00D962AF"/>
    <w:rsid w:val="00DA0B39"/>
    <w:rsid w:val="00DA0E85"/>
    <w:rsid w:val="00DA1203"/>
    <w:rsid w:val="00DA2316"/>
    <w:rsid w:val="00DA25E0"/>
    <w:rsid w:val="00DA2700"/>
    <w:rsid w:val="00DA3C5D"/>
    <w:rsid w:val="00DA3EFF"/>
    <w:rsid w:val="00DA7769"/>
    <w:rsid w:val="00DB08C6"/>
    <w:rsid w:val="00DB14E0"/>
    <w:rsid w:val="00DB1BC2"/>
    <w:rsid w:val="00DB1CBB"/>
    <w:rsid w:val="00DB31ED"/>
    <w:rsid w:val="00DB4124"/>
    <w:rsid w:val="00DB4511"/>
    <w:rsid w:val="00DB4F0C"/>
    <w:rsid w:val="00DB63F5"/>
    <w:rsid w:val="00DB7E9D"/>
    <w:rsid w:val="00DC0176"/>
    <w:rsid w:val="00DC043F"/>
    <w:rsid w:val="00DC093E"/>
    <w:rsid w:val="00DC0E29"/>
    <w:rsid w:val="00DC0E7A"/>
    <w:rsid w:val="00DC2A65"/>
    <w:rsid w:val="00DC2A86"/>
    <w:rsid w:val="00DC3631"/>
    <w:rsid w:val="00DC37F7"/>
    <w:rsid w:val="00DC4F0A"/>
    <w:rsid w:val="00DC6377"/>
    <w:rsid w:val="00DC6F54"/>
    <w:rsid w:val="00DC7E49"/>
    <w:rsid w:val="00DD0C00"/>
    <w:rsid w:val="00DD0F8C"/>
    <w:rsid w:val="00DD116C"/>
    <w:rsid w:val="00DD1CD5"/>
    <w:rsid w:val="00DD23D5"/>
    <w:rsid w:val="00DD2AF1"/>
    <w:rsid w:val="00DD4070"/>
    <w:rsid w:val="00DD4246"/>
    <w:rsid w:val="00DD46DA"/>
    <w:rsid w:val="00DD6072"/>
    <w:rsid w:val="00DD62BE"/>
    <w:rsid w:val="00DD77D9"/>
    <w:rsid w:val="00DD7CA4"/>
    <w:rsid w:val="00DE167C"/>
    <w:rsid w:val="00DE309C"/>
    <w:rsid w:val="00DE3B70"/>
    <w:rsid w:val="00DE5813"/>
    <w:rsid w:val="00DF1FDA"/>
    <w:rsid w:val="00DF3360"/>
    <w:rsid w:val="00DF3717"/>
    <w:rsid w:val="00DF3DD0"/>
    <w:rsid w:val="00DF4D50"/>
    <w:rsid w:val="00DF538C"/>
    <w:rsid w:val="00E021C2"/>
    <w:rsid w:val="00E024A3"/>
    <w:rsid w:val="00E039E3"/>
    <w:rsid w:val="00E0423D"/>
    <w:rsid w:val="00E057B5"/>
    <w:rsid w:val="00E0581E"/>
    <w:rsid w:val="00E079C5"/>
    <w:rsid w:val="00E07CBD"/>
    <w:rsid w:val="00E07F56"/>
    <w:rsid w:val="00E1112F"/>
    <w:rsid w:val="00E11899"/>
    <w:rsid w:val="00E1318F"/>
    <w:rsid w:val="00E1395D"/>
    <w:rsid w:val="00E13B3B"/>
    <w:rsid w:val="00E13E29"/>
    <w:rsid w:val="00E15E05"/>
    <w:rsid w:val="00E16857"/>
    <w:rsid w:val="00E17D48"/>
    <w:rsid w:val="00E20651"/>
    <w:rsid w:val="00E2107C"/>
    <w:rsid w:val="00E21726"/>
    <w:rsid w:val="00E21E70"/>
    <w:rsid w:val="00E224DE"/>
    <w:rsid w:val="00E23DCE"/>
    <w:rsid w:val="00E26363"/>
    <w:rsid w:val="00E272A4"/>
    <w:rsid w:val="00E305F9"/>
    <w:rsid w:val="00E306AC"/>
    <w:rsid w:val="00E30F60"/>
    <w:rsid w:val="00E34446"/>
    <w:rsid w:val="00E34456"/>
    <w:rsid w:val="00E3633B"/>
    <w:rsid w:val="00E36870"/>
    <w:rsid w:val="00E374E1"/>
    <w:rsid w:val="00E417AB"/>
    <w:rsid w:val="00E43D48"/>
    <w:rsid w:val="00E4542D"/>
    <w:rsid w:val="00E45BE0"/>
    <w:rsid w:val="00E46CAD"/>
    <w:rsid w:val="00E47521"/>
    <w:rsid w:val="00E4760C"/>
    <w:rsid w:val="00E507A6"/>
    <w:rsid w:val="00E5330B"/>
    <w:rsid w:val="00E561AD"/>
    <w:rsid w:val="00E5739D"/>
    <w:rsid w:val="00E57F77"/>
    <w:rsid w:val="00E57FAF"/>
    <w:rsid w:val="00E60969"/>
    <w:rsid w:val="00E60BA9"/>
    <w:rsid w:val="00E63510"/>
    <w:rsid w:val="00E635EA"/>
    <w:rsid w:val="00E65035"/>
    <w:rsid w:val="00E655E5"/>
    <w:rsid w:val="00E65F4E"/>
    <w:rsid w:val="00E662E0"/>
    <w:rsid w:val="00E70D74"/>
    <w:rsid w:val="00E71C7A"/>
    <w:rsid w:val="00E73119"/>
    <w:rsid w:val="00E73E1E"/>
    <w:rsid w:val="00E767FF"/>
    <w:rsid w:val="00E76F01"/>
    <w:rsid w:val="00E82E2E"/>
    <w:rsid w:val="00E840AE"/>
    <w:rsid w:val="00E84C91"/>
    <w:rsid w:val="00E8556E"/>
    <w:rsid w:val="00E8631C"/>
    <w:rsid w:val="00E86B2D"/>
    <w:rsid w:val="00E86F4D"/>
    <w:rsid w:val="00E87D08"/>
    <w:rsid w:val="00E90D0E"/>
    <w:rsid w:val="00E91B2D"/>
    <w:rsid w:val="00E92FCA"/>
    <w:rsid w:val="00E95CAA"/>
    <w:rsid w:val="00E962B3"/>
    <w:rsid w:val="00E97774"/>
    <w:rsid w:val="00EA0A39"/>
    <w:rsid w:val="00EA0EB2"/>
    <w:rsid w:val="00EA236F"/>
    <w:rsid w:val="00EA3023"/>
    <w:rsid w:val="00EA3E49"/>
    <w:rsid w:val="00EA3FC8"/>
    <w:rsid w:val="00EB0DC9"/>
    <w:rsid w:val="00EB1C5D"/>
    <w:rsid w:val="00EB252D"/>
    <w:rsid w:val="00EB29FA"/>
    <w:rsid w:val="00EB2CCE"/>
    <w:rsid w:val="00EB385F"/>
    <w:rsid w:val="00EB3E49"/>
    <w:rsid w:val="00EB5FC3"/>
    <w:rsid w:val="00EB63B3"/>
    <w:rsid w:val="00EB6DA9"/>
    <w:rsid w:val="00EC1561"/>
    <w:rsid w:val="00EC462E"/>
    <w:rsid w:val="00EC6CD8"/>
    <w:rsid w:val="00EC786F"/>
    <w:rsid w:val="00ED1866"/>
    <w:rsid w:val="00ED3134"/>
    <w:rsid w:val="00ED38E2"/>
    <w:rsid w:val="00ED5C44"/>
    <w:rsid w:val="00ED635B"/>
    <w:rsid w:val="00ED6763"/>
    <w:rsid w:val="00ED6A41"/>
    <w:rsid w:val="00ED7B3C"/>
    <w:rsid w:val="00EE2791"/>
    <w:rsid w:val="00EE2B78"/>
    <w:rsid w:val="00EF0A22"/>
    <w:rsid w:val="00EF1267"/>
    <w:rsid w:val="00EF180C"/>
    <w:rsid w:val="00EF239A"/>
    <w:rsid w:val="00EF3495"/>
    <w:rsid w:val="00EF3B6B"/>
    <w:rsid w:val="00EF4B43"/>
    <w:rsid w:val="00EF55E8"/>
    <w:rsid w:val="00EF6750"/>
    <w:rsid w:val="00EF7131"/>
    <w:rsid w:val="00EF770B"/>
    <w:rsid w:val="00F02E93"/>
    <w:rsid w:val="00F02FB5"/>
    <w:rsid w:val="00F05C30"/>
    <w:rsid w:val="00F10F1B"/>
    <w:rsid w:val="00F14179"/>
    <w:rsid w:val="00F15786"/>
    <w:rsid w:val="00F167C5"/>
    <w:rsid w:val="00F170D0"/>
    <w:rsid w:val="00F20B5A"/>
    <w:rsid w:val="00F21F0B"/>
    <w:rsid w:val="00F22F08"/>
    <w:rsid w:val="00F236AB"/>
    <w:rsid w:val="00F24C49"/>
    <w:rsid w:val="00F24EA4"/>
    <w:rsid w:val="00F27087"/>
    <w:rsid w:val="00F2773C"/>
    <w:rsid w:val="00F300B3"/>
    <w:rsid w:val="00F30DB9"/>
    <w:rsid w:val="00F30FB8"/>
    <w:rsid w:val="00F31D68"/>
    <w:rsid w:val="00F33152"/>
    <w:rsid w:val="00F338F2"/>
    <w:rsid w:val="00F349D3"/>
    <w:rsid w:val="00F3533E"/>
    <w:rsid w:val="00F35B84"/>
    <w:rsid w:val="00F402B5"/>
    <w:rsid w:val="00F4072F"/>
    <w:rsid w:val="00F412FC"/>
    <w:rsid w:val="00F42839"/>
    <w:rsid w:val="00F43AB7"/>
    <w:rsid w:val="00F444FF"/>
    <w:rsid w:val="00F44CC0"/>
    <w:rsid w:val="00F450BA"/>
    <w:rsid w:val="00F454C8"/>
    <w:rsid w:val="00F46366"/>
    <w:rsid w:val="00F4684B"/>
    <w:rsid w:val="00F46BE9"/>
    <w:rsid w:val="00F47C3B"/>
    <w:rsid w:val="00F506CA"/>
    <w:rsid w:val="00F532F3"/>
    <w:rsid w:val="00F53A7A"/>
    <w:rsid w:val="00F54FCD"/>
    <w:rsid w:val="00F5785C"/>
    <w:rsid w:val="00F61A5F"/>
    <w:rsid w:val="00F641AA"/>
    <w:rsid w:val="00F67076"/>
    <w:rsid w:val="00F677FA"/>
    <w:rsid w:val="00F7115A"/>
    <w:rsid w:val="00F717AA"/>
    <w:rsid w:val="00F72714"/>
    <w:rsid w:val="00F744C3"/>
    <w:rsid w:val="00F75B10"/>
    <w:rsid w:val="00F75EE2"/>
    <w:rsid w:val="00F75F69"/>
    <w:rsid w:val="00F802D3"/>
    <w:rsid w:val="00F80F94"/>
    <w:rsid w:val="00F81BA2"/>
    <w:rsid w:val="00F8412F"/>
    <w:rsid w:val="00F84416"/>
    <w:rsid w:val="00F84791"/>
    <w:rsid w:val="00F84C60"/>
    <w:rsid w:val="00F85995"/>
    <w:rsid w:val="00F85FC5"/>
    <w:rsid w:val="00F86C22"/>
    <w:rsid w:val="00F90CB3"/>
    <w:rsid w:val="00F90D1C"/>
    <w:rsid w:val="00F912A2"/>
    <w:rsid w:val="00F913A3"/>
    <w:rsid w:val="00F925C3"/>
    <w:rsid w:val="00F965D1"/>
    <w:rsid w:val="00FA0109"/>
    <w:rsid w:val="00FA18A4"/>
    <w:rsid w:val="00FA248D"/>
    <w:rsid w:val="00FA28ED"/>
    <w:rsid w:val="00FA3948"/>
    <w:rsid w:val="00FA458B"/>
    <w:rsid w:val="00FA5EC5"/>
    <w:rsid w:val="00FA7016"/>
    <w:rsid w:val="00FA793D"/>
    <w:rsid w:val="00FA7A0B"/>
    <w:rsid w:val="00FB020E"/>
    <w:rsid w:val="00FB1B5C"/>
    <w:rsid w:val="00FB2496"/>
    <w:rsid w:val="00FB4B9D"/>
    <w:rsid w:val="00FB50ED"/>
    <w:rsid w:val="00FC144B"/>
    <w:rsid w:val="00FC199A"/>
    <w:rsid w:val="00FC2169"/>
    <w:rsid w:val="00FC28E2"/>
    <w:rsid w:val="00FC31AA"/>
    <w:rsid w:val="00FC3BF6"/>
    <w:rsid w:val="00FC3D22"/>
    <w:rsid w:val="00FC6FE1"/>
    <w:rsid w:val="00FC7FCC"/>
    <w:rsid w:val="00FD2F6B"/>
    <w:rsid w:val="00FD347B"/>
    <w:rsid w:val="00FE064A"/>
    <w:rsid w:val="00FE0B55"/>
    <w:rsid w:val="00FE1E98"/>
    <w:rsid w:val="00FE2452"/>
    <w:rsid w:val="00FE5469"/>
    <w:rsid w:val="00FE66C2"/>
    <w:rsid w:val="00FE684A"/>
    <w:rsid w:val="00FE6F23"/>
    <w:rsid w:val="00FE6F83"/>
    <w:rsid w:val="00FF0F8C"/>
    <w:rsid w:val="00FF2F87"/>
    <w:rsid w:val="00FF408B"/>
    <w:rsid w:val="00FF43E1"/>
    <w:rsid w:val="0136557F"/>
    <w:rsid w:val="01D335C9"/>
    <w:rsid w:val="02337D11"/>
    <w:rsid w:val="02AE1CF3"/>
    <w:rsid w:val="02EC3322"/>
    <w:rsid w:val="030F42DA"/>
    <w:rsid w:val="03430854"/>
    <w:rsid w:val="039F5FA6"/>
    <w:rsid w:val="064918B1"/>
    <w:rsid w:val="06584053"/>
    <w:rsid w:val="066B5CCB"/>
    <w:rsid w:val="083D5445"/>
    <w:rsid w:val="086F1377"/>
    <w:rsid w:val="08EB6C4F"/>
    <w:rsid w:val="09305ADA"/>
    <w:rsid w:val="09AD65FB"/>
    <w:rsid w:val="0A195A3E"/>
    <w:rsid w:val="0AE227BC"/>
    <w:rsid w:val="0B0E30C9"/>
    <w:rsid w:val="0B3D21DC"/>
    <w:rsid w:val="0C3C5A14"/>
    <w:rsid w:val="0CD24064"/>
    <w:rsid w:val="0E323572"/>
    <w:rsid w:val="0E8013B7"/>
    <w:rsid w:val="0E8F4521"/>
    <w:rsid w:val="0F296723"/>
    <w:rsid w:val="0F360E40"/>
    <w:rsid w:val="0F8E6586"/>
    <w:rsid w:val="0FC30926"/>
    <w:rsid w:val="0FF24D67"/>
    <w:rsid w:val="10280789"/>
    <w:rsid w:val="10507CE0"/>
    <w:rsid w:val="10A06571"/>
    <w:rsid w:val="10B71B0D"/>
    <w:rsid w:val="10D604C6"/>
    <w:rsid w:val="113373E5"/>
    <w:rsid w:val="1142587A"/>
    <w:rsid w:val="114E06C3"/>
    <w:rsid w:val="115A0E16"/>
    <w:rsid w:val="11B515E0"/>
    <w:rsid w:val="12486037"/>
    <w:rsid w:val="126E28F7"/>
    <w:rsid w:val="13315BA7"/>
    <w:rsid w:val="13A53267"/>
    <w:rsid w:val="13F970D2"/>
    <w:rsid w:val="143811B7"/>
    <w:rsid w:val="14AA4136"/>
    <w:rsid w:val="15086DDB"/>
    <w:rsid w:val="152D05F0"/>
    <w:rsid w:val="155C74FE"/>
    <w:rsid w:val="15C9656A"/>
    <w:rsid w:val="163A420B"/>
    <w:rsid w:val="16414353"/>
    <w:rsid w:val="165322D8"/>
    <w:rsid w:val="166C68CC"/>
    <w:rsid w:val="18534811"/>
    <w:rsid w:val="185C36C6"/>
    <w:rsid w:val="19413B26"/>
    <w:rsid w:val="1AB62E35"/>
    <w:rsid w:val="1C6D3688"/>
    <w:rsid w:val="1CC63D0A"/>
    <w:rsid w:val="1CCB0E1A"/>
    <w:rsid w:val="1D2F75FB"/>
    <w:rsid w:val="1D3D6242"/>
    <w:rsid w:val="1D70376F"/>
    <w:rsid w:val="1D854AFC"/>
    <w:rsid w:val="1DC2081A"/>
    <w:rsid w:val="1DD94266"/>
    <w:rsid w:val="1E4A3FC0"/>
    <w:rsid w:val="1E62755C"/>
    <w:rsid w:val="1F1F71FB"/>
    <w:rsid w:val="1F8B663F"/>
    <w:rsid w:val="1F9D0947"/>
    <w:rsid w:val="1FFB29C6"/>
    <w:rsid w:val="204333BD"/>
    <w:rsid w:val="20452C91"/>
    <w:rsid w:val="20847C5E"/>
    <w:rsid w:val="21BA76AF"/>
    <w:rsid w:val="22AA3280"/>
    <w:rsid w:val="22AF3620"/>
    <w:rsid w:val="22B67E76"/>
    <w:rsid w:val="22E70AD4"/>
    <w:rsid w:val="23052AE6"/>
    <w:rsid w:val="24170DE9"/>
    <w:rsid w:val="24F1508D"/>
    <w:rsid w:val="25A91F14"/>
    <w:rsid w:val="25E66CC5"/>
    <w:rsid w:val="262477ED"/>
    <w:rsid w:val="266F634F"/>
    <w:rsid w:val="26722306"/>
    <w:rsid w:val="26D62895"/>
    <w:rsid w:val="27D56FF1"/>
    <w:rsid w:val="28EF40E2"/>
    <w:rsid w:val="291059EA"/>
    <w:rsid w:val="295960E8"/>
    <w:rsid w:val="2A070FB7"/>
    <w:rsid w:val="2A353D77"/>
    <w:rsid w:val="2A377AEF"/>
    <w:rsid w:val="2BBF12EC"/>
    <w:rsid w:val="2BC649D9"/>
    <w:rsid w:val="2BC86DAF"/>
    <w:rsid w:val="2C097269"/>
    <w:rsid w:val="2D177764"/>
    <w:rsid w:val="2F2A7C22"/>
    <w:rsid w:val="2F2E6FE6"/>
    <w:rsid w:val="2F3362F4"/>
    <w:rsid w:val="2FC17E5A"/>
    <w:rsid w:val="2FF855AB"/>
    <w:rsid w:val="30000983"/>
    <w:rsid w:val="30B63B13"/>
    <w:rsid w:val="30C80FA5"/>
    <w:rsid w:val="30DD51B7"/>
    <w:rsid w:val="31434EDB"/>
    <w:rsid w:val="31C3610C"/>
    <w:rsid w:val="34B65AB4"/>
    <w:rsid w:val="34C71A6F"/>
    <w:rsid w:val="34C77CC1"/>
    <w:rsid w:val="3515160D"/>
    <w:rsid w:val="35577297"/>
    <w:rsid w:val="355F7EFA"/>
    <w:rsid w:val="35610116"/>
    <w:rsid w:val="38066D52"/>
    <w:rsid w:val="38575A59"/>
    <w:rsid w:val="389759D7"/>
    <w:rsid w:val="38A5656B"/>
    <w:rsid w:val="38CC3AF8"/>
    <w:rsid w:val="3C3B5748"/>
    <w:rsid w:val="3C7D00D8"/>
    <w:rsid w:val="3CA06C0C"/>
    <w:rsid w:val="3DBF00CF"/>
    <w:rsid w:val="3DCB25D0"/>
    <w:rsid w:val="3E970704"/>
    <w:rsid w:val="3EA25851"/>
    <w:rsid w:val="3F632CDC"/>
    <w:rsid w:val="3F6C3757"/>
    <w:rsid w:val="3F7E18C4"/>
    <w:rsid w:val="405D6A10"/>
    <w:rsid w:val="40BC6B48"/>
    <w:rsid w:val="41C461C4"/>
    <w:rsid w:val="41DA6594"/>
    <w:rsid w:val="421B789E"/>
    <w:rsid w:val="425F59DD"/>
    <w:rsid w:val="42931F3C"/>
    <w:rsid w:val="42DC527F"/>
    <w:rsid w:val="43996CCD"/>
    <w:rsid w:val="444C1A75"/>
    <w:rsid w:val="44A3526F"/>
    <w:rsid w:val="44B032F4"/>
    <w:rsid w:val="457D25F7"/>
    <w:rsid w:val="45B55914"/>
    <w:rsid w:val="468341CD"/>
    <w:rsid w:val="468B4FF2"/>
    <w:rsid w:val="46C6427C"/>
    <w:rsid w:val="472C2589"/>
    <w:rsid w:val="48AE321A"/>
    <w:rsid w:val="49261002"/>
    <w:rsid w:val="497A30FC"/>
    <w:rsid w:val="498521CD"/>
    <w:rsid w:val="499A554C"/>
    <w:rsid w:val="4A241057"/>
    <w:rsid w:val="4A760AEB"/>
    <w:rsid w:val="4B2E35D5"/>
    <w:rsid w:val="4BDA60D4"/>
    <w:rsid w:val="4C3B42AD"/>
    <w:rsid w:val="4D926C66"/>
    <w:rsid w:val="4D956757"/>
    <w:rsid w:val="4EEE30D0"/>
    <w:rsid w:val="4F3162CA"/>
    <w:rsid w:val="4F6E3703"/>
    <w:rsid w:val="4F716D4F"/>
    <w:rsid w:val="4FEB6B02"/>
    <w:rsid w:val="503009B9"/>
    <w:rsid w:val="509E3B74"/>
    <w:rsid w:val="50D95873"/>
    <w:rsid w:val="522307D5"/>
    <w:rsid w:val="526102AF"/>
    <w:rsid w:val="528444DA"/>
    <w:rsid w:val="530741DA"/>
    <w:rsid w:val="537745D5"/>
    <w:rsid w:val="537F7C8D"/>
    <w:rsid w:val="5474356A"/>
    <w:rsid w:val="54BE461D"/>
    <w:rsid w:val="54E67898"/>
    <w:rsid w:val="552306F6"/>
    <w:rsid w:val="55F8121C"/>
    <w:rsid w:val="56BA0FDC"/>
    <w:rsid w:val="56E352D5"/>
    <w:rsid w:val="56E87B82"/>
    <w:rsid w:val="57E435FE"/>
    <w:rsid w:val="57FE314A"/>
    <w:rsid w:val="58042C0C"/>
    <w:rsid w:val="582D0655"/>
    <w:rsid w:val="5951205C"/>
    <w:rsid w:val="59D079E8"/>
    <w:rsid w:val="59D40847"/>
    <w:rsid w:val="5A2A0227"/>
    <w:rsid w:val="5A875679"/>
    <w:rsid w:val="5AE37F25"/>
    <w:rsid w:val="5C5521CC"/>
    <w:rsid w:val="5C9F314E"/>
    <w:rsid w:val="5CB23D47"/>
    <w:rsid w:val="5D8017D9"/>
    <w:rsid w:val="5D9C768D"/>
    <w:rsid w:val="5DA6050C"/>
    <w:rsid w:val="5E2A7515"/>
    <w:rsid w:val="5E397447"/>
    <w:rsid w:val="5FAF09C4"/>
    <w:rsid w:val="5FF612D7"/>
    <w:rsid w:val="60107EBF"/>
    <w:rsid w:val="608C4642"/>
    <w:rsid w:val="60E6759D"/>
    <w:rsid w:val="611834CF"/>
    <w:rsid w:val="6165590E"/>
    <w:rsid w:val="61B50D1E"/>
    <w:rsid w:val="627209BD"/>
    <w:rsid w:val="62795572"/>
    <w:rsid w:val="62C84A81"/>
    <w:rsid w:val="632C3261"/>
    <w:rsid w:val="64B27796"/>
    <w:rsid w:val="64DD6417"/>
    <w:rsid w:val="658A1046"/>
    <w:rsid w:val="65950C10"/>
    <w:rsid w:val="66004745"/>
    <w:rsid w:val="662D3578"/>
    <w:rsid w:val="687F4628"/>
    <w:rsid w:val="68C55CEA"/>
    <w:rsid w:val="69A55B1C"/>
    <w:rsid w:val="6A4E1D0F"/>
    <w:rsid w:val="6A567F20"/>
    <w:rsid w:val="6A5D01A4"/>
    <w:rsid w:val="6B1B2B01"/>
    <w:rsid w:val="6B1B7E43"/>
    <w:rsid w:val="6BAC13E3"/>
    <w:rsid w:val="6CD97953"/>
    <w:rsid w:val="6ED30FD7"/>
    <w:rsid w:val="6FF93339"/>
    <w:rsid w:val="70B12FF8"/>
    <w:rsid w:val="70EB02B8"/>
    <w:rsid w:val="710F044A"/>
    <w:rsid w:val="71213CDA"/>
    <w:rsid w:val="712437CA"/>
    <w:rsid w:val="71461992"/>
    <w:rsid w:val="718129CA"/>
    <w:rsid w:val="727D78FD"/>
    <w:rsid w:val="73CC655F"/>
    <w:rsid w:val="745919DD"/>
    <w:rsid w:val="74DA2B1D"/>
    <w:rsid w:val="75260D1D"/>
    <w:rsid w:val="75957445"/>
    <w:rsid w:val="759F6699"/>
    <w:rsid w:val="75D01AE1"/>
    <w:rsid w:val="76A72ED3"/>
    <w:rsid w:val="76F82F5F"/>
    <w:rsid w:val="770E4D00"/>
    <w:rsid w:val="77524363"/>
    <w:rsid w:val="776C458A"/>
    <w:rsid w:val="77B917B5"/>
    <w:rsid w:val="78703975"/>
    <w:rsid w:val="79532E9E"/>
    <w:rsid w:val="7B42141C"/>
    <w:rsid w:val="7B672C31"/>
    <w:rsid w:val="7BDE1A2A"/>
    <w:rsid w:val="7BE420FD"/>
    <w:rsid w:val="7C792C1C"/>
    <w:rsid w:val="7CF229CE"/>
    <w:rsid w:val="7D0D296B"/>
    <w:rsid w:val="7D1666BD"/>
    <w:rsid w:val="7D4E0B54"/>
    <w:rsid w:val="7D503E78"/>
    <w:rsid w:val="7DF108A5"/>
    <w:rsid w:val="7DF369FE"/>
    <w:rsid w:val="7E0160D4"/>
    <w:rsid w:val="7E2466BD"/>
    <w:rsid w:val="7E5C4335"/>
    <w:rsid w:val="7EC71D6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BB5A64C1-41D7-4861-9736-D7DD8B8D2E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qFormat="1"/>
    <w:lsdException w:name="toc 2" w:uiPriority="39" w:qFormat="1"/>
    <w:lsdException w:name="toc 3" w:uiPriority="39" w:qFormat="1"/>
    <w:lsdException w:name="toc 4" w:uiPriority="39" w:unhideWhenUsed="1" w:qFormat="1"/>
    <w:lsdException w:name="toc 5" w:uiPriority="39" w:unhideWhenUsed="1" w:qFormat="1"/>
    <w:lsdException w:name="toc 6" w:uiPriority="39" w:unhideWhenUsed="1" w:qFormat="1"/>
    <w:lsdException w:name="toc 7" w:uiPriority="39" w:unhideWhenUsed="1" w:qFormat="1"/>
    <w:lsdException w:name="toc 8" w:uiPriority="39" w:unhideWhenUsed="1" w:qFormat="1"/>
    <w:lsdException w:name="toc 9" w:uiPriority="39" w:unhideWhenUsed="1" w:qFormat="1"/>
    <w:lsdException w:name="Normal Indent" w:uiPriority="99" w:unhideWhenUsed="1" w:qFormat="1"/>
    <w:lsdException w:name="footnote text" w:semiHidden="1" w:unhideWhenUsed="1"/>
    <w:lsdException w:name="annotation text" w:uiPriority="99" w:qFormat="1"/>
    <w:lsdException w:name="header" w:uiPriority="99" w:qFormat="1"/>
    <w:lsdException w:name="footer" w:uiPriority="99" w:qFormat="1"/>
    <w:lsdException w:name="index heading" w:semiHidden="1" w:unhideWhenUsed="1"/>
    <w:lsdException w:name="caption"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uiPriority="99" w:qFormat="1"/>
    <w:lsdException w:name="line number" w:semiHidden="1" w:unhideWhenUsed="1"/>
    <w:lsdException w:name="page number" w:qFormat="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unhideWhenUsed="1" w:qFormat="1"/>
    <w:lsdException w:name="Body Text Indent" w:qFormat="1"/>
    <w:lsdException w:name="List Continue" w:semiHidden="1" w:unhideWhenUsed="1"/>
    <w:lsdException w:name="Message Header" w:semiHidden="1" w:unhideWhenUsed="1"/>
    <w:lsdException w:name="Subtitle" w:qFormat="1"/>
    <w:lsdException w:name="Salutation" w:semiHidden="1" w:unhideWhenUsed="1"/>
    <w:lsdException w:name="Date" w:qFormat="1"/>
    <w:lsdException w:name="Body Text First Indent" w:semiHidden="1" w:unhideWhenUsed="1"/>
    <w:lsdException w:name="Body Text First Indent 2" w:semiHidden="1" w:unhideWhenUsed="1" w:qFormat="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99" w:qFormat="1"/>
    <w:lsdException w:name="FollowedHyperlink" w:uiPriority="99" w:unhideWhenUsed="1" w:qFormat="1"/>
    <w:lsdException w:name="Strong" w:qFormat="1"/>
    <w:lsdException w:name="Emphasis" w:qFormat="1"/>
    <w:lsdException w:name="Document Map" w:qFormat="1"/>
    <w:lsdException w:name="Plain Text" w:qFormat="1"/>
    <w:lsdException w:name="E-mail Signature" w:semiHidden="1" w:unhideWhenUsed="1"/>
    <w:lsdException w:name="HTML Top of Form" w:semiHidden="1" w:uiPriority="99" w:unhideWhenUsed="1"/>
    <w:lsdException w:name="HTML Bottom of Form" w:semiHidden="1" w:uiPriority="99" w:unhideWhenUsed="1"/>
    <w:lsdException w:name="Normal (Web)" w:uiPriority="99"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qFormat="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Grid" w:uiPriority="39"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0">
    <w:name w:val="Normal"/>
    <w:next w:val="a1"/>
    <w:qFormat/>
    <w:pPr>
      <w:widowControl w:val="0"/>
      <w:spacing w:line="360" w:lineRule="auto"/>
      <w:ind w:firstLineChars="200" w:firstLine="480"/>
      <w:jc w:val="both"/>
    </w:pPr>
    <w:rPr>
      <w:rFonts w:ascii="宋体" w:hAnsi="宋体"/>
      <w:kern w:val="2"/>
      <w:sz w:val="24"/>
      <w:szCs w:val="24"/>
    </w:rPr>
  </w:style>
  <w:style w:type="paragraph" w:styleId="1">
    <w:name w:val="heading 1"/>
    <w:basedOn w:val="a0"/>
    <w:next w:val="a0"/>
    <w:link w:val="11"/>
    <w:qFormat/>
    <w:pPr>
      <w:keepNext/>
      <w:keepLines/>
      <w:numPr>
        <w:numId w:val="1"/>
      </w:numPr>
      <w:spacing w:before="120" w:after="120"/>
      <w:ind w:firstLineChars="0" w:firstLine="0"/>
      <w:outlineLvl w:val="0"/>
    </w:pPr>
    <w:rPr>
      <w:rFonts w:eastAsia="黑体"/>
      <w:b/>
      <w:bCs/>
      <w:kern w:val="44"/>
      <w:sz w:val="32"/>
      <w:szCs w:val="28"/>
    </w:rPr>
  </w:style>
  <w:style w:type="paragraph" w:styleId="2">
    <w:name w:val="heading 2"/>
    <w:basedOn w:val="a0"/>
    <w:next w:val="a0"/>
    <w:link w:val="21"/>
    <w:qFormat/>
    <w:pPr>
      <w:keepNext/>
      <w:keepLines/>
      <w:numPr>
        <w:ilvl w:val="1"/>
        <w:numId w:val="1"/>
      </w:numPr>
      <w:spacing w:before="120" w:after="120"/>
      <w:ind w:firstLineChars="0" w:firstLine="0"/>
      <w:outlineLvl w:val="1"/>
    </w:pPr>
    <w:rPr>
      <w:b/>
      <w:bCs/>
      <w:sz w:val="30"/>
      <w:szCs w:val="32"/>
    </w:rPr>
  </w:style>
  <w:style w:type="paragraph" w:styleId="3">
    <w:name w:val="heading 3"/>
    <w:basedOn w:val="a0"/>
    <w:next w:val="a0"/>
    <w:link w:val="32"/>
    <w:qFormat/>
    <w:pPr>
      <w:keepNext/>
      <w:keepLines/>
      <w:numPr>
        <w:ilvl w:val="2"/>
        <w:numId w:val="1"/>
      </w:numPr>
      <w:spacing w:before="120" w:after="120"/>
      <w:ind w:firstLineChars="0" w:firstLine="0"/>
      <w:outlineLvl w:val="2"/>
    </w:pPr>
    <w:rPr>
      <w:b/>
      <w:bCs/>
      <w:sz w:val="28"/>
      <w:szCs w:val="28"/>
    </w:rPr>
  </w:style>
  <w:style w:type="paragraph" w:styleId="4">
    <w:name w:val="heading 4"/>
    <w:basedOn w:val="a0"/>
    <w:next w:val="a0"/>
    <w:link w:val="41"/>
    <w:qFormat/>
    <w:pPr>
      <w:keepNext/>
      <w:keepLines/>
      <w:numPr>
        <w:ilvl w:val="3"/>
        <w:numId w:val="1"/>
      </w:numPr>
      <w:spacing w:before="120" w:after="120"/>
      <w:ind w:firstLineChars="0" w:firstLine="0"/>
      <w:outlineLvl w:val="3"/>
    </w:pPr>
    <w:rPr>
      <w:b/>
      <w:bCs/>
      <w:sz w:val="30"/>
      <w:szCs w:val="30"/>
    </w:rPr>
  </w:style>
  <w:style w:type="paragraph" w:styleId="5">
    <w:name w:val="heading 5"/>
    <w:basedOn w:val="a0"/>
    <w:next w:val="a0"/>
    <w:link w:val="51"/>
    <w:qFormat/>
    <w:pPr>
      <w:keepNext/>
      <w:keepLines/>
      <w:numPr>
        <w:ilvl w:val="4"/>
        <w:numId w:val="1"/>
      </w:numPr>
      <w:spacing w:before="120" w:after="120"/>
      <w:ind w:left="0" w:firstLineChars="0" w:firstLine="0"/>
      <w:outlineLvl w:val="4"/>
    </w:pPr>
    <w:rPr>
      <w:b/>
      <w:bCs/>
      <w:szCs w:val="28"/>
    </w:rPr>
  </w:style>
  <w:style w:type="paragraph" w:styleId="6">
    <w:name w:val="heading 6"/>
    <w:basedOn w:val="a0"/>
    <w:next w:val="a0"/>
    <w:link w:val="61"/>
    <w:qFormat/>
    <w:pPr>
      <w:keepNext/>
      <w:keepLines/>
      <w:numPr>
        <w:ilvl w:val="5"/>
        <w:numId w:val="1"/>
      </w:numPr>
      <w:spacing w:before="120" w:after="120"/>
      <w:ind w:firstLineChars="0" w:firstLine="0"/>
      <w:outlineLvl w:val="5"/>
    </w:pPr>
    <w:rPr>
      <w:rFonts w:ascii="Cambria" w:hAnsi="Cambria"/>
      <w:b/>
      <w:bCs/>
    </w:rPr>
  </w:style>
  <w:style w:type="paragraph" w:styleId="7">
    <w:name w:val="heading 7"/>
    <w:basedOn w:val="a0"/>
    <w:next w:val="a0"/>
    <w:link w:val="70"/>
    <w:qFormat/>
    <w:pPr>
      <w:keepNext/>
      <w:keepLines/>
      <w:spacing w:before="240" w:after="64" w:line="319" w:lineRule="auto"/>
      <w:ind w:firstLineChars="0" w:firstLine="0"/>
      <w:outlineLvl w:val="6"/>
    </w:pPr>
    <w:rPr>
      <w:rFonts w:ascii="Times New Roman" w:hAnsi="Times New Roman"/>
      <w:b/>
      <w:bCs/>
      <w:sz w:val="21"/>
    </w:rPr>
  </w:style>
  <w:style w:type="paragraph" w:styleId="8">
    <w:name w:val="heading 8"/>
    <w:basedOn w:val="a0"/>
    <w:next w:val="a0"/>
    <w:link w:val="80"/>
    <w:qFormat/>
    <w:pPr>
      <w:keepNext/>
      <w:keepLines/>
      <w:spacing w:before="240" w:after="64" w:line="319" w:lineRule="auto"/>
      <w:ind w:firstLineChars="0" w:firstLine="0"/>
      <w:outlineLvl w:val="7"/>
    </w:pPr>
    <w:rPr>
      <w:rFonts w:ascii="Cambria" w:hAnsi="Cambria"/>
      <w:sz w:val="21"/>
    </w:rPr>
  </w:style>
  <w:style w:type="paragraph" w:styleId="9">
    <w:name w:val="heading 9"/>
    <w:basedOn w:val="a0"/>
    <w:next w:val="a0"/>
    <w:link w:val="90"/>
    <w:qFormat/>
    <w:pPr>
      <w:keepNext/>
      <w:keepLines/>
      <w:spacing w:before="240" w:after="64" w:line="319" w:lineRule="auto"/>
      <w:ind w:firstLineChars="0" w:firstLine="0"/>
      <w:outlineLvl w:val="8"/>
    </w:pPr>
    <w:rPr>
      <w:rFonts w:ascii="Cambria" w:hAnsi="Cambria"/>
      <w:sz w:val="21"/>
      <w:szCs w:val="21"/>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1">
    <w:name w:val="Normal Indent"/>
    <w:basedOn w:val="a0"/>
    <w:uiPriority w:val="99"/>
    <w:unhideWhenUsed/>
    <w:qFormat/>
    <w:pPr>
      <w:spacing w:line="240" w:lineRule="auto"/>
      <w:ind w:firstLine="420"/>
    </w:pPr>
    <w:rPr>
      <w:rFonts w:ascii="Calibri" w:hAnsi="Calibri"/>
      <w:sz w:val="21"/>
    </w:rPr>
  </w:style>
  <w:style w:type="paragraph" w:styleId="TOC7">
    <w:name w:val="toc 7"/>
    <w:basedOn w:val="a0"/>
    <w:next w:val="a0"/>
    <w:uiPriority w:val="39"/>
    <w:unhideWhenUsed/>
    <w:qFormat/>
    <w:pPr>
      <w:ind w:leftChars="1200" w:left="2520"/>
    </w:pPr>
    <w:rPr>
      <w:rFonts w:ascii="等线" w:eastAsia="等线" w:hAnsi="等线"/>
      <w:szCs w:val="22"/>
    </w:rPr>
  </w:style>
  <w:style w:type="paragraph" w:styleId="a5">
    <w:name w:val="caption"/>
    <w:basedOn w:val="a0"/>
    <w:next w:val="a0"/>
    <w:link w:val="a6"/>
    <w:qFormat/>
    <w:pPr>
      <w:spacing w:afterLines="50"/>
      <w:ind w:firstLine="200"/>
    </w:pPr>
    <w:rPr>
      <w:rFonts w:ascii="Arial" w:eastAsia="黑体" w:hAnsi="Arial"/>
      <w:sz w:val="20"/>
      <w:szCs w:val="20"/>
    </w:rPr>
  </w:style>
  <w:style w:type="paragraph" w:styleId="a7">
    <w:name w:val="Document Map"/>
    <w:basedOn w:val="a0"/>
    <w:link w:val="10"/>
    <w:qFormat/>
    <w:rPr>
      <w:rFonts w:hAnsi="Times New Roman"/>
      <w:sz w:val="18"/>
      <w:szCs w:val="18"/>
    </w:rPr>
  </w:style>
  <w:style w:type="paragraph" w:styleId="a8">
    <w:name w:val="annotation text"/>
    <w:basedOn w:val="a0"/>
    <w:link w:val="12"/>
    <w:uiPriority w:val="99"/>
    <w:qFormat/>
    <w:pPr>
      <w:jc w:val="left"/>
    </w:pPr>
    <w:rPr>
      <w:rFonts w:ascii="Times New Roman" w:eastAsia="仿宋" w:hAnsi="Times New Roman"/>
      <w:sz w:val="28"/>
    </w:rPr>
  </w:style>
  <w:style w:type="paragraph" w:styleId="a9">
    <w:name w:val="Body Text"/>
    <w:basedOn w:val="a0"/>
    <w:link w:val="aa"/>
    <w:unhideWhenUsed/>
    <w:qFormat/>
    <w:pPr>
      <w:spacing w:after="120" w:line="240" w:lineRule="auto"/>
      <w:ind w:firstLineChars="0" w:firstLine="0"/>
    </w:pPr>
    <w:rPr>
      <w:rFonts w:ascii="Times New Roman" w:hAnsi="Times New Roman"/>
      <w:sz w:val="21"/>
    </w:rPr>
  </w:style>
  <w:style w:type="paragraph" w:styleId="ab">
    <w:name w:val="Body Text Indent"/>
    <w:basedOn w:val="a0"/>
    <w:link w:val="13"/>
    <w:qFormat/>
    <w:pPr>
      <w:spacing w:after="120"/>
      <w:ind w:firstLine="200"/>
    </w:pPr>
    <w:rPr>
      <w:rFonts w:ascii="Times New Roman" w:hAnsi="Times New Roman"/>
      <w:sz w:val="21"/>
      <w:szCs w:val="20"/>
    </w:rPr>
  </w:style>
  <w:style w:type="paragraph" w:styleId="TOC5">
    <w:name w:val="toc 5"/>
    <w:basedOn w:val="a0"/>
    <w:next w:val="a0"/>
    <w:uiPriority w:val="39"/>
    <w:unhideWhenUsed/>
    <w:qFormat/>
    <w:pPr>
      <w:ind w:leftChars="800" w:left="1680"/>
    </w:pPr>
    <w:rPr>
      <w:rFonts w:ascii="等线" w:eastAsia="等线" w:hAnsi="等线"/>
      <w:szCs w:val="22"/>
    </w:rPr>
  </w:style>
  <w:style w:type="paragraph" w:styleId="TOC3">
    <w:name w:val="toc 3"/>
    <w:basedOn w:val="a0"/>
    <w:next w:val="a0"/>
    <w:uiPriority w:val="39"/>
    <w:qFormat/>
    <w:pPr>
      <w:tabs>
        <w:tab w:val="right" w:leader="dot" w:pos="8302"/>
      </w:tabs>
      <w:ind w:leftChars="400" w:left="840"/>
    </w:pPr>
  </w:style>
  <w:style w:type="paragraph" w:styleId="ac">
    <w:name w:val="Plain Text"/>
    <w:basedOn w:val="a0"/>
    <w:link w:val="14"/>
    <w:qFormat/>
    <w:pPr>
      <w:spacing w:line="240" w:lineRule="auto"/>
      <w:ind w:firstLineChars="0" w:firstLine="0"/>
    </w:pPr>
    <w:rPr>
      <w:rFonts w:hAnsi="Courier New"/>
      <w:sz w:val="21"/>
      <w:szCs w:val="20"/>
    </w:rPr>
  </w:style>
  <w:style w:type="paragraph" w:styleId="TOC8">
    <w:name w:val="toc 8"/>
    <w:basedOn w:val="a0"/>
    <w:next w:val="a0"/>
    <w:uiPriority w:val="39"/>
    <w:unhideWhenUsed/>
    <w:qFormat/>
    <w:pPr>
      <w:ind w:leftChars="1400" w:left="2940"/>
    </w:pPr>
    <w:rPr>
      <w:rFonts w:ascii="等线" w:eastAsia="等线" w:hAnsi="等线"/>
      <w:szCs w:val="22"/>
    </w:rPr>
  </w:style>
  <w:style w:type="paragraph" w:styleId="ad">
    <w:name w:val="Date"/>
    <w:basedOn w:val="a0"/>
    <w:next w:val="a0"/>
    <w:link w:val="15"/>
    <w:qFormat/>
    <w:pPr>
      <w:ind w:leftChars="2500" w:left="100"/>
    </w:pPr>
    <w:rPr>
      <w:rFonts w:ascii="Times New Roman" w:hAnsi="Times New Roman"/>
      <w:sz w:val="21"/>
    </w:rPr>
  </w:style>
  <w:style w:type="paragraph" w:styleId="ae">
    <w:name w:val="Balloon Text"/>
    <w:basedOn w:val="a0"/>
    <w:link w:val="16"/>
    <w:qFormat/>
    <w:rPr>
      <w:rFonts w:ascii="Times New Roman" w:hAnsi="Times New Roman"/>
      <w:sz w:val="18"/>
      <w:szCs w:val="18"/>
    </w:rPr>
  </w:style>
  <w:style w:type="paragraph" w:styleId="af">
    <w:name w:val="footer"/>
    <w:basedOn w:val="a0"/>
    <w:link w:val="17"/>
    <w:uiPriority w:val="99"/>
    <w:qFormat/>
    <w:pPr>
      <w:tabs>
        <w:tab w:val="center" w:pos="4153"/>
        <w:tab w:val="right" w:pos="8306"/>
      </w:tabs>
      <w:snapToGrid w:val="0"/>
      <w:jc w:val="center"/>
    </w:pPr>
    <w:rPr>
      <w:rFonts w:ascii="Times New Roman" w:hAnsi="Times New Roman"/>
      <w:sz w:val="18"/>
      <w:szCs w:val="18"/>
    </w:rPr>
  </w:style>
  <w:style w:type="paragraph" w:styleId="af0">
    <w:name w:val="header"/>
    <w:basedOn w:val="a0"/>
    <w:link w:val="18"/>
    <w:uiPriority w:val="99"/>
    <w:qFormat/>
    <w:pPr>
      <w:pBdr>
        <w:bottom w:val="single" w:sz="4" w:space="0" w:color="auto"/>
      </w:pBdr>
      <w:tabs>
        <w:tab w:val="center" w:pos="4153"/>
        <w:tab w:val="right" w:pos="8306"/>
      </w:tabs>
      <w:snapToGrid w:val="0"/>
      <w:jc w:val="center"/>
    </w:pPr>
    <w:rPr>
      <w:rFonts w:ascii="Times New Roman" w:hAnsi="Times New Roman"/>
      <w:sz w:val="18"/>
      <w:szCs w:val="18"/>
    </w:rPr>
  </w:style>
  <w:style w:type="paragraph" w:styleId="TOC1">
    <w:name w:val="toc 1"/>
    <w:basedOn w:val="a0"/>
    <w:next w:val="a0"/>
    <w:uiPriority w:val="39"/>
    <w:qFormat/>
  </w:style>
  <w:style w:type="paragraph" w:styleId="TOC4">
    <w:name w:val="toc 4"/>
    <w:basedOn w:val="a0"/>
    <w:next w:val="a0"/>
    <w:uiPriority w:val="39"/>
    <w:unhideWhenUsed/>
    <w:qFormat/>
    <w:pPr>
      <w:ind w:leftChars="600" w:left="1260"/>
    </w:pPr>
    <w:rPr>
      <w:rFonts w:ascii="等线" w:eastAsia="等线" w:hAnsi="等线"/>
      <w:szCs w:val="22"/>
    </w:rPr>
  </w:style>
  <w:style w:type="paragraph" w:styleId="af1">
    <w:name w:val="Subtitle"/>
    <w:basedOn w:val="a0"/>
    <w:next w:val="a0"/>
    <w:link w:val="19"/>
    <w:qFormat/>
    <w:pPr>
      <w:spacing w:before="240" w:after="60" w:line="312" w:lineRule="auto"/>
      <w:jc w:val="center"/>
      <w:outlineLvl w:val="1"/>
    </w:pPr>
    <w:rPr>
      <w:rFonts w:ascii="Calibri Light" w:hAnsi="Calibri Light"/>
      <w:b/>
      <w:bCs/>
      <w:kern w:val="28"/>
      <w:sz w:val="32"/>
      <w:szCs w:val="32"/>
    </w:rPr>
  </w:style>
  <w:style w:type="paragraph" w:styleId="TOC6">
    <w:name w:val="toc 6"/>
    <w:basedOn w:val="a0"/>
    <w:next w:val="a0"/>
    <w:uiPriority w:val="39"/>
    <w:unhideWhenUsed/>
    <w:qFormat/>
    <w:pPr>
      <w:ind w:leftChars="1000" w:left="2100"/>
    </w:pPr>
    <w:rPr>
      <w:rFonts w:ascii="等线" w:eastAsia="等线" w:hAnsi="等线"/>
      <w:szCs w:val="22"/>
    </w:rPr>
  </w:style>
  <w:style w:type="paragraph" w:styleId="TOC2">
    <w:name w:val="toc 2"/>
    <w:basedOn w:val="a0"/>
    <w:next w:val="a0"/>
    <w:uiPriority w:val="39"/>
    <w:qFormat/>
    <w:pPr>
      <w:tabs>
        <w:tab w:val="right" w:leader="dot" w:pos="8302"/>
      </w:tabs>
      <w:ind w:leftChars="200" w:left="420"/>
    </w:pPr>
  </w:style>
  <w:style w:type="paragraph" w:styleId="TOC9">
    <w:name w:val="toc 9"/>
    <w:basedOn w:val="a0"/>
    <w:next w:val="a0"/>
    <w:uiPriority w:val="39"/>
    <w:unhideWhenUsed/>
    <w:qFormat/>
    <w:pPr>
      <w:ind w:leftChars="1600" w:left="3360"/>
    </w:pPr>
    <w:rPr>
      <w:rFonts w:ascii="等线" w:eastAsia="等线" w:hAnsi="等线"/>
      <w:szCs w:val="22"/>
    </w:rPr>
  </w:style>
  <w:style w:type="paragraph" w:styleId="af2">
    <w:name w:val="Normal (Web)"/>
    <w:basedOn w:val="a0"/>
    <w:uiPriority w:val="99"/>
    <w:qFormat/>
    <w:pPr>
      <w:widowControl/>
      <w:spacing w:before="100" w:after="100"/>
      <w:jc w:val="left"/>
    </w:pPr>
    <w:rPr>
      <w:rFonts w:ascii="Arial Unicode MS" w:eastAsia="Arial Unicode MS" w:hAnsi="Arial Unicode MS" w:hint="eastAsia"/>
      <w:kern w:val="0"/>
    </w:rPr>
  </w:style>
  <w:style w:type="paragraph" w:styleId="af3">
    <w:name w:val="Title"/>
    <w:basedOn w:val="a0"/>
    <w:next w:val="a0"/>
    <w:link w:val="1a"/>
    <w:qFormat/>
    <w:pPr>
      <w:spacing w:before="240" w:after="60" w:line="960" w:lineRule="auto"/>
      <w:jc w:val="center"/>
    </w:pPr>
    <w:rPr>
      <w:rFonts w:ascii="Cambria" w:eastAsia="黑体" w:hAnsi="Cambria"/>
      <w:b/>
      <w:bCs/>
      <w:sz w:val="52"/>
      <w:szCs w:val="32"/>
    </w:rPr>
  </w:style>
  <w:style w:type="paragraph" w:styleId="af4">
    <w:name w:val="annotation subject"/>
    <w:basedOn w:val="a8"/>
    <w:next w:val="a8"/>
    <w:link w:val="1b"/>
    <w:qFormat/>
    <w:rPr>
      <w:b/>
      <w:bCs/>
      <w:sz w:val="21"/>
    </w:rPr>
  </w:style>
  <w:style w:type="paragraph" w:styleId="20">
    <w:name w:val="Body Text First Indent 2"/>
    <w:basedOn w:val="ab"/>
    <w:link w:val="22"/>
    <w:semiHidden/>
    <w:unhideWhenUsed/>
    <w:qFormat/>
    <w:pPr>
      <w:ind w:leftChars="200" w:left="420" w:firstLine="420"/>
    </w:pPr>
    <w:rPr>
      <w:rFonts w:ascii="宋体" w:hAnsi="宋体"/>
      <w:sz w:val="24"/>
      <w:szCs w:val="24"/>
    </w:rPr>
  </w:style>
  <w:style w:type="table" w:styleId="af5">
    <w:name w:val="Table Grid"/>
    <w:basedOn w:val="a3"/>
    <w:uiPriority w:val="39"/>
    <w:qFormat/>
    <w:pPr>
      <w:widowControl w:val="0"/>
      <w:jc w:val="both"/>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6">
    <w:name w:val="page number"/>
    <w:basedOn w:val="a2"/>
    <w:qFormat/>
  </w:style>
  <w:style w:type="character" w:styleId="af7">
    <w:name w:val="FollowedHyperlink"/>
    <w:uiPriority w:val="99"/>
    <w:unhideWhenUsed/>
    <w:qFormat/>
    <w:rPr>
      <w:color w:val="954F72"/>
      <w:u w:val="single"/>
    </w:rPr>
  </w:style>
  <w:style w:type="character" w:styleId="af8">
    <w:name w:val="Hyperlink"/>
    <w:uiPriority w:val="99"/>
    <w:qFormat/>
    <w:rPr>
      <w:color w:val="0000FF"/>
      <w:u w:val="single"/>
    </w:rPr>
  </w:style>
  <w:style w:type="character" w:styleId="af9">
    <w:name w:val="annotation reference"/>
    <w:uiPriority w:val="99"/>
    <w:qFormat/>
    <w:rPr>
      <w:sz w:val="21"/>
      <w:szCs w:val="21"/>
    </w:rPr>
  </w:style>
  <w:style w:type="paragraph" w:customStyle="1" w:styleId="Default">
    <w:name w:val="Default"/>
    <w:next w:val="a0"/>
    <w:qFormat/>
    <w:pPr>
      <w:widowControl w:val="0"/>
      <w:autoSpaceDE w:val="0"/>
      <w:autoSpaceDN w:val="0"/>
      <w:adjustRightInd w:val="0"/>
    </w:pPr>
    <w:rPr>
      <w:rFonts w:ascii="宋体" w:eastAsia="微软雅黑" w:hAnsi="Calibri"/>
      <w:color w:val="000000"/>
      <w:sz w:val="24"/>
      <w:szCs w:val="24"/>
    </w:rPr>
  </w:style>
  <w:style w:type="character" w:customStyle="1" w:styleId="31">
    <w:name w:val="标题 3 字符1"/>
    <w:qFormat/>
    <w:rPr>
      <w:rFonts w:ascii="宋体" w:hAnsi="宋体"/>
      <w:b/>
      <w:bCs/>
      <w:kern w:val="2"/>
      <w:sz w:val="28"/>
      <w:szCs w:val="28"/>
    </w:rPr>
  </w:style>
  <w:style w:type="character" w:customStyle="1" w:styleId="Char">
    <w:name w:val="首行缩进正文 Char"/>
    <w:link w:val="afa"/>
    <w:qFormat/>
    <w:rPr>
      <w:kern w:val="2"/>
      <w:sz w:val="24"/>
    </w:rPr>
  </w:style>
  <w:style w:type="paragraph" w:customStyle="1" w:styleId="afa">
    <w:name w:val="首行缩进正文"/>
    <w:basedOn w:val="a0"/>
    <w:link w:val="Char"/>
    <w:qFormat/>
    <w:pPr>
      <w:widowControl/>
      <w:adjustRightInd w:val="0"/>
      <w:snapToGrid w:val="0"/>
      <w:spacing w:afterLines="50" w:line="276" w:lineRule="auto"/>
      <w:ind w:firstLineChars="0" w:firstLine="420"/>
      <w:jc w:val="left"/>
    </w:pPr>
    <w:rPr>
      <w:rFonts w:ascii="Times New Roman" w:hAnsi="Times New Roman"/>
      <w:szCs w:val="20"/>
    </w:rPr>
  </w:style>
  <w:style w:type="character" w:customStyle="1" w:styleId="12">
    <w:name w:val="批注文字 字符1"/>
    <w:link w:val="a8"/>
    <w:uiPriority w:val="99"/>
    <w:qFormat/>
    <w:rPr>
      <w:rFonts w:eastAsia="仿宋"/>
      <w:kern w:val="2"/>
      <w:sz w:val="28"/>
      <w:szCs w:val="24"/>
    </w:rPr>
  </w:style>
  <w:style w:type="character" w:customStyle="1" w:styleId="afb">
    <w:name w:val="日期 字符"/>
    <w:uiPriority w:val="99"/>
    <w:semiHidden/>
    <w:qFormat/>
    <w:rPr>
      <w:rFonts w:ascii="宋体" w:hAnsi="宋体"/>
      <w:kern w:val="2"/>
      <w:sz w:val="24"/>
      <w:szCs w:val="24"/>
    </w:rPr>
  </w:style>
  <w:style w:type="character" w:customStyle="1" w:styleId="15">
    <w:name w:val="日期 字符1"/>
    <w:link w:val="ad"/>
    <w:qFormat/>
    <w:rPr>
      <w:kern w:val="2"/>
      <w:sz w:val="21"/>
      <w:szCs w:val="24"/>
    </w:rPr>
  </w:style>
  <w:style w:type="character" w:customStyle="1" w:styleId="90">
    <w:name w:val="标题 9 字符"/>
    <w:link w:val="9"/>
    <w:uiPriority w:val="9"/>
    <w:qFormat/>
    <w:rPr>
      <w:rFonts w:ascii="Cambria" w:hAnsi="Cambria"/>
      <w:kern w:val="2"/>
      <w:sz w:val="21"/>
      <w:szCs w:val="21"/>
    </w:rPr>
  </w:style>
  <w:style w:type="character" w:customStyle="1" w:styleId="1c">
    <w:name w:val="未处理的提及1"/>
    <w:uiPriority w:val="99"/>
    <w:unhideWhenUsed/>
    <w:qFormat/>
    <w:rPr>
      <w:color w:val="605E5C"/>
      <w:shd w:val="clear" w:color="auto" w:fill="E1DFDD"/>
    </w:rPr>
  </w:style>
  <w:style w:type="character" w:customStyle="1" w:styleId="1d">
    <w:name w:val="标题 1 字符"/>
    <w:uiPriority w:val="9"/>
    <w:qFormat/>
    <w:rPr>
      <w:rFonts w:ascii="宋体" w:hAnsi="宋体"/>
      <w:b/>
      <w:bCs/>
      <w:kern w:val="44"/>
      <w:sz w:val="44"/>
      <w:szCs w:val="44"/>
    </w:rPr>
  </w:style>
  <w:style w:type="character" w:customStyle="1" w:styleId="30">
    <w:name w:val="标题 3 字符"/>
    <w:uiPriority w:val="9"/>
    <w:semiHidden/>
    <w:qFormat/>
    <w:rPr>
      <w:rFonts w:ascii="宋体" w:hAnsi="宋体"/>
      <w:b/>
      <w:bCs/>
      <w:kern w:val="2"/>
      <w:sz w:val="32"/>
      <w:szCs w:val="32"/>
    </w:rPr>
  </w:style>
  <w:style w:type="character" w:customStyle="1" w:styleId="afc">
    <w:name w:val="页脚 字符"/>
    <w:uiPriority w:val="99"/>
    <w:qFormat/>
  </w:style>
  <w:style w:type="character" w:customStyle="1" w:styleId="50">
    <w:name w:val="标题 5 字符"/>
    <w:uiPriority w:val="9"/>
    <w:semiHidden/>
    <w:qFormat/>
    <w:rPr>
      <w:rFonts w:ascii="宋体" w:hAnsi="宋体"/>
      <w:b/>
      <w:bCs/>
      <w:kern w:val="2"/>
      <w:sz w:val="28"/>
      <w:szCs w:val="28"/>
    </w:rPr>
  </w:style>
  <w:style w:type="character" w:customStyle="1" w:styleId="a6">
    <w:name w:val="题注 字符"/>
    <w:link w:val="a5"/>
    <w:qFormat/>
    <w:locked/>
    <w:rPr>
      <w:rFonts w:ascii="Arial" w:eastAsia="黑体" w:hAnsi="Arial"/>
      <w:kern w:val="2"/>
    </w:rPr>
  </w:style>
  <w:style w:type="character" w:customStyle="1" w:styleId="23">
    <w:name w:val="标题 2 字符"/>
    <w:uiPriority w:val="9"/>
    <w:semiHidden/>
    <w:qFormat/>
    <w:rPr>
      <w:rFonts w:ascii="等线 Light" w:eastAsia="等线 Light" w:hAnsi="等线 Light" w:cs="Times New Roman"/>
      <w:b/>
      <w:bCs/>
      <w:kern w:val="2"/>
      <w:sz w:val="32"/>
      <w:szCs w:val="32"/>
    </w:rPr>
  </w:style>
  <w:style w:type="character" w:customStyle="1" w:styleId="afd">
    <w:name w:val="纯文本 字符"/>
    <w:qFormat/>
    <w:rPr>
      <w:rFonts w:ascii="宋体" w:hAnsi="Courier New" w:cs="Courier New"/>
      <w:kern w:val="2"/>
      <w:sz w:val="21"/>
      <w:szCs w:val="21"/>
    </w:rPr>
  </w:style>
  <w:style w:type="character" w:customStyle="1" w:styleId="afe">
    <w:name w:val="列表段落 字符"/>
    <w:uiPriority w:val="34"/>
    <w:qFormat/>
    <w:rPr>
      <w:kern w:val="2"/>
      <w:sz w:val="21"/>
      <w:szCs w:val="22"/>
    </w:rPr>
  </w:style>
  <w:style w:type="character" w:customStyle="1" w:styleId="41">
    <w:name w:val="标题 4 字符1"/>
    <w:link w:val="4"/>
    <w:qFormat/>
    <w:rPr>
      <w:rFonts w:ascii="宋体" w:hAnsi="宋体"/>
      <w:b/>
      <w:bCs/>
      <w:kern w:val="2"/>
      <w:sz w:val="30"/>
      <w:szCs w:val="30"/>
    </w:rPr>
  </w:style>
  <w:style w:type="character" w:customStyle="1" w:styleId="aa">
    <w:name w:val="正文文本 字符"/>
    <w:link w:val="a9"/>
    <w:qFormat/>
    <w:rPr>
      <w:kern w:val="2"/>
      <w:sz w:val="21"/>
      <w:szCs w:val="24"/>
    </w:rPr>
  </w:style>
  <w:style w:type="character" w:customStyle="1" w:styleId="1e">
    <w:name w:val="列表段落 字符1"/>
    <w:link w:val="aff"/>
    <w:uiPriority w:val="34"/>
    <w:qFormat/>
    <w:rPr>
      <w:kern w:val="2"/>
      <w:sz w:val="21"/>
      <w:szCs w:val="24"/>
    </w:rPr>
  </w:style>
  <w:style w:type="paragraph" w:styleId="aff">
    <w:name w:val="List Paragraph"/>
    <w:basedOn w:val="a0"/>
    <w:link w:val="1e"/>
    <w:uiPriority w:val="34"/>
    <w:qFormat/>
    <w:pPr>
      <w:ind w:firstLine="420"/>
    </w:pPr>
    <w:rPr>
      <w:rFonts w:ascii="Times New Roman" w:hAnsi="Times New Roman"/>
      <w:sz w:val="21"/>
    </w:rPr>
  </w:style>
  <w:style w:type="character" w:customStyle="1" w:styleId="font21">
    <w:name w:val="font21"/>
    <w:qFormat/>
    <w:rPr>
      <w:rFonts w:ascii="Calibri" w:hAnsi="Calibri" w:cs="Calibri"/>
      <w:color w:val="000000"/>
      <w:sz w:val="21"/>
      <w:szCs w:val="21"/>
      <w:u w:val="none"/>
    </w:rPr>
  </w:style>
  <w:style w:type="character" w:customStyle="1" w:styleId="Char0">
    <w:name w:val="*正文 Char"/>
    <w:link w:val="aff0"/>
    <w:qFormat/>
    <w:rPr>
      <w:rFonts w:ascii="time" w:hAnsi="time"/>
      <w:sz w:val="24"/>
      <w:szCs w:val="24"/>
      <w:lang w:bidi="en-US"/>
    </w:rPr>
  </w:style>
  <w:style w:type="paragraph" w:customStyle="1" w:styleId="aff0">
    <w:name w:val="*正文"/>
    <w:basedOn w:val="a0"/>
    <w:link w:val="Char0"/>
    <w:qFormat/>
    <w:pPr>
      <w:widowControl/>
      <w:ind w:firstLine="200"/>
      <w:contextualSpacing/>
    </w:pPr>
    <w:rPr>
      <w:rFonts w:ascii="time" w:hAnsi="time"/>
      <w:kern w:val="0"/>
      <w:lang w:bidi="en-US"/>
    </w:rPr>
  </w:style>
  <w:style w:type="character" w:customStyle="1" w:styleId="aff1">
    <w:name w:val="正文文本缩进 字符"/>
    <w:uiPriority w:val="99"/>
    <w:semiHidden/>
    <w:qFormat/>
    <w:rPr>
      <w:rFonts w:ascii="宋体" w:hAnsi="宋体"/>
      <w:kern w:val="2"/>
      <w:sz w:val="24"/>
      <w:szCs w:val="24"/>
    </w:rPr>
  </w:style>
  <w:style w:type="character" w:customStyle="1" w:styleId="14">
    <w:name w:val="纯文本 字符1"/>
    <w:link w:val="ac"/>
    <w:qFormat/>
    <w:locked/>
    <w:rPr>
      <w:rFonts w:ascii="宋体" w:hAnsi="Courier New"/>
      <w:kern w:val="2"/>
      <w:sz w:val="21"/>
    </w:rPr>
  </w:style>
  <w:style w:type="character" w:customStyle="1" w:styleId="myChar">
    <w:name w:val="my正文 Char"/>
    <w:link w:val="my"/>
    <w:qFormat/>
    <w:rPr>
      <w:kern w:val="2"/>
      <w:sz w:val="21"/>
      <w:szCs w:val="24"/>
    </w:rPr>
  </w:style>
  <w:style w:type="paragraph" w:customStyle="1" w:styleId="my">
    <w:name w:val="my正文"/>
    <w:basedOn w:val="a0"/>
    <w:link w:val="myChar"/>
    <w:qFormat/>
    <w:pPr>
      <w:spacing w:line="240" w:lineRule="auto"/>
      <w:ind w:firstLineChars="0" w:firstLine="0"/>
    </w:pPr>
    <w:rPr>
      <w:rFonts w:ascii="Times New Roman" w:hAnsi="Times New Roman"/>
      <w:sz w:val="21"/>
    </w:rPr>
  </w:style>
  <w:style w:type="character" w:customStyle="1" w:styleId="24">
    <w:name w:val="正文2 字符"/>
    <w:link w:val="25"/>
    <w:qFormat/>
    <w:rPr>
      <w:kern w:val="2"/>
      <w:sz w:val="21"/>
      <w:szCs w:val="24"/>
    </w:rPr>
  </w:style>
  <w:style w:type="paragraph" w:customStyle="1" w:styleId="25">
    <w:name w:val="正文2"/>
    <w:basedOn w:val="a0"/>
    <w:link w:val="24"/>
    <w:qFormat/>
    <w:pPr>
      <w:ind w:firstLine="420"/>
    </w:pPr>
    <w:rPr>
      <w:rFonts w:ascii="Times New Roman" w:hAnsi="Times New Roman"/>
      <w:sz w:val="21"/>
    </w:rPr>
  </w:style>
  <w:style w:type="character" w:customStyle="1" w:styleId="font41">
    <w:name w:val="font41"/>
    <w:qFormat/>
    <w:rPr>
      <w:rFonts w:ascii="宋体" w:eastAsia="宋体" w:hAnsi="宋体" w:cs="宋体" w:hint="eastAsia"/>
      <w:color w:val="000000"/>
      <w:sz w:val="21"/>
      <w:szCs w:val="21"/>
      <w:u w:val="none"/>
    </w:rPr>
  </w:style>
  <w:style w:type="character" w:customStyle="1" w:styleId="70">
    <w:name w:val="标题 7 字符"/>
    <w:link w:val="7"/>
    <w:uiPriority w:val="9"/>
    <w:qFormat/>
    <w:rPr>
      <w:b/>
      <w:bCs/>
      <w:kern w:val="2"/>
      <w:sz w:val="21"/>
      <w:szCs w:val="24"/>
    </w:rPr>
  </w:style>
  <w:style w:type="character" w:customStyle="1" w:styleId="aff2">
    <w:name w:val="批注框文本 字符"/>
    <w:uiPriority w:val="99"/>
    <w:semiHidden/>
    <w:qFormat/>
    <w:rPr>
      <w:rFonts w:ascii="宋体" w:hAnsi="宋体"/>
      <w:kern w:val="2"/>
      <w:sz w:val="18"/>
      <w:szCs w:val="18"/>
    </w:rPr>
  </w:style>
  <w:style w:type="character" w:customStyle="1" w:styleId="Char1">
    <w:name w:val="副标题 Char1"/>
    <w:qFormat/>
    <w:rPr>
      <w:rFonts w:ascii="Calibri Light" w:hAnsi="Calibri Light" w:cs="Times New Roman"/>
      <w:b/>
      <w:bCs/>
      <w:kern w:val="28"/>
      <w:sz w:val="32"/>
      <w:szCs w:val="32"/>
    </w:rPr>
  </w:style>
  <w:style w:type="character" w:customStyle="1" w:styleId="11">
    <w:name w:val="标题 1 字符1"/>
    <w:link w:val="1"/>
    <w:qFormat/>
    <w:rPr>
      <w:rFonts w:ascii="宋体" w:eastAsia="黑体" w:hAnsi="宋体"/>
      <w:b/>
      <w:bCs/>
      <w:kern w:val="44"/>
      <w:sz w:val="32"/>
      <w:szCs w:val="28"/>
    </w:rPr>
  </w:style>
  <w:style w:type="character" w:customStyle="1" w:styleId="aff3">
    <w:name w:val="批注文字 字符"/>
    <w:uiPriority w:val="99"/>
    <w:semiHidden/>
    <w:qFormat/>
    <w:rPr>
      <w:rFonts w:ascii="宋体" w:hAnsi="宋体"/>
      <w:kern w:val="2"/>
      <w:sz w:val="24"/>
      <w:szCs w:val="24"/>
    </w:rPr>
  </w:style>
  <w:style w:type="character" w:customStyle="1" w:styleId="aff4">
    <w:name w:val="文档结构图 字符"/>
    <w:uiPriority w:val="99"/>
    <w:semiHidden/>
    <w:qFormat/>
    <w:rPr>
      <w:rFonts w:ascii="Microsoft YaHei UI" w:eastAsia="Microsoft YaHei UI" w:hAnsi="宋体"/>
      <w:kern w:val="2"/>
      <w:sz w:val="18"/>
      <w:szCs w:val="18"/>
    </w:rPr>
  </w:style>
  <w:style w:type="character" w:customStyle="1" w:styleId="60">
    <w:name w:val="标题 6 字符"/>
    <w:uiPriority w:val="9"/>
    <w:semiHidden/>
    <w:qFormat/>
    <w:rPr>
      <w:rFonts w:ascii="等线 Light" w:eastAsia="等线 Light" w:hAnsi="等线 Light" w:cs="Times New Roman"/>
      <w:b/>
      <w:bCs/>
      <w:kern w:val="2"/>
      <w:sz w:val="24"/>
      <w:szCs w:val="24"/>
    </w:rPr>
  </w:style>
  <w:style w:type="character" w:customStyle="1" w:styleId="2Char">
    <w:name w:val="正文正文2 Char"/>
    <w:link w:val="26"/>
    <w:qFormat/>
    <w:rPr>
      <w:rFonts w:ascii="宋体" w:hAnsi="宋体"/>
      <w:kern w:val="2"/>
      <w:sz w:val="21"/>
      <w:szCs w:val="21"/>
    </w:rPr>
  </w:style>
  <w:style w:type="paragraph" w:customStyle="1" w:styleId="26">
    <w:name w:val="正文正文2"/>
    <w:basedOn w:val="a0"/>
    <w:link w:val="2Char"/>
    <w:qFormat/>
    <w:pPr>
      <w:ind w:firstLine="460"/>
    </w:pPr>
    <w:rPr>
      <w:sz w:val="21"/>
      <w:szCs w:val="21"/>
    </w:rPr>
  </w:style>
  <w:style w:type="character" w:customStyle="1" w:styleId="32">
    <w:name w:val="标题 3 字符2"/>
    <w:link w:val="3"/>
    <w:qFormat/>
    <w:rPr>
      <w:rFonts w:ascii="宋体" w:hAnsi="宋体"/>
      <w:b/>
      <w:bCs/>
      <w:kern w:val="2"/>
      <w:sz w:val="28"/>
      <w:szCs w:val="28"/>
    </w:rPr>
  </w:style>
  <w:style w:type="character" w:customStyle="1" w:styleId="40">
    <w:name w:val="标题 4 字符"/>
    <w:uiPriority w:val="9"/>
    <w:semiHidden/>
    <w:qFormat/>
    <w:rPr>
      <w:rFonts w:ascii="等线 Light" w:eastAsia="等线 Light" w:hAnsi="等线 Light" w:cs="Times New Roman"/>
      <w:b/>
      <w:bCs/>
      <w:kern w:val="2"/>
      <w:sz w:val="28"/>
      <w:szCs w:val="28"/>
    </w:rPr>
  </w:style>
  <w:style w:type="character" w:customStyle="1" w:styleId="1b">
    <w:name w:val="批注主题 字符1"/>
    <w:link w:val="af4"/>
    <w:qFormat/>
    <w:rPr>
      <w:rFonts w:eastAsia="仿宋"/>
      <w:b/>
      <w:bCs/>
      <w:kern w:val="2"/>
      <w:sz w:val="21"/>
      <w:szCs w:val="24"/>
    </w:rPr>
  </w:style>
  <w:style w:type="character" w:customStyle="1" w:styleId="aff5">
    <w:name w:val="页眉 字符"/>
    <w:uiPriority w:val="99"/>
    <w:semiHidden/>
    <w:qFormat/>
    <w:rPr>
      <w:rFonts w:ascii="宋体" w:hAnsi="宋体"/>
      <w:kern w:val="2"/>
      <w:sz w:val="18"/>
      <w:szCs w:val="18"/>
    </w:rPr>
  </w:style>
  <w:style w:type="character" w:customStyle="1" w:styleId="13">
    <w:name w:val="正文文本缩进 字符1"/>
    <w:link w:val="ab"/>
    <w:qFormat/>
    <w:rPr>
      <w:kern w:val="2"/>
      <w:sz w:val="21"/>
    </w:rPr>
  </w:style>
  <w:style w:type="character" w:customStyle="1" w:styleId="51">
    <w:name w:val="标题 5 字符1"/>
    <w:link w:val="5"/>
    <w:qFormat/>
    <w:rPr>
      <w:rFonts w:ascii="宋体" w:hAnsi="宋体"/>
      <w:b/>
      <w:bCs/>
      <w:kern w:val="2"/>
      <w:sz w:val="24"/>
      <w:szCs w:val="28"/>
    </w:rPr>
  </w:style>
  <w:style w:type="character" w:customStyle="1" w:styleId="19">
    <w:name w:val="副标题 字符1"/>
    <w:link w:val="af1"/>
    <w:qFormat/>
    <w:rPr>
      <w:rFonts w:ascii="Calibri Light" w:hAnsi="Calibri Light"/>
      <w:b/>
      <w:bCs/>
      <w:kern w:val="28"/>
      <w:sz w:val="32"/>
      <w:szCs w:val="32"/>
    </w:rPr>
  </w:style>
  <w:style w:type="character" w:customStyle="1" w:styleId="21">
    <w:name w:val="标题 2 字符1"/>
    <w:link w:val="2"/>
    <w:uiPriority w:val="9"/>
    <w:qFormat/>
    <w:rPr>
      <w:rFonts w:ascii="宋体" w:hAnsi="宋体"/>
      <w:b/>
      <w:bCs/>
      <w:kern w:val="2"/>
      <w:sz w:val="30"/>
      <w:szCs w:val="32"/>
    </w:rPr>
  </w:style>
  <w:style w:type="character" w:customStyle="1" w:styleId="17">
    <w:name w:val="页脚 字符1"/>
    <w:link w:val="af"/>
    <w:uiPriority w:val="99"/>
    <w:qFormat/>
    <w:rPr>
      <w:kern w:val="2"/>
      <w:sz w:val="18"/>
      <w:szCs w:val="18"/>
    </w:rPr>
  </w:style>
  <w:style w:type="character" w:customStyle="1" w:styleId="aff6">
    <w:name w:val="批注主题 字符"/>
    <w:uiPriority w:val="99"/>
    <w:semiHidden/>
    <w:qFormat/>
    <w:rPr>
      <w:rFonts w:ascii="宋体" w:hAnsi="宋体"/>
      <w:b/>
      <w:bCs/>
      <w:kern w:val="2"/>
      <w:sz w:val="24"/>
      <w:szCs w:val="24"/>
    </w:rPr>
  </w:style>
  <w:style w:type="character" w:customStyle="1" w:styleId="10">
    <w:name w:val="文档结构图 字符1"/>
    <w:link w:val="a7"/>
    <w:qFormat/>
    <w:rPr>
      <w:rFonts w:ascii="宋体"/>
      <w:kern w:val="2"/>
      <w:sz w:val="18"/>
      <w:szCs w:val="18"/>
    </w:rPr>
  </w:style>
  <w:style w:type="character" w:customStyle="1" w:styleId="font31">
    <w:name w:val="font31"/>
    <w:qFormat/>
    <w:rPr>
      <w:rFonts w:ascii="宋体" w:eastAsia="宋体" w:hAnsi="宋体" w:cs="宋体" w:hint="eastAsia"/>
      <w:color w:val="000000"/>
      <w:sz w:val="21"/>
      <w:szCs w:val="21"/>
      <w:u w:val="none"/>
    </w:rPr>
  </w:style>
  <w:style w:type="character" w:customStyle="1" w:styleId="Char2">
    <w:name w:val="标准正文 Char"/>
    <w:link w:val="aff7"/>
    <w:qFormat/>
    <w:rPr>
      <w:rFonts w:ascii="Arial" w:hAnsi="Arial"/>
      <w:kern w:val="2"/>
      <w:sz w:val="24"/>
    </w:rPr>
  </w:style>
  <w:style w:type="paragraph" w:customStyle="1" w:styleId="aff7">
    <w:name w:val="标准正文"/>
    <w:basedOn w:val="ab"/>
    <w:link w:val="Char2"/>
    <w:qFormat/>
    <w:pPr>
      <w:spacing w:before="60" w:after="60"/>
      <w:ind w:firstLineChars="0" w:firstLine="482"/>
    </w:pPr>
    <w:rPr>
      <w:rFonts w:ascii="Arial" w:hAnsi="Arial"/>
      <w:sz w:val="24"/>
    </w:rPr>
  </w:style>
  <w:style w:type="character" w:customStyle="1" w:styleId="1a">
    <w:name w:val="标题 字符1"/>
    <w:link w:val="af3"/>
    <w:qFormat/>
    <w:rPr>
      <w:rFonts w:ascii="Cambria" w:eastAsia="黑体" w:hAnsi="Cambria"/>
      <w:b/>
      <w:bCs/>
      <w:kern w:val="2"/>
      <w:sz w:val="52"/>
      <w:szCs w:val="32"/>
    </w:rPr>
  </w:style>
  <w:style w:type="character" w:customStyle="1" w:styleId="16">
    <w:name w:val="批注框文本 字符1"/>
    <w:link w:val="ae"/>
    <w:qFormat/>
    <w:rPr>
      <w:kern w:val="2"/>
      <w:sz w:val="18"/>
      <w:szCs w:val="18"/>
    </w:rPr>
  </w:style>
  <w:style w:type="character" w:customStyle="1" w:styleId="18">
    <w:name w:val="页眉 字符1"/>
    <w:link w:val="af0"/>
    <w:uiPriority w:val="99"/>
    <w:qFormat/>
    <w:rPr>
      <w:kern w:val="2"/>
      <w:sz w:val="18"/>
      <w:szCs w:val="18"/>
    </w:rPr>
  </w:style>
  <w:style w:type="character" w:customStyle="1" w:styleId="80">
    <w:name w:val="标题 8 字符"/>
    <w:link w:val="8"/>
    <w:uiPriority w:val="9"/>
    <w:qFormat/>
    <w:rPr>
      <w:rFonts w:ascii="Cambria" w:hAnsi="Cambria"/>
      <w:kern w:val="2"/>
      <w:sz w:val="21"/>
      <w:szCs w:val="24"/>
    </w:rPr>
  </w:style>
  <w:style w:type="character" w:customStyle="1" w:styleId="61">
    <w:name w:val="标题 6 字符1"/>
    <w:link w:val="6"/>
    <w:qFormat/>
    <w:rPr>
      <w:rFonts w:ascii="Cambria" w:hAnsi="Cambria"/>
      <w:b/>
      <w:bCs/>
      <w:kern w:val="2"/>
      <w:sz w:val="24"/>
      <w:szCs w:val="24"/>
    </w:rPr>
  </w:style>
  <w:style w:type="character" w:customStyle="1" w:styleId="aff8">
    <w:name w:val="标题 字符"/>
    <w:uiPriority w:val="10"/>
    <w:qFormat/>
    <w:rPr>
      <w:rFonts w:ascii="等线 Light" w:eastAsia="等线 Light" w:hAnsi="等线 Light" w:cs="Times New Roman"/>
      <w:b/>
      <w:bCs/>
      <w:kern w:val="2"/>
      <w:sz w:val="32"/>
      <w:szCs w:val="32"/>
    </w:rPr>
  </w:style>
  <w:style w:type="character" w:customStyle="1" w:styleId="aff9">
    <w:name w:val="副标题 字符"/>
    <w:uiPriority w:val="11"/>
    <w:qFormat/>
    <w:rPr>
      <w:rFonts w:ascii="等线" w:eastAsia="等线" w:hAnsi="等线" w:cs="Times New Roman"/>
      <w:b/>
      <w:bCs/>
      <w:kern w:val="28"/>
      <w:sz w:val="32"/>
      <w:szCs w:val="32"/>
    </w:rPr>
  </w:style>
  <w:style w:type="paragraph" w:customStyle="1" w:styleId="xl72">
    <w:name w:val="xl72"/>
    <w:basedOn w:val="a0"/>
    <w:qFormat/>
    <w:pPr>
      <w:widowControl/>
      <w:spacing w:before="100" w:beforeAutospacing="1" w:after="100" w:afterAutospacing="1" w:line="240" w:lineRule="auto"/>
      <w:ind w:firstLineChars="0" w:firstLine="0"/>
      <w:jc w:val="center"/>
    </w:pPr>
    <w:rPr>
      <w:rFonts w:cs="宋体"/>
      <w:kern w:val="0"/>
    </w:rPr>
  </w:style>
  <w:style w:type="paragraph" w:customStyle="1" w:styleId="affa">
    <w:name w:val="正文（深信服）"/>
    <w:qFormat/>
    <w:pPr>
      <w:spacing w:line="360" w:lineRule="auto"/>
      <w:ind w:firstLine="420"/>
    </w:pPr>
    <w:rPr>
      <w:rFonts w:ascii="Arial" w:hAnsi="Arial"/>
      <w:sz w:val="24"/>
      <w:szCs w:val="21"/>
      <w:shd w:val="clear" w:color="auto" w:fill="FFFFFF"/>
    </w:rPr>
  </w:style>
  <w:style w:type="paragraph" w:customStyle="1" w:styleId="xl70">
    <w:name w:val="xl70"/>
    <w:basedOn w:val="a0"/>
    <w:qFormat/>
    <w:pPr>
      <w:widowControl/>
      <w:pBdr>
        <w:bottom w:val="single" w:sz="4" w:space="0" w:color="auto"/>
        <w:right w:val="single" w:sz="4" w:space="0" w:color="auto"/>
      </w:pBdr>
      <w:spacing w:before="100" w:beforeAutospacing="1" w:after="100" w:afterAutospacing="1" w:line="240" w:lineRule="auto"/>
      <w:ind w:firstLineChars="0" w:firstLine="0"/>
      <w:jc w:val="right"/>
      <w:textAlignment w:val="center"/>
    </w:pPr>
    <w:rPr>
      <w:rFonts w:ascii="Microsoft Sans Serif" w:hAnsi="Microsoft Sans Serif" w:cs="Microsoft Sans Serif"/>
      <w:kern w:val="0"/>
      <w:sz w:val="18"/>
      <w:szCs w:val="18"/>
    </w:rPr>
  </w:style>
  <w:style w:type="paragraph" w:customStyle="1" w:styleId="Style2">
    <w:name w:val="_Style 2"/>
    <w:basedOn w:val="1"/>
    <w:next w:val="a0"/>
    <w:uiPriority w:val="39"/>
    <w:qFormat/>
    <w:pPr>
      <w:widowControl/>
      <w:numPr>
        <w:numId w:val="0"/>
      </w:numPr>
      <w:spacing w:before="480" w:after="0" w:line="276" w:lineRule="auto"/>
      <w:jc w:val="left"/>
      <w:outlineLvl w:val="9"/>
    </w:pPr>
    <w:rPr>
      <w:rFonts w:ascii="Cambria" w:eastAsia="宋体" w:hAnsi="Cambria"/>
      <w:color w:val="365F91"/>
      <w:kern w:val="0"/>
      <w:sz w:val="28"/>
    </w:rPr>
  </w:style>
  <w:style w:type="paragraph" w:customStyle="1" w:styleId="1f">
    <w:name w:val="正文缩进1"/>
    <w:basedOn w:val="a0"/>
    <w:qFormat/>
    <w:pPr>
      <w:spacing w:line="240" w:lineRule="auto"/>
      <w:ind w:firstLine="420"/>
    </w:pPr>
    <w:rPr>
      <w:rFonts w:ascii="Times New Roman" w:hAnsi="Times New Roman"/>
      <w:sz w:val="21"/>
      <w:szCs w:val="20"/>
    </w:rPr>
  </w:style>
  <w:style w:type="paragraph" w:customStyle="1" w:styleId="xl68">
    <w:name w:val="xl68"/>
    <w:basedOn w:val="a0"/>
    <w:qFormat/>
    <w:pPr>
      <w:widowControl/>
      <w:pBdr>
        <w:bottom w:val="single" w:sz="4" w:space="0" w:color="auto"/>
        <w:right w:val="single" w:sz="4" w:space="0" w:color="auto"/>
      </w:pBdr>
      <w:spacing w:before="100" w:beforeAutospacing="1" w:after="100" w:afterAutospacing="1" w:line="240" w:lineRule="auto"/>
      <w:ind w:firstLineChars="0" w:firstLine="0"/>
      <w:jc w:val="left"/>
      <w:textAlignment w:val="center"/>
    </w:pPr>
    <w:rPr>
      <w:rFonts w:ascii="Microsoft Sans Serif" w:hAnsi="Microsoft Sans Serif" w:cs="Microsoft Sans Serif"/>
      <w:kern w:val="0"/>
      <w:sz w:val="18"/>
      <w:szCs w:val="18"/>
    </w:rPr>
  </w:style>
  <w:style w:type="paragraph" w:customStyle="1" w:styleId="affb">
    <w:name w:val="前言、引言标题"/>
    <w:next w:val="a0"/>
    <w:uiPriority w:val="99"/>
    <w:qFormat/>
    <w:pPr>
      <w:shd w:val="clear" w:color="FFFFFF" w:fill="FFFFFF"/>
      <w:tabs>
        <w:tab w:val="left" w:pos="425"/>
      </w:tabs>
      <w:spacing w:before="640" w:after="560"/>
      <w:jc w:val="center"/>
      <w:outlineLvl w:val="0"/>
    </w:pPr>
    <w:rPr>
      <w:rFonts w:ascii="黑体" w:eastAsia="黑体"/>
      <w:sz w:val="32"/>
    </w:rPr>
  </w:style>
  <w:style w:type="paragraph" w:customStyle="1" w:styleId="IndentNormal">
    <w:name w:val="Indent Normal"/>
    <w:basedOn w:val="a0"/>
    <w:qFormat/>
    <w:pPr>
      <w:ind w:firstLineChars="150" w:firstLine="150"/>
    </w:pPr>
  </w:style>
  <w:style w:type="paragraph" w:customStyle="1" w:styleId="msonormal0">
    <w:name w:val="msonormal"/>
    <w:basedOn w:val="a0"/>
    <w:qFormat/>
    <w:pPr>
      <w:widowControl/>
      <w:spacing w:before="100" w:beforeAutospacing="1" w:after="100" w:afterAutospacing="1" w:line="240" w:lineRule="auto"/>
      <w:ind w:firstLineChars="0" w:firstLine="0"/>
      <w:jc w:val="left"/>
    </w:pPr>
    <w:rPr>
      <w:rFonts w:cs="宋体"/>
      <w:kern w:val="0"/>
    </w:rPr>
  </w:style>
  <w:style w:type="paragraph" w:customStyle="1" w:styleId="27">
    <w:name w:val="正文 缩进2字符"/>
    <w:basedOn w:val="a0"/>
    <w:qFormat/>
    <w:pPr>
      <w:spacing w:afterLines="50" w:line="240" w:lineRule="auto"/>
      <w:ind w:firstLineChars="0" w:firstLine="0"/>
    </w:pPr>
    <w:rPr>
      <w:rFonts w:ascii="Times New Roman" w:hAnsi="Times New Roman" w:cs="宋体"/>
      <w:sz w:val="21"/>
      <w:szCs w:val="20"/>
    </w:rPr>
  </w:style>
  <w:style w:type="paragraph" w:customStyle="1" w:styleId="a">
    <w:name w:val="列项●（二级）"/>
    <w:qFormat/>
    <w:pPr>
      <w:numPr>
        <w:numId w:val="2"/>
      </w:numPr>
      <w:tabs>
        <w:tab w:val="left" w:pos="840"/>
      </w:tabs>
      <w:ind w:leftChars="400" w:left="600" w:hangingChars="200" w:hanging="200"/>
      <w:jc w:val="both"/>
    </w:pPr>
    <w:rPr>
      <w:rFonts w:ascii="宋体"/>
      <w:sz w:val="21"/>
    </w:rPr>
  </w:style>
  <w:style w:type="paragraph" w:customStyle="1" w:styleId="affc">
    <w:name w:val="助手文本"/>
    <w:basedOn w:val="a0"/>
    <w:qFormat/>
    <w:pPr>
      <w:autoSpaceDE w:val="0"/>
      <w:autoSpaceDN w:val="0"/>
      <w:adjustRightInd w:val="0"/>
      <w:spacing w:beforeLines="50" w:afterLines="50"/>
      <w:ind w:left="14" w:firstLine="434"/>
      <w:textAlignment w:val="baseline"/>
    </w:pPr>
    <w:rPr>
      <w:rFonts w:ascii="楷体_GB2312" w:eastAsia="楷体_GB2312"/>
      <w:kern w:val="0"/>
      <w:szCs w:val="20"/>
      <w:u w:val="single"/>
    </w:rPr>
  </w:style>
  <w:style w:type="paragraph" w:customStyle="1" w:styleId="xl67">
    <w:name w:val="xl67"/>
    <w:basedOn w:val="a0"/>
    <w:qFormat/>
    <w:pPr>
      <w:widowControl/>
      <w:pBdr>
        <w:top w:val="single" w:sz="4" w:space="0" w:color="auto"/>
        <w:bottom w:val="single" w:sz="4" w:space="0" w:color="auto"/>
        <w:right w:val="single" w:sz="4" w:space="0" w:color="auto"/>
      </w:pBdr>
      <w:spacing w:before="100" w:beforeAutospacing="1" w:after="100" w:afterAutospacing="1" w:line="240" w:lineRule="auto"/>
      <w:ind w:firstLineChars="0" w:firstLine="0"/>
      <w:jc w:val="center"/>
      <w:textAlignment w:val="center"/>
    </w:pPr>
    <w:rPr>
      <w:rFonts w:ascii="Microsoft Sans Serif" w:hAnsi="Microsoft Sans Serif" w:cs="Microsoft Sans Serif"/>
      <w:b/>
      <w:bCs/>
      <w:kern w:val="0"/>
      <w:sz w:val="18"/>
      <w:szCs w:val="18"/>
    </w:rPr>
  </w:style>
  <w:style w:type="paragraph" w:customStyle="1" w:styleId="affd">
    <w:name w:val="段"/>
    <w:qFormat/>
    <w:pPr>
      <w:autoSpaceDE w:val="0"/>
      <w:autoSpaceDN w:val="0"/>
      <w:ind w:firstLineChars="200" w:firstLine="200"/>
      <w:jc w:val="both"/>
    </w:pPr>
    <w:rPr>
      <w:rFonts w:ascii="宋体" w:cs="Calibri"/>
      <w:sz w:val="21"/>
    </w:rPr>
  </w:style>
  <w:style w:type="paragraph" w:customStyle="1" w:styleId="xl73">
    <w:name w:val="xl73"/>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textAlignment w:val="center"/>
    </w:pPr>
    <w:rPr>
      <w:rFonts w:cs="宋体"/>
      <w:kern w:val="0"/>
    </w:rPr>
  </w:style>
  <w:style w:type="paragraph" w:customStyle="1" w:styleId="CharCharCharCharCharChar1Char">
    <w:name w:val="Char Char Char Char Char Char1 Char"/>
    <w:basedOn w:val="a0"/>
    <w:qFormat/>
    <w:pPr>
      <w:widowControl/>
      <w:spacing w:after="160" w:line="240" w:lineRule="exact"/>
      <w:jc w:val="left"/>
    </w:pPr>
  </w:style>
  <w:style w:type="paragraph" w:customStyle="1" w:styleId="PMBody">
    <w:name w:val="PM_Body"/>
    <w:basedOn w:val="a0"/>
    <w:qFormat/>
    <w:locked/>
    <w:rPr>
      <w:szCs w:val="21"/>
    </w:rPr>
  </w:style>
  <w:style w:type="paragraph" w:customStyle="1" w:styleId="CharChar1">
    <w:name w:val="Char Char1"/>
    <w:basedOn w:val="a0"/>
    <w:qFormat/>
    <w:pPr>
      <w:widowControl/>
      <w:spacing w:before="120" w:after="120"/>
    </w:pPr>
    <w:rPr>
      <w:rFonts w:ascii="Times New Roman" w:hAnsi="Times New Roman" w:cs="宋体"/>
    </w:rPr>
  </w:style>
  <w:style w:type="paragraph" w:customStyle="1" w:styleId="xl71">
    <w:name w:val="xl71"/>
    <w:basedOn w:val="a0"/>
    <w:qFormat/>
    <w:pPr>
      <w:widowControl/>
      <w:spacing w:before="100" w:beforeAutospacing="1" w:after="100" w:afterAutospacing="1" w:line="240" w:lineRule="auto"/>
      <w:ind w:firstLineChars="0" w:firstLine="0"/>
      <w:jc w:val="right"/>
      <w:textAlignment w:val="center"/>
    </w:pPr>
    <w:rPr>
      <w:rFonts w:ascii="Microsoft Sans Serif" w:hAnsi="Microsoft Sans Serif" w:cs="Microsoft Sans Serif"/>
      <w:kern w:val="0"/>
      <w:sz w:val="18"/>
      <w:szCs w:val="18"/>
    </w:rPr>
  </w:style>
  <w:style w:type="paragraph" w:customStyle="1" w:styleId="1f0">
    <w:name w:val="修订1"/>
    <w:uiPriority w:val="99"/>
    <w:unhideWhenUsed/>
    <w:qFormat/>
    <w:rPr>
      <w:rFonts w:ascii="宋体" w:hAnsi="宋体"/>
      <w:kern w:val="2"/>
      <w:sz w:val="24"/>
      <w:szCs w:val="24"/>
    </w:rPr>
  </w:style>
  <w:style w:type="paragraph" w:customStyle="1" w:styleId="28">
    <w:name w:val="列出段落2"/>
    <w:basedOn w:val="a0"/>
    <w:qFormat/>
    <w:pPr>
      <w:spacing w:line="240" w:lineRule="auto"/>
      <w:ind w:firstLine="420"/>
    </w:pPr>
    <w:rPr>
      <w:rFonts w:ascii="等线" w:eastAsia="等线" w:hAnsi="等线" w:cs="等线"/>
      <w:sz w:val="21"/>
      <w:szCs w:val="21"/>
    </w:rPr>
  </w:style>
  <w:style w:type="paragraph" w:customStyle="1" w:styleId="xl69">
    <w:name w:val="xl69"/>
    <w:basedOn w:val="a0"/>
    <w:qFormat/>
    <w:pPr>
      <w:widowControl/>
      <w:pBdr>
        <w:bottom w:val="single" w:sz="4" w:space="0" w:color="auto"/>
        <w:right w:val="single" w:sz="4" w:space="0" w:color="auto"/>
      </w:pBdr>
      <w:spacing w:before="100" w:beforeAutospacing="1" w:after="100" w:afterAutospacing="1" w:line="240" w:lineRule="auto"/>
      <w:ind w:firstLineChars="0" w:firstLine="0"/>
      <w:jc w:val="center"/>
      <w:textAlignment w:val="center"/>
    </w:pPr>
    <w:rPr>
      <w:rFonts w:ascii="Microsoft Sans Serif" w:hAnsi="Microsoft Sans Serif" w:cs="Microsoft Sans Serif"/>
      <w:kern w:val="0"/>
      <w:sz w:val="18"/>
      <w:szCs w:val="18"/>
    </w:rPr>
  </w:style>
  <w:style w:type="paragraph" w:customStyle="1" w:styleId="xl66">
    <w:name w:val="xl66"/>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textAlignment w:val="center"/>
    </w:pPr>
    <w:rPr>
      <w:rFonts w:ascii="Microsoft Sans Serif" w:hAnsi="Microsoft Sans Serif" w:cs="Microsoft Sans Serif"/>
      <w:b/>
      <w:bCs/>
      <w:kern w:val="0"/>
      <w:sz w:val="18"/>
      <w:szCs w:val="18"/>
    </w:rPr>
  </w:style>
  <w:style w:type="paragraph" w:customStyle="1" w:styleId="affe">
    <w:name w:val="文档正文文本（中安网脉）"/>
    <w:basedOn w:val="a0"/>
    <w:qFormat/>
    <w:pPr>
      <w:ind w:firstLine="200"/>
    </w:pPr>
    <w:rPr>
      <w:rFonts w:ascii="Times New Roman" w:eastAsia="仿宋_GB2312" w:hAnsi="Times New Roman"/>
      <w:color w:val="000000"/>
      <w:szCs w:val="28"/>
    </w:rPr>
  </w:style>
  <w:style w:type="paragraph" w:customStyle="1" w:styleId="xl65">
    <w:name w:val="xl65"/>
    <w:basedOn w:val="a0"/>
    <w:qFormat/>
    <w:pPr>
      <w:widowControl/>
      <w:pBdr>
        <w:left w:val="single" w:sz="4" w:space="0" w:color="auto"/>
        <w:bottom w:val="single" w:sz="4" w:space="0" w:color="auto"/>
        <w:right w:val="single" w:sz="4" w:space="0" w:color="auto"/>
      </w:pBdr>
      <w:spacing w:before="100" w:beforeAutospacing="1" w:after="100" w:afterAutospacing="1" w:line="240" w:lineRule="auto"/>
      <w:ind w:firstLineChars="0" w:firstLine="0"/>
      <w:jc w:val="left"/>
      <w:textAlignment w:val="center"/>
    </w:pPr>
    <w:rPr>
      <w:rFonts w:ascii="Microsoft Sans Serif" w:hAnsi="Microsoft Sans Serif" w:cs="Microsoft Sans Serif"/>
      <w:kern w:val="0"/>
      <w:sz w:val="18"/>
      <w:szCs w:val="18"/>
    </w:rPr>
  </w:style>
  <w:style w:type="paragraph" w:customStyle="1" w:styleId="afff">
    <w:name w:val="正文样式"/>
    <w:link w:val="Char3"/>
    <w:unhideWhenUsed/>
    <w:qFormat/>
    <w:pPr>
      <w:widowControl w:val="0"/>
      <w:adjustRightInd w:val="0"/>
      <w:snapToGrid w:val="0"/>
      <w:spacing w:line="360" w:lineRule="auto"/>
      <w:ind w:firstLineChars="200" w:firstLine="200"/>
      <w:jc w:val="both"/>
    </w:pPr>
    <w:rPr>
      <w:bCs/>
      <w:snapToGrid w:val="0"/>
      <w:sz w:val="24"/>
      <w:szCs w:val="44"/>
    </w:rPr>
  </w:style>
  <w:style w:type="paragraph" w:customStyle="1" w:styleId="152">
    <w:name w:val="样式 行距: 1.5 倍行距 首行缩进:  2 字符"/>
    <w:basedOn w:val="a0"/>
    <w:qFormat/>
    <w:pPr>
      <w:ind w:firstLine="560"/>
      <w:jc w:val="left"/>
    </w:pPr>
    <w:rPr>
      <w:rFonts w:ascii="仿宋" w:eastAsia="仿宋" w:hAnsi="仿宋" w:cs="宋体"/>
      <w:sz w:val="28"/>
      <w:szCs w:val="20"/>
    </w:rPr>
  </w:style>
  <w:style w:type="paragraph" w:customStyle="1" w:styleId="TOC10">
    <w:name w:val="TOC 标题1"/>
    <w:basedOn w:val="1"/>
    <w:next w:val="a0"/>
    <w:uiPriority w:val="39"/>
    <w:qFormat/>
    <w:pPr>
      <w:widowControl/>
      <w:numPr>
        <w:numId w:val="0"/>
      </w:numPr>
      <w:spacing w:before="480" w:after="0" w:line="276" w:lineRule="auto"/>
      <w:jc w:val="left"/>
      <w:outlineLvl w:val="9"/>
    </w:pPr>
    <w:rPr>
      <w:rFonts w:ascii="Cambria" w:eastAsia="宋体" w:hAnsi="Cambria"/>
      <w:color w:val="365F91"/>
      <w:kern w:val="0"/>
      <w:sz w:val="28"/>
    </w:rPr>
  </w:style>
  <w:style w:type="table" w:customStyle="1" w:styleId="1f1">
    <w:name w:val="!我的表格1"/>
    <w:basedOn w:val="a3"/>
    <w:uiPriority w:val="39"/>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f2">
    <w:name w:val="网格型1"/>
    <w:basedOn w:val="a3"/>
    <w:uiPriority w:val="59"/>
    <w:unhideWhenUsed/>
    <w:qFormat/>
    <w:rPr>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Char">
    <w:name w:val="标题 1 Char"/>
    <w:qFormat/>
    <w:rPr>
      <w:rFonts w:ascii="宋体" w:eastAsia="黑体" w:hAnsi="宋体"/>
      <w:b/>
      <w:bCs/>
      <w:kern w:val="44"/>
      <w:sz w:val="32"/>
      <w:szCs w:val="28"/>
    </w:rPr>
  </w:style>
  <w:style w:type="character" w:customStyle="1" w:styleId="ces">
    <w:name w:val="ces正文 字符"/>
    <w:link w:val="ces0"/>
    <w:qFormat/>
    <w:rPr>
      <w:rFonts w:cs="宋体"/>
      <w:sz w:val="24"/>
      <w:szCs w:val="32"/>
      <w:lang w:val="zh-CN"/>
    </w:rPr>
  </w:style>
  <w:style w:type="paragraph" w:customStyle="1" w:styleId="ces0">
    <w:name w:val="ces正文"/>
    <w:basedOn w:val="a0"/>
    <w:link w:val="ces"/>
    <w:qFormat/>
    <w:pPr>
      <w:widowControl/>
    </w:pPr>
    <w:rPr>
      <w:rFonts w:ascii="Times New Roman" w:hAnsi="Times New Roman" w:cs="宋体"/>
      <w:kern w:val="0"/>
      <w:szCs w:val="32"/>
      <w:lang w:val="zh-CN"/>
    </w:rPr>
  </w:style>
  <w:style w:type="character" w:customStyle="1" w:styleId="Char3">
    <w:name w:val="正文样式 Char"/>
    <w:link w:val="afff"/>
    <w:qFormat/>
    <w:rPr>
      <w:bCs/>
      <w:snapToGrid w:val="0"/>
      <w:sz w:val="24"/>
      <w:szCs w:val="44"/>
    </w:rPr>
  </w:style>
  <w:style w:type="character" w:customStyle="1" w:styleId="22">
    <w:name w:val="正文文本首行缩进 2 字符"/>
    <w:basedOn w:val="13"/>
    <w:link w:val="20"/>
    <w:semiHidden/>
    <w:qFormat/>
    <w:rPr>
      <w:rFonts w:ascii="宋体" w:hAnsi="宋体"/>
      <w:kern w:val="2"/>
      <w:sz w:val="24"/>
      <w:szCs w:val="24"/>
    </w:rPr>
  </w:style>
  <w:style w:type="paragraph" w:customStyle="1" w:styleId="29">
    <w:name w:val="修订2"/>
    <w:hidden/>
    <w:uiPriority w:val="99"/>
    <w:semiHidden/>
    <w:qFormat/>
    <w:rPr>
      <w:rFonts w:ascii="宋体" w:hAnsi="宋体"/>
      <w:kern w:val="2"/>
      <w:sz w:val="24"/>
      <w:szCs w:val="24"/>
    </w:rPr>
  </w:style>
  <w:style w:type="character" w:customStyle="1" w:styleId="font81">
    <w:name w:val="font81"/>
    <w:basedOn w:val="a2"/>
    <w:qFormat/>
    <w:rPr>
      <w:rFonts w:ascii="宋体" w:eastAsia="宋体" w:hAnsi="宋体" w:cs="宋体" w:hint="eastAsia"/>
      <w:color w:val="000000"/>
      <w:sz w:val="24"/>
      <w:szCs w:val="24"/>
      <w:u w:val="none"/>
    </w:rPr>
  </w:style>
  <w:style w:type="character" w:customStyle="1" w:styleId="font61">
    <w:name w:val="font61"/>
    <w:basedOn w:val="a2"/>
    <w:qFormat/>
    <w:rPr>
      <w:rFonts w:ascii="Calibri" w:hAnsi="Calibri" w:cs="Calibri"/>
      <w:color w:val="000000"/>
      <w:sz w:val="18"/>
      <w:szCs w:val="18"/>
      <w:u w:val="none"/>
    </w:rPr>
  </w:style>
  <w:style w:type="character" w:customStyle="1" w:styleId="font51">
    <w:name w:val="font51"/>
    <w:basedOn w:val="a2"/>
    <w:qFormat/>
    <w:rPr>
      <w:rFonts w:ascii="宋体" w:eastAsia="宋体" w:hAnsi="宋体" w:cs="宋体" w:hint="eastAsia"/>
      <w:color w:val="000000"/>
      <w:sz w:val="18"/>
      <w:szCs w:val="18"/>
      <w:u w:val="none"/>
    </w:rPr>
  </w:style>
  <w:style w:type="paragraph" w:customStyle="1" w:styleId="33">
    <w:name w:val="修订3"/>
    <w:hidden/>
    <w:uiPriority w:val="99"/>
    <w:unhideWhenUsed/>
    <w:qFormat/>
    <w:rPr>
      <w:rFonts w:ascii="宋体" w:hAnsi="宋体"/>
      <w:kern w:val="2"/>
      <w:sz w:val="24"/>
      <w:szCs w:val="24"/>
    </w:rPr>
  </w:style>
  <w:style w:type="paragraph" w:customStyle="1" w:styleId="42">
    <w:name w:val="修订4"/>
    <w:hidden/>
    <w:uiPriority w:val="99"/>
    <w:unhideWhenUsed/>
    <w:qFormat/>
    <w:rPr>
      <w:rFonts w:ascii="宋体" w:hAnsi="宋体"/>
      <w:kern w:val="2"/>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s://www.zhihu.com/search?q=%E6%8E%A5%E5%8F%A3%E5%8D%8F%E8%AE%AE&amp;search_source=Entity&amp;hybrid_search_source=Entity&amp;hybrid_search_extra=%7b" TargetMode="Externa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s://www.zhihu.com/search?q=%E9%A3%8E%E9%99%A9%E7%AE%A1%E7%90%86&amp;search_source=Entity&amp;hybrid_search_source=Entity&amp;hybrid_search_extra=%7b"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E520EE1-D85E-4192-85E0-2ACAD8E06C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20</Pages>
  <Words>2117</Words>
  <Characters>12072</Characters>
  <Application>Microsoft Office Word</Application>
  <DocSecurity>0</DocSecurity>
  <Lines>100</Lines>
  <Paragraphs>28</Paragraphs>
  <ScaleCrop>false</ScaleCrop>
  <Company/>
  <LinksUpToDate>false</LinksUpToDate>
  <CharactersWithSpaces>14161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gtig_tzb</dc:creator>
  <cp:lastModifiedBy>朱晨</cp:lastModifiedBy>
  <cp:revision>6</cp:revision>
  <cp:lastPrinted>2020-08-06T12:08:00Z</cp:lastPrinted>
  <dcterms:created xsi:type="dcterms:W3CDTF">2024-07-03T07:55:00Z</dcterms:created>
  <dcterms:modified xsi:type="dcterms:W3CDTF">2024-07-09T06:55:00Z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2052-12.1.0.17133</vt:lpwstr>
  </property>
  <property fmtid="{D5CDD505-2E9C-101B-9397-08002B2CF9AE}" pid="3" name="ICV">
    <vt:lpwstr>B33F0D8362BF46CC8911965103929335_13</vt:lpwstr>
  </property>
</Properties>
</file>