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B68" w:rsidRDefault="00EC1741">
      <w:pPr>
        <w:ind w:firstLine="643"/>
        <w:jc w:val="center"/>
        <w:rPr>
          <w:rFonts w:ascii="宋体" w:eastAsia="宋体" w:hAnsi="宋体" w:cs="宋体"/>
          <w:b/>
          <w:bCs/>
          <w:sz w:val="32"/>
          <w:szCs w:val="32"/>
        </w:rPr>
      </w:pPr>
      <w:r>
        <w:rPr>
          <w:rFonts w:ascii="宋体" w:eastAsia="宋体" w:hAnsi="宋体" w:cs="宋体" w:hint="eastAsia"/>
          <w:b/>
          <w:bCs/>
          <w:sz w:val="32"/>
          <w:szCs w:val="32"/>
        </w:rPr>
        <w:t>华东医院南楼整体修缮电梯</w:t>
      </w:r>
    </w:p>
    <w:p w:rsidR="00637B68" w:rsidRDefault="00EC1741">
      <w:pPr>
        <w:ind w:firstLine="643"/>
        <w:jc w:val="center"/>
        <w:rPr>
          <w:rFonts w:ascii="宋体" w:eastAsia="宋体" w:hAnsi="宋体" w:cs="宋体"/>
          <w:b/>
          <w:bCs/>
          <w:sz w:val="32"/>
          <w:szCs w:val="32"/>
        </w:rPr>
      </w:pPr>
      <w:r>
        <w:rPr>
          <w:rFonts w:ascii="宋体" w:eastAsia="宋体" w:hAnsi="宋体" w:cs="宋体" w:hint="eastAsia"/>
          <w:b/>
          <w:bCs/>
          <w:sz w:val="32"/>
          <w:szCs w:val="32"/>
        </w:rPr>
        <w:t>供货及安装采购项目采购需求</w:t>
      </w:r>
    </w:p>
    <w:p w:rsidR="00637B68" w:rsidRDefault="00637B68">
      <w:pPr>
        <w:ind w:firstLine="643"/>
        <w:jc w:val="center"/>
        <w:rPr>
          <w:rFonts w:ascii="宋体" w:eastAsia="宋体" w:hAnsi="宋体" w:cs="宋体"/>
          <w:b/>
          <w:bCs/>
          <w:sz w:val="32"/>
          <w:szCs w:val="32"/>
        </w:rPr>
      </w:pPr>
    </w:p>
    <w:p w:rsidR="00637B68" w:rsidRDefault="00637B68">
      <w:pPr>
        <w:ind w:firstLine="643"/>
        <w:jc w:val="center"/>
        <w:rPr>
          <w:rFonts w:ascii="宋体" w:eastAsia="宋体" w:hAnsi="宋体" w:cs="宋体"/>
          <w:b/>
          <w:bCs/>
          <w:sz w:val="32"/>
          <w:szCs w:val="32"/>
        </w:rPr>
      </w:pPr>
      <w:bookmarkStart w:id="0" w:name="_GoBack"/>
      <w:bookmarkEnd w:id="0"/>
    </w:p>
    <w:p w:rsidR="00637B68" w:rsidRDefault="00EC1741">
      <w:pPr>
        <w:spacing w:line="360" w:lineRule="auto"/>
        <w:ind w:firstLineChars="200" w:firstLine="422"/>
        <w:rPr>
          <w:rFonts w:ascii="宋体" w:eastAsia="宋体" w:hAnsi="宋体" w:cs="宋体"/>
          <w:b/>
          <w:szCs w:val="21"/>
        </w:rPr>
      </w:pPr>
      <w:r>
        <w:rPr>
          <w:rFonts w:ascii="宋体" w:eastAsia="宋体" w:hAnsi="宋体" w:cs="宋体" w:hint="eastAsia"/>
          <w:b/>
          <w:szCs w:val="21"/>
        </w:rPr>
        <w:t>一、建筑物基本情况</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（一）建筑物地址：延安西路221号南楼</w:t>
      </w:r>
    </w:p>
    <w:p w:rsidR="00637B68" w:rsidRDefault="00EC1741">
      <w:pPr>
        <w:numPr>
          <w:ilvl w:val="0"/>
          <w:numId w:val="1"/>
        </w:numPr>
        <w:spacing w:line="360" w:lineRule="auto"/>
        <w:ind w:firstLineChars="200" w:firstLine="420"/>
        <w:rPr>
          <w:rFonts w:ascii="宋体" w:eastAsia="宋体" w:hAnsi="宋体" w:cs="宋体"/>
          <w:szCs w:val="21"/>
        </w:rPr>
      </w:pPr>
      <w:r>
        <w:rPr>
          <w:rFonts w:ascii="宋体" w:eastAsia="宋体" w:hAnsi="宋体" w:cs="宋体" w:hint="eastAsia"/>
          <w:szCs w:val="21"/>
        </w:rPr>
        <w:t>建筑物状况：</w:t>
      </w:r>
      <w:r>
        <w:rPr>
          <w:rFonts w:ascii="宋体" w:eastAsia="宋体" w:hAnsi="宋体" w:cs="宋体"/>
          <w:szCs w:val="21"/>
        </w:rPr>
        <w:t xml:space="preserve"> </w:t>
      </w:r>
      <w:r>
        <w:rPr>
          <w:rFonts w:ascii="宋体" w:eastAsia="宋体" w:hAnsi="宋体" w:cs="宋体" w:hint="eastAsia"/>
          <w:szCs w:val="21"/>
        </w:rPr>
        <w:t>目前情况旧电梯已拆除，需要改造井道，全部电梯均在建筑内。</w:t>
      </w:r>
      <w:r w:rsidR="00715AB9">
        <w:rPr>
          <w:rFonts w:ascii="宋体" w:eastAsia="宋体" w:hAnsi="宋体" w:cs="宋体" w:hint="eastAsia"/>
          <w:szCs w:val="21"/>
        </w:rPr>
        <w:t>需要完成</w:t>
      </w:r>
      <w:r>
        <w:rPr>
          <w:rFonts w:ascii="宋体" w:eastAsia="宋体" w:hAnsi="宋体" w:cs="宋体" w:hint="eastAsia"/>
          <w:szCs w:val="21"/>
        </w:rPr>
        <w:t>2部新电梯的供货、安装、调试、验收等。</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（三）建筑物抗震设计等级情况：抗震设防7度。</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（四）建筑物层站情况：地上6层。</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（五）建筑物各楼层</w:t>
      </w:r>
      <w:proofErr w:type="gramStart"/>
      <w:r>
        <w:rPr>
          <w:rFonts w:ascii="宋体" w:eastAsia="宋体" w:hAnsi="宋体" w:cs="宋体" w:hint="eastAsia"/>
          <w:szCs w:val="21"/>
        </w:rPr>
        <w:t>层</w:t>
      </w:r>
      <w:proofErr w:type="gramEnd"/>
      <w:r>
        <w:rPr>
          <w:rFonts w:ascii="宋体" w:eastAsia="宋体" w:hAnsi="宋体" w:cs="宋体" w:hint="eastAsia"/>
          <w:szCs w:val="21"/>
        </w:rPr>
        <w:t>间距；无</w:t>
      </w:r>
    </w:p>
    <w:p w:rsidR="00637B68" w:rsidRDefault="00EC1741">
      <w:pPr>
        <w:numPr>
          <w:ilvl w:val="0"/>
          <w:numId w:val="2"/>
        </w:numPr>
        <w:spacing w:line="360" w:lineRule="auto"/>
        <w:ind w:firstLineChars="200" w:firstLine="420"/>
        <w:rPr>
          <w:rFonts w:ascii="宋体" w:eastAsia="宋体" w:hAnsi="宋体" w:cs="宋体"/>
          <w:szCs w:val="21"/>
        </w:rPr>
      </w:pPr>
      <w:r>
        <w:rPr>
          <w:rFonts w:ascii="宋体" w:eastAsia="宋体" w:hAnsi="宋体" w:cs="宋体" w:hint="eastAsia"/>
          <w:szCs w:val="21"/>
        </w:rPr>
        <w:t>电梯井道：全封闭（即无电梯采用半封闭、透明或不透明轿厢形式）。</w:t>
      </w:r>
    </w:p>
    <w:p w:rsidR="00637B68" w:rsidRDefault="00EC1741">
      <w:pPr>
        <w:spacing w:line="360" w:lineRule="auto"/>
        <w:ind w:firstLineChars="200" w:firstLine="422"/>
        <w:rPr>
          <w:rFonts w:ascii="宋体" w:eastAsia="宋体" w:hAnsi="宋体" w:cs="宋体"/>
          <w:b/>
          <w:szCs w:val="21"/>
        </w:rPr>
      </w:pPr>
      <w:r>
        <w:rPr>
          <w:rFonts w:ascii="宋体" w:eastAsia="宋体" w:hAnsi="宋体" w:cs="宋体" w:hint="eastAsia"/>
          <w:b/>
          <w:szCs w:val="21"/>
        </w:rPr>
        <w:t>二、执行规定及标准</w:t>
      </w:r>
    </w:p>
    <w:p w:rsidR="00637B68" w:rsidRDefault="00EC1741">
      <w:pPr>
        <w:spacing w:line="360" w:lineRule="auto"/>
        <w:rPr>
          <w:rFonts w:ascii="宋体" w:eastAsia="宋体" w:hAnsi="宋体" w:cs="宋体"/>
          <w:szCs w:val="21"/>
        </w:rPr>
      </w:pPr>
      <w:r>
        <w:rPr>
          <w:rFonts w:ascii="宋体" w:eastAsia="宋体" w:hAnsi="宋体" w:cs="宋体" w:hint="eastAsia"/>
          <w:szCs w:val="21"/>
        </w:rPr>
        <w:t>所提供电梯产品参考执行以下安全技术规范和国家标准的要求：</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（一）TSG T7001-2023《电梯监督检验和定期检验规则》</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（二）TSG T7008-2023《电梯自行检测规则》</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（三）TSG T7007-2022《电梯型式试验规则》</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（四）GB/T 7588.1-2020《电梯制造与安装安全规范第1部分：乘客电梯和载货电梯》</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（五）GB/T 7588.2-2020《电梯制造与安装安全规范第2部分：电梯部件的设计原则、计算和检验》</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（六）GB/T 10058-2009 《电梯技术条件》</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（七）GB/T 10059-2009 《电梯试验方法》</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（八）GB/T 10060-2011《电梯安装验收规范》</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（九）GB55019-2021 《建筑与市政工程无障碍通用规范》</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（十）GB 25194-2010《杂物电梯制造与安装安全规范》（仅杂物电梯适用）</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（十一）GB/T 31094-2014《防爆电梯制造与安装规范》（仅防爆电梯适用）</w:t>
      </w:r>
    </w:p>
    <w:p w:rsidR="00637B68" w:rsidRDefault="00637B68">
      <w:pPr>
        <w:spacing w:line="360" w:lineRule="auto"/>
        <w:rPr>
          <w:rFonts w:ascii="宋体" w:eastAsia="宋体" w:hAnsi="宋体" w:cs="宋体"/>
          <w:szCs w:val="21"/>
        </w:rPr>
      </w:pPr>
    </w:p>
    <w:p w:rsidR="00637B68" w:rsidRDefault="00EC1741">
      <w:pPr>
        <w:spacing w:line="360" w:lineRule="auto"/>
        <w:ind w:firstLineChars="200" w:firstLine="422"/>
        <w:rPr>
          <w:rFonts w:ascii="宋体" w:eastAsia="宋体" w:hAnsi="宋体" w:cs="宋体"/>
          <w:b/>
          <w:szCs w:val="21"/>
        </w:rPr>
      </w:pPr>
      <w:r>
        <w:rPr>
          <w:rFonts w:ascii="宋体" w:eastAsia="宋体" w:hAnsi="宋体" w:cs="宋体" w:hint="eastAsia"/>
          <w:b/>
          <w:szCs w:val="21"/>
        </w:rPr>
        <w:lastRenderedPageBreak/>
        <w:t>三、采购标的清单</w:t>
      </w:r>
    </w:p>
    <w:tbl>
      <w:tblPr>
        <w:tblW w:w="8275" w:type="dxa"/>
        <w:tblInd w:w="57" w:type="dxa"/>
        <w:tblCellMar>
          <w:left w:w="0" w:type="dxa"/>
          <w:right w:w="0" w:type="dxa"/>
        </w:tblCellMar>
        <w:tblLook w:val="04A0"/>
      </w:tblPr>
      <w:tblGrid>
        <w:gridCol w:w="766"/>
        <w:gridCol w:w="1245"/>
        <w:gridCol w:w="768"/>
        <w:gridCol w:w="1308"/>
        <w:gridCol w:w="1188"/>
        <w:gridCol w:w="2196"/>
        <w:gridCol w:w="804"/>
      </w:tblGrid>
      <w:tr w:rsidR="00637B68">
        <w:trPr>
          <w:tblHeader/>
        </w:trPr>
        <w:tc>
          <w:tcPr>
            <w:tcW w:w="766" w:type="dxa"/>
            <w:tcBorders>
              <w:top w:val="single" w:sz="12" w:space="0" w:color="auto"/>
              <w:left w:val="single" w:sz="12" w:space="0" w:color="auto"/>
              <w:bottom w:val="single" w:sz="8" w:space="0" w:color="auto"/>
              <w:right w:val="single" w:sz="8" w:space="0" w:color="auto"/>
            </w:tcBorders>
            <w:tcMar>
              <w:left w:w="57" w:type="dxa"/>
              <w:right w:w="57" w:type="dxa"/>
            </w:tcMar>
            <w:vAlign w:val="center"/>
          </w:tcPr>
          <w:p w:rsidR="00637B68" w:rsidRDefault="00EC1741">
            <w:pPr>
              <w:widowControl/>
              <w:wordWrap w:val="0"/>
              <w:jc w:val="center"/>
              <w:rPr>
                <w:rFonts w:ascii="宋体" w:eastAsia="宋体" w:hAnsi="宋体" w:cs="宋体"/>
                <w:kern w:val="0"/>
                <w:szCs w:val="21"/>
              </w:rPr>
            </w:pPr>
            <w:r>
              <w:rPr>
                <w:rFonts w:ascii="宋体" w:eastAsia="宋体" w:hAnsi="宋体" w:cs="宋体" w:hint="eastAsia"/>
                <w:kern w:val="0"/>
                <w:szCs w:val="21"/>
              </w:rPr>
              <w:t>序号</w:t>
            </w:r>
          </w:p>
        </w:tc>
        <w:tc>
          <w:tcPr>
            <w:tcW w:w="1245" w:type="dxa"/>
            <w:tcBorders>
              <w:top w:val="single" w:sz="12" w:space="0" w:color="auto"/>
              <w:left w:val="nil"/>
              <w:bottom w:val="single" w:sz="8" w:space="0" w:color="auto"/>
              <w:right w:val="single" w:sz="8" w:space="0" w:color="auto"/>
            </w:tcBorders>
            <w:tcMar>
              <w:left w:w="57" w:type="dxa"/>
              <w:right w:w="57" w:type="dxa"/>
            </w:tcMar>
            <w:vAlign w:val="center"/>
          </w:tcPr>
          <w:p w:rsidR="00637B68" w:rsidRDefault="00EC1741">
            <w:pPr>
              <w:widowControl/>
              <w:wordWrap w:val="0"/>
              <w:jc w:val="center"/>
              <w:rPr>
                <w:rFonts w:ascii="宋体" w:eastAsia="宋体" w:hAnsi="宋体" w:cs="宋体"/>
                <w:kern w:val="0"/>
                <w:szCs w:val="21"/>
              </w:rPr>
            </w:pPr>
            <w:r>
              <w:rPr>
                <w:rFonts w:ascii="宋体" w:eastAsia="宋体" w:hAnsi="宋体" w:cs="宋体" w:hint="eastAsia"/>
                <w:kern w:val="0"/>
                <w:szCs w:val="21"/>
              </w:rPr>
              <w:t>类别</w:t>
            </w:r>
          </w:p>
        </w:tc>
        <w:tc>
          <w:tcPr>
            <w:tcW w:w="768" w:type="dxa"/>
            <w:tcBorders>
              <w:top w:val="single" w:sz="12" w:space="0" w:color="auto"/>
              <w:left w:val="nil"/>
              <w:bottom w:val="single" w:sz="8" w:space="0" w:color="auto"/>
              <w:right w:val="single" w:sz="8" w:space="0" w:color="auto"/>
            </w:tcBorders>
            <w:tcMar>
              <w:left w:w="57" w:type="dxa"/>
              <w:right w:w="57" w:type="dxa"/>
            </w:tcMar>
            <w:vAlign w:val="center"/>
          </w:tcPr>
          <w:p w:rsidR="00637B68" w:rsidRDefault="00EC1741">
            <w:pPr>
              <w:widowControl/>
              <w:wordWrap w:val="0"/>
              <w:jc w:val="center"/>
              <w:rPr>
                <w:rFonts w:ascii="宋体" w:eastAsia="宋体" w:hAnsi="宋体" w:cs="宋体"/>
                <w:kern w:val="0"/>
                <w:szCs w:val="21"/>
              </w:rPr>
            </w:pPr>
            <w:r>
              <w:rPr>
                <w:rFonts w:ascii="宋体" w:eastAsia="宋体" w:hAnsi="宋体" w:cs="宋体" w:hint="eastAsia"/>
                <w:kern w:val="0"/>
                <w:szCs w:val="21"/>
              </w:rPr>
              <w:t>数量</w:t>
            </w:r>
          </w:p>
        </w:tc>
        <w:tc>
          <w:tcPr>
            <w:tcW w:w="1308" w:type="dxa"/>
            <w:tcBorders>
              <w:top w:val="single" w:sz="12" w:space="0" w:color="auto"/>
              <w:left w:val="nil"/>
              <w:bottom w:val="single" w:sz="8" w:space="0" w:color="auto"/>
              <w:right w:val="single" w:sz="8" w:space="0" w:color="auto"/>
            </w:tcBorders>
            <w:tcMar>
              <w:left w:w="57" w:type="dxa"/>
              <w:right w:w="57" w:type="dxa"/>
            </w:tcMar>
            <w:vAlign w:val="center"/>
          </w:tcPr>
          <w:p w:rsidR="00637B68" w:rsidRDefault="00EC1741">
            <w:pPr>
              <w:widowControl/>
              <w:wordWrap w:val="0"/>
              <w:jc w:val="center"/>
              <w:rPr>
                <w:rFonts w:ascii="宋体" w:eastAsia="宋体" w:hAnsi="宋体" w:cs="宋体"/>
                <w:kern w:val="0"/>
                <w:szCs w:val="21"/>
              </w:rPr>
            </w:pPr>
            <w:r>
              <w:rPr>
                <w:rFonts w:ascii="宋体" w:eastAsia="宋体" w:hAnsi="宋体" w:cs="宋体" w:hint="eastAsia"/>
                <w:kern w:val="0"/>
                <w:szCs w:val="21"/>
              </w:rPr>
              <w:t>额定载重量</w:t>
            </w:r>
          </w:p>
        </w:tc>
        <w:tc>
          <w:tcPr>
            <w:tcW w:w="1188" w:type="dxa"/>
            <w:tcBorders>
              <w:top w:val="single" w:sz="12" w:space="0" w:color="auto"/>
              <w:left w:val="nil"/>
              <w:bottom w:val="single" w:sz="8" w:space="0" w:color="auto"/>
              <w:right w:val="single" w:sz="8" w:space="0" w:color="auto"/>
            </w:tcBorders>
            <w:tcMar>
              <w:left w:w="57" w:type="dxa"/>
              <w:right w:w="57" w:type="dxa"/>
            </w:tcMar>
            <w:vAlign w:val="center"/>
          </w:tcPr>
          <w:p w:rsidR="00637B68" w:rsidRDefault="00EC1741">
            <w:pPr>
              <w:widowControl/>
              <w:wordWrap w:val="0"/>
              <w:jc w:val="center"/>
              <w:rPr>
                <w:rFonts w:ascii="宋体" w:eastAsia="宋体" w:hAnsi="宋体" w:cs="宋体"/>
                <w:kern w:val="0"/>
                <w:szCs w:val="21"/>
              </w:rPr>
            </w:pPr>
            <w:r>
              <w:rPr>
                <w:rFonts w:ascii="宋体" w:eastAsia="宋体" w:hAnsi="宋体" w:cs="宋体" w:hint="eastAsia"/>
                <w:kern w:val="0"/>
                <w:szCs w:val="21"/>
              </w:rPr>
              <w:t>额定速度</w:t>
            </w:r>
          </w:p>
        </w:tc>
        <w:tc>
          <w:tcPr>
            <w:tcW w:w="2196" w:type="dxa"/>
            <w:tcBorders>
              <w:top w:val="single" w:sz="12" w:space="0" w:color="auto"/>
              <w:left w:val="nil"/>
              <w:bottom w:val="single" w:sz="8" w:space="0" w:color="auto"/>
              <w:right w:val="single" w:sz="8" w:space="0" w:color="auto"/>
            </w:tcBorders>
            <w:tcMar>
              <w:left w:w="57" w:type="dxa"/>
              <w:right w:w="57" w:type="dxa"/>
            </w:tcMar>
            <w:vAlign w:val="center"/>
          </w:tcPr>
          <w:p w:rsidR="00637B68" w:rsidRDefault="00EC1741">
            <w:pPr>
              <w:widowControl/>
              <w:wordWrap w:val="0"/>
              <w:jc w:val="center"/>
              <w:rPr>
                <w:rFonts w:ascii="宋体" w:eastAsia="宋体" w:hAnsi="宋体" w:cs="宋体"/>
                <w:kern w:val="0"/>
                <w:szCs w:val="21"/>
              </w:rPr>
            </w:pPr>
            <w:r>
              <w:rPr>
                <w:rFonts w:ascii="宋体" w:eastAsia="宋体" w:hAnsi="宋体" w:cs="宋体" w:hint="eastAsia"/>
                <w:kern w:val="0"/>
                <w:szCs w:val="21"/>
              </w:rPr>
              <w:t>层 / 站 / 门</w:t>
            </w:r>
          </w:p>
        </w:tc>
        <w:tc>
          <w:tcPr>
            <w:tcW w:w="804" w:type="dxa"/>
            <w:tcBorders>
              <w:top w:val="single" w:sz="12" w:space="0" w:color="auto"/>
              <w:left w:val="nil"/>
              <w:bottom w:val="single" w:sz="8" w:space="0" w:color="auto"/>
              <w:right w:val="single" w:sz="12" w:space="0" w:color="auto"/>
            </w:tcBorders>
            <w:tcMar>
              <w:left w:w="108" w:type="dxa"/>
              <w:right w:w="108" w:type="dxa"/>
            </w:tcMar>
          </w:tcPr>
          <w:p w:rsidR="00637B68" w:rsidRDefault="00EC1741">
            <w:pPr>
              <w:widowControl/>
              <w:wordWrap w:val="0"/>
              <w:rPr>
                <w:rFonts w:ascii="宋体" w:eastAsia="宋体" w:hAnsi="宋体" w:cs="宋体"/>
                <w:kern w:val="0"/>
                <w:szCs w:val="21"/>
              </w:rPr>
            </w:pPr>
            <w:r>
              <w:rPr>
                <w:rFonts w:ascii="宋体" w:eastAsia="宋体" w:hAnsi="宋体" w:cs="宋体" w:hint="eastAsia"/>
                <w:kern w:val="0"/>
                <w:szCs w:val="21"/>
              </w:rPr>
              <w:t>备注</w:t>
            </w:r>
          </w:p>
        </w:tc>
      </w:tr>
      <w:tr w:rsidR="00637B68">
        <w:trPr>
          <w:trHeight w:val="405"/>
        </w:trPr>
        <w:tc>
          <w:tcPr>
            <w:tcW w:w="766" w:type="dxa"/>
            <w:tcBorders>
              <w:top w:val="nil"/>
              <w:left w:val="single" w:sz="12" w:space="0" w:color="auto"/>
              <w:bottom w:val="single" w:sz="8" w:space="0" w:color="auto"/>
              <w:right w:val="single" w:sz="8" w:space="0" w:color="auto"/>
            </w:tcBorders>
            <w:tcMar>
              <w:left w:w="108" w:type="dxa"/>
              <w:right w:w="108" w:type="dxa"/>
            </w:tcMar>
            <w:vAlign w:val="center"/>
          </w:tcPr>
          <w:p w:rsidR="00637B68" w:rsidRDefault="00EC1741">
            <w:pPr>
              <w:widowControl/>
              <w:wordWrap w:val="0"/>
              <w:jc w:val="center"/>
              <w:rPr>
                <w:rFonts w:ascii="宋体" w:eastAsia="宋体" w:hAnsi="宋体" w:cs="宋体"/>
                <w:kern w:val="0"/>
                <w:szCs w:val="21"/>
              </w:rPr>
            </w:pPr>
            <w:r>
              <w:rPr>
                <w:rFonts w:ascii="宋体" w:eastAsia="宋体" w:hAnsi="宋体" w:cs="宋体" w:hint="eastAsia"/>
                <w:kern w:val="0"/>
                <w:szCs w:val="21"/>
              </w:rPr>
              <w:t>1</w:t>
            </w:r>
          </w:p>
        </w:tc>
        <w:tc>
          <w:tcPr>
            <w:tcW w:w="1245" w:type="dxa"/>
            <w:tcBorders>
              <w:top w:val="nil"/>
              <w:left w:val="nil"/>
              <w:bottom w:val="single" w:sz="8" w:space="0" w:color="auto"/>
              <w:right w:val="single" w:sz="8" w:space="0" w:color="auto"/>
            </w:tcBorders>
            <w:tcMar>
              <w:left w:w="108" w:type="dxa"/>
              <w:right w:w="108" w:type="dxa"/>
            </w:tcMar>
            <w:vAlign w:val="center"/>
          </w:tcPr>
          <w:p w:rsidR="00637B68" w:rsidRDefault="00EC1741">
            <w:pPr>
              <w:widowControl/>
              <w:wordWrap w:val="0"/>
              <w:jc w:val="center"/>
              <w:rPr>
                <w:rFonts w:ascii="宋体" w:eastAsia="宋体" w:hAnsi="宋体" w:cs="宋体"/>
                <w:kern w:val="0"/>
                <w:szCs w:val="21"/>
              </w:rPr>
            </w:pPr>
            <w:r>
              <w:rPr>
                <w:rFonts w:ascii="宋体" w:eastAsia="宋体" w:hAnsi="宋体" w:cs="宋体" w:hint="eastAsia"/>
                <w:kern w:val="0"/>
                <w:szCs w:val="21"/>
              </w:rPr>
              <w:t>医用电梯</w:t>
            </w:r>
          </w:p>
        </w:tc>
        <w:tc>
          <w:tcPr>
            <w:tcW w:w="768" w:type="dxa"/>
            <w:tcBorders>
              <w:top w:val="nil"/>
              <w:left w:val="nil"/>
              <w:bottom w:val="single" w:sz="8" w:space="0" w:color="auto"/>
              <w:right w:val="single" w:sz="8" w:space="0" w:color="auto"/>
            </w:tcBorders>
            <w:tcMar>
              <w:left w:w="108" w:type="dxa"/>
              <w:right w:w="108" w:type="dxa"/>
            </w:tcMar>
            <w:vAlign w:val="center"/>
          </w:tcPr>
          <w:p w:rsidR="00637B68" w:rsidRDefault="00EC1741">
            <w:pPr>
              <w:widowControl/>
              <w:wordWrap w:val="0"/>
              <w:jc w:val="center"/>
              <w:rPr>
                <w:rFonts w:ascii="宋体" w:eastAsia="宋体" w:hAnsi="宋体" w:cs="宋体"/>
                <w:kern w:val="0"/>
                <w:szCs w:val="21"/>
              </w:rPr>
            </w:pPr>
            <w:r>
              <w:rPr>
                <w:rFonts w:ascii="宋体" w:eastAsia="宋体" w:hAnsi="宋体" w:cs="宋体" w:hint="eastAsia"/>
                <w:kern w:val="0"/>
                <w:szCs w:val="21"/>
              </w:rPr>
              <w:t>1</w:t>
            </w:r>
          </w:p>
        </w:tc>
        <w:tc>
          <w:tcPr>
            <w:tcW w:w="1308" w:type="dxa"/>
            <w:tcBorders>
              <w:top w:val="nil"/>
              <w:left w:val="nil"/>
              <w:bottom w:val="single" w:sz="8" w:space="0" w:color="auto"/>
              <w:right w:val="single" w:sz="8" w:space="0" w:color="auto"/>
            </w:tcBorders>
            <w:tcMar>
              <w:left w:w="108" w:type="dxa"/>
              <w:right w:w="108" w:type="dxa"/>
            </w:tcMar>
            <w:vAlign w:val="center"/>
          </w:tcPr>
          <w:p w:rsidR="00637B68" w:rsidRDefault="00EC1741">
            <w:pPr>
              <w:widowControl/>
              <w:wordWrap w:val="0"/>
              <w:jc w:val="center"/>
              <w:rPr>
                <w:rFonts w:ascii="宋体" w:eastAsia="宋体" w:hAnsi="宋体" w:cs="宋体"/>
                <w:kern w:val="0"/>
                <w:szCs w:val="21"/>
              </w:rPr>
            </w:pPr>
            <w:r>
              <w:rPr>
                <w:rFonts w:ascii="宋体" w:eastAsia="宋体" w:hAnsi="宋体" w:cs="宋体" w:hint="eastAsia"/>
                <w:kern w:val="0"/>
                <w:szCs w:val="21"/>
              </w:rPr>
              <w:t>2500KG</w:t>
            </w:r>
          </w:p>
        </w:tc>
        <w:tc>
          <w:tcPr>
            <w:tcW w:w="1188" w:type="dxa"/>
            <w:tcBorders>
              <w:top w:val="nil"/>
              <w:left w:val="nil"/>
              <w:bottom w:val="single" w:sz="8" w:space="0" w:color="auto"/>
              <w:right w:val="single" w:sz="8" w:space="0" w:color="auto"/>
            </w:tcBorders>
            <w:tcMar>
              <w:left w:w="108" w:type="dxa"/>
              <w:right w:w="108" w:type="dxa"/>
            </w:tcMar>
            <w:vAlign w:val="center"/>
          </w:tcPr>
          <w:p w:rsidR="00637B68" w:rsidRDefault="00EC1741">
            <w:pPr>
              <w:widowControl/>
              <w:wordWrap w:val="0"/>
              <w:jc w:val="center"/>
              <w:rPr>
                <w:rFonts w:ascii="宋体" w:eastAsia="宋体" w:hAnsi="宋体" w:cs="宋体"/>
                <w:kern w:val="0"/>
                <w:szCs w:val="21"/>
              </w:rPr>
            </w:pPr>
            <w:r>
              <w:rPr>
                <w:rFonts w:ascii="宋体" w:eastAsia="宋体" w:hAnsi="宋体" w:cs="宋体" w:hint="eastAsia"/>
                <w:kern w:val="0"/>
                <w:szCs w:val="21"/>
              </w:rPr>
              <w:t>1.75</w:t>
            </w:r>
          </w:p>
        </w:tc>
        <w:tc>
          <w:tcPr>
            <w:tcW w:w="2196" w:type="dxa"/>
            <w:tcBorders>
              <w:top w:val="nil"/>
              <w:left w:val="nil"/>
              <w:bottom w:val="single" w:sz="8" w:space="0" w:color="auto"/>
              <w:right w:val="single" w:sz="8" w:space="0" w:color="auto"/>
            </w:tcBorders>
            <w:tcMar>
              <w:left w:w="108" w:type="dxa"/>
              <w:right w:w="108" w:type="dxa"/>
            </w:tcMar>
            <w:vAlign w:val="center"/>
          </w:tcPr>
          <w:p w:rsidR="00637B68" w:rsidRDefault="00EC1741">
            <w:pPr>
              <w:widowControl/>
              <w:wordWrap w:val="0"/>
              <w:jc w:val="center"/>
              <w:rPr>
                <w:rFonts w:ascii="宋体" w:eastAsia="宋体" w:hAnsi="宋体" w:cs="宋体"/>
                <w:kern w:val="0"/>
                <w:szCs w:val="21"/>
              </w:rPr>
            </w:pPr>
            <w:r>
              <w:rPr>
                <w:rFonts w:ascii="宋体" w:eastAsia="宋体" w:hAnsi="宋体" w:cs="宋体" w:hint="eastAsia"/>
                <w:kern w:val="0"/>
                <w:szCs w:val="21"/>
              </w:rPr>
              <w:t>6/6/6</w:t>
            </w:r>
          </w:p>
        </w:tc>
        <w:tc>
          <w:tcPr>
            <w:tcW w:w="804" w:type="dxa"/>
            <w:tcBorders>
              <w:top w:val="nil"/>
              <w:left w:val="nil"/>
              <w:bottom w:val="single" w:sz="8" w:space="0" w:color="auto"/>
              <w:right w:val="single" w:sz="12" w:space="0" w:color="auto"/>
            </w:tcBorders>
            <w:tcMar>
              <w:left w:w="108" w:type="dxa"/>
              <w:right w:w="108" w:type="dxa"/>
            </w:tcMar>
          </w:tcPr>
          <w:p w:rsidR="00637B68" w:rsidRDefault="00637B68">
            <w:pPr>
              <w:widowControl/>
              <w:wordWrap w:val="0"/>
              <w:jc w:val="center"/>
              <w:rPr>
                <w:rFonts w:ascii="宋体" w:eastAsia="宋体" w:hAnsi="宋体" w:cs="宋体"/>
                <w:kern w:val="0"/>
                <w:szCs w:val="21"/>
              </w:rPr>
            </w:pPr>
          </w:p>
        </w:tc>
      </w:tr>
      <w:tr w:rsidR="00637B68">
        <w:trPr>
          <w:trHeight w:val="405"/>
        </w:trPr>
        <w:tc>
          <w:tcPr>
            <w:tcW w:w="766" w:type="dxa"/>
            <w:tcBorders>
              <w:top w:val="nil"/>
              <w:left w:val="single" w:sz="12" w:space="0" w:color="auto"/>
              <w:bottom w:val="single" w:sz="12" w:space="0" w:color="auto"/>
              <w:right w:val="single" w:sz="8" w:space="0" w:color="auto"/>
            </w:tcBorders>
            <w:tcMar>
              <w:left w:w="108" w:type="dxa"/>
              <w:right w:w="108" w:type="dxa"/>
            </w:tcMar>
            <w:vAlign w:val="center"/>
          </w:tcPr>
          <w:p w:rsidR="00637B68" w:rsidRDefault="00EC1741">
            <w:pPr>
              <w:widowControl/>
              <w:wordWrap w:val="0"/>
              <w:jc w:val="center"/>
              <w:rPr>
                <w:rFonts w:ascii="宋体" w:eastAsia="宋体" w:hAnsi="宋体" w:cs="宋体"/>
                <w:kern w:val="0"/>
                <w:szCs w:val="21"/>
              </w:rPr>
            </w:pPr>
            <w:r>
              <w:rPr>
                <w:rFonts w:ascii="宋体" w:eastAsia="宋体" w:hAnsi="宋体" w:cs="宋体" w:hint="eastAsia"/>
                <w:kern w:val="0"/>
                <w:szCs w:val="21"/>
              </w:rPr>
              <w:t>2</w:t>
            </w:r>
          </w:p>
        </w:tc>
        <w:tc>
          <w:tcPr>
            <w:tcW w:w="1245" w:type="dxa"/>
            <w:tcBorders>
              <w:top w:val="nil"/>
              <w:left w:val="nil"/>
              <w:bottom w:val="single" w:sz="12" w:space="0" w:color="auto"/>
              <w:right w:val="single" w:sz="8" w:space="0" w:color="auto"/>
            </w:tcBorders>
            <w:tcMar>
              <w:left w:w="108" w:type="dxa"/>
              <w:right w:w="108" w:type="dxa"/>
            </w:tcMar>
            <w:vAlign w:val="center"/>
          </w:tcPr>
          <w:p w:rsidR="00637B68" w:rsidRDefault="00EC1741">
            <w:pPr>
              <w:widowControl/>
              <w:wordWrap w:val="0"/>
              <w:jc w:val="center"/>
              <w:rPr>
                <w:rFonts w:ascii="宋体" w:eastAsia="宋体" w:hAnsi="宋体" w:cs="宋体"/>
                <w:kern w:val="0"/>
                <w:szCs w:val="21"/>
              </w:rPr>
            </w:pPr>
            <w:r>
              <w:rPr>
                <w:rFonts w:ascii="宋体" w:eastAsia="宋体" w:hAnsi="宋体" w:cs="宋体" w:hint="eastAsia"/>
                <w:kern w:val="0"/>
                <w:szCs w:val="21"/>
              </w:rPr>
              <w:t>医用电梯</w:t>
            </w:r>
          </w:p>
        </w:tc>
        <w:tc>
          <w:tcPr>
            <w:tcW w:w="768" w:type="dxa"/>
            <w:tcBorders>
              <w:top w:val="nil"/>
              <w:left w:val="nil"/>
              <w:bottom w:val="single" w:sz="12" w:space="0" w:color="auto"/>
              <w:right w:val="single" w:sz="8" w:space="0" w:color="auto"/>
            </w:tcBorders>
            <w:tcMar>
              <w:left w:w="108" w:type="dxa"/>
              <w:right w:w="108" w:type="dxa"/>
            </w:tcMar>
            <w:vAlign w:val="center"/>
          </w:tcPr>
          <w:p w:rsidR="00637B68" w:rsidRDefault="00EC1741">
            <w:pPr>
              <w:widowControl/>
              <w:wordWrap w:val="0"/>
              <w:jc w:val="center"/>
              <w:rPr>
                <w:rFonts w:ascii="宋体" w:eastAsia="宋体" w:hAnsi="宋体" w:cs="宋体"/>
                <w:kern w:val="0"/>
                <w:szCs w:val="21"/>
              </w:rPr>
            </w:pPr>
            <w:r>
              <w:rPr>
                <w:rFonts w:ascii="宋体" w:eastAsia="宋体" w:hAnsi="宋体" w:cs="宋体" w:hint="eastAsia"/>
                <w:kern w:val="0"/>
                <w:szCs w:val="21"/>
              </w:rPr>
              <w:t>1</w:t>
            </w:r>
          </w:p>
        </w:tc>
        <w:tc>
          <w:tcPr>
            <w:tcW w:w="1308" w:type="dxa"/>
            <w:tcBorders>
              <w:top w:val="nil"/>
              <w:left w:val="nil"/>
              <w:bottom w:val="single" w:sz="12" w:space="0" w:color="auto"/>
              <w:right w:val="single" w:sz="8" w:space="0" w:color="auto"/>
            </w:tcBorders>
            <w:tcMar>
              <w:left w:w="108" w:type="dxa"/>
              <w:right w:w="108" w:type="dxa"/>
            </w:tcMar>
            <w:vAlign w:val="center"/>
          </w:tcPr>
          <w:p w:rsidR="00637B68" w:rsidRDefault="00EC1741">
            <w:pPr>
              <w:widowControl/>
              <w:wordWrap w:val="0"/>
              <w:jc w:val="center"/>
              <w:rPr>
                <w:rFonts w:ascii="宋体" w:eastAsia="宋体" w:hAnsi="宋体" w:cs="宋体"/>
                <w:kern w:val="0"/>
                <w:szCs w:val="21"/>
              </w:rPr>
            </w:pPr>
            <w:r>
              <w:rPr>
                <w:rFonts w:ascii="宋体" w:eastAsia="宋体" w:hAnsi="宋体" w:cs="宋体" w:hint="eastAsia"/>
                <w:kern w:val="0"/>
                <w:szCs w:val="21"/>
              </w:rPr>
              <w:t>2500KG</w:t>
            </w:r>
          </w:p>
        </w:tc>
        <w:tc>
          <w:tcPr>
            <w:tcW w:w="1188" w:type="dxa"/>
            <w:tcBorders>
              <w:top w:val="nil"/>
              <w:left w:val="nil"/>
              <w:bottom w:val="single" w:sz="12" w:space="0" w:color="auto"/>
              <w:right w:val="single" w:sz="8" w:space="0" w:color="auto"/>
            </w:tcBorders>
            <w:tcMar>
              <w:left w:w="108" w:type="dxa"/>
              <w:right w:w="108" w:type="dxa"/>
            </w:tcMar>
            <w:vAlign w:val="center"/>
          </w:tcPr>
          <w:p w:rsidR="00637B68" w:rsidRDefault="00EC1741">
            <w:pPr>
              <w:widowControl/>
              <w:wordWrap w:val="0"/>
              <w:jc w:val="center"/>
              <w:rPr>
                <w:rFonts w:ascii="宋体" w:eastAsia="宋体" w:hAnsi="宋体" w:cs="宋体"/>
                <w:kern w:val="0"/>
                <w:szCs w:val="21"/>
              </w:rPr>
            </w:pPr>
            <w:r>
              <w:rPr>
                <w:rFonts w:ascii="宋体" w:eastAsia="宋体" w:hAnsi="宋体" w:cs="宋体" w:hint="eastAsia"/>
                <w:kern w:val="0"/>
                <w:szCs w:val="21"/>
              </w:rPr>
              <w:t>1.75</w:t>
            </w:r>
          </w:p>
        </w:tc>
        <w:tc>
          <w:tcPr>
            <w:tcW w:w="2196" w:type="dxa"/>
            <w:tcBorders>
              <w:top w:val="nil"/>
              <w:left w:val="nil"/>
              <w:bottom w:val="single" w:sz="12" w:space="0" w:color="auto"/>
              <w:right w:val="single" w:sz="8" w:space="0" w:color="auto"/>
            </w:tcBorders>
            <w:tcMar>
              <w:left w:w="108" w:type="dxa"/>
              <w:right w:w="108" w:type="dxa"/>
            </w:tcMar>
            <w:vAlign w:val="center"/>
          </w:tcPr>
          <w:p w:rsidR="00637B68" w:rsidRDefault="00EC1741">
            <w:pPr>
              <w:widowControl/>
              <w:wordWrap w:val="0"/>
              <w:jc w:val="center"/>
              <w:rPr>
                <w:rFonts w:ascii="宋体" w:eastAsia="宋体" w:hAnsi="宋体" w:cs="宋体"/>
                <w:kern w:val="0"/>
                <w:szCs w:val="21"/>
              </w:rPr>
            </w:pPr>
            <w:r>
              <w:rPr>
                <w:rFonts w:ascii="宋体" w:eastAsia="宋体" w:hAnsi="宋体" w:cs="宋体" w:hint="eastAsia"/>
                <w:kern w:val="0"/>
                <w:szCs w:val="21"/>
              </w:rPr>
              <w:t>5/5/5</w:t>
            </w:r>
          </w:p>
        </w:tc>
        <w:tc>
          <w:tcPr>
            <w:tcW w:w="804" w:type="dxa"/>
            <w:tcBorders>
              <w:top w:val="nil"/>
              <w:left w:val="nil"/>
              <w:bottom w:val="single" w:sz="12" w:space="0" w:color="auto"/>
              <w:right w:val="single" w:sz="12" w:space="0" w:color="auto"/>
            </w:tcBorders>
            <w:tcMar>
              <w:left w:w="108" w:type="dxa"/>
              <w:right w:w="108" w:type="dxa"/>
            </w:tcMar>
          </w:tcPr>
          <w:p w:rsidR="00637B68" w:rsidRDefault="00637B68">
            <w:pPr>
              <w:widowControl/>
              <w:wordWrap w:val="0"/>
              <w:jc w:val="center"/>
              <w:rPr>
                <w:rFonts w:ascii="宋体" w:eastAsia="宋体" w:hAnsi="宋体" w:cs="宋体"/>
                <w:kern w:val="0"/>
                <w:szCs w:val="21"/>
              </w:rPr>
            </w:pPr>
          </w:p>
        </w:tc>
      </w:tr>
    </w:tbl>
    <w:p w:rsidR="00637B68" w:rsidRDefault="00637B68">
      <w:pPr>
        <w:spacing w:line="360" w:lineRule="auto"/>
        <w:rPr>
          <w:rFonts w:ascii="宋体" w:eastAsia="宋体" w:hAnsi="宋体" w:cs="宋体"/>
          <w:szCs w:val="21"/>
        </w:rPr>
      </w:pPr>
    </w:p>
    <w:p w:rsidR="00637B68" w:rsidRDefault="00EC1741">
      <w:pPr>
        <w:spacing w:line="360" w:lineRule="auto"/>
        <w:ind w:firstLineChars="200" w:firstLine="422"/>
        <w:rPr>
          <w:rFonts w:ascii="宋体" w:eastAsia="宋体" w:hAnsi="宋体" w:cs="宋体"/>
          <w:b/>
          <w:szCs w:val="21"/>
        </w:rPr>
      </w:pPr>
      <w:r>
        <w:rPr>
          <w:rFonts w:ascii="宋体" w:eastAsia="宋体" w:hAnsi="宋体" w:cs="宋体" w:hint="eastAsia"/>
          <w:b/>
          <w:szCs w:val="21"/>
        </w:rPr>
        <w:t>四、商务要求</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（一）包装和运输</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采购人应参照财政部等印发的《商品包装政府采购需求标准（试行）》《快递包装政府采购需求标准（试行）》（财办库〔2020〕123号），明确具体电梯包装要求。</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（二）保险</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采购人可以要求供应商结合当地市场监管部门相关政策购买电梯责任保险或其他等同形式的商业保险，并明确保险的受益人。</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（三）出厂检验</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供应商所提供的电梯品牌制造单位必须履行电梯出厂检验程序，提供随机附带的配置说明文件。对需要使用密码接入控制器的，应要求其在安装使用维护说明中标明该预设密码。</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（四）到货检验</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供应商在货物运抵安装位置后应当履行到货检验手续。到货检验可由采购人（含采购人委托的监理单位）、供应商共同进行，必要时可约定邀请第三</w:t>
      </w:r>
      <w:proofErr w:type="gramStart"/>
      <w:r>
        <w:rPr>
          <w:rFonts w:ascii="宋体" w:eastAsia="宋体" w:hAnsi="宋体" w:cs="宋体" w:hint="eastAsia"/>
          <w:szCs w:val="21"/>
        </w:rPr>
        <w:t>方专业</w:t>
      </w:r>
      <w:proofErr w:type="gramEnd"/>
      <w:r>
        <w:rPr>
          <w:rFonts w:ascii="宋体" w:eastAsia="宋体" w:hAnsi="宋体" w:cs="宋体" w:hint="eastAsia"/>
          <w:szCs w:val="21"/>
        </w:rPr>
        <w:t>检验检测机构参与。检验内容包括对照采购清单及技术要求检查相关品牌证书、装箱清单（含设备的主、附件）、产品配置说明、设备出厂检验报告、整机及安全保护装置型式试验证书等相关文件证书等。</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（五）安装调试</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1.电梯安装施工过程中，中标供应商应当服从施工现场安全生产的管理，落实现场安全防护措施，并明确各自的安全责任。</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2.电梯安装施工期间应在电梯口的显著位置设置警示标志和公示牌，并采取必要的防护措施，公示牌载明作业内容、施工期限、施工单位、责任人、联系方式等信息。</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3.中标供应商不得采用更改软件程序、变动硬件设施等技术手段设置技术障碍，影响电梯正常运行。</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4.中标供应商不得以任何形式允许、默许其他单位或者个人将未经检验或者检验不合格的电梯投入使用。</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5.中标供应商应提供必要的技术服务和必需的备品配件，指导并协助解决电梯安装、调试、使用过程中涉及的质量安全问题，并在安装竣工后进行整机验收、出具整机质量证明文件。</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（六）交付检验</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中标供应商应提供交付检验服务。招标文件、投标文件、厂家货物技术标准说明及国家有关的质量标准规定均为验收依据。交付检验至少应满足以下要求：</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1.电梯安装调试完毕后，采购人根据招标文件、投标文件、厂家货物技术标准说明等内容进行检查，符合要求后提请特种设备监督检验机构进行监督检验。必要时可约定邀请第三</w:t>
      </w:r>
      <w:proofErr w:type="gramStart"/>
      <w:r>
        <w:rPr>
          <w:rFonts w:ascii="宋体" w:eastAsia="宋体" w:hAnsi="宋体" w:cs="宋体" w:hint="eastAsia"/>
          <w:szCs w:val="21"/>
        </w:rPr>
        <w:t>方专业</w:t>
      </w:r>
      <w:proofErr w:type="gramEnd"/>
      <w:r>
        <w:rPr>
          <w:rFonts w:ascii="宋体" w:eastAsia="宋体" w:hAnsi="宋体" w:cs="宋体" w:hint="eastAsia"/>
          <w:szCs w:val="21"/>
        </w:rPr>
        <w:t>检验检测机构参与。</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2.电梯安装监督检验须由经核准的特种设备监督检验机构进行，检验合格并完成电梯使用登记手续后方视为完成交付检验。</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3.完成交付检验后，中标供应商应向采购人移交监督检验报告、特种设备使用标志、电梯相关建筑接口符合性声明、配置说明、型式试验证书、电气原理图、整机质量证明文件、安装使用维护保养说明书、应急救援说明、非金属材质部件使用声明（如果有）、未设置人为障碍声明、变更设计证明文件（如果有）、</w:t>
      </w:r>
      <w:proofErr w:type="gramStart"/>
      <w:r>
        <w:rPr>
          <w:rFonts w:ascii="宋体" w:eastAsia="宋体" w:hAnsi="宋体" w:cs="宋体" w:hint="eastAsia"/>
          <w:szCs w:val="21"/>
        </w:rPr>
        <w:t>安装自</w:t>
      </w:r>
      <w:proofErr w:type="gramEnd"/>
      <w:r>
        <w:rPr>
          <w:rFonts w:ascii="宋体" w:eastAsia="宋体" w:hAnsi="宋体" w:cs="宋体" w:hint="eastAsia"/>
          <w:szCs w:val="21"/>
        </w:rPr>
        <w:t>检报告等有关资料。</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（七）管理及技术支撑能力</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投标人应在投标文件中明确项目实施期间的管理人员配置、安装过程管理方案、调试方案、维保及技术支撑方案、类似业绩等。</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项目经理具备二级建造师（机电专业）资格或机械、电气等相关专业中级工程师及以上职称。投标人承诺不经建设方允许不得更换项目经理。</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（八）售后服务</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1.免费售后维保服务期限</w:t>
      </w:r>
    </w:p>
    <w:p w:rsidR="00637B68" w:rsidRDefault="00EC1741">
      <w:pPr>
        <w:spacing w:line="360" w:lineRule="auto"/>
        <w:ind w:firstLineChars="200" w:firstLine="420"/>
        <w:rPr>
          <w:rFonts w:ascii="宋体" w:eastAsia="宋体" w:hAnsi="宋体" w:cs="宋体"/>
          <w:szCs w:val="21"/>
        </w:rPr>
      </w:pPr>
      <w:proofErr w:type="gramStart"/>
      <w:r>
        <w:rPr>
          <w:rFonts w:ascii="宋体" w:eastAsia="宋体" w:cs="宋体" w:hint="eastAsia"/>
          <w:szCs w:val="21"/>
        </w:rPr>
        <w:t>自项目</w:t>
      </w:r>
      <w:proofErr w:type="gramEnd"/>
      <w:r>
        <w:rPr>
          <w:rFonts w:ascii="宋体" w:eastAsia="宋体" w:cs="宋体" w:hint="eastAsia"/>
          <w:szCs w:val="21"/>
        </w:rPr>
        <w:t>按合同规定验收合格之日起，提供整机不低于2年的免费质保及售后维保服务，提供主要部件和安全保护装置不低于5年的免费质保服务。</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在质量保证期限内存在质量问题的，中标供应商应当提供免费修理或者更换服务。</w:t>
      </w:r>
    </w:p>
    <w:p w:rsidR="00637B68" w:rsidRDefault="00EC1741">
      <w:pPr>
        <w:spacing w:line="360" w:lineRule="auto"/>
        <w:ind w:firstLineChars="200" w:firstLine="422"/>
        <w:rPr>
          <w:rFonts w:ascii="宋体" w:eastAsia="宋体" w:hAnsi="宋体" w:cs="宋体"/>
          <w:szCs w:val="21"/>
        </w:rPr>
      </w:pPr>
      <w:r>
        <w:rPr>
          <w:rFonts w:ascii="宋体" w:eastAsia="宋体" w:hAnsi="宋体" w:cs="宋体" w:hint="eastAsia"/>
          <w:b/>
          <w:szCs w:val="21"/>
        </w:rPr>
        <w:t>电梯主要部件包括</w:t>
      </w:r>
      <w:r>
        <w:rPr>
          <w:rFonts w:ascii="宋体" w:eastAsia="宋体" w:hAnsi="宋体" w:cs="宋体" w:hint="eastAsia"/>
          <w:szCs w:val="21"/>
        </w:rPr>
        <w:t>绳头组合、控制柜、层门、驱动主机；</w:t>
      </w:r>
    </w:p>
    <w:p w:rsidR="00637B68" w:rsidRDefault="00EC1741">
      <w:pPr>
        <w:spacing w:line="360" w:lineRule="auto"/>
        <w:ind w:firstLineChars="200" w:firstLine="422"/>
        <w:rPr>
          <w:rFonts w:ascii="宋体" w:eastAsia="宋体" w:hAnsi="宋体" w:cs="宋体"/>
          <w:szCs w:val="21"/>
        </w:rPr>
      </w:pPr>
      <w:r>
        <w:rPr>
          <w:rFonts w:ascii="宋体" w:eastAsia="宋体" w:hAnsi="宋体" w:cs="宋体" w:hint="eastAsia"/>
          <w:b/>
          <w:szCs w:val="21"/>
        </w:rPr>
        <w:t>安全保护装置包括</w:t>
      </w:r>
      <w:r>
        <w:rPr>
          <w:rFonts w:ascii="宋体" w:eastAsia="宋体" w:hAnsi="宋体" w:cs="宋体" w:hint="eastAsia"/>
          <w:szCs w:val="21"/>
        </w:rPr>
        <w:t>限速器、安全钳、缓冲器、门锁装置、轿厢上行超速保护装置、含有电子元件的安全电路、可编程电子安全相关系统、轿厢意外移动保护装置。</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2.售后服务要求</w:t>
      </w:r>
    </w:p>
    <w:p w:rsidR="00637B68" w:rsidRDefault="00EC1741">
      <w:pPr>
        <w:ind w:firstLineChars="200" w:firstLine="420"/>
        <w:rPr>
          <w:rFonts w:ascii="宋体" w:eastAsia="宋体" w:hAnsi="宋体" w:cs="宋体"/>
          <w:szCs w:val="21"/>
        </w:rPr>
      </w:pPr>
      <w:r>
        <w:rPr>
          <w:rFonts w:ascii="宋体" w:eastAsia="宋体" w:hAnsi="宋体" w:cs="宋体" w:hint="eastAsia"/>
          <w:szCs w:val="21"/>
        </w:rPr>
        <w:t>（1）验收通过后24个月内，现场维护保养应至少由2名持有特种设备作业人员资格证的人员驻场实施。</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（2）设立24小时维保值班电话，保证接到故障通知后及时予以排除。</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（3）建立每台电梯的维保记录，及时记录电梯的维保、故障等情况。</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（4）接到电梯困人故障报告后，维保人员30分钟内抵达所维保电梯所在地实施现场救援。</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（5）协助采购人建立每台电梯的档案，包括电梯安全管理制度、应急救援预案、维保记录、故障记录、日常巡查记录等。</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（6）协助采购人至少每年开展一次应急演练。</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（7）至少提前一天书面告知采购人维护保养时间及联系人，维护保养期间应在现场放置警示标志。</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（8）终止电梯维护保养时不得采用设置密码等方式干扰电梯后续的正常运行和安全使用。</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（9）提供必需的备品备件，满足使用过程中更换及时性的要求。</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（10）在未经采购人许可的情况下不得将售后维保业务转包、分包。</w:t>
      </w:r>
    </w:p>
    <w:p w:rsidR="00637B68" w:rsidRDefault="00637B68">
      <w:pPr>
        <w:spacing w:line="360" w:lineRule="auto"/>
        <w:rPr>
          <w:rFonts w:ascii="宋体" w:eastAsia="宋体" w:hAnsi="宋体" w:cs="宋体"/>
          <w:szCs w:val="21"/>
        </w:rPr>
      </w:pPr>
    </w:p>
    <w:p w:rsidR="00637B68" w:rsidRDefault="00EC1741">
      <w:pPr>
        <w:spacing w:line="360" w:lineRule="auto"/>
        <w:ind w:firstLineChars="200" w:firstLine="422"/>
        <w:rPr>
          <w:rFonts w:ascii="宋体" w:eastAsia="宋体" w:hAnsi="宋体" w:cs="宋体"/>
          <w:szCs w:val="21"/>
        </w:rPr>
      </w:pPr>
      <w:r>
        <w:rPr>
          <w:rFonts w:ascii="宋体" w:eastAsia="宋体" w:hAnsi="宋体" w:cs="宋体" w:hint="eastAsia"/>
          <w:b/>
          <w:szCs w:val="21"/>
        </w:rPr>
        <w:t>五、施工界面划分</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（一）电梯控制柜（箱）出线的管路（或线槽）、电缆敷设、导线由中标供应商提供并安装。</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（二）中标供应商负责提供井道照明的材料及安装。同时电梯厅外按钮、到站显示灯等孔洞需中标单位根据实际现场自行施工。</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（三）电梯井道门洞口的防护栅栏由中标单位在施工时完成，且负责井道门洞口的安全维护。</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（四）中标供应商在临时场所搭建工具房并自行采用保护措施，负责自行施工过程中的建筑垃圾清理及外运。</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（六）电梯井道施工用脚手架由中标供应商自行负责提供及安装。</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（七）中标供应商需支付施工水电费用，水电接驳点至电梯井部分电线及水管由中标供应商负责，且用水用电满足现场施工要求。</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（八）电梯调试期间，中标供应商承担调试、转换用电费用。</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（九）电梯</w:t>
      </w:r>
      <w:proofErr w:type="gramStart"/>
      <w:r>
        <w:rPr>
          <w:rFonts w:ascii="宋体" w:eastAsia="宋体" w:hAnsi="宋体" w:cs="宋体" w:hint="eastAsia"/>
          <w:szCs w:val="21"/>
        </w:rPr>
        <w:t>井道至轿箱</w:t>
      </w:r>
      <w:proofErr w:type="gramEnd"/>
      <w:r>
        <w:rPr>
          <w:rFonts w:ascii="宋体" w:eastAsia="宋体" w:hAnsi="宋体" w:cs="宋体" w:hint="eastAsia"/>
          <w:szCs w:val="21"/>
        </w:rPr>
        <w:t>顶部的管线和中央监控室至电梯井道管线由中标供应商提供并安装。</w:t>
      </w:r>
    </w:p>
    <w:p w:rsidR="00637B68" w:rsidRDefault="00EC1741">
      <w:pPr>
        <w:spacing w:line="360" w:lineRule="auto"/>
        <w:ind w:firstLineChars="200" w:firstLine="420"/>
        <w:rPr>
          <w:rFonts w:ascii="宋体" w:eastAsia="宋体" w:hAnsi="宋体" w:cs="宋体"/>
          <w:szCs w:val="21"/>
        </w:rPr>
      </w:pPr>
      <w:r>
        <w:rPr>
          <w:rFonts w:ascii="宋体" w:eastAsia="宋体" w:hAnsi="宋体" w:cs="宋体" w:hint="eastAsia"/>
          <w:szCs w:val="21"/>
        </w:rPr>
        <w:t>（十）中央监控室五方对讲主机、机房至电梯轿箱内的五方通话管线，及轿顶、轿内、底坑对讲机和中央监控室至电梯井道五方对讲管线由中标供应商提供并安装。</w:t>
      </w:r>
    </w:p>
    <w:p w:rsidR="00637B68" w:rsidRDefault="00637B68">
      <w:pPr>
        <w:spacing w:line="360" w:lineRule="auto"/>
        <w:ind w:firstLineChars="200" w:firstLine="420"/>
        <w:rPr>
          <w:rFonts w:ascii="宋体" w:eastAsia="宋体" w:hAnsi="宋体" w:cs="宋体"/>
          <w:szCs w:val="21"/>
        </w:rPr>
      </w:pPr>
    </w:p>
    <w:p w:rsidR="00637B68" w:rsidRDefault="00EC1741">
      <w:pPr>
        <w:rPr>
          <w:rFonts w:ascii="宋体" w:eastAsia="宋体" w:hAnsi="宋体" w:cs="宋体"/>
          <w:szCs w:val="21"/>
        </w:rPr>
      </w:pPr>
      <w:r>
        <w:rPr>
          <w:rFonts w:ascii="宋体" w:eastAsia="宋体" w:hAnsi="宋体" w:cs="宋体" w:hint="eastAsia"/>
          <w:b/>
          <w:szCs w:val="21"/>
        </w:rPr>
        <w:br w:type="page"/>
      </w:r>
    </w:p>
    <w:p w:rsidR="00637B68" w:rsidRDefault="00637B68">
      <w:pPr>
        <w:spacing w:line="360" w:lineRule="auto"/>
        <w:rPr>
          <w:rFonts w:ascii="宋体" w:eastAsia="宋体" w:hAnsi="宋体" w:cs="宋体"/>
          <w:szCs w:val="21"/>
        </w:rPr>
        <w:sectPr w:rsidR="00637B68">
          <w:footerReference w:type="default" r:id="rId8"/>
          <w:pgSz w:w="11906" w:h="16838"/>
          <w:pgMar w:top="1440" w:right="1800" w:bottom="1440" w:left="1800" w:header="851" w:footer="992" w:gutter="0"/>
          <w:cols w:space="425"/>
          <w:docGrid w:type="lines" w:linePitch="312"/>
        </w:sectPr>
      </w:pPr>
    </w:p>
    <w:p w:rsidR="00637B68" w:rsidRDefault="00EC1741">
      <w:pPr>
        <w:spacing w:line="360" w:lineRule="auto"/>
        <w:ind w:firstLineChars="200" w:firstLine="422"/>
        <w:rPr>
          <w:rFonts w:ascii="宋体" w:eastAsia="宋体" w:hAnsi="宋体" w:cs="宋体"/>
          <w:b/>
          <w:szCs w:val="21"/>
        </w:rPr>
      </w:pPr>
      <w:r>
        <w:rPr>
          <w:rFonts w:ascii="宋体" w:eastAsia="宋体" w:hAnsi="宋体" w:cs="宋体" w:hint="eastAsia"/>
          <w:b/>
          <w:szCs w:val="21"/>
        </w:rPr>
        <w:lastRenderedPageBreak/>
        <w:t>六、土建尺寸、技术参数、功能要求、性能指标、其他要求</w:t>
      </w:r>
    </w:p>
    <w:p w:rsidR="00637B68" w:rsidRDefault="00637B68">
      <w:pPr>
        <w:spacing w:line="360" w:lineRule="auto"/>
        <w:rPr>
          <w:rFonts w:ascii="宋体" w:eastAsia="宋体" w:hAnsi="宋体" w:cs="宋体"/>
          <w:szCs w:val="21"/>
        </w:rPr>
      </w:pPr>
    </w:p>
    <w:p w:rsidR="00637B68" w:rsidRDefault="00637B68">
      <w:pPr>
        <w:rPr>
          <w:rFonts w:ascii="宋体" w:eastAsia="宋体" w:hAnsi="宋体" w:cs="宋体"/>
          <w:szCs w:val="21"/>
        </w:rPr>
      </w:pPr>
    </w:p>
    <w:p w:rsidR="00637B68" w:rsidRDefault="00637B68">
      <w:pPr>
        <w:rPr>
          <w:rFonts w:ascii="宋体" w:eastAsia="宋体" w:hAnsi="宋体" w:cs="宋体"/>
          <w:szCs w:val="21"/>
        </w:rPr>
      </w:pPr>
    </w:p>
    <w:p w:rsidR="00637B68" w:rsidRDefault="00637B68">
      <w:pPr>
        <w:rPr>
          <w:rFonts w:ascii="宋体" w:eastAsia="宋体" w:hAnsi="宋体" w:cs="宋体"/>
          <w:szCs w:val="21"/>
        </w:rPr>
      </w:pPr>
    </w:p>
    <w:tbl>
      <w:tblPr>
        <w:tblW w:w="8258" w:type="dxa"/>
        <w:tblInd w:w="96" w:type="dxa"/>
        <w:tblLayout w:type="fixed"/>
        <w:tblLook w:val="04A0"/>
      </w:tblPr>
      <w:tblGrid>
        <w:gridCol w:w="1016"/>
        <w:gridCol w:w="25"/>
        <w:gridCol w:w="3255"/>
        <w:gridCol w:w="2073"/>
        <w:gridCol w:w="1889"/>
      </w:tblGrid>
      <w:tr w:rsidR="00637B68">
        <w:trPr>
          <w:trHeight w:val="578"/>
        </w:trPr>
        <w:tc>
          <w:tcPr>
            <w:tcW w:w="1016" w:type="dxa"/>
            <w:tcBorders>
              <w:top w:val="single" w:sz="4" w:space="0" w:color="000000"/>
              <w:left w:val="single" w:sz="4" w:space="0" w:color="000000"/>
              <w:bottom w:val="single" w:sz="4" w:space="0" w:color="000000"/>
              <w:right w:val="single" w:sz="4" w:space="0" w:color="000000"/>
            </w:tcBorders>
            <w:shd w:val="clear" w:color="auto" w:fill="D8D8D8"/>
          </w:tcPr>
          <w:p w:rsidR="00637B68" w:rsidRDefault="00637B68">
            <w:pPr>
              <w:jc w:val="left"/>
              <w:rPr>
                <w:rFonts w:ascii="宋体" w:eastAsia="宋体" w:hAnsi="宋体" w:cs="宋体"/>
                <w:b/>
                <w:bCs/>
                <w:sz w:val="24"/>
                <w:szCs w:val="24"/>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left"/>
              <w:textAlignment w:val="center"/>
              <w:rPr>
                <w:rFonts w:ascii="宋体" w:eastAsia="宋体" w:hAnsi="宋体" w:cs="宋体"/>
                <w:b/>
                <w:bCs/>
                <w:sz w:val="24"/>
                <w:szCs w:val="24"/>
              </w:rPr>
            </w:pPr>
            <w:r>
              <w:rPr>
                <w:rFonts w:ascii="宋体" w:eastAsia="宋体" w:hAnsi="宋体" w:cs="宋体" w:hint="eastAsia"/>
                <w:b/>
                <w:bCs/>
                <w:kern w:val="0"/>
                <w:sz w:val="24"/>
                <w:szCs w:val="24"/>
              </w:rPr>
              <w:t>位置</w:t>
            </w:r>
          </w:p>
        </w:tc>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sz w:val="24"/>
                <w:szCs w:val="24"/>
              </w:rPr>
              <w:t>4</w:t>
            </w:r>
          </w:p>
        </w:tc>
        <w:tc>
          <w:tcPr>
            <w:tcW w:w="1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sz w:val="24"/>
                <w:szCs w:val="24"/>
              </w:rPr>
              <w:t>5</w:t>
            </w:r>
          </w:p>
        </w:tc>
      </w:tr>
      <w:tr w:rsidR="00637B68">
        <w:trPr>
          <w:trHeight w:val="578"/>
        </w:trPr>
        <w:tc>
          <w:tcPr>
            <w:tcW w:w="1016" w:type="dxa"/>
            <w:tcBorders>
              <w:top w:val="single" w:sz="4" w:space="0" w:color="000000"/>
              <w:left w:val="single" w:sz="4" w:space="0" w:color="000000"/>
              <w:bottom w:val="single" w:sz="4" w:space="0" w:color="000000"/>
              <w:right w:val="single" w:sz="4" w:space="0" w:color="000000"/>
            </w:tcBorders>
            <w:shd w:val="clear" w:color="auto" w:fill="D8D8D8"/>
          </w:tcPr>
          <w:p w:rsidR="00637B68" w:rsidRDefault="00637B68">
            <w:pPr>
              <w:jc w:val="left"/>
              <w:rPr>
                <w:rFonts w:ascii="宋体" w:eastAsia="宋体" w:hAnsi="宋体" w:cs="宋体"/>
                <w:b/>
                <w:bCs/>
                <w:sz w:val="24"/>
                <w:szCs w:val="24"/>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left"/>
              <w:textAlignment w:val="center"/>
              <w:rPr>
                <w:rFonts w:ascii="宋体" w:eastAsia="宋体" w:hAnsi="宋体" w:cs="宋体"/>
                <w:b/>
                <w:bCs/>
                <w:sz w:val="24"/>
                <w:szCs w:val="24"/>
              </w:rPr>
            </w:pPr>
            <w:r>
              <w:rPr>
                <w:rFonts w:ascii="宋体" w:eastAsia="宋体" w:hAnsi="宋体" w:cs="宋体" w:hint="eastAsia"/>
                <w:kern w:val="0"/>
                <w:sz w:val="20"/>
                <w:szCs w:val="20"/>
              </w:rPr>
              <w:t>★</w:t>
            </w:r>
            <w:r>
              <w:rPr>
                <w:rFonts w:ascii="宋体" w:eastAsia="宋体" w:hAnsi="宋体" w:cs="宋体" w:hint="eastAsia"/>
                <w:b/>
                <w:bCs/>
                <w:kern w:val="0"/>
                <w:sz w:val="24"/>
                <w:szCs w:val="24"/>
              </w:rPr>
              <w:t>类别</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医用电梯</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医用电梯</w:t>
            </w:r>
          </w:p>
        </w:tc>
      </w:tr>
      <w:tr w:rsidR="00637B68">
        <w:trPr>
          <w:trHeight w:val="578"/>
        </w:trPr>
        <w:tc>
          <w:tcPr>
            <w:tcW w:w="1016" w:type="dxa"/>
            <w:tcBorders>
              <w:top w:val="single" w:sz="4" w:space="0" w:color="000000"/>
              <w:left w:val="single" w:sz="4" w:space="0" w:color="000000"/>
              <w:bottom w:val="single" w:sz="4" w:space="0" w:color="000000"/>
              <w:right w:val="single" w:sz="4" w:space="0" w:color="000000"/>
            </w:tcBorders>
            <w:shd w:val="clear" w:color="auto" w:fill="D8D8D8"/>
          </w:tcPr>
          <w:p w:rsidR="00637B68" w:rsidRDefault="00637B68">
            <w:pPr>
              <w:jc w:val="left"/>
              <w:rPr>
                <w:rFonts w:ascii="宋体" w:eastAsia="宋体" w:hAnsi="宋体" w:cs="宋体"/>
                <w:b/>
                <w:bCs/>
                <w:sz w:val="24"/>
                <w:szCs w:val="24"/>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left"/>
              <w:textAlignment w:val="center"/>
              <w:rPr>
                <w:rFonts w:ascii="宋体" w:eastAsia="宋体" w:hAnsi="宋体" w:cs="宋体"/>
                <w:b/>
                <w:bCs/>
                <w:sz w:val="24"/>
                <w:szCs w:val="24"/>
              </w:rPr>
            </w:pPr>
            <w:r>
              <w:rPr>
                <w:rFonts w:ascii="宋体" w:eastAsia="宋体" w:hAnsi="宋体" w:cs="宋体" w:hint="eastAsia"/>
                <w:kern w:val="0"/>
                <w:sz w:val="20"/>
                <w:szCs w:val="20"/>
              </w:rPr>
              <w:t>★</w:t>
            </w:r>
            <w:r>
              <w:rPr>
                <w:rFonts w:ascii="宋体" w:eastAsia="宋体" w:hAnsi="宋体" w:cs="宋体" w:hint="eastAsia"/>
                <w:b/>
                <w:bCs/>
                <w:kern w:val="0"/>
                <w:sz w:val="24"/>
                <w:szCs w:val="24"/>
              </w:rPr>
              <w:t>机房类型（有/无）</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r>
      <w:tr w:rsidR="00637B68">
        <w:trPr>
          <w:trHeight w:val="578"/>
        </w:trPr>
        <w:tc>
          <w:tcPr>
            <w:tcW w:w="1016" w:type="dxa"/>
            <w:tcBorders>
              <w:top w:val="single" w:sz="4" w:space="0" w:color="000000"/>
              <w:left w:val="single" w:sz="4" w:space="0" w:color="000000"/>
              <w:bottom w:val="single" w:sz="4" w:space="0" w:color="000000"/>
              <w:right w:val="single" w:sz="4" w:space="0" w:color="000000"/>
            </w:tcBorders>
            <w:shd w:val="clear" w:color="auto" w:fill="D8D8D8"/>
          </w:tcPr>
          <w:p w:rsidR="00637B68" w:rsidRDefault="00637B68">
            <w:pPr>
              <w:jc w:val="left"/>
              <w:rPr>
                <w:rFonts w:ascii="宋体" w:eastAsia="宋体" w:hAnsi="宋体" w:cs="宋体"/>
                <w:b/>
                <w:bCs/>
                <w:sz w:val="24"/>
                <w:szCs w:val="24"/>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left"/>
              <w:textAlignment w:val="center"/>
              <w:rPr>
                <w:rFonts w:ascii="宋体" w:eastAsia="宋体" w:hAnsi="宋体" w:cs="宋体"/>
                <w:b/>
                <w:bCs/>
                <w:sz w:val="24"/>
                <w:szCs w:val="24"/>
              </w:rPr>
            </w:pPr>
            <w:r>
              <w:rPr>
                <w:rFonts w:ascii="宋体" w:eastAsia="宋体" w:hAnsi="宋体" w:cs="宋体" w:hint="eastAsia"/>
                <w:kern w:val="0"/>
                <w:sz w:val="20"/>
                <w:szCs w:val="20"/>
              </w:rPr>
              <w:t>★</w:t>
            </w:r>
            <w:r>
              <w:rPr>
                <w:rFonts w:ascii="宋体" w:eastAsia="宋体" w:hAnsi="宋体" w:cs="宋体" w:hint="eastAsia"/>
                <w:b/>
                <w:bCs/>
                <w:kern w:val="0"/>
                <w:sz w:val="24"/>
                <w:szCs w:val="24"/>
              </w:rPr>
              <w:t>数量</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w:t>
            </w:r>
          </w:p>
        </w:tc>
      </w:tr>
      <w:tr w:rsidR="00637B68">
        <w:trPr>
          <w:trHeight w:val="578"/>
        </w:trPr>
        <w:tc>
          <w:tcPr>
            <w:tcW w:w="1016" w:type="dxa"/>
            <w:vMerge w:val="restart"/>
            <w:tcBorders>
              <w:top w:val="single" w:sz="4" w:space="0" w:color="000000"/>
              <w:left w:val="single" w:sz="4" w:space="0" w:color="000000"/>
              <w:bottom w:val="single" w:sz="4" w:space="0" w:color="000000"/>
              <w:right w:val="single" w:sz="4" w:space="0" w:color="000000"/>
            </w:tcBorders>
            <w:shd w:val="clear" w:color="auto" w:fill="D8D8D8"/>
          </w:tcPr>
          <w:p w:rsidR="00637B68" w:rsidRDefault="00EC1741">
            <w:pPr>
              <w:widowControl/>
              <w:jc w:val="center"/>
              <w:textAlignment w:val="top"/>
              <w:rPr>
                <w:rFonts w:ascii="宋体" w:eastAsia="宋体" w:hAnsi="宋体" w:cs="宋体"/>
                <w:b/>
                <w:bCs/>
                <w:sz w:val="24"/>
                <w:szCs w:val="24"/>
              </w:rPr>
            </w:pPr>
            <w:r>
              <w:rPr>
                <w:rFonts w:ascii="宋体" w:eastAsia="宋体" w:hAnsi="宋体" w:cs="宋体" w:hint="eastAsia"/>
                <w:b/>
                <w:bCs/>
                <w:kern w:val="0"/>
                <w:sz w:val="24"/>
                <w:szCs w:val="24"/>
              </w:rPr>
              <w:t>一、</w:t>
            </w:r>
            <w:r>
              <w:rPr>
                <w:rFonts w:ascii="宋体" w:eastAsia="宋体" w:hAnsi="宋体" w:cs="宋体" w:hint="eastAsia"/>
                <w:b/>
                <w:bCs/>
                <w:kern w:val="0"/>
                <w:sz w:val="24"/>
                <w:szCs w:val="24"/>
              </w:rPr>
              <w:br/>
              <w:t>土建尺寸</w:t>
            </w:r>
          </w:p>
        </w:tc>
        <w:tc>
          <w:tcPr>
            <w:tcW w:w="724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left"/>
              <w:textAlignment w:val="center"/>
              <w:rPr>
                <w:rFonts w:ascii="宋体" w:eastAsia="宋体" w:hAnsi="宋体" w:cs="宋体"/>
                <w:b/>
                <w:bCs/>
                <w:kern w:val="0"/>
                <w:sz w:val="24"/>
                <w:szCs w:val="24"/>
              </w:rPr>
            </w:pPr>
            <w:r>
              <w:rPr>
                <w:rFonts w:ascii="宋体" w:eastAsia="宋体" w:hAnsi="宋体" w:cs="宋体" w:hint="eastAsia"/>
                <w:b/>
                <w:bCs/>
                <w:kern w:val="0"/>
                <w:sz w:val="24"/>
                <w:szCs w:val="24"/>
              </w:rPr>
              <w:t>1.有</w:t>
            </w:r>
            <w:r>
              <w:rPr>
                <w:rStyle w:val="font41"/>
                <w:rFonts w:hint="default"/>
                <w:color w:val="auto"/>
              </w:rPr>
              <w:t>机房</w:t>
            </w:r>
          </w:p>
        </w:tc>
      </w:tr>
      <w:tr w:rsidR="00637B68">
        <w:trPr>
          <w:trHeight w:val="578"/>
        </w:trPr>
        <w:tc>
          <w:tcPr>
            <w:tcW w:w="1016" w:type="dxa"/>
            <w:vMerge/>
            <w:tcBorders>
              <w:top w:val="single" w:sz="4" w:space="0" w:color="000000"/>
              <w:left w:val="single" w:sz="4" w:space="0" w:color="000000"/>
              <w:bottom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724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left"/>
              <w:textAlignment w:val="center"/>
              <w:rPr>
                <w:rFonts w:ascii="宋体" w:eastAsia="宋体" w:hAnsi="宋体" w:cs="宋体"/>
                <w:b/>
                <w:bCs/>
                <w:kern w:val="0"/>
                <w:sz w:val="24"/>
                <w:szCs w:val="24"/>
              </w:rPr>
            </w:pPr>
            <w:r>
              <w:rPr>
                <w:rFonts w:ascii="宋体" w:eastAsia="宋体" w:hAnsi="宋体" w:cs="宋体" w:hint="eastAsia"/>
                <w:b/>
                <w:bCs/>
                <w:kern w:val="0"/>
                <w:sz w:val="24"/>
                <w:szCs w:val="24"/>
              </w:rPr>
              <w:t>2.井道及地</w:t>
            </w:r>
            <w:proofErr w:type="gramStart"/>
            <w:r>
              <w:rPr>
                <w:rFonts w:ascii="宋体" w:eastAsia="宋体" w:hAnsi="宋体" w:cs="宋体" w:hint="eastAsia"/>
                <w:b/>
                <w:bCs/>
                <w:kern w:val="0"/>
                <w:sz w:val="24"/>
                <w:szCs w:val="24"/>
              </w:rPr>
              <w:t>坑部分</w:t>
            </w:r>
            <w:proofErr w:type="gramEnd"/>
          </w:p>
        </w:tc>
      </w:tr>
      <w:tr w:rsidR="00637B68">
        <w:trPr>
          <w:trHeight w:val="578"/>
        </w:trPr>
        <w:tc>
          <w:tcPr>
            <w:tcW w:w="1016" w:type="dxa"/>
            <w:vMerge/>
            <w:tcBorders>
              <w:top w:val="single" w:sz="4" w:space="0" w:color="000000"/>
              <w:left w:val="single" w:sz="4" w:space="0" w:color="000000"/>
              <w:bottom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left"/>
              <w:textAlignment w:val="center"/>
              <w:rPr>
                <w:rFonts w:ascii="宋体" w:eastAsia="宋体" w:hAnsi="宋体" w:cs="宋体"/>
                <w:b/>
                <w:bCs/>
                <w:sz w:val="24"/>
                <w:szCs w:val="24"/>
              </w:rPr>
            </w:pPr>
            <w:r>
              <w:rPr>
                <w:rFonts w:ascii="宋体" w:eastAsia="宋体" w:hAnsi="宋体" w:cs="宋体" w:hint="eastAsia"/>
                <w:kern w:val="0"/>
                <w:sz w:val="20"/>
                <w:szCs w:val="20"/>
              </w:rPr>
              <w:t>★</w:t>
            </w:r>
            <w:r>
              <w:rPr>
                <w:rFonts w:ascii="宋体" w:eastAsia="宋体" w:hAnsi="宋体" w:cs="宋体" w:hint="eastAsia"/>
                <w:b/>
                <w:bCs/>
                <w:kern w:val="0"/>
                <w:sz w:val="24"/>
                <w:szCs w:val="24"/>
              </w:rPr>
              <w:t>井道结构</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b/>
                <w:bCs/>
                <w:sz w:val="24"/>
                <w:szCs w:val="24"/>
              </w:rPr>
            </w:pPr>
            <w:r>
              <w:rPr>
                <w:rFonts w:ascii="宋体" w:eastAsia="宋体" w:hAnsi="宋体" w:cs="宋体" w:hint="eastAsia"/>
                <w:b/>
                <w:bCs/>
                <w:sz w:val="24"/>
                <w:szCs w:val="24"/>
              </w:rPr>
              <w:t>混凝土</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b/>
                <w:bCs/>
                <w:sz w:val="24"/>
                <w:szCs w:val="24"/>
              </w:rPr>
            </w:pPr>
            <w:r>
              <w:rPr>
                <w:rFonts w:ascii="宋体" w:eastAsia="宋体" w:hAnsi="宋体" w:cs="宋体" w:hint="eastAsia"/>
                <w:b/>
                <w:bCs/>
                <w:sz w:val="24"/>
                <w:szCs w:val="24"/>
              </w:rPr>
              <w:t>混凝土</w:t>
            </w:r>
          </w:p>
        </w:tc>
      </w:tr>
      <w:tr w:rsidR="00637B68">
        <w:trPr>
          <w:trHeight w:val="578"/>
        </w:trPr>
        <w:tc>
          <w:tcPr>
            <w:tcW w:w="1016" w:type="dxa"/>
            <w:vMerge/>
            <w:tcBorders>
              <w:top w:val="single" w:sz="4" w:space="0" w:color="000000"/>
              <w:left w:val="single" w:sz="4" w:space="0" w:color="000000"/>
              <w:bottom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0"/>
                <w:szCs w:val="20"/>
              </w:rPr>
              <w:t>★</w:t>
            </w:r>
            <w:r>
              <w:rPr>
                <w:rFonts w:ascii="宋体" w:eastAsia="宋体" w:hAnsi="宋体" w:cs="宋体" w:hint="eastAsia"/>
                <w:kern w:val="0"/>
                <w:sz w:val="24"/>
                <w:szCs w:val="24"/>
              </w:rPr>
              <w:t>井道宽度深度</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color w:val="000000"/>
                <w:sz w:val="22"/>
              </w:rPr>
            </w:pPr>
            <w:r>
              <w:rPr>
                <w:rFonts w:ascii="宋体" w:eastAsia="宋体" w:hAnsi="宋体" w:cs="宋体" w:hint="eastAsia"/>
                <w:kern w:val="0"/>
                <w:sz w:val="24"/>
                <w:szCs w:val="24"/>
              </w:rPr>
              <w:t>2500X3320</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2500X3050</w:t>
            </w:r>
          </w:p>
        </w:tc>
      </w:tr>
      <w:tr w:rsidR="00637B68">
        <w:trPr>
          <w:trHeight w:val="578"/>
        </w:trPr>
        <w:tc>
          <w:tcPr>
            <w:tcW w:w="1016" w:type="dxa"/>
            <w:vMerge/>
            <w:tcBorders>
              <w:top w:val="single" w:sz="4" w:space="0" w:color="000000"/>
              <w:left w:val="single" w:sz="4" w:space="0" w:color="000000"/>
              <w:bottom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0"/>
                <w:szCs w:val="20"/>
              </w:rPr>
              <w:t>★</w:t>
            </w:r>
            <w:r>
              <w:rPr>
                <w:rFonts w:ascii="宋体" w:eastAsia="宋体" w:hAnsi="宋体" w:cs="宋体" w:hint="eastAsia"/>
                <w:kern w:val="0"/>
                <w:sz w:val="24"/>
                <w:szCs w:val="24"/>
              </w:rPr>
              <w:t>门洞宽度</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1500X2300</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1500X2300</w:t>
            </w:r>
          </w:p>
        </w:tc>
      </w:tr>
      <w:tr w:rsidR="00637B68">
        <w:trPr>
          <w:trHeight w:val="578"/>
        </w:trPr>
        <w:tc>
          <w:tcPr>
            <w:tcW w:w="1016" w:type="dxa"/>
            <w:vMerge/>
            <w:tcBorders>
              <w:top w:val="single" w:sz="4" w:space="0" w:color="000000"/>
              <w:left w:val="single" w:sz="4" w:space="0" w:color="000000"/>
              <w:bottom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724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left"/>
              <w:textAlignment w:val="center"/>
              <w:rPr>
                <w:rFonts w:ascii="宋体" w:eastAsia="宋体" w:hAnsi="宋体" w:cs="宋体"/>
                <w:b/>
                <w:bCs/>
                <w:kern w:val="0"/>
                <w:sz w:val="24"/>
                <w:szCs w:val="24"/>
              </w:rPr>
            </w:pPr>
            <w:r>
              <w:rPr>
                <w:rFonts w:ascii="宋体" w:eastAsia="宋体" w:hAnsi="宋体" w:cs="宋体" w:hint="eastAsia"/>
                <w:b/>
                <w:bCs/>
                <w:kern w:val="0"/>
                <w:sz w:val="24"/>
                <w:szCs w:val="24"/>
              </w:rPr>
              <w:t>3.层站部分</w:t>
            </w:r>
          </w:p>
        </w:tc>
      </w:tr>
      <w:tr w:rsidR="00637B68">
        <w:trPr>
          <w:trHeight w:val="368"/>
        </w:trPr>
        <w:tc>
          <w:tcPr>
            <w:tcW w:w="1016" w:type="dxa"/>
            <w:vMerge/>
            <w:tcBorders>
              <w:top w:val="single" w:sz="4" w:space="0" w:color="000000"/>
              <w:left w:val="single" w:sz="4" w:space="0" w:color="000000"/>
              <w:bottom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0"/>
                <w:szCs w:val="20"/>
              </w:rPr>
              <w:t>★</w:t>
            </w:r>
            <w:r>
              <w:rPr>
                <w:rFonts w:ascii="宋体" w:eastAsia="宋体" w:hAnsi="宋体" w:cs="宋体" w:hint="eastAsia"/>
                <w:kern w:val="0"/>
                <w:sz w:val="24"/>
                <w:szCs w:val="24"/>
              </w:rPr>
              <w:t>门洞尺寸(宽*高)</w:t>
            </w:r>
          </w:p>
        </w:tc>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1500X2300</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1500X2300</w:t>
            </w:r>
          </w:p>
        </w:tc>
      </w:tr>
      <w:tr w:rsidR="00637B68">
        <w:trPr>
          <w:trHeight w:val="754"/>
        </w:trPr>
        <w:tc>
          <w:tcPr>
            <w:tcW w:w="1016" w:type="dxa"/>
            <w:vMerge/>
            <w:tcBorders>
              <w:top w:val="single" w:sz="4" w:space="0" w:color="000000"/>
              <w:left w:val="single" w:sz="4" w:space="0" w:color="000000"/>
              <w:bottom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0"/>
                <w:szCs w:val="20"/>
              </w:rPr>
              <w:t>★</w:t>
            </w:r>
            <w:r>
              <w:rPr>
                <w:rFonts w:ascii="宋体" w:eastAsia="宋体" w:hAnsi="宋体" w:cs="宋体" w:hint="eastAsia"/>
                <w:kern w:val="0"/>
                <w:sz w:val="24"/>
                <w:szCs w:val="24"/>
              </w:rPr>
              <w:t>各楼层高度（层间距离）</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jc w:val="center"/>
              <w:rPr>
                <w:rFonts w:ascii="宋体" w:hAnsi="宋体" w:cs="宋体"/>
                <w:sz w:val="24"/>
                <w:szCs w:val="24"/>
                <w:highlight w:val="yellow"/>
              </w:rPr>
            </w:pPr>
            <w:r>
              <w:rPr>
                <w:rFonts w:hint="eastAsia"/>
                <w:szCs w:val="21"/>
              </w:rPr>
              <w:t>现场实测</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jc w:val="center"/>
              <w:rPr>
                <w:rFonts w:ascii="宋体" w:hAnsi="宋体" w:cs="宋体"/>
                <w:sz w:val="24"/>
                <w:szCs w:val="24"/>
                <w:highlight w:val="yellow"/>
              </w:rPr>
            </w:pPr>
            <w:r>
              <w:rPr>
                <w:rFonts w:hint="eastAsia"/>
              </w:rPr>
              <w:t>现场实测</w:t>
            </w:r>
          </w:p>
        </w:tc>
      </w:tr>
      <w:tr w:rsidR="00637B68">
        <w:trPr>
          <w:trHeight w:val="578"/>
        </w:trPr>
        <w:tc>
          <w:tcPr>
            <w:tcW w:w="1016" w:type="dxa"/>
            <w:vMerge/>
            <w:tcBorders>
              <w:top w:val="single" w:sz="4" w:space="0" w:color="000000"/>
              <w:left w:val="single" w:sz="4" w:space="0" w:color="000000"/>
              <w:bottom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kern w:val="0"/>
                <w:sz w:val="24"/>
                <w:szCs w:val="24"/>
              </w:rPr>
            </w:pPr>
            <w:r>
              <w:rPr>
                <w:rFonts w:ascii="宋体" w:eastAsia="宋体" w:hAnsi="宋体" w:cs="宋体" w:hint="eastAsia"/>
                <w:kern w:val="0"/>
                <w:sz w:val="20"/>
                <w:szCs w:val="20"/>
              </w:rPr>
              <w:t>★</w:t>
            </w:r>
            <w:r>
              <w:rPr>
                <w:rFonts w:ascii="宋体" w:eastAsia="宋体" w:hAnsi="宋体" w:cs="宋体" w:hint="eastAsia"/>
                <w:kern w:val="0"/>
                <w:sz w:val="24"/>
                <w:szCs w:val="24"/>
              </w:rPr>
              <w:t>提升高度</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jc w:val="center"/>
              <w:rPr>
                <w:rFonts w:ascii="宋体" w:eastAsia="宋体" w:hAnsi="宋体" w:cs="宋体"/>
                <w:sz w:val="24"/>
                <w:szCs w:val="24"/>
              </w:rPr>
            </w:pPr>
            <w:r>
              <w:rPr>
                <w:rFonts w:hint="eastAsia"/>
              </w:rPr>
              <w:t>25</w:t>
            </w:r>
            <w:r>
              <w:t>M</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jc w:val="center"/>
              <w:rPr>
                <w:rFonts w:ascii="宋体" w:eastAsia="宋体" w:hAnsi="宋体" w:cs="宋体"/>
                <w:sz w:val="24"/>
                <w:szCs w:val="24"/>
              </w:rPr>
            </w:pPr>
            <w:r>
              <w:rPr>
                <w:rFonts w:hint="eastAsia"/>
              </w:rPr>
              <w:t>23</w:t>
            </w:r>
            <w:r>
              <w:t>M</w:t>
            </w:r>
          </w:p>
        </w:tc>
      </w:tr>
      <w:tr w:rsidR="00637B68">
        <w:trPr>
          <w:trHeight w:val="578"/>
        </w:trPr>
        <w:tc>
          <w:tcPr>
            <w:tcW w:w="1016" w:type="dxa"/>
            <w:vMerge/>
            <w:tcBorders>
              <w:top w:val="single" w:sz="4" w:space="0" w:color="000000"/>
              <w:left w:val="single" w:sz="4" w:space="0" w:color="000000"/>
              <w:bottom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0"/>
                <w:szCs w:val="20"/>
              </w:rPr>
              <w:t>★</w:t>
            </w:r>
            <w:r>
              <w:rPr>
                <w:rFonts w:ascii="宋体" w:eastAsia="宋体" w:hAnsi="宋体" w:cs="宋体" w:hint="eastAsia"/>
                <w:kern w:val="0"/>
                <w:sz w:val="24"/>
                <w:szCs w:val="24"/>
              </w:rPr>
              <w:t xml:space="preserve">井道安全门 </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r>
      <w:tr w:rsidR="00637B68">
        <w:trPr>
          <w:trHeight w:val="578"/>
        </w:trPr>
        <w:tc>
          <w:tcPr>
            <w:tcW w:w="1016" w:type="dxa"/>
            <w:vMerge w:val="restart"/>
            <w:tcBorders>
              <w:top w:val="single" w:sz="4" w:space="0" w:color="000000"/>
              <w:left w:val="single" w:sz="4" w:space="0" w:color="000000"/>
              <w:right w:val="single" w:sz="4" w:space="0" w:color="000000"/>
            </w:tcBorders>
            <w:shd w:val="clear" w:color="auto" w:fill="D8D8D8"/>
          </w:tcPr>
          <w:p w:rsidR="00637B68" w:rsidRDefault="00EC1741">
            <w:pPr>
              <w:widowControl/>
              <w:jc w:val="center"/>
              <w:textAlignment w:val="top"/>
              <w:rPr>
                <w:rFonts w:ascii="宋体" w:eastAsia="宋体" w:hAnsi="宋体" w:cs="宋体"/>
                <w:b/>
                <w:bCs/>
                <w:sz w:val="24"/>
                <w:szCs w:val="24"/>
              </w:rPr>
            </w:pPr>
            <w:r>
              <w:rPr>
                <w:rFonts w:ascii="宋体" w:eastAsia="宋体" w:hAnsi="宋体" w:cs="宋体" w:hint="eastAsia"/>
                <w:b/>
                <w:bCs/>
                <w:kern w:val="0"/>
                <w:sz w:val="24"/>
                <w:szCs w:val="24"/>
              </w:rPr>
              <w:t>二、主要技术参数</w:t>
            </w: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额定载重量</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2500KG</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2500KG</w:t>
            </w:r>
          </w:p>
        </w:tc>
      </w:tr>
      <w:tr w:rsidR="00637B68">
        <w:trPr>
          <w:trHeight w:val="940"/>
        </w:trPr>
        <w:tc>
          <w:tcPr>
            <w:tcW w:w="1016" w:type="dxa"/>
            <w:vMerge/>
            <w:tcBorders>
              <w:left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额定速度</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1.75</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1.75</w:t>
            </w:r>
          </w:p>
        </w:tc>
      </w:tr>
      <w:tr w:rsidR="00637B68">
        <w:trPr>
          <w:trHeight w:val="578"/>
        </w:trPr>
        <w:tc>
          <w:tcPr>
            <w:tcW w:w="1016" w:type="dxa"/>
            <w:vMerge/>
            <w:tcBorders>
              <w:left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★层站门数</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6/6/6</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5/5/5</w:t>
            </w:r>
          </w:p>
        </w:tc>
      </w:tr>
      <w:tr w:rsidR="00637B68">
        <w:trPr>
          <w:trHeight w:val="578"/>
        </w:trPr>
        <w:tc>
          <w:tcPr>
            <w:tcW w:w="1016" w:type="dxa"/>
            <w:vMerge/>
            <w:tcBorders>
              <w:left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★轿门数量</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w:t>
            </w:r>
          </w:p>
        </w:tc>
      </w:tr>
      <w:tr w:rsidR="00637B68">
        <w:trPr>
          <w:trHeight w:val="886"/>
        </w:trPr>
        <w:tc>
          <w:tcPr>
            <w:tcW w:w="1016" w:type="dxa"/>
            <w:vMerge/>
            <w:tcBorders>
              <w:left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★顶层净高</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5000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5000</w:t>
            </w:r>
          </w:p>
        </w:tc>
      </w:tr>
      <w:tr w:rsidR="00637B68">
        <w:trPr>
          <w:trHeight w:val="578"/>
        </w:trPr>
        <w:tc>
          <w:tcPr>
            <w:tcW w:w="1016" w:type="dxa"/>
            <w:vMerge/>
            <w:tcBorders>
              <w:left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★控制方式</w:t>
            </w:r>
          </w:p>
        </w:tc>
        <w:tc>
          <w:tcPr>
            <w:tcW w:w="396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kern w:val="0"/>
                <w:sz w:val="24"/>
                <w:szCs w:val="24"/>
              </w:rPr>
            </w:pPr>
            <w:r>
              <w:rPr>
                <w:rFonts w:ascii="宋体" w:eastAsia="宋体" w:hAnsi="宋体" w:cs="宋体" w:hint="eastAsia"/>
                <w:sz w:val="24"/>
                <w:szCs w:val="24"/>
              </w:rPr>
              <w:t>并联</w:t>
            </w:r>
          </w:p>
        </w:tc>
      </w:tr>
      <w:tr w:rsidR="00637B68">
        <w:trPr>
          <w:trHeight w:val="578"/>
        </w:trPr>
        <w:tc>
          <w:tcPr>
            <w:tcW w:w="1016" w:type="dxa"/>
            <w:vMerge/>
            <w:tcBorders>
              <w:left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★群控数量</w:t>
            </w:r>
          </w:p>
        </w:tc>
        <w:tc>
          <w:tcPr>
            <w:tcW w:w="396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kern w:val="0"/>
                <w:sz w:val="24"/>
                <w:szCs w:val="24"/>
              </w:rPr>
            </w:pPr>
            <w:r>
              <w:rPr>
                <w:rFonts w:ascii="宋体" w:eastAsia="宋体" w:hAnsi="宋体" w:cs="宋体" w:hint="eastAsia"/>
                <w:sz w:val="24"/>
                <w:szCs w:val="24"/>
              </w:rPr>
              <w:t>2</w:t>
            </w:r>
          </w:p>
        </w:tc>
      </w:tr>
      <w:tr w:rsidR="00637B68">
        <w:trPr>
          <w:trHeight w:val="578"/>
        </w:trPr>
        <w:tc>
          <w:tcPr>
            <w:tcW w:w="1016" w:type="dxa"/>
            <w:vMerge/>
            <w:tcBorders>
              <w:left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★开门方式</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中分</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中分</w:t>
            </w:r>
          </w:p>
        </w:tc>
      </w:tr>
      <w:tr w:rsidR="00637B68">
        <w:trPr>
          <w:trHeight w:val="652"/>
        </w:trPr>
        <w:tc>
          <w:tcPr>
            <w:tcW w:w="1016" w:type="dxa"/>
            <w:vMerge/>
            <w:tcBorders>
              <w:left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kern w:val="0"/>
                <w:sz w:val="24"/>
                <w:szCs w:val="24"/>
              </w:rPr>
            </w:pPr>
            <w:r>
              <w:rPr>
                <w:rFonts w:ascii="宋体" w:eastAsia="宋体" w:hAnsi="宋体" w:cs="宋体" w:hint="eastAsia"/>
                <w:kern w:val="0"/>
                <w:sz w:val="24"/>
                <w:szCs w:val="24"/>
              </w:rPr>
              <w:t>★是否贯通</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否</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否</w:t>
            </w:r>
          </w:p>
        </w:tc>
      </w:tr>
      <w:tr w:rsidR="00637B68">
        <w:trPr>
          <w:trHeight w:val="994"/>
        </w:trPr>
        <w:tc>
          <w:tcPr>
            <w:tcW w:w="1016" w:type="dxa"/>
            <w:vMerge/>
            <w:tcBorders>
              <w:left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kern w:val="0"/>
                <w:sz w:val="24"/>
                <w:szCs w:val="24"/>
              </w:rPr>
            </w:pPr>
            <w:r>
              <w:rPr>
                <w:rFonts w:ascii="宋体" w:eastAsia="宋体" w:hAnsi="宋体" w:cs="宋体" w:hint="eastAsia"/>
                <w:kern w:val="0"/>
                <w:sz w:val="24"/>
                <w:szCs w:val="24"/>
              </w:rPr>
              <w:t>★井道</w:t>
            </w:r>
            <w:r>
              <w:rPr>
                <w:rFonts w:ascii="宋体" w:eastAsia="宋体" w:hAnsi="宋体" w:cs="宋体"/>
                <w:kern w:val="0"/>
                <w:sz w:val="24"/>
                <w:szCs w:val="24"/>
              </w:rPr>
              <w:t>（净）尺寸（宽度*深度）</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2500X3320</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2500X3050</w:t>
            </w:r>
          </w:p>
        </w:tc>
      </w:tr>
      <w:tr w:rsidR="00637B68">
        <w:trPr>
          <w:trHeight w:val="1070"/>
        </w:trPr>
        <w:tc>
          <w:tcPr>
            <w:tcW w:w="1016" w:type="dxa"/>
            <w:vMerge/>
            <w:tcBorders>
              <w:left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kern w:val="0"/>
                <w:sz w:val="24"/>
                <w:szCs w:val="24"/>
              </w:rPr>
            </w:pPr>
            <w:r>
              <w:rPr>
                <w:rFonts w:ascii="宋体" w:eastAsia="宋体" w:hAnsi="宋体" w:cs="宋体" w:hint="eastAsia"/>
                <w:kern w:val="0"/>
                <w:sz w:val="24"/>
                <w:szCs w:val="24"/>
              </w:rPr>
              <w:t>★井道</w:t>
            </w:r>
            <w:r>
              <w:rPr>
                <w:rFonts w:ascii="宋体" w:eastAsia="宋体" w:hAnsi="宋体" w:cs="宋体"/>
                <w:kern w:val="0"/>
                <w:sz w:val="24"/>
                <w:szCs w:val="24"/>
              </w:rPr>
              <w:t>（净）尺寸（底坑深度）</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1500</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1500</w:t>
            </w:r>
          </w:p>
        </w:tc>
      </w:tr>
      <w:tr w:rsidR="00637B68">
        <w:trPr>
          <w:trHeight w:val="578"/>
        </w:trPr>
        <w:tc>
          <w:tcPr>
            <w:tcW w:w="1016" w:type="dxa"/>
            <w:vMerge/>
            <w:tcBorders>
              <w:left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kern w:val="0"/>
                <w:sz w:val="24"/>
                <w:szCs w:val="24"/>
              </w:rPr>
            </w:pPr>
            <w:r>
              <w:rPr>
                <w:rFonts w:ascii="宋体" w:eastAsia="宋体" w:hAnsi="宋体" w:cs="宋体" w:hint="eastAsia"/>
                <w:kern w:val="0"/>
                <w:sz w:val="24"/>
                <w:szCs w:val="24"/>
              </w:rPr>
              <w:t>★开门宽度*高度</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1400X2200</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1400X2200</w:t>
            </w:r>
          </w:p>
        </w:tc>
      </w:tr>
      <w:tr w:rsidR="00637B68">
        <w:trPr>
          <w:trHeight w:val="578"/>
        </w:trPr>
        <w:tc>
          <w:tcPr>
            <w:tcW w:w="1016" w:type="dxa"/>
            <w:vMerge/>
            <w:tcBorders>
              <w:left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kern w:val="0"/>
                <w:sz w:val="24"/>
                <w:szCs w:val="24"/>
              </w:rPr>
            </w:pPr>
            <w:r>
              <w:rPr>
                <w:rFonts w:ascii="宋体" w:eastAsia="宋体" w:hAnsi="宋体" w:cs="宋体" w:hint="eastAsia"/>
                <w:kern w:val="0"/>
                <w:sz w:val="24"/>
                <w:szCs w:val="24"/>
              </w:rPr>
              <w:t>★轿厢宽度*深度</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1800X2500</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1800X2500</w:t>
            </w:r>
          </w:p>
        </w:tc>
      </w:tr>
      <w:tr w:rsidR="00637B68">
        <w:trPr>
          <w:trHeight w:val="886"/>
        </w:trPr>
        <w:tc>
          <w:tcPr>
            <w:tcW w:w="1016" w:type="dxa"/>
            <w:vMerge/>
            <w:tcBorders>
              <w:left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kern w:val="0"/>
                <w:sz w:val="24"/>
                <w:szCs w:val="24"/>
              </w:rPr>
            </w:pPr>
            <w:r>
              <w:rPr>
                <w:rFonts w:ascii="宋体" w:eastAsia="宋体" w:hAnsi="宋体" w:cs="宋体" w:hint="eastAsia"/>
                <w:kern w:val="0"/>
                <w:sz w:val="24"/>
                <w:szCs w:val="24"/>
              </w:rPr>
              <w:t>轿厢净高</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3000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3000</w:t>
            </w:r>
          </w:p>
        </w:tc>
      </w:tr>
      <w:tr w:rsidR="00637B68">
        <w:trPr>
          <w:trHeight w:val="1251"/>
        </w:trPr>
        <w:tc>
          <w:tcPr>
            <w:tcW w:w="1016" w:type="dxa"/>
            <w:vMerge/>
            <w:tcBorders>
              <w:left w:val="single" w:sz="4" w:space="0" w:color="000000"/>
              <w:bottom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textAlignment w:val="center"/>
              <w:rPr>
                <w:rFonts w:ascii="宋体" w:eastAsia="宋体" w:hAnsi="宋体" w:cs="宋体"/>
                <w:kern w:val="0"/>
                <w:sz w:val="24"/>
                <w:szCs w:val="24"/>
              </w:rPr>
            </w:pPr>
            <w:r>
              <w:rPr>
                <w:rFonts w:ascii="宋体" w:eastAsia="宋体" w:hAnsi="宋体" w:cs="宋体" w:hint="eastAsia"/>
                <w:kern w:val="0"/>
                <w:sz w:val="24"/>
                <w:szCs w:val="24"/>
              </w:rPr>
              <w:t>门保护装置</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带安全触板的光幕（≥150束）</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带安全触板的 光幕（≥150束）</w:t>
            </w:r>
          </w:p>
        </w:tc>
      </w:tr>
      <w:tr w:rsidR="00637B68">
        <w:trPr>
          <w:trHeight w:val="847"/>
        </w:trPr>
        <w:tc>
          <w:tcPr>
            <w:tcW w:w="1041" w:type="dxa"/>
            <w:gridSpan w:val="2"/>
            <w:vMerge w:val="restart"/>
            <w:tcBorders>
              <w:top w:val="single" w:sz="4" w:space="0" w:color="000000"/>
              <w:left w:val="single" w:sz="4" w:space="0" w:color="000000"/>
              <w:bottom w:val="single" w:sz="4" w:space="0" w:color="000000"/>
              <w:right w:val="single" w:sz="4" w:space="0" w:color="000000"/>
            </w:tcBorders>
            <w:shd w:val="clear" w:color="auto" w:fill="D8D8D8"/>
          </w:tcPr>
          <w:p w:rsidR="00637B68" w:rsidRDefault="00EC1741">
            <w:pPr>
              <w:rPr>
                <w:rFonts w:ascii="宋体" w:eastAsia="宋体" w:hAnsi="宋体" w:cs="宋体"/>
                <w:b/>
                <w:bCs/>
                <w:sz w:val="24"/>
                <w:szCs w:val="24"/>
              </w:rPr>
            </w:pPr>
            <w:r>
              <w:rPr>
                <w:rFonts w:ascii="宋体" w:eastAsia="宋体" w:hAnsi="宋体" w:cs="宋体"/>
                <w:szCs w:val="21"/>
              </w:rPr>
              <w:br w:type="page"/>
            </w:r>
            <w:r>
              <w:rPr>
                <w:rStyle w:val="font21"/>
                <w:rFonts w:hint="default"/>
                <w:color w:val="auto"/>
              </w:rPr>
              <w:t>三、装潢</w:t>
            </w:r>
            <w:r>
              <w:rPr>
                <w:rStyle w:val="font51"/>
                <w:color w:val="auto"/>
              </w:rPr>
              <w:t>材质要求</w:t>
            </w: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 xml:space="preserve">轿厢天花板 </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中间LED 光源</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中间LED 光源</w:t>
            </w:r>
          </w:p>
        </w:tc>
      </w:tr>
      <w:tr w:rsidR="00637B68">
        <w:trPr>
          <w:trHeight w:val="1640"/>
        </w:trPr>
        <w:tc>
          <w:tcPr>
            <w:tcW w:w="1041" w:type="dxa"/>
            <w:gridSpan w:val="2"/>
            <w:vMerge/>
            <w:tcBorders>
              <w:top w:val="single" w:sz="4" w:space="0" w:color="000000"/>
              <w:left w:val="single" w:sz="4" w:space="0" w:color="000000"/>
              <w:bottom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轿厢地板</w:t>
            </w:r>
          </w:p>
        </w:tc>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带LOGO纯铜板，厚度不小于5mm，大理石地坪，颜色与式样由甲方指定</w:t>
            </w:r>
          </w:p>
        </w:tc>
        <w:tc>
          <w:tcPr>
            <w:tcW w:w="1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带LOGO纯铜板，厚度不小于5mm，大理石地坪，颜色与式样由甲方指定</w:t>
            </w:r>
          </w:p>
        </w:tc>
      </w:tr>
      <w:tr w:rsidR="00637B68">
        <w:trPr>
          <w:trHeight w:val="1258"/>
        </w:trPr>
        <w:tc>
          <w:tcPr>
            <w:tcW w:w="1041" w:type="dxa"/>
            <w:gridSpan w:val="2"/>
            <w:vMerge/>
            <w:tcBorders>
              <w:top w:val="single" w:sz="4" w:space="0" w:color="000000"/>
              <w:left w:val="single" w:sz="4" w:space="0" w:color="000000"/>
              <w:bottom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轿厢壁</w:t>
            </w:r>
          </w:p>
        </w:tc>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蚀刻不锈钢颜色与式样由甲方指定</w:t>
            </w:r>
          </w:p>
        </w:tc>
        <w:tc>
          <w:tcPr>
            <w:tcW w:w="1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蚀刻不锈钢颜色与式样由甲方指定</w:t>
            </w:r>
          </w:p>
        </w:tc>
      </w:tr>
      <w:tr w:rsidR="00637B68">
        <w:trPr>
          <w:trHeight w:val="1652"/>
        </w:trPr>
        <w:tc>
          <w:tcPr>
            <w:tcW w:w="1041" w:type="dxa"/>
            <w:gridSpan w:val="2"/>
            <w:vMerge/>
            <w:tcBorders>
              <w:top w:val="single" w:sz="4" w:space="0" w:color="000000"/>
              <w:left w:val="single" w:sz="4" w:space="0" w:color="000000"/>
              <w:bottom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轿厢门</w:t>
            </w:r>
          </w:p>
        </w:tc>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蚀刻不锈钢颜色与式样由甲方指定，带LOGO</w:t>
            </w:r>
          </w:p>
        </w:tc>
        <w:tc>
          <w:tcPr>
            <w:tcW w:w="1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蚀刻不锈钢颜色与式样由甲方指定，带LOGO</w:t>
            </w:r>
          </w:p>
        </w:tc>
      </w:tr>
      <w:tr w:rsidR="00637B68">
        <w:trPr>
          <w:trHeight w:val="1251"/>
        </w:trPr>
        <w:tc>
          <w:tcPr>
            <w:tcW w:w="1041" w:type="dxa"/>
            <w:gridSpan w:val="2"/>
            <w:vMerge/>
            <w:tcBorders>
              <w:top w:val="single" w:sz="4" w:space="0" w:color="000000"/>
              <w:left w:val="single" w:sz="4" w:space="0" w:color="000000"/>
              <w:bottom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轿厢门楣</w:t>
            </w:r>
          </w:p>
        </w:tc>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蚀刻不锈钢颜色与式样由甲方指定</w:t>
            </w:r>
          </w:p>
        </w:tc>
        <w:tc>
          <w:tcPr>
            <w:tcW w:w="1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蚀刻不锈钢颜色与式样由甲方指定</w:t>
            </w:r>
          </w:p>
        </w:tc>
      </w:tr>
      <w:tr w:rsidR="00637B68">
        <w:trPr>
          <w:trHeight w:val="1251"/>
        </w:trPr>
        <w:tc>
          <w:tcPr>
            <w:tcW w:w="1041" w:type="dxa"/>
            <w:gridSpan w:val="2"/>
            <w:vMerge/>
            <w:tcBorders>
              <w:top w:val="single" w:sz="4" w:space="0" w:color="000000"/>
              <w:left w:val="single" w:sz="4" w:space="0" w:color="000000"/>
              <w:bottom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轿厢前壁板</w:t>
            </w:r>
          </w:p>
        </w:tc>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蚀刻不锈钢颜色与式样由甲方指定</w:t>
            </w:r>
          </w:p>
        </w:tc>
        <w:tc>
          <w:tcPr>
            <w:tcW w:w="1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蚀刻不锈钢颜色与式样由甲方指定</w:t>
            </w:r>
          </w:p>
        </w:tc>
      </w:tr>
      <w:tr w:rsidR="00637B68">
        <w:trPr>
          <w:trHeight w:val="1652"/>
        </w:trPr>
        <w:tc>
          <w:tcPr>
            <w:tcW w:w="1041" w:type="dxa"/>
            <w:gridSpan w:val="2"/>
            <w:vMerge/>
            <w:tcBorders>
              <w:top w:val="single" w:sz="4" w:space="0" w:color="000000"/>
              <w:left w:val="single" w:sz="4" w:space="0" w:color="000000"/>
              <w:bottom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厅门</w:t>
            </w:r>
          </w:p>
        </w:tc>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蚀刻不锈钢颜色与式样由甲方指定，带LOGO</w:t>
            </w:r>
          </w:p>
        </w:tc>
        <w:tc>
          <w:tcPr>
            <w:tcW w:w="1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蚀刻不锈钢颜色与式样由甲方指定</w:t>
            </w:r>
          </w:p>
        </w:tc>
      </w:tr>
      <w:tr w:rsidR="00637B68">
        <w:trPr>
          <w:trHeight w:val="1251"/>
        </w:trPr>
        <w:tc>
          <w:tcPr>
            <w:tcW w:w="1041" w:type="dxa"/>
            <w:gridSpan w:val="2"/>
            <w:vMerge/>
            <w:tcBorders>
              <w:top w:val="single" w:sz="4" w:space="0" w:color="000000"/>
              <w:left w:val="single" w:sz="4" w:space="0" w:color="000000"/>
              <w:bottom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proofErr w:type="gramStart"/>
            <w:r>
              <w:rPr>
                <w:rFonts w:ascii="宋体" w:eastAsia="宋体" w:hAnsi="宋体" w:cs="宋体" w:hint="eastAsia"/>
                <w:kern w:val="0"/>
                <w:sz w:val="24"/>
                <w:szCs w:val="24"/>
              </w:rPr>
              <w:t>门套</w:t>
            </w:r>
            <w:proofErr w:type="gramEnd"/>
          </w:p>
        </w:tc>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蚀刻不锈钢颜色与式样由甲方指定</w:t>
            </w:r>
          </w:p>
        </w:tc>
        <w:tc>
          <w:tcPr>
            <w:tcW w:w="1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蚀刻不锈钢颜色与式样由甲方指定</w:t>
            </w:r>
          </w:p>
        </w:tc>
      </w:tr>
      <w:tr w:rsidR="00637B68">
        <w:trPr>
          <w:trHeight w:val="2055"/>
        </w:trPr>
        <w:tc>
          <w:tcPr>
            <w:tcW w:w="1041" w:type="dxa"/>
            <w:gridSpan w:val="2"/>
            <w:vMerge/>
            <w:tcBorders>
              <w:top w:val="single" w:sz="4" w:space="0" w:color="000000"/>
              <w:left w:val="single" w:sz="4" w:space="0" w:color="000000"/>
              <w:bottom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扶手（数量及材质）</w:t>
            </w:r>
          </w:p>
        </w:tc>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2根抗菌扶手、蚀刻不锈钢颜色与式样由甲方指定</w:t>
            </w:r>
          </w:p>
        </w:tc>
        <w:tc>
          <w:tcPr>
            <w:tcW w:w="1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1根抗菌扶手、蚀刻不锈钢颜色与式样由甲方指定</w:t>
            </w:r>
          </w:p>
        </w:tc>
      </w:tr>
      <w:tr w:rsidR="00637B68">
        <w:trPr>
          <w:trHeight w:val="1251"/>
        </w:trPr>
        <w:tc>
          <w:tcPr>
            <w:tcW w:w="1041" w:type="dxa"/>
            <w:gridSpan w:val="2"/>
            <w:vMerge/>
            <w:tcBorders>
              <w:top w:val="single" w:sz="4" w:space="0" w:color="000000"/>
              <w:left w:val="single" w:sz="4" w:space="0" w:color="000000"/>
              <w:bottom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轿内显示器</w:t>
            </w:r>
          </w:p>
        </w:tc>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多媒体10.4英寸液晶</w:t>
            </w:r>
          </w:p>
        </w:tc>
        <w:tc>
          <w:tcPr>
            <w:tcW w:w="1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多媒体10.4英寸液晶</w:t>
            </w:r>
          </w:p>
        </w:tc>
      </w:tr>
      <w:tr w:rsidR="00637B68">
        <w:trPr>
          <w:trHeight w:val="1652"/>
        </w:trPr>
        <w:tc>
          <w:tcPr>
            <w:tcW w:w="1041" w:type="dxa"/>
            <w:gridSpan w:val="2"/>
            <w:vMerge/>
            <w:tcBorders>
              <w:top w:val="single" w:sz="4" w:space="0" w:color="000000"/>
              <w:left w:val="single" w:sz="4" w:space="0" w:color="000000"/>
              <w:bottom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楼层指示器</w:t>
            </w:r>
          </w:p>
        </w:tc>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圆形、LED按钮，色系风格与轿厢相应</w:t>
            </w:r>
          </w:p>
        </w:tc>
        <w:tc>
          <w:tcPr>
            <w:tcW w:w="1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圆形、LED按钮，色系风格与轿厢相应</w:t>
            </w:r>
          </w:p>
        </w:tc>
      </w:tr>
      <w:tr w:rsidR="00637B68">
        <w:trPr>
          <w:trHeight w:val="798"/>
        </w:trPr>
        <w:tc>
          <w:tcPr>
            <w:tcW w:w="1041" w:type="dxa"/>
            <w:gridSpan w:val="2"/>
            <w:vMerge/>
            <w:tcBorders>
              <w:top w:val="single" w:sz="4" w:space="0" w:color="000000"/>
              <w:left w:val="single" w:sz="4" w:space="0" w:color="000000"/>
              <w:bottom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对重安全钳（有/无）</w:t>
            </w:r>
          </w:p>
        </w:tc>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r>
      <w:tr w:rsidR="00637B68">
        <w:trPr>
          <w:trHeight w:val="444"/>
        </w:trPr>
        <w:tc>
          <w:tcPr>
            <w:tcW w:w="1041" w:type="dxa"/>
            <w:gridSpan w:val="2"/>
            <w:vMerge/>
            <w:tcBorders>
              <w:top w:val="single" w:sz="4" w:space="0" w:color="000000"/>
              <w:left w:val="single" w:sz="4" w:space="0" w:color="000000"/>
              <w:bottom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残操（有/无）</w:t>
            </w:r>
          </w:p>
        </w:tc>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r>
      <w:tr w:rsidR="00637B68">
        <w:trPr>
          <w:trHeight w:val="530"/>
        </w:trPr>
        <w:tc>
          <w:tcPr>
            <w:tcW w:w="1041" w:type="dxa"/>
            <w:gridSpan w:val="2"/>
            <w:vMerge/>
            <w:tcBorders>
              <w:top w:val="single" w:sz="4" w:space="0" w:color="000000"/>
              <w:left w:val="single" w:sz="4" w:space="0" w:color="000000"/>
              <w:bottom w:val="single" w:sz="4" w:space="0" w:color="000000"/>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防火门（2小时）</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tcPr>
          <w:p w:rsidR="00637B68" w:rsidRDefault="00EC1741">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有</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Pr>
          <w:p w:rsidR="00637B68" w:rsidRDefault="00EC1741">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有</w:t>
            </w:r>
          </w:p>
        </w:tc>
      </w:tr>
      <w:tr w:rsidR="00637B68">
        <w:trPr>
          <w:trHeight w:val="847"/>
        </w:trPr>
        <w:tc>
          <w:tcPr>
            <w:tcW w:w="1041" w:type="dxa"/>
            <w:gridSpan w:val="2"/>
            <w:vMerge w:val="restart"/>
            <w:tcBorders>
              <w:top w:val="single" w:sz="4" w:space="0" w:color="000000"/>
              <w:left w:val="single" w:sz="4" w:space="0" w:color="000000"/>
              <w:bottom w:val="nil"/>
              <w:right w:val="single" w:sz="4" w:space="0" w:color="000000"/>
            </w:tcBorders>
            <w:shd w:val="clear" w:color="auto" w:fill="D8D8D8"/>
          </w:tcPr>
          <w:p w:rsidR="00637B68" w:rsidRDefault="00EC1741">
            <w:pPr>
              <w:widowControl/>
              <w:jc w:val="center"/>
              <w:textAlignment w:val="top"/>
              <w:rPr>
                <w:rFonts w:ascii="宋体" w:eastAsia="宋体" w:hAnsi="宋体" w:cs="宋体"/>
                <w:b/>
                <w:bCs/>
                <w:sz w:val="24"/>
                <w:szCs w:val="24"/>
              </w:rPr>
            </w:pPr>
            <w:r>
              <w:rPr>
                <w:rFonts w:ascii="宋体" w:eastAsia="宋体" w:hAnsi="宋体" w:cs="宋体" w:hint="eastAsia"/>
                <w:b/>
                <w:bCs/>
                <w:kern w:val="0"/>
                <w:sz w:val="24"/>
                <w:szCs w:val="24"/>
              </w:rPr>
              <w:t>四、主要功能要求</w:t>
            </w: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b/>
                <w:bCs/>
                <w:sz w:val="24"/>
                <w:szCs w:val="24"/>
              </w:rPr>
            </w:pPr>
            <w:r>
              <w:rPr>
                <w:rFonts w:ascii="宋体" w:eastAsia="宋体" w:hAnsi="宋体" w:cs="宋体" w:hint="eastAsia"/>
                <w:b/>
                <w:bCs/>
                <w:kern w:val="0"/>
                <w:sz w:val="24"/>
                <w:szCs w:val="24"/>
              </w:rPr>
              <w:t>★</w:t>
            </w:r>
            <w:proofErr w:type="gramStart"/>
            <w:r>
              <w:rPr>
                <w:rFonts w:ascii="宋体" w:eastAsia="宋体" w:hAnsi="宋体" w:cs="宋体" w:hint="eastAsia"/>
                <w:b/>
                <w:bCs/>
                <w:kern w:val="0"/>
                <w:sz w:val="24"/>
                <w:szCs w:val="24"/>
              </w:rPr>
              <w:t>标配功能</w:t>
            </w:r>
            <w:proofErr w:type="gramEnd"/>
            <w:r>
              <w:rPr>
                <w:rStyle w:val="font51"/>
                <w:color w:val="auto"/>
              </w:rPr>
              <w:t xml:space="preserve">                              </w:t>
            </w:r>
          </w:p>
        </w:tc>
        <w:tc>
          <w:tcPr>
            <w:tcW w:w="396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b/>
                <w:bCs/>
                <w:kern w:val="0"/>
                <w:sz w:val="24"/>
                <w:szCs w:val="24"/>
              </w:rPr>
            </w:pPr>
            <w:r>
              <w:rPr>
                <w:rFonts w:ascii="宋体" w:eastAsia="宋体" w:hAnsi="宋体" w:cs="宋体" w:hint="eastAsia"/>
                <w:b/>
                <w:bCs/>
                <w:kern w:val="0"/>
                <w:sz w:val="24"/>
                <w:szCs w:val="24"/>
              </w:rPr>
              <w:t>满足电梯监督检验和定期检验规则（TSG T7001-2023）</w:t>
            </w:r>
          </w:p>
        </w:tc>
      </w:tr>
      <w:tr w:rsidR="00637B68">
        <w:trPr>
          <w:trHeight w:val="530"/>
        </w:trPr>
        <w:tc>
          <w:tcPr>
            <w:tcW w:w="1041" w:type="dxa"/>
            <w:gridSpan w:val="2"/>
            <w:vMerge/>
            <w:tcBorders>
              <w:top w:val="single" w:sz="4" w:space="0" w:color="000000"/>
              <w:left w:val="single" w:sz="4" w:space="0" w:color="000000"/>
              <w:bottom w:val="nil"/>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b/>
                <w:bCs/>
                <w:sz w:val="24"/>
                <w:szCs w:val="24"/>
              </w:rPr>
            </w:pPr>
            <w:r>
              <w:rPr>
                <w:rFonts w:ascii="宋体" w:eastAsia="宋体" w:hAnsi="宋体" w:cs="宋体" w:hint="eastAsia"/>
                <w:b/>
                <w:bCs/>
                <w:kern w:val="0"/>
                <w:sz w:val="24"/>
                <w:szCs w:val="24"/>
              </w:rPr>
              <w:t>选配功能</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637B68">
            <w:pPr>
              <w:jc w:val="center"/>
              <w:rPr>
                <w:rFonts w:ascii="宋体" w:eastAsia="宋体" w:hAnsi="宋体" w:cs="宋体"/>
                <w:sz w:val="24"/>
                <w:szCs w:val="24"/>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637B68">
            <w:pPr>
              <w:jc w:val="center"/>
              <w:rPr>
                <w:rFonts w:ascii="宋体" w:eastAsia="宋体" w:hAnsi="宋体" w:cs="宋体"/>
                <w:sz w:val="24"/>
                <w:szCs w:val="24"/>
              </w:rPr>
            </w:pPr>
          </w:p>
        </w:tc>
      </w:tr>
      <w:tr w:rsidR="00637B68">
        <w:trPr>
          <w:trHeight w:val="530"/>
        </w:trPr>
        <w:tc>
          <w:tcPr>
            <w:tcW w:w="1041" w:type="dxa"/>
            <w:gridSpan w:val="2"/>
            <w:vMerge/>
            <w:tcBorders>
              <w:top w:val="single" w:sz="4" w:space="0" w:color="000000"/>
              <w:left w:val="single" w:sz="4" w:space="0" w:color="000000"/>
              <w:bottom w:val="nil"/>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自动再平层</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r>
      <w:tr w:rsidR="00637B68">
        <w:trPr>
          <w:trHeight w:val="530"/>
        </w:trPr>
        <w:tc>
          <w:tcPr>
            <w:tcW w:w="1041" w:type="dxa"/>
            <w:gridSpan w:val="2"/>
            <w:vMerge/>
            <w:tcBorders>
              <w:top w:val="single" w:sz="4" w:space="0" w:color="000000"/>
              <w:left w:val="single" w:sz="4" w:space="0" w:color="000000"/>
              <w:bottom w:val="nil"/>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能量回馈装置</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r>
      <w:tr w:rsidR="00637B68">
        <w:trPr>
          <w:trHeight w:val="530"/>
        </w:trPr>
        <w:tc>
          <w:tcPr>
            <w:tcW w:w="1041" w:type="dxa"/>
            <w:gridSpan w:val="2"/>
            <w:vMerge/>
            <w:tcBorders>
              <w:top w:val="single" w:sz="4" w:space="0" w:color="000000"/>
              <w:left w:val="single" w:sz="4" w:space="0" w:color="000000"/>
              <w:bottom w:val="nil"/>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司机直驶</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r>
      <w:tr w:rsidR="00637B68">
        <w:trPr>
          <w:trHeight w:val="530"/>
        </w:trPr>
        <w:tc>
          <w:tcPr>
            <w:tcW w:w="1041" w:type="dxa"/>
            <w:gridSpan w:val="2"/>
            <w:vMerge/>
            <w:tcBorders>
              <w:top w:val="single" w:sz="4" w:space="0" w:color="000000"/>
              <w:left w:val="single" w:sz="4" w:space="0" w:color="000000"/>
              <w:bottom w:val="nil"/>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照明自动关闭</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r>
      <w:tr w:rsidR="00637B68">
        <w:trPr>
          <w:trHeight w:val="530"/>
        </w:trPr>
        <w:tc>
          <w:tcPr>
            <w:tcW w:w="1041" w:type="dxa"/>
            <w:gridSpan w:val="2"/>
            <w:vMerge/>
            <w:tcBorders>
              <w:top w:val="single" w:sz="4" w:space="0" w:color="000000"/>
              <w:left w:val="single" w:sz="4" w:space="0" w:color="000000"/>
              <w:bottom w:val="nil"/>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满员自动通过</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r>
      <w:tr w:rsidR="00637B68">
        <w:trPr>
          <w:trHeight w:val="530"/>
        </w:trPr>
        <w:tc>
          <w:tcPr>
            <w:tcW w:w="1041" w:type="dxa"/>
            <w:gridSpan w:val="2"/>
            <w:vMerge/>
            <w:tcBorders>
              <w:top w:val="single" w:sz="4" w:space="0" w:color="000000"/>
              <w:left w:val="single" w:sz="4" w:space="0" w:color="000000"/>
              <w:bottom w:val="nil"/>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kern w:val="0"/>
                <w:sz w:val="24"/>
                <w:szCs w:val="24"/>
              </w:rPr>
            </w:pPr>
            <w:r>
              <w:rPr>
                <w:rFonts w:ascii="宋体" w:eastAsia="宋体" w:hAnsi="宋体" w:cs="宋体" w:hint="eastAsia"/>
                <w:kern w:val="0"/>
                <w:sz w:val="24"/>
                <w:szCs w:val="24"/>
              </w:rPr>
              <w:t>五方通话</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有（有线）</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有（有线）</w:t>
            </w:r>
          </w:p>
        </w:tc>
      </w:tr>
      <w:tr w:rsidR="00637B68">
        <w:trPr>
          <w:trHeight w:val="530"/>
        </w:trPr>
        <w:tc>
          <w:tcPr>
            <w:tcW w:w="1041" w:type="dxa"/>
            <w:gridSpan w:val="2"/>
            <w:vMerge/>
            <w:tcBorders>
              <w:top w:val="single" w:sz="4" w:space="0" w:color="000000"/>
              <w:left w:val="single" w:sz="4" w:space="0" w:color="000000"/>
              <w:bottom w:val="nil"/>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轿门锁</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r>
      <w:tr w:rsidR="00637B68">
        <w:trPr>
          <w:trHeight w:val="1013"/>
        </w:trPr>
        <w:tc>
          <w:tcPr>
            <w:tcW w:w="1041" w:type="dxa"/>
            <w:gridSpan w:val="2"/>
            <w:vMerge/>
            <w:tcBorders>
              <w:top w:val="single" w:sz="4" w:space="0" w:color="000000"/>
              <w:left w:val="single" w:sz="4" w:space="0" w:color="000000"/>
              <w:bottom w:val="nil"/>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纳米水离子空气净化装置</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r>
      <w:tr w:rsidR="00637B68">
        <w:trPr>
          <w:trHeight w:val="530"/>
        </w:trPr>
        <w:tc>
          <w:tcPr>
            <w:tcW w:w="1041" w:type="dxa"/>
            <w:gridSpan w:val="2"/>
            <w:vMerge/>
            <w:tcBorders>
              <w:top w:val="single" w:sz="4" w:space="0" w:color="000000"/>
              <w:left w:val="single" w:sz="4" w:space="0" w:color="000000"/>
              <w:bottom w:val="nil"/>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轿内反向指令消除</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r>
      <w:tr w:rsidR="00637B68">
        <w:trPr>
          <w:trHeight w:val="530"/>
        </w:trPr>
        <w:tc>
          <w:tcPr>
            <w:tcW w:w="1041" w:type="dxa"/>
            <w:gridSpan w:val="2"/>
            <w:vMerge/>
            <w:tcBorders>
              <w:top w:val="single" w:sz="4" w:space="0" w:color="000000"/>
              <w:left w:val="single" w:sz="4" w:space="0" w:color="000000"/>
              <w:bottom w:val="nil"/>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轿厢节能功能</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r>
      <w:tr w:rsidR="00637B68">
        <w:trPr>
          <w:trHeight w:val="530"/>
        </w:trPr>
        <w:tc>
          <w:tcPr>
            <w:tcW w:w="1041" w:type="dxa"/>
            <w:gridSpan w:val="2"/>
            <w:vMerge/>
            <w:tcBorders>
              <w:top w:val="single" w:sz="4" w:space="0" w:color="000000"/>
              <w:left w:val="single" w:sz="4" w:space="0" w:color="000000"/>
              <w:bottom w:val="nil"/>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防捣乱</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r>
      <w:tr w:rsidR="00637B68">
        <w:trPr>
          <w:trHeight w:val="530"/>
        </w:trPr>
        <w:tc>
          <w:tcPr>
            <w:tcW w:w="1041" w:type="dxa"/>
            <w:gridSpan w:val="2"/>
            <w:vMerge/>
            <w:tcBorders>
              <w:top w:val="single" w:sz="4" w:space="0" w:color="000000"/>
              <w:left w:val="single" w:sz="4" w:space="0" w:color="000000"/>
              <w:bottom w:val="nil"/>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独立运行</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r>
      <w:tr w:rsidR="00637B68">
        <w:trPr>
          <w:trHeight w:val="530"/>
        </w:trPr>
        <w:tc>
          <w:tcPr>
            <w:tcW w:w="1041" w:type="dxa"/>
            <w:gridSpan w:val="2"/>
            <w:vMerge/>
            <w:tcBorders>
              <w:top w:val="single" w:sz="4" w:space="0" w:color="000000"/>
              <w:left w:val="single" w:sz="4" w:space="0" w:color="000000"/>
              <w:bottom w:val="nil"/>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开门保持延时</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r>
      <w:tr w:rsidR="00637B68">
        <w:trPr>
          <w:trHeight w:val="530"/>
        </w:trPr>
        <w:tc>
          <w:tcPr>
            <w:tcW w:w="1041" w:type="dxa"/>
            <w:gridSpan w:val="2"/>
            <w:vMerge/>
            <w:tcBorders>
              <w:top w:val="single" w:sz="4" w:space="0" w:color="000000"/>
              <w:left w:val="single" w:sz="4" w:space="0" w:color="000000"/>
              <w:bottom w:val="nil"/>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IC卡控制</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sz w:val="24"/>
                <w:szCs w:val="24"/>
              </w:rPr>
              <w:t>有</w:t>
            </w:r>
          </w:p>
        </w:tc>
      </w:tr>
      <w:tr w:rsidR="00637B68">
        <w:trPr>
          <w:trHeight w:val="530"/>
        </w:trPr>
        <w:tc>
          <w:tcPr>
            <w:tcW w:w="1041" w:type="dxa"/>
            <w:gridSpan w:val="2"/>
            <w:vMerge/>
            <w:tcBorders>
              <w:top w:val="single" w:sz="4" w:space="0" w:color="000000"/>
              <w:left w:val="single" w:sz="4" w:space="0" w:color="000000"/>
              <w:bottom w:val="nil"/>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停电自动平层</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r>
      <w:tr w:rsidR="00637B68">
        <w:trPr>
          <w:trHeight w:val="530"/>
        </w:trPr>
        <w:tc>
          <w:tcPr>
            <w:tcW w:w="1041" w:type="dxa"/>
            <w:gridSpan w:val="2"/>
            <w:vMerge/>
            <w:tcBorders>
              <w:top w:val="single" w:sz="4" w:space="0" w:color="000000"/>
              <w:left w:val="single" w:sz="4" w:space="0" w:color="000000"/>
              <w:bottom w:val="nil"/>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火灾应急返回</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r>
      <w:tr w:rsidR="00637B68">
        <w:trPr>
          <w:trHeight w:val="990"/>
        </w:trPr>
        <w:tc>
          <w:tcPr>
            <w:tcW w:w="1041" w:type="dxa"/>
            <w:gridSpan w:val="2"/>
            <w:vMerge/>
            <w:tcBorders>
              <w:top w:val="single" w:sz="4" w:space="0" w:color="000000"/>
              <w:left w:val="single" w:sz="4" w:space="0" w:color="000000"/>
              <w:bottom w:val="nil"/>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监控接口（BA或RS485）</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r>
      <w:tr w:rsidR="00637B68">
        <w:trPr>
          <w:trHeight w:val="530"/>
        </w:trPr>
        <w:tc>
          <w:tcPr>
            <w:tcW w:w="1041" w:type="dxa"/>
            <w:gridSpan w:val="2"/>
            <w:vMerge/>
            <w:tcBorders>
              <w:top w:val="single" w:sz="4" w:space="0" w:color="000000"/>
              <w:left w:val="single" w:sz="4" w:space="0" w:color="000000"/>
              <w:bottom w:val="nil"/>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副操纵箱</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无</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无</w:t>
            </w:r>
          </w:p>
        </w:tc>
      </w:tr>
      <w:tr w:rsidR="00637B68">
        <w:trPr>
          <w:trHeight w:val="1652"/>
        </w:trPr>
        <w:tc>
          <w:tcPr>
            <w:tcW w:w="1041" w:type="dxa"/>
            <w:gridSpan w:val="2"/>
            <w:vMerge/>
            <w:tcBorders>
              <w:top w:val="single" w:sz="4" w:space="0" w:color="000000"/>
              <w:left w:val="single" w:sz="4" w:space="0" w:color="000000"/>
              <w:bottom w:val="nil"/>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无障碍功能（含残疾人操纵箱、语音报站、轿内扶手、轿内镜面、盲文按钮等）</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r>
      <w:tr w:rsidR="00637B68">
        <w:trPr>
          <w:trHeight w:val="990"/>
        </w:trPr>
        <w:tc>
          <w:tcPr>
            <w:tcW w:w="1041" w:type="dxa"/>
            <w:gridSpan w:val="2"/>
            <w:vMerge/>
            <w:tcBorders>
              <w:top w:val="single" w:sz="4" w:space="0" w:color="000000"/>
              <w:left w:val="single" w:sz="4" w:space="0" w:color="000000"/>
              <w:bottom w:val="nil"/>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到站钟（</w:t>
            </w:r>
            <w:proofErr w:type="gramStart"/>
            <w:r>
              <w:rPr>
                <w:rFonts w:ascii="宋体" w:eastAsia="宋体" w:hAnsi="宋体" w:cs="宋体" w:hint="eastAsia"/>
                <w:kern w:val="0"/>
                <w:sz w:val="24"/>
                <w:szCs w:val="24"/>
              </w:rPr>
              <w:t>轿内或厅外</w:t>
            </w:r>
            <w:proofErr w:type="gramEnd"/>
            <w:r>
              <w:rPr>
                <w:rFonts w:ascii="宋体" w:eastAsia="宋体" w:hAnsi="宋体" w:cs="宋体" w:hint="eastAsia"/>
                <w:kern w:val="0"/>
                <w:sz w:val="24"/>
                <w:szCs w:val="24"/>
              </w:rPr>
              <w:t>）</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r>
      <w:tr w:rsidR="00637B68">
        <w:trPr>
          <w:trHeight w:val="530"/>
        </w:trPr>
        <w:tc>
          <w:tcPr>
            <w:tcW w:w="1041" w:type="dxa"/>
            <w:gridSpan w:val="2"/>
            <w:vMerge/>
            <w:tcBorders>
              <w:top w:val="single" w:sz="4" w:space="0" w:color="000000"/>
              <w:left w:val="single" w:sz="4" w:space="0" w:color="000000"/>
              <w:bottom w:val="nil"/>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错误指令取消</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r>
      <w:tr w:rsidR="00637B68">
        <w:trPr>
          <w:trHeight w:val="847"/>
        </w:trPr>
        <w:tc>
          <w:tcPr>
            <w:tcW w:w="1041" w:type="dxa"/>
            <w:gridSpan w:val="2"/>
            <w:vMerge/>
            <w:tcBorders>
              <w:top w:val="single" w:sz="4" w:space="0" w:color="000000"/>
              <w:left w:val="single" w:sz="4" w:space="0" w:color="000000"/>
              <w:bottom w:val="nil"/>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轿厢空调（单冷或冷暖）</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冷暖</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冷暖</w:t>
            </w:r>
          </w:p>
        </w:tc>
      </w:tr>
      <w:tr w:rsidR="00637B68">
        <w:trPr>
          <w:trHeight w:val="530"/>
        </w:trPr>
        <w:tc>
          <w:tcPr>
            <w:tcW w:w="1041" w:type="dxa"/>
            <w:gridSpan w:val="2"/>
            <w:vMerge/>
            <w:tcBorders>
              <w:top w:val="single" w:sz="4" w:space="0" w:color="000000"/>
              <w:left w:val="single" w:sz="4" w:space="0" w:color="000000"/>
              <w:bottom w:val="nil"/>
              <w:right w:val="single" w:sz="4" w:space="0" w:color="000000"/>
            </w:tcBorders>
            <w:shd w:val="clear" w:color="auto" w:fill="D8D8D8"/>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left"/>
              <w:textAlignment w:val="center"/>
              <w:rPr>
                <w:rFonts w:ascii="宋体" w:eastAsia="宋体" w:hAnsi="宋体" w:cs="宋体"/>
                <w:sz w:val="24"/>
                <w:szCs w:val="24"/>
              </w:rPr>
            </w:pPr>
            <w:r>
              <w:rPr>
                <w:rFonts w:ascii="宋体" w:eastAsia="宋体" w:hAnsi="宋体" w:cs="宋体" w:hint="eastAsia"/>
                <w:kern w:val="0"/>
                <w:sz w:val="24"/>
                <w:szCs w:val="24"/>
              </w:rPr>
              <w:t>视频监控线缆</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有</w:t>
            </w:r>
          </w:p>
        </w:tc>
      </w:tr>
      <w:tr w:rsidR="00637B68">
        <w:trPr>
          <w:trHeight w:val="1097"/>
        </w:trPr>
        <w:tc>
          <w:tcPr>
            <w:tcW w:w="10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center"/>
              <w:textAlignment w:val="center"/>
              <w:rPr>
                <w:rFonts w:ascii="宋体" w:eastAsia="宋体" w:hAnsi="宋体" w:cs="宋体"/>
                <w:b/>
                <w:bCs/>
                <w:sz w:val="24"/>
                <w:szCs w:val="24"/>
              </w:rPr>
            </w:pPr>
            <w:r>
              <w:rPr>
                <w:rFonts w:ascii="宋体" w:eastAsia="宋体" w:hAnsi="宋体" w:cs="宋体" w:hint="eastAsia"/>
                <w:b/>
                <w:bCs/>
                <w:kern w:val="0"/>
                <w:sz w:val="24"/>
                <w:szCs w:val="24"/>
              </w:rPr>
              <w:t>五、重要性能指标</w:t>
            </w: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曳引机制动器动作次数</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≥1000万次</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≥1000万次</w:t>
            </w:r>
          </w:p>
        </w:tc>
      </w:tr>
      <w:tr w:rsidR="00637B68">
        <w:trPr>
          <w:trHeight w:val="1097"/>
        </w:trPr>
        <w:tc>
          <w:tcPr>
            <w:tcW w:w="104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平层准确度</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≤±10mm</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≤±10mm</w:t>
            </w:r>
          </w:p>
        </w:tc>
      </w:tr>
      <w:tr w:rsidR="00637B68">
        <w:trPr>
          <w:trHeight w:val="1652"/>
        </w:trPr>
        <w:tc>
          <w:tcPr>
            <w:tcW w:w="104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振动加速度</w:t>
            </w:r>
          </w:p>
        </w:tc>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垂直：≤25 cm/s2 水平：≤18 cm/s2</w:t>
            </w:r>
          </w:p>
        </w:tc>
        <w:tc>
          <w:tcPr>
            <w:tcW w:w="1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垂直：≤25 cm/s2 水平：≤18 cm/s2</w:t>
            </w:r>
          </w:p>
        </w:tc>
      </w:tr>
      <w:tr w:rsidR="00637B68">
        <w:trPr>
          <w:trHeight w:val="1696"/>
        </w:trPr>
        <w:tc>
          <w:tcPr>
            <w:tcW w:w="104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637B68">
            <w:pPr>
              <w:jc w:val="center"/>
              <w:rPr>
                <w:rFonts w:ascii="宋体" w:eastAsia="宋体" w:hAnsi="宋体" w:cs="宋体"/>
                <w:b/>
                <w:bCs/>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噪声指标</w:t>
            </w:r>
          </w:p>
        </w:tc>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 xml:space="preserve">机房：≤80 dB(A) 轿厢内：≤55 dB(A) </w:t>
            </w:r>
          </w:p>
        </w:tc>
        <w:tc>
          <w:tcPr>
            <w:tcW w:w="1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B68" w:rsidRDefault="00EC1741">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机房：≤80 dB(A) 轿厢内：≤55 dB(A)</w:t>
            </w:r>
          </w:p>
        </w:tc>
      </w:tr>
    </w:tbl>
    <w:p w:rsidR="00637B68" w:rsidRDefault="00637B68">
      <w:pPr>
        <w:rPr>
          <w:rFonts w:ascii="宋体" w:eastAsia="宋体" w:hAnsi="宋体" w:cs="宋体"/>
          <w:szCs w:val="21"/>
        </w:rPr>
      </w:pPr>
    </w:p>
    <w:sectPr w:rsidR="00637B68" w:rsidSect="00637B68">
      <w:pgSz w:w="11906" w:h="16838"/>
      <w:pgMar w:top="1440" w:right="1803" w:bottom="1440" w:left="1803"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D2F" w:rsidRDefault="001D1D2F" w:rsidP="00637B68">
      <w:r>
        <w:separator/>
      </w:r>
    </w:p>
  </w:endnote>
  <w:endnote w:type="continuationSeparator" w:id="0">
    <w:p w:rsidR="001D1D2F" w:rsidRDefault="001D1D2F" w:rsidP="00637B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方正兰亭黑_GBK">
    <w:altName w:val="微软雅黑"/>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3070230"/>
    </w:sdtPr>
    <w:sdtContent>
      <w:p w:rsidR="00637B68" w:rsidRDefault="00713937">
        <w:pPr>
          <w:pStyle w:val="a5"/>
          <w:ind w:firstLine="360"/>
          <w:jc w:val="center"/>
        </w:pPr>
        <w:r>
          <w:fldChar w:fldCharType="begin"/>
        </w:r>
        <w:r w:rsidR="00EC1741">
          <w:instrText xml:space="preserve"> PAGE   \* MERGEFORMAT </w:instrText>
        </w:r>
        <w:r>
          <w:fldChar w:fldCharType="separate"/>
        </w:r>
        <w:r w:rsidR="00800B8B" w:rsidRPr="00800B8B">
          <w:rPr>
            <w:noProof/>
            <w:lang w:val="zh-CN"/>
          </w:rPr>
          <w:t>2</w:t>
        </w:r>
        <w:r>
          <w:fldChar w:fldCharType="end"/>
        </w:r>
      </w:p>
    </w:sdtContent>
  </w:sdt>
  <w:p w:rsidR="00637B68" w:rsidRDefault="00637B68">
    <w:pPr>
      <w:pStyle w:val="a5"/>
      <w:ind w:firstLine="360"/>
    </w:pPr>
  </w:p>
  <w:p w:rsidR="00637B68" w:rsidRDefault="00637B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D2F" w:rsidRDefault="001D1D2F" w:rsidP="00637B68">
      <w:r>
        <w:separator/>
      </w:r>
    </w:p>
  </w:footnote>
  <w:footnote w:type="continuationSeparator" w:id="0">
    <w:p w:rsidR="001D1D2F" w:rsidRDefault="001D1D2F" w:rsidP="00637B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875ADC"/>
    <w:multiLevelType w:val="singleLevel"/>
    <w:tmpl w:val="B8875ADC"/>
    <w:lvl w:ilvl="0">
      <w:start w:val="6"/>
      <w:numFmt w:val="chineseCounting"/>
      <w:suff w:val="nothing"/>
      <w:lvlText w:val="（%1）"/>
      <w:lvlJc w:val="left"/>
      <w:rPr>
        <w:rFonts w:hint="eastAsia"/>
      </w:rPr>
    </w:lvl>
  </w:abstractNum>
  <w:abstractNum w:abstractNumId="1">
    <w:nsid w:val="4A04F4E8"/>
    <w:multiLevelType w:val="singleLevel"/>
    <w:tmpl w:val="4A04F4E8"/>
    <w:lvl w:ilvl="0">
      <w:start w:val="2"/>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孙">
    <w15:presenceInfo w15:providerId="WPS Office" w15:userId="845699086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319"/>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ulTrailSpace/>
    <w:doNotExpandShiftReturn/>
    <w:adjustLineHeightInTable/>
    <w:doNotWrapTextWithPunct/>
    <w:doNotUseEastAsianBreakRules/>
    <w:useFELayout/>
    <w:doNotUseIndentAsNumberingTabStop/>
  </w:compat>
  <w:docVars>
    <w:docVar w:name="commondata" w:val="eyJoZGlkIjoiZmZlNDdhNTgzZmI3M2Y1ZDBjNmJjMzI3ZjY1YWFmYWUifQ=="/>
    <w:docVar w:name="KSO_WPS_MARK_KEY" w:val="2631de81-9a5e-4860-857f-9c8eb9295472"/>
  </w:docVars>
  <w:rsids>
    <w:rsidRoot w:val="0064245B"/>
    <w:rsid w:val="000578FE"/>
    <w:rsid w:val="000756C2"/>
    <w:rsid w:val="000915F4"/>
    <w:rsid w:val="000E5624"/>
    <w:rsid w:val="000F0627"/>
    <w:rsid w:val="000F4F8E"/>
    <w:rsid w:val="00105658"/>
    <w:rsid w:val="00157D81"/>
    <w:rsid w:val="001638A4"/>
    <w:rsid w:val="001D1D2F"/>
    <w:rsid w:val="002543C5"/>
    <w:rsid w:val="00327FD4"/>
    <w:rsid w:val="003B6D60"/>
    <w:rsid w:val="003C3F48"/>
    <w:rsid w:val="003E504F"/>
    <w:rsid w:val="0040743A"/>
    <w:rsid w:val="004426B6"/>
    <w:rsid w:val="00493F11"/>
    <w:rsid w:val="004B14ED"/>
    <w:rsid w:val="004D5F37"/>
    <w:rsid w:val="004F48CA"/>
    <w:rsid w:val="00545269"/>
    <w:rsid w:val="0055465D"/>
    <w:rsid w:val="0059124D"/>
    <w:rsid w:val="005E4AD0"/>
    <w:rsid w:val="006020F2"/>
    <w:rsid w:val="00603407"/>
    <w:rsid w:val="00634897"/>
    <w:rsid w:val="00637B68"/>
    <w:rsid w:val="0064245B"/>
    <w:rsid w:val="00644A99"/>
    <w:rsid w:val="00662EC7"/>
    <w:rsid w:val="006934B1"/>
    <w:rsid w:val="006E1F12"/>
    <w:rsid w:val="00713937"/>
    <w:rsid w:val="00715AB9"/>
    <w:rsid w:val="00765F64"/>
    <w:rsid w:val="007E1E03"/>
    <w:rsid w:val="00800B8B"/>
    <w:rsid w:val="00802260"/>
    <w:rsid w:val="00843CEA"/>
    <w:rsid w:val="0088799A"/>
    <w:rsid w:val="00895AC4"/>
    <w:rsid w:val="00897738"/>
    <w:rsid w:val="008C4A96"/>
    <w:rsid w:val="009055E5"/>
    <w:rsid w:val="009420EA"/>
    <w:rsid w:val="009B44F7"/>
    <w:rsid w:val="009E10E5"/>
    <w:rsid w:val="00A11668"/>
    <w:rsid w:val="00A22E74"/>
    <w:rsid w:val="00A8414E"/>
    <w:rsid w:val="00A913AB"/>
    <w:rsid w:val="00AB7AFE"/>
    <w:rsid w:val="00AF158E"/>
    <w:rsid w:val="00B05A7F"/>
    <w:rsid w:val="00B6650F"/>
    <w:rsid w:val="00B92CBC"/>
    <w:rsid w:val="00BA09C0"/>
    <w:rsid w:val="00BD17DE"/>
    <w:rsid w:val="00C31DCC"/>
    <w:rsid w:val="00C462F9"/>
    <w:rsid w:val="00CD5BF9"/>
    <w:rsid w:val="00CE04D0"/>
    <w:rsid w:val="00D1420D"/>
    <w:rsid w:val="00D81731"/>
    <w:rsid w:val="00D839D5"/>
    <w:rsid w:val="00DD5093"/>
    <w:rsid w:val="00DE3018"/>
    <w:rsid w:val="00DE42A1"/>
    <w:rsid w:val="00E30F34"/>
    <w:rsid w:val="00EB2A36"/>
    <w:rsid w:val="00EC1741"/>
    <w:rsid w:val="00EC77D2"/>
    <w:rsid w:val="00EE4E49"/>
    <w:rsid w:val="00EF70E2"/>
    <w:rsid w:val="00F52976"/>
    <w:rsid w:val="00F55F8F"/>
    <w:rsid w:val="00F70E3E"/>
    <w:rsid w:val="00FA302C"/>
    <w:rsid w:val="00FE4A9E"/>
    <w:rsid w:val="0C1D7624"/>
    <w:rsid w:val="175301D8"/>
    <w:rsid w:val="1A575719"/>
    <w:rsid w:val="26E76C9B"/>
    <w:rsid w:val="288A5C59"/>
    <w:rsid w:val="2A267619"/>
    <w:rsid w:val="2A641FE2"/>
    <w:rsid w:val="2BC626CF"/>
    <w:rsid w:val="2D451760"/>
    <w:rsid w:val="2E3F59A8"/>
    <w:rsid w:val="37124342"/>
    <w:rsid w:val="38E27886"/>
    <w:rsid w:val="3BE16E2D"/>
    <w:rsid w:val="48F23B09"/>
    <w:rsid w:val="49902B2E"/>
    <w:rsid w:val="4CA632C8"/>
    <w:rsid w:val="540120F8"/>
    <w:rsid w:val="56F07F6E"/>
    <w:rsid w:val="5D3747C4"/>
    <w:rsid w:val="645228FB"/>
    <w:rsid w:val="6C536A0B"/>
    <w:rsid w:val="6D0C6BF7"/>
    <w:rsid w:val="77F40779"/>
    <w:rsid w:val="7BCD04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B68"/>
    <w:pPr>
      <w:widowControl w:val="0"/>
      <w:jc w:val="both"/>
    </w:pPr>
    <w:rPr>
      <w:rFonts w:ascii="等线" w:eastAsia="等线" w:cs="Arial"/>
      <w:kern w:val="2"/>
      <w:sz w:val="21"/>
      <w:szCs w:val="22"/>
    </w:rPr>
  </w:style>
  <w:style w:type="paragraph" w:styleId="1">
    <w:name w:val="heading 1"/>
    <w:basedOn w:val="a"/>
    <w:next w:val="a"/>
    <w:qFormat/>
    <w:rsid w:val="00637B68"/>
    <w:pPr>
      <w:keepNext/>
      <w:keepLines/>
      <w:spacing w:before="340" w:after="330" w:line="578" w:lineRule="auto"/>
      <w:outlineLvl w:val="0"/>
    </w:pPr>
    <w:rPr>
      <w:b/>
      <w:bCs/>
      <w:kern w:val="44"/>
      <w:sz w:val="44"/>
      <w:szCs w:val="44"/>
    </w:rPr>
  </w:style>
  <w:style w:type="paragraph" w:styleId="2">
    <w:name w:val="heading 2"/>
    <w:basedOn w:val="a"/>
    <w:next w:val="a"/>
    <w:qFormat/>
    <w:rsid w:val="00637B68"/>
    <w:pPr>
      <w:keepNext/>
      <w:keepLines/>
      <w:spacing w:before="260" w:after="260" w:line="415" w:lineRule="auto"/>
      <w:outlineLvl w:val="1"/>
    </w:pPr>
    <w:rPr>
      <w:rFonts w:ascii="方正兰亭黑_GBK" w:eastAsia="黑体" w:hAnsi="方正兰亭黑_GBK"/>
      <w:b/>
      <w:bCs/>
      <w:sz w:val="32"/>
      <w:szCs w:val="32"/>
    </w:rPr>
  </w:style>
  <w:style w:type="paragraph" w:styleId="3">
    <w:name w:val="heading 3"/>
    <w:basedOn w:val="a"/>
    <w:next w:val="a"/>
    <w:qFormat/>
    <w:rsid w:val="00637B68"/>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637B68"/>
    <w:pPr>
      <w:jc w:val="left"/>
    </w:pPr>
  </w:style>
  <w:style w:type="paragraph" w:styleId="a4">
    <w:name w:val="Balloon Text"/>
    <w:basedOn w:val="a"/>
    <w:qFormat/>
    <w:rsid w:val="00637B68"/>
    <w:rPr>
      <w:sz w:val="18"/>
      <w:szCs w:val="18"/>
    </w:rPr>
  </w:style>
  <w:style w:type="paragraph" w:styleId="a5">
    <w:name w:val="footer"/>
    <w:basedOn w:val="a"/>
    <w:qFormat/>
    <w:rsid w:val="00637B68"/>
    <w:pPr>
      <w:tabs>
        <w:tab w:val="center" w:pos="4153"/>
        <w:tab w:val="right" w:pos="8306"/>
      </w:tabs>
      <w:snapToGrid w:val="0"/>
      <w:jc w:val="left"/>
    </w:pPr>
    <w:rPr>
      <w:sz w:val="18"/>
      <w:szCs w:val="18"/>
    </w:rPr>
  </w:style>
  <w:style w:type="paragraph" w:styleId="a6">
    <w:name w:val="header"/>
    <w:basedOn w:val="a"/>
    <w:qFormat/>
    <w:rsid w:val="00637B68"/>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qFormat/>
    <w:rsid w:val="00637B68"/>
    <w:rPr>
      <w:b/>
      <w:bCs/>
    </w:rPr>
  </w:style>
  <w:style w:type="character" w:styleId="a8">
    <w:name w:val="annotation reference"/>
    <w:basedOn w:val="a0"/>
    <w:qFormat/>
    <w:rsid w:val="00637B68"/>
    <w:rPr>
      <w:sz w:val="21"/>
      <w:szCs w:val="21"/>
    </w:rPr>
  </w:style>
  <w:style w:type="character" w:customStyle="1" w:styleId="font41">
    <w:name w:val="font41"/>
    <w:basedOn w:val="a0"/>
    <w:qFormat/>
    <w:rsid w:val="00637B68"/>
    <w:rPr>
      <w:rFonts w:ascii="宋体" w:eastAsia="宋体" w:hAnsi="宋体" w:cs="宋体" w:hint="eastAsia"/>
      <w:b/>
      <w:bCs/>
      <w:color w:val="000000"/>
      <w:sz w:val="24"/>
      <w:szCs w:val="24"/>
      <w:u w:val="none"/>
    </w:rPr>
  </w:style>
  <w:style w:type="character" w:customStyle="1" w:styleId="font11">
    <w:name w:val="font11"/>
    <w:basedOn w:val="a0"/>
    <w:qFormat/>
    <w:rsid w:val="00637B68"/>
    <w:rPr>
      <w:rFonts w:ascii="方正兰亭黑_GBK" w:eastAsia="方正兰亭黑_GBK" w:hAnsi="方正兰亭黑_GBK" w:cs="方正兰亭黑_GBK"/>
      <w:color w:val="000000"/>
      <w:sz w:val="24"/>
      <w:szCs w:val="24"/>
      <w:u w:val="none"/>
    </w:rPr>
  </w:style>
  <w:style w:type="character" w:customStyle="1" w:styleId="font31">
    <w:name w:val="font31"/>
    <w:basedOn w:val="a0"/>
    <w:qFormat/>
    <w:rsid w:val="00637B68"/>
    <w:rPr>
      <w:rFonts w:ascii="宋体" w:eastAsia="宋体" w:hAnsi="宋体" w:cs="宋体" w:hint="eastAsia"/>
      <w:color w:val="000000"/>
      <w:sz w:val="24"/>
      <w:szCs w:val="24"/>
      <w:u w:val="none"/>
    </w:rPr>
  </w:style>
  <w:style w:type="character" w:customStyle="1" w:styleId="font21">
    <w:name w:val="font21"/>
    <w:basedOn w:val="a0"/>
    <w:qFormat/>
    <w:rsid w:val="00637B68"/>
    <w:rPr>
      <w:rFonts w:ascii="宋体" w:eastAsia="宋体" w:hAnsi="宋体" w:cs="宋体" w:hint="eastAsia"/>
      <w:b/>
      <w:bCs/>
      <w:color w:val="000000"/>
      <w:sz w:val="24"/>
      <w:szCs w:val="24"/>
      <w:u w:val="none"/>
    </w:rPr>
  </w:style>
  <w:style w:type="character" w:customStyle="1" w:styleId="font51">
    <w:name w:val="font51"/>
    <w:basedOn w:val="a0"/>
    <w:qFormat/>
    <w:rsid w:val="00637B68"/>
    <w:rPr>
      <w:rFonts w:ascii="方正兰亭黑_GBK" w:eastAsia="方正兰亭黑_GBK" w:hAnsi="方正兰亭黑_GBK" w:cs="方正兰亭黑_GBK"/>
      <w:b/>
      <w:bCs/>
      <w:color w:val="000000"/>
      <w:sz w:val="24"/>
      <w:szCs w:val="24"/>
      <w:u w:val="none"/>
    </w:rPr>
  </w:style>
  <w:style w:type="character" w:customStyle="1" w:styleId="font71">
    <w:name w:val="font71"/>
    <w:basedOn w:val="a0"/>
    <w:qFormat/>
    <w:rsid w:val="00637B68"/>
    <w:rPr>
      <w:rFonts w:ascii="仿宋_GB2312" w:eastAsia="仿宋_GB2312" w:cs="仿宋_GB2312" w:hint="default"/>
      <w:b/>
      <w:bCs/>
      <w:color w:val="FF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D9D6E088-AB28-4FA6-B41C-B99B8905EA86}">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10</Pages>
  <Words>2321</Words>
  <Characters>2461</Characters>
  <Application>Microsoft Office Word</Application>
  <DocSecurity>0</DocSecurity>
  <Lines>98</Lines>
  <Paragraphs>106</Paragraphs>
  <ScaleCrop>false</ScaleCrop>
  <Company>Microsoft</Company>
  <LinksUpToDate>false</LinksUpToDate>
  <CharactersWithSpaces>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张敏捷</dc:creator>
  <cp:lastModifiedBy>张敏捷</cp:lastModifiedBy>
  <cp:revision>18</cp:revision>
  <cp:lastPrinted>2024-05-28T05:40:00Z</cp:lastPrinted>
  <dcterms:created xsi:type="dcterms:W3CDTF">2024-05-27T05:59:00Z</dcterms:created>
  <dcterms:modified xsi:type="dcterms:W3CDTF">2024-08-15T01:21:00Z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12F0AE0C791B4D2BB997EAACC3A63F16_13</vt:lpwstr>
  </property>
</Properties>
</file>