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6915D">
      <w:pPr>
        <w:ind w:firstLine="562" w:firstLineChars="20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上海大学无线覆盖扩容子系统建设项目</w:t>
      </w:r>
    </w:p>
    <w:p w14:paraId="6098942D">
      <w:pPr>
        <w:ind w:firstLine="562" w:firstLineChars="20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采购需求</w:t>
      </w:r>
    </w:p>
    <w:p w14:paraId="0259F9A9">
      <w:pPr>
        <w:pStyle w:val="2"/>
        <w:numPr>
          <w:ilvl w:val="0"/>
          <w:numId w:val="1"/>
        </w:numPr>
        <w:rPr>
          <w:rFonts w:ascii="仿宋" w:hAnsi="仿宋" w:eastAsia="仿宋" w:cs="仿宋"/>
          <w:color w:val="auto"/>
          <w:sz w:val="40"/>
          <w:highlight w:val="none"/>
        </w:rPr>
      </w:pPr>
      <w:r>
        <w:rPr>
          <w:rFonts w:hint="eastAsia" w:ascii="仿宋" w:hAnsi="仿宋" w:eastAsia="仿宋" w:cs="仿宋"/>
          <w:color w:val="auto"/>
          <w:sz w:val="40"/>
          <w:highlight w:val="none"/>
        </w:rPr>
        <w:t>项目概述</w:t>
      </w:r>
    </w:p>
    <w:p w14:paraId="5C10FE69">
      <w:pPr>
        <w:pStyle w:val="24"/>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次上海大学无线覆盖扩容项目建设，则能够充分利用无线wifi6的高带宽和高容量解决无线客户端不断增加的接入瓶颈问题，能有效的提升我校师生的网课学习体验，更多的无线wifi6覆盖，也将能够提供更多的终端同时接入校园网。配合运营商提供的5G网络，能够形成网络应用的互补，全面保证了网络访问的传输质量。本次项目的建设目标是在现有上海大学校园网无线网络覆盖的基础上面，根据全校网课的实际无线网络接入问题，结合考虑人员分流的方式，进一步充分的扩容重点学习场所和学习空间的无线网络接入并发数量，通过提供高密度Wifi6 AP设备的投放，解决无线网络可联不可用，联上网速慢的问题。同时相关设备需要结合物联网应用，为后期的物联网管理扩容提供基础设备能力支撑。</w:t>
      </w:r>
    </w:p>
    <w:p w14:paraId="756487DC">
      <w:pPr>
        <w:ind w:firstLine="480" w:firstLineChars="200"/>
        <w:rPr>
          <w:rFonts w:ascii="仿宋" w:hAnsi="仿宋" w:eastAsia="仿宋" w:cs="仿宋"/>
          <w:color w:val="auto"/>
          <w:sz w:val="24"/>
          <w:szCs w:val="24"/>
          <w:highlight w:val="none"/>
        </w:rPr>
      </w:pPr>
    </w:p>
    <w:p w14:paraId="379F2D1E">
      <w:pPr>
        <w:pStyle w:val="2"/>
        <w:numPr>
          <w:ilvl w:val="0"/>
          <w:numId w:val="1"/>
        </w:numPr>
        <w:rPr>
          <w:rFonts w:ascii="仿宋" w:hAnsi="仿宋" w:eastAsia="仿宋" w:cs="仿宋"/>
          <w:color w:val="auto"/>
          <w:sz w:val="40"/>
          <w:highlight w:val="none"/>
        </w:rPr>
      </w:pPr>
      <w:r>
        <w:rPr>
          <w:rFonts w:hint="eastAsia" w:ascii="仿宋" w:hAnsi="仿宋" w:eastAsia="仿宋" w:cs="仿宋"/>
          <w:color w:val="auto"/>
          <w:sz w:val="40"/>
          <w:highlight w:val="none"/>
        </w:rPr>
        <w:t>技术服务要求</w:t>
      </w:r>
    </w:p>
    <w:p w14:paraId="4C99AF0C">
      <w:pPr>
        <w:pStyle w:val="3"/>
        <w:numPr>
          <w:ilvl w:val="0"/>
          <w:numId w:val="2"/>
        </w:numPr>
        <w:rPr>
          <w:rFonts w:ascii="仿宋" w:hAnsi="仿宋" w:eastAsia="仿宋" w:cs="仿宋"/>
          <w:color w:val="auto"/>
          <w:sz w:val="28"/>
          <w:highlight w:val="none"/>
        </w:rPr>
      </w:pPr>
      <w:r>
        <w:rPr>
          <w:rFonts w:hint="eastAsia" w:ascii="仿宋" w:hAnsi="仿宋" w:eastAsia="仿宋" w:cs="仿宋"/>
          <w:color w:val="auto"/>
          <w:sz w:val="28"/>
          <w:highlight w:val="none"/>
        </w:rPr>
        <w:t>（面板式AP）（</w:t>
      </w:r>
      <w:r>
        <w:rPr>
          <w:rFonts w:hint="eastAsia" w:ascii="仿宋" w:hAnsi="仿宋" w:eastAsia="仿宋" w:cs="仿宋"/>
          <w:color w:val="auto"/>
          <w:sz w:val="28"/>
          <w:highlight w:val="none"/>
          <w:lang w:val="en-US" w:eastAsia="zh-CN"/>
        </w:rPr>
        <w:t>1950</w:t>
      </w:r>
      <w:r>
        <w:rPr>
          <w:rFonts w:hint="eastAsia" w:ascii="仿宋" w:hAnsi="仿宋" w:eastAsia="仿宋" w:cs="仿宋"/>
          <w:color w:val="auto"/>
          <w:sz w:val="28"/>
          <w:highlight w:val="none"/>
        </w:rPr>
        <w:t>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7066"/>
      </w:tblGrid>
      <w:tr w14:paraId="5A34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4" w:type="pct"/>
            <w:vAlign w:val="center"/>
          </w:tcPr>
          <w:p w14:paraId="3EDD3767">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4146" w:type="pct"/>
            <w:vAlign w:val="center"/>
          </w:tcPr>
          <w:p w14:paraId="47A32E4E">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103F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54" w:type="pct"/>
            <w:vMerge w:val="restart"/>
            <w:vAlign w:val="center"/>
          </w:tcPr>
          <w:p w14:paraId="1F10ACBB">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面板式AP</w:t>
            </w:r>
          </w:p>
        </w:tc>
        <w:tc>
          <w:tcPr>
            <w:tcW w:w="4146" w:type="pct"/>
          </w:tcPr>
          <w:p w14:paraId="5DBF557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面板型AP，支持嵌入86面板安装方式。</w:t>
            </w:r>
          </w:p>
        </w:tc>
      </w:tr>
      <w:tr w14:paraId="6674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4" w:type="pct"/>
            <w:vMerge w:val="continue"/>
          </w:tcPr>
          <w:p w14:paraId="5F740A84">
            <w:pPr>
              <w:widowControl/>
              <w:spacing w:line="360" w:lineRule="auto"/>
              <w:jc w:val="center"/>
              <w:rPr>
                <w:rFonts w:ascii="仿宋" w:hAnsi="仿宋" w:eastAsia="仿宋" w:cs="仿宋"/>
                <w:color w:val="auto"/>
                <w:sz w:val="24"/>
                <w:szCs w:val="24"/>
                <w:highlight w:val="none"/>
              </w:rPr>
            </w:pPr>
          </w:p>
        </w:tc>
        <w:tc>
          <w:tcPr>
            <w:tcW w:w="4146" w:type="pct"/>
          </w:tcPr>
          <w:p w14:paraId="01C4657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▲1G以太网上联口≥1个，1G以太网下联口≥4个，提供官网截图和链接证明。</w:t>
            </w:r>
          </w:p>
        </w:tc>
      </w:tr>
      <w:tr w14:paraId="1342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54" w:type="pct"/>
            <w:vMerge w:val="continue"/>
          </w:tcPr>
          <w:p w14:paraId="13EF5F2C">
            <w:pPr>
              <w:widowControl/>
              <w:spacing w:line="360" w:lineRule="auto"/>
              <w:jc w:val="center"/>
              <w:rPr>
                <w:rFonts w:ascii="仿宋" w:hAnsi="仿宋" w:eastAsia="仿宋" w:cs="仿宋"/>
                <w:color w:val="auto"/>
                <w:sz w:val="24"/>
                <w:szCs w:val="24"/>
                <w:highlight w:val="none"/>
              </w:rPr>
            </w:pPr>
          </w:p>
        </w:tc>
        <w:tc>
          <w:tcPr>
            <w:tcW w:w="4146" w:type="pct"/>
          </w:tcPr>
          <w:p w14:paraId="6122E89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▲整机功耗&lt;10W，提供官网截图和链接证明。</w:t>
            </w:r>
          </w:p>
        </w:tc>
      </w:tr>
      <w:tr w14:paraId="11D5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pct"/>
            <w:vMerge w:val="continue"/>
          </w:tcPr>
          <w:p w14:paraId="7A9E215C">
            <w:pPr>
              <w:widowControl/>
              <w:spacing w:line="360" w:lineRule="auto"/>
              <w:jc w:val="center"/>
              <w:rPr>
                <w:rFonts w:ascii="仿宋" w:hAnsi="仿宋" w:eastAsia="仿宋" w:cs="仿宋"/>
                <w:color w:val="auto"/>
                <w:sz w:val="24"/>
                <w:szCs w:val="24"/>
                <w:highlight w:val="none"/>
              </w:rPr>
            </w:pPr>
          </w:p>
        </w:tc>
        <w:tc>
          <w:tcPr>
            <w:tcW w:w="4146" w:type="pct"/>
          </w:tcPr>
          <w:p w14:paraId="1F72CAA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整机最大接入速率≥2.975Gbps。</w:t>
            </w:r>
          </w:p>
        </w:tc>
      </w:tr>
      <w:tr w14:paraId="082C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54" w:type="pct"/>
            <w:vMerge w:val="continue"/>
          </w:tcPr>
          <w:p w14:paraId="57D3D677">
            <w:pPr>
              <w:widowControl/>
              <w:spacing w:line="360" w:lineRule="auto"/>
              <w:jc w:val="center"/>
              <w:rPr>
                <w:rFonts w:ascii="仿宋" w:hAnsi="仿宋" w:eastAsia="仿宋" w:cs="仿宋"/>
                <w:color w:val="auto"/>
                <w:sz w:val="24"/>
                <w:szCs w:val="24"/>
                <w:highlight w:val="none"/>
              </w:rPr>
            </w:pPr>
          </w:p>
        </w:tc>
        <w:tc>
          <w:tcPr>
            <w:tcW w:w="4146" w:type="pct"/>
          </w:tcPr>
          <w:p w14:paraId="74D7719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为保证用电安全与电源的易获得性，同时支持802.3af和本地DC12V电源供电模式，提供官网截图和链接证明。</w:t>
            </w:r>
          </w:p>
        </w:tc>
      </w:tr>
      <w:tr w14:paraId="7695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54" w:type="pct"/>
            <w:vMerge w:val="continue"/>
          </w:tcPr>
          <w:p w14:paraId="316E4B99">
            <w:pPr>
              <w:widowControl/>
              <w:spacing w:line="360" w:lineRule="auto"/>
              <w:jc w:val="center"/>
              <w:rPr>
                <w:rFonts w:ascii="仿宋" w:hAnsi="仿宋" w:eastAsia="仿宋" w:cs="仿宋"/>
                <w:color w:val="auto"/>
                <w:sz w:val="24"/>
                <w:szCs w:val="24"/>
                <w:highlight w:val="none"/>
              </w:rPr>
            </w:pPr>
          </w:p>
        </w:tc>
        <w:tc>
          <w:tcPr>
            <w:tcW w:w="4146" w:type="pct"/>
          </w:tcPr>
          <w:p w14:paraId="6F56F8D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▲为保障设备堆积灰尘仍可以正常运行，要求所投无线接入点符合国标GB/T 4208-2017即《外壳防护等级（IP代码）》，防尘防水等级至少达到IP41。提供</w:t>
            </w:r>
            <w:r>
              <w:rPr>
                <w:rFonts w:hint="eastAsia" w:ascii="仿宋" w:hAnsi="仿宋" w:eastAsia="仿宋" w:cs="仿宋"/>
                <w:color w:val="auto"/>
                <w:sz w:val="24"/>
                <w:szCs w:val="24"/>
                <w:highlight w:val="none"/>
                <w:lang w:val="en-US" w:eastAsia="zh-CN"/>
              </w:rPr>
              <w:t>具有CMA标识的</w:t>
            </w:r>
            <w:r>
              <w:rPr>
                <w:rFonts w:hint="eastAsia" w:ascii="仿宋" w:hAnsi="仿宋" w:eastAsia="仿宋" w:cs="仿宋"/>
                <w:color w:val="auto"/>
                <w:sz w:val="24"/>
                <w:szCs w:val="24"/>
                <w:highlight w:val="none"/>
              </w:rPr>
              <w:t>第三方测试报告复印件证明。</w:t>
            </w:r>
          </w:p>
        </w:tc>
      </w:tr>
      <w:tr w14:paraId="6C07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54" w:type="pct"/>
            <w:vMerge w:val="continue"/>
          </w:tcPr>
          <w:p w14:paraId="6FB17588">
            <w:pPr>
              <w:widowControl/>
              <w:spacing w:line="360" w:lineRule="auto"/>
              <w:jc w:val="center"/>
              <w:rPr>
                <w:rFonts w:ascii="仿宋" w:hAnsi="仿宋" w:eastAsia="仿宋" w:cs="仿宋"/>
                <w:color w:val="auto"/>
                <w:sz w:val="24"/>
                <w:szCs w:val="24"/>
                <w:highlight w:val="none"/>
              </w:rPr>
            </w:pPr>
          </w:p>
        </w:tc>
        <w:tc>
          <w:tcPr>
            <w:tcW w:w="4146" w:type="pct"/>
          </w:tcPr>
          <w:p w14:paraId="05F6E6F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整机最大接入用户数≥1024。</w:t>
            </w:r>
          </w:p>
        </w:tc>
      </w:tr>
      <w:tr w14:paraId="194D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54" w:type="pct"/>
            <w:vMerge w:val="continue"/>
          </w:tcPr>
          <w:p w14:paraId="645482E3">
            <w:pPr>
              <w:widowControl/>
              <w:spacing w:line="360" w:lineRule="auto"/>
              <w:jc w:val="center"/>
              <w:rPr>
                <w:rFonts w:ascii="仿宋" w:hAnsi="仿宋" w:eastAsia="仿宋" w:cs="仿宋"/>
                <w:color w:val="auto"/>
                <w:sz w:val="24"/>
                <w:szCs w:val="24"/>
                <w:highlight w:val="none"/>
              </w:rPr>
            </w:pPr>
          </w:p>
        </w:tc>
        <w:tc>
          <w:tcPr>
            <w:tcW w:w="4146" w:type="pct"/>
          </w:tcPr>
          <w:p w14:paraId="192E1E4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为快速建立高度隔离的安全网络，设备应支持实现AP虚拟化功能，实现一台AP虚拟为多台AP，分别受不同AC设备独立管理，互不影响。不同虚拟AP之间数据隔离，虚拟AP在AC上不占用AP License。</w:t>
            </w:r>
          </w:p>
        </w:tc>
      </w:tr>
      <w:tr w14:paraId="4DC0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54" w:type="pct"/>
            <w:vMerge w:val="continue"/>
          </w:tcPr>
          <w:p w14:paraId="412A4F5F">
            <w:pPr>
              <w:widowControl/>
              <w:spacing w:line="360" w:lineRule="auto"/>
              <w:jc w:val="center"/>
              <w:rPr>
                <w:rFonts w:ascii="仿宋" w:hAnsi="仿宋" w:eastAsia="仿宋" w:cs="仿宋"/>
                <w:color w:val="auto"/>
                <w:sz w:val="24"/>
                <w:szCs w:val="24"/>
                <w:highlight w:val="none"/>
              </w:rPr>
            </w:pPr>
          </w:p>
        </w:tc>
        <w:tc>
          <w:tcPr>
            <w:tcW w:w="4146" w:type="pct"/>
          </w:tcPr>
          <w:p w14:paraId="0F33B55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提供无线电发射设备型号核准证复印件</w:t>
            </w:r>
          </w:p>
        </w:tc>
      </w:tr>
    </w:tbl>
    <w:p w14:paraId="79DAA5BA">
      <w:pPr>
        <w:pStyle w:val="3"/>
        <w:numPr>
          <w:ilvl w:val="0"/>
          <w:numId w:val="2"/>
        </w:numPr>
        <w:rPr>
          <w:rFonts w:ascii="仿宋" w:hAnsi="仿宋" w:eastAsia="仿宋" w:cs="仿宋"/>
          <w:color w:val="auto"/>
          <w:sz w:val="28"/>
          <w:highlight w:val="none"/>
        </w:rPr>
      </w:pPr>
      <w:r>
        <w:rPr>
          <w:rFonts w:hint="eastAsia" w:ascii="仿宋" w:hAnsi="仿宋" w:eastAsia="仿宋" w:cs="仿宋"/>
          <w:color w:val="auto"/>
          <w:sz w:val="28"/>
          <w:highlight w:val="none"/>
        </w:rPr>
        <w:t>（放装型AP）（</w:t>
      </w:r>
      <w:r>
        <w:rPr>
          <w:rFonts w:hint="eastAsia" w:ascii="仿宋" w:hAnsi="仿宋" w:eastAsia="仿宋" w:cs="仿宋"/>
          <w:color w:val="auto"/>
          <w:sz w:val="28"/>
          <w:highlight w:val="none"/>
          <w:lang w:val="en-US" w:eastAsia="zh-CN"/>
        </w:rPr>
        <w:t>50</w:t>
      </w:r>
      <w:r>
        <w:rPr>
          <w:rFonts w:hint="eastAsia" w:ascii="仿宋" w:hAnsi="仿宋" w:eastAsia="仿宋" w:cs="仿宋"/>
          <w:color w:val="auto"/>
          <w:sz w:val="28"/>
          <w:highlight w:val="none"/>
        </w:rPr>
        <w:t>套）</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012"/>
      </w:tblGrid>
      <w:tr w14:paraId="2AB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86" w:type="pct"/>
            <w:vAlign w:val="center"/>
          </w:tcPr>
          <w:p w14:paraId="5414D438">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4114" w:type="pct"/>
            <w:vAlign w:val="center"/>
          </w:tcPr>
          <w:p w14:paraId="3E1E47BA">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3387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6" w:type="pct"/>
            <w:vMerge w:val="restart"/>
            <w:vAlign w:val="center"/>
          </w:tcPr>
          <w:p w14:paraId="1EDED2B0">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放装型AP</w:t>
            </w:r>
          </w:p>
        </w:tc>
        <w:tc>
          <w:tcPr>
            <w:tcW w:w="4114" w:type="pct"/>
          </w:tcPr>
          <w:p w14:paraId="65456D8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支持802.11ax协议；整机支持≥4条空间流；整机最大无线速率≥2.97Gbps。</w:t>
            </w:r>
          </w:p>
        </w:tc>
      </w:tr>
      <w:tr w14:paraId="19E0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6" w:type="pct"/>
            <w:vMerge w:val="continue"/>
          </w:tcPr>
          <w:p w14:paraId="707B1597">
            <w:pPr>
              <w:widowControl/>
              <w:spacing w:line="360" w:lineRule="auto"/>
              <w:jc w:val="center"/>
              <w:rPr>
                <w:rFonts w:ascii="仿宋" w:hAnsi="仿宋" w:eastAsia="仿宋" w:cs="仿宋"/>
                <w:color w:val="auto"/>
                <w:sz w:val="24"/>
                <w:szCs w:val="24"/>
                <w:highlight w:val="none"/>
              </w:rPr>
            </w:pPr>
          </w:p>
        </w:tc>
        <w:tc>
          <w:tcPr>
            <w:tcW w:w="4114" w:type="pct"/>
          </w:tcPr>
          <w:p w14:paraId="3CF83A4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▲至少支持1个1000M自适应以太网端口；至少支持1个2.5G SFP光口，提供官网截图和链接证明。 </w:t>
            </w:r>
          </w:p>
        </w:tc>
      </w:tr>
      <w:tr w14:paraId="4CEB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6" w:type="pct"/>
            <w:vMerge w:val="continue"/>
          </w:tcPr>
          <w:p w14:paraId="451E58E5">
            <w:pPr>
              <w:widowControl/>
              <w:spacing w:line="360" w:lineRule="auto"/>
              <w:jc w:val="center"/>
              <w:rPr>
                <w:rFonts w:ascii="仿宋" w:hAnsi="仿宋" w:eastAsia="仿宋" w:cs="仿宋"/>
                <w:color w:val="auto"/>
                <w:sz w:val="24"/>
                <w:szCs w:val="24"/>
                <w:highlight w:val="none"/>
              </w:rPr>
            </w:pPr>
          </w:p>
        </w:tc>
        <w:tc>
          <w:tcPr>
            <w:tcW w:w="4114" w:type="pct"/>
          </w:tcPr>
          <w:p w14:paraId="384512B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▲由于放装AP部署在高空环境，难以时常清洁，为保障设备堆积灰尘仍可以正常运行，要求所投无线接入点符合国标GB/T 4208-2017即《外壳防护等级（IP代码）》，防尘防水等级至少达到IP41。提供具有CMA标识的第三方测试报告复印件证明，以及官网截图和链接证明。</w:t>
            </w:r>
          </w:p>
        </w:tc>
      </w:tr>
      <w:tr w14:paraId="61E6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6" w:type="pct"/>
            <w:vMerge w:val="continue"/>
          </w:tcPr>
          <w:p w14:paraId="71FBC9FD">
            <w:pPr>
              <w:widowControl/>
              <w:spacing w:line="360" w:lineRule="auto"/>
              <w:jc w:val="center"/>
              <w:rPr>
                <w:rFonts w:ascii="仿宋" w:hAnsi="仿宋" w:eastAsia="仿宋" w:cs="仿宋"/>
                <w:color w:val="auto"/>
                <w:sz w:val="24"/>
                <w:szCs w:val="24"/>
                <w:highlight w:val="none"/>
              </w:rPr>
            </w:pPr>
          </w:p>
        </w:tc>
        <w:tc>
          <w:tcPr>
            <w:tcW w:w="4114" w:type="pct"/>
          </w:tcPr>
          <w:p w14:paraId="6380DE8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为快速建立高度隔离的安全网络，设备应支持实现AP虚拟化功能，实现一台AP虚拟为多台AP，分别受不同AC设备独立管理，互不影响。不同虚拟AP之间数据隔离，虚拟AP在AC上不占用AP License。</w:t>
            </w:r>
          </w:p>
        </w:tc>
      </w:tr>
      <w:tr w14:paraId="34AA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pct"/>
            <w:vMerge w:val="continue"/>
          </w:tcPr>
          <w:p w14:paraId="6B78098C">
            <w:pPr>
              <w:widowControl/>
              <w:spacing w:line="360" w:lineRule="auto"/>
              <w:jc w:val="center"/>
              <w:rPr>
                <w:rFonts w:ascii="仿宋" w:hAnsi="仿宋" w:eastAsia="仿宋" w:cs="仿宋"/>
                <w:color w:val="auto"/>
                <w:sz w:val="24"/>
                <w:szCs w:val="24"/>
                <w:highlight w:val="none"/>
              </w:rPr>
            </w:pPr>
          </w:p>
        </w:tc>
        <w:tc>
          <w:tcPr>
            <w:tcW w:w="4114" w:type="pct"/>
          </w:tcPr>
          <w:p w14:paraId="7713262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要求所投产品支持WPA3安全标准</w:t>
            </w:r>
          </w:p>
        </w:tc>
      </w:tr>
      <w:tr w14:paraId="1C01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886" w:type="pct"/>
            <w:vMerge w:val="continue"/>
          </w:tcPr>
          <w:p w14:paraId="1B056B37">
            <w:pPr>
              <w:widowControl/>
              <w:spacing w:line="360" w:lineRule="auto"/>
              <w:jc w:val="center"/>
              <w:rPr>
                <w:rFonts w:ascii="仿宋" w:hAnsi="仿宋" w:eastAsia="仿宋" w:cs="仿宋"/>
                <w:color w:val="auto"/>
                <w:sz w:val="24"/>
                <w:szCs w:val="24"/>
                <w:highlight w:val="none"/>
              </w:rPr>
            </w:pPr>
          </w:p>
        </w:tc>
        <w:tc>
          <w:tcPr>
            <w:tcW w:w="4114" w:type="pct"/>
          </w:tcPr>
          <w:p w14:paraId="39EEDF8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提供无线电发射设备型号核准复印件。</w:t>
            </w:r>
          </w:p>
        </w:tc>
      </w:tr>
    </w:tbl>
    <w:p w14:paraId="07D0BDC4">
      <w:pPr>
        <w:pStyle w:val="3"/>
        <w:numPr>
          <w:ilvl w:val="0"/>
          <w:numId w:val="2"/>
        </w:numPr>
        <w:rPr>
          <w:rFonts w:ascii="仿宋" w:hAnsi="仿宋" w:eastAsia="仿宋" w:cs="仿宋"/>
          <w:color w:val="auto"/>
          <w:sz w:val="28"/>
          <w:highlight w:val="none"/>
        </w:rPr>
      </w:pPr>
      <w:r>
        <w:rPr>
          <w:rFonts w:hint="eastAsia" w:ascii="仿宋" w:hAnsi="仿宋" w:eastAsia="仿宋" w:cs="仿宋"/>
          <w:color w:val="auto"/>
          <w:sz w:val="28"/>
          <w:highlight w:val="none"/>
        </w:rPr>
        <w:t>（高密度AP）（</w:t>
      </w:r>
      <w:r>
        <w:rPr>
          <w:rFonts w:hint="eastAsia" w:ascii="仿宋" w:hAnsi="仿宋" w:eastAsia="仿宋" w:cs="仿宋"/>
          <w:color w:val="auto"/>
          <w:sz w:val="28"/>
          <w:highlight w:val="none"/>
          <w:lang w:val="en-US" w:eastAsia="zh-CN"/>
        </w:rPr>
        <w:t>120</w:t>
      </w:r>
      <w:r>
        <w:rPr>
          <w:rFonts w:hint="eastAsia" w:ascii="仿宋" w:hAnsi="仿宋" w:eastAsia="仿宋" w:cs="仿宋"/>
          <w:color w:val="auto"/>
          <w:sz w:val="28"/>
          <w:highlight w:val="none"/>
        </w:rPr>
        <w:t>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6991"/>
      </w:tblGrid>
      <w:tr w14:paraId="1D59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 w:type="pct"/>
            <w:vAlign w:val="center"/>
          </w:tcPr>
          <w:p w14:paraId="6E0CAEA4">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4101" w:type="pct"/>
            <w:vAlign w:val="center"/>
          </w:tcPr>
          <w:p w14:paraId="7794AA62">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1002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98" w:type="pct"/>
            <w:vMerge w:val="restart"/>
            <w:vAlign w:val="center"/>
          </w:tcPr>
          <w:p w14:paraId="099852CC">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高密度AP</w:t>
            </w:r>
          </w:p>
        </w:tc>
        <w:tc>
          <w:tcPr>
            <w:tcW w:w="4101" w:type="pct"/>
          </w:tcPr>
          <w:p w14:paraId="33AD076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▲支持802.11ax标准。采用硬件独立的四射频设计。整机支持</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条空间流，整机最大无线速率≥</w:t>
            </w:r>
            <w:r>
              <w:rPr>
                <w:rFonts w:hint="eastAsia" w:ascii="仿宋" w:hAnsi="仿宋" w:eastAsia="仿宋" w:cs="仿宋"/>
                <w:color w:val="auto"/>
                <w:sz w:val="24"/>
                <w:szCs w:val="24"/>
                <w:highlight w:val="none"/>
                <w:lang w:val="en-US" w:eastAsia="zh-CN"/>
              </w:rPr>
              <w:t>8.5</w:t>
            </w:r>
            <w:r>
              <w:rPr>
                <w:rFonts w:hint="eastAsia" w:ascii="仿宋" w:hAnsi="仿宋" w:eastAsia="仿宋" w:cs="仿宋"/>
                <w:color w:val="auto"/>
                <w:sz w:val="24"/>
                <w:szCs w:val="24"/>
                <w:highlight w:val="none"/>
              </w:rPr>
              <w:t>Gbps。提供官网截图和链接证明。</w:t>
            </w:r>
          </w:p>
        </w:tc>
      </w:tr>
      <w:tr w14:paraId="5A4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98" w:type="pct"/>
            <w:vMerge w:val="continue"/>
          </w:tcPr>
          <w:p w14:paraId="266F0E12">
            <w:pPr>
              <w:widowControl/>
              <w:spacing w:line="360" w:lineRule="auto"/>
              <w:jc w:val="center"/>
              <w:rPr>
                <w:rFonts w:ascii="仿宋" w:hAnsi="仿宋" w:eastAsia="仿宋" w:cs="仿宋"/>
                <w:color w:val="auto"/>
                <w:sz w:val="24"/>
                <w:szCs w:val="24"/>
                <w:highlight w:val="none"/>
              </w:rPr>
            </w:pPr>
          </w:p>
        </w:tc>
        <w:tc>
          <w:tcPr>
            <w:tcW w:w="4101" w:type="pct"/>
          </w:tcPr>
          <w:p w14:paraId="0D7B9D23">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▲支持5G以太网接口≥1个，支持5G光口≥1个，至少1个10/100/1000Base-T以太网接口支持对外供电，可扩展物联网模块。提供官网截图和链接证明。</w:t>
            </w:r>
            <w:r>
              <w:rPr>
                <w:rFonts w:hint="eastAsia" w:ascii="仿宋" w:hAnsi="仿宋" w:eastAsia="仿宋" w:cs="仿宋"/>
                <w:color w:val="auto"/>
                <w:sz w:val="24"/>
                <w:szCs w:val="24"/>
                <w:highlight w:val="none"/>
                <w:lang w:val="en-US" w:eastAsia="zh-CN"/>
              </w:rPr>
              <w:t>整机最大功耗</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40W，</w:t>
            </w:r>
            <w:r>
              <w:rPr>
                <w:rFonts w:hint="eastAsia" w:ascii="仿宋" w:hAnsi="仿宋" w:eastAsia="仿宋" w:cs="仿宋"/>
                <w:color w:val="auto"/>
                <w:sz w:val="24"/>
                <w:szCs w:val="24"/>
                <w:highlight w:val="none"/>
              </w:rPr>
              <w:t>提供官网截图和链接证明。</w:t>
            </w:r>
          </w:p>
        </w:tc>
      </w:tr>
      <w:tr w14:paraId="253E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898" w:type="pct"/>
            <w:vMerge w:val="continue"/>
          </w:tcPr>
          <w:p w14:paraId="16E6B3B1">
            <w:pPr>
              <w:widowControl/>
              <w:spacing w:line="360" w:lineRule="auto"/>
              <w:jc w:val="center"/>
              <w:rPr>
                <w:rFonts w:ascii="仿宋" w:hAnsi="仿宋" w:eastAsia="仿宋" w:cs="仿宋"/>
                <w:color w:val="auto"/>
                <w:sz w:val="24"/>
                <w:szCs w:val="24"/>
                <w:highlight w:val="none"/>
              </w:rPr>
            </w:pPr>
          </w:p>
        </w:tc>
        <w:tc>
          <w:tcPr>
            <w:tcW w:w="4101" w:type="pct"/>
          </w:tcPr>
          <w:p w14:paraId="2B88414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▲整机最大终端接入数≥1552个。提供官网截图证明。</w:t>
            </w:r>
          </w:p>
        </w:tc>
      </w:tr>
      <w:tr w14:paraId="4F67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98" w:type="pct"/>
            <w:vMerge w:val="continue"/>
          </w:tcPr>
          <w:p w14:paraId="5708395A">
            <w:pPr>
              <w:widowControl/>
              <w:spacing w:line="360" w:lineRule="auto"/>
              <w:jc w:val="center"/>
              <w:rPr>
                <w:rFonts w:ascii="仿宋" w:hAnsi="仿宋" w:eastAsia="仿宋" w:cs="仿宋"/>
                <w:color w:val="auto"/>
                <w:sz w:val="24"/>
                <w:szCs w:val="24"/>
                <w:highlight w:val="none"/>
              </w:rPr>
            </w:pPr>
          </w:p>
        </w:tc>
        <w:tc>
          <w:tcPr>
            <w:tcW w:w="4101" w:type="pct"/>
          </w:tcPr>
          <w:p w14:paraId="718D28E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▲为保障移动终端的网络性能，所投AP可使用额外的一个射频进行环境扫描，并将信息上传AC，由AC引导终端漫游到附近信号更好的 AP，减少网络中的粘性终端以及避免终端主动漫游产生的丢包。提供具有CMA或Tolly或CNAS标识的</w:t>
            </w:r>
            <w:r>
              <w:rPr>
                <w:rFonts w:hint="eastAsia" w:ascii="仿宋" w:hAnsi="仿宋" w:eastAsia="仿宋" w:cs="仿宋"/>
                <w:color w:val="auto"/>
                <w:sz w:val="24"/>
                <w:szCs w:val="24"/>
                <w:highlight w:val="none"/>
                <w:lang w:val="en-US" w:eastAsia="zh-CN"/>
              </w:rPr>
              <w:t>第三方</w:t>
            </w:r>
            <w:r>
              <w:rPr>
                <w:rFonts w:hint="eastAsia" w:ascii="仿宋" w:hAnsi="仿宋" w:eastAsia="仿宋" w:cs="仿宋"/>
                <w:color w:val="auto"/>
                <w:sz w:val="24"/>
                <w:szCs w:val="24"/>
                <w:highlight w:val="none"/>
              </w:rPr>
              <w:t>检验报告证明材料复印件。</w:t>
            </w:r>
          </w:p>
        </w:tc>
      </w:tr>
      <w:tr w14:paraId="2495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98" w:type="pct"/>
            <w:vMerge w:val="continue"/>
          </w:tcPr>
          <w:p w14:paraId="431FE5BB">
            <w:pPr>
              <w:widowControl/>
              <w:spacing w:line="360" w:lineRule="auto"/>
              <w:jc w:val="center"/>
              <w:rPr>
                <w:rFonts w:ascii="仿宋" w:hAnsi="仿宋" w:eastAsia="仿宋" w:cs="仿宋"/>
                <w:color w:val="auto"/>
                <w:sz w:val="24"/>
                <w:szCs w:val="24"/>
                <w:highlight w:val="none"/>
              </w:rPr>
            </w:pPr>
          </w:p>
        </w:tc>
        <w:tc>
          <w:tcPr>
            <w:tcW w:w="4101" w:type="pct"/>
          </w:tcPr>
          <w:p w14:paraId="39BD0C8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提供无线电发射设备型号核准证复印件。</w:t>
            </w:r>
          </w:p>
        </w:tc>
      </w:tr>
    </w:tbl>
    <w:p w14:paraId="14B55292">
      <w:pPr>
        <w:pStyle w:val="3"/>
        <w:numPr>
          <w:ilvl w:val="0"/>
          <w:numId w:val="2"/>
        </w:numPr>
        <w:rPr>
          <w:rFonts w:ascii="仿宋" w:hAnsi="仿宋" w:eastAsia="仿宋" w:cs="仿宋"/>
          <w:color w:val="auto"/>
          <w:sz w:val="28"/>
          <w:highlight w:val="none"/>
        </w:rPr>
      </w:pPr>
      <w:r>
        <w:rPr>
          <w:rFonts w:hint="eastAsia" w:ascii="仿宋" w:hAnsi="仿宋" w:eastAsia="仿宋" w:cs="仿宋"/>
          <w:color w:val="auto"/>
          <w:sz w:val="28"/>
          <w:highlight w:val="none"/>
        </w:rPr>
        <w:t>（交换机）（</w:t>
      </w:r>
      <w:r>
        <w:rPr>
          <w:rFonts w:hint="eastAsia" w:ascii="仿宋" w:hAnsi="仿宋" w:eastAsia="仿宋" w:cs="仿宋"/>
          <w:color w:val="auto"/>
          <w:sz w:val="28"/>
          <w:highlight w:val="none"/>
          <w:lang w:val="en-US" w:eastAsia="zh-CN"/>
        </w:rPr>
        <w:t>102</w:t>
      </w:r>
      <w:r>
        <w:rPr>
          <w:rFonts w:hint="eastAsia" w:ascii="仿宋" w:hAnsi="仿宋" w:eastAsia="仿宋" w:cs="仿宋"/>
          <w:color w:val="auto"/>
          <w:sz w:val="28"/>
          <w:highlight w:val="none"/>
        </w:rPr>
        <w:t>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6507"/>
      </w:tblGrid>
      <w:tr w14:paraId="3784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pct"/>
            <w:vAlign w:val="center"/>
          </w:tcPr>
          <w:p w14:paraId="0B2D63EA">
            <w:pPr>
              <w:widowControl/>
              <w:spacing w:line="360" w:lineRule="auto"/>
              <w:jc w:val="center"/>
              <w:rPr>
                <w:rFonts w:ascii="仿宋" w:hAnsi="仿宋" w:eastAsia="仿宋" w:cs="仿宋"/>
                <w:b/>
                <w:color w:val="auto"/>
                <w:sz w:val="24"/>
                <w:szCs w:val="24"/>
                <w:highlight w:val="none"/>
              </w:rPr>
            </w:pPr>
            <w:bookmarkStart w:id="0" w:name="_Hlk140167066"/>
            <w:r>
              <w:rPr>
                <w:rFonts w:hint="eastAsia" w:ascii="仿宋" w:hAnsi="仿宋" w:eastAsia="仿宋" w:cs="仿宋"/>
                <w:b/>
                <w:color w:val="auto"/>
                <w:sz w:val="24"/>
                <w:szCs w:val="24"/>
                <w:highlight w:val="none"/>
              </w:rPr>
              <w:t>类别</w:t>
            </w:r>
          </w:p>
        </w:tc>
        <w:tc>
          <w:tcPr>
            <w:tcW w:w="3818" w:type="pct"/>
            <w:vAlign w:val="center"/>
          </w:tcPr>
          <w:p w14:paraId="675EB650">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bookmarkEnd w:id="0"/>
      <w:tr w14:paraId="2640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restart"/>
            <w:vAlign w:val="center"/>
          </w:tcPr>
          <w:p w14:paraId="0429C2C8">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交换机</w:t>
            </w:r>
          </w:p>
        </w:tc>
        <w:tc>
          <w:tcPr>
            <w:tcW w:w="3818" w:type="pct"/>
          </w:tcPr>
          <w:p w14:paraId="5122270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交换容量≥1.3Tbps，转发性能≥250Mpps(官网X/Y形式以最小值为准，提供官网截图及链接证明</w:t>
            </w:r>
          </w:p>
        </w:tc>
      </w:tr>
      <w:tr w14:paraId="6F5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08768E43">
            <w:pPr>
              <w:widowControl/>
              <w:spacing w:line="360" w:lineRule="auto"/>
              <w:jc w:val="center"/>
              <w:rPr>
                <w:rFonts w:ascii="仿宋" w:hAnsi="仿宋" w:eastAsia="仿宋" w:cs="仿宋"/>
                <w:color w:val="auto"/>
                <w:sz w:val="24"/>
                <w:szCs w:val="24"/>
                <w:highlight w:val="none"/>
              </w:rPr>
            </w:pPr>
          </w:p>
        </w:tc>
        <w:tc>
          <w:tcPr>
            <w:tcW w:w="3818" w:type="pct"/>
          </w:tcPr>
          <w:p w14:paraId="473C4CB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固化10/100/1000M以太网端口≥24，10G/1G SFP+光接口≥4个（实配包含2块万兆单模光模块），其中提供官网截图及链接证明材料。</w:t>
            </w:r>
          </w:p>
        </w:tc>
      </w:tr>
      <w:tr w14:paraId="1343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7FE15D5B">
            <w:pPr>
              <w:widowControl/>
              <w:spacing w:line="360" w:lineRule="auto"/>
              <w:jc w:val="center"/>
              <w:rPr>
                <w:rFonts w:ascii="仿宋" w:hAnsi="仿宋" w:eastAsia="仿宋" w:cs="仿宋"/>
                <w:color w:val="auto"/>
                <w:sz w:val="24"/>
                <w:szCs w:val="24"/>
                <w:highlight w:val="none"/>
              </w:rPr>
            </w:pPr>
          </w:p>
        </w:tc>
        <w:tc>
          <w:tcPr>
            <w:tcW w:w="3818" w:type="pct"/>
          </w:tcPr>
          <w:p w14:paraId="03C7639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支持模块化冗余电源，并实配双电源，电源功率≥600W，保证24PoE状态下可冗余供电；提供官网截图和链接证明</w:t>
            </w:r>
          </w:p>
        </w:tc>
      </w:tr>
      <w:tr w14:paraId="66FD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256DE909">
            <w:pPr>
              <w:widowControl/>
              <w:spacing w:line="360" w:lineRule="auto"/>
              <w:jc w:val="center"/>
              <w:rPr>
                <w:rFonts w:ascii="仿宋" w:hAnsi="仿宋" w:eastAsia="仿宋" w:cs="仿宋"/>
                <w:color w:val="auto"/>
                <w:sz w:val="24"/>
                <w:szCs w:val="24"/>
                <w:highlight w:val="none"/>
              </w:rPr>
            </w:pPr>
          </w:p>
        </w:tc>
        <w:tc>
          <w:tcPr>
            <w:tcW w:w="3818" w:type="pct"/>
          </w:tcPr>
          <w:p w14:paraId="0491C34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▲支持POE和POE+远程供电，POE+同时可供电端口数≥24个；POE输出功率为720W，提供官网截图。</w:t>
            </w:r>
          </w:p>
        </w:tc>
      </w:tr>
      <w:tr w14:paraId="082F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2150E942">
            <w:pPr>
              <w:widowControl/>
              <w:spacing w:line="360" w:lineRule="auto"/>
              <w:jc w:val="center"/>
              <w:rPr>
                <w:rFonts w:ascii="仿宋" w:hAnsi="仿宋" w:eastAsia="仿宋" w:cs="仿宋"/>
                <w:color w:val="auto"/>
                <w:sz w:val="24"/>
                <w:szCs w:val="24"/>
                <w:highlight w:val="none"/>
              </w:rPr>
            </w:pPr>
          </w:p>
        </w:tc>
        <w:tc>
          <w:tcPr>
            <w:tcW w:w="3818" w:type="pct"/>
            <w:vAlign w:val="center"/>
          </w:tcPr>
          <w:p w14:paraId="38113BC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支持RIP/RIPng、OSPFv2/OSPFv3等三层路由协议</w:t>
            </w:r>
          </w:p>
        </w:tc>
      </w:tr>
      <w:tr w14:paraId="4291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1310EEF0">
            <w:pPr>
              <w:widowControl/>
              <w:spacing w:line="360" w:lineRule="auto"/>
              <w:jc w:val="center"/>
              <w:rPr>
                <w:rFonts w:ascii="仿宋" w:hAnsi="仿宋" w:eastAsia="仿宋" w:cs="仿宋"/>
                <w:color w:val="auto"/>
                <w:sz w:val="24"/>
                <w:szCs w:val="24"/>
                <w:highlight w:val="none"/>
              </w:rPr>
            </w:pPr>
          </w:p>
        </w:tc>
        <w:tc>
          <w:tcPr>
            <w:tcW w:w="3818" w:type="pct"/>
            <w:vAlign w:val="center"/>
          </w:tcPr>
          <w:p w14:paraId="0BAB380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支持SAVI功能，可防止地址解析欺骗；</w:t>
            </w:r>
          </w:p>
        </w:tc>
      </w:tr>
      <w:tr w14:paraId="6F74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6CF5C23C">
            <w:pPr>
              <w:widowControl/>
              <w:spacing w:line="360" w:lineRule="auto"/>
              <w:jc w:val="center"/>
              <w:rPr>
                <w:rFonts w:ascii="仿宋" w:hAnsi="仿宋" w:eastAsia="仿宋" w:cs="仿宋"/>
                <w:color w:val="auto"/>
                <w:sz w:val="24"/>
                <w:szCs w:val="24"/>
                <w:highlight w:val="none"/>
              </w:rPr>
            </w:pPr>
          </w:p>
        </w:tc>
        <w:tc>
          <w:tcPr>
            <w:tcW w:w="3818" w:type="pct"/>
          </w:tcPr>
          <w:p w14:paraId="2B296E2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支持虚拟化功能，可将多台物理设备虚拟化为一台逻辑设备统一管理，并且链路故障的收敛时间≤50ms。</w:t>
            </w:r>
          </w:p>
        </w:tc>
      </w:tr>
      <w:tr w14:paraId="282E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70F39532">
            <w:pPr>
              <w:widowControl/>
              <w:spacing w:line="360" w:lineRule="auto"/>
              <w:jc w:val="center"/>
              <w:rPr>
                <w:rFonts w:ascii="仿宋" w:hAnsi="仿宋" w:eastAsia="仿宋" w:cs="仿宋"/>
                <w:color w:val="auto"/>
                <w:sz w:val="24"/>
                <w:szCs w:val="24"/>
                <w:highlight w:val="none"/>
              </w:rPr>
            </w:pPr>
          </w:p>
        </w:tc>
        <w:tc>
          <w:tcPr>
            <w:tcW w:w="3818" w:type="pct"/>
          </w:tcPr>
          <w:p w14:paraId="4BAF893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▲支持专门基础网络保护机制，支持限制用户向网络中发送数据包的速率，对有攻击行为的用户进行隔离，保证设备和整网的安全稳定运行；提供具有 CMA或 CNAS认证章的第三方</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机构检验报告证明。</w:t>
            </w:r>
          </w:p>
        </w:tc>
      </w:tr>
      <w:tr w14:paraId="57E7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271B83EA">
            <w:pPr>
              <w:widowControl/>
              <w:spacing w:line="360" w:lineRule="auto"/>
              <w:jc w:val="center"/>
              <w:rPr>
                <w:rFonts w:ascii="仿宋" w:hAnsi="仿宋" w:eastAsia="仿宋" w:cs="仿宋"/>
                <w:color w:val="auto"/>
                <w:sz w:val="24"/>
                <w:szCs w:val="24"/>
                <w:highlight w:val="none"/>
              </w:rPr>
            </w:pPr>
          </w:p>
        </w:tc>
        <w:tc>
          <w:tcPr>
            <w:tcW w:w="3818" w:type="pct"/>
          </w:tcPr>
          <w:p w14:paraId="65A0764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▲要求支持与学校现有SDN控制器联动实现交换机零配置上线，交换机故障后无需配置新交换机直接替换，替换后新交换机继承原故障交换机的配置，提供技术白皮书原理说明和制造商承诺函</w:t>
            </w:r>
          </w:p>
        </w:tc>
      </w:tr>
      <w:tr w14:paraId="2F7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82" w:type="pct"/>
            <w:vMerge w:val="continue"/>
          </w:tcPr>
          <w:p w14:paraId="68430217">
            <w:pPr>
              <w:widowControl/>
              <w:spacing w:line="360" w:lineRule="auto"/>
              <w:jc w:val="center"/>
              <w:rPr>
                <w:rFonts w:ascii="仿宋" w:hAnsi="仿宋" w:eastAsia="仿宋" w:cs="仿宋"/>
                <w:color w:val="auto"/>
                <w:sz w:val="24"/>
                <w:szCs w:val="24"/>
                <w:highlight w:val="none"/>
              </w:rPr>
            </w:pPr>
          </w:p>
        </w:tc>
        <w:tc>
          <w:tcPr>
            <w:tcW w:w="3818" w:type="pct"/>
          </w:tcPr>
          <w:p w14:paraId="6DB40D9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▲支持和学校现有SDN控制器联动实现交换机接入的资产终端无须安装任何客户端与插件，审批后即可入网，提供技术白皮书原理说明和制造商承诺函</w:t>
            </w:r>
          </w:p>
        </w:tc>
      </w:tr>
      <w:tr w14:paraId="2C85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82" w:type="pct"/>
            <w:vMerge w:val="continue"/>
          </w:tcPr>
          <w:p w14:paraId="1F494762">
            <w:pPr>
              <w:widowControl/>
              <w:spacing w:line="360" w:lineRule="auto"/>
              <w:jc w:val="center"/>
              <w:rPr>
                <w:rFonts w:ascii="仿宋" w:hAnsi="仿宋" w:eastAsia="仿宋" w:cs="仿宋"/>
                <w:color w:val="auto"/>
                <w:sz w:val="24"/>
                <w:szCs w:val="24"/>
                <w:highlight w:val="none"/>
              </w:rPr>
            </w:pPr>
          </w:p>
        </w:tc>
        <w:tc>
          <w:tcPr>
            <w:tcW w:w="3818" w:type="pct"/>
          </w:tcPr>
          <w:p w14:paraId="59444E8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▲交换机为国产设备，提供具有CMA标识的第三方测试报告证明。</w:t>
            </w:r>
          </w:p>
        </w:tc>
      </w:tr>
      <w:tr w14:paraId="5214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82" w:type="pct"/>
            <w:vMerge w:val="continue"/>
          </w:tcPr>
          <w:p w14:paraId="0C66993D">
            <w:pPr>
              <w:widowControl/>
              <w:spacing w:line="360" w:lineRule="auto"/>
              <w:jc w:val="center"/>
              <w:rPr>
                <w:rFonts w:ascii="仿宋" w:hAnsi="仿宋" w:eastAsia="仿宋" w:cs="仿宋"/>
                <w:color w:val="auto"/>
                <w:sz w:val="24"/>
                <w:szCs w:val="24"/>
                <w:highlight w:val="none"/>
              </w:rPr>
            </w:pPr>
          </w:p>
        </w:tc>
        <w:tc>
          <w:tcPr>
            <w:tcW w:w="3818" w:type="pct"/>
          </w:tcPr>
          <w:p w14:paraId="571169C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提供工信部设备进网许可证。</w:t>
            </w:r>
          </w:p>
        </w:tc>
      </w:tr>
    </w:tbl>
    <w:p w14:paraId="6DE07802">
      <w:pPr>
        <w:pStyle w:val="3"/>
        <w:numPr>
          <w:ilvl w:val="0"/>
          <w:numId w:val="2"/>
        </w:numPr>
        <w:rPr>
          <w:rFonts w:ascii="仿宋" w:hAnsi="仿宋" w:eastAsia="仿宋" w:cs="仿宋"/>
          <w:color w:val="auto"/>
          <w:sz w:val="28"/>
          <w:highlight w:val="none"/>
        </w:rPr>
      </w:pPr>
      <w:r>
        <w:rPr>
          <w:rFonts w:hint="eastAsia" w:ascii="仿宋" w:hAnsi="仿宋" w:eastAsia="仿宋" w:cs="仿宋"/>
          <w:color w:val="auto"/>
          <w:sz w:val="28"/>
          <w:highlight w:val="none"/>
        </w:rPr>
        <w:t>（无线管理系统）（</w:t>
      </w: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套）</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6277"/>
      </w:tblGrid>
      <w:tr w14:paraId="3EE7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7" w:type="pct"/>
            <w:vAlign w:val="center"/>
          </w:tcPr>
          <w:p w14:paraId="5768CB14">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3683" w:type="pct"/>
            <w:vAlign w:val="center"/>
          </w:tcPr>
          <w:p w14:paraId="6A439CE6">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指标要求</w:t>
            </w:r>
          </w:p>
        </w:tc>
      </w:tr>
      <w:tr w14:paraId="54CC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17" w:type="pct"/>
            <w:vAlign w:val="center"/>
          </w:tcPr>
          <w:p w14:paraId="40F26213">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无线管理系统</w:t>
            </w:r>
          </w:p>
        </w:tc>
        <w:tc>
          <w:tcPr>
            <w:tcW w:w="3683" w:type="pct"/>
            <w:vAlign w:val="center"/>
          </w:tcPr>
          <w:p w14:paraId="2DA9591B">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授权扩容升级：无线AP系统授权，要求每套新增授权数不少于1024个License，每License包含1个普通AP或2个墙面型AP。</w:t>
            </w:r>
          </w:p>
        </w:tc>
      </w:tr>
      <w:tr w14:paraId="44A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17" w:type="pct"/>
            <w:vAlign w:val="center"/>
          </w:tcPr>
          <w:p w14:paraId="388E5404">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兼容性需求</w:t>
            </w:r>
          </w:p>
        </w:tc>
        <w:tc>
          <w:tcPr>
            <w:tcW w:w="3683" w:type="pct"/>
            <w:vAlign w:val="center"/>
          </w:tcPr>
          <w:p w14:paraId="4739DCC4">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产品能够被学校现有无线控制器统一管理，只需提供1024个AP授权相关的软硬件即可，若无法实现兼容性需求，应除去1024个（同时满足管理2048个面板AP）AP授权外，还应投标赠送两台无线控制器实现无线设备的管理需求，该无线控制器要求如下：</w:t>
            </w:r>
          </w:p>
          <w:p w14:paraId="11D737B4">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固化10G光口数≥4，提供官网查询链接及截图作为证明。</w:t>
            </w:r>
          </w:p>
          <w:p w14:paraId="0880A878">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802.11转发性能≥120Gbps 。提供官网查询链接及截图作为证明。</w:t>
            </w:r>
          </w:p>
          <w:p w14:paraId="4ACBC049">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最大可支持管理10K个AP，可通过增加license灵活扩展。提供官网查询链接及截图作为证明。</w:t>
            </w:r>
          </w:p>
          <w:p w14:paraId="059C8F4F">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无线控制器具备虚拟化功能，多台无线控制器可以被虚拟化成一台控制器，实现虚拟控制器对所有成员AC的统一管理、在成员AC间共享License、统一将AP 接入虚拟AC中。提供官网查询链接及截图作为证明。</w:t>
            </w:r>
          </w:p>
          <w:p w14:paraId="6232748E">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以上需提供制造商承诺函</w:t>
            </w:r>
          </w:p>
        </w:tc>
      </w:tr>
      <w:tr w14:paraId="15C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17" w:type="pct"/>
          </w:tcPr>
          <w:p w14:paraId="71D47CC7">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认证对接</w:t>
            </w:r>
          </w:p>
        </w:tc>
        <w:tc>
          <w:tcPr>
            <w:tcW w:w="3683" w:type="pct"/>
          </w:tcPr>
          <w:p w14:paraId="7FC3CE28">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▲硬件无线控制器应无缝与现网认证平台对接，实现学校现有的认证需求，如需要的定制开发等投入应由投标人负责，提供兼容性承诺函。</w:t>
            </w:r>
          </w:p>
        </w:tc>
      </w:tr>
    </w:tbl>
    <w:p w14:paraId="55AFB55E">
      <w:pPr>
        <w:pStyle w:val="3"/>
        <w:numPr>
          <w:ilvl w:val="0"/>
          <w:numId w:val="2"/>
        </w:numPr>
        <w:rPr>
          <w:rFonts w:ascii="仿宋" w:hAnsi="仿宋" w:eastAsia="仿宋" w:cs="仿宋"/>
          <w:color w:val="auto"/>
          <w:sz w:val="28"/>
          <w:highlight w:val="none"/>
        </w:rPr>
      </w:pPr>
      <w:r>
        <w:rPr>
          <w:rFonts w:ascii="仿宋" w:hAnsi="仿宋" w:eastAsia="仿宋" w:cs="仿宋"/>
          <w:color w:val="auto"/>
          <w:sz w:val="28"/>
          <w:highlight w:val="none"/>
        </w:rPr>
        <w:t>校园网互联网</w:t>
      </w:r>
      <w:r>
        <w:rPr>
          <w:rFonts w:hint="eastAsia" w:ascii="仿宋" w:hAnsi="仿宋" w:eastAsia="仿宋" w:cs="仿宋"/>
          <w:color w:val="auto"/>
          <w:sz w:val="28"/>
          <w:highlight w:val="none"/>
        </w:rPr>
        <w:t>独立</w:t>
      </w:r>
      <w:r>
        <w:rPr>
          <w:rFonts w:ascii="仿宋" w:hAnsi="仿宋" w:eastAsia="仿宋" w:cs="仿宋"/>
          <w:color w:val="auto"/>
          <w:sz w:val="28"/>
          <w:highlight w:val="none"/>
        </w:rPr>
        <w:t>出口带宽</w:t>
      </w:r>
      <w:r>
        <w:rPr>
          <w:rFonts w:hint="eastAsia" w:ascii="仿宋" w:hAnsi="仿宋" w:eastAsia="仿宋" w:cs="仿宋"/>
          <w:color w:val="auto"/>
          <w:sz w:val="28"/>
          <w:highlight w:val="none"/>
        </w:rPr>
        <w:t>上下行对称企业带宽</w:t>
      </w:r>
      <w:r>
        <w:rPr>
          <w:rFonts w:ascii="仿宋" w:hAnsi="仿宋" w:eastAsia="仿宋" w:cs="仿宋"/>
          <w:color w:val="auto"/>
          <w:sz w:val="28"/>
          <w:highlight w:val="none"/>
        </w:rPr>
        <w:t>5</w:t>
      </w:r>
      <w:r>
        <w:rPr>
          <w:rFonts w:hint="eastAsia" w:ascii="仿宋" w:hAnsi="仿宋" w:eastAsia="仿宋" w:cs="仿宋"/>
          <w:color w:val="auto"/>
          <w:sz w:val="28"/>
          <w:highlight w:val="none"/>
        </w:rPr>
        <w:t>000MB</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5848"/>
      </w:tblGrid>
      <w:tr w14:paraId="73C1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pct"/>
          </w:tcPr>
          <w:p w14:paraId="0C384343">
            <w:pPr>
              <w:pStyle w:val="18"/>
              <w:ind w:firstLine="0" w:firstLineChars="0"/>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项目名称</w:t>
            </w:r>
          </w:p>
        </w:tc>
        <w:tc>
          <w:tcPr>
            <w:tcW w:w="3431" w:type="pct"/>
          </w:tcPr>
          <w:p w14:paraId="65792659">
            <w:pPr>
              <w:pStyle w:val="18"/>
              <w:ind w:firstLine="0" w:firstLineChars="0"/>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技术要求</w:t>
            </w:r>
          </w:p>
        </w:tc>
      </w:tr>
      <w:tr w14:paraId="6B20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pct"/>
          </w:tcPr>
          <w:p w14:paraId="61D23B34">
            <w:pPr>
              <w:pStyle w:val="18"/>
              <w:ind w:firstLine="0" w:firstLineChars="0"/>
              <w:rPr>
                <w:rFonts w:ascii="仿宋" w:hAnsi="仿宋" w:eastAsia="仿宋" w:cs="宋体"/>
                <w:color w:val="auto"/>
                <w:sz w:val="24"/>
                <w:szCs w:val="24"/>
                <w:highlight w:val="none"/>
              </w:rPr>
            </w:pPr>
            <w:r>
              <w:rPr>
                <w:rFonts w:ascii="仿宋" w:hAnsi="仿宋" w:eastAsia="仿宋" w:cs="Arial Regular"/>
                <w:color w:val="auto"/>
                <w:sz w:val="24"/>
                <w:szCs w:val="24"/>
                <w:highlight w:val="none"/>
              </w:rPr>
              <w:t>校园网互联网出口带宽</w:t>
            </w:r>
            <w:r>
              <w:rPr>
                <w:rFonts w:hint="eastAsia" w:ascii="仿宋" w:hAnsi="仿宋" w:eastAsia="仿宋" w:cs="Arial Regular"/>
                <w:color w:val="auto"/>
                <w:sz w:val="24"/>
                <w:szCs w:val="24"/>
                <w:highlight w:val="none"/>
              </w:rPr>
              <w:t>上下行对称企业带宽</w:t>
            </w:r>
            <w:r>
              <w:rPr>
                <w:rFonts w:ascii="仿宋" w:hAnsi="仿宋" w:eastAsia="仿宋" w:cs="Arial Regular"/>
                <w:color w:val="auto"/>
                <w:sz w:val="24"/>
                <w:szCs w:val="24"/>
                <w:highlight w:val="none"/>
              </w:rPr>
              <w:t>5G</w:t>
            </w:r>
          </w:p>
        </w:tc>
        <w:tc>
          <w:tcPr>
            <w:tcW w:w="3431" w:type="pct"/>
          </w:tcPr>
          <w:p w14:paraId="5936208B">
            <w:pPr>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提供线路带宽至少5G</w:t>
            </w:r>
          </w:p>
          <w:p w14:paraId="0C8B487F">
            <w:pPr>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交付时带宽测试值与承诺带宽误差应小于1%</w:t>
            </w:r>
          </w:p>
          <w:p w14:paraId="5668D500">
            <w:pPr>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线路国内点到点访问平均丢包率 ≤0.5%</w:t>
            </w:r>
          </w:p>
          <w:p w14:paraId="0EC048EE">
            <w:pPr>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线路可用率：99.9%（AAA级可改为99.99%）</w:t>
            </w:r>
          </w:p>
          <w:p w14:paraId="01BA8378">
            <w:pPr>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线路速率支持3G-10G平滑升速</w:t>
            </w:r>
          </w:p>
          <w:p w14:paraId="6B523E20">
            <w:pPr>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线路平均故障修复时间：≤4小时</w:t>
            </w:r>
          </w:p>
          <w:p w14:paraId="4D263FEC">
            <w:pPr>
              <w:rPr>
                <w:rFonts w:ascii="仿宋" w:hAnsi="仿宋" w:eastAsia="仿宋"/>
                <w:color w:val="auto"/>
                <w:sz w:val="24"/>
                <w:szCs w:val="24"/>
                <w:highlight w:val="none"/>
              </w:rPr>
            </w:pPr>
            <w:r>
              <w:rPr>
                <w:rFonts w:hint="eastAsia" w:ascii="仿宋" w:hAnsi="仿宋" w:eastAsia="仿宋"/>
                <w:color w:val="auto"/>
                <w:sz w:val="24"/>
                <w:szCs w:val="24"/>
                <w:highlight w:val="none"/>
              </w:rPr>
              <w:t>7.</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支持IPv4 IPv6双栈。</w:t>
            </w:r>
          </w:p>
          <w:p w14:paraId="4F6F19AC">
            <w:pPr>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提供访问国际优化IP地址的能力。</w:t>
            </w:r>
          </w:p>
          <w:p w14:paraId="7438CCA0">
            <w:pPr>
              <w:rPr>
                <w:rFonts w:ascii="仿宋" w:hAnsi="仿宋" w:eastAsia="仿宋"/>
                <w:color w:val="auto"/>
                <w:sz w:val="24"/>
                <w:szCs w:val="24"/>
                <w:highlight w:val="none"/>
              </w:rPr>
            </w:pPr>
            <w:r>
              <w:rPr>
                <w:rFonts w:hint="eastAsia" w:ascii="仿宋" w:hAnsi="仿宋" w:eastAsia="仿宋"/>
                <w:color w:val="auto"/>
                <w:sz w:val="24"/>
                <w:szCs w:val="24"/>
                <w:highlight w:val="none"/>
              </w:rPr>
              <w:t>9.</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在上海本地具备独立的Internet出口。</w:t>
            </w:r>
          </w:p>
          <w:p w14:paraId="420EFA9B">
            <w:pPr>
              <w:rPr>
                <w:rFonts w:ascii="仿宋" w:hAnsi="仿宋" w:eastAsia="仿宋"/>
                <w:color w:val="auto"/>
                <w:sz w:val="24"/>
                <w:szCs w:val="24"/>
                <w:highlight w:val="none"/>
              </w:rPr>
            </w:pPr>
            <w:r>
              <w:rPr>
                <w:rFonts w:hint="eastAsia" w:ascii="仿宋" w:hAnsi="仿宋" w:eastAsia="仿宋"/>
                <w:color w:val="auto"/>
                <w:sz w:val="24"/>
                <w:szCs w:val="24"/>
                <w:highlight w:val="none"/>
              </w:rPr>
              <w:t>10.</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提供7*24小时技术支持或报修联系电话。 接到报修电话，故障响应时间小于等于30分钟，线路故障修复时间小于等于8小时。</w:t>
            </w:r>
          </w:p>
          <w:p w14:paraId="53B0D61D">
            <w:pPr>
              <w:rPr>
                <w:rFonts w:ascii="仿宋" w:hAnsi="仿宋" w:eastAsia="仿宋"/>
                <w:color w:val="auto"/>
                <w:sz w:val="24"/>
                <w:szCs w:val="24"/>
                <w:highlight w:val="none"/>
              </w:rPr>
            </w:pP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对于可预见的可能影响网络的割接，提前72小时通知客户。</w:t>
            </w:r>
          </w:p>
          <w:p w14:paraId="4212ED27">
            <w:pPr>
              <w:rPr>
                <w:rFonts w:ascii="仿宋" w:hAnsi="仿宋" w:eastAsia="仿宋" w:cs="宋体"/>
                <w:color w:val="auto"/>
                <w:sz w:val="24"/>
                <w:szCs w:val="24"/>
                <w:highlight w:val="none"/>
              </w:rPr>
            </w:pPr>
            <w:r>
              <w:rPr>
                <w:rFonts w:hint="eastAsia" w:ascii="仿宋" w:hAnsi="仿宋" w:eastAsia="仿宋"/>
                <w:color w:val="auto"/>
                <w:sz w:val="24"/>
                <w:szCs w:val="24"/>
                <w:highlight w:val="none"/>
              </w:rPr>
              <w:t>12.</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本次采购线路由本次中标运营商提供后续维护、服务等一站式服务</w:t>
            </w:r>
          </w:p>
        </w:tc>
      </w:tr>
    </w:tbl>
    <w:p w14:paraId="32B92597">
      <w:pPr>
        <w:pStyle w:val="2"/>
        <w:numPr>
          <w:ilvl w:val="0"/>
          <w:numId w:val="1"/>
        </w:numPr>
        <w:rPr>
          <w:rFonts w:ascii="仿宋" w:hAnsi="仿宋" w:eastAsia="仿宋" w:cs="仿宋"/>
          <w:color w:val="auto"/>
          <w:sz w:val="40"/>
          <w:highlight w:val="none"/>
        </w:rPr>
      </w:pPr>
      <w:r>
        <w:rPr>
          <w:rFonts w:hint="eastAsia" w:ascii="仿宋" w:hAnsi="仿宋" w:eastAsia="仿宋" w:cs="仿宋"/>
          <w:color w:val="auto"/>
          <w:sz w:val="40"/>
          <w:highlight w:val="none"/>
        </w:rPr>
        <w:t>项目服务期限</w:t>
      </w:r>
    </w:p>
    <w:p w14:paraId="4C7FE95D">
      <w:pPr>
        <w:pStyle w:val="24"/>
        <w:ind w:firstLine="480"/>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硬件5年，软件3年，带宽服务</w:t>
      </w:r>
      <w:r>
        <w:rPr>
          <w:rFonts w:hint="eastAsia" w:ascii="仿宋" w:hAnsi="仿宋" w:eastAsia="仿宋" w:cs="仿宋"/>
          <w:color w:val="auto"/>
          <w:szCs w:val="24"/>
          <w:highlight w:val="none"/>
          <w:lang w:val="en-US" w:eastAsia="zh-CN"/>
        </w:rPr>
        <w:t>365天</w:t>
      </w:r>
    </w:p>
    <w:p w14:paraId="705EA850">
      <w:pPr>
        <w:pStyle w:val="2"/>
        <w:numPr>
          <w:ilvl w:val="0"/>
          <w:numId w:val="1"/>
        </w:numPr>
        <w:rPr>
          <w:rFonts w:ascii="仿宋" w:hAnsi="仿宋" w:eastAsia="仿宋" w:cs="仿宋"/>
          <w:color w:val="auto"/>
          <w:sz w:val="40"/>
          <w:highlight w:val="none"/>
        </w:rPr>
      </w:pPr>
      <w:r>
        <w:rPr>
          <w:rFonts w:hint="eastAsia" w:ascii="仿宋" w:hAnsi="仿宋" w:eastAsia="仿宋" w:cs="仿宋"/>
          <w:color w:val="auto"/>
          <w:sz w:val="40"/>
          <w:highlight w:val="none"/>
        </w:rPr>
        <w:t>服务内容清单</w:t>
      </w:r>
    </w:p>
    <w:tbl>
      <w:tblPr>
        <w:tblStyle w:val="11"/>
        <w:tblW w:w="0" w:type="auto"/>
        <w:tblInd w:w="91" w:type="dxa"/>
        <w:tblLayout w:type="autofit"/>
        <w:tblCellMar>
          <w:top w:w="0" w:type="dxa"/>
          <w:left w:w="108" w:type="dxa"/>
          <w:bottom w:w="0" w:type="dxa"/>
          <w:right w:w="108" w:type="dxa"/>
        </w:tblCellMar>
      </w:tblPr>
      <w:tblGrid>
        <w:gridCol w:w="837"/>
        <w:gridCol w:w="1238"/>
        <w:gridCol w:w="836"/>
        <w:gridCol w:w="923"/>
        <w:gridCol w:w="4361"/>
      </w:tblGrid>
      <w:tr w14:paraId="683B1ECF">
        <w:tblPrEx>
          <w:tblCellMar>
            <w:top w:w="0" w:type="dxa"/>
            <w:left w:w="108" w:type="dxa"/>
            <w:bottom w:w="0" w:type="dxa"/>
            <w:right w:w="108" w:type="dxa"/>
          </w:tblCellMar>
        </w:tblPrEx>
        <w:trPr>
          <w:trHeight w:val="585" w:hRule="atLeast"/>
        </w:trPr>
        <w:tc>
          <w:tcPr>
            <w:tcW w:w="8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5E9D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2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90A2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服务内容</w:t>
            </w:r>
          </w:p>
        </w:tc>
        <w:tc>
          <w:tcPr>
            <w:tcW w:w="8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69E1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9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9497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43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8D8F1">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备注</w:t>
            </w:r>
          </w:p>
        </w:tc>
      </w:tr>
      <w:tr w14:paraId="316CF414">
        <w:tblPrEx>
          <w:tblCellMar>
            <w:top w:w="0" w:type="dxa"/>
            <w:left w:w="108" w:type="dxa"/>
            <w:bottom w:w="0" w:type="dxa"/>
            <w:right w:w="108" w:type="dxa"/>
          </w:tblCellMar>
        </w:tblPrEx>
        <w:trPr>
          <w:trHeight w:val="1155" w:hRule="atLeast"/>
        </w:trPr>
        <w:tc>
          <w:tcPr>
            <w:tcW w:w="837" w:type="dxa"/>
            <w:tcBorders>
              <w:top w:val="nil"/>
              <w:left w:val="single" w:color="000000" w:sz="8" w:space="0"/>
              <w:bottom w:val="single" w:color="000000" w:sz="8" w:space="0"/>
              <w:right w:val="single" w:color="000000" w:sz="8" w:space="0"/>
            </w:tcBorders>
            <w:shd w:val="clear" w:color="auto" w:fill="auto"/>
            <w:vAlign w:val="center"/>
          </w:tcPr>
          <w:p w14:paraId="2C991A6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14:paraId="6051F827">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无线面板AP</w:t>
            </w:r>
          </w:p>
        </w:tc>
        <w:tc>
          <w:tcPr>
            <w:tcW w:w="836" w:type="dxa"/>
            <w:tcBorders>
              <w:top w:val="nil"/>
              <w:left w:val="single" w:color="000000" w:sz="8" w:space="0"/>
              <w:bottom w:val="single" w:color="000000" w:sz="8" w:space="0"/>
              <w:right w:val="single" w:color="000000" w:sz="8" w:space="0"/>
            </w:tcBorders>
            <w:shd w:val="clear" w:color="auto" w:fill="auto"/>
            <w:vAlign w:val="center"/>
          </w:tcPr>
          <w:p w14:paraId="7E75BBFF">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923" w:type="dxa"/>
            <w:tcBorders>
              <w:top w:val="nil"/>
              <w:left w:val="single" w:color="000000" w:sz="8" w:space="0"/>
              <w:bottom w:val="single" w:color="000000" w:sz="8" w:space="0"/>
              <w:right w:val="single" w:color="000000" w:sz="8" w:space="0"/>
            </w:tcBorders>
            <w:shd w:val="clear" w:color="auto" w:fill="auto"/>
            <w:vAlign w:val="center"/>
          </w:tcPr>
          <w:p w14:paraId="0418154D">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1950</w:t>
            </w:r>
          </w:p>
        </w:tc>
        <w:tc>
          <w:tcPr>
            <w:tcW w:w="4361" w:type="dxa"/>
            <w:tcBorders>
              <w:top w:val="nil"/>
              <w:left w:val="single" w:color="000000" w:sz="8" w:space="0"/>
              <w:bottom w:val="single" w:color="000000" w:sz="8" w:space="0"/>
              <w:right w:val="single" w:color="000000" w:sz="8" w:space="0"/>
            </w:tcBorders>
            <w:shd w:val="clear" w:color="auto" w:fill="auto"/>
            <w:vAlign w:val="center"/>
          </w:tcPr>
          <w:p w14:paraId="5975BD1F">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支持1个1G以太网电口以及4个1G电口；最大支持4条空间流，整机最高接入速率2.975Gbps，可支持802.11a/b/g/n/ac和802.11ax工作</w:t>
            </w:r>
          </w:p>
        </w:tc>
      </w:tr>
      <w:tr w14:paraId="14E172AD">
        <w:tblPrEx>
          <w:tblCellMar>
            <w:top w:w="0" w:type="dxa"/>
            <w:left w:w="108" w:type="dxa"/>
            <w:bottom w:w="0" w:type="dxa"/>
            <w:right w:w="108" w:type="dxa"/>
          </w:tblCellMar>
        </w:tblPrEx>
        <w:trPr>
          <w:trHeight w:val="1725" w:hRule="atLeast"/>
        </w:trPr>
        <w:tc>
          <w:tcPr>
            <w:tcW w:w="837" w:type="dxa"/>
            <w:tcBorders>
              <w:top w:val="nil"/>
              <w:left w:val="single" w:color="000000" w:sz="8" w:space="0"/>
              <w:bottom w:val="single" w:color="000000" w:sz="8" w:space="0"/>
              <w:right w:val="single" w:color="000000" w:sz="8" w:space="0"/>
            </w:tcBorders>
            <w:shd w:val="clear" w:color="auto" w:fill="auto"/>
            <w:vAlign w:val="center"/>
          </w:tcPr>
          <w:p w14:paraId="677FAC9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238" w:type="dxa"/>
            <w:tcBorders>
              <w:top w:val="nil"/>
              <w:left w:val="single" w:color="000000" w:sz="8" w:space="0"/>
              <w:bottom w:val="single" w:color="000000" w:sz="8" w:space="0"/>
              <w:right w:val="single" w:color="000000" w:sz="8" w:space="0"/>
            </w:tcBorders>
            <w:shd w:val="clear" w:color="auto" w:fill="auto"/>
            <w:vAlign w:val="center"/>
          </w:tcPr>
          <w:p w14:paraId="5CDAA2C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无线放装AP</w:t>
            </w:r>
          </w:p>
        </w:tc>
        <w:tc>
          <w:tcPr>
            <w:tcW w:w="836" w:type="dxa"/>
            <w:tcBorders>
              <w:top w:val="nil"/>
              <w:left w:val="single" w:color="000000" w:sz="8" w:space="0"/>
              <w:bottom w:val="single" w:color="000000" w:sz="8" w:space="0"/>
              <w:right w:val="single" w:color="000000" w:sz="8" w:space="0"/>
            </w:tcBorders>
            <w:shd w:val="clear" w:color="auto" w:fill="auto"/>
            <w:vAlign w:val="center"/>
          </w:tcPr>
          <w:p w14:paraId="0C5B2E3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923" w:type="dxa"/>
            <w:tcBorders>
              <w:top w:val="nil"/>
              <w:left w:val="single" w:color="000000" w:sz="8" w:space="0"/>
              <w:bottom w:val="single" w:color="000000" w:sz="8" w:space="0"/>
              <w:right w:val="single" w:color="000000" w:sz="8" w:space="0"/>
            </w:tcBorders>
            <w:shd w:val="clear" w:color="auto" w:fill="auto"/>
            <w:vAlign w:val="center"/>
          </w:tcPr>
          <w:p w14:paraId="384AF03E">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50</w:t>
            </w:r>
          </w:p>
        </w:tc>
        <w:tc>
          <w:tcPr>
            <w:tcW w:w="4361" w:type="dxa"/>
            <w:tcBorders>
              <w:top w:val="nil"/>
              <w:left w:val="single" w:color="000000" w:sz="8" w:space="0"/>
              <w:bottom w:val="single" w:color="000000" w:sz="8" w:space="0"/>
              <w:right w:val="single" w:color="000000" w:sz="8" w:space="0"/>
            </w:tcBorders>
            <w:shd w:val="clear" w:color="auto" w:fill="auto"/>
            <w:vAlign w:val="center"/>
          </w:tcPr>
          <w:p w14:paraId="14F570E4">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支持1个1G/100M以太网电口以及1个2.5G SFP光口；整机最大支持4条空间流，整机最高接入速率2.975Gbps，可支持802.11a/b/g/n/ac和802.11ax工作</w:t>
            </w:r>
          </w:p>
        </w:tc>
      </w:tr>
      <w:tr w14:paraId="2664A2C7">
        <w:tblPrEx>
          <w:tblCellMar>
            <w:top w:w="0" w:type="dxa"/>
            <w:left w:w="108" w:type="dxa"/>
            <w:bottom w:w="0" w:type="dxa"/>
            <w:right w:w="108" w:type="dxa"/>
          </w:tblCellMar>
        </w:tblPrEx>
        <w:trPr>
          <w:trHeight w:val="1905" w:hRule="atLeast"/>
        </w:trPr>
        <w:tc>
          <w:tcPr>
            <w:tcW w:w="837" w:type="dxa"/>
            <w:tcBorders>
              <w:top w:val="nil"/>
              <w:left w:val="single" w:color="000000" w:sz="8" w:space="0"/>
              <w:bottom w:val="single" w:color="000000" w:sz="8" w:space="0"/>
              <w:right w:val="single" w:color="000000" w:sz="8" w:space="0"/>
            </w:tcBorders>
            <w:shd w:val="clear" w:color="auto" w:fill="auto"/>
            <w:vAlign w:val="center"/>
          </w:tcPr>
          <w:p w14:paraId="077B79C5">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238" w:type="dxa"/>
            <w:tcBorders>
              <w:top w:val="nil"/>
              <w:left w:val="single" w:color="000000" w:sz="8" w:space="0"/>
              <w:bottom w:val="single" w:color="000000" w:sz="8" w:space="0"/>
              <w:right w:val="single" w:color="000000" w:sz="8" w:space="0"/>
            </w:tcBorders>
            <w:shd w:val="clear" w:color="auto" w:fill="auto"/>
            <w:vAlign w:val="center"/>
          </w:tcPr>
          <w:p w14:paraId="6EC2DE4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无线高密AP</w:t>
            </w:r>
          </w:p>
        </w:tc>
        <w:tc>
          <w:tcPr>
            <w:tcW w:w="836" w:type="dxa"/>
            <w:tcBorders>
              <w:top w:val="nil"/>
              <w:left w:val="single" w:color="000000" w:sz="8" w:space="0"/>
              <w:bottom w:val="single" w:color="000000" w:sz="8" w:space="0"/>
              <w:right w:val="single" w:color="000000" w:sz="8" w:space="0"/>
            </w:tcBorders>
            <w:shd w:val="clear" w:color="auto" w:fill="auto"/>
            <w:vAlign w:val="center"/>
          </w:tcPr>
          <w:p w14:paraId="767631DB">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923" w:type="dxa"/>
            <w:tcBorders>
              <w:top w:val="nil"/>
              <w:left w:val="single" w:color="000000" w:sz="8" w:space="0"/>
              <w:bottom w:val="single" w:color="000000" w:sz="8" w:space="0"/>
              <w:right w:val="single" w:color="000000" w:sz="8" w:space="0"/>
            </w:tcBorders>
            <w:shd w:val="clear" w:color="auto" w:fill="auto"/>
            <w:vAlign w:val="center"/>
          </w:tcPr>
          <w:p w14:paraId="00385C97">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120</w:t>
            </w:r>
          </w:p>
        </w:tc>
        <w:tc>
          <w:tcPr>
            <w:tcW w:w="4361" w:type="dxa"/>
            <w:tcBorders>
              <w:top w:val="nil"/>
              <w:left w:val="single" w:color="000000" w:sz="8" w:space="0"/>
              <w:bottom w:val="single" w:color="000000" w:sz="8" w:space="0"/>
              <w:right w:val="single" w:color="000000" w:sz="8" w:space="0"/>
            </w:tcBorders>
            <w:shd w:val="clear" w:color="auto" w:fill="auto"/>
            <w:vAlign w:val="center"/>
          </w:tcPr>
          <w:p w14:paraId="7FD03062">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支持1个5G/1G/100M以太网电口以及1个5G/2.5G/1G SFP光口；整机最大支持8条空间流，整机最高接入速率6.242Gbps，可支持802.lla/b/g/n/ac和802.1lax工作</w:t>
            </w:r>
            <w:r>
              <w:rPr>
                <w:rFonts w:hint="eastAsia" w:ascii="仿宋" w:hAnsi="仿宋" w:eastAsia="仿宋" w:cs="仿宋"/>
                <w:color w:val="auto"/>
                <w:sz w:val="24"/>
                <w:szCs w:val="24"/>
                <w:highlight w:val="none"/>
              </w:rPr>
              <w:t xml:space="preserve"> </w:t>
            </w:r>
          </w:p>
        </w:tc>
      </w:tr>
      <w:tr w14:paraId="03D484CD">
        <w:tblPrEx>
          <w:tblCellMar>
            <w:top w:w="0" w:type="dxa"/>
            <w:left w:w="108" w:type="dxa"/>
            <w:bottom w:w="0" w:type="dxa"/>
            <w:right w:w="108" w:type="dxa"/>
          </w:tblCellMar>
        </w:tblPrEx>
        <w:trPr>
          <w:trHeight w:val="870" w:hRule="atLeast"/>
        </w:trPr>
        <w:tc>
          <w:tcPr>
            <w:tcW w:w="837" w:type="dxa"/>
            <w:tcBorders>
              <w:top w:val="nil"/>
              <w:left w:val="single" w:color="000000" w:sz="8" w:space="0"/>
              <w:bottom w:val="single" w:color="000000" w:sz="8" w:space="0"/>
              <w:right w:val="single" w:color="000000" w:sz="8" w:space="0"/>
            </w:tcBorders>
            <w:shd w:val="clear" w:color="auto" w:fill="auto"/>
            <w:vAlign w:val="center"/>
          </w:tcPr>
          <w:p w14:paraId="294417FE">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238" w:type="dxa"/>
            <w:tcBorders>
              <w:top w:val="nil"/>
              <w:left w:val="single" w:color="000000" w:sz="8" w:space="0"/>
              <w:bottom w:val="single" w:color="000000" w:sz="8" w:space="0"/>
              <w:right w:val="single" w:color="000000" w:sz="8" w:space="0"/>
            </w:tcBorders>
            <w:shd w:val="clear" w:color="auto" w:fill="auto"/>
            <w:vAlign w:val="center"/>
          </w:tcPr>
          <w:p w14:paraId="4041D433">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交换机</w:t>
            </w:r>
          </w:p>
        </w:tc>
        <w:tc>
          <w:tcPr>
            <w:tcW w:w="836" w:type="dxa"/>
            <w:tcBorders>
              <w:top w:val="nil"/>
              <w:left w:val="single" w:color="000000" w:sz="8" w:space="0"/>
              <w:bottom w:val="single" w:color="000000" w:sz="8" w:space="0"/>
              <w:right w:val="single" w:color="000000" w:sz="8" w:space="0"/>
            </w:tcBorders>
            <w:shd w:val="clear" w:color="auto" w:fill="auto"/>
            <w:vAlign w:val="center"/>
          </w:tcPr>
          <w:p w14:paraId="151BEAA0">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923" w:type="dxa"/>
            <w:tcBorders>
              <w:top w:val="nil"/>
              <w:left w:val="single" w:color="000000" w:sz="8" w:space="0"/>
              <w:bottom w:val="single" w:color="000000" w:sz="8" w:space="0"/>
              <w:right w:val="single" w:color="000000" w:sz="8" w:space="0"/>
            </w:tcBorders>
            <w:shd w:val="clear" w:color="auto" w:fill="auto"/>
            <w:vAlign w:val="center"/>
          </w:tcPr>
          <w:p w14:paraId="652B0CD7">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102</w:t>
            </w:r>
          </w:p>
        </w:tc>
        <w:tc>
          <w:tcPr>
            <w:tcW w:w="4361" w:type="dxa"/>
            <w:tcBorders>
              <w:top w:val="nil"/>
              <w:left w:val="single" w:color="000000" w:sz="8" w:space="0"/>
              <w:bottom w:val="single" w:color="000000" w:sz="8" w:space="0"/>
              <w:right w:val="single" w:color="000000" w:sz="8" w:space="0"/>
            </w:tcBorders>
            <w:shd w:val="clear" w:color="auto" w:fill="auto"/>
            <w:vAlign w:val="center"/>
          </w:tcPr>
          <w:p w14:paraId="6EB29109">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24个10/100/1000M自适应电口，4个IG/10G SFP+光口，支持POE/POE+远程供电，模块化电源，整机PoE最大输出功率720W，含2个600W交流电源模块</w:t>
            </w:r>
          </w:p>
        </w:tc>
      </w:tr>
      <w:tr w14:paraId="5282D3B4">
        <w:tblPrEx>
          <w:tblCellMar>
            <w:top w:w="0" w:type="dxa"/>
            <w:left w:w="108" w:type="dxa"/>
            <w:bottom w:w="0" w:type="dxa"/>
            <w:right w:w="108" w:type="dxa"/>
          </w:tblCellMar>
        </w:tblPrEx>
        <w:trPr>
          <w:trHeight w:val="585" w:hRule="atLeast"/>
        </w:trPr>
        <w:tc>
          <w:tcPr>
            <w:tcW w:w="837" w:type="dxa"/>
            <w:tcBorders>
              <w:top w:val="nil"/>
              <w:left w:val="single" w:color="000000" w:sz="8" w:space="0"/>
              <w:bottom w:val="single" w:color="auto" w:sz="4" w:space="0"/>
              <w:right w:val="single" w:color="000000" w:sz="8" w:space="0"/>
            </w:tcBorders>
            <w:shd w:val="clear" w:color="auto" w:fill="auto"/>
            <w:vAlign w:val="center"/>
          </w:tcPr>
          <w:p w14:paraId="3379F27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1238" w:type="dxa"/>
            <w:tcBorders>
              <w:top w:val="nil"/>
              <w:left w:val="single" w:color="000000" w:sz="8" w:space="0"/>
              <w:bottom w:val="single" w:color="auto" w:sz="4" w:space="0"/>
              <w:right w:val="single" w:color="000000" w:sz="8" w:space="0"/>
            </w:tcBorders>
            <w:shd w:val="clear" w:color="auto" w:fill="auto"/>
            <w:vAlign w:val="center"/>
          </w:tcPr>
          <w:p w14:paraId="5FD90A64">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无线管理系统</w:t>
            </w:r>
          </w:p>
        </w:tc>
        <w:tc>
          <w:tcPr>
            <w:tcW w:w="836" w:type="dxa"/>
            <w:tcBorders>
              <w:top w:val="nil"/>
              <w:left w:val="single" w:color="000000" w:sz="8" w:space="0"/>
              <w:bottom w:val="single" w:color="auto" w:sz="4" w:space="0"/>
              <w:right w:val="single" w:color="000000" w:sz="8" w:space="0"/>
            </w:tcBorders>
            <w:shd w:val="clear" w:color="auto" w:fill="auto"/>
            <w:vAlign w:val="center"/>
          </w:tcPr>
          <w:p w14:paraId="3907900D">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923" w:type="dxa"/>
            <w:tcBorders>
              <w:top w:val="nil"/>
              <w:left w:val="single" w:color="000000" w:sz="8" w:space="0"/>
              <w:bottom w:val="single" w:color="auto" w:sz="4" w:space="0"/>
              <w:right w:val="single" w:color="000000" w:sz="8" w:space="0"/>
            </w:tcBorders>
            <w:shd w:val="clear" w:color="auto" w:fill="auto"/>
            <w:vAlign w:val="center"/>
          </w:tcPr>
          <w:p w14:paraId="360EE209">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2</w:t>
            </w:r>
          </w:p>
        </w:tc>
        <w:tc>
          <w:tcPr>
            <w:tcW w:w="4361" w:type="dxa"/>
            <w:tcBorders>
              <w:top w:val="nil"/>
              <w:left w:val="single" w:color="000000" w:sz="8" w:space="0"/>
              <w:bottom w:val="single" w:color="auto" w:sz="4" w:space="0"/>
              <w:right w:val="single" w:color="000000" w:sz="8" w:space="0"/>
            </w:tcBorders>
            <w:shd w:val="clear" w:color="auto" w:fill="auto"/>
            <w:vAlign w:val="center"/>
          </w:tcPr>
          <w:p w14:paraId="4C75F67F">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无线控制器管理授权，每套可支持增加1024个普通AP或2048个面板AP的控制权</w:t>
            </w:r>
          </w:p>
        </w:tc>
      </w:tr>
      <w:tr w14:paraId="6EC853E3">
        <w:tblPrEx>
          <w:tblCellMar>
            <w:top w:w="0" w:type="dxa"/>
            <w:left w:w="108" w:type="dxa"/>
            <w:bottom w:w="0" w:type="dxa"/>
            <w:right w:w="108" w:type="dxa"/>
          </w:tblCellMar>
        </w:tblPrEx>
        <w:trPr>
          <w:trHeight w:val="585" w:hRule="atLeast"/>
        </w:trPr>
        <w:tc>
          <w:tcPr>
            <w:tcW w:w="837" w:type="dxa"/>
            <w:tcBorders>
              <w:top w:val="single" w:color="auto" w:sz="4" w:space="0"/>
              <w:left w:val="single" w:color="000000" w:sz="8" w:space="0"/>
              <w:bottom w:val="single" w:color="auto" w:sz="4" w:space="0"/>
              <w:right w:val="single" w:color="000000" w:sz="8" w:space="0"/>
            </w:tcBorders>
            <w:shd w:val="clear" w:color="auto" w:fill="auto"/>
            <w:vAlign w:val="center"/>
          </w:tcPr>
          <w:p w14:paraId="31AE92F2">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238" w:type="dxa"/>
            <w:tcBorders>
              <w:top w:val="single" w:color="auto" w:sz="4" w:space="0"/>
              <w:left w:val="single" w:color="000000" w:sz="8" w:space="0"/>
              <w:bottom w:val="single" w:color="auto" w:sz="4" w:space="0"/>
              <w:right w:val="single" w:color="000000" w:sz="8" w:space="0"/>
            </w:tcBorders>
            <w:shd w:val="clear" w:color="auto" w:fill="auto"/>
            <w:vAlign w:val="center"/>
          </w:tcPr>
          <w:p w14:paraId="1D0C0F83">
            <w:pPr>
              <w:widowControl/>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校园网互联网</w:t>
            </w:r>
            <w:r>
              <w:rPr>
                <w:rFonts w:ascii="仿宋" w:hAnsi="仿宋" w:eastAsia="仿宋" w:cs="Arial Regular"/>
                <w:color w:val="auto"/>
                <w:sz w:val="24"/>
                <w:szCs w:val="24"/>
                <w:highlight w:val="none"/>
              </w:rPr>
              <w:t>出口带宽</w:t>
            </w:r>
            <w:r>
              <w:rPr>
                <w:rFonts w:hint="eastAsia" w:ascii="仿宋" w:hAnsi="仿宋" w:eastAsia="仿宋" w:cs="Arial Regular"/>
                <w:color w:val="auto"/>
                <w:sz w:val="24"/>
                <w:szCs w:val="24"/>
                <w:highlight w:val="none"/>
              </w:rPr>
              <w:t>上下行对称企业带宽</w:t>
            </w:r>
            <w:r>
              <w:rPr>
                <w:rFonts w:ascii="仿宋" w:hAnsi="仿宋" w:eastAsia="仿宋" w:cs="Arial Regular"/>
                <w:color w:val="auto"/>
                <w:sz w:val="24"/>
                <w:szCs w:val="24"/>
                <w:highlight w:val="none"/>
              </w:rPr>
              <w:t>5</w:t>
            </w:r>
            <w:r>
              <w:rPr>
                <w:rFonts w:hint="eastAsia" w:ascii="仿宋" w:hAnsi="仿宋" w:eastAsia="仿宋" w:cs="Arial Regular"/>
                <w:color w:val="auto"/>
                <w:sz w:val="24"/>
                <w:szCs w:val="24"/>
                <w:highlight w:val="none"/>
              </w:rPr>
              <w:t>000MB一年</w:t>
            </w:r>
          </w:p>
        </w:tc>
        <w:tc>
          <w:tcPr>
            <w:tcW w:w="836" w:type="dxa"/>
            <w:tcBorders>
              <w:top w:val="single" w:color="auto" w:sz="4" w:space="0"/>
              <w:left w:val="single" w:color="000000" w:sz="8" w:space="0"/>
              <w:bottom w:val="single" w:color="auto" w:sz="4" w:space="0"/>
              <w:right w:val="single" w:color="000000" w:sz="8" w:space="0"/>
            </w:tcBorders>
            <w:shd w:val="clear" w:color="auto" w:fill="auto"/>
            <w:vAlign w:val="center"/>
          </w:tcPr>
          <w:p w14:paraId="1009851A">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Arial Regular"/>
                <w:color w:val="auto"/>
                <w:sz w:val="24"/>
                <w:szCs w:val="24"/>
                <w:highlight w:val="none"/>
              </w:rPr>
              <w:t>项</w:t>
            </w:r>
          </w:p>
        </w:tc>
        <w:tc>
          <w:tcPr>
            <w:tcW w:w="923" w:type="dxa"/>
            <w:tcBorders>
              <w:top w:val="single" w:color="auto" w:sz="4" w:space="0"/>
              <w:left w:val="single" w:color="000000" w:sz="8" w:space="0"/>
              <w:bottom w:val="single" w:color="auto" w:sz="4" w:space="0"/>
              <w:right w:val="single" w:color="000000" w:sz="8" w:space="0"/>
            </w:tcBorders>
            <w:shd w:val="clear" w:color="auto" w:fill="auto"/>
            <w:vAlign w:val="center"/>
          </w:tcPr>
          <w:p w14:paraId="639ED1DA">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Arial Regular"/>
                <w:color w:val="auto"/>
                <w:sz w:val="24"/>
                <w:szCs w:val="24"/>
                <w:highlight w:val="none"/>
              </w:rPr>
              <w:t>1</w:t>
            </w:r>
          </w:p>
        </w:tc>
        <w:tc>
          <w:tcPr>
            <w:tcW w:w="4361" w:type="dxa"/>
            <w:tcBorders>
              <w:top w:val="single" w:color="auto" w:sz="4" w:space="0"/>
              <w:left w:val="single" w:color="000000" w:sz="8" w:space="0"/>
              <w:bottom w:val="single" w:color="auto" w:sz="4" w:space="0"/>
              <w:right w:val="single" w:color="000000" w:sz="8" w:space="0"/>
            </w:tcBorders>
            <w:shd w:val="clear" w:color="auto" w:fill="auto"/>
            <w:vAlign w:val="center"/>
          </w:tcPr>
          <w:p w14:paraId="3501BDB9">
            <w:pPr>
              <w:widowControl/>
              <w:jc w:val="left"/>
              <w:textAlignment w:val="center"/>
              <w:rPr>
                <w:rFonts w:ascii="仿宋" w:hAnsi="仿宋" w:eastAsia="仿宋" w:cs="仿宋"/>
                <w:color w:val="auto"/>
                <w:kern w:val="0"/>
                <w:sz w:val="24"/>
                <w:szCs w:val="24"/>
                <w:highlight w:val="none"/>
                <w:lang w:bidi="ar"/>
              </w:rPr>
            </w:pPr>
            <w:r>
              <w:rPr>
                <w:rFonts w:ascii="仿宋" w:hAnsi="仿宋" w:eastAsia="仿宋" w:cs="Arial Regular"/>
                <w:color w:val="auto"/>
                <w:sz w:val="24"/>
                <w:szCs w:val="24"/>
                <w:highlight w:val="none"/>
              </w:rPr>
              <w:t>运营商提供</w:t>
            </w:r>
            <w:r>
              <w:rPr>
                <w:rFonts w:hint="eastAsia" w:ascii="仿宋" w:hAnsi="仿宋" w:eastAsia="仿宋" w:cs="Arial Regular"/>
                <w:color w:val="auto"/>
                <w:sz w:val="24"/>
                <w:szCs w:val="24"/>
                <w:highlight w:val="none"/>
              </w:rPr>
              <w:t>5000MB带宽365天（上、下行对称，企业级）</w:t>
            </w:r>
            <w:r>
              <w:rPr>
                <w:rFonts w:ascii="仿宋" w:hAnsi="仿宋" w:eastAsia="仿宋" w:cs="Arial Regular"/>
                <w:color w:val="auto"/>
                <w:sz w:val="24"/>
                <w:szCs w:val="24"/>
                <w:highlight w:val="none"/>
              </w:rPr>
              <w:t>互联网出口带宽；</w:t>
            </w:r>
            <w:r>
              <w:rPr>
                <w:rFonts w:hint="eastAsia" w:ascii="仿宋" w:hAnsi="仿宋" w:eastAsia="仿宋" w:cs="Arial Regular"/>
                <w:color w:val="auto"/>
                <w:sz w:val="24"/>
                <w:szCs w:val="24"/>
                <w:highlight w:val="none"/>
              </w:rPr>
              <w:t>供应商不是带宽原厂运营商，则需</w:t>
            </w:r>
            <w:r>
              <w:rPr>
                <w:rFonts w:ascii="仿宋" w:hAnsi="仿宋" w:eastAsia="仿宋" w:cs="Arial Regular"/>
                <w:color w:val="auto"/>
                <w:sz w:val="24"/>
                <w:szCs w:val="24"/>
                <w:highlight w:val="none"/>
              </w:rPr>
              <w:t>提供相关</w:t>
            </w:r>
            <w:r>
              <w:rPr>
                <w:rFonts w:hint="eastAsia" w:ascii="仿宋" w:hAnsi="仿宋" w:eastAsia="仿宋" w:cs="Arial Regular"/>
                <w:color w:val="auto"/>
                <w:sz w:val="24"/>
                <w:szCs w:val="24"/>
                <w:highlight w:val="none"/>
              </w:rPr>
              <w:t>原厂</w:t>
            </w:r>
            <w:r>
              <w:rPr>
                <w:rFonts w:ascii="仿宋" w:hAnsi="仿宋" w:eastAsia="仿宋" w:cs="Arial Regular"/>
                <w:color w:val="auto"/>
                <w:sz w:val="24"/>
                <w:szCs w:val="24"/>
                <w:highlight w:val="none"/>
              </w:rPr>
              <w:t>授权文件</w:t>
            </w:r>
            <w:r>
              <w:rPr>
                <w:rFonts w:hint="eastAsia" w:ascii="仿宋" w:hAnsi="仿宋" w:eastAsia="仿宋" w:cs="Arial Regular"/>
                <w:color w:val="auto"/>
                <w:sz w:val="24"/>
                <w:szCs w:val="24"/>
                <w:highlight w:val="none"/>
              </w:rPr>
              <w:t>。</w:t>
            </w:r>
          </w:p>
        </w:tc>
      </w:tr>
      <w:tr w14:paraId="25FDF960">
        <w:tblPrEx>
          <w:tblCellMar>
            <w:top w:w="0" w:type="dxa"/>
            <w:left w:w="108" w:type="dxa"/>
            <w:bottom w:w="0" w:type="dxa"/>
            <w:right w:w="108" w:type="dxa"/>
          </w:tblCellMar>
        </w:tblPrEx>
        <w:trPr>
          <w:trHeight w:val="585" w:hRule="atLeast"/>
        </w:trPr>
        <w:tc>
          <w:tcPr>
            <w:tcW w:w="837" w:type="dxa"/>
            <w:tcBorders>
              <w:top w:val="single" w:color="auto" w:sz="4" w:space="0"/>
              <w:left w:val="single" w:color="000000" w:sz="8" w:space="0"/>
              <w:bottom w:val="single" w:color="auto" w:sz="4" w:space="0"/>
              <w:right w:val="single" w:color="000000" w:sz="8" w:space="0"/>
            </w:tcBorders>
            <w:shd w:val="clear" w:color="auto" w:fill="auto"/>
            <w:vAlign w:val="center"/>
          </w:tcPr>
          <w:p w14:paraId="2AD5D16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7</w:t>
            </w:r>
          </w:p>
        </w:tc>
        <w:tc>
          <w:tcPr>
            <w:tcW w:w="1238" w:type="dxa"/>
            <w:tcBorders>
              <w:top w:val="single" w:color="auto" w:sz="4" w:space="0"/>
              <w:left w:val="single" w:color="000000" w:sz="8" w:space="0"/>
              <w:bottom w:val="single" w:color="auto" w:sz="4" w:space="0"/>
              <w:right w:val="single" w:color="000000" w:sz="8" w:space="0"/>
            </w:tcBorders>
            <w:shd w:val="clear" w:color="auto" w:fill="auto"/>
            <w:vAlign w:val="center"/>
          </w:tcPr>
          <w:p w14:paraId="67CE1CF9">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Arial Regular"/>
                <w:color w:val="auto"/>
                <w:sz w:val="24"/>
                <w:szCs w:val="24"/>
                <w:highlight w:val="none"/>
              </w:rPr>
              <w:t>常驻服务</w:t>
            </w:r>
          </w:p>
        </w:tc>
        <w:tc>
          <w:tcPr>
            <w:tcW w:w="836" w:type="dxa"/>
            <w:tcBorders>
              <w:top w:val="single" w:color="auto" w:sz="4" w:space="0"/>
              <w:left w:val="single" w:color="000000" w:sz="8" w:space="0"/>
              <w:bottom w:val="single" w:color="auto" w:sz="4" w:space="0"/>
              <w:right w:val="single" w:color="000000" w:sz="8" w:space="0"/>
            </w:tcBorders>
            <w:shd w:val="clear" w:color="auto" w:fill="auto"/>
            <w:vAlign w:val="center"/>
          </w:tcPr>
          <w:p w14:paraId="693A7923">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Arial Regular"/>
                <w:color w:val="auto"/>
                <w:sz w:val="24"/>
                <w:szCs w:val="24"/>
                <w:highlight w:val="none"/>
              </w:rPr>
              <w:t>项</w:t>
            </w:r>
          </w:p>
        </w:tc>
        <w:tc>
          <w:tcPr>
            <w:tcW w:w="923" w:type="dxa"/>
            <w:tcBorders>
              <w:top w:val="single" w:color="auto" w:sz="4" w:space="0"/>
              <w:left w:val="single" w:color="000000" w:sz="8" w:space="0"/>
              <w:bottom w:val="single" w:color="auto" w:sz="4" w:space="0"/>
              <w:right w:val="single" w:color="000000" w:sz="8" w:space="0"/>
            </w:tcBorders>
            <w:shd w:val="clear" w:color="auto" w:fill="auto"/>
            <w:vAlign w:val="center"/>
          </w:tcPr>
          <w:p w14:paraId="03461726">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Arial Regular"/>
                <w:color w:val="auto"/>
                <w:sz w:val="24"/>
                <w:szCs w:val="24"/>
                <w:highlight w:val="none"/>
              </w:rPr>
              <w:t>120人月</w:t>
            </w:r>
          </w:p>
        </w:tc>
        <w:tc>
          <w:tcPr>
            <w:tcW w:w="4361" w:type="dxa"/>
            <w:tcBorders>
              <w:top w:val="single" w:color="auto" w:sz="4" w:space="0"/>
              <w:left w:val="single" w:color="000000" w:sz="8" w:space="0"/>
              <w:bottom w:val="single" w:color="auto" w:sz="4" w:space="0"/>
              <w:right w:val="single" w:color="000000" w:sz="8" w:space="0"/>
            </w:tcBorders>
            <w:shd w:val="clear" w:color="auto" w:fill="auto"/>
            <w:vAlign w:val="center"/>
          </w:tcPr>
          <w:p w14:paraId="32F2C1B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Arial Regular"/>
                <w:color w:val="auto"/>
                <w:sz w:val="24"/>
                <w:szCs w:val="24"/>
                <w:highlight w:val="none"/>
              </w:rPr>
              <w:t>要求提供常驻技术人员2人，本科或以上学历，计算机或通信专业，工作经验3年或以上</w:t>
            </w:r>
          </w:p>
        </w:tc>
      </w:tr>
    </w:tbl>
    <w:p w14:paraId="02624E08">
      <w:pPr>
        <w:rPr>
          <w:rFonts w:ascii="仿宋" w:hAnsi="仿宋" w:eastAsia="仿宋" w:cs="仿宋"/>
          <w:color w:val="auto"/>
          <w:sz w:val="24"/>
          <w:highlight w:val="none"/>
        </w:rPr>
      </w:pPr>
    </w:p>
    <w:p w14:paraId="69462592">
      <w:pPr>
        <w:rPr>
          <w:rFonts w:ascii="仿宋" w:hAnsi="仿宋" w:eastAsia="仿宋" w:cs="仿宋"/>
          <w:color w:val="auto"/>
          <w:sz w:val="24"/>
          <w:highlight w:val="none"/>
        </w:rPr>
      </w:pPr>
      <w:r>
        <w:rPr>
          <w:rFonts w:hint="eastAsia" w:ascii="仿宋" w:hAnsi="仿宋" w:eastAsia="仿宋" w:cs="仿宋"/>
          <w:color w:val="auto"/>
          <w:sz w:val="24"/>
          <w:highlight w:val="none"/>
        </w:rPr>
        <w:t>其他需求：</w:t>
      </w:r>
    </w:p>
    <w:p w14:paraId="78FC5E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①以上所有无线设备以及相关设备都需要符合上海大学的无线网络相关的技术要求，并能够与原有的无线网络实现融合集成，与上海大学的无线网络认证体系集成。不能改变现有的用户使用体验。</w:t>
      </w:r>
    </w:p>
    <w:p w14:paraId="7C00D5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②项目执行期间，需要提供设备厂家的原厂工程师提供系统的安装部署指导工作，并配合校方完成所有设备的上线和配置下发。确保所有设备运行正常。</w:t>
      </w:r>
    </w:p>
    <w:p w14:paraId="77E55C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③设备安装服务单位须提供质保期间的设备日常巡检服务，配合校方完成相关无线设备的运行数据的采集和数据备份工作。完成故障排除，完成设备的送修等服务。</w:t>
      </w:r>
    </w:p>
    <w:p w14:paraId="2B15BEC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④按校方需求提供相关设备的运维平台，确保实现对无线网络设备的实施运行状态监控。</w:t>
      </w:r>
    </w:p>
    <w:p w14:paraId="2D09F89E">
      <w:pPr>
        <w:pStyle w:val="24"/>
        <w:ind w:firstLine="480"/>
        <w:rPr>
          <w:rFonts w:ascii="仿宋" w:hAnsi="仿宋" w:eastAsia="仿宋" w:cs="仿宋"/>
          <w:color w:val="auto"/>
          <w:szCs w:val="24"/>
          <w:highlight w:val="none"/>
        </w:rPr>
      </w:pPr>
    </w:p>
    <w:p w14:paraId="0D2F8217">
      <w:pPr>
        <w:pStyle w:val="2"/>
        <w:numPr>
          <w:ilvl w:val="0"/>
          <w:numId w:val="1"/>
        </w:numPr>
        <w:rPr>
          <w:rFonts w:ascii="仿宋" w:hAnsi="仿宋" w:eastAsia="仿宋" w:cs="仿宋"/>
          <w:color w:val="auto"/>
          <w:sz w:val="40"/>
          <w:highlight w:val="none"/>
        </w:rPr>
      </w:pPr>
      <w:r>
        <w:rPr>
          <w:rFonts w:hint="eastAsia" w:ascii="仿宋" w:hAnsi="仿宋" w:eastAsia="仿宋" w:cs="仿宋"/>
          <w:color w:val="auto"/>
          <w:sz w:val="40"/>
          <w:highlight w:val="none"/>
        </w:rPr>
        <w:t>项目团队要求</w:t>
      </w:r>
    </w:p>
    <w:p w14:paraId="404008D5">
      <w:pPr>
        <w:numPr>
          <w:ilvl w:val="0"/>
          <w:numId w:val="3"/>
        </w:numPr>
        <w:spacing w:line="360" w:lineRule="auto"/>
        <w:rPr>
          <w:rFonts w:hint="eastAsia" w:ascii="仿宋" w:hAnsi="仿宋" w:eastAsia="仿宋" w:cs="Arial Regular"/>
          <w:color w:val="auto"/>
          <w:sz w:val="24"/>
          <w:szCs w:val="24"/>
          <w:highlight w:val="none"/>
        </w:rPr>
      </w:pPr>
      <w:r>
        <w:rPr>
          <w:rFonts w:hint="eastAsia" w:ascii="仿宋" w:hAnsi="仿宋" w:eastAsia="仿宋" w:cs="Arial Regular"/>
          <w:color w:val="auto"/>
          <w:sz w:val="24"/>
          <w:szCs w:val="24"/>
          <w:highlight w:val="none"/>
        </w:rPr>
        <w:t>供应商应当提供不少于8人的项目建设服务团队，其中高级工程师不少于2人、中级工程师6人。项目经理应当具有投标单位本单位注册的机电工程专业一级建造师和有效的安全生产考核合格证书B类</w:t>
      </w:r>
      <w:r>
        <w:rPr>
          <w:rFonts w:hint="eastAsia" w:ascii="仿宋" w:hAnsi="仿宋" w:eastAsia="仿宋" w:cs="Arial Regular"/>
          <w:color w:val="auto"/>
          <w:sz w:val="24"/>
          <w:szCs w:val="24"/>
          <w:highlight w:val="none"/>
          <w:lang w:eastAsia="zh-CN"/>
        </w:rPr>
        <w:t>，具有10年以上相关软件研发或实施经验</w:t>
      </w:r>
      <w:bookmarkStart w:id="1" w:name="_GoBack"/>
      <w:bookmarkEnd w:id="1"/>
      <w:r>
        <w:rPr>
          <w:rFonts w:hint="eastAsia" w:ascii="仿宋" w:hAnsi="仿宋" w:eastAsia="仿宋" w:cs="Arial Regular"/>
          <w:color w:val="auto"/>
          <w:sz w:val="24"/>
          <w:szCs w:val="24"/>
          <w:highlight w:val="none"/>
        </w:rPr>
        <w:t>。</w:t>
      </w:r>
    </w:p>
    <w:p w14:paraId="739FB53C">
      <w:pPr>
        <w:numPr>
          <w:ilvl w:val="0"/>
          <w:numId w:val="3"/>
        </w:numPr>
        <w:spacing w:line="360" w:lineRule="auto"/>
        <w:rPr>
          <w:rFonts w:hint="eastAsia" w:ascii="仿宋" w:hAnsi="仿宋" w:eastAsia="仿宋" w:cs="Arial Regular"/>
          <w:color w:val="auto"/>
          <w:sz w:val="24"/>
          <w:szCs w:val="24"/>
          <w:highlight w:val="none"/>
        </w:rPr>
      </w:pPr>
      <w:r>
        <w:rPr>
          <w:rFonts w:hint="eastAsia" w:ascii="仿宋" w:hAnsi="仿宋" w:eastAsia="仿宋" w:cs="Arial Regular"/>
          <w:color w:val="auto"/>
          <w:sz w:val="24"/>
          <w:szCs w:val="24"/>
          <w:highlight w:val="none"/>
        </w:rPr>
        <w:t>硬件设备质保期为5年，软件为3年，带宽服务1年。</w:t>
      </w:r>
    </w:p>
    <w:p w14:paraId="50F8A12D">
      <w:pPr>
        <w:numPr>
          <w:ilvl w:val="0"/>
          <w:numId w:val="3"/>
        </w:numPr>
        <w:spacing w:line="360" w:lineRule="auto"/>
        <w:rPr>
          <w:rFonts w:hint="eastAsia" w:ascii="仿宋" w:hAnsi="仿宋" w:eastAsia="仿宋" w:cs="Arial Regular"/>
          <w:color w:val="auto"/>
          <w:sz w:val="24"/>
          <w:szCs w:val="24"/>
          <w:highlight w:val="none"/>
        </w:rPr>
      </w:pPr>
      <w:r>
        <w:rPr>
          <w:rFonts w:hint="eastAsia" w:ascii="仿宋" w:hAnsi="仿宋" w:eastAsia="仿宋" w:cs="Arial Regular"/>
          <w:color w:val="auto"/>
          <w:sz w:val="24"/>
          <w:szCs w:val="24"/>
          <w:highlight w:val="none"/>
        </w:rPr>
        <w:t>质保期内，要求提供常驻技术人员2人，本科或以上学历，计算机或通信专业，工作经验3年或以上，有网络设备配置及运维工作经验，具备网络相关证书者优先。供应商可在此基础上提供更长质保服务、更优人员配置的优先。</w:t>
      </w:r>
    </w:p>
    <w:p w14:paraId="2319CAE4">
      <w:pPr>
        <w:numPr>
          <w:ilvl w:val="0"/>
          <w:numId w:val="3"/>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根据项目采购需求负责安装、部署、调试、测试、上线、优化，供应商负责协同学校相关负责老师完成整个项目的安装实施部署工作；中标单位要确保整体项目的完整型，能够达到学校的应用需求及管理需求。</w:t>
      </w:r>
    </w:p>
    <w:p w14:paraId="4213910E">
      <w:pPr>
        <w:numPr>
          <w:ilvl w:val="0"/>
          <w:numId w:val="3"/>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负责项目中涉及到的网络性能监测和优化，实时监测网络的性能指标，优化网络拓扑结构，进行定期的网络性能测试，评估网络的响应速度。</w:t>
      </w:r>
    </w:p>
    <w:p w14:paraId="540D353D">
      <w:pPr>
        <w:numPr>
          <w:ilvl w:val="0"/>
          <w:numId w:val="3"/>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安全管理与防护，设计和实施网络安全策略，监测分析网络流量，及时发现异常行为和安全漏洞，提供安全策略的建议与相关的更新；</w:t>
      </w:r>
    </w:p>
    <w:p w14:paraId="72A9FBE7">
      <w:pPr>
        <w:numPr>
          <w:ilvl w:val="0"/>
          <w:numId w:val="3"/>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故障排除和技术支持，快速响应用户报告的系统故障问题，及时提供远程或者现场的技术支持和故障排除。分析和诊断故障的原因，采取适当的措施进行修复和恢复。  </w:t>
      </w:r>
    </w:p>
    <w:p w14:paraId="22D3DD8C">
      <w:pPr>
        <w:numPr>
          <w:ilvl w:val="0"/>
          <w:numId w:val="3"/>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定期总结：定期召开运维总结会，由工作人员向校方负责人汇报日常运维事务、重要故障的原因分析、巡检工作的执行情况，对无线网络系统的整体工作情况作出评估。 </w:t>
      </w:r>
    </w:p>
    <w:p w14:paraId="156D15C1">
      <w:pPr>
        <w:numPr>
          <w:ilvl w:val="0"/>
          <w:numId w:val="3"/>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在服务有效期内，提供相关的技术文档、操作手册和知识库，帮助用户了解和使用网络设备。定期组织培训活动或按用户要求提供每年不少于2次的现场培训。</w:t>
      </w:r>
    </w:p>
    <w:p w14:paraId="37A0302B">
      <w:pPr>
        <w:numPr>
          <w:ilvl w:val="0"/>
          <w:numId w:val="3"/>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紧急响应，对于可能出现的紧急情况，提供快速响应预案，以最小化对活动的影响。建立紧急联系渠道，确保发生问题时能够及时与相关人员取得联系，并及时处置相关的问题。</w:t>
      </w:r>
    </w:p>
    <w:p w14:paraId="45DFE698">
      <w:pPr>
        <w:numPr>
          <w:ilvl w:val="0"/>
          <w:numId w:val="3"/>
        </w:numPr>
        <w:snapToGrid w:val="0"/>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提供免费的服务热线电话，接受系统故障报修、使用帮助要求、业务和技术咨询、服务投诉等。服务咨询中心 7*24h 全天候运行，配备足够的咨询人员或技术工程师，热线电话的拨通率达到 90%以上。在热线电话发生故障情况下，提供其它备份的方便和迅速的联系方式。</w:t>
      </w:r>
    </w:p>
    <w:p w14:paraId="7A743B83">
      <w:pPr>
        <w:numPr>
          <w:ilvl w:val="0"/>
          <w:numId w:val="3"/>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提供相关云服务能力（包括但不限于弹性扩展能力、弹性计费能力、高可用性、灵活配置、快速部署、数据备份和恢复等）</w:t>
      </w:r>
    </w:p>
    <w:p w14:paraId="48688D67">
      <w:pPr>
        <w:numPr>
          <w:ilvl w:val="0"/>
          <w:numId w:val="3"/>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负责提供维修保养所需的足够的人员和零备件，同时提供 5*12 小时的紧急维修服务，在接到设备报修通知后 20 分钟内响应故障，2 小时赶到现场，如遇系统硬件故障无法在故障恢复时间（4 小时）内及时解决的，将提供同等性能的备用设备供用户临时使用。</w:t>
      </w:r>
    </w:p>
    <w:p w14:paraId="2265D914">
      <w:pPr>
        <w:snapToGrid w:val="0"/>
        <w:spacing w:line="360" w:lineRule="auto"/>
        <w:rPr>
          <w:rFonts w:hint="eastAsia" w:ascii="仿宋" w:hAnsi="仿宋" w:eastAsia="仿宋" w:cs="仿宋"/>
          <w:color w:val="auto"/>
          <w:sz w:val="24"/>
          <w:szCs w:val="24"/>
          <w:highlight w:val="none"/>
        </w:rPr>
      </w:pPr>
    </w:p>
    <w:p w14:paraId="303974AF">
      <w:pPr>
        <w:rPr>
          <w:rFonts w:ascii="仿宋" w:hAnsi="仿宋" w:eastAsia="仿宋" w:cs="仿宋"/>
          <w:color w:val="auto"/>
          <w:sz w:val="24"/>
          <w:highlight w:val="none"/>
        </w:rPr>
      </w:pPr>
      <w:r>
        <w:rPr>
          <w:rFonts w:hint="eastAsia" w:ascii="仿宋" w:hAnsi="仿宋" w:eastAsia="仿宋" w:cs="仿宋"/>
          <w:color w:val="auto"/>
          <w:sz w:val="24"/>
          <w:highlight w:val="none"/>
        </w:rPr>
        <w:t>其他要求:</w:t>
      </w:r>
    </w:p>
    <w:p w14:paraId="7681B17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（一）协调原厂商资源对新增系统产品进行对接规划、部署、安装、调试。</w:t>
      </w:r>
    </w:p>
    <w:p w14:paraId="31EF18F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（二）拥有技术支持服务中心，并配置常驻技术支持服务工程师，具有本项目相关产品的支持服务经验。</w:t>
      </w:r>
    </w:p>
    <w:p w14:paraId="149B77F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方式及报价要求：承担本次服务方式为风险式维保服务，主要包括日常的定期预防性维护和设备出现故障后的紧急维修、日常故障排查、现场报修。合同服务期限内成交方提供的所有服务，包括人工费、硬件更换、技术支持服务等，采购人均不再另外付费。</w:t>
      </w:r>
    </w:p>
    <w:p w14:paraId="3A2D17C4">
      <w:pPr>
        <w:snapToGrid w:val="0"/>
        <w:rPr>
          <w:rFonts w:ascii="仿宋" w:hAnsi="仿宋" w:eastAsia="仿宋" w:cs="仿宋"/>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800040101010101"/>
    <w:charset w:val="86"/>
    <w:family w:val="auto"/>
    <w:pitch w:val="default"/>
    <w:sig w:usb0="00000000" w:usb1="00000000" w:usb2="00000000" w:usb3="00000000" w:csb0="00040000" w:csb1="00000000"/>
  </w:font>
  <w:font w:name="Arial Regular">
    <w:altName w:val="Arial"/>
    <w:panose1 w:val="020B07040202020202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19465"/>
    </w:sdtPr>
    <w:sdtContent>
      <w:sdt>
        <w:sdtPr>
          <w:id w:val="171357217"/>
        </w:sdtPr>
        <w:sdtContent>
          <w:p w14:paraId="5E37213B">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14:paraId="07A87C3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89448"/>
    <w:multiLevelType w:val="singleLevel"/>
    <w:tmpl w:val="F4789448"/>
    <w:lvl w:ilvl="0" w:tentative="0">
      <w:start w:val="1"/>
      <w:numFmt w:val="decimal"/>
      <w:lvlText w:val="%1)"/>
      <w:lvlJc w:val="left"/>
      <w:pPr>
        <w:ind w:left="425" w:hanging="425"/>
      </w:pPr>
      <w:rPr>
        <w:rFonts w:hint="default"/>
      </w:rPr>
    </w:lvl>
  </w:abstractNum>
  <w:abstractNum w:abstractNumId="1">
    <w:nsid w:val="3926138F"/>
    <w:multiLevelType w:val="multilevel"/>
    <w:tmpl w:val="3926138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726282"/>
    <w:multiLevelType w:val="multilevel"/>
    <w:tmpl w:val="427262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kY2UwZWZhZmI5ZDI3MWNhYWQ5NjVhMTQ1YTg5NTcifQ=="/>
  </w:docVars>
  <w:rsids>
    <w:rsidRoot w:val="00D04815"/>
    <w:rsid w:val="00067819"/>
    <w:rsid w:val="000828CD"/>
    <w:rsid w:val="000B4DEE"/>
    <w:rsid w:val="000E50A9"/>
    <w:rsid w:val="000E5506"/>
    <w:rsid w:val="000E6FB5"/>
    <w:rsid w:val="000F1430"/>
    <w:rsid w:val="000F2C38"/>
    <w:rsid w:val="001033DB"/>
    <w:rsid w:val="001229D6"/>
    <w:rsid w:val="001635F4"/>
    <w:rsid w:val="00163B8E"/>
    <w:rsid w:val="001710B7"/>
    <w:rsid w:val="001977B6"/>
    <w:rsid w:val="001A18BE"/>
    <w:rsid w:val="001A4460"/>
    <w:rsid w:val="001B0E00"/>
    <w:rsid w:val="001D7E5D"/>
    <w:rsid w:val="00236542"/>
    <w:rsid w:val="00275ACB"/>
    <w:rsid w:val="00286F25"/>
    <w:rsid w:val="002B0DD9"/>
    <w:rsid w:val="002B4C06"/>
    <w:rsid w:val="002C5BC4"/>
    <w:rsid w:val="002F4788"/>
    <w:rsid w:val="003164C6"/>
    <w:rsid w:val="00343893"/>
    <w:rsid w:val="00362FC0"/>
    <w:rsid w:val="00376A13"/>
    <w:rsid w:val="003A6B09"/>
    <w:rsid w:val="003E7751"/>
    <w:rsid w:val="003F7509"/>
    <w:rsid w:val="0040184D"/>
    <w:rsid w:val="0041475C"/>
    <w:rsid w:val="00454F17"/>
    <w:rsid w:val="00472C72"/>
    <w:rsid w:val="004819C2"/>
    <w:rsid w:val="00492690"/>
    <w:rsid w:val="004A4A63"/>
    <w:rsid w:val="004B6473"/>
    <w:rsid w:val="00507094"/>
    <w:rsid w:val="0050755C"/>
    <w:rsid w:val="005344AF"/>
    <w:rsid w:val="005367B8"/>
    <w:rsid w:val="00566304"/>
    <w:rsid w:val="005756BD"/>
    <w:rsid w:val="00577F50"/>
    <w:rsid w:val="005966B1"/>
    <w:rsid w:val="005B3F0E"/>
    <w:rsid w:val="005D2CC1"/>
    <w:rsid w:val="00600A2B"/>
    <w:rsid w:val="00642272"/>
    <w:rsid w:val="006B5BAC"/>
    <w:rsid w:val="006B7BCB"/>
    <w:rsid w:val="006E1DEE"/>
    <w:rsid w:val="007009DD"/>
    <w:rsid w:val="00716C66"/>
    <w:rsid w:val="00731A14"/>
    <w:rsid w:val="0073206B"/>
    <w:rsid w:val="007C77D2"/>
    <w:rsid w:val="00812F5A"/>
    <w:rsid w:val="008142C3"/>
    <w:rsid w:val="00857213"/>
    <w:rsid w:val="00893EB2"/>
    <w:rsid w:val="008B04D1"/>
    <w:rsid w:val="009058A4"/>
    <w:rsid w:val="00907861"/>
    <w:rsid w:val="009147B4"/>
    <w:rsid w:val="0092466C"/>
    <w:rsid w:val="0092560C"/>
    <w:rsid w:val="00970586"/>
    <w:rsid w:val="00A11796"/>
    <w:rsid w:val="00A16B1E"/>
    <w:rsid w:val="00A55986"/>
    <w:rsid w:val="00A82A70"/>
    <w:rsid w:val="00AC2322"/>
    <w:rsid w:val="00B11BA1"/>
    <w:rsid w:val="00B65AB5"/>
    <w:rsid w:val="00B7606B"/>
    <w:rsid w:val="00BC1260"/>
    <w:rsid w:val="00BC3087"/>
    <w:rsid w:val="00BD003F"/>
    <w:rsid w:val="00BD71BE"/>
    <w:rsid w:val="00BE277A"/>
    <w:rsid w:val="00BE2FAD"/>
    <w:rsid w:val="00C558D8"/>
    <w:rsid w:val="00CD2C39"/>
    <w:rsid w:val="00CF2F82"/>
    <w:rsid w:val="00CF4B74"/>
    <w:rsid w:val="00D04815"/>
    <w:rsid w:val="00D22769"/>
    <w:rsid w:val="00D32865"/>
    <w:rsid w:val="00E04DF6"/>
    <w:rsid w:val="00E22B25"/>
    <w:rsid w:val="00E33E54"/>
    <w:rsid w:val="00E61F7B"/>
    <w:rsid w:val="00E94CDD"/>
    <w:rsid w:val="00EB70BC"/>
    <w:rsid w:val="00ED4197"/>
    <w:rsid w:val="00ED67D3"/>
    <w:rsid w:val="00EF4E3E"/>
    <w:rsid w:val="00F02098"/>
    <w:rsid w:val="00F145E8"/>
    <w:rsid w:val="00F27BBE"/>
    <w:rsid w:val="00F32A04"/>
    <w:rsid w:val="00F377F0"/>
    <w:rsid w:val="00F66AF1"/>
    <w:rsid w:val="00F66FD3"/>
    <w:rsid w:val="00F90312"/>
    <w:rsid w:val="00FB2791"/>
    <w:rsid w:val="00FB44CC"/>
    <w:rsid w:val="03600692"/>
    <w:rsid w:val="0484667E"/>
    <w:rsid w:val="063718E6"/>
    <w:rsid w:val="08420C74"/>
    <w:rsid w:val="09ED5A41"/>
    <w:rsid w:val="0A155955"/>
    <w:rsid w:val="0CB76F39"/>
    <w:rsid w:val="11A16A45"/>
    <w:rsid w:val="13AD70F6"/>
    <w:rsid w:val="15311E8E"/>
    <w:rsid w:val="179476B3"/>
    <w:rsid w:val="192E1843"/>
    <w:rsid w:val="1B9E142C"/>
    <w:rsid w:val="1BBC4A05"/>
    <w:rsid w:val="1FD71884"/>
    <w:rsid w:val="216C19F2"/>
    <w:rsid w:val="22B3011E"/>
    <w:rsid w:val="2C264426"/>
    <w:rsid w:val="2C3F6D36"/>
    <w:rsid w:val="310C6AC6"/>
    <w:rsid w:val="31826C8E"/>
    <w:rsid w:val="32A271C3"/>
    <w:rsid w:val="337C68E6"/>
    <w:rsid w:val="35D74B59"/>
    <w:rsid w:val="389B5520"/>
    <w:rsid w:val="39834D2B"/>
    <w:rsid w:val="3F25A055"/>
    <w:rsid w:val="43B94FD6"/>
    <w:rsid w:val="4F7333A3"/>
    <w:rsid w:val="509D1641"/>
    <w:rsid w:val="55E62060"/>
    <w:rsid w:val="5BC064C5"/>
    <w:rsid w:val="5FFEC62B"/>
    <w:rsid w:val="60196D73"/>
    <w:rsid w:val="65D42F28"/>
    <w:rsid w:val="68882FD1"/>
    <w:rsid w:val="68AE4FE2"/>
    <w:rsid w:val="6AB56500"/>
    <w:rsid w:val="6B932903"/>
    <w:rsid w:val="6C4259B7"/>
    <w:rsid w:val="6CCFA350"/>
    <w:rsid w:val="6D2F5E28"/>
    <w:rsid w:val="6E9666FC"/>
    <w:rsid w:val="6F4B4E02"/>
    <w:rsid w:val="70095F52"/>
    <w:rsid w:val="7217576E"/>
    <w:rsid w:val="723F3D28"/>
    <w:rsid w:val="75307388"/>
    <w:rsid w:val="753B196C"/>
    <w:rsid w:val="75E53AFE"/>
    <w:rsid w:val="762277B4"/>
    <w:rsid w:val="79630EBD"/>
    <w:rsid w:val="7B917CAE"/>
    <w:rsid w:val="EE9D7351"/>
    <w:rsid w:val="F8FF639C"/>
    <w:rsid w:val="FCEF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25"/>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6" w:lineRule="auto"/>
      <w:outlineLvl w:val="2"/>
    </w:pPr>
    <w:rPr>
      <w:rFonts w:ascii="黑体" w:hAnsi="黑体" w:eastAsia="黑体"/>
      <w:b/>
      <w:bCs/>
      <w:sz w:val="28"/>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ocument Map"/>
    <w:basedOn w:val="1"/>
    <w:link w:val="20"/>
    <w:semiHidden/>
    <w:unhideWhenUsed/>
    <w:qFormat/>
    <w:uiPriority w:val="99"/>
    <w:rPr>
      <w:rFonts w:ascii="Microsoft YaHei UI" w:eastAsia="Microsoft YaHei UI"/>
      <w:sz w:val="18"/>
      <w:szCs w:val="18"/>
    </w:rPr>
  </w:style>
  <w:style w:type="paragraph" w:styleId="6">
    <w:name w:val="Body Text"/>
    <w:basedOn w:val="1"/>
    <w:next w:val="1"/>
    <w:unhideWhenUsed/>
    <w:qFormat/>
    <w:uiPriority w:val="99"/>
    <w:pPr>
      <w:spacing w:before="100" w:beforeAutospacing="1"/>
    </w:pPr>
    <w:rPr>
      <w:rFonts w:ascii="Calibri" w:hAnsi="Calibri" w:cs="Times New Roman"/>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after="91"/>
      <w:jc w:val="left"/>
    </w:pPr>
    <w:rPr>
      <w:rFonts w:ascii="宋体" w:hAnsi="宋体" w:eastAsia="宋体" w:cs="宋体"/>
      <w:kern w:val="0"/>
      <w:sz w:val="24"/>
      <w:szCs w:val="24"/>
    </w:rPr>
  </w:style>
  <w:style w:type="paragraph" w:styleId="10">
    <w:name w:val="Body Text First Indent"/>
    <w:basedOn w:val="6"/>
    <w:autoRedefine/>
    <w:qFormat/>
    <w:uiPriority w:val="0"/>
    <w:pPr>
      <w:ind w:firstLine="425"/>
      <w:textAlignment w:val="baseline"/>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Char Char Char Char Char Char Char Char Char Char"/>
    <w:basedOn w:val="5"/>
    <w:qFormat/>
    <w:uiPriority w:val="0"/>
    <w:pPr>
      <w:shd w:val="clear" w:color="auto" w:fill="000080"/>
    </w:pPr>
    <w:rPr>
      <w:rFonts w:ascii="Times New Roman" w:hAnsi="Times New Roman" w:eastAsia="宋体" w:cs="Times New Roman"/>
      <w:sz w:val="21"/>
      <w:szCs w:val="20"/>
    </w:rPr>
  </w:style>
  <w:style w:type="character" w:customStyle="1" w:styleId="20">
    <w:name w:val="文档结构图 字符"/>
    <w:basedOn w:val="13"/>
    <w:link w:val="5"/>
    <w:autoRedefine/>
    <w:semiHidden/>
    <w:qFormat/>
    <w:uiPriority w:val="99"/>
    <w:rPr>
      <w:rFonts w:ascii="Microsoft YaHei UI" w:eastAsia="Microsoft YaHei UI"/>
      <w:sz w:val="18"/>
      <w:szCs w:val="18"/>
    </w:rPr>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font11"/>
    <w:basedOn w:val="13"/>
    <w:autoRedefine/>
    <w:qFormat/>
    <w:uiPriority w:val="0"/>
    <w:rPr>
      <w:rFonts w:hint="eastAsia" w:ascii="宋体" w:hAnsi="宋体" w:eastAsia="宋体" w:cs="宋体"/>
      <w:color w:val="000000"/>
      <w:sz w:val="24"/>
      <w:szCs w:val="24"/>
      <w:u w:val="none"/>
    </w:rPr>
  </w:style>
  <w:style w:type="paragraph" w:customStyle="1" w:styleId="23">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24">
    <w:name w:val="HPC正文"/>
    <w:basedOn w:val="1"/>
    <w:autoRedefine/>
    <w:qFormat/>
    <w:uiPriority w:val="0"/>
    <w:pPr>
      <w:spacing w:line="360" w:lineRule="auto"/>
      <w:ind w:firstLine="420" w:firstLineChars="200"/>
    </w:pPr>
    <w:rPr>
      <w:rFonts w:ascii="Arial" w:hAnsi="Arial" w:eastAsia="Songti SC" w:cs="Arial"/>
      <w:sz w:val="24"/>
      <w:szCs w:val="28"/>
    </w:rPr>
  </w:style>
  <w:style w:type="character" w:customStyle="1" w:styleId="25">
    <w:name w:val="标题 2 字符"/>
    <w:basedOn w:val="13"/>
    <w:link w:val="3"/>
    <w:uiPriority w:val="9"/>
    <w:rPr>
      <w:rFonts w:ascii="Arial" w:hAnsi="Arial" w:eastAsia="黑体" w:cstheme="minorBidi"/>
      <w:b/>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4487</Words>
  <Characters>5101</Characters>
  <Lines>37</Lines>
  <Paragraphs>10</Paragraphs>
  <TotalTime>19</TotalTime>
  <ScaleCrop>false</ScaleCrop>
  <LinksUpToDate>false</LinksUpToDate>
  <CharactersWithSpaces>5145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2020-12-09T13:15:00Z</dcterms:created>
  <dc:creator>aa</dc:creator>
  <cp:lastModifiedBy>晋一民</cp:lastModifiedBy>
  <cp:lastPrinted>2020-06-17T13:34:00Z</cp:lastPrinted>
  <dcterms:modified xsi:type="dcterms:W3CDTF">2025-08-11T07:15:26Z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83373300E1C661A6FF009468F714568B_43</vt:lpwstr>
  </property>
  <property fmtid="{D5CDD505-2E9C-101B-9397-08002B2CF9AE}" pid="4" name="KSOTemplateDocerSaveRecord">
    <vt:lpwstr>eyJoZGlkIjoiNjM5NzMzNDFmMWIyNDgyNWMxNjkwMDUyZjgyMTNiZjciLCJ1c2VySWQiOiIxNjQzMTc3ODEwIn0=</vt:lpwstr>
  </property>
</Properties>
</file>