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F41C5" w14:textId="77777777" w:rsidR="004365BD" w:rsidRDefault="004365BD">
      <w:pPr>
        <w:spacing w:before="156" w:after="156" w:line="360" w:lineRule="auto"/>
        <w:ind w:firstLineChars="0" w:firstLine="0"/>
        <w:rPr>
          <w:rFonts w:hint="eastAsia"/>
          <w:sz w:val="28"/>
          <w:szCs w:val="28"/>
        </w:rPr>
      </w:pPr>
    </w:p>
    <w:p w14:paraId="2BDB10B6" w14:textId="77777777" w:rsidR="004365BD" w:rsidRDefault="004365BD">
      <w:pPr>
        <w:spacing w:before="156" w:after="156" w:line="360" w:lineRule="auto"/>
        <w:ind w:firstLine="960"/>
        <w:rPr>
          <w:rFonts w:hint="eastAsia"/>
          <w:sz w:val="48"/>
          <w:szCs w:val="48"/>
        </w:rPr>
      </w:pPr>
    </w:p>
    <w:p w14:paraId="0E1CF08F" w14:textId="77777777" w:rsidR="004365BD" w:rsidRDefault="004365BD">
      <w:pPr>
        <w:spacing w:before="156" w:after="156" w:line="360" w:lineRule="auto"/>
        <w:ind w:firstLineChars="0" w:firstLine="0"/>
        <w:rPr>
          <w:rFonts w:asciiTheme="minorHAnsi" w:hAnsiTheme="minorHAnsi" w:cstheme="minorHAnsi"/>
          <w:b/>
          <w:color w:val="000000" w:themeColor="text1"/>
          <w:sz w:val="48"/>
          <w:szCs w:val="48"/>
        </w:rPr>
      </w:pPr>
    </w:p>
    <w:p w14:paraId="07455AA5" w14:textId="77777777" w:rsidR="004365BD" w:rsidRDefault="00000000">
      <w:pPr>
        <w:spacing w:before="156" w:after="156" w:line="360" w:lineRule="auto"/>
        <w:ind w:firstLineChars="0" w:firstLine="0"/>
        <w:jc w:val="center"/>
        <w:rPr>
          <w:rFonts w:asciiTheme="minorHAnsi" w:hAnsiTheme="minorHAnsi" w:cstheme="minorHAnsi"/>
          <w:b/>
          <w:color w:val="000000" w:themeColor="text1"/>
          <w:sz w:val="48"/>
          <w:szCs w:val="48"/>
        </w:rPr>
      </w:pPr>
      <w:r>
        <w:rPr>
          <w:rFonts w:asciiTheme="minorHAnsi" w:hAnsiTheme="minorHAnsi" w:cstheme="minorHAnsi" w:hint="eastAsia"/>
          <w:b/>
          <w:color w:val="000000" w:themeColor="text1"/>
          <w:sz w:val="48"/>
          <w:szCs w:val="48"/>
        </w:rPr>
        <w:t>临港新片区“数字综保区”建设项目</w:t>
      </w:r>
    </w:p>
    <w:p w14:paraId="0AB3245E" w14:textId="77777777" w:rsidR="004365BD" w:rsidRDefault="00000000">
      <w:pPr>
        <w:spacing w:before="156" w:after="156" w:line="360" w:lineRule="auto"/>
        <w:ind w:firstLineChars="0" w:firstLine="0"/>
        <w:jc w:val="center"/>
        <w:rPr>
          <w:rFonts w:asciiTheme="minorHAnsi" w:hAnsiTheme="minorHAnsi" w:cstheme="minorHAnsi"/>
          <w:b/>
          <w:color w:val="000000" w:themeColor="text1"/>
          <w:sz w:val="48"/>
          <w:szCs w:val="48"/>
        </w:rPr>
      </w:pPr>
      <w:r>
        <w:rPr>
          <w:rFonts w:asciiTheme="minorHAnsi" w:hAnsiTheme="minorHAnsi" w:cstheme="minorHAnsi" w:hint="eastAsia"/>
          <w:b/>
          <w:color w:val="000000" w:themeColor="text1"/>
          <w:sz w:val="48"/>
          <w:szCs w:val="48"/>
        </w:rPr>
        <w:t>采购需求</w:t>
      </w:r>
    </w:p>
    <w:p w14:paraId="1586D503" w14:textId="77777777" w:rsidR="004365BD" w:rsidRDefault="004365BD">
      <w:pPr>
        <w:spacing w:beforeLines="0" w:before="0" w:afterLines="0" w:after="0"/>
        <w:ind w:firstLineChars="0" w:firstLine="0"/>
        <w:rPr>
          <w:rFonts w:hint="eastAsia"/>
          <w:b/>
          <w:bCs/>
          <w:sz w:val="32"/>
          <w:szCs w:val="32"/>
        </w:rPr>
      </w:pPr>
    </w:p>
    <w:p w14:paraId="70A683AB" w14:textId="77777777" w:rsidR="004365BD" w:rsidRDefault="00000000">
      <w:pPr>
        <w:pStyle w:val="1"/>
        <w:numPr>
          <w:ilvl w:val="0"/>
          <w:numId w:val="2"/>
        </w:numPr>
        <w:ind w:firstLineChars="0"/>
        <w:rPr>
          <w:rFonts w:hint="eastAsia"/>
        </w:rPr>
      </w:pPr>
      <w:bookmarkStart w:id="0" w:name="_Toc210136948"/>
      <w:r>
        <w:rPr>
          <w:rFonts w:hint="eastAsia"/>
        </w:rPr>
        <w:t>项目背景及目标</w:t>
      </w:r>
      <w:bookmarkEnd w:id="0"/>
    </w:p>
    <w:p w14:paraId="3F161E13" w14:textId="77777777" w:rsidR="004365BD" w:rsidRDefault="00000000">
      <w:pPr>
        <w:pStyle w:val="2"/>
        <w:numPr>
          <w:ilvl w:val="0"/>
          <w:numId w:val="3"/>
        </w:numPr>
        <w:spacing w:line="360" w:lineRule="auto"/>
        <w:ind w:firstLineChars="0"/>
      </w:pPr>
      <w:bookmarkStart w:id="1" w:name="_Toc210136949"/>
      <w:r>
        <w:rPr>
          <w:rFonts w:hint="eastAsia"/>
        </w:rPr>
        <w:t>项目</w:t>
      </w:r>
      <w:bookmarkEnd w:id="1"/>
      <w:r>
        <w:rPr>
          <w:rFonts w:hint="eastAsia"/>
        </w:rPr>
        <w:t>概况</w:t>
      </w:r>
    </w:p>
    <w:p w14:paraId="4E8C888E" w14:textId="77777777" w:rsidR="004365BD" w:rsidRDefault="00000000">
      <w:pPr>
        <w:pStyle w:val="a3"/>
        <w:spacing w:before="156" w:after="156" w:line="480" w:lineRule="auto"/>
        <w:ind w:firstLine="480"/>
        <w:rPr>
          <w:rFonts w:hint="eastAsia"/>
          <w:szCs w:val="24"/>
        </w:rPr>
      </w:pPr>
      <w:r>
        <w:rPr>
          <w:szCs w:val="24"/>
        </w:rPr>
        <w:t>本项目的名称为“临港新片区‘数字综保区’建设项目”。本项目建设单位为上海市临港新片区大数据中心。</w:t>
      </w:r>
    </w:p>
    <w:p w14:paraId="005F9EA2" w14:textId="77777777" w:rsidR="004365BD" w:rsidRDefault="00000000">
      <w:pPr>
        <w:pStyle w:val="2"/>
        <w:numPr>
          <w:ilvl w:val="0"/>
          <w:numId w:val="3"/>
        </w:numPr>
        <w:spacing w:line="480" w:lineRule="auto"/>
        <w:ind w:firstLineChars="0"/>
      </w:pPr>
      <w:bookmarkStart w:id="2" w:name="_Toc210136950"/>
      <w:r>
        <w:rPr>
          <w:rFonts w:hint="eastAsia"/>
        </w:rPr>
        <w:t>项目背景</w:t>
      </w:r>
      <w:bookmarkEnd w:id="2"/>
    </w:p>
    <w:p w14:paraId="6F5567AB" w14:textId="77777777" w:rsidR="004365BD" w:rsidRDefault="00000000">
      <w:pPr>
        <w:pStyle w:val="2"/>
        <w:spacing w:line="480" w:lineRule="auto"/>
        <w:ind w:firstLine="482"/>
      </w:pPr>
      <w:bookmarkStart w:id="3" w:name="_Toc7912"/>
      <w:bookmarkStart w:id="4" w:name="_Toc207522043"/>
      <w:bookmarkStart w:id="5" w:name="_Toc210136951"/>
      <w:bookmarkStart w:id="6" w:name="_Toc3269"/>
      <w:r>
        <w:rPr>
          <w:rFonts w:hint="eastAsia"/>
        </w:rPr>
        <w:t>2.1</w:t>
      </w:r>
      <w:r>
        <w:rPr>
          <w:rFonts w:hint="eastAsia"/>
        </w:rPr>
        <w:t>党中央、国务院有关要求</w:t>
      </w:r>
      <w:bookmarkEnd w:id="3"/>
      <w:bookmarkEnd w:id="4"/>
      <w:bookmarkEnd w:id="5"/>
      <w:bookmarkEnd w:id="6"/>
    </w:p>
    <w:p w14:paraId="3A76FB84" w14:textId="77777777" w:rsidR="004365BD" w:rsidRDefault="00000000">
      <w:pPr>
        <w:pStyle w:val="a3"/>
        <w:spacing w:before="156" w:after="156" w:line="480" w:lineRule="auto"/>
        <w:ind w:firstLineChars="175" w:firstLine="422"/>
        <w:rPr>
          <w:rFonts w:hint="eastAsia"/>
          <w:szCs w:val="24"/>
        </w:rPr>
      </w:pPr>
      <w:r>
        <w:rPr>
          <w:rFonts w:hint="eastAsia"/>
          <w:b/>
          <w:bCs/>
          <w:szCs w:val="24"/>
        </w:rPr>
        <w:t>《支持浦东新区高水平改革开放打造社会主义现代化建设引领区的意见》</w:t>
      </w:r>
      <w:r>
        <w:rPr>
          <w:rFonts w:hint="eastAsia"/>
          <w:szCs w:val="24"/>
        </w:rPr>
        <w:t>（2021年</w:t>
      </w:r>
      <w:r>
        <w:rPr>
          <w:szCs w:val="24"/>
        </w:rPr>
        <w:t>4</w:t>
      </w:r>
      <w:r>
        <w:rPr>
          <w:rFonts w:hint="eastAsia"/>
          <w:szCs w:val="24"/>
        </w:rPr>
        <w:t>月</w:t>
      </w:r>
      <w:r>
        <w:rPr>
          <w:szCs w:val="24"/>
        </w:rPr>
        <w:t>23</w:t>
      </w:r>
      <w:r>
        <w:rPr>
          <w:rFonts w:hint="eastAsia"/>
          <w:szCs w:val="24"/>
        </w:rPr>
        <w:t>日）第十条提到需要推进中国（上海）自由贸易试验区及临港新片区先行先试。更好发挥中国（上海）自由贸易试验区及临港新片区</w:t>
      </w:r>
      <w:r>
        <w:rPr>
          <w:szCs w:val="24"/>
        </w:rPr>
        <w:t>“</w:t>
      </w:r>
      <w:r>
        <w:rPr>
          <w:rFonts w:hint="eastAsia"/>
          <w:szCs w:val="24"/>
        </w:rPr>
        <w:t>试验田</w:t>
      </w:r>
      <w:r>
        <w:rPr>
          <w:szCs w:val="24"/>
        </w:rPr>
        <w:t>”</w:t>
      </w:r>
      <w:r>
        <w:rPr>
          <w:rFonts w:hint="eastAsia"/>
          <w:szCs w:val="24"/>
        </w:rPr>
        <w:t>作用，对</w:t>
      </w:r>
      <w:proofErr w:type="gramStart"/>
      <w:r>
        <w:rPr>
          <w:rFonts w:hint="eastAsia"/>
          <w:szCs w:val="24"/>
        </w:rPr>
        <w:t>标最高</w:t>
      </w:r>
      <w:proofErr w:type="gramEnd"/>
      <w:r>
        <w:rPr>
          <w:rFonts w:hint="eastAsia"/>
          <w:szCs w:val="24"/>
        </w:rPr>
        <w:t>标准、最高水平，实行更大程度的压力测试，在若干重点领域率先实现突破，相关成果具备条件后率先在浦东全域推广实施。在浦东开展制度</w:t>
      </w:r>
      <w:proofErr w:type="gramStart"/>
      <w:r>
        <w:rPr>
          <w:rFonts w:hint="eastAsia"/>
          <w:szCs w:val="24"/>
        </w:rPr>
        <w:t>型开放</w:t>
      </w:r>
      <w:proofErr w:type="gramEnd"/>
      <w:r>
        <w:rPr>
          <w:rFonts w:hint="eastAsia"/>
          <w:szCs w:val="24"/>
        </w:rPr>
        <w:t>试点，为全国推进制度</w:t>
      </w:r>
      <w:proofErr w:type="gramStart"/>
      <w:r>
        <w:rPr>
          <w:rFonts w:hint="eastAsia"/>
          <w:szCs w:val="24"/>
        </w:rPr>
        <w:t>型开放</w:t>
      </w:r>
      <w:proofErr w:type="gramEnd"/>
      <w:r>
        <w:rPr>
          <w:rFonts w:hint="eastAsia"/>
          <w:szCs w:val="24"/>
        </w:rPr>
        <w:t>探索经验。</w:t>
      </w:r>
    </w:p>
    <w:p w14:paraId="019BCA81" w14:textId="77777777" w:rsidR="004365BD" w:rsidRDefault="00000000">
      <w:pPr>
        <w:pStyle w:val="ab"/>
        <w:shd w:val="clear" w:color="auto" w:fill="FFFFFF"/>
        <w:spacing w:before="156" w:beforeAutospacing="0" w:after="156" w:afterAutospacing="0" w:line="480" w:lineRule="auto"/>
        <w:ind w:firstLine="482"/>
        <w:rPr>
          <w:rFonts w:hint="eastAsia"/>
          <w:szCs w:val="24"/>
        </w:rPr>
      </w:pPr>
      <w:r>
        <w:rPr>
          <w:rFonts w:hAnsi="宋体" w:cs="Arial" w:hint="eastAsia"/>
          <w:b/>
          <w:bCs/>
          <w:color w:val="000000"/>
          <w:kern w:val="2"/>
          <w:szCs w:val="24"/>
        </w:rPr>
        <w:lastRenderedPageBreak/>
        <w:t>《全面对接国际高标准经贸规则推进中国（上海）自由贸易试验区高水平制度型开放总体方案》</w:t>
      </w:r>
      <w:r>
        <w:rPr>
          <w:rFonts w:hAnsi="宋体" w:cs="Arial" w:hint="eastAsia"/>
          <w:color w:val="000000"/>
          <w:kern w:val="2"/>
          <w:szCs w:val="24"/>
        </w:rPr>
        <w:t>（国发〔2023〕23号）支持中国（上海）自由贸易试验区（含临港新片区，以下简称上海自贸试验区）对接国际高标准经贸规则，推进高水平制度型开放，是新时代全面深化改革和扩大开放的重要举措。为全面实施自由贸易试验区提升战略，更好发挥上海自贸试验区先行先试作用，打造国家制度</w:t>
      </w:r>
      <w:proofErr w:type="gramStart"/>
      <w:r>
        <w:rPr>
          <w:rFonts w:hAnsi="宋体" w:cs="Arial" w:hint="eastAsia"/>
          <w:color w:val="000000"/>
          <w:kern w:val="2"/>
          <w:szCs w:val="24"/>
        </w:rPr>
        <w:t>型开放</w:t>
      </w:r>
      <w:proofErr w:type="gramEnd"/>
      <w:r>
        <w:rPr>
          <w:rFonts w:hAnsi="宋体" w:cs="Arial" w:hint="eastAsia"/>
          <w:color w:val="000000"/>
          <w:kern w:val="2"/>
          <w:szCs w:val="24"/>
        </w:rPr>
        <w:t>示范区。</w:t>
      </w:r>
    </w:p>
    <w:p w14:paraId="50B45848" w14:textId="77777777" w:rsidR="004365BD" w:rsidRDefault="00000000">
      <w:pPr>
        <w:pStyle w:val="a3"/>
        <w:spacing w:before="156" w:after="156" w:line="480" w:lineRule="auto"/>
        <w:ind w:firstLineChars="175" w:firstLine="422"/>
        <w:rPr>
          <w:rFonts w:hint="eastAsia"/>
          <w:color w:val="auto"/>
          <w:szCs w:val="24"/>
        </w:rPr>
      </w:pPr>
      <w:r>
        <w:rPr>
          <w:rFonts w:hint="eastAsia"/>
          <w:b/>
          <w:bCs/>
          <w:szCs w:val="24"/>
        </w:rPr>
        <w:t>《“十四五”数字经济发展规划》</w:t>
      </w:r>
      <w:r>
        <w:rPr>
          <w:rFonts w:hint="eastAsia"/>
          <w:szCs w:val="24"/>
        </w:rPr>
        <w:t>（国发〔2021〕29号）要求推动产业园区和产业集群数字化转型。引导产业园区加快数字基础设施建设，利用数字技术提升园区管理和服务能力。积极探索平台企业与产业园区联合运营模式，丰富技术、数据、平台、供应链等服务供给，提升线上线下相结合的资源共享水平，引导各类要素加快向园区集聚。</w:t>
      </w:r>
    </w:p>
    <w:p w14:paraId="31AB9C72" w14:textId="77777777" w:rsidR="004365BD" w:rsidRDefault="00000000">
      <w:pPr>
        <w:pStyle w:val="a3"/>
        <w:spacing w:before="156" w:after="156" w:line="480" w:lineRule="auto"/>
        <w:ind w:firstLineChars="0"/>
        <w:rPr>
          <w:rFonts w:hint="eastAsia"/>
          <w:color w:val="auto"/>
          <w:szCs w:val="24"/>
        </w:rPr>
      </w:pPr>
      <w:r>
        <w:rPr>
          <w:rFonts w:hint="eastAsia"/>
          <w:b/>
          <w:bCs/>
          <w:szCs w:val="24"/>
        </w:rPr>
        <w:t>《在综合保税区推广增值税一般纳税人资格试点》</w:t>
      </w:r>
      <w:r>
        <w:rPr>
          <w:rFonts w:hint="eastAsia"/>
          <w:szCs w:val="24"/>
        </w:rPr>
        <w:t>（国家税务总局 中华人民共和国财政部 中华人民共和国海关总署 公告 2019年第29号）决定在综合保税区推广增值税一般纳税人资格试点。</w:t>
      </w:r>
    </w:p>
    <w:p w14:paraId="1F9DA200" w14:textId="77777777" w:rsidR="004365BD" w:rsidRDefault="00000000">
      <w:pPr>
        <w:pStyle w:val="a3"/>
        <w:spacing w:before="156" w:after="156" w:line="480" w:lineRule="auto"/>
        <w:ind w:firstLineChars="175" w:firstLine="422"/>
        <w:rPr>
          <w:rFonts w:hint="eastAsia"/>
          <w:color w:val="auto"/>
          <w:sz w:val="28"/>
          <w:szCs w:val="28"/>
        </w:rPr>
      </w:pPr>
      <w:r>
        <w:rPr>
          <w:rFonts w:hint="eastAsia"/>
          <w:b/>
          <w:bCs/>
          <w:szCs w:val="24"/>
        </w:rPr>
        <w:t>《关于促进综合保税区高水平开放高质量发展的若干意见》</w:t>
      </w:r>
      <w:r>
        <w:rPr>
          <w:rFonts w:hint="eastAsia"/>
          <w:szCs w:val="24"/>
        </w:rPr>
        <w:t>（国发〔2019〕3号）主要任务中明确提出拓展两个市场，积极稳妥地在综合保税区推广增值税一般纳税人资格试点。要求便利货物流转，运用智能监管手段，创新监管模式，简化业务流程，实行数据自动比对、卡口自动核放，实现保税货物点对点直接流转，降低运行成本，提升监管效能。要求促进跨境电商发展，支持综合保税区内企业开展跨境电商进出口业务，逐步实现综合保税区全面适用跨境电商零售进口政策。</w:t>
      </w:r>
    </w:p>
    <w:p w14:paraId="7D5C92A4" w14:textId="77777777" w:rsidR="004365BD" w:rsidRDefault="00000000">
      <w:pPr>
        <w:pStyle w:val="2"/>
        <w:ind w:firstLine="482"/>
      </w:pPr>
      <w:bookmarkStart w:id="7" w:name="_Toc210136952"/>
      <w:bookmarkStart w:id="8" w:name="_Toc207522044"/>
      <w:bookmarkStart w:id="9" w:name="_Toc15992"/>
      <w:bookmarkStart w:id="10" w:name="_Toc10848"/>
      <w:r>
        <w:rPr>
          <w:rFonts w:hint="eastAsia"/>
        </w:rPr>
        <w:lastRenderedPageBreak/>
        <w:t>2.2</w:t>
      </w:r>
      <w:r>
        <w:rPr>
          <w:rFonts w:hint="eastAsia"/>
        </w:rPr>
        <w:t>海关总署有关要求</w:t>
      </w:r>
      <w:bookmarkEnd w:id="7"/>
      <w:bookmarkEnd w:id="8"/>
      <w:bookmarkEnd w:id="9"/>
      <w:bookmarkEnd w:id="10"/>
    </w:p>
    <w:p w14:paraId="6372AA11" w14:textId="77777777" w:rsidR="004365BD" w:rsidRDefault="00000000">
      <w:pPr>
        <w:pStyle w:val="a3"/>
        <w:spacing w:before="156" w:after="156"/>
        <w:ind w:firstLineChars="0"/>
        <w:rPr>
          <w:rFonts w:hint="eastAsia"/>
          <w:color w:val="auto"/>
          <w:szCs w:val="24"/>
        </w:rPr>
      </w:pPr>
      <w:r>
        <w:rPr>
          <w:rFonts w:hint="eastAsia"/>
          <w:b/>
          <w:bCs/>
          <w:szCs w:val="24"/>
        </w:rPr>
        <w:t>《关于进一步优化综合保税区进出区管理的公告》</w:t>
      </w:r>
      <w:r>
        <w:rPr>
          <w:rFonts w:hint="eastAsia"/>
          <w:szCs w:val="24"/>
        </w:rPr>
        <w:t>（公告〔2023〕200号）明确为推动落实综合保税区高质量发展综合改革，进一步优化综合保税区进出区管理，实施卡口分类分级管理有关事项，卡口分类分级管理适用于综合保税区。</w:t>
      </w:r>
    </w:p>
    <w:p w14:paraId="40F33E32" w14:textId="77777777" w:rsidR="004365BD" w:rsidRDefault="00000000">
      <w:pPr>
        <w:pStyle w:val="a3"/>
        <w:spacing w:before="156" w:after="156"/>
        <w:ind w:firstLineChars="0"/>
        <w:rPr>
          <w:rFonts w:hint="eastAsia"/>
          <w:color w:val="auto"/>
          <w:szCs w:val="24"/>
        </w:rPr>
      </w:pPr>
      <w:r>
        <w:rPr>
          <w:rFonts w:hint="eastAsia"/>
          <w:b/>
          <w:bCs/>
          <w:szCs w:val="24"/>
        </w:rPr>
        <w:t>《推动综合保税区高质量发展综合改革实施方案》</w:t>
      </w:r>
      <w:r>
        <w:rPr>
          <w:rFonts w:hint="eastAsia"/>
          <w:szCs w:val="24"/>
        </w:rPr>
        <w:t>围绕政策供给、功能拓展、手续简化、流程优化、制度健全5个方面，研究提出23条改革举措，以综合保税区为主体的海关特殊监管区域，在扩大对外贸易、吸引外商投资和促进产业转型升级等方面发挥着重要作用。</w:t>
      </w:r>
    </w:p>
    <w:p w14:paraId="4EA5CCD8" w14:textId="77777777" w:rsidR="004365BD" w:rsidRDefault="00000000">
      <w:pPr>
        <w:pStyle w:val="a3"/>
        <w:spacing w:before="156" w:after="156"/>
        <w:ind w:firstLineChars="0"/>
        <w:rPr>
          <w:rFonts w:hint="eastAsia"/>
          <w:szCs w:val="24"/>
        </w:rPr>
      </w:pPr>
      <w:r>
        <w:rPr>
          <w:rFonts w:hint="eastAsia"/>
          <w:b/>
          <w:bCs/>
          <w:szCs w:val="24"/>
        </w:rPr>
        <w:t>《关于优化综合保税区仓储货物按状态分类监管的公告》</w:t>
      </w:r>
      <w:r>
        <w:rPr>
          <w:rFonts w:hint="eastAsia"/>
          <w:szCs w:val="24"/>
        </w:rPr>
        <w:t>（公告〔2023〕185号）明确为推动落实综合保税区高质量发展综合改革，优化综合保税区仓储货物</w:t>
      </w:r>
      <w:proofErr w:type="gramStart"/>
      <w:r>
        <w:rPr>
          <w:rFonts w:hint="eastAsia"/>
          <w:szCs w:val="24"/>
        </w:rPr>
        <w:t>按状态</w:t>
      </w:r>
      <w:proofErr w:type="gramEnd"/>
      <w:r>
        <w:rPr>
          <w:rFonts w:hint="eastAsia"/>
          <w:szCs w:val="24"/>
        </w:rPr>
        <w:t>分类监管，支持开展区内直转业务。</w:t>
      </w:r>
    </w:p>
    <w:p w14:paraId="49B05BA7" w14:textId="77777777" w:rsidR="004365BD" w:rsidRDefault="00000000">
      <w:pPr>
        <w:spacing w:before="156" w:after="156" w:line="360" w:lineRule="auto"/>
        <w:ind w:firstLineChars="0" w:firstLine="420"/>
        <w:textAlignment w:val="center"/>
        <w:rPr>
          <w:rFonts w:ascii="宋体" w:hAnsi="宋体" w:cs="宋体" w:hint="eastAsia"/>
          <w:color w:val="000000"/>
          <w:kern w:val="0"/>
          <w:sz w:val="28"/>
          <w:szCs w:val="28"/>
        </w:rPr>
      </w:pPr>
      <w:r>
        <w:rPr>
          <w:rFonts w:ascii="宋体" w:hAnsi="宋体" w:cs="宋体" w:hint="eastAsia"/>
          <w:b/>
          <w:bCs/>
          <w:color w:val="000000"/>
          <w:kern w:val="0"/>
          <w:szCs w:val="24"/>
        </w:rPr>
        <w:t>《关于智慧口岸建设的指导意见》（</w:t>
      </w:r>
      <w:proofErr w:type="gramStart"/>
      <w:r>
        <w:rPr>
          <w:rFonts w:ascii="宋体" w:hAnsi="宋体" w:cs="宋体" w:hint="eastAsia"/>
          <w:b/>
          <w:bCs/>
          <w:color w:val="000000"/>
          <w:kern w:val="0"/>
          <w:szCs w:val="24"/>
        </w:rPr>
        <w:t>署岸发</w:t>
      </w:r>
      <w:proofErr w:type="gramEnd"/>
      <w:r>
        <w:rPr>
          <w:rFonts w:ascii="宋体" w:hAnsi="宋体" w:cs="宋体" w:hint="eastAsia"/>
          <w:b/>
          <w:bCs/>
          <w:color w:val="000000"/>
          <w:kern w:val="0"/>
          <w:szCs w:val="24"/>
        </w:rPr>
        <w:t>〔</w:t>
      </w:r>
      <w:r>
        <w:rPr>
          <w:rFonts w:ascii="宋体" w:hAnsi="宋体" w:cs="宋体"/>
          <w:b/>
          <w:bCs/>
          <w:color w:val="000000"/>
          <w:kern w:val="0"/>
          <w:szCs w:val="24"/>
        </w:rPr>
        <w:t>2024〕89号）</w:t>
      </w:r>
      <w:r>
        <w:rPr>
          <w:rFonts w:ascii="宋体" w:hAnsi="宋体" w:cs="宋体" w:hint="eastAsia"/>
          <w:color w:val="000000"/>
          <w:kern w:val="0"/>
          <w:szCs w:val="24"/>
        </w:rPr>
        <w:t>明确为深入贯彻落实党中央、国务院关于智慧海关、智能边境、智享联通的部署要求，统筹口岸发展和安全，加快口岸数字化转型和智能化升级，推进</w:t>
      </w:r>
      <w:proofErr w:type="gramStart"/>
      <w:r>
        <w:rPr>
          <w:rFonts w:ascii="宋体" w:hAnsi="宋体" w:cs="宋体" w:hint="eastAsia"/>
          <w:color w:val="000000"/>
          <w:kern w:val="0"/>
          <w:szCs w:val="24"/>
        </w:rPr>
        <w:t>智慧口岸</w:t>
      </w:r>
      <w:proofErr w:type="gramEnd"/>
      <w:r>
        <w:rPr>
          <w:rFonts w:ascii="宋体" w:hAnsi="宋体" w:cs="宋体" w:hint="eastAsia"/>
          <w:color w:val="000000"/>
          <w:kern w:val="0"/>
          <w:szCs w:val="24"/>
        </w:rPr>
        <w:t>建设，服务高水平对外开放和高质量发展，经国务院同意，提出</w:t>
      </w:r>
      <w:proofErr w:type="gramStart"/>
      <w:r>
        <w:rPr>
          <w:rFonts w:ascii="宋体" w:hAnsi="宋体" w:cs="宋体" w:hint="eastAsia"/>
          <w:color w:val="000000"/>
          <w:kern w:val="0"/>
          <w:szCs w:val="24"/>
        </w:rPr>
        <w:t>智慧口岸</w:t>
      </w:r>
      <w:proofErr w:type="gramEnd"/>
      <w:r>
        <w:rPr>
          <w:rFonts w:ascii="宋体" w:hAnsi="宋体" w:cs="宋体" w:hint="eastAsia"/>
          <w:color w:val="000000"/>
          <w:kern w:val="0"/>
          <w:szCs w:val="24"/>
        </w:rPr>
        <w:t>建设指导意见中提出建设以口岸设施设备智能化、运行管理数字化、协同监管精准化、综合服务泛在化、区域合作机制化为主要特征的国际一流现代化口岸。</w:t>
      </w:r>
    </w:p>
    <w:p w14:paraId="0DB8DFB3" w14:textId="77777777" w:rsidR="004365BD" w:rsidRDefault="00000000">
      <w:pPr>
        <w:pStyle w:val="2"/>
        <w:ind w:firstLine="482"/>
        <w:rPr>
          <w:rFonts w:cstheme="minorHAnsi"/>
        </w:rPr>
      </w:pPr>
      <w:bookmarkStart w:id="11" w:name="_Toc29997"/>
      <w:bookmarkStart w:id="12" w:name="_Toc207522045"/>
      <w:bookmarkStart w:id="13" w:name="_Toc210136953"/>
      <w:bookmarkStart w:id="14" w:name="_Toc18226"/>
      <w:r>
        <w:rPr>
          <w:rFonts w:hint="eastAsia"/>
        </w:rPr>
        <w:t>2.3</w:t>
      </w:r>
      <w:r>
        <w:rPr>
          <w:rFonts w:hint="eastAsia"/>
        </w:rPr>
        <w:t>地方政府有关要求</w:t>
      </w:r>
      <w:bookmarkEnd w:id="11"/>
      <w:bookmarkEnd w:id="12"/>
      <w:bookmarkEnd w:id="13"/>
      <w:bookmarkEnd w:id="14"/>
    </w:p>
    <w:p w14:paraId="086A9B31" w14:textId="77777777" w:rsidR="004365BD" w:rsidRDefault="00000000">
      <w:pPr>
        <w:pStyle w:val="ab"/>
        <w:widowControl w:val="0"/>
        <w:adjustRightInd w:val="0"/>
        <w:snapToGrid w:val="0"/>
        <w:spacing w:before="156" w:beforeAutospacing="0" w:after="156" w:afterAutospacing="0" w:line="360" w:lineRule="auto"/>
        <w:ind w:firstLineChars="175" w:firstLine="422"/>
        <w:rPr>
          <w:rFonts w:hAnsi="宋体" w:hint="eastAsia"/>
          <w:color w:val="000000"/>
          <w:kern w:val="2"/>
          <w:szCs w:val="24"/>
        </w:rPr>
      </w:pPr>
      <w:r>
        <w:rPr>
          <w:rFonts w:hAnsi="宋体" w:hint="eastAsia"/>
          <w:b/>
          <w:bCs/>
          <w:color w:val="000000"/>
          <w:kern w:val="2"/>
          <w:szCs w:val="24"/>
        </w:rPr>
        <w:t>《中国（上海）自由贸易试验区临港新片区数字化发展“十四五”规划》</w:t>
      </w:r>
      <w:r>
        <w:rPr>
          <w:rFonts w:hAnsi="宋体" w:hint="eastAsia"/>
          <w:color w:val="000000"/>
          <w:kern w:val="2"/>
          <w:szCs w:val="24"/>
        </w:rPr>
        <w:t>（沪</w:t>
      </w:r>
      <w:proofErr w:type="gramStart"/>
      <w:r>
        <w:rPr>
          <w:rFonts w:hAnsi="宋体" w:hint="eastAsia"/>
          <w:color w:val="000000"/>
          <w:kern w:val="2"/>
          <w:szCs w:val="24"/>
        </w:rPr>
        <w:t>自贸临管</w:t>
      </w:r>
      <w:proofErr w:type="gramEnd"/>
      <w:r>
        <w:rPr>
          <w:rFonts w:hAnsi="宋体" w:hint="eastAsia"/>
          <w:color w:val="000000"/>
          <w:kern w:val="2"/>
          <w:szCs w:val="24"/>
        </w:rPr>
        <w:t>委〔2021〕220号）要求面向洋山特殊综合保税区建设全国领先的数字化服务系统，推动临港新片区与海关、海事、商务委、外管等垂管系统数据协同创新。针对洋山特殊综合保税区内跨境电商、数字贸易、公共服务、运输工具、通关物流等领域，提升智能化服务水平，建设“无风险不干预”的企业申报流程，打造进出口企业通关</w:t>
      </w:r>
      <w:proofErr w:type="gramStart"/>
      <w:r>
        <w:rPr>
          <w:rFonts w:hAnsi="宋体" w:hint="eastAsia"/>
          <w:color w:val="000000"/>
          <w:kern w:val="2"/>
          <w:szCs w:val="24"/>
        </w:rPr>
        <w:t>物流全</w:t>
      </w:r>
      <w:proofErr w:type="gramEnd"/>
      <w:r>
        <w:rPr>
          <w:rFonts w:hAnsi="宋体" w:hint="eastAsia"/>
          <w:color w:val="000000"/>
          <w:kern w:val="2"/>
          <w:szCs w:val="24"/>
        </w:rPr>
        <w:t>链路一站式通关服务模式。</w:t>
      </w:r>
    </w:p>
    <w:p w14:paraId="7CD04D03" w14:textId="77777777" w:rsidR="004365BD" w:rsidRDefault="00000000">
      <w:pPr>
        <w:spacing w:before="156" w:after="156" w:line="360" w:lineRule="auto"/>
        <w:ind w:firstLine="482"/>
        <w:rPr>
          <w:rFonts w:hint="eastAsia"/>
          <w:sz w:val="28"/>
          <w:szCs w:val="28"/>
        </w:rPr>
      </w:pPr>
      <w:r>
        <w:rPr>
          <w:rFonts w:ascii="宋体" w:hAnsi="宋体" w:cs="宋体" w:hint="eastAsia"/>
          <w:b/>
          <w:bCs/>
          <w:color w:val="000000"/>
          <w:szCs w:val="24"/>
        </w:rPr>
        <w:lastRenderedPageBreak/>
        <w:t>《加快推进本市综合保税区功能提升的若干措施》</w:t>
      </w:r>
      <w:r>
        <w:rPr>
          <w:rFonts w:ascii="宋体" w:hAnsi="宋体" w:cs="宋体" w:hint="eastAsia"/>
          <w:color w:val="000000"/>
          <w:szCs w:val="24"/>
        </w:rPr>
        <w:t>（</w:t>
      </w:r>
      <w:proofErr w:type="gramStart"/>
      <w:r>
        <w:rPr>
          <w:rFonts w:ascii="宋体" w:hAnsi="宋体" w:cs="宋体" w:hint="eastAsia"/>
          <w:color w:val="000000"/>
          <w:szCs w:val="24"/>
        </w:rPr>
        <w:t>沪商口岸</w:t>
      </w:r>
      <w:proofErr w:type="gramEnd"/>
      <w:r>
        <w:rPr>
          <w:rFonts w:ascii="宋体" w:hAnsi="宋体" w:cs="宋体" w:hint="eastAsia"/>
          <w:color w:val="000000"/>
          <w:szCs w:val="24"/>
        </w:rPr>
        <w:t>〔2023〕234号）提出为进一步贯彻落实《国务院关于促进综合保税区高水平开放高质量发展的若干意见》（国发〔2019〕3号），按照《关于我市促进综合保税区高质量发展的实施意见》（沪府发〔2021〕1号）的要求，进一步发挥综合保税区的区位优势、产业优势、政策优势，更好服务和融入新发展格局，加快推动综合保税区功能提升、业态创新，促进开放型经济高质量发展。</w:t>
      </w:r>
    </w:p>
    <w:p w14:paraId="5E275E5B" w14:textId="77777777" w:rsidR="004365BD" w:rsidRDefault="00000000">
      <w:pPr>
        <w:spacing w:before="156" w:after="156" w:line="360" w:lineRule="auto"/>
        <w:ind w:firstLine="480"/>
        <w:rPr>
          <w:rFonts w:hint="eastAsia"/>
        </w:rPr>
      </w:pPr>
      <w:r>
        <w:rPr>
          <w:rFonts w:ascii="宋体" w:hAnsi="宋体" w:cs="宋体" w:hint="eastAsia"/>
          <w:color w:val="000000"/>
          <w:szCs w:val="24"/>
        </w:rPr>
        <w:t>临港新片区“数字综保区”建设项目是在临港新片区一体化信息管理服务平台、洋山特殊综合保税区海关监管服务系统已有建设成果的基础上，持续推进原有项目建设并进行“整合+创新+优化”，将核心关注</w:t>
      </w:r>
      <w:proofErr w:type="gramStart"/>
      <w:r>
        <w:rPr>
          <w:rFonts w:ascii="宋体" w:hAnsi="宋体" w:cs="宋体" w:hint="eastAsia"/>
          <w:color w:val="000000"/>
          <w:szCs w:val="24"/>
        </w:rPr>
        <w:t>点明确</w:t>
      </w:r>
      <w:proofErr w:type="gramEnd"/>
      <w:r>
        <w:rPr>
          <w:rFonts w:ascii="宋体" w:hAnsi="宋体" w:cs="宋体" w:hint="eastAsia"/>
          <w:color w:val="000000"/>
          <w:szCs w:val="24"/>
        </w:rPr>
        <w:t>聚焦于监管业务、企业服务、政府服务的创新与优化领域。</w:t>
      </w:r>
    </w:p>
    <w:p w14:paraId="275BA30D" w14:textId="77777777" w:rsidR="004365BD" w:rsidRDefault="00000000">
      <w:pPr>
        <w:pStyle w:val="2"/>
        <w:numPr>
          <w:ilvl w:val="0"/>
          <w:numId w:val="3"/>
        </w:numPr>
        <w:ind w:firstLineChars="0"/>
      </w:pPr>
      <w:bookmarkStart w:id="15" w:name="_Toc210136954"/>
      <w:r>
        <w:rPr>
          <w:rFonts w:hint="eastAsia"/>
        </w:rPr>
        <w:t>项目目标</w:t>
      </w:r>
      <w:bookmarkEnd w:id="15"/>
    </w:p>
    <w:p w14:paraId="018AE2F9" w14:textId="77777777" w:rsidR="004365BD" w:rsidRDefault="00000000">
      <w:pPr>
        <w:pStyle w:val="a3"/>
        <w:spacing w:before="156" w:after="156"/>
        <w:ind w:firstLine="480"/>
        <w:rPr>
          <w:rFonts w:hint="eastAsia"/>
          <w:szCs w:val="24"/>
        </w:rPr>
      </w:pPr>
      <w:r>
        <w:rPr>
          <w:rFonts w:hint="eastAsia"/>
          <w:szCs w:val="24"/>
        </w:rPr>
        <w:t>一、</w:t>
      </w:r>
      <w:r>
        <w:rPr>
          <w:szCs w:val="24"/>
        </w:rPr>
        <w:t>紧密围绕</w:t>
      </w:r>
      <w:r>
        <w:rPr>
          <w:rFonts w:hint="eastAsia"/>
          <w:szCs w:val="24"/>
        </w:rPr>
        <w:t>高端装备、集成电路、生物医药、人工智能、智能网联汽车</w:t>
      </w:r>
      <w:r>
        <w:rPr>
          <w:szCs w:val="24"/>
        </w:rPr>
        <w:t>五大产业</w:t>
      </w:r>
      <w:r>
        <w:rPr>
          <w:rFonts w:hint="eastAsia"/>
          <w:szCs w:val="24"/>
        </w:rPr>
        <w:t>生态</w:t>
      </w:r>
      <w:r>
        <w:rPr>
          <w:szCs w:val="24"/>
        </w:rPr>
        <w:t>的</w:t>
      </w:r>
      <w:r>
        <w:rPr>
          <w:rFonts w:hint="eastAsia"/>
          <w:szCs w:val="24"/>
        </w:rPr>
        <w:t>数字化</w:t>
      </w:r>
      <w:r>
        <w:rPr>
          <w:szCs w:val="24"/>
        </w:rPr>
        <w:t>需求</w:t>
      </w:r>
      <w:r>
        <w:rPr>
          <w:rFonts w:hint="eastAsia"/>
          <w:szCs w:val="24"/>
        </w:rPr>
        <w:t>，在现有临港新片区一体化信息管理服务平台以及临港新片区洋山特殊综合保税区海关监管服务系统的基础上</w:t>
      </w:r>
      <w:r>
        <w:rPr>
          <w:szCs w:val="24"/>
        </w:rPr>
        <w:t>构建一个契合</w:t>
      </w:r>
      <w:r>
        <w:rPr>
          <w:rFonts w:hint="eastAsia"/>
          <w:szCs w:val="24"/>
        </w:rPr>
        <w:t>监管创新要求、企业</w:t>
      </w:r>
      <w:r>
        <w:rPr>
          <w:szCs w:val="24"/>
        </w:rPr>
        <w:t>发展需求的高水平</w:t>
      </w:r>
      <w:proofErr w:type="gramStart"/>
      <w:r>
        <w:rPr>
          <w:szCs w:val="24"/>
        </w:rPr>
        <w:t>数字</w:t>
      </w:r>
      <w:r>
        <w:rPr>
          <w:rFonts w:hint="eastAsia"/>
          <w:szCs w:val="24"/>
        </w:rPr>
        <w:t>综保区</w:t>
      </w:r>
      <w:proofErr w:type="gramEnd"/>
      <w:r>
        <w:rPr>
          <w:rFonts w:hint="eastAsia"/>
          <w:szCs w:val="24"/>
        </w:rPr>
        <w:t>系统</w:t>
      </w:r>
      <w:r>
        <w:rPr>
          <w:szCs w:val="24"/>
        </w:rPr>
        <w:t>，全面提升</w:t>
      </w:r>
      <w:r>
        <w:rPr>
          <w:rFonts w:ascii="等线" w:hAnsi="等线" w:cs="等线"/>
          <w:szCs w:val="24"/>
        </w:rPr>
        <w:t>洋山特殊综合保税</w:t>
      </w:r>
      <w:r>
        <w:rPr>
          <w:rFonts w:ascii="等线" w:hAnsi="等线" w:cs="等线" w:hint="eastAsia"/>
          <w:szCs w:val="24"/>
        </w:rPr>
        <w:t>区</w:t>
      </w:r>
      <w:r>
        <w:rPr>
          <w:szCs w:val="24"/>
        </w:rPr>
        <w:t>的整体竞争力。</w:t>
      </w:r>
    </w:p>
    <w:p w14:paraId="4832153E" w14:textId="77777777" w:rsidR="004365BD" w:rsidRDefault="00000000">
      <w:pPr>
        <w:pStyle w:val="a3"/>
        <w:spacing w:before="156" w:after="156"/>
        <w:ind w:firstLineChars="225" w:firstLine="540"/>
        <w:rPr>
          <w:rFonts w:hint="eastAsia"/>
          <w:szCs w:val="24"/>
        </w:rPr>
      </w:pPr>
      <w:r>
        <w:rPr>
          <w:rFonts w:hint="eastAsia"/>
          <w:szCs w:val="24"/>
        </w:rPr>
        <w:t>二、</w:t>
      </w:r>
      <w:r>
        <w:rPr>
          <w:szCs w:val="24"/>
        </w:rPr>
        <w:t>全力构建“监管</w:t>
      </w:r>
      <w:r>
        <w:rPr>
          <w:rFonts w:hint="eastAsia"/>
          <w:szCs w:val="24"/>
        </w:rPr>
        <w:t>+</w:t>
      </w:r>
      <w:r>
        <w:rPr>
          <w:szCs w:val="24"/>
        </w:rPr>
        <w:t>服务”</w:t>
      </w:r>
      <w:r>
        <w:rPr>
          <w:rFonts w:hint="eastAsia"/>
          <w:szCs w:val="24"/>
        </w:rPr>
        <w:t>的</w:t>
      </w:r>
      <w:r>
        <w:rPr>
          <w:szCs w:val="24"/>
        </w:rPr>
        <w:t>生态体系</w:t>
      </w:r>
      <w:r>
        <w:rPr>
          <w:rFonts w:hint="eastAsia"/>
          <w:szCs w:val="24"/>
        </w:rPr>
        <w:t>，</w:t>
      </w:r>
      <w:r>
        <w:rPr>
          <w:szCs w:val="24"/>
        </w:rPr>
        <w:t>成为区域经济高质量发展的新</w:t>
      </w:r>
      <w:r>
        <w:rPr>
          <w:rFonts w:hint="eastAsia"/>
          <w:szCs w:val="24"/>
        </w:rPr>
        <w:t>动能</w:t>
      </w:r>
      <w:r>
        <w:rPr>
          <w:szCs w:val="24"/>
        </w:rPr>
        <w:t>。监管端</w:t>
      </w:r>
      <w:r>
        <w:rPr>
          <w:rFonts w:hint="eastAsia"/>
          <w:szCs w:val="24"/>
        </w:rPr>
        <w:t>，</w:t>
      </w:r>
      <w:r>
        <w:rPr>
          <w:szCs w:val="24"/>
        </w:rPr>
        <w:t>聚焦监管</w:t>
      </w:r>
      <w:r>
        <w:rPr>
          <w:rFonts w:hint="eastAsia"/>
          <w:szCs w:val="24"/>
        </w:rPr>
        <w:t>创新。</w:t>
      </w:r>
      <w:r>
        <w:rPr>
          <w:szCs w:val="24"/>
        </w:rPr>
        <w:t>通过</w:t>
      </w:r>
      <w:r>
        <w:rPr>
          <w:rFonts w:hint="eastAsia"/>
          <w:szCs w:val="24"/>
        </w:rPr>
        <w:t>优化流程、简化手续，推进通关便利化，实现通关提效，降低企业成本；通过引入智能化监管手段，利用物联网、大数据等技术实时掌握货物动态，</w:t>
      </w:r>
      <w:r>
        <w:rPr>
          <w:szCs w:val="24"/>
        </w:rPr>
        <w:t>强化物流监管创新，确保监管精准且高效</w:t>
      </w:r>
      <w:r>
        <w:rPr>
          <w:rFonts w:hint="eastAsia"/>
          <w:szCs w:val="24"/>
        </w:rPr>
        <w:t>，</w:t>
      </w:r>
      <w:r>
        <w:rPr>
          <w:szCs w:val="24"/>
        </w:rPr>
        <w:t>提升物流效率</w:t>
      </w:r>
      <w:r>
        <w:rPr>
          <w:rFonts w:hint="eastAsia"/>
          <w:szCs w:val="24"/>
        </w:rPr>
        <w:t>，</w:t>
      </w:r>
      <w:r>
        <w:rPr>
          <w:szCs w:val="24"/>
        </w:rPr>
        <w:t>保障货物流转安全</w:t>
      </w:r>
      <w:r>
        <w:rPr>
          <w:rFonts w:hint="eastAsia"/>
          <w:szCs w:val="24"/>
        </w:rPr>
        <w:t>。</w:t>
      </w:r>
      <w:r>
        <w:rPr>
          <w:szCs w:val="24"/>
        </w:rPr>
        <w:t>服务端，以</w:t>
      </w:r>
      <w:r>
        <w:rPr>
          <w:rFonts w:hint="eastAsia"/>
          <w:szCs w:val="24"/>
        </w:rPr>
        <w:t>企业</w:t>
      </w:r>
      <w:r>
        <w:rPr>
          <w:szCs w:val="24"/>
        </w:rPr>
        <w:t>需求为导向，在实践应用中，重点推进</w:t>
      </w:r>
      <w:r>
        <w:rPr>
          <w:rFonts w:hint="eastAsia"/>
          <w:szCs w:val="24"/>
        </w:rPr>
        <w:t>理论研究、</w:t>
      </w:r>
      <w:r>
        <w:rPr>
          <w:szCs w:val="24"/>
        </w:rPr>
        <w:t>研发设计、测试验证、批量生产及跨境协同全流程数字化。</w:t>
      </w:r>
      <w:r>
        <w:rPr>
          <w:rFonts w:hint="eastAsia"/>
          <w:szCs w:val="24"/>
        </w:rPr>
        <w:t>通过</w:t>
      </w:r>
      <w:r>
        <w:rPr>
          <w:szCs w:val="24"/>
        </w:rPr>
        <w:t>优化服务流程，为企业提供一站式、个性化服务</w:t>
      </w:r>
      <w:r>
        <w:rPr>
          <w:rFonts w:hint="eastAsia"/>
          <w:szCs w:val="24"/>
        </w:rPr>
        <w:t>；通过</w:t>
      </w:r>
      <w:r>
        <w:rPr>
          <w:szCs w:val="24"/>
        </w:rPr>
        <w:t>促进企业</w:t>
      </w:r>
      <w:proofErr w:type="gramStart"/>
      <w:r>
        <w:rPr>
          <w:szCs w:val="24"/>
        </w:rPr>
        <w:t>间资源</w:t>
      </w:r>
      <w:proofErr w:type="gramEnd"/>
      <w:r>
        <w:rPr>
          <w:szCs w:val="24"/>
        </w:rPr>
        <w:t>的流通，强化供应链数字化，借助资源共享，降低中小企业运营成本</w:t>
      </w:r>
      <w:r>
        <w:rPr>
          <w:rFonts w:hint="eastAsia"/>
          <w:szCs w:val="24"/>
        </w:rPr>
        <w:t>，从而帮助企业</w:t>
      </w:r>
      <w:r>
        <w:rPr>
          <w:szCs w:val="24"/>
        </w:rPr>
        <w:t>实现数据驱动的研发决策与供应</w:t>
      </w:r>
      <w:proofErr w:type="gramStart"/>
      <w:r>
        <w:rPr>
          <w:szCs w:val="24"/>
        </w:rPr>
        <w:t>链风控</w:t>
      </w:r>
      <w:proofErr w:type="gramEnd"/>
      <w:r>
        <w:rPr>
          <w:szCs w:val="24"/>
        </w:rPr>
        <w:t>，推动</w:t>
      </w:r>
      <w:r>
        <w:rPr>
          <w:rFonts w:hint="eastAsia"/>
          <w:szCs w:val="24"/>
        </w:rPr>
        <w:t>企业</w:t>
      </w:r>
      <w:r>
        <w:rPr>
          <w:szCs w:val="24"/>
        </w:rPr>
        <w:t>数字化创新</w:t>
      </w:r>
      <w:r>
        <w:rPr>
          <w:rFonts w:hint="eastAsia"/>
          <w:szCs w:val="24"/>
        </w:rPr>
        <w:t>升级</w:t>
      </w:r>
      <w:r>
        <w:rPr>
          <w:szCs w:val="24"/>
        </w:rPr>
        <w:t>。</w:t>
      </w:r>
    </w:p>
    <w:p w14:paraId="4465BA80" w14:textId="77777777" w:rsidR="004365BD" w:rsidRDefault="00000000">
      <w:pPr>
        <w:spacing w:before="156" w:after="156" w:line="360" w:lineRule="auto"/>
        <w:ind w:firstLine="480"/>
        <w:rPr>
          <w:rFonts w:hint="eastAsia"/>
          <w:szCs w:val="24"/>
        </w:rPr>
      </w:pPr>
      <w:r>
        <w:rPr>
          <w:rFonts w:hint="eastAsia"/>
          <w:szCs w:val="24"/>
        </w:rPr>
        <w:t>三、</w:t>
      </w:r>
      <w:r>
        <w:rPr>
          <w:szCs w:val="24"/>
        </w:rPr>
        <w:t>探索适应数字化发展的新型</w:t>
      </w:r>
      <w:r>
        <w:rPr>
          <w:rFonts w:hint="eastAsia"/>
          <w:szCs w:val="24"/>
        </w:rPr>
        <w:t>协同</w:t>
      </w:r>
      <w:r>
        <w:rPr>
          <w:szCs w:val="24"/>
        </w:rPr>
        <w:t>管理</w:t>
      </w:r>
      <w:r>
        <w:rPr>
          <w:rFonts w:hint="eastAsia"/>
          <w:szCs w:val="24"/>
        </w:rPr>
        <w:t>与服务</w:t>
      </w:r>
      <w:r>
        <w:rPr>
          <w:szCs w:val="24"/>
        </w:rPr>
        <w:t>机制，为高效运行提供制度保障</w:t>
      </w:r>
      <w:r>
        <w:rPr>
          <w:rFonts w:hint="eastAsia"/>
          <w:szCs w:val="24"/>
        </w:rPr>
        <w:t>。</w:t>
      </w:r>
    </w:p>
    <w:p w14:paraId="0DB090AD" w14:textId="77777777" w:rsidR="004365BD" w:rsidRDefault="00000000">
      <w:pPr>
        <w:pStyle w:val="1"/>
        <w:numPr>
          <w:ilvl w:val="0"/>
          <w:numId w:val="2"/>
        </w:numPr>
        <w:ind w:firstLineChars="0"/>
        <w:rPr>
          <w:rFonts w:hint="eastAsia"/>
        </w:rPr>
      </w:pPr>
      <w:bookmarkStart w:id="16" w:name="_Toc210136955"/>
      <w:r>
        <w:rPr>
          <w:rFonts w:hint="eastAsia"/>
        </w:rPr>
        <w:lastRenderedPageBreak/>
        <w:t>项目建设需求</w:t>
      </w:r>
      <w:bookmarkEnd w:id="16"/>
    </w:p>
    <w:p w14:paraId="49AAFDF6" w14:textId="77777777" w:rsidR="004365BD" w:rsidRDefault="00000000">
      <w:pPr>
        <w:pStyle w:val="2"/>
        <w:numPr>
          <w:ilvl w:val="0"/>
          <w:numId w:val="4"/>
        </w:numPr>
        <w:ind w:firstLineChars="0"/>
      </w:pPr>
      <w:bookmarkStart w:id="17" w:name="_Toc210136956"/>
      <w:r>
        <w:rPr>
          <w:rFonts w:hint="eastAsia"/>
        </w:rPr>
        <w:t>项目建设内容</w:t>
      </w:r>
      <w:bookmarkEnd w:id="17"/>
    </w:p>
    <w:p w14:paraId="3FDD9A4A" w14:textId="77777777" w:rsidR="004365BD" w:rsidRDefault="00000000">
      <w:pPr>
        <w:shd w:val="clear" w:color="auto" w:fill="FFFFFF"/>
        <w:spacing w:before="156" w:after="156" w:line="360" w:lineRule="auto"/>
        <w:ind w:firstLineChars="206" w:firstLine="494"/>
        <w:rPr>
          <w:rFonts w:ascii="宋体" w:hAnsi="宋体" w:cs="Arial" w:hint="eastAsia"/>
          <w:color w:val="000000"/>
          <w:szCs w:val="24"/>
        </w:rPr>
      </w:pPr>
      <w:r>
        <w:rPr>
          <w:rFonts w:ascii="宋体" w:hAnsi="宋体" w:cs="Arial"/>
          <w:color w:val="000000"/>
          <w:szCs w:val="24"/>
        </w:rPr>
        <w:t>在基础设施与数据中台层面，充分借助临港新片区前期建设积累的基础，本期项目将</w:t>
      </w:r>
      <w:proofErr w:type="gramStart"/>
      <w:r>
        <w:rPr>
          <w:rFonts w:ascii="宋体" w:hAnsi="宋体" w:cs="Arial"/>
          <w:color w:val="000000"/>
          <w:szCs w:val="24"/>
        </w:rPr>
        <w:t>围绕数智赋能</w:t>
      </w:r>
      <w:proofErr w:type="gramEnd"/>
      <w:r>
        <w:rPr>
          <w:rFonts w:ascii="宋体" w:hAnsi="宋体" w:cs="Arial"/>
          <w:color w:val="000000"/>
          <w:szCs w:val="24"/>
        </w:rPr>
        <w:t>、</w:t>
      </w:r>
      <w:proofErr w:type="gramStart"/>
      <w:r>
        <w:rPr>
          <w:rFonts w:ascii="宋体" w:hAnsi="宋体" w:cs="Arial"/>
          <w:color w:val="000000"/>
          <w:szCs w:val="24"/>
        </w:rPr>
        <w:t>数智服务</w:t>
      </w:r>
      <w:proofErr w:type="gramEnd"/>
      <w:r>
        <w:rPr>
          <w:rFonts w:ascii="宋体" w:hAnsi="宋体" w:cs="Arial"/>
          <w:color w:val="000000"/>
          <w:szCs w:val="24"/>
        </w:rPr>
        <w:t>、</w:t>
      </w:r>
      <w:proofErr w:type="gramStart"/>
      <w:r>
        <w:rPr>
          <w:rFonts w:ascii="宋体" w:hAnsi="宋体" w:cs="Arial"/>
          <w:color w:val="000000"/>
          <w:szCs w:val="24"/>
        </w:rPr>
        <w:t>数智通关</w:t>
      </w:r>
      <w:proofErr w:type="gramEnd"/>
      <w:r>
        <w:rPr>
          <w:rFonts w:ascii="宋体" w:hAnsi="宋体" w:cs="Arial"/>
          <w:color w:val="000000"/>
          <w:szCs w:val="24"/>
        </w:rPr>
        <w:t>、</w:t>
      </w:r>
      <w:proofErr w:type="gramStart"/>
      <w:r>
        <w:rPr>
          <w:rFonts w:ascii="宋体" w:hAnsi="宋体" w:cs="Arial"/>
          <w:color w:val="000000"/>
          <w:szCs w:val="24"/>
        </w:rPr>
        <w:t>数智监管</w:t>
      </w:r>
      <w:proofErr w:type="gramEnd"/>
      <w:r>
        <w:rPr>
          <w:rFonts w:ascii="宋体" w:hAnsi="宋体" w:cs="Arial"/>
          <w:color w:val="000000"/>
          <w:szCs w:val="24"/>
        </w:rPr>
        <w:t>打造创新应用场景，加强多部门协同监管力度，破除部门间的数据与业务壁垒，实现洋山特殊综合保税区多部门高效协作，为区域产业升级、贸易便利化推进及经济高质量发展提供强劲助力。</w:t>
      </w:r>
    </w:p>
    <w:p w14:paraId="3374CD25" w14:textId="77777777" w:rsidR="004365BD" w:rsidRDefault="00000000">
      <w:pPr>
        <w:shd w:val="clear" w:color="auto" w:fill="FFFFFF"/>
        <w:spacing w:before="156" w:after="156" w:line="360" w:lineRule="auto"/>
        <w:ind w:firstLineChars="206" w:firstLine="494"/>
        <w:rPr>
          <w:rFonts w:ascii="宋体" w:hAnsi="宋体" w:cs="Arial" w:hint="eastAsia"/>
          <w:color w:val="000000"/>
          <w:szCs w:val="24"/>
        </w:rPr>
      </w:pPr>
      <w:proofErr w:type="gramStart"/>
      <w:r>
        <w:rPr>
          <w:rFonts w:ascii="宋体" w:hAnsi="宋体" w:cs="Arial"/>
          <w:color w:val="000000"/>
          <w:szCs w:val="24"/>
        </w:rPr>
        <w:t>数智赋能</w:t>
      </w:r>
      <w:proofErr w:type="gramEnd"/>
      <w:r>
        <w:rPr>
          <w:rFonts w:ascii="宋体" w:hAnsi="宋体" w:cs="Arial"/>
          <w:color w:val="000000"/>
          <w:szCs w:val="24"/>
        </w:rPr>
        <w:t>以智能化技术为核心支撑，覆盖</w:t>
      </w:r>
      <w:proofErr w:type="gramStart"/>
      <w:r>
        <w:rPr>
          <w:rFonts w:ascii="宋体" w:hAnsi="宋体" w:cs="Arial"/>
          <w:color w:val="000000"/>
          <w:szCs w:val="24"/>
        </w:rPr>
        <w:t>特综区各类核心</w:t>
      </w:r>
      <w:proofErr w:type="gramEnd"/>
      <w:r>
        <w:rPr>
          <w:rFonts w:ascii="宋体" w:hAnsi="宋体" w:cs="Arial"/>
          <w:color w:val="000000"/>
          <w:szCs w:val="24"/>
        </w:rPr>
        <w:t>业务场景，通过功能模块的协同联动实现监管与服务的高效融合，涉及货物通关、物流管理、特殊品类监管、跨境电商及特色产业适配等领域，同时对现有模块进行迭代升级，</w:t>
      </w:r>
      <w:proofErr w:type="gramStart"/>
      <w:r>
        <w:rPr>
          <w:rFonts w:ascii="宋体" w:hAnsi="宋体" w:cs="Arial"/>
          <w:color w:val="000000"/>
          <w:szCs w:val="24"/>
        </w:rPr>
        <w:t>构建数智</w:t>
      </w:r>
      <w:proofErr w:type="gramEnd"/>
      <w:r>
        <w:rPr>
          <w:rFonts w:ascii="宋体" w:hAnsi="宋体" w:cs="Arial"/>
          <w:color w:val="000000"/>
          <w:szCs w:val="24"/>
        </w:rPr>
        <w:t>化管理体系。</w:t>
      </w:r>
    </w:p>
    <w:p w14:paraId="22EECA20" w14:textId="77777777" w:rsidR="004365BD" w:rsidRDefault="00000000">
      <w:pPr>
        <w:shd w:val="clear" w:color="auto" w:fill="FFFFFF"/>
        <w:spacing w:before="156" w:after="156" w:line="360" w:lineRule="auto"/>
        <w:ind w:firstLineChars="206" w:firstLine="494"/>
        <w:rPr>
          <w:rFonts w:ascii="宋体" w:hAnsi="宋体" w:cs="Arial" w:hint="eastAsia"/>
          <w:color w:val="000000"/>
          <w:szCs w:val="24"/>
        </w:rPr>
      </w:pPr>
      <w:proofErr w:type="gramStart"/>
      <w:r>
        <w:rPr>
          <w:rFonts w:ascii="宋体" w:hAnsi="宋体" w:cs="Arial"/>
          <w:color w:val="000000"/>
          <w:szCs w:val="24"/>
        </w:rPr>
        <w:t>数智服务</w:t>
      </w:r>
      <w:proofErr w:type="gramEnd"/>
      <w:r>
        <w:rPr>
          <w:rFonts w:ascii="宋体" w:hAnsi="宋体" w:cs="Arial"/>
          <w:color w:val="000000"/>
          <w:szCs w:val="24"/>
        </w:rPr>
        <w:t>以助力企业满足监管要求为目标，整合多样化服务功能模块，打造覆盖</w:t>
      </w:r>
      <w:proofErr w:type="gramStart"/>
      <w:r>
        <w:rPr>
          <w:rFonts w:ascii="宋体" w:hAnsi="宋体" w:cs="Arial"/>
          <w:color w:val="000000"/>
          <w:szCs w:val="24"/>
        </w:rPr>
        <w:t>全业务</w:t>
      </w:r>
      <w:proofErr w:type="gramEnd"/>
      <w:r>
        <w:rPr>
          <w:rFonts w:ascii="宋体" w:hAnsi="宋体" w:cs="Arial"/>
          <w:color w:val="000000"/>
          <w:szCs w:val="24"/>
        </w:rPr>
        <w:t>链条的智能化服务体系，包含基础关务、跨境电商专项服务、风险预警、市场洞察、合</w:t>
      </w:r>
      <w:proofErr w:type="gramStart"/>
      <w:r>
        <w:rPr>
          <w:rFonts w:ascii="宋体" w:hAnsi="宋体" w:cs="Arial"/>
          <w:color w:val="000000"/>
          <w:szCs w:val="24"/>
        </w:rPr>
        <w:t>规</w:t>
      </w:r>
      <w:proofErr w:type="gramEnd"/>
      <w:r>
        <w:rPr>
          <w:rFonts w:ascii="宋体" w:hAnsi="宋体" w:cs="Arial"/>
          <w:color w:val="000000"/>
          <w:szCs w:val="24"/>
        </w:rPr>
        <w:t>与增值服务等内容，帮助企业提高运营效率与合</w:t>
      </w:r>
      <w:proofErr w:type="gramStart"/>
      <w:r>
        <w:rPr>
          <w:rFonts w:ascii="宋体" w:hAnsi="宋体" w:cs="Arial"/>
          <w:color w:val="000000"/>
          <w:szCs w:val="24"/>
        </w:rPr>
        <w:t>规</w:t>
      </w:r>
      <w:proofErr w:type="gramEnd"/>
      <w:r>
        <w:rPr>
          <w:rFonts w:ascii="宋体" w:hAnsi="宋体" w:cs="Arial"/>
          <w:color w:val="000000"/>
          <w:szCs w:val="24"/>
        </w:rPr>
        <w:t>水平。</w:t>
      </w:r>
    </w:p>
    <w:p w14:paraId="3DCD049E" w14:textId="77777777" w:rsidR="004365BD" w:rsidRDefault="00000000">
      <w:pPr>
        <w:shd w:val="clear" w:color="auto" w:fill="FFFFFF"/>
        <w:spacing w:before="156" w:after="156" w:line="360" w:lineRule="auto"/>
        <w:ind w:firstLineChars="206" w:firstLine="494"/>
        <w:rPr>
          <w:rFonts w:ascii="宋体" w:hAnsi="宋体" w:cs="Arial" w:hint="eastAsia"/>
          <w:color w:val="000000"/>
          <w:szCs w:val="24"/>
        </w:rPr>
      </w:pPr>
      <w:proofErr w:type="gramStart"/>
      <w:r>
        <w:rPr>
          <w:rFonts w:ascii="宋体" w:hAnsi="宋体" w:cs="Arial"/>
          <w:color w:val="000000"/>
          <w:szCs w:val="24"/>
        </w:rPr>
        <w:t>数智通关</w:t>
      </w:r>
      <w:proofErr w:type="gramEnd"/>
      <w:r>
        <w:rPr>
          <w:rFonts w:ascii="宋体" w:hAnsi="宋体" w:cs="Arial"/>
          <w:color w:val="000000"/>
          <w:szCs w:val="24"/>
        </w:rPr>
        <w:t>专注于卡口的可视化与智能化管理，利用前沿技术提升卡口监管与通行效率，借助 3D 渲染、数字孪生、预警分析等方式，构建全方位、立体化的</w:t>
      </w:r>
      <w:proofErr w:type="gramStart"/>
      <w:r>
        <w:rPr>
          <w:rFonts w:ascii="宋体" w:hAnsi="宋体" w:cs="Arial"/>
          <w:color w:val="000000"/>
          <w:szCs w:val="24"/>
        </w:rPr>
        <w:t>通关保障</w:t>
      </w:r>
      <w:proofErr w:type="gramEnd"/>
      <w:r>
        <w:rPr>
          <w:rFonts w:ascii="宋体" w:hAnsi="宋体" w:cs="Arial"/>
          <w:color w:val="000000"/>
          <w:szCs w:val="24"/>
        </w:rPr>
        <w:t>体系，达成 “无感通关” 与 “智能监管” 的有机结合。</w:t>
      </w:r>
    </w:p>
    <w:p w14:paraId="7D36F6D0" w14:textId="77777777" w:rsidR="004365BD" w:rsidRDefault="00000000">
      <w:pPr>
        <w:adjustRightInd w:val="0"/>
        <w:snapToGrid w:val="0"/>
        <w:spacing w:before="156" w:after="156" w:line="360" w:lineRule="auto"/>
        <w:ind w:firstLine="480"/>
        <w:rPr>
          <w:rFonts w:hint="eastAsia"/>
          <w:bCs/>
          <w:szCs w:val="21"/>
        </w:rPr>
      </w:pPr>
      <w:proofErr w:type="gramStart"/>
      <w:r>
        <w:rPr>
          <w:rFonts w:ascii="宋体" w:hAnsi="宋体" w:cs="Arial"/>
          <w:color w:val="000000"/>
          <w:szCs w:val="24"/>
        </w:rPr>
        <w:t>数智监管</w:t>
      </w:r>
      <w:proofErr w:type="gramEnd"/>
      <w:r>
        <w:rPr>
          <w:rFonts w:ascii="宋体" w:hAnsi="宋体" w:cs="Arial"/>
          <w:color w:val="000000"/>
          <w:szCs w:val="24"/>
        </w:rPr>
        <w:t>以全链路数据贯通为关键，搭建智能化监管体系，通过全链路分析、协同处置、风险防控等功能，增强监管效能与风险防控本领，保障各类业务在合</w:t>
      </w:r>
      <w:proofErr w:type="gramStart"/>
      <w:r>
        <w:rPr>
          <w:rFonts w:ascii="宋体" w:hAnsi="宋体" w:cs="Arial"/>
          <w:color w:val="000000"/>
          <w:szCs w:val="24"/>
        </w:rPr>
        <w:t>规</w:t>
      </w:r>
      <w:proofErr w:type="gramEnd"/>
      <w:r>
        <w:rPr>
          <w:rFonts w:ascii="宋体" w:hAnsi="宋体" w:cs="Arial"/>
          <w:color w:val="000000"/>
          <w:szCs w:val="24"/>
        </w:rPr>
        <w:t>框架内有序发展</w:t>
      </w:r>
      <w:r>
        <w:rPr>
          <w:rFonts w:hint="eastAsia"/>
          <w:bCs/>
          <w:szCs w:val="24"/>
        </w:rPr>
        <w:t>。</w:t>
      </w:r>
    </w:p>
    <w:p w14:paraId="40A78C76" w14:textId="77777777" w:rsidR="004365BD" w:rsidRDefault="00000000">
      <w:pPr>
        <w:pStyle w:val="2"/>
        <w:numPr>
          <w:ilvl w:val="0"/>
          <w:numId w:val="4"/>
        </w:numPr>
        <w:ind w:firstLineChars="0"/>
      </w:pPr>
      <w:bookmarkStart w:id="18" w:name="_Toc210136957"/>
      <w:r>
        <w:rPr>
          <w:rFonts w:hint="eastAsia"/>
        </w:rPr>
        <w:t>项目交付期</w:t>
      </w:r>
      <w:bookmarkEnd w:id="18"/>
    </w:p>
    <w:p w14:paraId="76C4714B" w14:textId="77777777" w:rsidR="004365BD" w:rsidRDefault="00000000">
      <w:pPr>
        <w:widowControl w:val="0"/>
        <w:adjustRightInd w:val="0"/>
        <w:snapToGrid w:val="0"/>
        <w:spacing w:before="156" w:after="156" w:line="360" w:lineRule="auto"/>
        <w:ind w:firstLine="480"/>
        <w:rPr>
          <w:rFonts w:ascii="宋体" w:hAnsi="宋体" w:cs="宋体" w:hint="eastAsia"/>
          <w:color w:val="000000"/>
          <w:szCs w:val="24"/>
        </w:rPr>
      </w:pPr>
      <w:r>
        <w:rPr>
          <w:rFonts w:ascii="宋体" w:hAnsi="宋体" w:cs="宋体" w:hint="eastAsia"/>
          <w:color w:val="000000"/>
          <w:szCs w:val="24"/>
          <w:lang w:bidi="ar"/>
        </w:rPr>
        <w:t>项目建设周期：合同签订生效后360个</w:t>
      </w:r>
      <w:proofErr w:type="gramStart"/>
      <w:r>
        <w:rPr>
          <w:rFonts w:ascii="宋体" w:hAnsi="宋体" w:cs="宋体" w:hint="eastAsia"/>
          <w:color w:val="000000"/>
          <w:szCs w:val="24"/>
          <w:lang w:bidi="ar"/>
        </w:rPr>
        <w:t>日历天</w:t>
      </w:r>
      <w:proofErr w:type="gramEnd"/>
      <w:r>
        <w:rPr>
          <w:rFonts w:ascii="宋体" w:hAnsi="宋体" w:cs="宋体" w:hint="eastAsia"/>
          <w:color w:val="000000"/>
          <w:szCs w:val="24"/>
          <w:lang w:bidi="ar"/>
        </w:rPr>
        <w:t>内交付（允许投标人自报少于360个</w:t>
      </w:r>
      <w:proofErr w:type="gramStart"/>
      <w:r>
        <w:rPr>
          <w:rFonts w:ascii="宋体" w:hAnsi="宋体" w:cs="宋体" w:hint="eastAsia"/>
          <w:color w:val="000000"/>
          <w:szCs w:val="24"/>
          <w:lang w:bidi="ar"/>
        </w:rPr>
        <w:t>日历天</w:t>
      </w:r>
      <w:proofErr w:type="gramEnd"/>
      <w:r>
        <w:rPr>
          <w:rFonts w:ascii="宋体" w:hAnsi="宋体" w:cs="宋体" w:hint="eastAsia"/>
          <w:color w:val="000000"/>
          <w:szCs w:val="24"/>
          <w:lang w:bidi="ar"/>
        </w:rPr>
        <w:t>的其他时间），其中：</w:t>
      </w:r>
    </w:p>
    <w:p w14:paraId="693B2FB2" w14:textId="77777777" w:rsidR="004365BD" w:rsidRDefault="00000000">
      <w:pPr>
        <w:widowControl w:val="0"/>
        <w:adjustRightInd w:val="0"/>
        <w:snapToGrid w:val="0"/>
        <w:spacing w:before="156" w:after="156" w:line="360" w:lineRule="auto"/>
        <w:ind w:firstLine="480"/>
        <w:rPr>
          <w:rFonts w:ascii="宋体" w:hAnsi="宋体" w:cs="宋体" w:hint="eastAsia"/>
          <w:color w:val="000000"/>
          <w:szCs w:val="24"/>
        </w:rPr>
      </w:pPr>
      <w:r>
        <w:rPr>
          <w:rFonts w:ascii="宋体" w:hAnsi="宋体" w:cs="宋体" w:hint="eastAsia"/>
          <w:color w:val="000000"/>
          <w:szCs w:val="24"/>
          <w:lang w:bidi="ar"/>
        </w:rPr>
        <w:t>建设阶段：不超过240个</w:t>
      </w:r>
      <w:proofErr w:type="gramStart"/>
      <w:r>
        <w:rPr>
          <w:rFonts w:ascii="宋体" w:hAnsi="宋体" w:cs="宋体" w:hint="eastAsia"/>
          <w:color w:val="000000"/>
          <w:szCs w:val="24"/>
          <w:lang w:bidi="ar"/>
        </w:rPr>
        <w:t>日历天完成</w:t>
      </w:r>
      <w:proofErr w:type="gramEnd"/>
      <w:r>
        <w:rPr>
          <w:rFonts w:ascii="宋体" w:hAnsi="宋体" w:cs="宋体" w:hint="eastAsia"/>
          <w:color w:val="000000"/>
          <w:szCs w:val="24"/>
          <w:lang w:bidi="ar"/>
        </w:rPr>
        <w:t>全部平台功能应用点开发，如提前完</w:t>
      </w:r>
      <w:r>
        <w:rPr>
          <w:rFonts w:ascii="宋体" w:hAnsi="宋体" w:cs="宋体" w:hint="eastAsia"/>
          <w:color w:val="000000"/>
          <w:szCs w:val="24"/>
          <w:lang w:bidi="ar"/>
        </w:rPr>
        <w:lastRenderedPageBreak/>
        <w:t>成建设可提前进行试运行和验收。</w:t>
      </w:r>
    </w:p>
    <w:p w14:paraId="1EA1BDC5" w14:textId="77777777" w:rsidR="004365BD" w:rsidRDefault="00000000">
      <w:pPr>
        <w:widowControl w:val="0"/>
        <w:adjustRightInd w:val="0"/>
        <w:snapToGrid w:val="0"/>
        <w:spacing w:before="156" w:after="156" w:line="360" w:lineRule="auto"/>
        <w:ind w:firstLine="480"/>
        <w:rPr>
          <w:rFonts w:ascii="宋体" w:hAnsi="宋体" w:cs="宋体" w:hint="eastAsia"/>
          <w:color w:val="000000"/>
          <w:szCs w:val="24"/>
        </w:rPr>
      </w:pPr>
      <w:r>
        <w:rPr>
          <w:rFonts w:ascii="宋体" w:hAnsi="宋体" w:cs="宋体" w:hint="eastAsia"/>
          <w:color w:val="000000"/>
          <w:szCs w:val="24"/>
          <w:lang w:bidi="ar"/>
        </w:rPr>
        <w:t>试运行阶段：完成整体系统部署，同步完成系统内测，并通过用户不少于90个</w:t>
      </w:r>
      <w:proofErr w:type="gramStart"/>
      <w:r>
        <w:rPr>
          <w:rFonts w:ascii="宋体" w:hAnsi="宋体" w:cs="宋体" w:hint="eastAsia"/>
          <w:color w:val="000000"/>
          <w:szCs w:val="24"/>
          <w:lang w:bidi="ar"/>
        </w:rPr>
        <w:t>日历天</w:t>
      </w:r>
      <w:proofErr w:type="gramEnd"/>
      <w:r>
        <w:rPr>
          <w:rFonts w:ascii="宋体" w:hAnsi="宋体" w:cs="宋体" w:hint="eastAsia"/>
          <w:color w:val="000000"/>
          <w:szCs w:val="24"/>
          <w:lang w:bidi="ar"/>
        </w:rPr>
        <w:t>的试运行及初步验收。</w:t>
      </w:r>
    </w:p>
    <w:p w14:paraId="3DF9FCF1" w14:textId="77777777" w:rsidR="004365BD" w:rsidRDefault="00000000">
      <w:pPr>
        <w:spacing w:before="156" w:after="156" w:line="360" w:lineRule="auto"/>
        <w:ind w:firstLine="480"/>
        <w:rPr>
          <w:rFonts w:hint="eastAsia"/>
          <w:bCs/>
          <w:color w:val="FF0000"/>
          <w:szCs w:val="21"/>
        </w:rPr>
      </w:pPr>
      <w:r>
        <w:rPr>
          <w:rFonts w:ascii="宋体" w:hAnsi="宋体" w:cs="宋体" w:hint="eastAsia"/>
          <w:color w:val="000000"/>
          <w:szCs w:val="24"/>
          <w:lang w:bidi="ar"/>
        </w:rPr>
        <w:t>验收阶段：30个</w:t>
      </w:r>
      <w:proofErr w:type="gramStart"/>
      <w:r>
        <w:rPr>
          <w:rFonts w:ascii="宋体" w:hAnsi="宋体" w:cs="宋体" w:hint="eastAsia"/>
          <w:color w:val="000000"/>
          <w:szCs w:val="24"/>
          <w:lang w:bidi="ar"/>
        </w:rPr>
        <w:t>日历天完成</w:t>
      </w:r>
      <w:proofErr w:type="gramEnd"/>
      <w:r>
        <w:rPr>
          <w:rFonts w:ascii="宋体" w:hAnsi="宋体" w:cs="宋体" w:hint="eastAsia"/>
          <w:color w:val="000000"/>
          <w:szCs w:val="24"/>
          <w:lang w:bidi="ar"/>
        </w:rPr>
        <w:t>系统最终验收</w:t>
      </w:r>
      <w:r>
        <w:rPr>
          <w:rFonts w:hint="eastAsia"/>
          <w:bCs/>
          <w:color w:val="FF0000"/>
          <w:szCs w:val="21"/>
        </w:rPr>
        <w:t>。</w:t>
      </w:r>
    </w:p>
    <w:p w14:paraId="3A69833E" w14:textId="77777777" w:rsidR="004365BD" w:rsidRDefault="00000000">
      <w:pPr>
        <w:pStyle w:val="1"/>
        <w:numPr>
          <w:ilvl w:val="0"/>
          <w:numId w:val="2"/>
        </w:numPr>
        <w:ind w:firstLineChars="0"/>
        <w:rPr>
          <w:rFonts w:hint="eastAsia"/>
        </w:rPr>
      </w:pPr>
      <w:bookmarkStart w:id="19" w:name="_Toc210136958"/>
      <w:r>
        <w:rPr>
          <w:rFonts w:hint="eastAsia"/>
        </w:rPr>
        <w:t>项目建设原则</w:t>
      </w:r>
      <w:bookmarkEnd w:id="19"/>
    </w:p>
    <w:p w14:paraId="7CDCA541" w14:textId="77777777" w:rsidR="004365BD" w:rsidRDefault="00000000">
      <w:pPr>
        <w:widowControl w:val="0"/>
        <w:tabs>
          <w:tab w:val="left" w:pos="3060"/>
        </w:tabs>
        <w:adjustRightInd w:val="0"/>
        <w:snapToGrid w:val="0"/>
        <w:spacing w:before="156" w:after="156" w:line="360" w:lineRule="auto"/>
        <w:ind w:firstLine="480"/>
        <w:jc w:val="both"/>
        <w:rPr>
          <w:rFonts w:ascii="Times New Roman" w:hAnsi="Times New Roman"/>
          <w:bCs/>
          <w:szCs w:val="24"/>
        </w:rPr>
      </w:pPr>
      <w:r>
        <w:rPr>
          <w:rFonts w:ascii="宋体" w:hAnsi="宋体" w:cs="宋体" w:hint="eastAsia"/>
        </w:rPr>
        <w:t>（1）</w:t>
      </w:r>
      <w:r>
        <w:rPr>
          <w:rFonts w:ascii="Times New Roman" w:hAnsi="Times New Roman" w:cs="宋体" w:hint="eastAsia"/>
          <w:bCs/>
          <w:szCs w:val="24"/>
          <w:lang w:bidi="ar"/>
        </w:rPr>
        <w:t>经济性与集约化</w:t>
      </w:r>
    </w:p>
    <w:p w14:paraId="37BCB69C" w14:textId="77777777" w:rsidR="004365BD" w:rsidRDefault="00000000">
      <w:pPr>
        <w:spacing w:before="156" w:after="156" w:line="360" w:lineRule="auto"/>
        <w:ind w:firstLine="480"/>
        <w:rPr>
          <w:rFonts w:ascii="宋体" w:hAnsi="宋体" w:cs="宋体" w:hint="eastAsia"/>
        </w:rPr>
      </w:pPr>
      <w:r>
        <w:rPr>
          <w:rFonts w:ascii="宋体" w:hAnsi="宋体" w:cs="宋体" w:hint="eastAsia"/>
          <w:color w:val="000000"/>
          <w:szCs w:val="24"/>
        </w:rPr>
        <w:t>充分利用临港新片区一体化信息管理服务平台、洋山特殊综合保税区海关监管服务系统已有建设成果</w:t>
      </w:r>
      <w:r>
        <w:rPr>
          <w:rFonts w:ascii="Times New Roman" w:hAnsi="Times New Roman" w:hint="eastAsia"/>
          <w:bCs/>
          <w:szCs w:val="24"/>
          <w:lang w:bidi="ar"/>
        </w:rPr>
        <w:t>，在上海</w:t>
      </w:r>
      <w:proofErr w:type="gramStart"/>
      <w:r>
        <w:rPr>
          <w:rFonts w:ascii="Times New Roman" w:hAnsi="Times New Roman" w:hint="eastAsia"/>
          <w:bCs/>
          <w:szCs w:val="24"/>
          <w:lang w:bidi="ar"/>
        </w:rPr>
        <w:t>电子口岸</w:t>
      </w:r>
      <w:proofErr w:type="gramEnd"/>
      <w:r>
        <w:rPr>
          <w:rFonts w:ascii="Times New Roman" w:hAnsi="Times New Roman" w:hint="eastAsia"/>
          <w:bCs/>
          <w:szCs w:val="24"/>
          <w:lang w:bidi="ar"/>
        </w:rPr>
        <w:t>和上海海关已有的设施基础、通道基础、数据基础上，在满足项目建设需求的前提下，采用能统一尽统一、能复用尽复用，</w:t>
      </w:r>
      <w:proofErr w:type="gramStart"/>
      <w:r>
        <w:rPr>
          <w:rFonts w:ascii="Times New Roman" w:hAnsi="Times New Roman" w:hint="eastAsia"/>
          <w:bCs/>
          <w:szCs w:val="24"/>
          <w:lang w:bidi="ar"/>
        </w:rPr>
        <w:t>最</w:t>
      </w:r>
      <w:proofErr w:type="gramEnd"/>
      <w:r>
        <w:rPr>
          <w:rFonts w:ascii="Times New Roman" w:hAnsi="Times New Roman" w:hint="eastAsia"/>
          <w:bCs/>
          <w:szCs w:val="24"/>
          <w:lang w:bidi="ar"/>
        </w:rPr>
        <w:t>经济投入的原则，集约化进行项目的建设，实现统一应用管理、统一数据管理、统一基础设施。</w:t>
      </w:r>
      <w:r>
        <w:rPr>
          <w:rFonts w:ascii="宋体" w:hAnsi="宋体" w:cs="宋体"/>
          <w:szCs w:val="24"/>
          <w:lang w:bidi="ar"/>
        </w:rPr>
        <w:t xml:space="preserve"> </w:t>
      </w:r>
    </w:p>
    <w:p w14:paraId="5DB64C39" w14:textId="77777777" w:rsidR="004365BD" w:rsidRDefault="00000000">
      <w:pPr>
        <w:spacing w:before="156" w:after="156" w:line="360" w:lineRule="auto"/>
        <w:ind w:firstLine="480"/>
        <w:rPr>
          <w:rFonts w:ascii="宋体" w:hAnsi="宋体" w:cs="宋体" w:hint="eastAsia"/>
        </w:rPr>
      </w:pPr>
      <w:r>
        <w:rPr>
          <w:rFonts w:ascii="宋体" w:hAnsi="宋体" w:cs="宋体" w:hint="eastAsia"/>
        </w:rPr>
        <w:t>（2）安全性与保密性</w:t>
      </w:r>
    </w:p>
    <w:p w14:paraId="35970079" w14:textId="77777777" w:rsidR="004365BD" w:rsidRDefault="00000000">
      <w:pPr>
        <w:adjustRightInd w:val="0"/>
        <w:snapToGrid w:val="0"/>
        <w:spacing w:before="156" w:after="156" w:line="360" w:lineRule="auto"/>
        <w:ind w:firstLine="480"/>
        <w:rPr>
          <w:rFonts w:hint="eastAsia"/>
          <w:bCs/>
          <w:szCs w:val="21"/>
        </w:rPr>
      </w:pPr>
      <w:r>
        <w:rPr>
          <w:rFonts w:hint="eastAsia"/>
          <w:bCs/>
          <w:szCs w:val="21"/>
        </w:rPr>
        <w:t>在保证网络安全的前提下，充分考虑服务器系统、存储系统、操作系统、数据库系统和应用系统的安全。同时要有完善的信息保密机制。能提供有效的安全保障，保证应用平台内部信息安全，保证单位之间的办公信息能够安全传送与接收，提供完整的安全保密机制。</w:t>
      </w:r>
    </w:p>
    <w:p w14:paraId="7CF9ECA8" w14:textId="77777777" w:rsidR="004365BD" w:rsidRDefault="00000000">
      <w:pPr>
        <w:spacing w:before="156" w:after="156" w:line="360" w:lineRule="auto"/>
        <w:ind w:firstLine="480"/>
        <w:rPr>
          <w:rFonts w:ascii="宋体" w:hAnsi="宋体" w:cs="宋体" w:hint="eastAsia"/>
        </w:rPr>
      </w:pPr>
      <w:r>
        <w:rPr>
          <w:rFonts w:ascii="宋体" w:hAnsi="宋体" w:cs="宋体" w:hint="eastAsia"/>
        </w:rPr>
        <w:t>（3）灵活性与可扩展性</w:t>
      </w:r>
    </w:p>
    <w:p w14:paraId="1AF8ECE8" w14:textId="77777777" w:rsidR="004365BD" w:rsidRDefault="00000000">
      <w:pPr>
        <w:adjustRightInd w:val="0"/>
        <w:snapToGrid w:val="0"/>
        <w:spacing w:before="156" w:after="156" w:line="360" w:lineRule="auto"/>
        <w:ind w:firstLine="480"/>
        <w:rPr>
          <w:rFonts w:hint="eastAsia"/>
          <w:bCs/>
          <w:szCs w:val="21"/>
        </w:rPr>
      </w:pPr>
      <w:r>
        <w:rPr>
          <w:rFonts w:hint="eastAsia"/>
          <w:bCs/>
          <w:szCs w:val="21"/>
        </w:rPr>
        <w:t>系统各功能模块提供灵活的自定义配置工具，让系统在最短时间内适应单位不断变化的组织结构和业务信息，适应管理策略的不稳定性而收敛到稳定状态。</w:t>
      </w:r>
    </w:p>
    <w:p w14:paraId="5AA54E21" w14:textId="77777777" w:rsidR="004365BD" w:rsidRDefault="00000000">
      <w:pPr>
        <w:adjustRightInd w:val="0"/>
        <w:snapToGrid w:val="0"/>
        <w:spacing w:before="156" w:after="156" w:line="360" w:lineRule="auto"/>
        <w:ind w:firstLine="480"/>
        <w:rPr>
          <w:rFonts w:hint="eastAsia"/>
          <w:bCs/>
          <w:szCs w:val="21"/>
        </w:rPr>
      </w:pPr>
      <w:r>
        <w:rPr>
          <w:rFonts w:hint="eastAsia"/>
          <w:bCs/>
          <w:szCs w:val="21"/>
        </w:rPr>
        <w:t>系统能与相关业务系统的有效衔接，实现跨平台、跨系统的信息交换。既确保原有投资得到保护，又能使系统保持好的可扩展性，有利于逐步升级。</w:t>
      </w:r>
    </w:p>
    <w:p w14:paraId="12B33DA1" w14:textId="77777777" w:rsidR="004365BD" w:rsidRDefault="00000000">
      <w:pPr>
        <w:spacing w:before="156" w:after="156" w:line="360" w:lineRule="auto"/>
        <w:ind w:firstLine="480"/>
        <w:rPr>
          <w:rFonts w:ascii="宋体" w:hAnsi="宋体" w:cs="宋体" w:hint="eastAsia"/>
        </w:rPr>
      </w:pPr>
      <w:r>
        <w:rPr>
          <w:rFonts w:ascii="宋体" w:hAnsi="宋体" w:cs="宋体" w:hint="eastAsia"/>
        </w:rPr>
        <w:t>（4）直观性与可维护性</w:t>
      </w:r>
    </w:p>
    <w:p w14:paraId="015003B6" w14:textId="77777777" w:rsidR="004365BD" w:rsidRDefault="00000000">
      <w:pPr>
        <w:adjustRightInd w:val="0"/>
        <w:snapToGrid w:val="0"/>
        <w:spacing w:before="156" w:after="156" w:line="360" w:lineRule="auto"/>
        <w:ind w:firstLine="480"/>
        <w:rPr>
          <w:rFonts w:hint="eastAsia"/>
          <w:bCs/>
          <w:szCs w:val="21"/>
        </w:rPr>
      </w:pPr>
      <w:r>
        <w:rPr>
          <w:rFonts w:hint="eastAsia"/>
          <w:bCs/>
          <w:szCs w:val="21"/>
        </w:rPr>
        <w:lastRenderedPageBreak/>
        <w:t>系统中功能模块和功能按钮的说明应定义清晰，命名以简单直观为原则，不存在歧义问题。</w:t>
      </w:r>
    </w:p>
    <w:p w14:paraId="75AB15C3" w14:textId="77777777" w:rsidR="004365BD" w:rsidRDefault="00000000">
      <w:pPr>
        <w:adjustRightInd w:val="0"/>
        <w:snapToGrid w:val="0"/>
        <w:spacing w:before="156" w:after="156" w:line="360" w:lineRule="auto"/>
        <w:ind w:firstLine="480"/>
        <w:rPr>
          <w:rFonts w:hint="eastAsia"/>
          <w:bCs/>
          <w:szCs w:val="21"/>
        </w:rPr>
      </w:pPr>
      <w:r>
        <w:rPr>
          <w:rFonts w:hint="eastAsia"/>
          <w:bCs/>
          <w:szCs w:val="21"/>
        </w:rPr>
        <w:t>充分考虑整个系统的管理维护性能，使得系统的管理机制清晰、完备，使系</w:t>
      </w:r>
      <w:r>
        <w:rPr>
          <w:rFonts w:ascii="宋体" w:hAnsi="宋体" w:cs="宋体" w:hint="eastAsia"/>
        </w:rPr>
        <w:t>统的管理维护工作方便高效。</w:t>
      </w:r>
    </w:p>
    <w:p w14:paraId="3F6EBFF8" w14:textId="77777777" w:rsidR="004365BD" w:rsidRDefault="00000000">
      <w:pPr>
        <w:spacing w:before="156" w:after="156" w:line="360" w:lineRule="auto"/>
        <w:ind w:firstLine="480"/>
        <w:rPr>
          <w:rFonts w:ascii="宋体" w:hAnsi="宋体" w:cs="宋体" w:hint="eastAsia"/>
        </w:rPr>
      </w:pPr>
      <w:r>
        <w:rPr>
          <w:rFonts w:ascii="宋体" w:hAnsi="宋体" w:cs="宋体" w:hint="eastAsia"/>
        </w:rPr>
        <w:t>（5）标准化与规范化</w:t>
      </w:r>
    </w:p>
    <w:p w14:paraId="16C7624A" w14:textId="77777777" w:rsidR="004365BD" w:rsidRDefault="00000000">
      <w:pPr>
        <w:adjustRightInd w:val="0"/>
        <w:snapToGrid w:val="0"/>
        <w:spacing w:before="156" w:after="156" w:line="360" w:lineRule="auto"/>
        <w:ind w:firstLine="480"/>
        <w:rPr>
          <w:rFonts w:hint="eastAsia"/>
          <w:bCs/>
          <w:szCs w:val="21"/>
        </w:rPr>
      </w:pPr>
      <w:r>
        <w:rPr>
          <w:rFonts w:hint="eastAsia"/>
          <w:bCs/>
          <w:szCs w:val="21"/>
        </w:rPr>
        <w:t>方案的设计要遵循国际标准和国家标准，有利于实现不同厂家产品的互联和互操作，方便应用系统的移植，同时整个系统有很强的通讯能力。</w:t>
      </w:r>
    </w:p>
    <w:p w14:paraId="7A127883" w14:textId="77777777" w:rsidR="004365BD" w:rsidRDefault="00000000">
      <w:pPr>
        <w:spacing w:before="156" w:after="156" w:line="360" w:lineRule="auto"/>
        <w:ind w:firstLine="480"/>
        <w:rPr>
          <w:rFonts w:ascii="宋体" w:hAnsi="宋体" w:cs="宋体" w:hint="eastAsia"/>
        </w:rPr>
      </w:pPr>
      <w:r>
        <w:rPr>
          <w:rFonts w:ascii="宋体" w:hAnsi="宋体" w:cs="宋体" w:hint="eastAsia"/>
        </w:rPr>
        <w:t>（6）模块化与成熟性</w:t>
      </w:r>
    </w:p>
    <w:p w14:paraId="31A62C4E" w14:textId="77777777" w:rsidR="004365BD" w:rsidRDefault="00000000">
      <w:pPr>
        <w:adjustRightInd w:val="0"/>
        <w:snapToGrid w:val="0"/>
        <w:spacing w:before="156" w:after="156" w:line="360" w:lineRule="auto"/>
        <w:ind w:firstLine="480"/>
        <w:rPr>
          <w:rFonts w:hint="eastAsia"/>
          <w:bCs/>
          <w:szCs w:val="21"/>
        </w:rPr>
      </w:pPr>
      <w:r>
        <w:rPr>
          <w:rFonts w:hint="eastAsia"/>
          <w:bCs/>
          <w:szCs w:val="21"/>
        </w:rPr>
        <w:t>系统中各功能模块的设计应注重业务逻辑的细化，采用模块化和开放性设计，方便地实现应用模块的增加和删除。</w:t>
      </w:r>
    </w:p>
    <w:p w14:paraId="4EFE89C5" w14:textId="77777777" w:rsidR="004365BD" w:rsidRDefault="00000000">
      <w:pPr>
        <w:adjustRightInd w:val="0"/>
        <w:snapToGrid w:val="0"/>
        <w:spacing w:before="156" w:after="156" w:line="360" w:lineRule="auto"/>
        <w:ind w:firstLine="480"/>
        <w:rPr>
          <w:rFonts w:hint="eastAsia"/>
          <w:bCs/>
          <w:szCs w:val="21"/>
        </w:rPr>
      </w:pPr>
      <w:r>
        <w:rPr>
          <w:rFonts w:hint="eastAsia"/>
          <w:bCs/>
          <w:szCs w:val="21"/>
        </w:rPr>
        <w:t>系统设计和开发平台采用业界公认成熟并被广泛应用的技术，保证系统实施的进度和质量。</w:t>
      </w:r>
    </w:p>
    <w:p w14:paraId="15F837D1" w14:textId="77777777" w:rsidR="004365BD" w:rsidRDefault="00000000">
      <w:pPr>
        <w:spacing w:before="156" w:after="156" w:line="360" w:lineRule="auto"/>
        <w:ind w:firstLine="480"/>
        <w:rPr>
          <w:rFonts w:ascii="宋体" w:hAnsi="宋体" w:cs="宋体" w:hint="eastAsia"/>
        </w:rPr>
      </w:pPr>
      <w:r>
        <w:rPr>
          <w:rFonts w:ascii="宋体" w:hAnsi="宋体" w:cs="宋体" w:hint="eastAsia"/>
        </w:rPr>
        <w:t>（7）实用性与先进性</w:t>
      </w:r>
    </w:p>
    <w:p w14:paraId="6E81F9F5" w14:textId="77777777" w:rsidR="004365BD" w:rsidRDefault="00000000">
      <w:pPr>
        <w:adjustRightInd w:val="0"/>
        <w:snapToGrid w:val="0"/>
        <w:spacing w:before="156" w:after="156" w:line="360" w:lineRule="auto"/>
        <w:ind w:firstLine="480"/>
        <w:rPr>
          <w:rFonts w:hint="eastAsia"/>
          <w:bCs/>
          <w:szCs w:val="21"/>
        </w:rPr>
      </w:pPr>
      <w:r>
        <w:rPr>
          <w:rFonts w:hint="eastAsia"/>
          <w:bCs/>
          <w:szCs w:val="21"/>
        </w:rPr>
        <w:t>坚持以需求为导向，以应用促发展，贴近用户的需求，必须考虑与已有设备的互联能力，满足实际应用的要求。站在用户立场上，在先进、可靠、和实用的前提下，充分考虑经济性原则，软硬件的选型、配置和采购要坚持性能价格比最优原则。在满足系统性能、功能以及考虑到在可预见期间不失去先进性的条件下，尽量取得整个信息化系统的投资合理性，以构成一个性能价格比优化的信息化系统。</w:t>
      </w:r>
    </w:p>
    <w:p w14:paraId="0B5F0C37" w14:textId="77777777" w:rsidR="004365BD" w:rsidRDefault="00000000">
      <w:pPr>
        <w:adjustRightInd w:val="0"/>
        <w:snapToGrid w:val="0"/>
        <w:spacing w:before="156" w:after="156" w:line="360" w:lineRule="auto"/>
        <w:ind w:firstLine="480"/>
        <w:rPr>
          <w:rFonts w:hint="eastAsia"/>
          <w:bCs/>
          <w:szCs w:val="21"/>
        </w:rPr>
      </w:pPr>
      <w:r>
        <w:rPr>
          <w:rFonts w:hint="eastAsia"/>
          <w:bCs/>
          <w:szCs w:val="21"/>
        </w:rPr>
        <w:t>采用先进、成熟的技术，构建先进的应用，要求系统着眼点要高，不仅能够满足当前应用的要求，而且要符合信息化的最新发展万向。</w:t>
      </w:r>
    </w:p>
    <w:p w14:paraId="58645626" w14:textId="77777777" w:rsidR="004365BD" w:rsidRDefault="00000000">
      <w:pPr>
        <w:spacing w:before="156" w:after="156" w:line="360" w:lineRule="auto"/>
        <w:ind w:firstLine="480"/>
        <w:rPr>
          <w:rFonts w:ascii="宋体" w:hAnsi="宋体" w:cs="宋体" w:hint="eastAsia"/>
        </w:rPr>
      </w:pPr>
      <w:r>
        <w:rPr>
          <w:rFonts w:ascii="宋体" w:hAnsi="宋体" w:cs="宋体" w:hint="eastAsia"/>
        </w:rPr>
        <w:t>（8）良好的用户界面</w:t>
      </w:r>
    </w:p>
    <w:p w14:paraId="1C49C42D" w14:textId="77777777" w:rsidR="004365BD" w:rsidRDefault="00000000">
      <w:pPr>
        <w:adjustRightInd w:val="0"/>
        <w:snapToGrid w:val="0"/>
        <w:spacing w:before="156" w:after="156" w:line="360" w:lineRule="auto"/>
        <w:ind w:firstLine="480"/>
        <w:rPr>
          <w:rFonts w:hint="eastAsia"/>
          <w:bCs/>
          <w:szCs w:val="21"/>
        </w:rPr>
      </w:pPr>
      <w:r>
        <w:rPr>
          <w:rFonts w:hint="eastAsia"/>
          <w:bCs/>
          <w:szCs w:val="21"/>
        </w:rPr>
        <w:t>有美观、大方的良好用户界面，做到易学习、易操作；操作应符合用户平时工作流程的要求，使用户感到工作变的轻松流畅。</w:t>
      </w:r>
    </w:p>
    <w:p w14:paraId="54F7BA0E" w14:textId="77777777" w:rsidR="004365BD" w:rsidRDefault="00000000">
      <w:pPr>
        <w:adjustRightInd w:val="0"/>
        <w:snapToGrid w:val="0"/>
        <w:spacing w:before="156" w:after="156" w:line="360" w:lineRule="auto"/>
        <w:ind w:firstLine="480"/>
        <w:rPr>
          <w:rFonts w:hint="eastAsia"/>
          <w:bCs/>
          <w:szCs w:val="21"/>
        </w:rPr>
      </w:pPr>
      <w:r>
        <w:rPr>
          <w:rFonts w:hint="eastAsia"/>
          <w:bCs/>
          <w:szCs w:val="21"/>
        </w:rPr>
        <w:t>系统是为工作人员提高工作效率服务，保证在功能和人机交互界面上贴近用户日常使用习惯，达到简单易用的目的。</w:t>
      </w:r>
    </w:p>
    <w:p w14:paraId="3EA97E68" w14:textId="77777777" w:rsidR="004365BD" w:rsidRDefault="00000000">
      <w:pPr>
        <w:pStyle w:val="1"/>
        <w:numPr>
          <w:ilvl w:val="0"/>
          <w:numId w:val="2"/>
        </w:numPr>
        <w:ind w:firstLineChars="0"/>
        <w:rPr>
          <w:rFonts w:hint="eastAsia"/>
        </w:rPr>
      </w:pPr>
      <w:bookmarkStart w:id="20" w:name="_Toc210136959"/>
      <w:r>
        <w:rPr>
          <w:rFonts w:hint="eastAsia"/>
        </w:rPr>
        <w:lastRenderedPageBreak/>
        <w:t>各模块具体要求</w:t>
      </w:r>
      <w:bookmarkEnd w:id="20"/>
    </w:p>
    <w:p w14:paraId="07633506" w14:textId="77777777" w:rsidR="004365BD" w:rsidRDefault="00000000">
      <w:pPr>
        <w:pStyle w:val="2"/>
        <w:numPr>
          <w:ilvl w:val="0"/>
          <w:numId w:val="5"/>
        </w:numPr>
        <w:ind w:firstLineChars="0"/>
      </w:pPr>
      <w:bookmarkStart w:id="21" w:name="_Toc210136960"/>
      <w:r>
        <w:rPr>
          <w:rFonts w:hint="eastAsia"/>
        </w:rPr>
        <w:t>应用软件功能要求</w:t>
      </w:r>
      <w:bookmarkEnd w:id="21"/>
    </w:p>
    <w:p w14:paraId="03F5E779" w14:textId="77777777" w:rsidR="004365BD" w:rsidRDefault="00000000">
      <w:pPr>
        <w:spacing w:before="156" w:after="156" w:line="360" w:lineRule="auto"/>
        <w:ind w:firstLine="480"/>
        <w:rPr>
          <w:rFonts w:ascii="宋体" w:hAnsi="宋体" w:cs="宋体" w:hint="eastAsia"/>
          <w:szCs w:val="24"/>
        </w:rPr>
      </w:pPr>
      <w:r>
        <w:rPr>
          <w:rFonts w:ascii="宋体" w:hAnsi="宋体" w:cs="宋体" w:hint="eastAsia"/>
          <w:bCs/>
          <w:szCs w:val="24"/>
          <w:lang w:bidi="ar"/>
        </w:rPr>
        <w:t>投标人对本项目的应用功能设计需充分考虑能统一尽统一、能复用尽复用、</w:t>
      </w:r>
      <w:proofErr w:type="gramStart"/>
      <w:r>
        <w:rPr>
          <w:rFonts w:ascii="宋体" w:hAnsi="宋体" w:cs="宋体" w:hint="eastAsia"/>
          <w:bCs/>
          <w:szCs w:val="24"/>
          <w:lang w:bidi="ar"/>
        </w:rPr>
        <w:t>最</w:t>
      </w:r>
      <w:proofErr w:type="gramEnd"/>
      <w:r>
        <w:rPr>
          <w:rFonts w:ascii="宋体" w:hAnsi="宋体" w:cs="宋体" w:hint="eastAsia"/>
          <w:bCs/>
          <w:szCs w:val="24"/>
          <w:lang w:bidi="ar"/>
        </w:rPr>
        <w:t>经济投入的原则，来建设</w:t>
      </w:r>
      <w:r>
        <w:rPr>
          <w:rFonts w:ascii="宋体" w:hAnsi="宋体" w:cs="宋体" w:hint="eastAsia"/>
          <w:color w:val="000000"/>
          <w:szCs w:val="24"/>
        </w:rPr>
        <w:t>临港新片区“数字综保区”项目。</w:t>
      </w:r>
      <w:r>
        <w:rPr>
          <w:rFonts w:ascii="宋体" w:hAnsi="宋体" w:cs="宋体" w:hint="eastAsia"/>
          <w:szCs w:val="24"/>
          <w:lang w:bidi="ar"/>
        </w:rPr>
        <w:t xml:space="preserve"> </w:t>
      </w:r>
    </w:p>
    <w:p w14:paraId="0BBDBA98" w14:textId="77777777" w:rsidR="004365BD" w:rsidRDefault="00000000">
      <w:pPr>
        <w:spacing w:before="156" w:after="156" w:line="360" w:lineRule="auto"/>
        <w:ind w:firstLineChars="225" w:firstLine="540"/>
        <w:rPr>
          <w:rFonts w:ascii="宋体" w:hAnsi="宋体" w:cs="宋体" w:hint="eastAsia"/>
          <w:color w:val="000000"/>
          <w:szCs w:val="24"/>
        </w:rPr>
      </w:pPr>
      <w:r>
        <w:rPr>
          <w:rFonts w:ascii="宋体" w:hAnsi="宋体" w:cs="宋体" w:hint="eastAsia"/>
          <w:color w:val="000000"/>
          <w:szCs w:val="24"/>
        </w:rPr>
        <w:t>在基础设施和数据中台方面充分利用临港新片区前期探索建设的基础，本期建设将</w:t>
      </w:r>
      <w:proofErr w:type="gramStart"/>
      <w:r>
        <w:rPr>
          <w:rFonts w:ascii="宋体" w:hAnsi="宋体" w:cs="宋体" w:hint="eastAsia"/>
          <w:color w:val="000000"/>
          <w:szCs w:val="24"/>
        </w:rPr>
        <w:t>围绕数智赋能</w:t>
      </w:r>
      <w:proofErr w:type="gramEnd"/>
      <w:r>
        <w:rPr>
          <w:rFonts w:ascii="宋体" w:hAnsi="宋体" w:cs="宋体" w:hint="eastAsia"/>
          <w:color w:val="000000"/>
          <w:szCs w:val="24"/>
        </w:rPr>
        <w:t>、</w:t>
      </w:r>
      <w:proofErr w:type="gramStart"/>
      <w:r>
        <w:rPr>
          <w:rFonts w:ascii="宋体" w:hAnsi="宋体" w:cs="宋体" w:hint="eastAsia"/>
          <w:color w:val="000000"/>
          <w:szCs w:val="24"/>
        </w:rPr>
        <w:t>数智服务</w:t>
      </w:r>
      <w:proofErr w:type="gramEnd"/>
      <w:r>
        <w:rPr>
          <w:rFonts w:ascii="宋体" w:hAnsi="宋体" w:cs="宋体" w:hint="eastAsia"/>
          <w:color w:val="000000"/>
          <w:szCs w:val="24"/>
        </w:rPr>
        <w:t>、</w:t>
      </w:r>
      <w:proofErr w:type="gramStart"/>
      <w:r>
        <w:rPr>
          <w:rFonts w:ascii="宋体" w:hAnsi="宋体" w:cs="宋体" w:hint="eastAsia"/>
          <w:color w:val="000000"/>
          <w:szCs w:val="24"/>
        </w:rPr>
        <w:t>数智通关</w:t>
      </w:r>
      <w:proofErr w:type="gramEnd"/>
      <w:r>
        <w:rPr>
          <w:rFonts w:ascii="宋体" w:hAnsi="宋体" w:cs="宋体" w:hint="eastAsia"/>
          <w:color w:val="000000"/>
          <w:szCs w:val="24"/>
        </w:rPr>
        <w:t>、</w:t>
      </w:r>
      <w:proofErr w:type="gramStart"/>
      <w:r>
        <w:rPr>
          <w:rFonts w:ascii="宋体" w:hAnsi="宋体" w:cs="宋体" w:hint="eastAsia"/>
          <w:color w:val="000000"/>
          <w:szCs w:val="24"/>
        </w:rPr>
        <w:t>数智监管</w:t>
      </w:r>
      <w:proofErr w:type="gramEnd"/>
      <w:r>
        <w:rPr>
          <w:rFonts w:ascii="宋体" w:hAnsi="宋体" w:cs="宋体" w:hint="eastAsia"/>
          <w:color w:val="000000"/>
          <w:szCs w:val="24"/>
        </w:rPr>
        <w:t>创新应用场景，强化多部门协同监管，打破部门间的数据壁垒与业务隔阂，实现多部门在洋山特殊综合保税区的高效协同，为洋山特殊综合保税区的产业升级、贸易便利化与经济高质量发展注入强大动力。</w:t>
      </w:r>
      <w:r>
        <w:rPr>
          <w:rFonts w:ascii="宋体" w:hAnsi="宋体" w:cs="宋体" w:hint="eastAsia"/>
          <w:color w:val="000000"/>
          <w:szCs w:val="24"/>
        </w:rPr>
        <w:br/>
      </w:r>
      <w:r>
        <w:rPr>
          <w:rFonts w:ascii="宋体" w:hAnsi="宋体" w:cs="宋体" w:hint="eastAsia"/>
          <w:color w:val="000000"/>
          <w:szCs w:val="24"/>
        </w:rPr>
        <w:tab/>
      </w:r>
      <w:proofErr w:type="gramStart"/>
      <w:r>
        <w:rPr>
          <w:rFonts w:ascii="宋体" w:hAnsi="宋体" w:cs="宋体" w:hint="eastAsia"/>
          <w:color w:val="000000"/>
          <w:szCs w:val="24"/>
        </w:rPr>
        <w:t>数智赋能</w:t>
      </w:r>
      <w:proofErr w:type="gramEnd"/>
      <w:r>
        <w:rPr>
          <w:rFonts w:ascii="宋体" w:hAnsi="宋体" w:cs="宋体" w:hint="eastAsia"/>
          <w:color w:val="000000"/>
          <w:szCs w:val="24"/>
        </w:rPr>
        <w:t>以智能化技术为核心驱动力，全面覆盖</w:t>
      </w:r>
      <w:proofErr w:type="gramStart"/>
      <w:r>
        <w:rPr>
          <w:rFonts w:ascii="宋体" w:hAnsi="宋体" w:cs="宋体" w:hint="eastAsia"/>
          <w:color w:val="000000"/>
          <w:szCs w:val="24"/>
        </w:rPr>
        <w:t>特综区各类核心</w:t>
      </w:r>
      <w:proofErr w:type="gramEnd"/>
      <w:r>
        <w:rPr>
          <w:rFonts w:ascii="宋体" w:hAnsi="宋体" w:cs="宋体" w:hint="eastAsia"/>
          <w:color w:val="000000"/>
          <w:szCs w:val="24"/>
        </w:rPr>
        <w:t xml:space="preserve">业务场景，通过功能模块的协同联动实现监管与服务的高效融合。此外，对现有功能模块进行迭代升级，强化用户操作体验，确保各模块在统一技术框架下高效运转，形成 “监管有精度、服务有温度、协同有力度” </w:t>
      </w:r>
      <w:proofErr w:type="gramStart"/>
      <w:r>
        <w:rPr>
          <w:rFonts w:ascii="宋体" w:hAnsi="宋体" w:cs="宋体" w:hint="eastAsia"/>
          <w:color w:val="000000"/>
          <w:szCs w:val="24"/>
        </w:rPr>
        <w:t>的数智化</w:t>
      </w:r>
      <w:proofErr w:type="gramEnd"/>
      <w:r>
        <w:rPr>
          <w:rFonts w:ascii="宋体" w:hAnsi="宋体" w:cs="宋体" w:hint="eastAsia"/>
          <w:color w:val="000000"/>
          <w:szCs w:val="24"/>
        </w:rPr>
        <w:t>管理体系。</w:t>
      </w:r>
    </w:p>
    <w:p w14:paraId="08ABFE16" w14:textId="77777777" w:rsidR="004365BD" w:rsidRDefault="00000000">
      <w:pPr>
        <w:spacing w:before="156" w:after="156" w:line="360" w:lineRule="auto"/>
        <w:ind w:firstLineChars="206" w:firstLine="494"/>
        <w:rPr>
          <w:rFonts w:ascii="宋体" w:hAnsi="宋体" w:cs="宋体" w:hint="eastAsia"/>
          <w:color w:val="1F2329"/>
          <w:szCs w:val="24"/>
        </w:rPr>
      </w:pPr>
      <w:proofErr w:type="gramStart"/>
      <w:r>
        <w:rPr>
          <w:rFonts w:ascii="宋体" w:hAnsi="宋体" w:cs="宋体" w:hint="eastAsia"/>
          <w:color w:val="000000"/>
          <w:szCs w:val="24"/>
        </w:rPr>
        <w:t>数智服务</w:t>
      </w:r>
      <w:proofErr w:type="gramEnd"/>
      <w:r>
        <w:rPr>
          <w:rFonts w:ascii="宋体" w:hAnsi="宋体" w:cs="宋体" w:hint="eastAsia"/>
          <w:color w:val="000000"/>
          <w:szCs w:val="24"/>
        </w:rPr>
        <w:t>以帮助企业符合监管要求为导向，整合多元化服务功能模块，构建覆盖</w:t>
      </w:r>
      <w:proofErr w:type="gramStart"/>
      <w:r>
        <w:rPr>
          <w:rFonts w:ascii="宋体" w:hAnsi="宋体" w:cs="宋体" w:hint="eastAsia"/>
          <w:color w:val="000000"/>
          <w:szCs w:val="24"/>
        </w:rPr>
        <w:t>全业务</w:t>
      </w:r>
      <w:proofErr w:type="gramEnd"/>
      <w:r>
        <w:rPr>
          <w:rFonts w:ascii="宋体" w:hAnsi="宋体" w:cs="宋体" w:hint="eastAsia"/>
          <w:color w:val="000000"/>
          <w:szCs w:val="24"/>
        </w:rPr>
        <w:t>链条的智能化服务体系，提升企业运营效率与合</w:t>
      </w:r>
      <w:proofErr w:type="gramStart"/>
      <w:r>
        <w:rPr>
          <w:rFonts w:ascii="宋体" w:hAnsi="宋体" w:cs="宋体" w:hint="eastAsia"/>
          <w:color w:val="000000"/>
          <w:szCs w:val="24"/>
        </w:rPr>
        <w:t>规</w:t>
      </w:r>
      <w:proofErr w:type="gramEnd"/>
      <w:r>
        <w:rPr>
          <w:rFonts w:ascii="宋体" w:hAnsi="宋体" w:cs="宋体" w:hint="eastAsia"/>
          <w:color w:val="000000"/>
          <w:szCs w:val="24"/>
        </w:rPr>
        <w:t>能力。通过各模块的协同联动，</w:t>
      </w:r>
      <w:proofErr w:type="gramStart"/>
      <w:r>
        <w:rPr>
          <w:rFonts w:ascii="宋体" w:hAnsi="宋体" w:cs="宋体" w:hint="eastAsia"/>
          <w:color w:val="000000"/>
          <w:szCs w:val="24"/>
        </w:rPr>
        <w:t>数智服务</w:t>
      </w:r>
      <w:proofErr w:type="gramEnd"/>
      <w:r>
        <w:rPr>
          <w:rFonts w:ascii="宋体" w:hAnsi="宋体" w:cs="宋体" w:hint="eastAsia"/>
          <w:color w:val="000000"/>
          <w:szCs w:val="24"/>
        </w:rPr>
        <w:t>板块实现从基础业务办理到深度决策支持的全场景覆盖，让企业享受到更智能、更精准、更高效的服务体验。</w:t>
      </w:r>
      <w:r>
        <w:rPr>
          <w:rFonts w:ascii="宋体" w:hAnsi="宋体" w:cs="宋体" w:hint="eastAsia"/>
          <w:color w:val="1F2329"/>
          <w:kern w:val="0"/>
          <w:szCs w:val="24"/>
          <w:shd w:val="clear" w:color="auto" w:fill="FFFFFF"/>
        </w:rPr>
        <w:t>​</w:t>
      </w:r>
    </w:p>
    <w:p w14:paraId="493F538E" w14:textId="77777777" w:rsidR="004365BD" w:rsidRDefault="00000000">
      <w:pPr>
        <w:tabs>
          <w:tab w:val="left" w:pos="840"/>
        </w:tabs>
        <w:spacing w:before="156" w:after="156" w:line="360" w:lineRule="auto"/>
        <w:ind w:firstLineChars="206" w:firstLine="494"/>
        <w:rPr>
          <w:rFonts w:ascii="宋体" w:hAnsi="宋体" w:cs="宋体" w:hint="eastAsia"/>
          <w:color w:val="000000"/>
          <w:szCs w:val="24"/>
        </w:rPr>
      </w:pPr>
      <w:proofErr w:type="gramStart"/>
      <w:r>
        <w:rPr>
          <w:rFonts w:ascii="宋体" w:hAnsi="宋体" w:cs="宋体" w:hint="eastAsia"/>
          <w:color w:val="000000"/>
          <w:szCs w:val="24"/>
        </w:rPr>
        <w:t>数智通关</w:t>
      </w:r>
      <w:proofErr w:type="gramEnd"/>
      <w:r>
        <w:rPr>
          <w:rFonts w:ascii="宋体" w:hAnsi="宋体" w:cs="宋体" w:hint="eastAsia"/>
          <w:color w:val="000000"/>
          <w:szCs w:val="24"/>
        </w:rPr>
        <w:t>聚焦卡口的可视化、智能化管理，通过前沿技术赋能卡口监管与通行效率提升，构建全方位、立体化的</w:t>
      </w:r>
      <w:proofErr w:type="gramStart"/>
      <w:r>
        <w:rPr>
          <w:rFonts w:ascii="宋体" w:hAnsi="宋体" w:cs="宋体" w:hint="eastAsia"/>
          <w:color w:val="000000"/>
          <w:szCs w:val="24"/>
        </w:rPr>
        <w:t>通关保障</w:t>
      </w:r>
      <w:proofErr w:type="gramEnd"/>
      <w:r>
        <w:rPr>
          <w:rFonts w:ascii="宋体" w:hAnsi="宋体" w:cs="宋体" w:hint="eastAsia"/>
          <w:color w:val="000000"/>
          <w:szCs w:val="24"/>
        </w:rPr>
        <w:t>体系。全面提升卡口通关效率与监管精准度，实现 “无感通关” 与 “智能监管” 的有机统一。</w:t>
      </w:r>
    </w:p>
    <w:p w14:paraId="1D7545F4" w14:textId="77777777" w:rsidR="004365BD" w:rsidRDefault="00000000">
      <w:pPr>
        <w:spacing w:before="156" w:after="156" w:line="360" w:lineRule="auto"/>
        <w:ind w:firstLine="480"/>
        <w:rPr>
          <w:rFonts w:ascii="宋体" w:hAnsi="宋体" w:cs="宋体" w:hint="eastAsia"/>
          <w:color w:val="000000"/>
          <w:szCs w:val="24"/>
        </w:rPr>
      </w:pPr>
      <w:proofErr w:type="gramStart"/>
      <w:r>
        <w:rPr>
          <w:rFonts w:ascii="宋体" w:hAnsi="宋体" w:cs="宋体" w:hint="eastAsia"/>
          <w:color w:val="000000"/>
          <w:szCs w:val="24"/>
        </w:rPr>
        <w:t>数智监管</w:t>
      </w:r>
      <w:proofErr w:type="gramEnd"/>
      <w:r>
        <w:rPr>
          <w:rFonts w:ascii="宋体" w:hAnsi="宋体" w:cs="宋体" w:hint="eastAsia"/>
          <w:color w:val="000000"/>
          <w:szCs w:val="24"/>
        </w:rPr>
        <w:t>以全链路数据贯通为核心，构建智能化监管体系，全面提升</w:t>
      </w:r>
      <w:proofErr w:type="gramStart"/>
      <w:r>
        <w:rPr>
          <w:rFonts w:ascii="宋体" w:hAnsi="宋体" w:cs="宋体" w:hint="eastAsia"/>
          <w:color w:val="000000"/>
          <w:szCs w:val="24"/>
        </w:rPr>
        <w:t>数字综保区</w:t>
      </w:r>
      <w:proofErr w:type="gramEnd"/>
      <w:r>
        <w:rPr>
          <w:rFonts w:ascii="宋体" w:hAnsi="宋体" w:cs="宋体" w:hint="eastAsia"/>
          <w:color w:val="000000"/>
          <w:szCs w:val="24"/>
        </w:rPr>
        <w:t>监管效能与风险防控能力。</w:t>
      </w:r>
    </w:p>
    <w:p w14:paraId="3709738A" w14:textId="77777777" w:rsidR="004365BD" w:rsidRDefault="00000000">
      <w:pPr>
        <w:spacing w:before="156" w:after="156" w:line="360" w:lineRule="auto"/>
        <w:ind w:firstLine="480"/>
        <w:rPr>
          <w:rFonts w:ascii="宋体" w:hAnsi="宋体" w:cs="宋体" w:hint="eastAsia"/>
          <w:color w:val="000000"/>
          <w:szCs w:val="24"/>
        </w:rPr>
      </w:pPr>
      <w:r>
        <w:rPr>
          <w:rFonts w:ascii="宋体" w:hAnsi="宋体" w:cs="宋体" w:hint="eastAsia"/>
          <w:color w:val="000000"/>
          <w:szCs w:val="24"/>
        </w:rPr>
        <w:t>软件开发工作清单如下：</w:t>
      </w:r>
    </w:p>
    <w:tbl>
      <w:tblPr>
        <w:tblW w:w="8299" w:type="dxa"/>
        <w:jc w:val="center"/>
        <w:tblLayout w:type="fixed"/>
        <w:tblLook w:val="04A0" w:firstRow="1" w:lastRow="0" w:firstColumn="1" w:lastColumn="0" w:noHBand="0" w:noVBand="1"/>
      </w:tblPr>
      <w:tblGrid>
        <w:gridCol w:w="1165"/>
        <w:gridCol w:w="2094"/>
        <w:gridCol w:w="5040"/>
      </w:tblGrid>
      <w:tr w:rsidR="004365BD" w14:paraId="5607798A" w14:textId="77777777">
        <w:trPr>
          <w:trHeight w:hRule="exact" w:val="448"/>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00A23D11" w14:textId="77777777" w:rsidR="004365BD" w:rsidRDefault="00000000">
            <w:pPr>
              <w:spacing w:beforeLines="0" w:before="0" w:afterLines="0" w:after="0"/>
              <w:ind w:firstLineChars="0" w:firstLine="0"/>
              <w:jc w:val="center"/>
              <w:textAlignment w:val="center"/>
              <w:rPr>
                <w:rFonts w:ascii="宋体" w:hAnsi="宋体" w:cs="宋体" w:hint="eastAsia"/>
                <w:b/>
                <w:bCs/>
                <w:color w:val="000000"/>
                <w:kern w:val="0"/>
                <w:szCs w:val="24"/>
                <w:lang w:bidi="ar"/>
              </w:rPr>
            </w:pPr>
            <w:r>
              <w:rPr>
                <w:rFonts w:ascii="宋体" w:hAnsi="宋体" w:cs="宋体" w:hint="eastAsia"/>
                <w:b/>
                <w:bCs/>
                <w:color w:val="000000"/>
                <w:kern w:val="0"/>
                <w:szCs w:val="24"/>
                <w:lang w:bidi="ar"/>
              </w:rPr>
              <w:t>序号</w:t>
            </w:r>
          </w:p>
        </w:tc>
        <w:tc>
          <w:tcPr>
            <w:tcW w:w="2094" w:type="dxa"/>
            <w:tcBorders>
              <w:top w:val="single" w:sz="4" w:space="0" w:color="000000"/>
              <w:left w:val="single" w:sz="4" w:space="0" w:color="000000"/>
              <w:bottom w:val="single" w:sz="4" w:space="0" w:color="000000"/>
              <w:right w:val="single" w:sz="4" w:space="0" w:color="000000"/>
            </w:tcBorders>
            <w:vAlign w:val="center"/>
          </w:tcPr>
          <w:p w14:paraId="6B0D7709" w14:textId="77777777" w:rsidR="004365BD" w:rsidRDefault="00000000">
            <w:pPr>
              <w:spacing w:beforeLines="0" w:before="0" w:afterLines="0" w:after="0"/>
              <w:ind w:firstLineChars="0" w:firstLine="0"/>
              <w:jc w:val="center"/>
              <w:textAlignment w:val="center"/>
              <w:rPr>
                <w:rFonts w:ascii="宋体" w:hAnsi="宋体" w:cs="宋体" w:hint="eastAsia"/>
                <w:b/>
                <w:bCs/>
                <w:color w:val="000000"/>
                <w:kern w:val="0"/>
                <w:szCs w:val="24"/>
                <w:lang w:bidi="ar"/>
              </w:rPr>
            </w:pPr>
            <w:r>
              <w:rPr>
                <w:rFonts w:ascii="宋体" w:hAnsi="宋体" w:cs="宋体" w:hint="eastAsia"/>
                <w:b/>
                <w:bCs/>
                <w:color w:val="000000"/>
                <w:kern w:val="0"/>
                <w:szCs w:val="24"/>
                <w:lang w:bidi="ar"/>
              </w:rPr>
              <w:t>功能</w:t>
            </w:r>
          </w:p>
        </w:tc>
        <w:tc>
          <w:tcPr>
            <w:tcW w:w="5040" w:type="dxa"/>
            <w:tcBorders>
              <w:top w:val="single" w:sz="4" w:space="0" w:color="000000"/>
              <w:left w:val="single" w:sz="4" w:space="0" w:color="000000"/>
              <w:bottom w:val="single" w:sz="4" w:space="0" w:color="000000"/>
              <w:right w:val="single" w:sz="4" w:space="0" w:color="000000"/>
            </w:tcBorders>
            <w:vAlign w:val="center"/>
          </w:tcPr>
          <w:p w14:paraId="7E9C8782" w14:textId="77777777" w:rsidR="004365BD" w:rsidRDefault="00000000">
            <w:pPr>
              <w:spacing w:beforeLines="0" w:before="0" w:afterLines="0" w:after="0"/>
              <w:ind w:firstLineChars="0" w:firstLine="0"/>
              <w:jc w:val="center"/>
              <w:textAlignment w:val="center"/>
              <w:rPr>
                <w:rFonts w:ascii="宋体" w:hAnsi="宋体" w:cs="宋体" w:hint="eastAsia"/>
                <w:b/>
                <w:bCs/>
                <w:color w:val="000000"/>
                <w:kern w:val="0"/>
                <w:szCs w:val="24"/>
                <w:lang w:bidi="ar"/>
              </w:rPr>
            </w:pPr>
            <w:r>
              <w:rPr>
                <w:rFonts w:ascii="宋体" w:hAnsi="宋体" w:cs="宋体" w:hint="eastAsia"/>
                <w:b/>
                <w:bCs/>
                <w:color w:val="000000"/>
                <w:kern w:val="0"/>
                <w:szCs w:val="24"/>
                <w:lang w:bidi="ar"/>
              </w:rPr>
              <w:t>具体需求内容</w:t>
            </w:r>
          </w:p>
        </w:tc>
      </w:tr>
      <w:tr w:rsidR="004365BD" w14:paraId="110352EB" w14:textId="77777777">
        <w:trPr>
          <w:trHeight w:hRule="exact" w:val="448"/>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77CE91F3" w14:textId="77777777" w:rsidR="004365BD" w:rsidRDefault="00000000">
            <w:pPr>
              <w:spacing w:beforeLines="0" w:before="0" w:afterLines="0" w:after="0"/>
              <w:ind w:firstLineChars="0" w:firstLine="0"/>
              <w:jc w:val="center"/>
              <w:textAlignment w:val="center"/>
              <w:rPr>
                <w:rFonts w:ascii="宋体" w:hAnsi="宋体" w:cs="宋体" w:hint="eastAsia"/>
                <w:b/>
                <w:bCs/>
                <w:color w:val="000000"/>
                <w:kern w:val="0"/>
                <w:szCs w:val="24"/>
                <w:lang w:bidi="ar"/>
              </w:rPr>
            </w:pPr>
            <w:r>
              <w:rPr>
                <w:rFonts w:ascii="宋体" w:hAnsi="宋体" w:cs="宋体" w:hint="eastAsia"/>
                <w:b/>
                <w:bCs/>
                <w:color w:val="000000"/>
                <w:kern w:val="0"/>
                <w:szCs w:val="24"/>
                <w:lang w:bidi="ar"/>
              </w:rPr>
              <w:t>1</w:t>
            </w:r>
          </w:p>
        </w:tc>
        <w:tc>
          <w:tcPr>
            <w:tcW w:w="7134" w:type="dxa"/>
            <w:gridSpan w:val="2"/>
            <w:tcBorders>
              <w:top w:val="single" w:sz="4" w:space="0" w:color="000000"/>
              <w:left w:val="single" w:sz="4" w:space="0" w:color="000000"/>
              <w:bottom w:val="single" w:sz="4" w:space="0" w:color="000000"/>
              <w:right w:val="single" w:sz="4" w:space="0" w:color="000000"/>
            </w:tcBorders>
            <w:noWrap/>
            <w:vAlign w:val="center"/>
          </w:tcPr>
          <w:p w14:paraId="4AC209EB" w14:textId="77777777" w:rsidR="004365BD" w:rsidRDefault="00000000">
            <w:pPr>
              <w:spacing w:beforeLines="0" w:before="0" w:afterLines="0" w:after="0"/>
              <w:ind w:firstLineChars="0" w:firstLine="0"/>
              <w:textAlignment w:val="center"/>
              <w:rPr>
                <w:rFonts w:ascii="宋体" w:hAnsi="宋体" w:cs="宋体" w:hint="eastAsia"/>
                <w:b/>
                <w:bCs/>
                <w:color w:val="000000"/>
                <w:kern w:val="0"/>
                <w:szCs w:val="24"/>
                <w:lang w:bidi="ar"/>
              </w:rPr>
            </w:pPr>
            <w:r>
              <w:rPr>
                <w:rFonts w:ascii="宋体" w:hAnsi="宋体" w:cs="宋体" w:hint="eastAsia"/>
                <w:b/>
                <w:bCs/>
                <w:color w:val="000000"/>
                <w:kern w:val="0"/>
                <w:szCs w:val="24"/>
                <w:lang w:bidi="ar"/>
              </w:rPr>
              <w:t>一体化平台系统（</w:t>
            </w:r>
            <w:proofErr w:type="gramStart"/>
            <w:r>
              <w:rPr>
                <w:rFonts w:ascii="宋体" w:hAnsi="宋体" w:cs="宋体" w:hint="eastAsia"/>
                <w:b/>
                <w:bCs/>
                <w:color w:val="000000"/>
                <w:kern w:val="0"/>
                <w:szCs w:val="24"/>
                <w:lang w:bidi="ar"/>
              </w:rPr>
              <w:t>数字综保区</w:t>
            </w:r>
            <w:proofErr w:type="gramEnd"/>
            <w:r>
              <w:rPr>
                <w:rFonts w:ascii="宋体" w:hAnsi="宋体" w:cs="宋体" w:hint="eastAsia"/>
                <w:b/>
                <w:bCs/>
                <w:color w:val="000000"/>
                <w:kern w:val="0"/>
                <w:szCs w:val="24"/>
                <w:lang w:bidi="ar"/>
              </w:rPr>
              <w:t>）</w:t>
            </w:r>
          </w:p>
        </w:tc>
      </w:tr>
      <w:tr w:rsidR="004365BD" w14:paraId="29D8668D" w14:textId="77777777">
        <w:trPr>
          <w:trHeight w:hRule="exact" w:val="448"/>
          <w:jc w:val="center"/>
        </w:trPr>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4790ACFB" w14:textId="77777777" w:rsidR="004365BD" w:rsidRDefault="00000000">
            <w:pPr>
              <w:spacing w:beforeLines="0" w:before="0" w:afterLines="0" w:after="0"/>
              <w:ind w:firstLineChars="0" w:firstLine="0"/>
              <w:jc w:val="center"/>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lastRenderedPageBreak/>
              <w:t>1.1</w:t>
            </w:r>
          </w:p>
        </w:tc>
        <w:tc>
          <w:tcPr>
            <w:tcW w:w="2094" w:type="dxa"/>
            <w:vMerge w:val="restart"/>
            <w:tcBorders>
              <w:top w:val="single" w:sz="4" w:space="0" w:color="000000"/>
              <w:left w:val="single" w:sz="4" w:space="0" w:color="000000"/>
              <w:bottom w:val="single" w:sz="4" w:space="0" w:color="000000"/>
              <w:right w:val="single" w:sz="4" w:space="0" w:color="000000"/>
            </w:tcBorders>
            <w:vAlign w:val="center"/>
          </w:tcPr>
          <w:p w14:paraId="1448E816" w14:textId="77777777" w:rsidR="004365BD" w:rsidRDefault="00000000">
            <w:pPr>
              <w:spacing w:beforeLines="0" w:before="0" w:afterLines="0" w:after="0"/>
              <w:ind w:firstLineChars="0" w:firstLine="0"/>
              <w:jc w:val="center"/>
              <w:textAlignment w:val="center"/>
              <w:rPr>
                <w:rFonts w:ascii="宋体" w:hAnsi="宋体" w:cs="宋体" w:hint="eastAsia"/>
                <w:color w:val="000000"/>
                <w:kern w:val="0"/>
                <w:szCs w:val="24"/>
                <w:lang w:bidi="ar"/>
              </w:rPr>
            </w:pPr>
            <w:proofErr w:type="gramStart"/>
            <w:r>
              <w:rPr>
                <w:rFonts w:ascii="宋体" w:hAnsi="宋体" w:cs="宋体" w:hint="eastAsia"/>
                <w:color w:val="000000"/>
                <w:kern w:val="0"/>
                <w:szCs w:val="24"/>
                <w:lang w:bidi="ar"/>
              </w:rPr>
              <w:t>数智赋能</w:t>
            </w:r>
            <w:proofErr w:type="gramEnd"/>
          </w:p>
        </w:tc>
        <w:tc>
          <w:tcPr>
            <w:tcW w:w="5040" w:type="dxa"/>
            <w:tcBorders>
              <w:top w:val="single" w:sz="4" w:space="0" w:color="000000"/>
              <w:left w:val="single" w:sz="4" w:space="0" w:color="000000"/>
              <w:bottom w:val="single" w:sz="4" w:space="0" w:color="000000"/>
              <w:right w:val="single" w:sz="4" w:space="0" w:color="000000"/>
            </w:tcBorders>
            <w:vAlign w:val="center"/>
          </w:tcPr>
          <w:p w14:paraId="4BFC51BC"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卡口登记货物进出区管理</w:t>
            </w:r>
          </w:p>
        </w:tc>
      </w:tr>
      <w:tr w:rsidR="004365BD" w14:paraId="44B2ED27"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6DE2ED1C"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35AF4CB9"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211F314C"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便捷汽车出口管理</w:t>
            </w:r>
          </w:p>
        </w:tc>
      </w:tr>
      <w:tr w:rsidR="004365BD" w14:paraId="6FEB2A4E"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1F40C205"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125FECEC"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0510C892"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分送集报退运管理</w:t>
            </w:r>
          </w:p>
        </w:tc>
      </w:tr>
      <w:tr w:rsidR="004365BD" w14:paraId="7AD3CDD6"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2BC2E50D"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6EDA0128"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3C6B48C7"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proofErr w:type="gramStart"/>
            <w:r>
              <w:rPr>
                <w:rFonts w:ascii="宋体" w:hAnsi="宋体" w:cs="宋体" w:hint="eastAsia"/>
                <w:color w:val="000000"/>
                <w:kern w:val="0"/>
                <w:szCs w:val="24"/>
                <w:lang w:bidi="ar"/>
              </w:rPr>
              <w:t>危化品</w:t>
            </w:r>
            <w:proofErr w:type="gramEnd"/>
            <w:r>
              <w:rPr>
                <w:rFonts w:ascii="宋体" w:hAnsi="宋体" w:cs="宋体" w:hint="eastAsia"/>
                <w:color w:val="000000"/>
                <w:kern w:val="0"/>
                <w:szCs w:val="24"/>
                <w:lang w:bidi="ar"/>
              </w:rPr>
              <w:t>监管管理</w:t>
            </w:r>
          </w:p>
        </w:tc>
      </w:tr>
      <w:tr w:rsidR="004365BD" w14:paraId="16A4553F"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2A8C78E3"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6A0676E7"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150C5EFA"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空运径予自主声明放行管理</w:t>
            </w:r>
          </w:p>
        </w:tc>
      </w:tr>
      <w:tr w:rsidR="004365BD" w14:paraId="3DBFF719"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3966FCBF"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3EFB0154"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3E6EDA78"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木质包装检疫管理</w:t>
            </w:r>
          </w:p>
        </w:tc>
      </w:tr>
      <w:tr w:rsidR="004365BD" w14:paraId="3580A2E1"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08775B31"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65F229DC"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163CCC91"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跨境电商进口备案管理</w:t>
            </w:r>
          </w:p>
        </w:tc>
      </w:tr>
      <w:tr w:rsidR="004365BD" w14:paraId="1190694F"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22F5612A"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3A9D506A"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4022C946"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跨境电商便捷作业管理</w:t>
            </w:r>
          </w:p>
        </w:tc>
      </w:tr>
      <w:tr w:rsidR="004365BD" w14:paraId="30C4A81B"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6C24BE3C"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58A2E906"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7CD2744D"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跨境电商退货管理</w:t>
            </w:r>
          </w:p>
        </w:tc>
      </w:tr>
      <w:tr w:rsidR="004365BD" w14:paraId="14CF17F5"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0371F0A6"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4529C5CE"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6E963DD5"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一线进出境“一票多车”</w:t>
            </w:r>
          </w:p>
        </w:tc>
      </w:tr>
      <w:tr w:rsidR="004365BD" w14:paraId="6E11EAF2"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67D6C3FB"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352953F1"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0D8623A3"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货物状态分类管理</w:t>
            </w:r>
          </w:p>
        </w:tc>
      </w:tr>
      <w:tr w:rsidR="004365BD" w14:paraId="270C3CED"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406F31BC"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04D3E1D3"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4F8B1E0A"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区内一般纳税人管理</w:t>
            </w:r>
          </w:p>
        </w:tc>
      </w:tr>
      <w:tr w:rsidR="004365BD" w14:paraId="112134F1"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1B8A1B07"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1C3BA799"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37995A12"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大飞机试飞管理</w:t>
            </w:r>
          </w:p>
        </w:tc>
      </w:tr>
      <w:tr w:rsidR="004365BD" w14:paraId="4E07428C"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41F8B135"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7CB305CF"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7AF2C1F1"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现有功能模块完善与升级</w:t>
            </w:r>
          </w:p>
        </w:tc>
      </w:tr>
      <w:tr w:rsidR="004365BD" w14:paraId="4222BBD8"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0790C26A"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577F0FE8"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40922859"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保税燃油混</w:t>
            </w:r>
            <w:proofErr w:type="gramStart"/>
            <w:r>
              <w:rPr>
                <w:rFonts w:ascii="宋体" w:hAnsi="宋体" w:cs="宋体" w:hint="eastAsia"/>
                <w:color w:val="000000"/>
                <w:kern w:val="0"/>
                <w:szCs w:val="24"/>
                <w:lang w:bidi="ar"/>
              </w:rPr>
              <w:t>兑管理</w:t>
            </w:r>
            <w:proofErr w:type="gramEnd"/>
          </w:p>
        </w:tc>
      </w:tr>
      <w:tr w:rsidR="004365BD" w14:paraId="170F97B4" w14:textId="77777777">
        <w:trPr>
          <w:trHeight w:hRule="exact" w:val="448"/>
          <w:jc w:val="center"/>
        </w:trPr>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498D1B52" w14:textId="77777777" w:rsidR="004365BD" w:rsidRDefault="00000000">
            <w:pPr>
              <w:spacing w:before="156" w:after="156"/>
              <w:ind w:firstLineChars="0" w:firstLine="0"/>
              <w:jc w:val="center"/>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1.2</w:t>
            </w:r>
          </w:p>
        </w:tc>
        <w:tc>
          <w:tcPr>
            <w:tcW w:w="2094" w:type="dxa"/>
            <w:vMerge w:val="restart"/>
            <w:tcBorders>
              <w:top w:val="single" w:sz="4" w:space="0" w:color="000000"/>
              <w:left w:val="single" w:sz="4" w:space="0" w:color="000000"/>
              <w:bottom w:val="single" w:sz="4" w:space="0" w:color="000000"/>
              <w:right w:val="single" w:sz="4" w:space="0" w:color="000000"/>
            </w:tcBorders>
            <w:vAlign w:val="center"/>
          </w:tcPr>
          <w:p w14:paraId="455DE810" w14:textId="77777777" w:rsidR="004365BD" w:rsidRDefault="00000000">
            <w:pPr>
              <w:spacing w:before="156" w:after="156"/>
              <w:ind w:firstLineChars="0" w:firstLine="0"/>
              <w:jc w:val="center"/>
              <w:textAlignment w:val="center"/>
              <w:rPr>
                <w:rFonts w:ascii="宋体" w:hAnsi="宋体" w:cs="宋体" w:hint="eastAsia"/>
                <w:color w:val="000000"/>
                <w:kern w:val="0"/>
                <w:szCs w:val="24"/>
                <w:lang w:bidi="ar"/>
              </w:rPr>
            </w:pPr>
            <w:proofErr w:type="gramStart"/>
            <w:r>
              <w:rPr>
                <w:rFonts w:ascii="宋体" w:hAnsi="宋体" w:cs="宋体" w:hint="eastAsia"/>
                <w:color w:val="000000"/>
                <w:kern w:val="0"/>
                <w:szCs w:val="24"/>
                <w:lang w:bidi="ar"/>
              </w:rPr>
              <w:t>数智服务</w:t>
            </w:r>
            <w:proofErr w:type="gramEnd"/>
          </w:p>
        </w:tc>
        <w:tc>
          <w:tcPr>
            <w:tcW w:w="5040" w:type="dxa"/>
            <w:tcBorders>
              <w:top w:val="single" w:sz="4" w:space="0" w:color="000000"/>
              <w:left w:val="single" w:sz="4" w:space="0" w:color="000000"/>
              <w:bottom w:val="single" w:sz="4" w:space="0" w:color="000000"/>
              <w:right w:val="single" w:sz="4" w:space="0" w:color="000000"/>
            </w:tcBorders>
            <w:vAlign w:val="center"/>
          </w:tcPr>
          <w:p w14:paraId="3E9C8E65"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关务管理申报端</w:t>
            </w:r>
          </w:p>
        </w:tc>
      </w:tr>
      <w:tr w:rsidR="004365BD" w14:paraId="5659B430"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4C3B9427"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24AF8C1D"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7D9EF63E"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装车司机端</w:t>
            </w:r>
          </w:p>
        </w:tc>
      </w:tr>
      <w:tr w:rsidR="004365BD" w14:paraId="0CCA9C02"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4A628574"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40A6A22F"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53A8C641"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跨境电商语料库</w:t>
            </w:r>
          </w:p>
        </w:tc>
      </w:tr>
      <w:tr w:rsidR="004365BD" w14:paraId="20FA2879"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53CFBDE2"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63B47A0A"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1DBAC3E7"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跨境电商智能归类</w:t>
            </w:r>
          </w:p>
        </w:tc>
      </w:tr>
      <w:tr w:rsidR="004365BD" w14:paraId="7090C399"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37EF5C3C"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74B23F10"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752A3DC6"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跨境电商智能数据报告</w:t>
            </w:r>
          </w:p>
        </w:tc>
      </w:tr>
      <w:tr w:rsidR="004365BD" w14:paraId="1423BB14"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7CACA95B"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06EA141A"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5D11EFA7"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业务智能预警</w:t>
            </w:r>
          </w:p>
        </w:tc>
      </w:tr>
      <w:tr w:rsidR="004365BD" w14:paraId="6D68222C"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39CCA6D6"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7B293EE6"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785EF19E"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自助分析</w:t>
            </w:r>
          </w:p>
        </w:tc>
      </w:tr>
      <w:tr w:rsidR="004365BD" w14:paraId="73009439"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4EF3E1DA"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7D2C4960"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2707D845"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商品百科</w:t>
            </w:r>
          </w:p>
        </w:tc>
      </w:tr>
      <w:tr w:rsidR="004365BD" w14:paraId="4FFB0DEA"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784341A5"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473A495B"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221D0FFC"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合</w:t>
            </w:r>
            <w:proofErr w:type="gramStart"/>
            <w:r>
              <w:rPr>
                <w:rFonts w:ascii="宋体" w:hAnsi="宋体" w:cs="宋体" w:hint="eastAsia"/>
                <w:color w:val="000000"/>
                <w:kern w:val="0"/>
                <w:szCs w:val="24"/>
                <w:lang w:bidi="ar"/>
              </w:rPr>
              <w:t>规</w:t>
            </w:r>
            <w:proofErr w:type="gramEnd"/>
            <w:r>
              <w:rPr>
                <w:rFonts w:ascii="宋体" w:hAnsi="宋体" w:cs="宋体" w:hint="eastAsia"/>
                <w:color w:val="000000"/>
                <w:kern w:val="0"/>
                <w:szCs w:val="24"/>
                <w:lang w:bidi="ar"/>
              </w:rPr>
              <w:t>管家</w:t>
            </w:r>
          </w:p>
        </w:tc>
      </w:tr>
      <w:tr w:rsidR="004365BD" w14:paraId="1B08C16C"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6D519BE7"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6ED6DB36"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43A48ED8"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智慧通关看板</w:t>
            </w:r>
          </w:p>
        </w:tc>
      </w:tr>
      <w:tr w:rsidR="004365BD" w14:paraId="22D5D2BB"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39F1149E"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70B0B6B4"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465E1844"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进出口贸易数字化工具箱</w:t>
            </w:r>
          </w:p>
        </w:tc>
      </w:tr>
      <w:tr w:rsidR="004365BD" w14:paraId="48B3D4BE"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0002043D"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68694364"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294B4C1E"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proofErr w:type="gramStart"/>
            <w:r>
              <w:rPr>
                <w:rFonts w:ascii="宋体" w:hAnsi="宋体" w:cs="宋体" w:hint="eastAsia"/>
                <w:color w:val="000000"/>
                <w:kern w:val="0"/>
                <w:szCs w:val="24"/>
                <w:lang w:bidi="ar"/>
              </w:rPr>
              <w:t>一</w:t>
            </w:r>
            <w:proofErr w:type="gramEnd"/>
            <w:r>
              <w:rPr>
                <w:rFonts w:ascii="宋体" w:hAnsi="宋体" w:cs="宋体" w:hint="eastAsia"/>
                <w:color w:val="000000"/>
                <w:kern w:val="0"/>
                <w:szCs w:val="24"/>
                <w:lang w:bidi="ar"/>
              </w:rPr>
              <w:t>企一户</w:t>
            </w:r>
          </w:p>
        </w:tc>
      </w:tr>
      <w:tr w:rsidR="004365BD" w14:paraId="028FED71"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35F55F8E"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215F9EF5" w14:textId="77777777" w:rsidR="004365BD" w:rsidRDefault="004365BD">
            <w:pPr>
              <w:spacing w:before="156" w:after="156"/>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6C61E4B5"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proofErr w:type="gramStart"/>
            <w:r>
              <w:rPr>
                <w:rFonts w:ascii="宋体" w:hAnsi="宋体" w:cs="宋体" w:hint="eastAsia"/>
                <w:color w:val="000000"/>
                <w:kern w:val="0"/>
                <w:szCs w:val="24"/>
                <w:lang w:bidi="ar"/>
              </w:rPr>
              <w:t>加贸业务</w:t>
            </w:r>
            <w:proofErr w:type="gramEnd"/>
            <w:r>
              <w:rPr>
                <w:rFonts w:ascii="宋体" w:hAnsi="宋体" w:cs="宋体" w:hint="eastAsia"/>
                <w:color w:val="000000"/>
                <w:kern w:val="0"/>
                <w:szCs w:val="24"/>
                <w:lang w:bidi="ar"/>
              </w:rPr>
              <w:t>增值服务</w:t>
            </w:r>
          </w:p>
        </w:tc>
      </w:tr>
      <w:tr w:rsidR="004365BD" w14:paraId="56EB53E9" w14:textId="77777777">
        <w:trPr>
          <w:trHeight w:hRule="exact" w:val="448"/>
          <w:jc w:val="center"/>
        </w:trPr>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6694BAED" w14:textId="77777777" w:rsidR="004365BD" w:rsidRDefault="00000000">
            <w:pPr>
              <w:spacing w:beforeLines="0" w:before="0" w:afterLines="0" w:after="0"/>
              <w:ind w:firstLineChars="0" w:firstLine="0"/>
              <w:jc w:val="center"/>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1.3</w:t>
            </w:r>
          </w:p>
        </w:tc>
        <w:tc>
          <w:tcPr>
            <w:tcW w:w="2094" w:type="dxa"/>
            <w:vMerge w:val="restart"/>
            <w:tcBorders>
              <w:top w:val="single" w:sz="4" w:space="0" w:color="000000"/>
              <w:left w:val="single" w:sz="4" w:space="0" w:color="000000"/>
              <w:bottom w:val="single" w:sz="4" w:space="0" w:color="000000"/>
              <w:right w:val="single" w:sz="4" w:space="0" w:color="000000"/>
            </w:tcBorders>
            <w:vAlign w:val="center"/>
          </w:tcPr>
          <w:p w14:paraId="72D3FCC0" w14:textId="77777777" w:rsidR="004365BD" w:rsidRDefault="00000000">
            <w:pPr>
              <w:spacing w:beforeLines="0" w:before="0" w:afterLines="0" w:after="0"/>
              <w:ind w:firstLineChars="0" w:firstLine="0"/>
              <w:jc w:val="center"/>
              <w:textAlignment w:val="center"/>
              <w:rPr>
                <w:rFonts w:ascii="宋体" w:hAnsi="宋体" w:cs="宋体" w:hint="eastAsia"/>
                <w:color w:val="000000"/>
                <w:kern w:val="0"/>
                <w:szCs w:val="24"/>
                <w:lang w:bidi="ar"/>
              </w:rPr>
            </w:pPr>
            <w:proofErr w:type="gramStart"/>
            <w:r>
              <w:rPr>
                <w:rFonts w:ascii="宋体" w:hAnsi="宋体" w:cs="宋体" w:hint="eastAsia"/>
                <w:color w:val="000000"/>
                <w:kern w:val="0"/>
                <w:szCs w:val="24"/>
                <w:lang w:bidi="ar"/>
              </w:rPr>
              <w:t>数智通关</w:t>
            </w:r>
            <w:proofErr w:type="gramEnd"/>
          </w:p>
        </w:tc>
        <w:tc>
          <w:tcPr>
            <w:tcW w:w="5040" w:type="dxa"/>
            <w:tcBorders>
              <w:top w:val="single" w:sz="4" w:space="0" w:color="000000"/>
              <w:left w:val="single" w:sz="4" w:space="0" w:color="000000"/>
              <w:bottom w:val="single" w:sz="4" w:space="0" w:color="000000"/>
              <w:right w:val="single" w:sz="4" w:space="0" w:color="000000"/>
            </w:tcBorders>
            <w:vAlign w:val="center"/>
          </w:tcPr>
          <w:p w14:paraId="49943CBF"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proofErr w:type="gramStart"/>
            <w:r>
              <w:rPr>
                <w:rFonts w:ascii="宋体" w:hAnsi="宋体" w:cs="宋体" w:hint="eastAsia"/>
                <w:color w:val="000000"/>
                <w:kern w:val="0"/>
                <w:szCs w:val="24"/>
                <w:lang w:bidi="ar"/>
              </w:rPr>
              <w:t>综保卡口</w:t>
            </w:r>
            <w:proofErr w:type="gramEnd"/>
            <w:r>
              <w:rPr>
                <w:rFonts w:ascii="宋体" w:hAnsi="宋体" w:cs="宋体" w:hint="eastAsia"/>
                <w:color w:val="000000"/>
                <w:kern w:val="0"/>
                <w:szCs w:val="24"/>
                <w:lang w:bidi="ar"/>
              </w:rPr>
              <w:t>全局视角3D渲染</w:t>
            </w:r>
          </w:p>
        </w:tc>
      </w:tr>
      <w:tr w:rsidR="004365BD" w14:paraId="06A70D60"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1CFEFA66"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7CD8CBFB"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24164D7A"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卡口数字孪生分析展示</w:t>
            </w:r>
          </w:p>
        </w:tc>
      </w:tr>
      <w:tr w:rsidR="004365BD" w14:paraId="58B42E46"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51B8DD5D"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3C11092F"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749A2617"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卡口预警模块</w:t>
            </w:r>
          </w:p>
        </w:tc>
      </w:tr>
      <w:tr w:rsidR="004365BD" w14:paraId="04D5969E"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13601F41"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699BC2B3"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17892ED0"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历史回溯分析</w:t>
            </w:r>
          </w:p>
        </w:tc>
      </w:tr>
      <w:tr w:rsidR="004365BD" w14:paraId="231BAC9D"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10FFCF98"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40CBA36E"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5F49890D"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卡口堵塞预警及可视化呈现</w:t>
            </w:r>
          </w:p>
        </w:tc>
      </w:tr>
      <w:tr w:rsidR="004365BD" w14:paraId="343C8936"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77B9C44B"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2CAC7978"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6FBCACC2"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卡口画像分析</w:t>
            </w:r>
          </w:p>
        </w:tc>
      </w:tr>
      <w:tr w:rsidR="004365BD" w14:paraId="42A8034C" w14:textId="77777777">
        <w:trPr>
          <w:trHeight w:hRule="exact" w:val="448"/>
          <w:jc w:val="center"/>
        </w:trPr>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1168A47A" w14:textId="77777777" w:rsidR="004365BD" w:rsidRDefault="00000000">
            <w:pPr>
              <w:spacing w:beforeLines="0" w:before="0" w:afterLines="0" w:after="0"/>
              <w:ind w:firstLineChars="0" w:firstLine="0"/>
              <w:jc w:val="center"/>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1.4</w:t>
            </w:r>
          </w:p>
        </w:tc>
        <w:tc>
          <w:tcPr>
            <w:tcW w:w="2094" w:type="dxa"/>
            <w:vMerge w:val="restart"/>
            <w:tcBorders>
              <w:top w:val="single" w:sz="4" w:space="0" w:color="000000"/>
              <w:left w:val="single" w:sz="4" w:space="0" w:color="000000"/>
              <w:bottom w:val="single" w:sz="4" w:space="0" w:color="000000"/>
              <w:right w:val="single" w:sz="4" w:space="0" w:color="000000"/>
            </w:tcBorders>
            <w:vAlign w:val="center"/>
          </w:tcPr>
          <w:p w14:paraId="767A9736" w14:textId="77777777" w:rsidR="004365BD" w:rsidRDefault="00000000">
            <w:pPr>
              <w:spacing w:beforeLines="0" w:before="0" w:afterLines="0" w:after="0"/>
              <w:ind w:firstLineChars="0" w:firstLine="0"/>
              <w:jc w:val="center"/>
              <w:textAlignment w:val="center"/>
              <w:rPr>
                <w:rFonts w:ascii="宋体" w:hAnsi="宋体" w:cs="宋体" w:hint="eastAsia"/>
                <w:color w:val="000000"/>
                <w:kern w:val="0"/>
                <w:szCs w:val="24"/>
                <w:lang w:bidi="ar"/>
              </w:rPr>
            </w:pPr>
            <w:proofErr w:type="gramStart"/>
            <w:r>
              <w:rPr>
                <w:rFonts w:ascii="宋体" w:hAnsi="宋体" w:cs="宋体" w:hint="eastAsia"/>
                <w:color w:val="000000"/>
                <w:kern w:val="0"/>
                <w:szCs w:val="24"/>
                <w:lang w:bidi="ar"/>
              </w:rPr>
              <w:t>数智监管</w:t>
            </w:r>
            <w:proofErr w:type="gramEnd"/>
          </w:p>
        </w:tc>
        <w:tc>
          <w:tcPr>
            <w:tcW w:w="5040" w:type="dxa"/>
            <w:tcBorders>
              <w:top w:val="single" w:sz="4" w:space="0" w:color="000000"/>
              <w:left w:val="single" w:sz="4" w:space="0" w:color="000000"/>
              <w:bottom w:val="single" w:sz="4" w:space="0" w:color="000000"/>
              <w:right w:val="single" w:sz="4" w:space="0" w:color="000000"/>
            </w:tcBorders>
            <w:vAlign w:val="center"/>
          </w:tcPr>
          <w:p w14:paraId="5807E9FA"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全链路分析</w:t>
            </w:r>
          </w:p>
        </w:tc>
      </w:tr>
      <w:tr w:rsidR="004365BD" w14:paraId="3743F9D4"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42934E87"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28387BAB"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19ED14CF"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协同处置中心</w:t>
            </w:r>
          </w:p>
        </w:tc>
      </w:tr>
      <w:tr w:rsidR="004365BD" w14:paraId="692B6B46" w14:textId="77777777">
        <w:trPr>
          <w:trHeight w:hRule="exact" w:val="448"/>
          <w:jc w:val="center"/>
        </w:trPr>
        <w:tc>
          <w:tcPr>
            <w:tcW w:w="1165" w:type="dxa"/>
            <w:tcBorders>
              <w:top w:val="single" w:sz="4" w:space="0" w:color="000000"/>
              <w:left w:val="single" w:sz="4" w:space="0" w:color="000000"/>
              <w:bottom w:val="single" w:sz="4" w:space="0" w:color="000000"/>
              <w:right w:val="single" w:sz="4" w:space="0" w:color="000000"/>
            </w:tcBorders>
            <w:vAlign w:val="center"/>
          </w:tcPr>
          <w:p w14:paraId="45D40F6F" w14:textId="77777777" w:rsidR="004365BD" w:rsidRDefault="00000000">
            <w:pPr>
              <w:spacing w:beforeLines="0" w:before="0" w:afterLines="0" w:after="0"/>
              <w:ind w:firstLineChars="0" w:firstLine="0"/>
              <w:jc w:val="center"/>
              <w:textAlignment w:val="center"/>
              <w:rPr>
                <w:rFonts w:ascii="宋体" w:hAnsi="宋体" w:cs="宋体" w:hint="eastAsia"/>
                <w:b/>
                <w:bCs/>
                <w:color w:val="000000"/>
                <w:kern w:val="0"/>
                <w:szCs w:val="24"/>
                <w:lang w:bidi="ar"/>
              </w:rPr>
            </w:pPr>
            <w:r>
              <w:rPr>
                <w:rFonts w:ascii="宋体" w:hAnsi="宋体" w:cs="宋体" w:hint="eastAsia"/>
                <w:b/>
                <w:bCs/>
                <w:color w:val="000000"/>
                <w:kern w:val="0"/>
                <w:szCs w:val="24"/>
                <w:lang w:bidi="ar"/>
              </w:rPr>
              <w:t>2</w:t>
            </w:r>
          </w:p>
        </w:tc>
        <w:tc>
          <w:tcPr>
            <w:tcW w:w="7134" w:type="dxa"/>
            <w:gridSpan w:val="2"/>
            <w:tcBorders>
              <w:top w:val="single" w:sz="4" w:space="0" w:color="000000"/>
              <w:left w:val="single" w:sz="4" w:space="0" w:color="000000"/>
              <w:bottom w:val="single" w:sz="4" w:space="0" w:color="000000"/>
              <w:right w:val="single" w:sz="4" w:space="0" w:color="000000"/>
            </w:tcBorders>
            <w:noWrap/>
            <w:vAlign w:val="center"/>
          </w:tcPr>
          <w:p w14:paraId="7360F1DC" w14:textId="77777777" w:rsidR="004365BD" w:rsidRDefault="00000000">
            <w:pPr>
              <w:spacing w:beforeLines="0" w:before="0" w:afterLines="0" w:after="0"/>
              <w:ind w:firstLineChars="0" w:firstLine="0"/>
              <w:textAlignment w:val="center"/>
              <w:rPr>
                <w:rFonts w:ascii="宋体" w:hAnsi="宋体" w:cs="宋体" w:hint="eastAsia"/>
                <w:b/>
                <w:bCs/>
                <w:color w:val="000000"/>
                <w:kern w:val="0"/>
                <w:szCs w:val="24"/>
                <w:lang w:bidi="ar"/>
              </w:rPr>
            </w:pPr>
            <w:r>
              <w:rPr>
                <w:rFonts w:ascii="宋体" w:hAnsi="宋体" w:cs="宋体" w:hint="eastAsia"/>
                <w:b/>
                <w:bCs/>
                <w:color w:val="000000"/>
                <w:kern w:val="0"/>
                <w:szCs w:val="24"/>
                <w:lang w:bidi="ar"/>
              </w:rPr>
              <w:t>海关监管服务系统（</w:t>
            </w:r>
            <w:proofErr w:type="gramStart"/>
            <w:r>
              <w:rPr>
                <w:rFonts w:ascii="宋体" w:hAnsi="宋体" w:cs="宋体" w:hint="eastAsia"/>
                <w:b/>
                <w:bCs/>
                <w:color w:val="000000"/>
                <w:kern w:val="0"/>
                <w:szCs w:val="24"/>
                <w:lang w:bidi="ar"/>
              </w:rPr>
              <w:t>数字综保区</w:t>
            </w:r>
            <w:proofErr w:type="gramEnd"/>
            <w:r>
              <w:rPr>
                <w:rFonts w:ascii="宋体" w:hAnsi="宋体" w:cs="宋体" w:hint="eastAsia"/>
                <w:b/>
                <w:bCs/>
                <w:color w:val="000000"/>
                <w:kern w:val="0"/>
                <w:szCs w:val="24"/>
                <w:lang w:bidi="ar"/>
              </w:rPr>
              <w:t>）</w:t>
            </w:r>
          </w:p>
        </w:tc>
      </w:tr>
      <w:tr w:rsidR="004365BD" w14:paraId="4B423FED" w14:textId="77777777">
        <w:trPr>
          <w:trHeight w:hRule="exact" w:val="448"/>
          <w:jc w:val="center"/>
        </w:trPr>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41BF3B10" w14:textId="77777777" w:rsidR="004365BD" w:rsidRDefault="00000000">
            <w:pPr>
              <w:spacing w:beforeLines="0" w:before="0" w:afterLines="0" w:after="0"/>
              <w:ind w:firstLineChars="0" w:firstLine="0"/>
              <w:jc w:val="center"/>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2.1</w:t>
            </w:r>
          </w:p>
        </w:tc>
        <w:tc>
          <w:tcPr>
            <w:tcW w:w="2094" w:type="dxa"/>
            <w:vMerge w:val="restart"/>
            <w:tcBorders>
              <w:top w:val="single" w:sz="4" w:space="0" w:color="000000"/>
              <w:left w:val="single" w:sz="4" w:space="0" w:color="000000"/>
              <w:bottom w:val="single" w:sz="4" w:space="0" w:color="000000"/>
              <w:right w:val="single" w:sz="4" w:space="0" w:color="000000"/>
            </w:tcBorders>
            <w:vAlign w:val="center"/>
          </w:tcPr>
          <w:p w14:paraId="6049BE76" w14:textId="77777777" w:rsidR="004365BD" w:rsidRDefault="00000000">
            <w:pPr>
              <w:spacing w:beforeLines="0" w:before="0" w:afterLines="0" w:after="0"/>
              <w:ind w:firstLineChars="0" w:firstLine="0"/>
              <w:jc w:val="center"/>
              <w:textAlignment w:val="center"/>
              <w:rPr>
                <w:rFonts w:ascii="宋体" w:hAnsi="宋体" w:cs="宋体" w:hint="eastAsia"/>
                <w:color w:val="000000"/>
                <w:kern w:val="0"/>
                <w:szCs w:val="24"/>
                <w:lang w:bidi="ar"/>
              </w:rPr>
            </w:pPr>
            <w:proofErr w:type="gramStart"/>
            <w:r>
              <w:rPr>
                <w:rFonts w:ascii="宋体" w:hAnsi="宋体" w:cs="宋体" w:hint="eastAsia"/>
                <w:color w:val="000000"/>
                <w:kern w:val="0"/>
                <w:szCs w:val="24"/>
                <w:lang w:bidi="ar"/>
              </w:rPr>
              <w:t>数智赋能</w:t>
            </w:r>
            <w:proofErr w:type="gramEnd"/>
          </w:p>
        </w:tc>
        <w:tc>
          <w:tcPr>
            <w:tcW w:w="5040" w:type="dxa"/>
            <w:tcBorders>
              <w:top w:val="single" w:sz="4" w:space="0" w:color="000000"/>
              <w:left w:val="single" w:sz="4" w:space="0" w:color="000000"/>
              <w:bottom w:val="single" w:sz="4" w:space="0" w:color="000000"/>
              <w:right w:val="single" w:sz="4" w:space="0" w:color="000000"/>
            </w:tcBorders>
            <w:vAlign w:val="center"/>
          </w:tcPr>
          <w:p w14:paraId="081C930E"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卡口登记货物进出区管理</w:t>
            </w:r>
          </w:p>
        </w:tc>
      </w:tr>
      <w:tr w:rsidR="004365BD" w14:paraId="33CA2725"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479B37A5"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28B298E6"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66A06EDE"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便捷汽车出口管理</w:t>
            </w:r>
          </w:p>
        </w:tc>
      </w:tr>
      <w:tr w:rsidR="004365BD" w14:paraId="2F248E5F"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6D4C90E1"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2D5EEACC"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2D624CAF"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分送集报退运管理</w:t>
            </w:r>
          </w:p>
        </w:tc>
      </w:tr>
      <w:tr w:rsidR="004365BD" w14:paraId="07082883"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2876A037"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69ED1F51"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48D74F40"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proofErr w:type="gramStart"/>
            <w:r>
              <w:rPr>
                <w:rFonts w:ascii="宋体" w:hAnsi="宋体" w:cs="宋体" w:hint="eastAsia"/>
                <w:color w:val="000000"/>
                <w:kern w:val="0"/>
                <w:szCs w:val="24"/>
                <w:lang w:bidi="ar"/>
              </w:rPr>
              <w:t>危化品</w:t>
            </w:r>
            <w:proofErr w:type="gramEnd"/>
            <w:r>
              <w:rPr>
                <w:rFonts w:ascii="宋体" w:hAnsi="宋体" w:cs="宋体" w:hint="eastAsia"/>
                <w:color w:val="000000"/>
                <w:kern w:val="0"/>
                <w:szCs w:val="24"/>
                <w:lang w:bidi="ar"/>
              </w:rPr>
              <w:t>监管管理</w:t>
            </w:r>
          </w:p>
        </w:tc>
      </w:tr>
      <w:tr w:rsidR="004365BD" w14:paraId="61F0A93F"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5F06F065"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2841457C"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6B136403"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空运径予自主声明放行管理</w:t>
            </w:r>
          </w:p>
        </w:tc>
      </w:tr>
      <w:tr w:rsidR="004365BD" w14:paraId="319D755E"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6899ADED"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6AB24758"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5467EA89"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木质包装检疫管理</w:t>
            </w:r>
          </w:p>
        </w:tc>
      </w:tr>
      <w:tr w:rsidR="004365BD" w14:paraId="794DD31F"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00AC6AB3"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7185F671"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3B4C4DB4"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跨境电商进口备案管理</w:t>
            </w:r>
          </w:p>
        </w:tc>
      </w:tr>
      <w:tr w:rsidR="004365BD" w14:paraId="613E0198"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39A93935"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2C04844A"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4453E326"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跨境电商便捷作业管理</w:t>
            </w:r>
          </w:p>
        </w:tc>
      </w:tr>
      <w:tr w:rsidR="004365BD" w14:paraId="3959133D"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22D0076D"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21B9A6F5"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6A46CDFB"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跨境电商退货管理</w:t>
            </w:r>
          </w:p>
        </w:tc>
      </w:tr>
      <w:tr w:rsidR="004365BD" w14:paraId="798E1505"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2943EB12"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2D9DD833"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1B7BDB05"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一线进出境“一票多车”管理</w:t>
            </w:r>
          </w:p>
        </w:tc>
      </w:tr>
      <w:tr w:rsidR="004365BD" w14:paraId="7022AD53"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5AC96896"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7BBE216C"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481531C2"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货物状态分类管理（</w:t>
            </w:r>
            <w:proofErr w:type="gramStart"/>
            <w:r>
              <w:rPr>
                <w:rFonts w:ascii="宋体" w:hAnsi="宋体" w:cs="宋体" w:hint="eastAsia"/>
                <w:color w:val="000000"/>
                <w:kern w:val="0"/>
                <w:szCs w:val="24"/>
                <w:lang w:bidi="ar"/>
              </w:rPr>
              <w:t>含同仓</w:t>
            </w:r>
            <w:proofErr w:type="gramEnd"/>
            <w:r>
              <w:rPr>
                <w:rFonts w:ascii="宋体" w:hAnsi="宋体" w:cs="宋体" w:hint="eastAsia"/>
                <w:color w:val="000000"/>
                <w:kern w:val="0"/>
                <w:szCs w:val="24"/>
                <w:lang w:bidi="ar"/>
              </w:rPr>
              <w:t>共管）</w:t>
            </w:r>
          </w:p>
        </w:tc>
      </w:tr>
      <w:tr w:rsidR="004365BD" w14:paraId="47E64984"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7D603EC9"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7055AC1D"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21B8C18F"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区内一般纳税人管理</w:t>
            </w:r>
          </w:p>
        </w:tc>
      </w:tr>
      <w:tr w:rsidR="004365BD" w14:paraId="0787A34D"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689F1A21"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3ABA4146"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1666F9BE"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大飞机试飞管理</w:t>
            </w:r>
          </w:p>
        </w:tc>
      </w:tr>
      <w:tr w:rsidR="004365BD" w14:paraId="6720B8EC"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79907A11"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36A7C7C0"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5DA6E80A"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现有功能模块完善与提升</w:t>
            </w:r>
          </w:p>
        </w:tc>
      </w:tr>
      <w:tr w:rsidR="004365BD" w14:paraId="513CE3B8" w14:textId="77777777">
        <w:trPr>
          <w:trHeight w:hRule="exact" w:val="448"/>
          <w:jc w:val="center"/>
        </w:trPr>
        <w:tc>
          <w:tcPr>
            <w:tcW w:w="1165" w:type="dxa"/>
            <w:vMerge w:val="restart"/>
            <w:tcBorders>
              <w:top w:val="single" w:sz="4" w:space="0" w:color="000000"/>
              <w:left w:val="single" w:sz="4" w:space="0" w:color="000000"/>
              <w:bottom w:val="single" w:sz="4" w:space="0" w:color="000000"/>
              <w:right w:val="single" w:sz="4" w:space="0" w:color="000000"/>
            </w:tcBorders>
            <w:vAlign w:val="center"/>
          </w:tcPr>
          <w:p w14:paraId="6D632826" w14:textId="77777777" w:rsidR="004365BD" w:rsidRDefault="00000000">
            <w:pPr>
              <w:spacing w:beforeLines="0" w:before="0" w:afterLines="0" w:after="0"/>
              <w:ind w:firstLineChars="0" w:firstLine="0"/>
              <w:jc w:val="center"/>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2.2</w:t>
            </w:r>
          </w:p>
        </w:tc>
        <w:tc>
          <w:tcPr>
            <w:tcW w:w="2094" w:type="dxa"/>
            <w:vMerge w:val="restart"/>
            <w:tcBorders>
              <w:top w:val="single" w:sz="4" w:space="0" w:color="000000"/>
              <w:left w:val="single" w:sz="4" w:space="0" w:color="000000"/>
              <w:bottom w:val="single" w:sz="4" w:space="0" w:color="000000"/>
              <w:right w:val="single" w:sz="4" w:space="0" w:color="000000"/>
            </w:tcBorders>
            <w:vAlign w:val="center"/>
          </w:tcPr>
          <w:p w14:paraId="100821A9" w14:textId="77777777" w:rsidR="004365BD" w:rsidRDefault="00000000">
            <w:pPr>
              <w:spacing w:beforeLines="0" w:before="0" w:afterLines="0" w:after="0"/>
              <w:ind w:firstLineChars="0" w:firstLine="0"/>
              <w:jc w:val="center"/>
              <w:textAlignment w:val="center"/>
              <w:rPr>
                <w:rFonts w:ascii="宋体" w:hAnsi="宋体" w:cs="宋体" w:hint="eastAsia"/>
                <w:color w:val="000000"/>
                <w:kern w:val="0"/>
                <w:szCs w:val="24"/>
                <w:lang w:bidi="ar"/>
              </w:rPr>
            </w:pPr>
            <w:proofErr w:type="gramStart"/>
            <w:r>
              <w:rPr>
                <w:rFonts w:ascii="宋体" w:hAnsi="宋体" w:cs="宋体" w:hint="eastAsia"/>
                <w:color w:val="000000"/>
                <w:kern w:val="0"/>
                <w:szCs w:val="24"/>
                <w:lang w:bidi="ar"/>
              </w:rPr>
              <w:t>数智监管</w:t>
            </w:r>
            <w:proofErr w:type="gramEnd"/>
          </w:p>
        </w:tc>
        <w:tc>
          <w:tcPr>
            <w:tcW w:w="5040" w:type="dxa"/>
            <w:tcBorders>
              <w:top w:val="single" w:sz="4" w:space="0" w:color="000000"/>
              <w:left w:val="single" w:sz="4" w:space="0" w:color="000000"/>
              <w:bottom w:val="single" w:sz="4" w:space="0" w:color="000000"/>
              <w:right w:val="single" w:sz="4" w:space="0" w:color="000000"/>
            </w:tcBorders>
            <w:vAlign w:val="center"/>
          </w:tcPr>
          <w:p w14:paraId="22FFFA95"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风险防控模型</w:t>
            </w:r>
          </w:p>
        </w:tc>
      </w:tr>
      <w:tr w:rsidR="004365BD" w14:paraId="7640E60D"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27F8EF86"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1409ADD1"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525DDF00"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数据统计与分析</w:t>
            </w:r>
          </w:p>
        </w:tc>
      </w:tr>
      <w:tr w:rsidR="004365BD" w14:paraId="1010FF81"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32C685DF"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050A8D50"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00DBEC9D"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预警处置</w:t>
            </w:r>
          </w:p>
        </w:tc>
      </w:tr>
      <w:tr w:rsidR="004365BD" w14:paraId="25DE06F4" w14:textId="77777777">
        <w:trPr>
          <w:trHeight w:hRule="exact" w:val="448"/>
          <w:jc w:val="center"/>
        </w:trPr>
        <w:tc>
          <w:tcPr>
            <w:tcW w:w="1165" w:type="dxa"/>
            <w:vMerge/>
            <w:tcBorders>
              <w:top w:val="single" w:sz="4" w:space="0" w:color="000000"/>
              <w:left w:val="single" w:sz="4" w:space="0" w:color="000000"/>
              <w:bottom w:val="single" w:sz="4" w:space="0" w:color="000000"/>
              <w:right w:val="single" w:sz="4" w:space="0" w:color="000000"/>
            </w:tcBorders>
            <w:vAlign w:val="center"/>
          </w:tcPr>
          <w:p w14:paraId="7726C1BE"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2094" w:type="dxa"/>
            <w:vMerge/>
            <w:tcBorders>
              <w:top w:val="single" w:sz="4" w:space="0" w:color="000000"/>
              <w:left w:val="single" w:sz="4" w:space="0" w:color="000000"/>
              <w:bottom w:val="single" w:sz="4" w:space="0" w:color="000000"/>
              <w:right w:val="single" w:sz="4" w:space="0" w:color="000000"/>
            </w:tcBorders>
            <w:vAlign w:val="center"/>
          </w:tcPr>
          <w:p w14:paraId="24E37F1D" w14:textId="77777777" w:rsidR="004365BD" w:rsidRDefault="004365BD">
            <w:pPr>
              <w:spacing w:beforeLines="0" w:before="0" w:afterLines="0" w:after="0"/>
              <w:ind w:firstLineChars="0" w:firstLine="0"/>
              <w:jc w:val="center"/>
              <w:textAlignment w:val="center"/>
              <w:rPr>
                <w:rFonts w:ascii="宋体" w:hAnsi="宋体" w:cs="宋体" w:hint="eastAsia"/>
                <w:color w:val="000000"/>
                <w:kern w:val="0"/>
                <w:szCs w:val="24"/>
                <w:lang w:bidi="ar"/>
              </w:rPr>
            </w:pPr>
          </w:p>
        </w:tc>
        <w:tc>
          <w:tcPr>
            <w:tcW w:w="5040" w:type="dxa"/>
            <w:tcBorders>
              <w:top w:val="single" w:sz="4" w:space="0" w:color="000000"/>
              <w:left w:val="single" w:sz="4" w:space="0" w:color="000000"/>
              <w:bottom w:val="single" w:sz="4" w:space="0" w:color="000000"/>
              <w:right w:val="single" w:sz="4" w:space="0" w:color="000000"/>
            </w:tcBorders>
            <w:vAlign w:val="center"/>
          </w:tcPr>
          <w:p w14:paraId="469038C0" w14:textId="77777777" w:rsidR="004365BD" w:rsidRDefault="00000000">
            <w:pPr>
              <w:spacing w:beforeLines="0" w:before="0" w:afterLines="0" w:after="0"/>
              <w:ind w:firstLineChars="0" w:firstLine="0"/>
              <w:textAlignment w:val="center"/>
              <w:rPr>
                <w:rFonts w:ascii="宋体" w:hAnsi="宋体" w:cs="宋体" w:hint="eastAsia"/>
                <w:color w:val="000000"/>
                <w:kern w:val="0"/>
                <w:szCs w:val="24"/>
                <w:lang w:bidi="ar"/>
              </w:rPr>
            </w:pPr>
            <w:r>
              <w:rPr>
                <w:rFonts w:ascii="宋体" w:hAnsi="宋体" w:cs="宋体" w:hint="eastAsia"/>
                <w:color w:val="000000"/>
                <w:kern w:val="0"/>
                <w:szCs w:val="24"/>
                <w:lang w:bidi="ar"/>
              </w:rPr>
              <w:t>跨境电商监管智能辅助</w:t>
            </w:r>
          </w:p>
        </w:tc>
      </w:tr>
    </w:tbl>
    <w:p w14:paraId="51BD7304" w14:textId="77777777" w:rsidR="004365BD" w:rsidRDefault="00000000">
      <w:pPr>
        <w:pStyle w:val="2"/>
        <w:numPr>
          <w:ilvl w:val="0"/>
          <w:numId w:val="5"/>
        </w:numPr>
        <w:ind w:firstLineChars="0"/>
      </w:pPr>
      <w:bookmarkStart w:id="22" w:name="_Toc210136961"/>
      <w:r>
        <w:rPr>
          <w:rFonts w:hint="eastAsia"/>
        </w:rPr>
        <w:t>系统软硬件要求</w:t>
      </w:r>
      <w:bookmarkEnd w:id="22"/>
    </w:p>
    <w:p w14:paraId="6BF23904" w14:textId="77777777" w:rsidR="004365BD" w:rsidRDefault="00000000">
      <w:pPr>
        <w:pStyle w:val="2"/>
        <w:ind w:firstLine="482"/>
        <w:rPr>
          <w:rFonts w:ascii="Times New Roman" w:hAnsi="Times New Roman" w:cs="宋体"/>
          <w:bCs/>
          <w:szCs w:val="24"/>
          <w:lang w:bidi="ar"/>
        </w:rPr>
      </w:pPr>
      <w:bookmarkStart w:id="23" w:name="_Toc210136962"/>
      <w:r>
        <w:rPr>
          <w:rFonts w:hint="eastAsia"/>
        </w:rPr>
        <w:t>2.1</w:t>
      </w:r>
      <w:r>
        <w:rPr>
          <w:rFonts w:hint="eastAsia"/>
        </w:rPr>
        <w:t>系统硬件要求</w:t>
      </w:r>
      <w:bookmarkEnd w:id="23"/>
    </w:p>
    <w:p w14:paraId="4682431E" w14:textId="77777777" w:rsidR="004365BD" w:rsidRDefault="00000000">
      <w:pPr>
        <w:spacing w:before="156" w:after="156" w:line="360" w:lineRule="auto"/>
        <w:ind w:firstLine="480"/>
        <w:rPr>
          <w:rFonts w:ascii="Times New Roman" w:hAnsi="Times New Roman"/>
          <w:szCs w:val="24"/>
          <w:lang w:bidi="ar"/>
        </w:rPr>
      </w:pPr>
      <w:r>
        <w:rPr>
          <w:rFonts w:ascii="Times New Roman" w:hAnsi="Times New Roman" w:hint="eastAsia"/>
          <w:szCs w:val="24"/>
          <w:lang w:bidi="ar"/>
        </w:rPr>
        <w:t>无。</w:t>
      </w:r>
    </w:p>
    <w:p w14:paraId="0E55A8B3" w14:textId="77777777" w:rsidR="004365BD" w:rsidRDefault="00000000">
      <w:pPr>
        <w:pStyle w:val="2"/>
        <w:ind w:firstLine="482"/>
        <w:rPr>
          <w:rFonts w:ascii="Times New Roman" w:hAnsi="Times New Roman"/>
          <w:bCs/>
          <w:szCs w:val="24"/>
          <w:lang w:bidi="ar"/>
        </w:rPr>
      </w:pPr>
      <w:bookmarkStart w:id="24" w:name="_Toc210136963"/>
      <w:r>
        <w:rPr>
          <w:rFonts w:hint="eastAsia"/>
        </w:rPr>
        <w:lastRenderedPageBreak/>
        <w:t>2.2</w:t>
      </w:r>
      <w:r>
        <w:rPr>
          <w:rFonts w:hint="eastAsia"/>
        </w:rPr>
        <w:t>系统软件要求</w:t>
      </w:r>
      <w:bookmarkEnd w:id="24"/>
    </w:p>
    <w:p w14:paraId="2B022F8C" w14:textId="6CD4CCC0" w:rsidR="004365BD" w:rsidRDefault="00000000">
      <w:pPr>
        <w:widowControl w:val="0"/>
        <w:tabs>
          <w:tab w:val="left" w:pos="3060"/>
        </w:tabs>
        <w:adjustRightInd w:val="0"/>
        <w:snapToGrid w:val="0"/>
        <w:spacing w:before="156" w:after="156" w:line="360" w:lineRule="auto"/>
        <w:ind w:firstLine="480"/>
        <w:jc w:val="both"/>
        <w:rPr>
          <w:rFonts w:ascii="Times New Roman" w:hAnsi="Times New Roman" w:cs="宋体"/>
          <w:bCs/>
          <w:szCs w:val="24"/>
          <w:lang w:bidi="ar"/>
        </w:rPr>
      </w:pPr>
      <w:r>
        <w:rPr>
          <w:rFonts w:ascii="Times New Roman" w:hAnsi="Times New Roman" w:cs="宋体" w:hint="eastAsia"/>
          <w:bCs/>
          <w:szCs w:val="24"/>
          <w:lang w:bidi="ar"/>
        </w:rPr>
        <w:t>项目建设所涉及的系统软件，优先选用国内计算机厂商拥有自主知识产权的产品，确保完全满足国家及行业关于国产化适配的相关标准要求。所选软件产品须具备良好的兼容性，能够稳定部署并运行于本项目指定的服务器、存储、网络设备等硬件环境，且在部署过程中需确保与硬件设备的无缝对接。</w:t>
      </w:r>
    </w:p>
    <w:p w14:paraId="0DE6DF3C" w14:textId="77777777" w:rsidR="004365BD" w:rsidRDefault="00000000">
      <w:pPr>
        <w:widowControl w:val="0"/>
        <w:tabs>
          <w:tab w:val="left" w:pos="3060"/>
        </w:tabs>
        <w:adjustRightInd w:val="0"/>
        <w:snapToGrid w:val="0"/>
        <w:spacing w:before="156" w:after="156" w:line="360" w:lineRule="auto"/>
        <w:ind w:firstLine="480"/>
        <w:jc w:val="both"/>
        <w:rPr>
          <w:rFonts w:ascii="Times New Roman" w:hAnsi="Times New Roman" w:cs="宋体"/>
          <w:bCs/>
          <w:szCs w:val="24"/>
          <w:lang w:bidi="ar"/>
        </w:rPr>
      </w:pPr>
      <w:r>
        <w:rPr>
          <w:rFonts w:ascii="Times New Roman" w:hAnsi="Times New Roman" w:cs="宋体" w:hint="eastAsia"/>
          <w:bCs/>
          <w:szCs w:val="24"/>
          <w:lang w:bidi="ar"/>
        </w:rPr>
        <w:t>投标人须全面保障项目应用系统的性能需求及稳定运行能力，并满足国产化适配的具体要求，范围包括但不限于：软件架构需符合国产化技术体系规范，编程语言优先采用</w:t>
      </w:r>
      <w:r>
        <w:rPr>
          <w:rFonts w:ascii="Times New Roman" w:hAnsi="Times New Roman" w:cs="宋体" w:hint="eastAsia"/>
          <w:bCs/>
          <w:szCs w:val="24"/>
          <w:lang w:bidi="ar"/>
        </w:rPr>
        <w:t>Java</w:t>
      </w:r>
      <w:r>
        <w:rPr>
          <w:rFonts w:ascii="Times New Roman" w:hAnsi="Times New Roman" w:cs="宋体" w:hint="eastAsia"/>
          <w:bCs/>
          <w:szCs w:val="24"/>
          <w:lang w:bidi="ar"/>
        </w:rPr>
        <w:t>、</w:t>
      </w:r>
      <w:r>
        <w:rPr>
          <w:rFonts w:ascii="Times New Roman" w:hAnsi="Times New Roman" w:cs="宋体" w:hint="eastAsia"/>
          <w:bCs/>
          <w:szCs w:val="24"/>
          <w:lang w:bidi="ar"/>
        </w:rPr>
        <w:t>Python</w:t>
      </w:r>
      <w:r>
        <w:rPr>
          <w:rFonts w:ascii="Times New Roman" w:hAnsi="Times New Roman" w:cs="宋体" w:hint="eastAsia"/>
          <w:bCs/>
          <w:szCs w:val="24"/>
          <w:lang w:bidi="ar"/>
        </w:rPr>
        <w:t>等国产化适配成熟的开发语言，数据库须</w:t>
      </w:r>
      <w:proofErr w:type="gramStart"/>
      <w:r>
        <w:rPr>
          <w:rFonts w:ascii="Times New Roman" w:hAnsi="Times New Roman" w:cs="宋体" w:hint="eastAsia"/>
          <w:bCs/>
          <w:szCs w:val="24"/>
          <w:lang w:bidi="ar"/>
        </w:rPr>
        <w:t>兼容达梦等</w:t>
      </w:r>
      <w:proofErr w:type="gramEnd"/>
      <w:r>
        <w:rPr>
          <w:rFonts w:ascii="Times New Roman" w:hAnsi="Times New Roman" w:cs="宋体" w:hint="eastAsia"/>
          <w:bCs/>
          <w:szCs w:val="24"/>
          <w:lang w:bidi="ar"/>
        </w:rPr>
        <w:t>国产数据库，</w:t>
      </w:r>
      <w:proofErr w:type="gramStart"/>
      <w:r>
        <w:rPr>
          <w:rFonts w:ascii="Times New Roman" w:hAnsi="Times New Roman" w:cs="宋体" w:hint="eastAsia"/>
          <w:bCs/>
          <w:szCs w:val="24"/>
          <w:lang w:bidi="ar"/>
        </w:rPr>
        <w:t>中间件需适配</w:t>
      </w:r>
      <w:proofErr w:type="gramEnd"/>
      <w:r>
        <w:rPr>
          <w:rFonts w:ascii="Times New Roman" w:hAnsi="Times New Roman" w:cs="宋体" w:hint="eastAsia"/>
          <w:bCs/>
          <w:szCs w:val="24"/>
          <w:lang w:bidi="ar"/>
        </w:rPr>
        <w:t>东方通等国产中间件。针对国产化软件产品的兼容性测试，投标人须确保软件与国产化硬件环境、操作系统、数据库及中间件的无缝集成和高效互操作性，并承诺提供不少于</w:t>
      </w:r>
      <w:r>
        <w:rPr>
          <w:rFonts w:ascii="Times New Roman" w:hAnsi="Times New Roman" w:cs="宋体" w:hint="eastAsia"/>
          <w:bCs/>
          <w:szCs w:val="24"/>
          <w:lang w:bidi="ar"/>
        </w:rPr>
        <w:t>5</w:t>
      </w:r>
      <w:r>
        <w:rPr>
          <w:rFonts w:ascii="Times New Roman" w:hAnsi="Times New Roman" w:cs="宋体" w:hint="eastAsia"/>
          <w:bCs/>
          <w:szCs w:val="24"/>
          <w:lang w:bidi="ar"/>
        </w:rPr>
        <w:t>×</w:t>
      </w:r>
      <w:r>
        <w:rPr>
          <w:rFonts w:ascii="Times New Roman" w:hAnsi="Times New Roman" w:cs="宋体" w:hint="eastAsia"/>
          <w:bCs/>
          <w:szCs w:val="24"/>
          <w:lang w:bidi="ar"/>
        </w:rPr>
        <w:t>8</w:t>
      </w:r>
      <w:r>
        <w:rPr>
          <w:rFonts w:ascii="Times New Roman" w:hAnsi="Times New Roman" w:cs="宋体" w:hint="eastAsia"/>
          <w:bCs/>
          <w:szCs w:val="24"/>
          <w:lang w:bidi="ar"/>
        </w:rPr>
        <w:t>小时的技术支持，及时解决国产化适配过程中出现的各类技术问题。</w:t>
      </w:r>
    </w:p>
    <w:p w14:paraId="6D0EBE50" w14:textId="77777777" w:rsidR="004365BD" w:rsidRDefault="00000000">
      <w:pPr>
        <w:widowControl w:val="0"/>
        <w:tabs>
          <w:tab w:val="left" w:pos="3060"/>
        </w:tabs>
        <w:adjustRightInd w:val="0"/>
        <w:snapToGrid w:val="0"/>
        <w:spacing w:before="156" w:after="156" w:line="360" w:lineRule="auto"/>
        <w:ind w:firstLine="480"/>
        <w:jc w:val="both"/>
        <w:rPr>
          <w:rFonts w:ascii="Times New Roman" w:hAnsi="Times New Roman"/>
          <w:bCs/>
          <w:szCs w:val="24"/>
        </w:rPr>
      </w:pPr>
      <w:r>
        <w:rPr>
          <w:rFonts w:ascii="Times New Roman" w:hAnsi="Times New Roman" w:cs="宋体" w:hint="eastAsia"/>
          <w:bCs/>
          <w:szCs w:val="24"/>
          <w:lang w:bidi="ar"/>
        </w:rPr>
        <w:t>投标人需依据项目建设所包括的硬件设备，主要包括项目运行所需要的网络设备、安全设备、服务器设备和存储设备等。其中考虑到上海</w:t>
      </w:r>
      <w:proofErr w:type="gramStart"/>
      <w:r>
        <w:rPr>
          <w:rFonts w:ascii="Times New Roman" w:hAnsi="Times New Roman" w:cs="宋体" w:hint="eastAsia"/>
          <w:bCs/>
          <w:szCs w:val="24"/>
          <w:lang w:bidi="ar"/>
        </w:rPr>
        <w:t>电子口岸</w:t>
      </w:r>
      <w:proofErr w:type="gramEnd"/>
      <w:r>
        <w:rPr>
          <w:rFonts w:ascii="Times New Roman" w:hAnsi="Times New Roman" w:cs="宋体" w:hint="eastAsia"/>
          <w:bCs/>
          <w:szCs w:val="24"/>
          <w:lang w:bidi="ar"/>
        </w:rPr>
        <w:t>及上海海关已建设有完备的系统平台资源，系统应按照上海海关最新要求，按照统一界面设计，严格规范、充分复用已发布的海关服务能力，以及现有业务能力，因此本项目中将充分利用目前已有的服务器、存储、网络和安全设备等系统硬件设施，。严禁已有公共服务能力的重复建设，确保项目建设规范科学。</w:t>
      </w:r>
    </w:p>
    <w:p w14:paraId="688D332E" w14:textId="77777777" w:rsidR="004365BD" w:rsidRDefault="00000000">
      <w:pPr>
        <w:widowControl w:val="0"/>
        <w:tabs>
          <w:tab w:val="left" w:pos="3060"/>
        </w:tabs>
        <w:adjustRightInd w:val="0"/>
        <w:snapToGrid w:val="0"/>
        <w:spacing w:before="156" w:after="156" w:line="360" w:lineRule="auto"/>
        <w:ind w:firstLine="482"/>
        <w:jc w:val="both"/>
        <w:rPr>
          <w:rFonts w:ascii="Times New Roman" w:hAnsi="Times New Roman"/>
          <w:bCs/>
          <w:szCs w:val="24"/>
        </w:rPr>
      </w:pPr>
      <w:r>
        <w:rPr>
          <w:rFonts w:ascii="Times New Roman" w:hAnsi="Times New Roman" w:hint="eastAsia"/>
          <w:b/>
          <w:bCs/>
          <w:szCs w:val="24"/>
          <w:lang w:bidi="ar"/>
        </w:rPr>
        <w:t>要求投标人需要充分考虑上述要求给出科学、合理的系统硬件方案，同时，投标人具备大型网络的组网能力以及交付和运维综合性系统平台的能力。</w:t>
      </w:r>
    </w:p>
    <w:p w14:paraId="0BF16C24" w14:textId="77777777" w:rsidR="004365BD" w:rsidRDefault="00000000">
      <w:pPr>
        <w:spacing w:before="156" w:after="156" w:line="360" w:lineRule="auto"/>
        <w:ind w:firstLine="482"/>
        <w:rPr>
          <w:rFonts w:hint="eastAsia"/>
        </w:rPr>
      </w:pPr>
      <w:r>
        <w:rPr>
          <w:rFonts w:ascii="Times New Roman" w:hAnsi="Times New Roman" w:hint="eastAsia"/>
          <w:b/>
          <w:bCs/>
          <w:szCs w:val="24"/>
          <w:lang w:bidi="ar"/>
        </w:rPr>
        <w:t>要求投标人需要充分考虑上述要求给出科学、合理的系统软件方案。</w:t>
      </w:r>
    </w:p>
    <w:p w14:paraId="47CE614B" w14:textId="77777777" w:rsidR="004365BD" w:rsidRDefault="00000000">
      <w:pPr>
        <w:pStyle w:val="2"/>
        <w:numPr>
          <w:ilvl w:val="0"/>
          <w:numId w:val="5"/>
        </w:numPr>
        <w:ind w:firstLineChars="0"/>
      </w:pPr>
      <w:bookmarkStart w:id="25" w:name="_Toc210136964"/>
      <w:r>
        <w:rPr>
          <w:rFonts w:hint="eastAsia"/>
        </w:rPr>
        <w:t>系统接口设计要求</w:t>
      </w:r>
      <w:bookmarkEnd w:id="25"/>
    </w:p>
    <w:p w14:paraId="53774746" w14:textId="77777777" w:rsidR="004365BD" w:rsidRDefault="00000000">
      <w:pPr>
        <w:spacing w:before="156" w:after="156" w:line="360" w:lineRule="auto"/>
        <w:ind w:firstLine="480"/>
        <w:rPr>
          <w:rFonts w:ascii="宋体" w:hAnsi="宋体" w:cs="宋体" w:hint="eastAsia"/>
        </w:rPr>
      </w:pPr>
      <w:r>
        <w:rPr>
          <w:rFonts w:ascii="宋体" w:hAnsi="宋体" w:cs="宋体" w:hint="eastAsia"/>
        </w:rPr>
        <w:t>（1）接口协议</w:t>
      </w:r>
    </w:p>
    <w:p w14:paraId="21F617C8" w14:textId="77777777" w:rsidR="004365BD" w:rsidRDefault="00000000">
      <w:pPr>
        <w:spacing w:before="156" w:after="156" w:line="360" w:lineRule="auto"/>
        <w:ind w:firstLine="480"/>
        <w:rPr>
          <w:rFonts w:ascii="宋体" w:hAnsi="宋体" w:cs="宋体" w:hint="eastAsia"/>
        </w:rPr>
      </w:pPr>
      <w:r>
        <w:rPr>
          <w:rFonts w:ascii="宋体" w:hAnsi="宋体" w:cs="宋体" w:hint="eastAsia"/>
        </w:rPr>
        <w:t>采用标准的 HTTP 或 HTTPS 协议进行接口通信，确保数据的传输安全和稳定性。</w:t>
      </w:r>
    </w:p>
    <w:p w14:paraId="78FB14D7" w14:textId="77777777" w:rsidR="004365BD" w:rsidRDefault="00000000">
      <w:pPr>
        <w:spacing w:before="156" w:after="156" w:line="360" w:lineRule="auto"/>
        <w:ind w:firstLine="480"/>
        <w:rPr>
          <w:rFonts w:ascii="宋体" w:hAnsi="宋体" w:cs="宋体" w:hint="eastAsia"/>
        </w:rPr>
      </w:pPr>
      <w:r>
        <w:rPr>
          <w:rFonts w:ascii="宋体" w:hAnsi="宋体" w:cs="宋体" w:hint="eastAsia"/>
        </w:rPr>
        <w:t>根据业务需求，可采用 RESTful 风格进行接口设计。</w:t>
      </w:r>
    </w:p>
    <w:p w14:paraId="535B7D5B" w14:textId="77777777" w:rsidR="004365BD" w:rsidRDefault="00000000">
      <w:pPr>
        <w:spacing w:before="156" w:after="156" w:line="360" w:lineRule="auto"/>
        <w:ind w:firstLine="480"/>
        <w:rPr>
          <w:rFonts w:ascii="宋体" w:hAnsi="宋体" w:cs="宋体" w:hint="eastAsia"/>
        </w:rPr>
      </w:pPr>
      <w:r>
        <w:rPr>
          <w:rFonts w:ascii="宋体" w:hAnsi="宋体" w:cs="宋体" w:hint="eastAsia"/>
        </w:rPr>
        <w:lastRenderedPageBreak/>
        <w:t>（2）数据格式</w:t>
      </w:r>
    </w:p>
    <w:p w14:paraId="77E4F2A2" w14:textId="77777777" w:rsidR="004365BD" w:rsidRDefault="00000000">
      <w:pPr>
        <w:spacing w:before="156" w:after="156" w:line="360" w:lineRule="auto"/>
        <w:ind w:firstLine="480"/>
        <w:rPr>
          <w:rFonts w:ascii="宋体" w:hAnsi="宋体" w:cs="宋体" w:hint="eastAsia"/>
        </w:rPr>
      </w:pPr>
      <w:r>
        <w:rPr>
          <w:rFonts w:ascii="宋体" w:hAnsi="宋体" w:cs="宋体" w:hint="eastAsia"/>
        </w:rPr>
        <w:t>使用通用的数据交换格式,如 JSON，以便不同系统之间的数据交换和解析。</w:t>
      </w:r>
    </w:p>
    <w:p w14:paraId="253D243E" w14:textId="77777777" w:rsidR="004365BD" w:rsidRDefault="00000000">
      <w:pPr>
        <w:spacing w:before="156" w:after="156" w:line="360" w:lineRule="auto"/>
        <w:ind w:firstLine="480"/>
        <w:rPr>
          <w:rFonts w:ascii="宋体" w:hAnsi="宋体" w:cs="宋体" w:hint="eastAsia"/>
        </w:rPr>
      </w:pPr>
      <w:r>
        <w:rPr>
          <w:rFonts w:ascii="宋体" w:hAnsi="宋体" w:cs="宋体" w:hint="eastAsia"/>
        </w:rPr>
        <w:t>根据接口的功能和数据结构，设计合适的数据格式和字段，确保数据的一致性和完整性。</w:t>
      </w:r>
    </w:p>
    <w:p w14:paraId="35A42DE0" w14:textId="77777777" w:rsidR="004365BD" w:rsidRDefault="00000000">
      <w:pPr>
        <w:spacing w:before="156" w:after="156" w:line="360" w:lineRule="auto"/>
        <w:ind w:firstLine="480"/>
        <w:rPr>
          <w:rFonts w:ascii="宋体" w:hAnsi="宋体" w:cs="宋体" w:hint="eastAsia"/>
        </w:rPr>
      </w:pPr>
      <w:r>
        <w:rPr>
          <w:rFonts w:ascii="宋体" w:hAnsi="宋体" w:cs="宋体" w:hint="eastAsia"/>
        </w:rPr>
        <w:t>（3）接口认证与安全</w:t>
      </w:r>
    </w:p>
    <w:p w14:paraId="7680AB8F" w14:textId="77777777" w:rsidR="004365BD" w:rsidRDefault="00000000">
      <w:pPr>
        <w:spacing w:before="156" w:after="156" w:line="360" w:lineRule="auto"/>
        <w:ind w:firstLine="480"/>
        <w:rPr>
          <w:rFonts w:ascii="宋体" w:hAnsi="宋体" w:cs="宋体" w:hint="eastAsia"/>
        </w:rPr>
      </w:pPr>
      <w:r>
        <w:rPr>
          <w:rFonts w:ascii="宋体" w:hAnsi="宋体" w:cs="宋体" w:hint="eastAsia"/>
        </w:rPr>
        <w:t>设计接口认证机制，如 Token，确保只有经过授权的用户可以访问接口。</w:t>
      </w:r>
    </w:p>
    <w:p w14:paraId="41428E33" w14:textId="77777777" w:rsidR="004365BD" w:rsidRDefault="00000000">
      <w:pPr>
        <w:spacing w:before="156" w:after="156" w:line="360" w:lineRule="auto"/>
        <w:ind w:firstLine="480"/>
        <w:rPr>
          <w:rFonts w:ascii="宋体" w:hAnsi="宋体" w:cs="宋体" w:hint="eastAsia"/>
        </w:rPr>
      </w:pPr>
      <w:r>
        <w:rPr>
          <w:rFonts w:ascii="宋体" w:hAnsi="宋体" w:cs="宋体" w:hint="eastAsia"/>
        </w:rPr>
        <w:t>根据具体需求，可以使用 HTTPS 进行数据加密和传输，防止数据被非法改和截获。</w:t>
      </w:r>
    </w:p>
    <w:p w14:paraId="3156211B" w14:textId="77777777" w:rsidR="004365BD" w:rsidRDefault="00000000">
      <w:pPr>
        <w:spacing w:before="156" w:after="156" w:line="360" w:lineRule="auto"/>
        <w:ind w:firstLine="480"/>
        <w:rPr>
          <w:rFonts w:ascii="宋体" w:hAnsi="宋体" w:cs="宋体" w:hint="eastAsia"/>
        </w:rPr>
      </w:pPr>
      <w:r>
        <w:rPr>
          <w:rFonts w:ascii="宋体" w:hAnsi="宋体" w:cs="宋体" w:hint="eastAsia"/>
        </w:rPr>
        <w:t>（4）异常处理与错误码</w:t>
      </w:r>
    </w:p>
    <w:p w14:paraId="5040D5D6" w14:textId="77777777" w:rsidR="004365BD" w:rsidRDefault="00000000">
      <w:pPr>
        <w:spacing w:before="156" w:after="156" w:line="360" w:lineRule="auto"/>
        <w:ind w:firstLine="480"/>
        <w:rPr>
          <w:rFonts w:ascii="宋体" w:hAnsi="宋体" w:cs="宋体" w:hint="eastAsia"/>
        </w:rPr>
      </w:pPr>
      <w:r>
        <w:rPr>
          <w:rFonts w:ascii="宋体" w:hAnsi="宋体" w:cs="宋体" w:hint="eastAsia"/>
        </w:rPr>
        <w:t>设计合理的异常处理机制，对各种可能出现的异常情况进行处理和返回合适的错误信息。</w:t>
      </w:r>
    </w:p>
    <w:p w14:paraId="62584217" w14:textId="77777777" w:rsidR="004365BD" w:rsidRDefault="00000000">
      <w:pPr>
        <w:spacing w:before="156" w:after="156" w:line="360" w:lineRule="auto"/>
        <w:ind w:firstLine="480"/>
        <w:rPr>
          <w:rFonts w:ascii="宋体" w:hAnsi="宋体" w:cs="宋体" w:hint="eastAsia"/>
        </w:rPr>
      </w:pPr>
      <w:r>
        <w:rPr>
          <w:rFonts w:ascii="宋体" w:hAnsi="宋体" w:cs="宋体" w:hint="eastAsia"/>
        </w:rPr>
        <w:t>定义统一的错误码和错误信息，方便调用方进行错误处理和故障排查。</w:t>
      </w:r>
    </w:p>
    <w:p w14:paraId="6EEC53E7" w14:textId="77777777" w:rsidR="004365BD" w:rsidRDefault="00000000">
      <w:pPr>
        <w:spacing w:before="156" w:after="156" w:line="360" w:lineRule="auto"/>
        <w:ind w:firstLine="480"/>
        <w:rPr>
          <w:rFonts w:ascii="宋体" w:hAnsi="宋体" w:cs="宋体" w:hint="eastAsia"/>
        </w:rPr>
      </w:pPr>
      <w:r>
        <w:rPr>
          <w:rFonts w:ascii="宋体" w:hAnsi="宋体" w:cs="宋体" w:hint="eastAsia"/>
        </w:rPr>
        <w:t>（5）</w:t>
      </w:r>
      <w:proofErr w:type="gramStart"/>
      <w:r>
        <w:rPr>
          <w:rFonts w:ascii="宋体" w:hAnsi="宋体" w:cs="宋体" w:hint="eastAsia"/>
        </w:rPr>
        <w:t>接口交档和</w:t>
      </w:r>
      <w:proofErr w:type="gramEnd"/>
      <w:r>
        <w:rPr>
          <w:rFonts w:ascii="宋体" w:hAnsi="宋体" w:cs="宋体" w:hint="eastAsia"/>
        </w:rPr>
        <w:t>版本管理</w:t>
      </w:r>
    </w:p>
    <w:p w14:paraId="7B5BC62A" w14:textId="77777777" w:rsidR="004365BD" w:rsidRDefault="00000000">
      <w:pPr>
        <w:spacing w:before="156" w:after="156" w:line="360" w:lineRule="auto"/>
        <w:ind w:firstLine="480"/>
        <w:rPr>
          <w:rFonts w:ascii="宋体" w:hAnsi="宋体" w:cs="宋体" w:hint="eastAsia"/>
        </w:rPr>
      </w:pPr>
      <w:r>
        <w:rPr>
          <w:rFonts w:ascii="宋体" w:hAnsi="宋体" w:cs="宋体" w:hint="eastAsia"/>
        </w:rPr>
        <w:t>编写清晰、详细的接口文档，包括接口的功能描述、请求参数、响应结构等信息，方便开发和集成。</w:t>
      </w:r>
    </w:p>
    <w:p w14:paraId="0ACE4634" w14:textId="77777777" w:rsidR="004365BD" w:rsidRDefault="00000000">
      <w:pPr>
        <w:spacing w:before="156" w:after="156" w:line="360" w:lineRule="auto"/>
        <w:ind w:firstLine="480"/>
        <w:rPr>
          <w:rFonts w:hint="eastAsia"/>
        </w:rPr>
      </w:pPr>
      <w:r>
        <w:rPr>
          <w:rFonts w:ascii="宋体" w:hAnsi="宋体" w:cs="宋体" w:hint="eastAsia"/>
        </w:rPr>
        <w:t>对接口进行版本管理，确保接口的兼容性和</w:t>
      </w:r>
      <w:proofErr w:type="gramStart"/>
      <w:r>
        <w:rPr>
          <w:rFonts w:ascii="宋体" w:hAnsi="宋体" w:cs="宋体" w:hint="eastAsia"/>
        </w:rPr>
        <w:t>可</w:t>
      </w:r>
      <w:proofErr w:type="gramEnd"/>
      <w:r>
        <w:rPr>
          <w:rFonts w:ascii="宋体" w:hAnsi="宋体" w:cs="宋体" w:hint="eastAsia"/>
        </w:rPr>
        <w:t>迭代升级。</w:t>
      </w:r>
    </w:p>
    <w:p w14:paraId="2667DFA1" w14:textId="77777777" w:rsidR="004365BD" w:rsidRDefault="00000000">
      <w:pPr>
        <w:pStyle w:val="2"/>
        <w:numPr>
          <w:ilvl w:val="0"/>
          <w:numId w:val="5"/>
        </w:numPr>
        <w:ind w:firstLineChars="0"/>
      </w:pPr>
      <w:bookmarkStart w:id="26" w:name="_Toc210136965"/>
      <w:r>
        <w:rPr>
          <w:rFonts w:hint="eastAsia"/>
        </w:rPr>
        <w:t>系统性能指标要求</w:t>
      </w:r>
      <w:bookmarkEnd w:id="26"/>
    </w:p>
    <w:p w14:paraId="79FAF9CD" w14:textId="77777777" w:rsidR="004365BD" w:rsidRDefault="00000000">
      <w:pPr>
        <w:spacing w:before="156" w:after="156" w:line="360" w:lineRule="auto"/>
        <w:ind w:firstLine="480"/>
        <w:rPr>
          <w:rFonts w:ascii="宋体" w:hAnsi="宋体" w:cs="宋体" w:hint="eastAsia"/>
        </w:rPr>
      </w:pPr>
      <w:r>
        <w:rPr>
          <w:rFonts w:ascii="宋体" w:hAnsi="宋体" w:cs="宋体" w:hint="eastAsia"/>
        </w:rPr>
        <w:t>（1）响应时间</w:t>
      </w:r>
    </w:p>
    <w:p w14:paraId="2C4E3744" w14:textId="77777777" w:rsidR="004365BD" w:rsidRDefault="00000000">
      <w:pPr>
        <w:spacing w:before="156" w:after="156" w:line="360" w:lineRule="auto"/>
        <w:ind w:firstLine="480"/>
        <w:rPr>
          <w:rFonts w:ascii="宋体" w:hAnsi="宋体" w:cs="宋体" w:hint="eastAsia"/>
        </w:rPr>
      </w:pPr>
      <w:r>
        <w:rPr>
          <w:rFonts w:ascii="宋体" w:hAnsi="宋体" w:cs="宋体" w:hint="eastAsia"/>
        </w:rPr>
        <w:t>页面加载场景：首页首次加载时间≤5秒，非首页页面首次加载时间≤1.5秒，页面二次加载（缓存生效）时间≤2秒；</w:t>
      </w:r>
    </w:p>
    <w:p w14:paraId="4FAB070A" w14:textId="77777777" w:rsidR="004365BD" w:rsidRDefault="00000000">
      <w:pPr>
        <w:spacing w:before="156" w:after="156" w:line="360" w:lineRule="auto"/>
        <w:ind w:firstLine="480"/>
        <w:rPr>
          <w:rFonts w:ascii="宋体" w:hAnsi="宋体" w:cs="宋体" w:hint="eastAsia"/>
        </w:rPr>
      </w:pPr>
      <w:r>
        <w:rPr>
          <w:rFonts w:ascii="宋体" w:hAnsi="宋体" w:cs="宋体" w:hint="eastAsia"/>
        </w:rPr>
        <w:t>简单查询场景：单条件/多条件组合查询（数据量≤10万条）响应时间≤5秒；</w:t>
      </w:r>
    </w:p>
    <w:p w14:paraId="6F39F494" w14:textId="77777777" w:rsidR="004365BD" w:rsidRDefault="00000000">
      <w:pPr>
        <w:spacing w:before="156" w:after="156" w:line="360" w:lineRule="auto"/>
        <w:ind w:firstLine="480"/>
        <w:rPr>
          <w:rFonts w:ascii="宋体" w:hAnsi="宋体" w:cs="宋体" w:hint="eastAsia"/>
        </w:rPr>
      </w:pPr>
      <w:r>
        <w:rPr>
          <w:rFonts w:ascii="宋体" w:hAnsi="宋体" w:cs="宋体" w:hint="eastAsia"/>
        </w:rPr>
        <w:lastRenderedPageBreak/>
        <w:t>复杂查询场景：关联3张及以上表的多维度聚合查询（数据量≤100万条）响应时间≤15秒；</w:t>
      </w:r>
    </w:p>
    <w:p w14:paraId="1D68CBD4" w14:textId="77777777" w:rsidR="004365BD" w:rsidRDefault="00000000">
      <w:pPr>
        <w:spacing w:before="156" w:after="156" w:line="360" w:lineRule="auto"/>
        <w:ind w:firstLine="480"/>
        <w:rPr>
          <w:rFonts w:ascii="宋体" w:hAnsi="宋体" w:cs="宋体" w:hint="eastAsia"/>
        </w:rPr>
      </w:pPr>
      <w:r>
        <w:rPr>
          <w:rFonts w:ascii="宋体" w:hAnsi="宋体" w:cs="宋体" w:hint="eastAsia"/>
        </w:rPr>
        <w:t>（2）并发用户数</w:t>
      </w:r>
    </w:p>
    <w:p w14:paraId="58603372" w14:textId="77777777" w:rsidR="004365BD" w:rsidRDefault="00000000">
      <w:pPr>
        <w:spacing w:before="156" w:after="156" w:line="360" w:lineRule="auto"/>
        <w:ind w:firstLine="480"/>
        <w:rPr>
          <w:rFonts w:ascii="宋体" w:hAnsi="宋体" w:cs="宋体" w:hint="eastAsia"/>
        </w:rPr>
      </w:pPr>
      <w:r>
        <w:rPr>
          <w:rFonts w:ascii="宋体" w:hAnsi="宋体" w:cs="宋体" w:hint="eastAsia"/>
        </w:rPr>
        <w:t>系统在稳定运行状态下（响应时间满足本部分“一、响应时间”要求，CPU利用率≤70%，内存利用率≤80%）能够同时支持的用户访问数量，需满足：</w:t>
      </w:r>
    </w:p>
    <w:p w14:paraId="7DA2756D" w14:textId="084D96AB" w:rsidR="004365BD" w:rsidRDefault="00000000">
      <w:pPr>
        <w:spacing w:before="156" w:after="156" w:line="360" w:lineRule="auto"/>
        <w:ind w:firstLine="480"/>
        <w:rPr>
          <w:rFonts w:ascii="宋体" w:hAnsi="宋体" w:cs="宋体" w:hint="eastAsia"/>
        </w:rPr>
      </w:pPr>
      <w:r>
        <w:rPr>
          <w:rFonts w:ascii="宋体" w:hAnsi="宋体" w:cs="宋体" w:hint="eastAsia"/>
        </w:rPr>
        <w:t>常规并发：支持200名用户同时在线操作，用户执行简单查询操作，系统响应时间无明显延迟；</w:t>
      </w:r>
    </w:p>
    <w:p w14:paraId="5C7FCEB5" w14:textId="681FE76C" w:rsidR="004365BD" w:rsidRDefault="00000000">
      <w:pPr>
        <w:spacing w:before="156" w:after="156" w:line="360" w:lineRule="auto"/>
        <w:ind w:firstLine="480"/>
        <w:rPr>
          <w:rFonts w:ascii="宋体" w:hAnsi="宋体" w:cs="宋体" w:hint="eastAsia"/>
        </w:rPr>
      </w:pPr>
      <w:r>
        <w:rPr>
          <w:rFonts w:ascii="宋体" w:hAnsi="宋体" w:cs="宋体" w:hint="eastAsia"/>
        </w:rPr>
        <w:t>高峰并发：支持300名用户同时在线，用户执行混合操作（</w:t>
      </w:r>
      <w:proofErr w:type="gramStart"/>
      <w:r>
        <w:rPr>
          <w:rFonts w:ascii="宋体" w:hAnsi="宋体" w:cs="宋体" w:hint="eastAsia"/>
        </w:rPr>
        <w:t>含简单</w:t>
      </w:r>
      <w:proofErr w:type="gramEnd"/>
      <w:r>
        <w:rPr>
          <w:rFonts w:ascii="宋体" w:hAnsi="宋体" w:cs="宋体" w:hint="eastAsia"/>
        </w:rPr>
        <w:t>查询、复杂查询），系统持续运行1小时内无</w:t>
      </w:r>
      <w:proofErr w:type="gramStart"/>
      <w:r>
        <w:rPr>
          <w:rFonts w:ascii="宋体" w:hAnsi="宋体" w:cs="宋体" w:hint="eastAsia"/>
        </w:rPr>
        <w:t>宕</w:t>
      </w:r>
      <w:proofErr w:type="gramEnd"/>
      <w:r>
        <w:rPr>
          <w:rFonts w:ascii="宋体" w:hAnsi="宋体" w:cs="宋体" w:hint="eastAsia"/>
        </w:rPr>
        <w:t>机、无数据丢失</w:t>
      </w:r>
      <w:r w:rsidR="00E33A22">
        <w:rPr>
          <w:rFonts w:ascii="宋体" w:hAnsi="宋体" w:cs="宋体" w:hint="eastAsia"/>
        </w:rPr>
        <w:t>。</w:t>
      </w:r>
    </w:p>
    <w:p w14:paraId="2E29D630" w14:textId="77777777" w:rsidR="004365BD" w:rsidRDefault="00000000">
      <w:pPr>
        <w:spacing w:before="156" w:after="156" w:line="360" w:lineRule="auto"/>
        <w:ind w:firstLine="480"/>
        <w:rPr>
          <w:rFonts w:ascii="宋体" w:hAnsi="宋体" w:cs="宋体" w:hint="eastAsia"/>
        </w:rPr>
      </w:pPr>
      <w:r>
        <w:rPr>
          <w:rFonts w:ascii="宋体" w:hAnsi="宋体" w:cs="宋体" w:hint="eastAsia"/>
        </w:rPr>
        <w:t>（3）用户界面和用户体验</w:t>
      </w:r>
    </w:p>
    <w:p w14:paraId="160AC083" w14:textId="77777777" w:rsidR="004365BD" w:rsidRDefault="00000000">
      <w:pPr>
        <w:spacing w:before="156" w:after="156" w:line="360" w:lineRule="auto"/>
        <w:ind w:firstLine="480"/>
        <w:rPr>
          <w:rFonts w:ascii="宋体" w:hAnsi="宋体" w:cs="宋体" w:hint="eastAsia"/>
        </w:rPr>
      </w:pPr>
      <w:r>
        <w:rPr>
          <w:rFonts w:ascii="宋体" w:hAnsi="宋体" w:cs="宋体" w:hint="eastAsia"/>
        </w:rPr>
        <w:t>系统提供直观、高效的操作体验，具体要求：</w:t>
      </w:r>
    </w:p>
    <w:p w14:paraId="35882999" w14:textId="77777777" w:rsidR="004365BD" w:rsidRDefault="00000000">
      <w:pPr>
        <w:spacing w:before="156" w:after="156" w:line="360" w:lineRule="auto"/>
        <w:ind w:firstLine="480"/>
        <w:rPr>
          <w:rFonts w:ascii="宋体" w:hAnsi="宋体" w:cs="宋体" w:hint="eastAsia"/>
        </w:rPr>
      </w:pPr>
      <w:r>
        <w:rPr>
          <w:rFonts w:ascii="宋体" w:hAnsi="宋体" w:cs="宋体" w:hint="eastAsia"/>
        </w:rPr>
        <w:t>界面设计：采用统一的视觉风格（字体、色彩、控件样式），页面布局合理，关键操作按钮位置统一，重要信息突出显示；</w:t>
      </w:r>
    </w:p>
    <w:p w14:paraId="43B09B6A" w14:textId="77777777" w:rsidR="004365BD" w:rsidRDefault="00000000">
      <w:pPr>
        <w:spacing w:before="156" w:after="156" w:line="360" w:lineRule="auto"/>
        <w:ind w:firstLine="480"/>
        <w:rPr>
          <w:rFonts w:ascii="宋体" w:hAnsi="宋体" w:cs="宋体" w:hint="eastAsia"/>
        </w:rPr>
      </w:pPr>
      <w:r>
        <w:rPr>
          <w:rFonts w:ascii="宋体" w:hAnsi="宋体" w:cs="宋体" w:hint="eastAsia"/>
        </w:rPr>
        <w:t>操作效率：核心业务流程（如数据录入、审批流转）操作步骤≤5步，用户完成单条业务数据录入时间≤30秒；</w:t>
      </w:r>
    </w:p>
    <w:p w14:paraId="6946FA43" w14:textId="77777777" w:rsidR="004365BD" w:rsidRDefault="00000000">
      <w:pPr>
        <w:spacing w:before="156" w:after="156" w:line="360" w:lineRule="auto"/>
        <w:ind w:firstLine="480"/>
        <w:rPr>
          <w:rFonts w:ascii="宋体" w:hAnsi="宋体" w:cs="宋体" w:hint="eastAsia"/>
        </w:rPr>
      </w:pPr>
      <w:r>
        <w:rPr>
          <w:rFonts w:ascii="宋体" w:hAnsi="宋体" w:cs="宋体" w:hint="eastAsia"/>
        </w:rPr>
        <w:t>易用性：新用户通过系统内置帮助文档，可在30分钟内独立完成核心业务操作；</w:t>
      </w:r>
    </w:p>
    <w:p w14:paraId="62FBC47D" w14:textId="77777777" w:rsidR="004365BD" w:rsidRDefault="00000000">
      <w:pPr>
        <w:spacing w:before="156" w:after="156" w:line="360" w:lineRule="auto"/>
        <w:ind w:firstLine="480"/>
        <w:rPr>
          <w:rFonts w:ascii="宋体" w:hAnsi="宋体" w:cs="宋体" w:hint="eastAsia"/>
        </w:rPr>
      </w:pPr>
      <w:r>
        <w:rPr>
          <w:rFonts w:ascii="宋体" w:hAnsi="宋体" w:cs="宋体" w:hint="eastAsia"/>
        </w:rPr>
        <w:t>（4）可靠性和稳定性</w:t>
      </w:r>
    </w:p>
    <w:p w14:paraId="6FADDBAE" w14:textId="77777777" w:rsidR="004365BD" w:rsidRDefault="00000000">
      <w:pPr>
        <w:spacing w:before="156" w:after="156" w:line="360" w:lineRule="auto"/>
        <w:ind w:firstLine="480"/>
        <w:rPr>
          <w:rFonts w:ascii="宋体" w:hAnsi="宋体" w:cs="宋体" w:hint="eastAsia"/>
        </w:rPr>
      </w:pPr>
      <w:r>
        <w:rPr>
          <w:rFonts w:ascii="宋体" w:hAnsi="宋体" w:cs="宋体" w:hint="eastAsia"/>
        </w:rPr>
        <w:t>系统需具备高可靠性，确保在不同环境下持续稳定运行，指标要求：</w:t>
      </w:r>
    </w:p>
    <w:p w14:paraId="7BD18E1B" w14:textId="77777777" w:rsidR="004365BD" w:rsidRDefault="00000000">
      <w:pPr>
        <w:spacing w:before="156" w:after="156" w:line="360" w:lineRule="auto"/>
        <w:ind w:firstLine="480"/>
        <w:rPr>
          <w:rFonts w:ascii="宋体" w:hAnsi="宋体" w:cs="宋体" w:hint="eastAsia"/>
        </w:rPr>
      </w:pPr>
      <w:r>
        <w:rPr>
          <w:rFonts w:ascii="宋体" w:hAnsi="宋体" w:cs="宋体" w:hint="eastAsia"/>
        </w:rPr>
        <w:t>系统可用率：年度服务可用率≥99.9%（允许每年计划内停机维护时间≤48小时，计划外停机时间≤10小时）；</w:t>
      </w:r>
    </w:p>
    <w:p w14:paraId="3145913A" w14:textId="77777777" w:rsidR="004365BD" w:rsidRDefault="00000000">
      <w:pPr>
        <w:spacing w:before="156" w:after="156" w:line="360" w:lineRule="auto"/>
        <w:ind w:firstLine="480"/>
        <w:rPr>
          <w:rFonts w:ascii="宋体" w:hAnsi="宋体" w:cs="宋体" w:hint="eastAsia"/>
        </w:rPr>
      </w:pPr>
      <w:r>
        <w:rPr>
          <w:rFonts w:ascii="宋体" w:hAnsi="宋体" w:cs="宋体" w:hint="eastAsia"/>
        </w:rPr>
        <w:t>数据可靠性：数据读写准确率≥99.99%，无数据篡改、丢失或重复现象；</w:t>
      </w:r>
    </w:p>
    <w:p w14:paraId="54E13BCE" w14:textId="77777777" w:rsidR="004365BD" w:rsidRDefault="00000000">
      <w:pPr>
        <w:spacing w:before="156" w:after="156" w:line="360" w:lineRule="auto"/>
        <w:ind w:firstLine="480"/>
        <w:rPr>
          <w:rFonts w:ascii="宋体" w:hAnsi="宋体" w:cs="宋体" w:hint="eastAsia"/>
        </w:rPr>
      </w:pPr>
      <w:r>
        <w:rPr>
          <w:rFonts w:ascii="宋体" w:hAnsi="宋体" w:cs="宋体" w:hint="eastAsia"/>
        </w:rPr>
        <w:t>负载稳定性：在70%-100%额定负载下持续运行72小时，CPU利用率波动范围≤10%；</w:t>
      </w:r>
    </w:p>
    <w:p w14:paraId="5FC03097" w14:textId="77777777" w:rsidR="004365BD" w:rsidRDefault="00000000">
      <w:pPr>
        <w:spacing w:before="156" w:after="156" w:line="360" w:lineRule="auto"/>
        <w:ind w:firstLine="480"/>
        <w:rPr>
          <w:rFonts w:ascii="宋体" w:hAnsi="宋体" w:cs="宋体" w:hint="eastAsia"/>
        </w:rPr>
      </w:pPr>
      <w:r>
        <w:rPr>
          <w:rFonts w:ascii="宋体" w:hAnsi="宋体" w:cs="宋体" w:hint="eastAsia"/>
        </w:rPr>
        <w:lastRenderedPageBreak/>
        <w:t>（5）故障恢复和灾难恢复</w:t>
      </w:r>
    </w:p>
    <w:p w14:paraId="6B14FA21" w14:textId="77777777" w:rsidR="004365BD" w:rsidRDefault="00000000">
      <w:pPr>
        <w:spacing w:before="156" w:after="156" w:line="360" w:lineRule="auto"/>
        <w:ind w:firstLine="480"/>
        <w:rPr>
          <w:rFonts w:ascii="宋体" w:hAnsi="宋体" w:cs="宋体" w:hint="eastAsia"/>
        </w:rPr>
      </w:pPr>
      <w:r>
        <w:rPr>
          <w:rFonts w:ascii="宋体" w:hAnsi="宋体" w:cs="宋体" w:hint="eastAsia"/>
        </w:rPr>
        <w:t>系统需建立完善的故障及灾难恢复机制，确保业务连续性，具体要求：</w:t>
      </w:r>
    </w:p>
    <w:p w14:paraId="1ECCA5B2" w14:textId="77777777" w:rsidR="004365BD" w:rsidRDefault="00000000">
      <w:pPr>
        <w:spacing w:before="156" w:after="156" w:line="360" w:lineRule="auto"/>
        <w:ind w:firstLine="480"/>
        <w:rPr>
          <w:rFonts w:ascii="宋体" w:hAnsi="宋体" w:cs="宋体" w:hint="eastAsia"/>
        </w:rPr>
      </w:pPr>
      <w:r>
        <w:rPr>
          <w:rFonts w:ascii="宋体" w:hAnsi="宋体" w:cs="宋体" w:hint="eastAsia"/>
        </w:rPr>
        <w:t>备份策略：核心数据采用“增量备份+全量备份”模式，备份数据保留周期≥30天；</w:t>
      </w:r>
    </w:p>
    <w:p w14:paraId="2B78E660" w14:textId="77777777" w:rsidR="004365BD" w:rsidRDefault="00000000">
      <w:pPr>
        <w:pStyle w:val="2"/>
        <w:numPr>
          <w:ilvl w:val="0"/>
          <w:numId w:val="5"/>
        </w:numPr>
        <w:ind w:firstLineChars="0"/>
      </w:pPr>
      <w:bookmarkStart w:id="27" w:name="_Toc210136966"/>
      <w:r>
        <w:rPr>
          <w:rFonts w:hint="eastAsia"/>
        </w:rPr>
        <w:t>密码应用功能要求</w:t>
      </w:r>
      <w:bookmarkEnd w:id="27"/>
    </w:p>
    <w:p w14:paraId="582AB881" w14:textId="77777777" w:rsidR="004365BD" w:rsidRDefault="00000000">
      <w:pPr>
        <w:spacing w:before="156" w:after="156" w:line="360" w:lineRule="auto"/>
        <w:ind w:firstLine="480"/>
        <w:rPr>
          <w:rFonts w:ascii="宋体" w:hAnsi="宋体" w:cs="宋体" w:hint="eastAsia"/>
        </w:rPr>
      </w:pPr>
      <w:r>
        <w:rPr>
          <w:rFonts w:ascii="宋体" w:hAnsi="宋体" w:cs="宋体" w:hint="eastAsia"/>
        </w:rPr>
        <w:t>对业务系统涉及到密码应用的功能点进行设计，需遵循 GB/T 39786-2021《信息系统密码应用基本要求》，对本项目进行密码应用建设。系统密码应用功能实现后，需经国家密码管理局认定的测评机构进行商用密码应用安全性评估，并确保通过密码测评。</w:t>
      </w:r>
    </w:p>
    <w:p w14:paraId="79F51F93" w14:textId="77777777" w:rsidR="004365BD" w:rsidRDefault="00000000">
      <w:pPr>
        <w:spacing w:before="156" w:after="156" w:line="360" w:lineRule="auto"/>
        <w:ind w:firstLine="482"/>
        <w:rPr>
          <w:rFonts w:hint="eastAsia"/>
          <w:b/>
          <w:bCs/>
        </w:rPr>
      </w:pPr>
      <w:r>
        <w:rPr>
          <w:b/>
          <w:bCs/>
        </w:rPr>
        <w:t>要求投标人需要充分考虑上述要求给出科学、合理的密码应用方案。</w:t>
      </w:r>
    </w:p>
    <w:p w14:paraId="4BC94E20" w14:textId="77777777" w:rsidR="004365BD" w:rsidRDefault="00000000">
      <w:pPr>
        <w:pStyle w:val="2"/>
        <w:numPr>
          <w:ilvl w:val="0"/>
          <w:numId w:val="5"/>
        </w:numPr>
        <w:ind w:firstLineChars="0"/>
      </w:pPr>
      <w:bookmarkStart w:id="28" w:name="_Toc210136967"/>
      <w:r>
        <w:rPr>
          <w:rFonts w:hint="eastAsia"/>
        </w:rPr>
        <w:t>安全应用功能要求</w:t>
      </w:r>
      <w:bookmarkEnd w:id="28"/>
    </w:p>
    <w:p w14:paraId="04C7080E" w14:textId="77777777" w:rsidR="004365BD" w:rsidRDefault="00000000">
      <w:pPr>
        <w:spacing w:before="156" w:after="156" w:line="360" w:lineRule="auto"/>
        <w:ind w:firstLine="480"/>
        <w:rPr>
          <w:rFonts w:ascii="宋体" w:hAnsi="宋体" w:cs="宋体" w:hint="eastAsia"/>
        </w:rPr>
      </w:pPr>
      <w:r>
        <w:rPr>
          <w:rFonts w:ascii="宋体" w:hAnsi="宋体" w:cs="宋体" w:hint="eastAsia"/>
        </w:rPr>
        <w:t>作为核心业务系统，系统安全一定是不容忽视的重中之重。按照《GB∕T 22239-2019 信息安全技术网络安全等级保护基本要求》中对信息系统的安全保护要求，结合当前信息安全技术的发展水平，设计一套科学合理的安全保障体系，形成有效的安全防护能力、隐患发现能力、应急反应能力和系统恢复能力，从用户访问安全角度和运</w:t>
      </w:r>
      <w:proofErr w:type="gramStart"/>
      <w:r>
        <w:rPr>
          <w:rFonts w:ascii="宋体" w:hAnsi="宋体" w:cs="宋体" w:hint="eastAsia"/>
        </w:rPr>
        <w:t>维管理</w:t>
      </w:r>
      <w:proofErr w:type="gramEnd"/>
      <w:r>
        <w:rPr>
          <w:rFonts w:ascii="宋体" w:hAnsi="宋体" w:cs="宋体" w:hint="eastAsia"/>
        </w:rPr>
        <w:t>安全角度，规划设计采用包括物理安全、网络安全、平台安全、系统安全、应用安全和数据安全等多角度协同运作的安全运营体系。保证信息系统的安全、高效、可靠运行，保证信息的机密性、完整性、可用性和操作的不可否认性，避免各种潜在的信息安全威胁。</w:t>
      </w:r>
    </w:p>
    <w:p w14:paraId="628CC02C" w14:textId="77777777" w:rsidR="004365BD" w:rsidRDefault="00000000">
      <w:pPr>
        <w:spacing w:before="156" w:after="156" w:line="360" w:lineRule="auto"/>
        <w:ind w:firstLine="480"/>
        <w:rPr>
          <w:rFonts w:ascii="宋体" w:hAnsi="宋体" w:cs="宋体" w:hint="eastAsia"/>
        </w:rPr>
      </w:pPr>
      <w:r>
        <w:rPr>
          <w:rFonts w:ascii="宋体" w:hAnsi="宋体" w:cs="宋体" w:hint="eastAsia"/>
        </w:rPr>
        <w:t>本项目信息系统需按照网络信息安全等级保护三级要求进行建设，并通过安全测评。</w:t>
      </w:r>
    </w:p>
    <w:p w14:paraId="4CB555F0" w14:textId="77777777" w:rsidR="004365BD" w:rsidRDefault="00000000">
      <w:pPr>
        <w:spacing w:before="156" w:after="156" w:line="360" w:lineRule="auto"/>
        <w:ind w:firstLine="482"/>
        <w:rPr>
          <w:rFonts w:hint="eastAsia"/>
          <w:b/>
          <w:bCs/>
        </w:rPr>
      </w:pPr>
      <w:r>
        <w:rPr>
          <w:rFonts w:ascii="宋体" w:hAnsi="宋体" w:cs="宋体" w:hint="eastAsia"/>
          <w:b/>
          <w:bCs/>
        </w:rPr>
        <w:t>要求投标人需要充分考虑上述要求给出科学、合理的系统安全方案</w:t>
      </w:r>
      <w:r>
        <w:rPr>
          <w:b/>
          <w:bCs/>
        </w:rPr>
        <w:t>。</w:t>
      </w:r>
    </w:p>
    <w:p w14:paraId="63AEBEFD" w14:textId="77777777" w:rsidR="004365BD" w:rsidRDefault="00000000">
      <w:pPr>
        <w:pStyle w:val="1"/>
        <w:numPr>
          <w:ilvl w:val="0"/>
          <w:numId w:val="2"/>
        </w:numPr>
        <w:ind w:firstLineChars="0"/>
        <w:rPr>
          <w:rFonts w:hint="eastAsia"/>
        </w:rPr>
      </w:pPr>
      <w:bookmarkStart w:id="29" w:name="_Toc210136968"/>
      <w:r>
        <w:rPr>
          <w:rFonts w:hint="eastAsia"/>
        </w:rPr>
        <w:lastRenderedPageBreak/>
        <w:t>实施、验收要求</w:t>
      </w:r>
      <w:bookmarkEnd w:id="29"/>
    </w:p>
    <w:p w14:paraId="41E1D1D7" w14:textId="77777777" w:rsidR="004365BD" w:rsidRDefault="00000000">
      <w:pPr>
        <w:pStyle w:val="2"/>
        <w:numPr>
          <w:ilvl w:val="0"/>
          <w:numId w:val="6"/>
        </w:numPr>
        <w:ind w:firstLineChars="0"/>
      </w:pPr>
      <w:bookmarkStart w:id="30" w:name="_Toc210136969"/>
      <w:r>
        <w:rPr>
          <w:rFonts w:hint="eastAsia"/>
        </w:rPr>
        <w:t>总体要求</w:t>
      </w:r>
      <w:bookmarkEnd w:id="30"/>
    </w:p>
    <w:p w14:paraId="0F3C0E75" w14:textId="77777777" w:rsidR="004365BD" w:rsidRDefault="00000000">
      <w:pPr>
        <w:spacing w:before="156" w:after="156" w:line="360" w:lineRule="auto"/>
        <w:ind w:firstLine="480"/>
        <w:rPr>
          <w:rFonts w:ascii="宋体" w:hAnsi="宋体" w:cs="宋体" w:hint="eastAsia"/>
        </w:rPr>
      </w:pPr>
      <w:r>
        <w:rPr>
          <w:rFonts w:ascii="宋体" w:hAnsi="宋体" w:cs="宋体" w:hint="eastAsia"/>
        </w:rPr>
        <w:t>（1）投标人应在上海设有固定的售后服务团队和软件开发团队。</w:t>
      </w:r>
    </w:p>
    <w:p w14:paraId="0E0360D2" w14:textId="77777777" w:rsidR="004365BD" w:rsidRDefault="00000000">
      <w:pPr>
        <w:spacing w:before="156" w:after="156" w:line="360" w:lineRule="auto"/>
        <w:ind w:firstLine="480"/>
        <w:rPr>
          <w:rFonts w:ascii="宋体" w:hAnsi="宋体" w:cs="宋体" w:hint="eastAsia"/>
        </w:rPr>
      </w:pPr>
      <w:r>
        <w:rPr>
          <w:rFonts w:ascii="宋体" w:hAnsi="宋体" w:cs="宋体" w:hint="eastAsia"/>
        </w:rPr>
        <w:t>（2）投标人应本着认真负责态度，组织技术队伍，认真做好项目的实施工作。在签订合同前，提出具体实施、服务、维护以及今后技术支持的措施计划和承诺。</w:t>
      </w:r>
    </w:p>
    <w:p w14:paraId="32A60240" w14:textId="77777777" w:rsidR="004365BD" w:rsidRDefault="00000000">
      <w:pPr>
        <w:spacing w:before="156" w:after="156" w:line="360" w:lineRule="auto"/>
        <w:ind w:firstLine="480"/>
        <w:rPr>
          <w:rFonts w:ascii="宋体" w:hAnsi="宋体" w:cs="宋体" w:hint="eastAsia"/>
        </w:rPr>
      </w:pPr>
      <w:r>
        <w:rPr>
          <w:rFonts w:ascii="宋体" w:hAnsi="宋体" w:cs="宋体" w:hint="eastAsia"/>
        </w:rPr>
        <w:t>（3）投标人提供项目实施计划，经采购人同意后，严格执行。如果遇到问题，由项目组提出项目变更说明，经采购人和系统提供商确定后，修改计划。</w:t>
      </w:r>
    </w:p>
    <w:p w14:paraId="25B1204D" w14:textId="77777777" w:rsidR="004365BD" w:rsidRDefault="00000000">
      <w:pPr>
        <w:spacing w:before="156" w:after="156" w:line="360" w:lineRule="auto"/>
        <w:ind w:firstLine="480"/>
        <w:rPr>
          <w:rFonts w:ascii="宋体" w:hAnsi="宋体" w:cs="宋体" w:hint="eastAsia"/>
        </w:rPr>
      </w:pPr>
      <w:r>
        <w:rPr>
          <w:rFonts w:ascii="宋体" w:hAnsi="宋体" w:cs="宋体" w:hint="eastAsia"/>
        </w:rPr>
        <w:t>（4）投标人应负责在项目验收时将系统的全部有关技术文件、资料、及安装、测试、验收报告等文档汇集成册交付采购人。</w:t>
      </w:r>
    </w:p>
    <w:p w14:paraId="1730F5A7" w14:textId="77777777" w:rsidR="004365BD" w:rsidRDefault="00000000">
      <w:pPr>
        <w:spacing w:before="156" w:after="156" w:line="360" w:lineRule="auto"/>
        <w:ind w:firstLine="480"/>
        <w:rPr>
          <w:rFonts w:ascii="宋体" w:hAnsi="宋体" w:cs="宋体" w:hint="eastAsia"/>
        </w:rPr>
      </w:pPr>
      <w:r>
        <w:rPr>
          <w:rFonts w:ascii="宋体" w:hAnsi="宋体" w:cs="宋体" w:hint="eastAsia"/>
        </w:rPr>
        <w:t>（5）结合实际情况，拟定详细的系统实施计划，承诺保证在合同规定时间内上线及上线后系统平稳运行。</w:t>
      </w:r>
    </w:p>
    <w:p w14:paraId="4C4CCCAD" w14:textId="77777777" w:rsidR="004365BD" w:rsidRDefault="00000000">
      <w:pPr>
        <w:spacing w:before="156" w:after="156" w:line="360" w:lineRule="auto"/>
        <w:ind w:firstLine="480"/>
        <w:rPr>
          <w:rFonts w:ascii="宋体" w:hAnsi="宋体" w:cs="宋体" w:hint="eastAsia"/>
        </w:rPr>
      </w:pPr>
      <w:r>
        <w:rPr>
          <w:rFonts w:ascii="宋体" w:hAnsi="宋体" w:cs="宋体" w:hint="eastAsia"/>
        </w:rPr>
        <w:t>（6）投标人应在专家验收前完成对系统进行软件测评，取得国家权威第三方测评机构出具的测评报告。</w:t>
      </w:r>
    </w:p>
    <w:p w14:paraId="3954EDDA" w14:textId="77777777" w:rsidR="004365BD" w:rsidRDefault="00000000">
      <w:pPr>
        <w:spacing w:before="156" w:after="156" w:line="360" w:lineRule="auto"/>
        <w:ind w:firstLine="480"/>
        <w:rPr>
          <w:rFonts w:hint="eastAsia"/>
        </w:rPr>
      </w:pPr>
      <w:r>
        <w:rPr>
          <w:rFonts w:ascii="宋体" w:hAnsi="宋体" w:cs="宋体" w:hint="eastAsia"/>
        </w:rPr>
        <w:t>（7）投标人在实施过程中，参照信息系统安全等级保护三级的要求建设。</w:t>
      </w:r>
    </w:p>
    <w:p w14:paraId="0A359858" w14:textId="77777777" w:rsidR="004365BD" w:rsidRDefault="00000000">
      <w:pPr>
        <w:pStyle w:val="2"/>
        <w:numPr>
          <w:ilvl w:val="0"/>
          <w:numId w:val="6"/>
        </w:numPr>
        <w:ind w:firstLineChars="0"/>
      </w:pPr>
      <w:bookmarkStart w:id="31" w:name="_Toc210136970"/>
      <w:r>
        <w:rPr>
          <w:rFonts w:hint="eastAsia"/>
        </w:rPr>
        <w:t>质量标准</w:t>
      </w:r>
      <w:bookmarkEnd w:id="31"/>
    </w:p>
    <w:p w14:paraId="45221AC5" w14:textId="77777777" w:rsidR="004365BD" w:rsidRDefault="00000000">
      <w:pPr>
        <w:spacing w:before="156" w:after="156" w:line="360" w:lineRule="auto"/>
        <w:ind w:firstLine="480"/>
        <w:rPr>
          <w:rFonts w:ascii="宋体" w:hAnsi="宋体" w:cs="宋体" w:hint="eastAsia"/>
        </w:rPr>
      </w:pPr>
      <w:r>
        <w:rPr>
          <w:rFonts w:ascii="宋体" w:hAnsi="宋体" w:cs="宋体" w:hint="eastAsia"/>
        </w:rPr>
        <w:t>（1）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14:paraId="4869D740" w14:textId="77777777" w:rsidR="004365BD" w:rsidRDefault="00000000">
      <w:pPr>
        <w:spacing w:before="156" w:after="156" w:line="360" w:lineRule="auto"/>
        <w:ind w:firstLine="480"/>
        <w:rPr>
          <w:rFonts w:ascii="宋体" w:hAnsi="宋体" w:cs="宋体" w:hint="eastAsia"/>
        </w:rPr>
      </w:pPr>
      <w:r>
        <w:rPr>
          <w:rFonts w:ascii="宋体" w:hAnsi="宋体" w:cs="宋体" w:hint="eastAsia"/>
        </w:rPr>
        <w:t>（</w:t>
      </w:r>
      <w:r>
        <w:rPr>
          <w:rFonts w:ascii="宋体" w:hAnsi="宋体" w:cs="宋体"/>
        </w:rPr>
        <w:t>2</w:t>
      </w:r>
      <w:r>
        <w:rPr>
          <w:rFonts w:ascii="宋体" w:hAnsi="宋体" w:cs="宋体" w:hint="eastAsia"/>
        </w:rPr>
        <w:t>）中标人所交付的软件系统还应符合国家和上海市有关系统运行安全之规定。</w:t>
      </w:r>
    </w:p>
    <w:p w14:paraId="1F738A5E" w14:textId="77777777" w:rsidR="004365BD" w:rsidRDefault="00000000">
      <w:pPr>
        <w:spacing w:before="156" w:after="156" w:line="360" w:lineRule="auto"/>
        <w:ind w:firstLine="480"/>
        <w:rPr>
          <w:rFonts w:ascii="宋体" w:hAnsi="宋体" w:cs="宋体" w:hint="eastAsia"/>
        </w:rPr>
      </w:pPr>
      <w:r>
        <w:rPr>
          <w:rFonts w:ascii="宋体" w:hAnsi="宋体" w:cs="宋体" w:hint="eastAsia"/>
        </w:rPr>
        <w:t>（3）在软件开发启动之前，中标人应根据采购人需求进一步进行项目应用调研与开发前分析，双方对现拟需求、投标方案、运行目标及实施计划进行全</w:t>
      </w:r>
      <w:r>
        <w:rPr>
          <w:rFonts w:ascii="宋体" w:hAnsi="宋体" w:cs="宋体" w:hint="eastAsia"/>
        </w:rPr>
        <w:lastRenderedPageBreak/>
        <w:t>面回顾与梳理，按实际可操作性进行必要调整，调整结果双方以合同附件形式增补生效。</w:t>
      </w:r>
    </w:p>
    <w:p w14:paraId="2E900301" w14:textId="77777777" w:rsidR="004365BD" w:rsidRDefault="00000000">
      <w:pPr>
        <w:pStyle w:val="2"/>
        <w:numPr>
          <w:ilvl w:val="0"/>
          <w:numId w:val="6"/>
        </w:numPr>
        <w:ind w:firstLineChars="0"/>
      </w:pPr>
      <w:bookmarkStart w:id="32" w:name="_Toc210136971"/>
      <w:r>
        <w:rPr>
          <w:rFonts w:hint="eastAsia"/>
        </w:rPr>
        <w:t>系统测试及验收</w:t>
      </w:r>
      <w:bookmarkEnd w:id="32"/>
    </w:p>
    <w:p w14:paraId="65D00272" w14:textId="77777777" w:rsidR="004365BD" w:rsidRDefault="00000000">
      <w:pPr>
        <w:spacing w:before="156" w:after="156" w:line="360" w:lineRule="auto"/>
        <w:ind w:firstLine="480"/>
        <w:rPr>
          <w:rFonts w:ascii="宋体" w:hAnsi="宋体" w:cs="宋体" w:hint="eastAsia"/>
        </w:rPr>
      </w:pPr>
      <w:r>
        <w:rPr>
          <w:rFonts w:ascii="宋体" w:hAnsi="宋体" w:cs="宋体" w:hint="eastAsia"/>
        </w:rPr>
        <w:t>（1）中标人应对应用系统进行完善的测试和自验收。同时提供测试文档和自验收文档。</w:t>
      </w:r>
    </w:p>
    <w:p w14:paraId="77FABB62" w14:textId="77777777" w:rsidR="004365BD" w:rsidRDefault="00000000">
      <w:pPr>
        <w:spacing w:before="156" w:after="156" w:line="360" w:lineRule="auto"/>
        <w:ind w:firstLine="480"/>
        <w:rPr>
          <w:rFonts w:ascii="宋体" w:hAnsi="宋体" w:cs="宋体" w:hint="eastAsia"/>
        </w:rPr>
      </w:pPr>
      <w:r>
        <w:rPr>
          <w:rFonts w:ascii="宋体" w:hAnsi="宋体" w:cs="宋体" w:hint="eastAsia"/>
        </w:rPr>
        <w:t xml:space="preserve">（2）采购人应依据信息项目工程的条件和性质，按照招标文件明确的要求向中标人提供信息系统的施工、安装和集成环境。如采购人未能在该时间内提供该施工和安装环境，中标人可相应顺延交付日期。如对中标人造成经济损失，采购人还应依合同规定承担违约责任。 </w:t>
      </w:r>
    </w:p>
    <w:p w14:paraId="68F394FC" w14:textId="77777777" w:rsidR="004365BD" w:rsidRDefault="00000000">
      <w:pPr>
        <w:spacing w:before="156" w:after="156" w:line="360" w:lineRule="auto"/>
        <w:ind w:firstLine="480"/>
        <w:rPr>
          <w:rFonts w:ascii="宋体" w:hAnsi="宋体" w:cs="宋体" w:hint="eastAsia"/>
        </w:rPr>
      </w:pPr>
      <w:r>
        <w:rPr>
          <w:rFonts w:ascii="宋体" w:hAnsi="宋体" w:cs="宋体" w:hint="eastAsia"/>
        </w:rPr>
        <w:t>（3）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14:paraId="63A78773" w14:textId="77777777" w:rsidR="004365BD" w:rsidRDefault="00000000">
      <w:pPr>
        <w:spacing w:before="156" w:after="156" w:line="360" w:lineRule="auto"/>
        <w:ind w:firstLine="480"/>
        <w:rPr>
          <w:rFonts w:ascii="宋体" w:hAnsi="宋体" w:cs="宋体" w:hint="eastAsia"/>
        </w:rPr>
      </w:pPr>
      <w:r>
        <w:rPr>
          <w:rFonts w:ascii="宋体" w:hAnsi="宋体" w:cs="宋体" w:hint="eastAsia"/>
        </w:rPr>
        <w:t xml:space="preserve">（4）中标人应在进行系统交付前 </w:t>
      </w:r>
      <w:r>
        <w:rPr>
          <w:rFonts w:ascii="宋体" w:hAnsi="宋体" w:cs="宋体"/>
        </w:rPr>
        <w:t xml:space="preserve">5 </w:t>
      </w:r>
      <w:proofErr w:type="gramStart"/>
      <w:r>
        <w:rPr>
          <w:rFonts w:ascii="宋体" w:hAnsi="宋体" w:cs="宋体" w:hint="eastAsia"/>
        </w:rPr>
        <w:t>个</w:t>
      </w:r>
      <w:proofErr w:type="gramEnd"/>
      <w:r>
        <w:rPr>
          <w:rFonts w:ascii="宋体" w:hAnsi="宋体" w:cs="宋体" w:hint="eastAsia"/>
        </w:rPr>
        <w:t xml:space="preserve">工作日内，以书面方式通知采购人并向采购人提供完整的竣工资料、竣工验收报告及竣工图。采购人应当在接到通知与资料的 </w:t>
      </w:r>
      <w:r>
        <w:rPr>
          <w:rFonts w:ascii="宋体" w:hAnsi="宋体" w:cs="宋体"/>
        </w:rPr>
        <w:t xml:space="preserve">5 </w:t>
      </w:r>
      <w:proofErr w:type="gramStart"/>
      <w:r>
        <w:rPr>
          <w:rFonts w:ascii="宋体" w:hAnsi="宋体" w:cs="宋体" w:hint="eastAsia"/>
        </w:rPr>
        <w:t>个</w:t>
      </w:r>
      <w:proofErr w:type="gramEnd"/>
      <w:r>
        <w:rPr>
          <w:rFonts w:ascii="宋体" w:hAnsi="宋体" w:cs="宋体" w:hint="eastAsia"/>
        </w:rPr>
        <w:t xml:space="preserve">工作日内安排交付验收（初步验收）。中标人在交付前应当根据合同文件中的检测标准对本项目进行功能和运行检测，以确认本项目初步达到符合合同交付的规定。 </w:t>
      </w:r>
    </w:p>
    <w:p w14:paraId="2D0422F1" w14:textId="77777777" w:rsidR="004365BD" w:rsidRDefault="00000000">
      <w:pPr>
        <w:spacing w:before="156" w:after="156" w:line="360" w:lineRule="auto"/>
        <w:ind w:firstLine="480"/>
        <w:rPr>
          <w:rFonts w:ascii="宋体" w:hAnsi="宋体" w:cs="宋体" w:hint="eastAsia"/>
        </w:rPr>
      </w:pPr>
      <w:r>
        <w:rPr>
          <w:rFonts w:ascii="宋体" w:hAnsi="宋体" w:cs="宋体" w:hint="eastAsia"/>
        </w:rPr>
        <w:t xml:space="preserve">（5）中标人应按照合同及其附件所约定的内容进行交付，如果约定采购人可以使用或拥有某软件源代码的，中标人应同时交付软件的源代码并不做任何的权利保留。所交付的文档与文件应当是可供人阅读的书面和电子文档。 </w:t>
      </w:r>
    </w:p>
    <w:p w14:paraId="12BD3B10" w14:textId="77777777" w:rsidR="004365BD" w:rsidRDefault="00000000">
      <w:pPr>
        <w:spacing w:before="156" w:after="156" w:line="360" w:lineRule="auto"/>
        <w:ind w:firstLine="480"/>
        <w:rPr>
          <w:rFonts w:ascii="宋体" w:hAnsi="宋体" w:cs="宋体" w:hint="eastAsia"/>
        </w:rPr>
      </w:pPr>
      <w:r>
        <w:rPr>
          <w:rFonts w:ascii="宋体" w:hAnsi="宋体" w:cs="宋体" w:hint="eastAsia"/>
        </w:rPr>
        <w:t xml:space="preserve">（6）采购人在本项目交付后，应当在 </w:t>
      </w:r>
      <w:r>
        <w:rPr>
          <w:rFonts w:ascii="宋体" w:hAnsi="宋体" w:cs="宋体"/>
        </w:rPr>
        <w:t xml:space="preserve">5 </w:t>
      </w:r>
      <w:proofErr w:type="gramStart"/>
      <w:r>
        <w:rPr>
          <w:rFonts w:ascii="宋体" w:hAnsi="宋体" w:cs="宋体" w:hint="eastAsia"/>
        </w:rPr>
        <w:t>个</w:t>
      </w:r>
      <w:proofErr w:type="gramEnd"/>
      <w:r>
        <w:rPr>
          <w:rFonts w:ascii="宋体" w:hAnsi="宋体" w:cs="宋体" w:hint="eastAsia"/>
        </w:rPr>
        <w:t>工作日内向中标人出具书面文件（初验报告），以确认其初步达到符合本合同所约定信息系统的任务、需求和功能。如有缺陷，应向中标人出具书面报告，陈述需要改进的缺陷。中标人应立即改进此项缺陷，并再次进行检测和评估。期间中标人需承担由自身原因造</w:t>
      </w:r>
      <w:r>
        <w:rPr>
          <w:rFonts w:ascii="宋体" w:hAnsi="宋体" w:cs="宋体" w:hint="eastAsia"/>
        </w:rPr>
        <w:lastRenderedPageBreak/>
        <w:t>成修改的费用。甲、乙双方将重复本章节第（4）、（6）条款程序直至采购人领受或采购人依法或依约终止合同为止。</w:t>
      </w:r>
    </w:p>
    <w:p w14:paraId="008FA18B" w14:textId="77777777" w:rsidR="004365BD" w:rsidRDefault="00000000">
      <w:pPr>
        <w:spacing w:before="156" w:after="156" w:line="360" w:lineRule="auto"/>
        <w:ind w:firstLine="480"/>
        <w:rPr>
          <w:rFonts w:ascii="宋体" w:hAnsi="宋体" w:cs="宋体" w:hint="eastAsia"/>
        </w:rPr>
      </w:pPr>
      <w:r>
        <w:rPr>
          <w:rFonts w:ascii="宋体" w:hAnsi="宋体" w:cs="宋体" w:hint="eastAsia"/>
        </w:rPr>
        <w:t>（7）</w:t>
      </w:r>
      <w:proofErr w:type="gramStart"/>
      <w:r>
        <w:rPr>
          <w:rFonts w:ascii="宋体" w:hAnsi="宋体" w:cs="宋体" w:hint="eastAsia"/>
        </w:rPr>
        <w:t>自系统</w:t>
      </w:r>
      <w:proofErr w:type="gramEnd"/>
      <w:r>
        <w:rPr>
          <w:rFonts w:ascii="宋体" w:hAnsi="宋体" w:cs="宋体" w:hint="eastAsia"/>
        </w:rPr>
        <w:t xml:space="preserve">初步验收通过之日起，采购人拥有不少于 </w:t>
      </w:r>
      <w:r>
        <w:rPr>
          <w:rFonts w:ascii="宋体" w:hAnsi="宋体" w:cs="宋体"/>
        </w:rPr>
        <w:t xml:space="preserve">90 </w:t>
      </w:r>
      <w:proofErr w:type="gramStart"/>
      <w:r>
        <w:rPr>
          <w:rFonts w:ascii="宋体" w:hAnsi="宋体" w:cs="宋体" w:hint="eastAsia"/>
        </w:rPr>
        <w:t>个日历天</w:t>
      </w:r>
      <w:proofErr w:type="gramEnd"/>
      <w:r>
        <w:rPr>
          <w:rFonts w:ascii="宋体" w:hAnsi="宋体" w:cs="宋体" w:hint="eastAsia"/>
        </w:rPr>
        <w:t>的系统试运行权利。</w:t>
      </w:r>
    </w:p>
    <w:p w14:paraId="213504F9" w14:textId="77777777" w:rsidR="004365BD" w:rsidRDefault="00000000">
      <w:pPr>
        <w:spacing w:before="156" w:after="156" w:line="360" w:lineRule="auto"/>
        <w:ind w:firstLine="480"/>
        <w:rPr>
          <w:rFonts w:ascii="宋体" w:hAnsi="宋体" w:cs="宋体" w:hint="eastAsia"/>
        </w:rPr>
      </w:pPr>
      <w:r>
        <w:rPr>
          <w:rFonts w:ascii="宋体" w:hAnsi="宋体" w:cs="宋体" w:hint="eastAsia"/>
        </w:rPr>
        <w:t>（8）如果由于中标人原因，导致系统在试运行期间出现故障或问题，中标人应及时排除该故障或问题。以上行为产生的费用均由中标人承担。</w:t>
      </w:r>
    </w:p>
    <w:p w14:paraId="0A0C9622" w14:textId="77777777" w:rsidR="004365BD" w:rsidRDefault="00000000">
      <w:pPr>
        <w:spacing w:before="156" w:after="156" w:line="360" w:lineRule="auto"/>
        <w:ind w:firstLine="480"/>
        <w:rPr>
          <w:rFonts w:ascii="宋体" w:hAnsi="宋体" w:cs="宋体" w:hint="eastAsia"/>
        </w:rPr>
      </w:pPr>
      <w:r>
        <w:rPr>
          <w:rFonts w:ascii="宋体" w:hAnsi="宋体" w:cs="宋体" w:hint="eastAsia"/>
        </w:rPr>
        <w:t xml:space="preserve">（9）如果由于采购人原因，导致系统在试运行期间出现故障或问题，中标人应及时配合排除该方面的故障或问题。以上行为产生的相关费用均由采购人承担。 </w:t>
      </w:r>
    </w:p>
    <w:p w14:paraId="1FE854E2" w14:textId="77777777" w:rsidR="004365BD" w:rsidRDefault="00000000">
      <w:pPr>
        <w:spacing w:before="156" w:after="156" w:line="360" w:lineRule="auto"/>
        <w:ind w:firstLine="480"/>
        <w:rPr>
          <w:rFonts w:ascii="宋体" w:hAnsi="宋体" w:cs="宋体" w:hint="eastAsia"/>
        </w:rPr>
      </w:pPr>
      <w:r>
        <w:rPr>
          <w:rFonts w:ascii="宋体" w:hAnsi="宋体" w:cs="宋体" w:hint="eastAsia"/>
        </w:rPr>
        <w:t>（</w:t>
      </w:r>
      <w:r>
        <w:rPr>
          <w:rFonts w:ascii="宋体" w:hAnsi="宋体" w:cs="宋体"/>
        </w:rPr>
        <w:t>1</w:t>
      </w:r>
      <w:r>
        <w:rPr>
          <w:rFonts w:ascii="宋体" w:hAnsi="宋体" w:cs="宋体" w:hint="eastAsia"/>
        </w:rPr>
        <w:t>0）系统试运行完成后，采购人应及时组织系统验收。本项目验收形式为专家验收。中标人应在专家验收</w:t>
      </w:r>
      <w:proofErr w:type="gramStart"/>
      <w:r>
        <w:rPr>
          <w:rFonts w:ascii="宋体" w:hAnsi="宋体" w:cs="宋体" w:hint="eastAsia"/>
        </w:rPr>
        <w:t>前配合</w:t>
      </w:r>
      <w:proofErr w:type="gramEnd"/>
      <w:r>
        <w:rPr>
          <w:rFonts w:ascii="宋体" w:hAnsi="宋体" w:cs="宋体" w:hint="eastAsia"/>
        </w:rPr>
        <w:t>采购人对系统进行软件测评、安全测评和密码测评，取得国家权威第三方测评机构出具的测评报告后，中标人应当以书面形式向采购人递交验收通知书，采购人在收到验收通知书后的</w:t>
      </w:r>
      <w:r>
        <w:rPr>
          <w:rFonts w:ascii="宋体" w:hAnsi="宋体" w:cs="宋体"/>
        </w:rPr>
        <w:t xml:space="preserve">5 </w:t>
      </w:r>
      <w:proofErr w:type="gramStart"/>
      <w:r>
        <w:rPr>
          <w:rFonts w:ascii="宋体" w:hAnsi="宋体" w:cs="宋体" w:hint="eastAsia"/>
        </w:rPr>
        <w:t>个</w:t>
      </w:r>
      <w:proofErr w:type="gramEnd"/>
      <w:r>
        <w:rPr>
          <w:rFonts w:ascii="宋体" w:hAnsi="宋体" w:cs="宋体" w:hint="eastAsia"/>
        </w:rPr>
        <w:t>工作日内，确定具体日期，由双方按照本合同的规定完成系统验收。</w:t>
      </w:r>
    </w:p>
    <w:p w14:paraId="2F0D189D" w14:textId="77777777" w:rsidR="004365BD" w:rsidRDefault="00000000">
      <w:pPr>
        <w:spacing w:before="156" w:after="156" w:line="360" w:lineRule="auto"/>
        <w:ind w:firstLine="480"/>
        <w:rPr>
          <w:rFonts w:ascii="宋体" w:hAnsi="宋体" w:cs="宋体" w:hint="eastAsia"/>
        </w:rPr>
      </w:pPr>
      <w:r>
        <w:rPr>
          <w:rFonts w:ascii="宋体" w:hAnsi="宋体" w:cs="宋体" w:hint="eastAsia"/>
        </w:rPr>
        <w:t>（</w:t>
      </w:r>
      <w:r>
        <w:rPr>
          <w:rFonts w:ascii="宋体" w:hAnsi="宋体" w:cs="宋体"/>
        </w:rPr>
        <w:t>1</w:t>
      </w:r>
      <w:r>
        <w:rPr>
          <w:rFonts w:ascii="宋体" w:hAnsi="宋体" w:cs="宋体" w:hint="eastAsia"/>
        </w:rPr>
        <w:t>1）如果属于中标</w:t>
      </w:r>
      <w:proofErr w:type="gramStart"/>
      <w:r>
        <w:rPr>
          <w:rFonts w:ascii="宋体" w:hAnsi="宋体" w:cs="宋体" w:hint="eastAsia"/>
        </w:rPr>
        <w:t>人原因</w:t>
      </w:r>
      <w:proofErr w:type="gramEnd"/>
      <w:r>
        <w:rPr>
          <w:rFonts w:ascii="宋体" w:hAnsi="宋体" w:cs="宋体" w:hint="eastAsia"/>
        </w:rPr>
        <w:t xml:space="preserve">致使系统未能通过验收，中标人应当排除故障，并自行承担相关费用，同时延长试运行期 </w:t>
      </w:r>
      <w:r>
        <w:rPr>
          <w:rFonts w:ascii="宋体" w:hAnsi="宋体" w:cs="宋体"/>
        </w:rPr>
        <w:t xml:space="preserve">30 </w:t>
      </w:r>
      <w:proofErr w:type="gramStart"/>
      <w:r>
        <w:rPr>
          <w:rFonts w:ascii="宋体" w:hAnsi="宋体" w:cs="宋体" w:hint="eastAsia"/>
        </w:rPr>
        <w:t>个</w:t>
      </w:r>
      <w:proofErr w:type="gramEnd"/>
      <w:r>
        <w:rPr>
          <w:rFonts w:ascii="宋体" w:hAnsi="宋体" w:cs="宋体" w:hint="eastAsia"/>
        </w:rPr>
        <w:t xml:space="preserve">日历天，直至系统完全符合验收标准。 </w:t>
      </w:r>
    </w:p>
    <w:p w14:paraId="24760B34" w14:textId="77777777" w:rsidR="004365BD" w:rsidRDefault="00000000">
      <w:pPr>
        <w:spacing w:before="156" w:after="156" w:line="360" w:lineRule="auto"/>
        <w:ind w:firstLine="480"/>
        <w:rPr>
          <w:rFonts w:ascii="宋体" w:hAnsi="宋体" w:cs="宋体" w:hint="eastAsia"/>
        </w:rPr>
      </w:pPr>
      <w:r>
        <w:rPr>
          <w:rFonts w:ascii="宋体" w:hAnsi="宋体" w:cs="宋体" w:hint="eastAsia"/>
        </w:rPr>
        <w:t>（</w:t>
      </w:r>
      <w:r>
        <w:rPr>
          <w:rFonts w:ascii="宋体" w:hAnsi="宋体" w:cs="宋体"/>
        </w:rPr>
        <w:t>1</w:t>
      </w:r>
      <w:r>
        <w:rPr>
          <w:rFonts w:ascii="宋体" w:hAnsi="宋体" w:cs="宋体" w:hint="eastAsia"/>
        </w:rPr>
        <w:t>2）如果属于采购</w:t>
      </w:r>
      <w:proofErr w:type="gramStart"/>
      <w:r>
        <w:rPr>
          <w:rFonts w:ascii="宋体" w:hAnsi="宋体" w:cs="宋体" w:hint="eastAsia"/>
        </w:rPr>
        <w:t>人原因</w:t>
      </w:r>
      <w:proofErr w:type="gramEnd"/>
      <w:r>
        <w:rPr>
          <w:rFonts w:ascii="宋体" w:hAnsi="宋体" w:cs="宋体" w:hint="eastAsia"/>
        </w:rPr>
        <w:t>致使系统未能通过验收，采购人应在合理时间内排除故障，再次进行验收。</w:t>
      </w:r>
    </w:p>
    <w:p w14:paraId="5F9882A6" w14:textId="77777777" w:rsidR="004365BD" w:rsidRDefault="00000000">
      <w:pPr>
        <w:spacing w:before="156" w:after="156" w:line="360" w:lineRule="auto"/>
        <w:ind w:firstLine="480"/>
        <w:rPr>
          <w:rFonts w:hint="eastAsia"/>
        </w:rPr>
      </w:pPr>
      <w:r>
        <w:rPr>
          <w:rFonts w:ascii="宋体" w:hAnsi="宋体" w:cs="宋体" w:hint="eastAsia"/>
        </w:rPr>
        <w:t>（</w:t>
      </w:r>
      <w:r>
        <w:rPr>
          <w:rFonts w:ascii="宋体" w:hAnsi="宋体" w:cs="宋体"/>
        </w:rPr>
        <w:t>1</w:t>
      </w:r>
      <w:r>
        <w:rPr>
          <w:rFonts w:ascii="宋体" w:hAnsi="宋体" w:cs="宋体" w:hint="eastAsia"/>
        </w:rPr>
        <w:t>3）采购人根据信息系统的技术规格要求和质量标准，对信息系统验收合格，签署验收意见。</w:t>
      </w:r>
    </w:p>
    <w:p w14:paraId="78D8F7B3" w14:textId="77777777" w:rsidR="004365BD" w:rsidRDefault="00000000">
      <w:pPr>
        <w:pStyle w:val="2"/>
        <w:numPr>
          <w:ilvl w:val="0"/>
          <w:numId w:val="6"/>
        </w:numPr>
        <w:ind w:firstLineChars="0"/>
      </w:pPr>
      <w:bookmarkStart w:id="33" w:name="_Toc210136972"/>
      <w:r>
        <w:rPr>
          <w:rFonts w:hint="eastAsia"/>
        </w:rPr>
        <w:t>技术文档</w:t>
      </w:r>
      <w:bookmarkEnd w:id="33"/>
    </w:p>
    <w:p w14:paraId="36A38B02" w14:textId="77777777" w:rsidR="004365BD" w:rsidRDefault="00000000">
      <w:pPr>
        <w:spacing w:before="156" w:after="156" w:line="360" w:lineRule="auto"/>
        <w:ind w:firstLine="480"/>
        <w:rPr>
          <w:rFonts w:ascii="宋体" w:hAnsi="宋体" w:cs="宋体" w:hint="eastAsia"/>
        </w:rPr>
      </w:pPr>
      <w:r>
        <w:rPr>
          <w:rFonts w:ascii="宋体" w:hAnsi="宋体" w:cs="宋体" w:hint="eastAsia"/>
        </w:rPr>
        <w:t>系统验收后投标人需提供详细的软件相关技术文档、使用说明书、维护手册等文档资料。提供系统应急方案，提供维护和二次开发所需要的源代码及技术支持工具。文档包括但不限于以下内容：</w:t>
      </w:r>
    </w:p>
    <w:p w14:paraId="3B18A4AB" w14:textId="77777777" w:rsidR="004365BD" w:rsidRDefault="00000000">
      <w:pPr>
        <w:spacing w:before="156" w:after="156" w:line="360" w:lineRule="auto"/>
        <w:ind w:firstLine="480"/>
        <w:rPr>
          <w:rFonts w:ascii="宋体" w:hAnsi="宋体" w:cs="宋体" w:hint="eastAsia"/>
        </w:rPr>
      </w:pPr>
      <w:r>
        <w:rPr>
          <w:rFonts w:ascii="宋体" w:hAnsi="宋体" w:cs="宋体" w:hint="eastAsia"/>
        </w:rPr>
        <w:t>（1）项目计划书、用户需求说明书、数据字典</w:t>
      </w:r>
    </w:p>
    <w:p w14:paraId="3B71FEE6" w14:textId="77777777" w:rsidR="004365BD" w:rsidRDefault="00000000">
      <w:pPr>
        <w:spacing w:before="156" w:after="156" w:line="360" w:lineRule="auto"/>
        <w:ind w:firstLine="480"/>
        <w:rPr>
          <w:rFonts w:ascii="宋体" w:hAnsi="宋体" w:cs="宋体" w:hint="eastAsia"/>
        </w:rPr>
      </w:pPr>
      <w:r>
        <w:rPr>
          <w:rFonts w:ascii="宋体" w:hAnsi="宋体" w:cs="宋体" w:hint="eastAsia"/>
        </w:rPr>
        <w:lastRenderedPageBreak/>
        <w:t>（2）系统设计说明书：包括《概要设计说明书》、《详细设计说明书》、《数据库设计说明书》</w:t>
      </w:r>
    </w:p>
    <w:p w14:paraId="1F4CA209" w14:textId="77777777" w:rsidR="004365BD" w:rsidRDefault="00000000">
      <w:pPr>
        <w:spacing w:before="156" w:after="156" w:line="360" w:lineRule="auto"/>
        <w:ind w:firstLine="480"/>
        <w:rPr>
          <w:rFonts w:ascii="宋体" w:hAnsi="宋体" w:cs="宋体" w:hint="eastAsia"/>
        </w:rPr>
      </w:pPr>
      <w:r>
        <w:rPr>
          <w:rFonts w:ascii="宋体" w:hAnsi="宋体" w:cs="宋体" w:hint="eastAsia"/>
        </w:rPr>
        <w:t>（3）系统安装、测试报告：包括《安装部署手册》、《系统测试报告》等</w:t>
      </w:r>
    </w:p>
    <w:p w14:paraId="59F0FCFF" w14:textId="77777777" w:rsidR="004365BD" w:rsidRDefault="00000000">
      <w:pPr>
        <w:spacing w:before="156" w:after="156" w:line="360" w:lineRule="auto"/>
        <w:ind w:firstLine="480"/>
        <w:rPr>
          <w:rFonts w:ascii="宋体" w:hAnsi="宋体" w:cs="宋体" w:hint="eastAsia"/>
        </w:rPr>
      </w:pPr>
      <w:r>
        <w:rPr>
          <w:rFonts w:ascii="宋体" w:hAnsi="宋体" w:cs="宋体" w:hint="eastAsia"/>
        </w:rPr>
        <w:t>（4）使用手册：包括《用户操作手册》、《用户培训手册》</w:t>
      </w:r>
    </w:p>
    <w:p w14:paraId="0D26B8A7" w14:textId="77777777" w:rsidR="004365BD" w:rsidRDefault="00000000">
      <w:pPr>
        <w:spacing w:before="156" w:after="156" w:line="360" w:lineRule="auto"/>
        <w:ind w:firstLine="480"/>
        <w:rPr>
          <w:rFonts w:ascii="宋体" w:hAnsi="宋体" w:cs="宋体" w:hint="eastAsia"/>
        </w:rPr>
      </w:pPr>
      <w:r>
        <w:rPr>
          <w:rFonts w:ascii="宋体" w:hAnsi="宋体" w:cs="宋体" w:hint="eastAsia"/>
        </w:rPr>
        <w:t>（5）项目验收报告等</w:t>
      </w:r>
    </w:p>
    <w:p w14:paraId="2186955E" w14:textId="77777777" w:rsidR="004365BD" w:rsidRDefault="00000000">
      <w:pPr>
        <w:spacing w:before="156" w:after="156" w:line="360" w:lineRule="auto"/>
        <w:ind w:firstLine="480"/>
        <w:rPr>
          <w:rFonts w:ascii="Arial" w:hAnsi="Arial"/>
          <w:b/>
        </w:rPr>
      </w:pPr>
      <w:r>
        <w:rPr>
          <w:rFonts w:ascii="宋体" w:hAnsi="宋体" w:cs="宋体" w:hint="eastAsia"/>
        </w:rPr>
        <w:t>（6）程序源代码</w:t>
      </w:r>
    </w:p>
    <w:p w14:paraId="431D018D" w14:textId="77777777" w:rsidR="004365BD" w:rsidRDefault="00000000">
      <w:pPr>
        <w:pStyle w:val="2"/>
        <w:numPr>
          <w:ilvl w:val="0"/>
          <w:numId w:val="6"/>
        </w:numPr>
        <w:ind w:firstLineChars="0"/>
      </w:pPr>
      <w:bookmarkStart w:id="34" w:name="_Toc210136973"/>
      <w:r>
        <w:rPr>
          <w:rFonts w:hint="eastAsia"/>
        </w:rPr>
        <w:t>知识产权承诺</w:t>
      </w:r>
      <w:bookmarkEnd w:id="34"/>
    </w:p>
    <w:p w14:paraId="4AD16639" w14:textId="77777777" w:rsidR="004365BD" w:rsidRDefault="00000000">
      <w:pPr>
        <w:spacing w:before="156" w:after="156" w:line="360" w:lineRule="auto"/>
        <w:ind w:firstLine="480"/>
        <w:rPr>
          <w:rFonts w:ascii="宋体" w:hAnsi="宋体" w:cs="宋体" w:hint="eastAsia"/>
        </w:rPr>
      </w:pPr>
      <w:r>
        <w:rPr>
          <w:rFonts w:ascii="宋体" w:hAnsi="宋体" w:cs="宋体" w:hint="eastAsia"/>
        </w:rPr>
        <w:t>（1）本项目中形成的知识产权（包含需求分析、系统设计、软件程序、核心技术、数据标准、接口规范、知识库、专有方法、模板、工具包、培训材料、专有数据、技术文档、服务模式、运作模式等，但不限于上述形式）归建设单位所有。投标人向建设单位交付的信息系统已享有知识产权的，建设单位在许可范围内合理使用。</w:t>
      </w:r>
    </w:p>
    <w:p w14:paraId="5E4B770A" w14:textId="77777777" w:rsidR="004365BD" w:rsidRDefault="00000000">
      <w:pPr>
        <w:spacing w:before="156" w:after="156" w:line="360" w:lineRule="auto"/>
        <w:ind w:firstLine="480"/>
        <w:rPr>
          <w:rFonts w:ascii="宋体" w:hAnsi="宋体" w:cs="宋体" w:hint="eastAsia"/>
        </w:rPr>
      </w:pPr>
      <w:r>
        <w:rPr>
          <w:rFonts w:ascii="宋体" w:hAnsi="宋体" w:cs="宋体" w:hint="eastAsia"/>
        </w:rPr>
        <w:t>（2）本项目中形成的知识产权的申请权、所有权与利益（包括：专利权、商标权、著作权、商业秘密专有权等，但不限于上述权益的申请权）归建设单位所有。未经建设单位书面同意，投标人不得以任何形式申请。</w:t>
      </w:r>
    </w:p>
    <w:p w14:paraId="1022AEC6" w14:textId="77777777" w:rsidR="004365BD" w:rsidRDefault="00000000">
      <w:pPr>
        <w:spacing w:before="156" w:after="156" w:line="360" w:lineRule="auto"/>
        <w:ind w:firstLine="480"/>
        <w:rPr>
          <w:rFonts w:ascii="宋体" w:hAnsi="宋体" w:cs="宋体" w:hint="eastAsia"/>
        </w:rPr>
      </w:pPr>
      <w:r>
        <w:rPr>
          <w:rFonts w:ascii="宋体" w:hAnsi="宋体" w:cs="宋体" w:hint="eastAsia"/>
        </w:rPr>
        <w:t>（3）投标人不得以任何形式侵害本项目中形成的知识产权。未经建设单位书面同意，投标人不得以任何形式提供或出售给同行业/同性质单位使用。若发生侵害行为，投标人则全额赔付建设单位本项目中标金额以及投标人通过侵害行为获得的全部收益。</w:t>
      </w:r>
    </w:p>
    <w:p w14:paraId="1D97AA3D" w14:textId="77777777" w:rsidR="004365BD" w:rsidRDefault="00000000">
      <w:pPr>
        <w:spacing w:before="156" w:after="156" w:line="360" w:lineRule="auto"/>
        <w:ind w:firstLine="480"/>
        <w:rPr>
          <w:rFonts w:ascii="宋体" w:hAnsi="宋体" w:cs="宋体" w:hint="eastAsia"/>
        </w:rPr>
      </w:pPr>
      <w:r>
        <w:rPr>
          <w:rFonts w:ascii="宋体" w:hAnsi="宋体" w:cs="宋体" w:hint="eastAsia"/>
        </w:rPr>
        <w:t>（4）没有建设单位明示的书面同意，投标人不能</w:t>
      </w:r>
      <w:proofErr w:type="gramStart"/>
      <w:r>
        <w:rPr>
          <w:rFonts w:ascii="宋体" w:hAnsi="宋体" w:cs="宋体" w:hint="eastAsia"/>
        </w:rPr>
        <w:t>作出</w:t>
      </w:r>
      <w:proofErr w:type="gramEnd"/>
      <w:r>
        <w:rPr>
          <w:rFonts w:ascii="宋体" w:hAnsi="宋体" w:cs="宋体" w:hint="eastAsia"/>
        </w:rPr>
        <w:t>关于本项目或者其条款的任何新闻公告、媒体宣传或其他形式的公开披露。</w:t>
      </w:r>
    </w:p>
    <w:p w14:paraId="5E6AA480" w14:textId="77777777" w:rsidR="004365BD" w:rsidRDefault="00000000">
      <w:pPr>
        <w:spacing w:before="156" w:after="156" w:line="360" w:lineRule="auto"/>
        <w:ind w:firstLine="480"/>
        <w:rPr>
          <w:rFonts w:ascii="宋体" w:hAnsi="宋体" w:cs="宋体" w:hint="eastAsia"/>
        </w:rPr>
      </w:pPr>
      <w:r>
        <w:rPr>
          <w:rFonts w:ascii="宋体" w:hAnsi="宋体" w:cs="宋体" w:hint="eastAsia"/>
        </w:rPr>
        <w:t>（5）投标人提供的产品和服务等不得侵犯任何第三方的知识产权。若发生侵权行为，一切法律责任、后果及损失均由投标人承担，建设单位不承担任何法律责任及后果，且保留追责权。</w:t>
      </w:r>
    </w:p>
    <w:p w14:paraId="3C35A123" w14:textId="77777777" w:rsidR="004365BD" w:rsidRDefault="00000000">
      <w:pPr>
        <w:pStyle w:val="2"/>
        <w:numPr>
          <w:ilvl w:val="0"/>
          <w:numId w:val="6"/>
        </w:numPr>
        <w:ind w:firstLineChars="0"/>
      </w:pPr>
      <w:bookmarkStart w:id="35" w:name="_Toc210136974"/>
      <w:r>
        <w:rPr>
          <w:rFonts w:hint="eastAsia"/>
        </w:rPr>
        <w:lastRenderedPageBreak/>
        <w:t>保密承诺</w:t>
      </w:r>
      <w:bookmarkEnd w:id="35"/>
    </w:p>
    <w:p w14:paraId="70737EFF" w14:textId="77777777" w:rsidR="004365BD" w:rsidRDefault="00000000">
      <w:pPr>
        <w:spacing w:before="156" w:after="156" w:line="360" w:lineRule="auto"/>
        <w:ind w:firstLine="480"/>
        <w:rPr>
          <w:rFonts w:ascii="宋体" w:hAnsi="宋体" w:cs="宋体" w:hint="eastAsia"/>
        </w:rPr>
      </w:pPr>
      <w:r>
        <w:rPr>
          <w:rFonts w:ascii="宋体" w:hAnsi="宋体" w:cs="宋体"/>
        </w:rPr>
        <w:t>（1）投标人承诺参与本项目的所有服务人员需严格保守与本项目有关的技术秘密和商业秘密，任何涉及建设单位及使用单位的信息，包括但不限于数据、特有的功能需求等，未得到建设单位及使用单位的书面同意，不得对任何第三方展示、举例乃至销售，否则投标人将承担由此产生的一切后果。</w:t>
      </w:r>
    </w:p>
    <w:p w14:paraId="19DC0130" w14:textId="77777777" w:rsidR="004365BD" w:rsidRDefault="00000000">
      <w:pPr>
        <w:spacing w:before="156" w:after="156" w:line="360" w:lineRule="auto"/>
        <w:ind w:firstLine="480"/>
        <w:rPr>
          <w:rFonts w:ascii="宋体" w:hAnsi="宋体" w:cs="宋体" w:hint="eastAsia"/>
        </w:rPr>
      </w:pPr>
      <w:r>
        <w:rPr>
          <w:rFonts w:ascii="宋体" w:hAnsi="宋体" w:cs="宋体"/>
        </w:rPr>
        <w:t>（2）投标人不以实施项目为名，侵害本项目各参与单位的技术、商业秘密或者知识产权。</w:t>
      </w:r>
    </w:p>
    <w:p w14:paraId="28264E5A" w14:textId="77777777" w:rsidR="004365BD" w:rsidRDefault="00000000">
      <w:pPr>
        <w:pStyle w:val="1"/>
        <w:numPr>
          <w:ilvl w:val="0"/>
          <w:numId w:val="2"/>
        </w:numPr>
        <w:ind w:firstLineChars="0"/>
        <w:rPr>
          <w:rFonts w:hint="eastAsia"/>
        </w:rPr>
      </w:pPr>
      <w:bookmarkStart w:id="36" w:name="_Toc210136975"/>
      <w:r>
        <w:rPr>
          <w:rFonts w:hint="eastAsia"/>
        </w:rPr>
        <w:t>人员配备要求</w:t>
      </w:r>
      <w:bookmarkEnd w:id="36"/>
    </w:p>
    <w:p w14:paraId="6098AA36" w14:textId="77777777" w:rsidR="004365BD" w:rsidRDefault="00000000">
      <w:pPr>
        <w:spacing w:before="156" w:after="156" w:line="360" w:lineRule="auto"/>
        <w:ind w:firstLine="480"/>
        <w:rPr>
          <w:rFonts w:ascii="宋体" w:hAnsi="宋体" w:cs="宋体" w:hint="eastAsia"/>
        </w:rPr>
      </w:pPr>
      <w:r>
        <w:rPr>
          <w:rFonts w:ascii="宋体" w:hAnsi="宋体" w:cs="宋体" w:hint="eastAsia"/>
        </w:rPr>
        <w:t xml:space="preserve">（1）投标人应充分考虑满足本项目的建设要求，提出自身有足够能力实施的方案，根据对项目的理解提供项目实施详细进度计划和项目人员配置管理计划，包括组织结构、项目负责人、组成人员及分工职责，并提供人员简历、资质证书。 </w:t>
      </w:r>
    </w:p>
    <w:p w14:paraId="5BC6B973" w14:textId="1AFE8250" w:rsidR="004365BD" w:rsidRDefault="00000000">
      <w:pPr>
        <w:spacing w:before="156" w:after="156" w:line="360" w:lineRule="auto"/>
        <w:ind w:firstLine="480"/>
        <w:rPr>
          <w:rFonts w:ascii="宋体" w:hAnsi="宋体" w:cs="宋体"/>
        </w:rPr>
      </w:pPr>
      <w:r>
        <w:rPr>
          <w:rFonts w:ascii="宋体" w:hAnsi="宋体" w:cs="宋体" w:hint="eastAsia"/>
        </w:rPr>
        <w:t>（2）投标人应优先选派具备</w:t>
      </w:r>
      <w:proofErr w:type="gramStart"/>
      <w:r>
        <w:rPr>
          <w:rFonts w:ascii="宋体" w:hAnsi="宋体" w:cs="宋体" w:hint="eastAsia"/>
        </w:rPr>
        <w:t>电子口岸</w:t>
      </w:r>
      <w:proofErr w:type="gramEnd"/>
      <w:r>
        <w:rPr>
          <w:rFonts w:ascii="宋体" w:hAnsi="宋体" w:cs="宋体" w:hint="eastAsia"/>
        </w:rPr>
        <w:t xml:space="preserve">大型项目实施经验的项目经理和核心技术人员，组建本项目实施团队人员不少于 </w:t>
      </w:r>
      <w:r>
        <w:rPr>
          <w:rFonts w:ascii="宋体" w:hAnsi="宋体" w:cs="宋体"/>
        </w:rPr>
        <w:t xml:space="preserve">20 </w:t>
      </w:r>
      <w:r>
        <w:rPr>
          <w:rFonts w:ascii="宋体" w:hAnsi="宋体" w:cs="宋体" w:hint="eastAsia"/>
        </w:rPr>
        <w:t xml:space="preserve">人，确保项目按计划开发实施完成。 </w:t>
      </w:r>
      <w:r w:rsidR="00E84867">
        <w:rPr>
          <w:rFonts w:ascii="宋体" w:hAnsi="宋体" w:cs="宋体" w:hint="eastAsia"/>
        </w:rPr>
        <w:t>其中：</w:t>
      </w:r>
    </w:p>
    <w:p w14:paraId="353528B7" w14:textId="29F70103" w:rsidR="00E84867" w:rsidRPr="00E84867" w:rsidRDefault="00E84867">
      <w:pPr>
        <w:spacing w:before="156" w:after="156" w:line="360" w:lineRule="auto"/>
        <w:ind w:firstLine="482"/>
        <w:rPr>
          <w:rFonts w:ascii="宋体" w:hAnsi="宋体" w:cs="宋体"/>
          <w:b/>
          <w:bCs/>
        </w:rPr>
      </w:pPr>
      <w:r w:rsidRPr="00E84867">
        <w:rPr>
          <w:rFonts w:ascii="宋体" w:hAnsi="宋体" w:cs="宋体" w:hint="eastAsia"/>
          <w:b/>
          <w:bCs/>
        </w:rPr>
        <w:t>项目经理具备信息系统项目管理师（高级）证书</w:t>
      </w:r>
      <w:r w:rsidRPr="00E84867">
        <w:rPr>
          <w:rFonts w:ascii="宋体" w:hAnsi="宋体" w:cs="宋体" w:hint="eastAsia"/>
          <w:b/>
          <w:bCs/>
        </w:rPr>
        <w:t>、</w:t>
      </w:r>
      <w:r w:rsidRPr="00E84867">
        <w:rPr>
          <w:rFonts w:ascii="宋体" w:hAnsi="宋体" w:cs="宋体" w:hint="eastAsia"/>
          <w:b/>
          <w:bCs/>
        </w:rPr>
        <w:t>具备本科及以上学历</w:t>
      </w:r>
      <w:r w:rsidRPr="00E84867">
        <w:rPr>
          <w:rFonts w:ascii="宋体" w:hAnsi="宋体" w:cs="宋体" w:hint="eastAsia"/>
          <w:b/>
          <w:bCs/>
        </w:rPr>
        <w:t>，</w:t>
      </w:r>
      <w:r w:rsidRPr="00E84867">
        <w:rPr>
          <w:rFonts w:ascii="宋体" w:hAnsi="宋体" w:cs="宋体" w:hint="eastAsia"/>
          <w:b/>
          <w:bCs/>
        </w:rPr>
        <w:t>具备5年以上信息系统行业软件开发或实施或服务工作经验</w:t>
      </w:r>
      <w:r w:rsidRPr="00E84867">
        <w:rPr>
          <w:rFonts w:ascii="宋体" w:hAnsi="宋体" w:cs="宋体" w:hint="eastAsia"/>
          <w:b/>
          <w:bCs/>
        </w:rPr>
        <w:t>为优；</w:t>
      </w:r>
    </w:p>
    <w:p w14:paraId="50DCB3CB" w14:textId="77777777" w:rsidR="00E84867" w:rsidRPr="00E84867" w:rsidRDefault="00E84867">
      <w:pPr>
        <w:spacing w:before="156" w:after="156" w:line="360" w:lineRule="auto"/>
        <w:ind w:firstLine="482"/>
        <w:rPr>
          <w:rFonts w:ascii="宋体" w:hAnsi="宋体" w:cs="宋体"/>
          <w:b/>
          <w:bCs/>
        </w:rPr>
      </w:pPr>
      <w:r w:rsidRPr="00E84867">
        <w:rPr>
          <w:rFonts w:ascii="宋体" w:hAnsi="宋体" w:cs="宋体" w:hint="eastAsia"/>
          <w:b/>
          <w:bCs/>
        </w:rPr>
        <w:t>投标人拟投入本项目的团队人员不少于20人，且其中不少于10人在开发期间常驻现场，需提供完整人员名单、在本单位缴纳社保的证明材料，并注明是否驻场；</w:t>
      </w:r>
    </w:p>
    <w:p w14:paraId="72D7E536" w14:textId="3DEA4B16" w:rsidR="00E84867" w:rsidRPr="00E84867" w:rsidRDefault="00E84867">
      <w:pPr>
        <w:spacing w:before="156" w:after="156" w:line="360" w:lineRule="auto"/>
        <w:ind w:firstLine="482"/>
        <w:rPr>
          <w:rFonts w:ascii="宋体" w:hAnsi="宋体" w:cs="宋体" w:hint="eastAsia"/>
          <w:b/>
          <w:bCs/>
        </w:rPr>
      </w:pPr>
      <w:r w:rsidRPr="00E84867">
        <w:rPr>
          <w:rFonts w:ascii="宋体" w:hAnsi="宋体" w:cs="宋体" w:hint="eastAsia"/>
          <w:b/>
          <w:bCs/>
        </w:rPr>
        <w:t>本项目团队人员中计算机技术、软件工程、信息技术或电子信息类本科以上学历的人员不少于15人</w:t>
      </w:r>
      <w:r w:rsidRPr="00E84867">
        <w:rPr>
          <w:rFonts w:ascii="宋体" w:hAnsi="宋体" w:cs="宋体" w:hint="eastAsia"/>
          <w:b/>
          <w:bCs/>
        </w:rPr>
        <w:t>。</w:t>
      </w:r>
    </w:p>
    <w:p w14:paraId="71C556D4" w14:textId="77777777" w:rsidR="004365BD" w:rsidRDefault="00000000">
      <w:pPr>
        <w:spacing w:before="156" w:after="156" w:line="360" w:lineRule="auto"/>
        <w:ind w:firstLine="480"/>
        <w:rPr>
          <w:rFonts w:ascii="宋体" w:hAnsi="宋体" w:cs="宋体" w:hint="eastAsia"/>
        </w:rPr>
      </w:pPr>
      <w:r>
        <w:rPr>
          <w:rFonts w:ascii="宋体" w:hAnsi="宋体" w:cs="宋体" w:hint="eastAsia"/>
        </w:rPr>
        <w:t>（3）系统在通过验收前现场需留驻足够的实施人员。</w:t>
      </w:r>
    </w:p>
    <w:p w14:paraId="3AA0EBFE" w14:textId="77777777" w:rsidR="004365BD" w:rsidRDefault="00000000">
      <w:pPr>
        <w:spacing w:before="156" w:after="156" w:line="360" w:lineRule="auto"/>
        <w:ind w:firstLine="480"/>
        <w:rPr>
          <w:rFonts w:ascii="宋体" w:hAnsi="宋体" w:cs="宋体" w:hint="eastAsia"/>
        </w:rPr>
      </w:pPr>
      <w:r>
        <w:rPr>
          <w:rFonts w:ascii="宋体" w:hAnsi="宋体" w:cs="宋体" w:hint="eastAsia"/>
        </w:rPr>
        <w:lastRenderedPageBreak/>
        <w:t xml:space="preserve">（4）投标人针对本项目成立项目小组，在投标书中提供书面名单，人员一旦得到确认，无特殊理由不得随意变动，其中项目经理具有相当项目经验，项目经理未得到采购人同意的情况下不得随意更换。 </w:t>
      </w:r>
    </w:p>
    <w:p w14:paraId="4A8A352E" w14:textId="77777777" w:rsidR="004365BD" w:rsidRDefault="00000000">
      <w:pPr>
        <w:spacing w:before="156" w:after="156" w:line="360" w:lineRule="auto"/>
        <w:ind w:firstLine="480"/>
        <w:rPr>
          <w:rFonts w:ascii="宋体" w:hAnsi="宋体" w:cs="宋体"/>
        </w:rPr>
      </w:pPr>
      <w:r>
        <w:rPr>
          <w:rFonts w:ascii="宋体" w:hAnsi="宋体" w:cs="宋体" w:hint="eastAsia"/>
        </w:rPr>
        <w:t>（5）采购人有权根据实施情况要求更换项目经理和实施人员。</w:t>
      </w:r>
    </w:p>
    <w:p w14:paraId="120D2838" w14:textId="422074BE" w:rsidR="00E84867" w:rsidRPr="00E84867" w:rsidRDefault="00E84867">
      <w:pPr>
        <w:spacing w:before="156" w:after="156" w:line="360" w:lineRule="auto"/>
        <w:ind w:firstLine="482"/>
        <w:rPr>
          <w:rFonts w:ascii="宋体" w:hAnsi="宋体" w:cs="宋体" w:hint="eastAsia"/>
          <w:b/>
          <w:bCs/>
        </w:rPr>
      </w:pPr>
      <w:r w:rsidRPr="00E84867">
        <w:rPr>
          <w:rFonts w:ascii="宋体" w:hAnsi="宋体" w:cs="宋体" w:hint="eastAsia"/>
          <w:b/>
          <w:bCs/>
        </w:rPr>
        <w:t>（6）</w:t>
      </w:r>
      <w:r w:rsidRPr="00E84867">
        <w:rPr>
          <w:rFonts w:ascii="宋体" w:hAnsi="宋体" w:cs="宋体" w:hint="eastAsia"/>
          <w:b/>
          <w:bCs/>
        </w:rPr>
        <w:t>供应商具有《ISO9001质量管理体系认证证书》、《ISO27001信息安全管理体系认证证书》、《ISO20000信息技术服务管理体系证书》、《DCMM数据管理能力成熟度等级证书》证书</w:t>
      </w:r>
      <w:r w:rsidRPr="00E84867">
        <w:rPr>
          <w:rFonts w:ascii="宋体" w:hAnsi="宋体" w:cs="宋体" w:hint="eastAsia"/>
          <w:b/>
          <w:bCs/>
        </w:rPr>
        <w:t>为优</w:t>
      </w:r>
    </w:p>
    <w:p w14:paraId="3327119C" w14:textId="77777777" w:rsidR="004365BD" w:rsidRDefault="00000000">
      <w:pPr>
        <w:pStyle w:val="1"/>
        <w:numPr>
          <w:ilvl w:val="0"/>
          <w:numId w:val="2"/>
        </w:numPr>
        <w:ind w:firstLineChars="0"/>
        <w:rPr>
          <w:rFonts w:hint="eastAsia"/>
        </w:rPr>
      </w:pPr>
      <w:bookmarkStart w:id="37" w:name="_Toc210136976"/>
      <w:r>
        <w:rPr>
          <w:rFonts w:hint="eastAsia"/>
        </w:rPr>
        <w:t>售后服务要求</w:t>
      </w:r>
      <w:bookmarkEnd w:id="37"/>
      <w:r>
        <w:rPr>
          <w:rFonts w:hint="eastAsia"/>
        </w:rPr>
        <w:t xml:space="preserve"> </w:t>
      </w:r>
    </w:p>
    <w:p w14:paraId="7CDB56B9" w14:textId="77777777" w:rsidR="004365BD" w:rsidRDefault="00000000">
      <w:pPr>
        <w:spacing w:before="156" w:after="156" w:line="360" w:lineRule="auto"/>
        <w:ind w:firstLine="480"/>
        <w:rPr>
          <w:rFonts w:ascii="宋体" w:hAnsi="宋体" w:cs="宋体" w:hint="eastAsia"/>
        </w:rPr>
      </w:pPr>
      <w:r>
        <w:rPr>
          <w:rFonts w:ascii="宋体" w:hAnsi="宋体" w:cs="宋体" w:hint="eastAsia"/>
        </w:rPr>
        <w:t>（</w:t>
      </w:r>
      <w:r>
        <w:rPr>
          <w:rFonts w:ascii="宋体" w:hAnsi="宋体" w:cs="宋体"/>
        </w:rPr>
        <w:t>1</w:t>
      </w:r>
      <w:r>
        <w:rPr>
          <w:rFonts w:ascii="宋体" w:hAnsi="宋体" w:cs="宋体" w:hint="eastAsia"/>
        </w:rPr>
        <w:t xml:space="preserve">）免费质保期自本项目完工验收合格后开始计算，在免费质保期内，由中标人免费承担招标文件提到的系统运行维护工作，维护工作包括但不限于平台的故障修复、定期检查及调优等服务内容，投标人须提供不少于一年的每周 </w:t>
      </w:r>
      <w:r>
        <w:rPr>
          <w:rFonts w:ascii="宋体" w:hAnsi="宋体" w:cs="宋体"/>
        </w:rPr>
        <w:t xml:space="preserve">7 </w:t>
      </w:r>
      <w:r>
        <w:rPr>
          <w:rFonts w:ascii="宋体" w:hAnsi="宋体" w:cs="宋体" w:hint="eastAsia"/>
        </w:rPr>
        <w:t>天</w:t>
      </w:r>
      <w:r>
        <w:rPr>
          <w:rFonts w:ascii="宋体" w:hAnsi="宋体" w:cs="宋体"/>
        </w:rPr>
        <w:t xml:space="preserve">*8 </w:t>
      </w:r>
      <w:r>
        <w:rPr>
          <w:rFonts w:ascii="宋体" w:hAnsi="宋体" w:cs="宋体" w:hint="eastAsia"/>
        </w:rPr>
        <w:t>小时技术服务（投标人可提供优于招标要求的技术服务</w:t>
      </w:r>
      <w:r>
        <w:rPr>
          <w:rFonts w:ascii="宋体" w:hAnsi="宋体" w:cs="宋体"/>
        </w:rPr>
        <w:t>)</w:t>
      </w:r>
      <w:r>
        <w:rPr>
          <w:rFonts w:ascii="宋体" w:hAnsi="宋体" w:cs="宋体" w:hint="eastAsia"/>
        </w:rPr>
        <w:t>，服务内容及方式包括电话技术服务支持、远程故障修复、定期巡查巡检及调优及必要时现场支持服务。</w:t>
      </w:r>
    </w:p>
    <w:p w14:paraId="059AFB3C" w14:textId="77777777" w:rsidR="004365BD" w:rsidRDefault="00000000">
      <w:pPr>
        <w:spacing w:before="156" w:after="156" w:line="360" w:lineRule="auto"/>
        <w:ind w:firstLine="480"/>
        <w:rPr>
          <w:rFonts w:ascii="宋体" w:hAnsi="宋体" w:cs="宋体" w:hint="eastAsia"/>
        </w:rPr>
      </w:pPr>
      <w:r>
        <w:rPr>
          <w:rFonts w:ascii="宋体" w:hAnsi="宋体" w:cs="宋体" w:hint="eastAsia"/>
        </w:rPr>
        <w:t>（2）对于在免费质保期内找到的系统缺陷，中标人无条件为采购人进行修复。</w:t>
      </w:r>
    </w:p>
    <w:p w14:paraId="25A4E25F" w14:textId="77777777" w:rsidR="004365BD" w:rsidRDefault="00000000">
      <w:pPr>
        <w:spacing w:before="156" w:after="156" w:line="360" w:lineRule="auto"/>
        <w:ind w:firstLine="480"/>
        <w:rPr>
          <w:rFonts w:ascii="宋体" w:hAnsi="宋体" w:cs="宋体" w:hint="eastAsia"/>
        </w:rPr>
      </w:pPr>
      <w:r>
        <w:rPr>
          <w:rFonts w:ascii="宋体" w:hAnsi="宋体" w:cs="宋体" w:hint="eastAsia"/>
        </w:rPr>
        <w:t>（3）免费质保期内，中标人接到维护通知后应在半小时内响应并协助采购人处理问题，</w:t>
      </w:r>
      <w:r>
        <w:rPr>
          <w:rFonts w:ascii="宋体" w:hAnsi="宋体" w:cs="宋体"/>
        </w:rPr>
        <w:t xml:space="preserve">1 </w:t>
      </w:r>
      <w:r>
        <w:rPr>
          <w:rFonts w:ascii="宋体" w:hAnsi="宋体" w:cs="宋体" w:hint="eastAsia"/>
        </w:rPr>
        <w:t xml:space="preserve">小时内赶赴采购人现场处理问题，除不可抗力因素外，费用全部由中标人承担。质保期内设备质量经权威机构鉴定不符合质量要求的，由此给采购人带来的一切损失由中标人承担。 </w:t>
      </w:r>
    </w:p>
    <w:p w14:paraId="61BF26D5" w14:textId="32A0DC5D" w:rsidR="00E84867" w:rsidRDefault="00000000" w:rsidP="00E84867">
      <w:pPr>
        <w:spacing w:before="156" w:after="156" w:line="360" w:lineRule="auto"/>
        <w:ind w:firstLine="480"/>
        <w:rPr>
          <w:rFonts w:ascii="宋体" w:hAnsi="宋体" w:cs="宋体" w:hint="eastAsia"/>
        </w:rPr>
      </w:pPr>
      <w:r>
        <w:rPr>
          <w:rFonts w:ascii="宋体" w:hAnsi="宋体" w:cs="宋体" w:hint="eastAsia"/>
        </w:rPr>
        <w:t xml:space="preserve">（4）免费质保期外，中标人接到维护通知后应在 </w:t>
      </w:r>
      <w:r>
        <w:rPr>
          <w:rFonts w:ascii="宋体" w:hAnsi="宋体" w:cs="宋体"/>
        </w:rPr>
        <w:t xml:space="preserve">1 </w:t>
      </w:r>
      <w:r>
        <w:rPr>
          <w:rFonts w:ascii="宋体" w:hAnsi="宋体" w:cs="宋体" w:hint="eastAsia"/>
        </w:rPr>
        <w:t>小时内响应并协助采购人处理问题，</w:t>
      </w:r>
      <w:r>
        <w:rPr>
          <w:rFonts w:ascii="宋体" w:hAnsi="宋体" w:cs="宋体"/>
        </w:rPr>
        <w:t xml:space="preserve">3 </w:t>
      </w:r>
      <w:r>
        <w:rPr>
          <w:rFonts w:ascii="宋体" w:hAnsi="宋体" w:cs="宋体" w:hint="eastAsia"/>
        </w:rPr>
        <w:t xml:space="preserve">小时内赶赴采购人现场处理问题，费用按年计算，投标人需列明质量保证期外售后服务所需费用（不能超过中标合同）。 </w:t>
      </w:r>
    </w:p>
    <w:p w14:paraId="5FC9E6C6" w14:textId="77777777" w:rsidR="004365BD" w:rsidRDefault="00000000">
      <w:pPr>
        <w:pStyle w:val="1"/>
        <w:numPr>
          <w:ilvl w:val="0"/>
          <w:numId w:val="2"/>
        </w:numPr>
        <w:ind w:firstLineChars="0"/>
        <w:rPr>
          <w:rFonts w:hint="eastAsia"/>
        </w:rPr>
      </w:pPr>
      <w:bookmarkStart w:id="38" w:name="_Toc210136977"/>
      <w:r>
        <w:rPr>
          <w:rFonts w:hint="eastAsia"/>
        </w:rPr>
        <w:lastRenderedPageBreak/>
        <w:t>所有权和使用权要求</w:t>
      </w:r>
      <w:bookmarkEnd w:id="38"/>
      <w:r>
        <w:rPr>
          <w:rFonts w:hint="eastAsia"/>
        </w:rPr>
        <w:t xml:space="preserve"> </w:t>
      </w:r>
    </w:p>
    <w:p w14:paraId="5FA712A5" w14:textId="77777777" w:rsidR="004365BD" w:rsidRDefault="00000000">
      <w:pPr>
        <w:spacing w:before="156" w:after="156" w:line="360" w:lineRule="auto"/>
        <w:ind w:firstLine="480"/>
        <w:rPr>
          <w:rFonts w:ascii="宋体" w:hAnsi="宋体" w:cs="宋体" w:hint="eastAsia"/>
        </w:rPr>
      </w:pPr>
      <w:r>
        <w:rPr>
          <w:rFonts w:ascii="宋体" w:hAnsi="宋体" w:cs="宋体" w:hint="eastAsia"/>
        </w:rPr>
        <w:t>（</w:t>
      </w:r>
      <w:r>
        <w:rPr>
          <w:rFonts w:ascii="宋体" w:hAnsi="宋体" w:cs="宋体"/>
        </w:rPr>
        <w:t>1</w:t>
      </w:r>
      <w:r>
        <w:rPr>
          <w:rFonts w:ascii="宋体" w:hAnsi="宋体" w:cs="宋体" w:hint="eastAsia"/>
        </w:rPr>
        <w:t>）投标人提供软件产品（包括软件载体和文档）和相关系统接口，仅限于采购人使用，未经投标人书面许可不能对外转让。软件不加密，不限制采购人安装次数和安装的终端数量。</w:t>
      </w:r>
    </w:p>
    <w:p w14:paraId="2783202E" w14:textId="77777777" w:rsidR="004365BD" w:rsidRDefault="00000000">
      <w:pPr>
        <w:spacing w:before="156" w:after="156" w:line="360" w:lineRule="auto"/>
        <w:ind w:firstLine="480"/>
        <w:rPr>
          <w:rFonts w:ascii="宋体" w:hAnsi="宋体" w:cs="宋体" w:hint="eastAsia"/>
        </w:rPr>
      </w:pPr>
      <w:r>
        <w:rPr>
          <w:rFonts w:ascii="宋体" w:hAnsi="宋体" w:cs="宋体" w:hint="eastAsia"/>
        </w:rPr>
        <w:t xml:space="preserve">（2）投标人保证对其交付的软件系统享有合法的权利，并且就交付的软件系统不做任何的权利保留。 </w:t>
      </w:r>
    </w:p>
    <w:p w14:paraId="6C764F30" w14:textId="77777777" w:rsidR="004365BD" w:rsidRDefault="00000000">
      <w:pPr>
        <w:spacing w:before="156" w:after="156" w:line="360" w:lineRule="auto"/>
        <w:ind w:firstLine="480"/>
        <w:rPr>
          <w:rFonts w:ascii="宋体" w:hAnsi="宋体" w:cs="宋体" w:hint="eastAsia"/>
        </w:rPr>
      </w:pPr>
      <w:r>
        <w:rPr>
          <w:rFonts w:ascii="宋体" w:hAnsi="宋体" w:cs="宋体" w:hint="eastAsia"/>
        </w:rPr>
        <w:t xml:space="preserve">（3）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 </w:t>
      </w:r>
    </w:p>
    <w:p w14:paraId="11C8D369" w14:textId="77777777" w:rsidR="004365BD" w:rsidRDefault="00000000">
      <w:pPr>
        <w:spacing w:before="156" w:after="156" w:line="360" w:lineRule="auto"/>
        <w:ind w:firstLine="480"/>
        <w:rPr>
          <w:rFonts w:ascii="宋体" w:hAnsi="宋体" w:cs="宋体" w:hint="eastAsia"/>
        </w:rPr>
      </w:pPr>
      <w:r>
        <w:rPr>
          <w:rFonts w:ascii="宋体" w:hAnsi="宋体" w:cs="宋体" w:hint="eastAsia"/>
        </w:rPr>
        <w:t xml:space="preserve">（4）投标人应向采购人提供包括源代码和目标代码在内的全部程序。 </w:t>
      </w:r>
    </w:p>
    <w:p w14:paraId="60631711" w14:textId="77777777" w:rsidR="004365BD" w:rsidRDefault="00000000">
      <w:pPr>
        <w:spacing w:before="156" w:after="156" w:line="360" w:lineRule="auto"/>
        <w:ind w:firstLine="480"/>
        <w:rPr>
          <w:rFonts w:ascii="宋体" w:hAnsi="宋体" w:cs="宋体" w:hint="eastAsia"/>
        </w:rPr>
      </w:pPr>
      <w:r>
        <w:rPr>
          <w:rFonts w:ascii="宋体" w:hAnsi="宋体" w:cs="宋体" w:hint="eastAsia"/>
        </w:rPr>
        <w:t>（5）除开发者身份权外，项目的软件著作权的其他全部权益属于采购人。此权利担保规定的效力不受所签合同有效期的限制。</w:t>
      </w:r>
    </w:p>
    <w:sectPr w:rsidR="004365B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8258C" w14:textId="77777777" w:rsidR="00E216FB" w:rsidRDefault="00E216FB">
      <w:pPr>
        <w:spacing w:before="120" w:after="120"/>
        <w:ind w:firstLine="480"/>
        <w:rPr>
          <w:rFonts w:hint="eastAsia"/>
        </w:rPr>
      </w:pPr>
      <w:r>
        <w:separator/>
      </w:r>
    </w:p>
  </w:endnote>
  <w:endnote w:type="continuationSeparator" w:id="0">
    <w:p w14:paraId="64874198" w14:textId="77777777" w:rsidR="00E216FB" w:rsidRDefault="00E216FB">
      <w:pPr>
        <w:spacing w:before="120" w:after="120"/>
        <w:ind w:firstLine="48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
      </w:rPr>
      <w:id w:val="1173765314"/>
    </w:sdtPr>
    <w:sdtContent>
      <w:p w14:paraId="286CA3E5" w14:textId="77777777" w:rsidR="004365BD" w:rsidRDefault="00000000">
        <w:pPr>
          <w:pStyle w:val="a7"/>
          <w:framePr w:wrap="auto" w:vAnchor="text" w:hAnchor="margin" w:xAlign="center" w:y="1"/>
          <w:rPr>
            <w:rStyle w:val="af"/>
          </w:rPr>
        </w:pPr>
        <w:r>
          <w:rPr>
            <w:rStyle w:val="af"/>
          </w:rPr>
          <w:fldChar w:fldCharType="begin"/>
        </w:r>
        <w:r>
          <w:rPr>
            <w:rStyle w:val="af"/>
          </w:rPr>
          <w:instrText xml:space="preserve"> PAGE </w:instrText>
        </w:r>
        <w:r>
          <w:rPr>
            <w:rStyle w:val="af"/>
          </w:rPr>
          <w:fldChar w:fldCharType="separate"/>
        </w:r>
        <w:r>
          <w:rPr>
            <w:rStyle w:val="af"/>
          </w:rPr>
          <w:fldChar w:fldCharType="end"/>
        </w:r>
      </w:p>
    </w:sdtContent>
  </w:sdt>
  <w:sdt>
    <w:sdtPr>
      <w:rPr>
        <w:rStyle w:val="af"/>
      </w:rPr>
      <w:id w:val="-230773489"/>
    </w:sdtPr>
    <w:sdtContent>
      <w:p w14:paraId="6AD8415C" w14:textId="77777777" w:rsidR="004365BD" w:rsidRDefault="00000000">
        <w:pPr>
          <w:pStyle w:val="a7"/>
          <w:framePr w:wrap="auto" w:vAnchor="text" w:hAnchor="margin" w:xAlign="center" w:y="1"/>
          <w:rPr>
            <w:rStyle w:val="af"/>
          </w:rPr>
        </w:pPr>
        <w:r>
          <w:rPr>
            <w:rStyle w:val="af"/>
          </w:rPr>
          <w:fldChar w:fldCharType="begin"/>
        </w:r>
        <w:r>
          <w:rPr>
            <w:rStyle w:val="af"/>
          </w:rPr>
          <w:instrText xml:space="preserve"> PAGE </w:instrText>
        </w:r>
        <w:r>
          <w:rPr>
            <w:rStyle w:val="af"/>
          </w:rPr>
          <w:fldChar w:fldCharType="separate"/>
        </w:r>
        <w:r>
          <w:rPr>
            <w:rStyle w:val="af"/>
          </w:rPr>
          <w:fldChar w:fldCharType="end"/>
        </w:r>
      </w:p>
    </w:sdtContent>
  </w:sdt>
  <w:p w14:paraId="055056F8" w14:textId="77777777" w:rsidR="004365BD" w:rsidRDefault="004365BD">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
      </w:rPr>
      <w:id w:val="-1071274983"/>
    </w:sdtPr>
    <w:sdtContent>
      <w:p w14:paraId="07A28D18" w14:textId="77777777" w:rsidR="004365BD" w:rsidRDefault="00000000">
        <w:pPr>
          <w:pStyle w:val="a7"/>
          <w:framePr w:wrap="auto" w:vAnchor="text" w:hAnchor="margin" w:xAlign="center" w:y="1"/>
          <w:rPr>
            <w:rStyle w:val="af"/>
          </w:rPr>
        </w:pPr>
        <w:r>
          <w:rPr>
            <w:rStyle w:val="af"/>
          </w:rPr>
          <w:fldChar w:fldCharType="begin"/>
        </w:r>
        <w:r>
          <w:rPr>
            <w:rStyle w:val="af"/>
          </w:rPr>
          <w:instrText xml:space="preserve"> PAGE </w:instrText>
        </w:r>
        <w:r>
          <w:rPr>
            <w:rStyle w:val="af"/>
          </w:rPr>
          <w:fldChar w:fldCharType="separate"/>
        </w:r>
        <w:r>
          <w:rPr>
            <w:rStyle w:val="af"/>
          </w:rPr>
          <w:t>2</w:t>
        </w:r>
        <w:r>
          <w:rPr>
            <w:rStyle w:val="af"/>
          </w:rPr>
          <w:fldChar w:fldCharType="end"/>
        </w:r>
      </w:p>
    </w:sdtContent>
  </w:sdt>
  <w:sdt>
    <w:sdtPr>
      <w:id w:val="1369113173"/>
      <w:showingPlcHdr/>
    </w:sdtPr>
    <w:sdtContent>
      <w:p w14:paraId="020B9648" w14:textId="77777777" w:rsidR="004365BD" w:rsidRDefault="00000000">
        <w:pPr>
          <w:pStyle w:val="a7"/>
          <w:jc w:val="center"/>
        </w:pP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72F3" w14:textId="77777777" w:rsidR="004365BD" w:rsidRDefault="004365BD">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0E2C8" w14:textId="77777777" w:rsidR="00E216FB" w:rsidRDefault="00E216FB">
      <w:pPr>
        <w:spacing w:before="120" w:after="120"/>
        <w:ind w:firstLine="480"/>
        <w:rPr>
          <w:rFonts w:hint="eastAsia"/>
        </w:rPr>
      </w:pPr>
      <w:r>
        <w:separator/>
      </w:r>
    </w:p>
  </w:footnote>
  <w:footnote w:type="continuationSeparator" w:id="0">
    <w:p w14:paraId="5B098964" w14:textId="77777777" w:rsidR="00E216FB" w:rsidRDefault="00E216FB">
      <w:pPr>
        <w:spacing w:before="120" w:after="120"/>
        <w:ind w:firstLine="48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0045" w14:textId="77777777" w:rsidR="004365BD" w:rsidRDefault="004365BD">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3695" w14:textId="77777777" w:rsidR="004365BD" w:rsidRDefault="00000000">
    <w:pPr>
      <w:pStyle w:val="a9"/>
      <w:pBdr>
        <w:bottom w:val="none" w:sz="0" w:space="0" w:color="auto"/>
      </w:pBdr>
      <w:ind w:right="360" w:firstLine="360"/>
      <w:rPr>
        <w:rFonts w:ascii="宋体" w:eastAsia="宋体" w:hAnsi="宋体" w:hint="eastAsia"/>
        <w:sz w:val="21"/>
        <w:szCs w:val="21"/>
      </w:rPr>
    </w:pPr>
    <w:r>
      <w:rPr>
        <w:rFonts w:ascii="宋体" w:eastAsia="宋体" w:hAnsi="宋体" w:hint="eastAsia"/>
        <w:sz w:val="21"/>
        <w:szCs w:val="21"/>
      </w:rPr>
      <w:t>采购需求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5A36" w14:textId="77777777" w:rsidR="004365BD" w:rsidRDefault="00000000">
    <w:pPr>
      <w:pStyle w:val="a9"/>
      <w:ind w:right="360" w:firstLine="360"/>
      <w:rPr>
        <w:rFonts w:ascii="宋体" w:eastAsia="宋体" w:hAnsi="宋体" w:hint="eastAsia"/>
        <w:sz w:val="21"/>
        <w:szCs w:val="21"/>
      </w:rPr>
    </w:pPr>
    <w:r>
      <w:rPr>
        <w:rFonts w:ascii="宋体" w:eastAsia="宋体" w:hAnsi="宋体" w:hint="eastAsia"/>
        <w:sz w:val="21"/>
        <w:szCs w:val="21"/>
      </w:rPr>
      <w:t>采购技术需求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0AE426"/>
    <w:multiLevelType w:val="singleLevel"/>
    <w:tmpl w:val="A50AE426"/>
    <w:lvl w:ilvl="0">
      <w:start w:val="1"/>
      <w:numFmt w:val="decimal"/>
      <w:suff w:val="nothing"/>
      <w:lvlText w:val="%1、"/>
      <w:lvlJc w:val="left"/>
      <w:pPr>
        <w:ind w:left="-883"/>
      </w:pPr>
    </w:lvl>
  </w:abstractNum>
  <w:abstractNum w:abstractNumId="1" w15:restartNumberingAfterBreak="0">
    <w:nsid w:val="BDAB66B7"/>
    <w:multiLevelType w:val="singleLevel"/>
    <w:tmpl w:val="BDAB66B7"/>
    <w:lvl w:ilvl="0">
      <w:start w:val="1"/>
      <w:numFmt w:val="decimal"/>
      <w:suff w:val="nothing"/>
      <w:lvlText w:val="%1、"/>
      <w:lvlJc w:val="left"/>
      <w:pPr>
        <w:ind w:left="-883"/>
      </w:pPr>
    </w:lvl>
  </w:abstractNum>
  <w:abstractNum w:abstractNumId="2" w15:restartNumberingAfterBreak="0">
    <w:nsid w:val="159FBDFC"/>
    <w:multiLevelType w:val="singleLevel"/>
    <w:tmpl w:val="159FBDFC"/>
    <w:lvl w:ilvl="0">
      <w:start w:val="1"/>
      <w:numFmt w:val="chineseCounting"/>
      <w:suff w:val="nothing"/>
      <w:lvlText w:val="%1、"/>
      <w:lvlJc w:val="left"/>
      <w:pPr>
        <w:ind w:left="-883"/>
      </w:pPr>
      <w:rPr>
        <w:rFonts w:hint="eastAsia"/>
      </w:rPr>
    </w:lvl>
  </w:abstractNum>
  <w:abstractNum w:abstractNumId="3" w15:restartNumberingAfterBreak="0">
    <w:nsid w:val="176BE480"/>
    <w:multiLevelType w:val="singleLevel"/>
    <w:tmpl w:val="176BE480"/>
    <w:lvl w:ilvl="0">
      <w:start w:val="1"/>
      <w:numFmt w:val="decimal"/>
      <w:suff w:val="nothing"/>
      <w:lvlText w:val="%1、"/>
      <w:lvlJc w:val="left"/>
      <w:pPr>
        <w:ind w:left="-883"/>
      </w:pPr>
    </w:lvl>
  </w:abstractNum>
  <w:abstractNum w:abstractNumId="4" w15:restartNumberingAfterBreak="0">
    <w:nsid w:val="6CA818DC"/>
    <w:multiLevelType w:val="singleLevel"/>
    <w:tmpl w:val="6CA818DC"/>
    <w:lvl w:ilvl="0">
      <w:start w:val="1"/>
      <w:numFmt w:val="decimal"/>
      <w:suff w:val="nothing"/>
      <w:lvlText w:val="%1、"/>
      <w:lvlJc w:val="left"/>
      <w:pPr>
        <w:ind w:left="-883"/>
      </w:pPr>
    </w:lvl>
  </w:abstractNum>
  <w:abstractNum w:abstractNumId="5" w15:restartNumberingAfterBreak="0">
    <w:nsid w:val="738747B5"/>
    <w:multiLevelType w:val="multilevel"/>
    <w:tmpl w:val="738747B5"/>
    <w:lvl w:ilvl="0">
      <w:start w:val="1"/>
      <w:numFmt w:val="chineseCounting"/>
      <w:suff w:val="nothing"/>
      <w:lvlText w:val="第%1章 "/>
      <w:lvlJc w:val="left"/>
      <w:pPr>
        <w:tabs>
          <w:tab w:val="left" w:pos="0"/>
        </w:tabs>
        <w:ind w:left="1260" w:hanging="420"/>
      </w:pPr>
      <w:rPr>
        <w:rFonts w:hint="eastAsia"/>
        <w:b/>
        <w:bCs w:val="0"/>
      </w:rPr>
    </w:lvl>
    <w:lvl w:ilvl="1">
      <w:start w:val="1"/>
      <w:numFmt w:val="decimal"/>
      <w:isLgl/>
      <w:lvlText w:val="%1.%2."/>
      <w:lvlJc w:val="left"/>
      <w:pPr>
        <w:tabs>
          <w:tab w:val="left" w:pos="2264"/>
        </w:tabs>
        <w:ind w:left="2264" w:hanging="420"/>
      </w:pPr>
      <w:rPr>
        <w:rFonts w:ascii="宋体" w:eastAsia="宋体" w:hAnsi="宋体" w:cs="宋体" w:hint="eastAsia"/>
      </w:rPr>
    </w:lvl>
    <w:lvl w:ilvl="2">
      <w:start w:val="1"/>
      <w:numFmt w:val="decimal"/>
      <w:pStyle w:val="3"/>
      <w:isLgl/>
      <w:lvlText w:val="%1.%2.%3."/>
      <w:lvlJc w:val="left"/>
      <w:pPr>
        <w:ind w:left="1050" w:hanging="420"/>
      </w:pPr>
      <w:rPr>
        <w:rFonts w:ascii="宋体" w:eastAsia="宋体" w:hAnsi="宋体" w:cs="宋体" w:hint="eastAsia"/>
      </w:rPr>
    </w:lvl>
    <w:lvl w:ilvl="3">
      <w:start w:val="1"/>
      <w:numFmt w:val="decimal"/>
      <w:isLgl/>
      <w:lvlText w:val="%1.%2.%3.%4."/>
      <w:lvlJc w:val="left"/>
      <w:pPr>
        <w:ind w:left="420" w:hanging="420"/>
      </w:pPr>
      <w:rPr>
        <w:rFonts w:ascii="宋体" w:eastAsia="宋体" w:hAnsi="宋体" w:cs="宋体" w:hint="eastAsia"/>
      </w:rPr>
    </w:lvl>
    <w:lvl w:ilvl="4">
      <w:start w:val="1"/>
      <w:numFmt w:val="decimal"/>
      <w:isLgl/>
      <w:lvlText w:val="%1.%2.%3.%4.%5."/>
      <w:lvlJc w:val="left"/>
      <w:pPr>
        <w:ind w:left="420" w:hanging="420"/>
      </w:pPr>
      <w:rPr>
        <w:rFonts w:ascii="宋体" w:eastAsia="宋体" w:hAnsi="宋体" w:cs="宋体" w:hint="eastAsia"/>
      </w:rPr>
    </w:lvl>
    <w:lvl w:ilvl="5">
      <w:start w:val="1"/>
      <w:numFmt w:val="decimal"/>
      <w:isLgl/>
      <w:lvlText w:val="%1.%2.%3.%4.%5.%6."/>
      <w:lvlJc w:val="left"/>
      <w:pPr>
        <w:ind w:left="1151" w:hanging="1151"/>
      </w:pPr>
      <w:rPr>
        <w:rFonts w:ascii="宋体" w:eastAsia="宋体" w:hAnsi="宋体" w:hint="eastAsia"/>
      </w:rPr>
    </w:lvl>
    <w:lvl w:ilvl="6">
      <w:start w:val="1"/>
      <w:numFmt w:val="decimal"/>
      <w:isLgl/>
      <w:lvlText w:val="%1.%2.%3.%4.%5.%6.%7."/>
      <w:lvlJc w:val="left"/>
      <w:pPr>
        <w:ind w:left="1296" w:hanging="1296"/>
      </w:pPr>
      <w:rPr>
        <w:rFonts w:ascii="宋体" w:eastAsia="宋体" w:hAnsi="宋体" w:cs="宋体" w:hint="default"/>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583" w:hanging="1583"/>
      </w:pPr>
      <w:rPr>
        <w:rFonts w:hint="eastAsia"/>
      </w:rPr>
    </w:lvl>
  </w:abstractNum>
  <w:num w:numId="1" w16cid:durableId="529496952">
    <w:abstractNumId w:val="5"/>
  </w:num>
  <w:num w:numId="2" w16cid:durableId="1229341526">
    <w:abstractNumId w:val="2"/>
  </w:num>
  <w:num w:numId="3" w16cid:durableId="654798770">
    <w:abstractNumId w:val="1"/>
  </w:num>
  <w:num w:numId="4" w16cid:durableId="1000278879">
    <w:abstractNumId w:val="4"/>
  </w:num>
  <w:num w:numId="5" w16cid:durableId="820385047">
    <w:abstractNumId w:val="0"/>
  </w:num>
  <w:num w:numId="6" w16cid:durableId="1219970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6C1E1C"/>
    <w:rsid w:val="DD8EBFB4"/>
    <w:rsid w:val="F6AD549B"/>
    <w:rsid w:val="00036EBA"/>
    <w:rsid w:val="000610AA"/>
    <w:rsid w:val="001A2621"/>
    <w:rsid w:val="001D6C7C"/>
    <w:rsid w:val="001F6C6C"/>
    <w:rsid w:val="0024672A"/>
    <w:rsid w:val="002848F9"/>
    <w:rsid w:val="0028656A"/>
    <w:rsid w:val="002A2AE0"/>
    <w:rsid w:val="002B11A0"/>
    <w:rsid w:val="00360B9C"/>
    <w:rsid w:val="003633DB"/>
    <w:rsid w:val="003974DA"/>
    <w:rsid w:val="003D1F48"/>
    <w:rsid w:val="003E007A"/>
    <w:rsid w:val="003F20FE"/>
    <w:rsid w:val="004365BD"/>
    <w:rsid w:val="00453B12"/>
    <w:rsid w:val="006575CD"/>
    <w:rsid w:val="006B6D57"/>
    <w:rsid w:val="006C02BF"/>
    <w:rsid w:val="007B7968"/>
    <w:rsid w:val="008B238B"/>
    <w:rsid w:val="00932F12"/>
    <w:rsid w:val="00965C76"/>
    <w:rsid w:val="009D2B89"/>
    <w:rsid w:val="00A52E57"/>
    <w:rsid w:val="00A6671F"/>
    <w:rsid w:val="00A932BA"/>
    <w:rsid w:val="00A95ABA"/>
    <w:rsid w:val="00AB62AB"/>
    <w:rsid w:val="00AE7832"/>
    <w:rsid w:val="00B74409"/>
    <w:rsid w:val="00C2692A"/>
    <w:rsid w:val="00C66291"/>
    <w:rsid w:val="00D21C73"/>
    <w:rsid w:val="00D451B3"/>
    <w:rsid w:val="00E216FB"/>
    <w:rsid w:val="00E33A22"/>
    <w:rsid w:val="00E84867"/>
    <w:rsid w:val="00EC68A2"/>
    <w:rsid w:val="00F235AB"/>
    <w:rsid w:val="00F6183F"/>
    <w:rsid w:val="00F96F25"/>
    <w:rsid w:val="083F5166"/>
    <w:rsid w:val="109D392C"/>
    <w:rsid w:val="2CE36A5F"/>
    <w:rsid w:val="35470B18"/>
    <w:rsid w:val="37065930"/>
    <w:rsid w:val="39304C31"/>
    <w:rsid w:val="39536FE2"/>
    <w:rsid w:val="406C1E1C"/>
    <w:rsid w:val="468C6906"/>
    <w:rsid w:val="5014145A"/>
    <w:rsid w:val="63635975"/>
    <w:rsid w:val="6EDF5C28"/>
    <w:rsid w:val="6FBF432D"/>
    <w:rsid w:val="7D7FA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B8651"/>
  <w15:docId w15:val="{C4219DDF-3066-41A7-809D-90533DA5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beforeLines="50" w:before="50" w:afterLines="50" w:after="50"/>
      <w:ind w:firstLineChars="200" w:firstLine="883"/>
    </w:pPr>
    <w:rPr>
      <w:rFonts w:ascii="仿宋" w:hAnsi="仿宋" w:cs="Times New Roman"/>
      <w:kern w:val="2"/>
      <w:sz w:val="24"/>
      <w:szCs w:val="44"/>
    </w:rPr>
  </w:style>
  <w:style w:type="paragraph" w:styleId="1">
    <w:name w:val="heading 1"/>
    <w:basedOn w:val="a"/>
    <w:next w:val="a"/>
    <w:qFormat/>
    <w:pPr>
      <w:keepNext/>
      <w:keepLines/>
      <w:spacing w:beforeLines="0" w:before="340" w:afterLines="0" w:after="330" w:line="576" w:lineRule="auto"/>
      <w:outlineLvl w:val="0"/>
    </w:pPr>
    <w:rPr>
      <w:b/>
      <w:kern w:val="44"/>
    </w:rPr>
  </w:style>
  <w:style w:type="paragraph" w:styleId="2">
    <w:name w:val="heading 2"/>
    <w:basedOn w:val="a"/>
    <w:next w:val="a"/>
    <w:unhideWhenUsed/>
    <w:qFormat/>
    <w:pPr>
      <w:keepNext/>
      <w:keepLines/>
      <w:spacing w:beforeLines="0" w:before="260" w:afterLines="0" w:after="260" w:line="413" w:lineRule="auto"/>
      <w:outlineLvl w:val="1"/>
    </w:pPr>
    <w:rPr>
      <w:rFonts w:ascii="Arial" w:hAnsi="Arial"/>
      <w:b/>
    </w:rPr>
  </w:style>
  <w:style w:type="paragraph" w:styleId="3">
    <w:name w:val="heading 3"/>
    <w:basedOn w:val="a"/>
    <w:next w:val="a"/>
    <w:uiPriority w:val="1"/>
    <w:qFormat/>
    <w:pPr>
      <w:keepNext/>
      <w:keepLines/>
      <w:numPr>
        <w:ilvl w:val="2"/>
        <w:numId w:val="1"/>
      </w:numPr>
      <w:tabs>
        <w:tab w:val="left" w:pos="0"/>
      </w:tabs>
      <w:spacing w:line="360" w:lineRule="auto"/>
      <w:outlineLvl w:val="2"/>
    </w:pPr>
    <w:rPr>
      <w:rFonts w:ascii="宋体" w:hAnsi="宋体" w:cs="Calibri"/>
      <w:b/>
      <w:b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qFormat/>
    <w:pPr>
      <w:spacing w:before="0" w:after="0"/>
      <w:ind w:left="1440"/>
    </w:pPr>
    <w:rPr>
      <w:rFonts w:asciiTheme="minorHAnsi" w:hAnsiTheme="minorHAnsi" w:cstheme="minorHAnsi"/>
      <w:sz w:val="20"/>
      <w:szCs w:val="20"/>
    </w:rPr>
  </w:style>
  <w:style w:type="paragraph" w:styleId="a3">
    <w:name w:val="Normal Indent"/>
    <w:basedOn w:val="a"/>
    <w:qFormat/>
    <w:pPr>
      <w:adjustRightInd w:val="0"/>
      <w:snapToGrid w:val="0"/>
      <w:spacing w:before="60" w:after="60" w:line="360" w:lineRule="auto"/>
      <w:ind w:firstLine="420"/>
    </w:pPr>
    <w:rPr>
      <w:rFonts w:ascii="宋体" w:hAnsi="宋体" w:cs="Arial"/>
      <w:color w:val="000000"/>
    </w:rPr>
  </w:style>
  <w:style w:type="paragraph" w:styleId="a4">
    <w:name w:val="annotation text"/>
    <w:basedOn w:val="a"/>
    <w:link w:val="a5"/>
    <w:qFormat/>
  </w:style>
  <w:style w:type="paragraph" w:styleId="a6">
    <w:name w:val="Body Text"/>
    <w:basedOn w:val="a"/>
    <w:qFormat/>
    <w:pPr>
      <w:spacing w:afterLines="0" w:after="120"/>
    </w:pPr>
  </w:style>
  <w:style w:type="paragraph" w:styleId="TOC5">
    <w:name w:val="toc 5"/>
    <w:basedOn w:val="a"/>
    <w:next w:val="a"/>
    <w:autoRedefine/>
    <w:qFormat/>
    <w:pPr>
      <w:spacing w:before="0" w:after="0"/>
      <w:ind w:left="960"/>
    </w:pPr>
    <w:rPr>
      <w:rFonts w:asciiTheme="minorHAnsi" w:hAnsiTheme="minorHAnsi" w:cstheme="minorHAnsi"/>
      <w:sz w:val="20"/>
      <w:szCs w:val="20"/>
    </w:rPr>
  </w:style>
  <w:style w:type="paragraph" w:styleId="TOC3">
    <w:name w:val="toc 3"/>
    <w:basedOn w:val="a"/>
    <w:next w:val="a"/>
    <w:autoRedefine/>
    <w:qFormat/>
    <w:pPr>
      <w:spacing w:before="0" w:after="0"/>
      <w:ind w:left="480"/>
    </w:pPr>
    <w:rPr>
      <w:rFonts w:asciiTheme="minorHAnsi" w:hAnsiTheme="minorHAnsi" w:cstheme="minorHAnsi"/>
      <w:sz w:val="20"/>
      <w:szCs w:val="20"/>
    </w:rPr>
  </w:style>
  <w:style w:type="paragraph" w:styleId="TOC8">
    <w:name w:val="toc 8"/>
    <w:basedOn w:val="a"/>
    <w:next w:val="a"/>
    <w:autoRedefine/>
    <w:qFormat/>
    <w:pPr>
      <w:spacing w:before="0" w:after="0"/>
      <w:ind w:left="1680"/>
    </w:pPr>
    <w:rPr>
      <w:rFonts w:asciiTheme="minorHAnsi" w:hAnsiTheme="minorHAnsi" w:cstheme="minorHAnsi"/>
      <w:sz w:val="20"/>
      <w:szCs w:val="20"/>
    </w:rPr>
  </w:style>
  <w:style w:type="paragraph" w:styleId="a7">
    <w:name w:val="footer"/>
    <w:basedOn w:val="a"/>
    <w:link w:val="a8"/>
    <w:uiPriority w:val="99"/>
    <w:qFormat/>
    <w:pPr>
      <w:widowControl w:val="0"/>
      <w:tabs>
        <w:tab w:val="center" w:pos="4153"/>
        <w:tab w:val="right" w:pos="8306"/>
      </w:tabs>
      <w:snapToGrid w:val="0"/>
      <w:spacing w:beforeLines="0" w:before="0" w:afterLines="0" w:after="0"/>
      <w:ind w:firstLineChars="0" w:firstLine="0"/>
    </w:pPr>
    <w:rPr>
      <w:rFonts w:ascii="Calibri" w:eastAsiaTheme="minorEastAsia" w:hAnsi="Calibri" w:cstheme="minorBidi"/>
      <w:sz w:val="18"/>
      <w:szCs w:val="18"/>
    </w:rPr>
  </w:style>
  <w:style w:type="paragraph" w:styleId="a9">
    <w:name w:val="header"/>
    <w:basedOn w:val="a"/>
    <w:link w:val="aa"/>
    <w:uiPriority w:val="99"/>
    <w:qFormat/>
    <w:pPr>
      <w:widowControl w:val="0"/>
      <w:pBdr>
        <w:bottom w:val="single" w:sz="6" w:space="1" w:color="auto"/>
      </w:pBdr>
      <w:tabs>
        <w:tab w:val="center" w:pos="4153"/>
        <w:tab w:val="right" w:pos="8306"/>
      </w:tabs>
      <w:snapToGrid w:val="0"/>
      <w:spacing w:beforeLines="0" w:before="0" w:afterLines="0" w:after="0"/>
      <w:ind w:firstLineChars="0" w:firstLine="0"/>
      <w:jc w:val="center"/>
    </w:pPr>
    <w:rPr>
      <w:rFonts w:ascii="Calibri" w:eastAsiaTheme="minorEastAsia" w:hAnsi="Calibri" w:cstheme="minorBidi"/>
      <w:sz w:val="18"/>
      <w:szCs w:val="18"/>
    </w:rPr>
  </w:style>
  <w:style w:type="paragraph" w:styleId="TOC1">
    <w:name w:val="toc 1"/>
    <w:basedOn w:val="a"/>
    <w:next w:val="a"/>
    <w:autoRedefine/>
    <w:uiPriority w:val="39"/>
    <w:qFormat/>
    <w:pPr>
      <w:spacing w:before="120" w:after="0"/>
    </w:pPr>
    <w:rPr>
      <w:rFonts w:asciiTheme="minorHAnsi" w:hAnsiTheme="minorHAnsi" w:cstheme="minorHAnsi"/>
      <w:b/>
      <w:bCs/>
      <w:i/>
      <w:iCs/>
      <w:szCs w:val="24"/>
    </w:rPr>
  </w:style>
  <w:style w:type="paragraph" w:styleId="TOC4">
    <w:name w:val="toc 4"/>
    <w:basedOn w:val="a"/>
    <w:next w:val="a"/>
    <w:autoRedefine/>
    <w:qFormat/>
    <w:pPr>
      <w:spacing w:before="0" w:after="0"/>
      <w:ind w:left="720"/>
    </w:pPr>
    <w:rPr>
      <w:rFonts w:asciiTheme="minorHAnsi" w:hAnsiTheme="minorHAnsi" w:cstheme="minorHAnsi"/>
      <w:sz w:val="20"/>
      <w:szCs w:val="20"/>
    </w:rPr>
  </w:style>
  <w:style w:type="paragraph" w:styleId="TOC6">
    <w:name w:val="toc 6"/>
    <w:basedOn w:val="a"/>
    <w:next w:val="a"/>
    <w:autoRedefine/>
    <w:qFormat/>
    <w:pPr>
      <w:spacing w:before="0" w:after="0"/>
      <w:ind w:left="1200"/>
    </w:pPr>
    <w:rPr>
      <w:rFonts w:asciiTheme="minorHAnsi" w:hAnsiTheme="minorHAnsi" w:cstheme="minorHAnsi"/>
      <w:sz w:val="20"/>
      <w:szCs w:val="20"/>
    </w:rPr>
  </w:style>
  <w:style w:type="paragraph" w:styleId="TOC2">
    <w:name w:val="toc 2"/>
    <w:basedOn w:val="a"/>
    <w:next w:val="a"/>
    <w:autoRedefine/>
    <w:uiPriority w:val="39"/>
    <w:qFormat/>
    <w:pPr>
      <w:spacing w:before="120" w:after="0"/>
      <w:ind w:left="240"/>
    </w:pPr>
    <w:rPr>
      <w:rFonts w:asciiTheme="minorHAnsi" w:hAnsiTheme="minorHAnsi" w:cstheme="minorHAnsi"/>
      <w:b/>
      <w:bCs/>
      <w:sz w:val="22"/>
      <w:szCs w:val="22"/>
    </w:rPr>
  </w:style>
  <w:style w:type="paragraph" w:styleId="TOC9">
    <w:name w:val="toc 9"/>
    <w:basedOn w:val="a"/>
    <w:next w:val="a"/>
    <w:autoRedefine/>
    <w:qFormat/>
    <w:pPr>
      <w:spacing w:before="0" w:after="0"/>
      <w:ind w:left="1920"/>
    </w:pPr>
    <w:rPr>
      <w:rFonts w:asciiTheme="minorHAnsi" w:hAnsiTheme="minorHAnsi" w:cstheme="minorHAnsi"/>
      <w:sz w:val="20"/>
      <w:szCs w:val="20"/>
    </w:rPr>
  </w:style>
  <w:style w:type="paragraph" w:styleId="20">
    <w:name w:val="Body Text 2"/>
    <w:basedOn w:val="a"/>
    <w:qFormat/>
    <w:pPr>
      <w:spacing w:afterLines="0" w:after="120" w:line="480" w:lineRule="auto"/>
    </w:pPr>
  </w:style>
  <w:style w:type="paragraph" w:styleId="ab">
    <w:name w:val="Normal (Web)"/>
    <w:basedOn w:val="a"/>
    <w:uiPriority w:val="99"/>
    <w:qFormat/>
    <w:pPr>
      <w:spacing w:before="100" w:beforeAutospacing="1" w:after="100" w:afterAutospacing="1"/>
    </w:pPr>
    <w:rPr>
      <w:rFonts w:ascii="宋体" w:cs="宋体"/>
      <w:kern w:val="0"/>
    </w:rPr>
  </w:style>
  <w:style w:type="paragraph" w:styleId="ac">
    <w:name w:val="annotation subject"/>
    <w:basedOn w:val="a4"/>
    <w:next w:val="a4"/>
    <w:link w:val="ad"/>
    <w:qFormat/>
    <w:rPr>
      <w:b/>
      <w:bCs/>
    </w:rPr>
  </w:style>
  <w:style w:type="table" w:styleId="ae">
    <w:name w:val="Table Grid"/>
    <w:basedOn w:val="a1"/>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qFormat/>
  </w:style>
  <w:style w:type="character" w:styleId="af0">
    <w:name w:val="Hyperlink"/>
    <w:uiPriority w:val="99"/>
    <w:qFormat/>
    <w:rPr>
      <w:color w:val="0000FF"/>
      <w:u w:val="single"/>
    </w:rPr>
  </w:style>
  <w:style w:type="character" w:styleId="af1">
    <w:name w:val="annotation reference"/>
    <w:basedOn w:val="a0"/>
    <w:qFormat/>
    <w:rPr>
      <w:sz w:val="21"/>
      <w:szCs w:val="21"/>
    </w:rPr>
  </w:style>
  <w:style w:type="paragraph" w:styleId="af2">
    <w:name w:val="List Paragraph"/>
    <w:basedOn w:val="a"/>
    <w:uiPriority w:val="34"/>
    <w:qFormat/>
    <w:pPr>
      <w:ind w:firstLine="420"/>
    </w:pPr>
  </w:style>
  <w:style w:type="character" w:customStyle="1" w:styleId="a8">
    <w:name w:val="页脚 字符"/>
    <w:basedOn w:val="a0"/>
    <w:link w:val="a7"/>
    <w:uiPriority w:val="99"/>
    <w:qFormat/>
    <w:rPr>
      <w:rFonts w:eastAsiaTheme="minorEastAsia" w:cstheme="minorBidi"/>
      <w:kern w:val="2"/>
      <w:sz w:val="18"/>
      <w:szCs w:val="18"/>
      <w:lang w:val="en-US"/>
    </w:rPr>
  </w:style>
  <w:style w:type="character" w:customStyle="1" w:styleId="aa">
    <w:name w:val="页眉 字符"/>
    <w:basedOn w:val="a0"/>
    <w:link w:val="a9"/>
    <w:uiPriority w:val="99"/>
    <w:qFormat/>
    <w:rPr>
      <w:rFonts w:eastAsiaTheme="minorEastAsia" w:cstheme="minorBidi"/>
      <w:kern w:val="2"/>
      <w:sz w:val="18"/>
      <w:szCs w:val="18"/>
      <w:lang w:val="en-US"/>
    </w:rPr>
  </w:style>
  <w:style w:type="paragraph" w:customStyle="1" w:styleId="TOC10">
    <w:name w:val="TOC 标题1"/>
    <w:basedOn w:val="1"/>
    <w:next w:val="a"/>
    <w:uiPriority w:val="39"/>
    <w:unhideWhenUsed/>
    <w:qFormat/>
    <w:pPr>
      <w:spacing w:before="480" w:after="0" w:line="276" w:lineRule="auto"/>
      <w:ind w:firstLineChars="0" w:firstLine="0"/>
      <w:outlineLvl w:val="9"/>
    </w:pPr>
    <w:rPr>
      <w:rFonts w:asciiTheme="majorHAnsi" w:eastAsiaTheme="majorEastAsia" w:hAnsiTheme="majorHAnsi" w:cstheme="majorBidi"/>
      <w:bCs/>
      <w:color w:val="2D53A0" w:themeColor="accent1" w:themeShade="BF"/>
      <w:kern w:val="0"/>
      <w:sz w:val="28"/>
      <w:szCs w:val="28"/>
      <w:lang w:eastAsia="en-US"/>
    </w:rPr>
  </w:style>
  <w:style w:type="paragraph" w:customStyle="1" w:styleId="10">
    <w:name w:val="修订1"/>
    <w:hidden/>
    <w:uiPriority w:val="99"/>
    <w:unhideWhenUsed/>
    <w:qFormat/>
    <w:rPr>
      <w:rFonts w:ascii="仿宋" w:hAnsi="仿宋" w:cs="Times New Roman"/>
      <w:kern w:val="2"/>
      <w:sz w:val="24"/>
      <w:szCs w:val="44"/>
    </w:rPr>
  </w:style>
  <w:style w:type="character" w:customStyle="1" w:styleId="a5">
    <w:name w:val="批注文字 字符"/>
    <w:basedOn w:val="a0"/>
    <w:link w:val="a4"/>
    <w:qFormat/>
    <w:rPr>
      <w:rFonts w:ascii="仿宋" w:hAnsi="仿宋" w:cs="Times New Roman"/>
      <w:kern w:val="2"/>
      <w:sz w:val="24"/>
      <w:szCs w:val="44"/>
    </w:rPr>
  </w:style>
  <w:style w:type="character" w:customStyle="1" w:styleId="ad">
    <w:name w:val="批注主题 字符"/>
    <w:basedOn w:val="a5"/>
    <w:link w:val="ac"/>
    <w:qFormat/>
    <w:rPr>
      <w:rFonts w:ascii="仿宋" w:hAnsi="仿宋" w:cs="Times New Roman"/>
      <w:b/>
      <w:bCs/>
      <w:kern w:val="2"/>
      <w:sz w:val="24"/>
      <w:szCs w:val="44"/>
    </w:rPr>
  </w:style>
  <w:style w:type="paragraph" w:customStyle="1" w:styleId="21">
    <w:name w:val="修订2"/>
    <w:hidden/>
    <w:uiPriority w:val="99"/>
    <w:unhideWhenUsed/>
    <w:qFormat/>
    <w:rPr>
      <w:rFonts w:ascii="仿宋" w:hAnsi="仿宋" w:cs="Times New Roman"/>
      <w:kern w:val="2"/>
      <w:sz w:val="24"/>
      <w:szCs w:val="44"/>
    </w:rPr>
  </w:style>
  <w:style w:type="paragraph" w:styleId="af3">
    <w:name w:val="Revision"/>
    <w:hidden/>
    <w:uiPriority w:val="99"/>
    <w:unhideWhenUsed/>
    <w:rsid w:val="00F235AB"/>
    <w:rPr>
      <w:rFonts w:ascii="仿宋" w:hAnsi="仿宋" w:cs="Times New Roman"/>
      <w:kern w:val="2"/>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BA60A-E7FF-7149-9D47-C2341A2F1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6187</Words>
  <Characters>6250</Characters>
  <Application>Microsoft Office Word</Application>
  <DocSecurity>0</DocSecurity>
  <Lines>328</Lines>
  <Paragraphs>270</Paragraphs>
  <ScaleCrop>false</ScaleCrop>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koyuki</dc:creator>
  <cp:lastModifiedBy>晋一民</cp:lastModifiedBy>
  <cp:revision>5</cp:revision>
  <dcterms:created xsi:type="dcterms:W3CDTF">2025-11-06T09:11:00Z</dcterms:created>
  <dcterms:modified xsi:type="dcterms:W3CDTF">2025-11-13T01:21:00Z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6C5D13147EE548E895293DD620FE2B62_13</vt:lpwstr>
  </property>
  <property fmtid="{D5CDD505-2E9C-101B-9397-08002B2CF9AE}" pid="4" name="KSOTemplateDocerSaveRecord">
    <vt:lpwstr>eyJoZGlkIjoiNjNmOGVlMTcyMGQ1NThkNDc0MDAxMDY5NGE0YzhhMWMiLCJ1c2VySWQiOiIyMTAxMjQ5NDkifQ==</vt:lpwstr>
  </property>
</Properties>
</file>