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30DBC" w14:textId="77777777" w:rsidR="00BC4EE7" w:rsidRPr="00EB1A0A" w:rsidRDefault="00345FFA">
      <w:pPr>
        <w:jc w:val="center"/>
        <w:rPr>
          <w:sz w:val="20"/>
          <w:szCs w:val="22"/>
        </w:rPr>
      </w:pPr>
      <w:bookmarkStart w:id="0" w:name="_Hlk139978783"/>
      <w:bookmarkStart w:id="1" w:name="_Hlk139978763"/>
      <w:r w:rsidRPr="00EB1A0A">
        <w:rPr>
          <w:rFonts w:hint="eastAsia"/>
          <w:b/>
          <w:sz w:val="28"/>
          <w:szCs w:val="28"/>
        </w:rPr>
        <w:t>跨学科多模态人工智能计算平台</w:t>
      </w:r>
      <w:r w:rsidRPr="00EB1A0A">
        <w:rPr>
          <w:b/>
          <w:sz w:val="28"/>
          <w:szCs w:val="28"/>
        </w:rPr>
        <w:t>(</w:t>
      </w:r>
      <w:r w:rsidRPr="00EB1A0A">
        <w:rPr>
          <w:rFonts w:hint="eastAsia"/>
          <w:b/>
          <w:sz w:val="28"/>
          <w:szCs w:val="28"/>
        </w:rPr>
        <w:t>二期</w:t>
      </w:r>
      <w:r w:rsidRPr="00EB1A0A">
        <w:rPr>
          <w:b/>
          <w:sz w:val="28"/>
          <w:szCs w:val="28"/>
        </w:rPr>
        <w:t>)</w:t>
      </w:r>
      <w:r w:rsidRPr="00EB1A0A">
        <w:rPr>
          <w:rFonts w:hint="eastAsia"/>
          <w:b/>
          <w:sz w:val="28"/>
          <w:szCs w:val="28"/>
        </w:rPr>
        <w:t>服务器集群设备</w:t>
      </w:r>
      <w:r w:rsidRPr="00EB1A0A">
        <w:rPr>
          <w:b/>
          <w:sz w:val="28"/>
          <w:szCs w:val="28"/>
        </w:rPr>
        <w:t>招标要求</w:t>
      </w:r>
    </w:p>
    <w:p w14:paraId="2BC2A5F6" w14:textId="77777777" w:rsidR="00BC4EE7" w:rsidRPr="00EB1A0A" w:rsidRDefault="00BC4EE7">
      <w:pPr>
        <w:spacing w:line="360" w:lineRule="auto"/>
        <w:rPr>
          <w:b/>
          <w:sz w:val="24"/>
        </w:rPr>
      </w:pPr>
    </w:p>
    <w:p w14:paraId="3FFEC34A" w14:textId="568808E0" w:rsidR="00BC4EE7" w:rsidRPr="00EB1A0A" w:rsidRDefault="00DE2010">
      <w:pPr>
        <w:widowControl/>
        <w:spacing w:line="360" w:lineRule="auto"/>
        <w:jc w:val="left"/>
        <w:rPr>
          <w:kern w:val="0"/>
          <w:sz w:val="24"/>
        </w:rPr>
      </w:pPr>
      <w:r w:rsidRPr="00EB1A0A">
        <w:rPr>
          <w:rFonts w:hint="eastAsia"/>
          <w:b/>
          <w:bCs/>
          <w:kern w:val="0"/>
          <w:sz w:val="24"/>
        </w:rPr>
        <w:t>一</w:t>
      </w:r>
      <w:r w:rsidR="00345FFA" w:rsidRPr="00EB1A0A">
        <w:rPr>
          <w:b/>
          <w:bCs/>
          <w:kern w:val="0"/>
          <w:sz w:val="24"/>
        </w:rPr>
        <w:t>、设备要求和技术规格</w:t>
      </w:r>
    </w:p>
    <w:p w14:paraId="2B96CBD8" w14:textId="77777777" w:rsidR="00BC4EE7" w:rsidRPr="00EB1A0A" w:rsidRDefault="00345FFA">
      <w:pPr>
        <w:widowControl/>
        <w:spacing w:line="360" w:lineRule="auto"/>
        <w:jc w:val="left"/>
        <w:rPr>
          <w:b/>
          <w:bCs/>
          <w:kern w:val="0"/>
          <w:sz w:val="24"/>
        </w:rPr>
      </w:pPr>
      <w:r w:rsidRPr="00EB1A0A">
        <w:rPr>
          <w:b/>
          <w:bCs/>
          <w:kern w:val="0"/>
          <w:sz w:val="24"/>
        </w:rPr>
        <w:t>1</w:t>
      </w:r>
      <w:r w:rsidRPr="00EB1A0A">
        <w:rPr>
          <w:b/>
          <w:bCs/>
          <w:kern w:val="0"/>
          <w:sz w:val="24"/>
        </w:rPr>
        <w:t>．</w:t>
      </w:r>
      <w:r w:rsidRPr="00EB1A0A">
        <w:rPr>
          <w:rFonts w:hint="eastAsia"/>
          <w:b/>
          <w:bCs/>
          <w:kern w:val="0"/>
          <w:sz w:val="24"/>
        </w:rPr>
        <w:t>总体要求</w:t>
      </w:r>
    </w:p>
    <w:p w14:paraId="5316EEC4" w14:textId="77777777" w:rsidR="00BC4EE7" w:rsidRPr="00EB1A0A" w:rsidRDefault="00345FFA">
      <w:pPr>
        <w:widowControl/>
        <w:spacing w:line="360" w:lineRule="auto"/>
        <w:jc w:val="left"/>
        <w:rPr>
          <w:b/>
          <w:bCs/>
          <w:kern w:val="0"/>
          <w:sz w:val="24"/>
        </w:rPr>
      </w:pPr>
      <w:r w:rsidRPr="00EB1A0A">
        <w:rPr>
          <w:rFonts w:hint="eastAsia"/>
          <w:b/>
          <w:bCs/>
          <w:kern w:val="0"/>
          <w:sz w:val="24"/>
        </w:rPr>
        <w:t>完整性要求：</w:t>
      </w:r>
      <w:r w:rsidRPr="00EB1A0A">
        <w:rPr>
          <w:rFonts w:ascii="Arial" w:hAnsi="Arial" w:cs="Arial" w:hint="eastAsia"/>
          <w:sz w:val="24"/>
          <w:lang w:val="zh-TW" w:eastAsia="zh-TW"/>
        </w:rPr>
        <w:t>本项目为交钥匙项目。中标人的工作范围不仅应包括“本技术规格”及所附的货物需求清单、技术条款和图纸上标明的要求，还应包括任何未明确标出的，但为保证全套设备安装后能够正常安全运行所不可缺少的配件及附件，投标时应自行计算和补充相应内容。</w:t>
      </w:r>
    </w:p>
    <w:p w14:paraId="31D2B21E" w14:textId="77777777" w:rsidR="00BC4EE7" w:rsidRPr="00EB1A0A" w:rsidRDefault="00345FFA">
      <w:pPr>
        <w:widowControl/>
        <w:spacing w:line="360" w:lineRule="auto"/>
        <w:jc w:val="left"/>
        <w:rPr>
          <w:b/>
          <w:bCs/>
          <w:kern w:val="0"/>
          <w:sz w:val="24"/>
        </w:rPr>
      </w:pPr>
      <w:r w:rsidRPr="00EB1A0A">
        <w:rPr>
          <w:rFonts w:hint="eastAsia"/>
          <w:b/>
          <w:bCs/>
          <w:kern w:val="0"/>
          <w:sz w:val="24"/>
        </w:rPr>
        <w:t>报价要求：</w:t>
      </w:r>
      <w:r w:rsidRPr="00EB1A0A">
        <w:rPr>
          <w:rFonts w:ascii="Arial" w:hAnsi="Arial" w:cs="Arial" w:hint="eastAsia"/>
          <w:sz w:val="24"/>
          <w:lang w:val="zh-TW" w:eastAsia="zh-TW"/>
        </w:rPr>
        <w:t>投标人的报价不仅应包含招标文件提供的技术条款的要求，还应包括任何未明确标出的保证正常安全运行所不可缺少的配件及附件的全部费用。报价须包括但不限于货物费、材料费、设计和安装调试费、税金、运输和运输保险费、售后服务费以及其他的风险、责任等各项应有的费用。</w:t>
      </w:r>
    </w:p>
    <w:p w14:paraId="7B07E55D" w14:textId="77777777" w:rsidR="00BC4EE7" w:rsidRPr="00EB1A0A" w:rsidRDefault="00345FFA">
      <w:pPr>
        <w:widowControl/>
        <w:spacing w:line="360" w:lineRule="auto"/>
        <w:jc w:val="left"/>
        <w:rPr>
          <w:b/>
          <w:bCs/>
          <w:kern w:val="0"/>
          <w:sz w:val="24"/>
        </w:rPr>
      </w:pPr>
      <w:r w:rsidRPr="00EB1A0A">
        <w:rPr>
          <w:b/>
          <w:bCs/>
          <w:kern w:val="0"/>
          <w:sz w:val="24"/>
        </w:rPr>
        <w:t xml:space="preserve">2. </w:t>
      </w:r>
      <w:r w:rsidRPr="00EB1A0A">
        <w:rPr>
          <w:b/>
          <w:bCs/>
          <w:kern w:val="0"/>
          <w:sz w:val="24"/>
        </w:rPr>
        <w:t>设备配置清单</w:t>
      </w:r>
    </w:p>
    <w:p w14:paraId="78F71106" w14:textId="77777777" w:rsidR="00BC4EE7" w:rsidRPr="00EB1A0A" w:rsidRDefault="00345FFA">
      <w:pPr>
        <w:widowControl/>
        <w:spacing w:line="360" w:lineRule="auto"/>
        <w:jc w:val="left"/>
        <w:rPr>
          <w:b/>
          <w:bCs/>
          <w:kern w:val="0"/>
          <w:sz w:val="24"/>
        </w:rPr>
      </w:pPr>
      <w:r w:rsidRPr="00EB1A0A">
        <w:rPr>
          <w:rFonts w:hint="eastAsia"/>
          <w:b/>
          <w:bCs/>
          <w:kern w:val="0"/>
          <w:sz w:val="24"/>
        </w:rPr>
        <w:t>安装条件：</w:t>
      </w:r>
      <w:r w:rsidRPr="00EB1A0A">
        <w:rPr>
          <w:rFonts w:hint="eastAsia"/>
          <w:bCs/>
          <w:kern w:val="0"/>
          <w:sz w:val="24"/>
        </w:rPr>
        <w:t>本项目所有服务器须为机架式服务器，可满足标准服务器机柜安装，所有服务器数量均匀安装在</w:t>
      </w:r>
      <w:r w:rsidRPr="00EB1A0A">
        <w:rPr>
          <w:rFonts w:hint="eastAsia"/>
          <w:bCs/>
          <w:kern w:val="0"/>
          <w:sz w:val="24"/>
        </w:rPr>
        <w:t>1</w:t>
      </w:r>
      <w:r w:rsidRPr="00EB1A0A">
        <w:rPr>
          <w:rFonts w:hint="eastAsia"/>
          <w:bCs/>
          <w:kern w:val="0"/>
          <w:sz w:val="24"/>
        </w:rPr>
        <w:t>个已有的冷通道内，冷通道有</w:t>
      </w:r>
      <w:r w:rsidRPr="00EB1A0A">
        <w:rPr>
          <w:bCs/>
          <w:kern w:val="0"/>
          <w:sz w:val="24"/>
        </w:rPr>
        <w:t>2</w:t>
      </w:r>
      <w:r w:rsidRPr="00EB1A0A">
        <w:rPr>
          <w:rFonts w:hint="eastAsia"/>
          <w:bCs/>
          <w:kern w:val="0"/>
          <w:sz w:val="24"/>
        </w:rPr>
        <w:t>排，每排</w:t>
      </w:r>
      <w:r w:rsidRPr="00EB1A0A">
        <w:rPr>
          <w:rFonts w:hint="eastAsia"/>
          <w:bCs/>
          <w:kern w:val="0"/>
          <w:sz w:val="24"/>
        </w:rPr>
        <w:t>8</w:t>
      </w:r>
      <w:r w:rsidRPr="00EB1A0A">
        <w:rPr>
          <w:rFonts w:hint="eastAsia"/>
          <w:bCs/>
          <w:kern w:val="0"/>
          <w:sz w:val="24"/>
        </w:rPr>
        <w:t>个机柜，单个机柜功耗不超过</w:t>
      </w:r>
      <w:r w:rsidRPr="00EB1A0A">
        <w:rPr>
          <w:rFonts w:hint="eastAsia"/>
          <w:bCs/>
          <w:kern w:val="0"/>
          <w:sz w:val="24"/>
        </w:rPr>
        <w:t>1</w:t>
      </w:r>
      <w:r w:rsidRPr="00EB1A0A">
        <w:rPr>
          <w:bCs/>
          <w:kern w:val="0"/>
          <w:sz w:val="24"/>
        </w:rPr>
        <w:t>4</w:t>
      </w:r>
      <w:r w:rsidRPr="00EB1A0A">
        <w:rPr>
          <w:rFonts w:hint="eastAsia"/>
          <w:bCs/>
          <w:kern w:val="0"/>
          <w:sz w:val="24"/>
        </w:rPr>
        <w:t>kw</w:t>
      </w:r>
      <w:r w:rsidRPr="00EB1A0A">
        <w:rPr>
          <w:rFonts w:hint="eastAsia"/>
          <w:bCs/>
          <w:kern w:val="0"/>
          <w:sz w:val="24"/>
        </w:rPr>
        <w:t>。</w:t>
      </w:r>
    </w:p>
    <w:p w14:paraId="39551747" w14:textId="77777777" w:rsidR="00BC4EE7" w:rsidRPr="00EB1A0A" w:rsidRDefault="00345FFA">
      <w:pPr>
        <w:spacing w:line="360" w:lineRule="auto"/>
        <w:rPr>
          <w:b/>
          <w:sz w:val="24"/>
        </w:rPr>
      </w:pPr>
      <w:r w:rsidRPr="00EB1A0A">
        <w:rPr>
          <w:rFonts w:hint="eastAsia"/>
          <w:b/>
          <w:sz w:val="24"/>
        </w:rPr>
        <w:t>配置清单一览表：</w:t>
      </w:r>
    </w:p>
    <w:tbl>
      <w:tblPr>
        <w:tblW w:w="6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041"/>
        <w:gridCol w:w="709"/>
        <w:gridCol w:w="1710"/>
      </w:tblGrid>
      <w:tr w:rsidR="00BC4EE7" w:rsidRPr="00EB1A0A" w14:paraId="35602D1B" w14:textId="77777777">
        <w:trPr>
          <w:trHeight w:val="70"/>
          <w:jc w:val="center"/>
        </w:trPr>
        <w:tc>
          <w:tcPr>
            <w:tcW w:w="644" w:type="dxa"/>
            <w:vAlign w:val="center"/>
          </w:tcPr>
          <w:p w14:paraId="106AE1A0" w14:textId="77777777" w:rsidR="00BC4EE7" w:rsidRPr="00EB1A0A" w:rsidRDefault="00345FFA">
            <w:pPr>
              <w:jc w:val="center"/>
              <w:rPr>
                <w:rFonts w:ascii="宋体" w:hAnsi="宋体"/>
                <w:b/>
              </w:rPr>
            </w:pPr>
            <w:r w:rsidRPr="00EB1A0A">
              <w:rPr>
                <w:rFonts w:ascii="宋体" w:hAnsi="宋体" w:hint="eastAsia"/>
                <w:b/>
              </w:rPr>
              <w:t>序号</w:t>
            </w:r>
          </w:p>
        </w:tc>
        <w:tc>
          <w:tcPr>
            <w:tcW w:w="3041" w:type="dxa"/>
            <w:vAlign w:val="center"/>
          </w:tcPr>
          <w:p w14:paraId="6F5E8100" w14:textId="77777777" w:rsidR="00BC4EE7" w:rsidRPr="00EB1A0A" w:rsidRDefault="00345FFA">
            <w:pPr>
              <w:widowControl/>
              <w:jc w:val="center"/>
              <w:rPr>
                <w:rFonts w:ascii="宋体" w:hAnsi="宋体"/>
                <w:b/>
              </w:rPr>
            </w:pPr>
            <w:r w:rsidRPr="00EB1A0A">
              <w:rPr>
                <w:rFonts w:ascii="宋体" w:hAnsi="宋体" w:hint="eastAsia"/>
                <w:b/>
              </w:rPr>
              <w:t>货物名称</w:t>
            </w:r>
          </w:p>
        </w:tc>
        <w:tc>
          <w:tcPr>
            <w:tcW w:w="709" w:type="dxa"/>
            <w:vAlign w:val="center"/>
          </w:tcPr>
          <w:p w14:paraId="1787E0F4" w14:textId="77777777" w:rsidR="00BC4EE7" w:rsidRPr="00EB1A0A" w:rsidRDefault="00345FFA">
            <w:pPr>
              <w:widowControl/>
              <w:spacing w:line="360" w:lineRule="auto"/>
              <w:jc w:val="center"/>
              <w:rPr>
                <w:rFonts w:ascii="宋体" w:hAnsi="宋体"/>
                <w:b/>
              </w:rPr>
            </w:pPr>
            <w:r w:rsidRPr="00EB1A0A">
              <w:rPr>
                <w:rFonts w:ascii="宋体" w:hAnsi="宋体" w:hint="eastAsia"/>
                <w:b/>
              </w:rPr>
              <w:t>单位</w:t>
            </w:r>
          </w:p>
        </w:tc>
        <w:tc>
          <w:tcPr>
            <w:tcW w:w="1710" w:type="dxa"/>
            <w:vAlign w:val="center"/>
          </w:tcPr>
          <w:p w14:paraId="52CD9F2C" w14:textId="77777777" w:rsidR="00BC4EE7" w:rsidRPr="00EB1A0A" w:rsidRDefault="00345FFA">
            <w:pPr>
              <w:widowControl/>
              <w:spacing w:line="360" w:lineRule="auto"/>
              <w:jc w:val="center"/>
              <w:rPr>
                <w:rFonts w:ascii="宋体" w:hAnsi="宋体"/>
                <w:b/>
              </w:rPr>
            </w:pPr>
            <w:r w:rsidRPr="00EB1A0A">
              <w:rPr>
                <w:rFonts w:ascii="宋体" w:hAnsi="宋体" w:hint="eastAsia"/>
                <w:b/>
              </w:rPr>
              <w:t>数量</w:t>
            </w:r>
          </w:p>
        </w:tc>
      </w:tr>
      <w:tr w:rsidR="00BC4EE7" w:rsidRPr="00EB1A0A" w14:paraId="477FC4DA" w14:textId="77777777">
        <w:trPr>
          <w:trHeight w:val="70"/>
          <w:jc w:val="center"/>
        </w:trPr>
        <w:tc>
          <w:tcPr>
            <w:tcW w:w="644" w:type="dxa"/>
            <w:vAlign w:val="center"/>
          </w:tcPr>
          <w:p w14:paraId="45AF41A5" w14:textId="77777777" w:rsidR="00BC4EE7" w:rsidRPr="00EB1A0A" w:rsidRDefault="00345FFA">
            <w:pPr>
              <w:jc w:val="center"/>
              <w:rPr>
                <w:rFonts w:ascii="宋体" w:hAnsi="宋体"/>
              </w:rPr>
            </w:pPr>
            <w:r w:rsidRPr="00EB1A0A">
              <w:rPr>
                <w:rFonts w:ascii="宋体" w:hAnsi="宋体" w:hint="eastAsia"/>
              </w:rPr>
              <w:t>1</w:t>
            </w:r>
          </w:p>
        </w:tc>
        <w:tc>
          <w:tcPr>
            <w:tcW w:w="3041" w:type="dxa"/>
            <w:vAlign w:val="center"/>
          </w:tcPr>
          <w:p w14:paraId="6F7632CD" w14:textId="77777777" w:rsidR="00BC4EE7" w:rsidRPr="00EB1A0A" w:rsidRDefault="00345FFA">
            <w:pPr>
              <w:widowControl/>
              <w:jc w:val="center"/>
              <w:rPr>
                <w:rFonts w:ascii="宋体" w:hAnsi="宋体"/>
              </w:rPr>
            </w:pPr>
            <w:r w:rsidRPr="00EB1A0A">
              <w:rPr>
                <w:rFonts w:ascii="宋体" w:hAnsi="宋体" w:hint="eastAsia"/>
              </w:rPr>
              <w:t>G</w:t>
            </w:r>
            <w:r w:rsidRPr="00EB1A0A">
              <w:rPr>
                <w:rFonts w:ascii="宋体" w:hAnsi="宋体"/>
              </w:rPr>
              <w:t>PU</w:t>
            </w:r>
            <w:r w:rsidRPr="00EB1A0A">
              <w:rPr>
                <w:rFonts w:ascii="宋体" w:hAnsi="宋体" w:hint="eastAsia"/>
              </w:rPr>
              <w:t>服务器（核心设备）</w:t>
            </w:r>
          </w:p>
        </w:tc>
        <w:tc>
          <w:tcPr>
            <w:tcW w:w="709" w:type="dxa"/>
            <w:vAlign w:val="center"/>
          </w:tcPr>
          <w:p w14:paraId="2487D6D7" w14:textId="77777777" w:rsidR="00BC4EE7" w:rsidRPr="00EB1A0A" w:rsidRDefault="00345FFA">
            <w:pPr>
              <w:widowControl/>
              <w:spacing w:line="360" w:lineRule="auto"/>
              <w:jc w:val="center"/>
              <w:rPr>
                <w:rFonts w:ascii="宋体" w:hAnsi="宋体"/>
              </w:rPr>
            </w:pPr>
            <w:r w:rsidRPr="00EB1A0A">
              <w:rPr>
                <w:rFonts w:ascii="宋体" w:hAnsi="宋体" w:hint="eastAsia"/>
              </w:rPr>
              <w:t>台</w:t>
            </w:r>
          </w:p>
        </w:tc>
        <w:tc>
          <w:tcPr>
            <w:tcW w:w="1710" w:type="dxa"/>
            <w:vAlign w:val="center"/>
          </w:tcPr>
          <w:p w14:paraId="0A49AD08" w14:textId="7F146DF9" w:rsidR="00BC4EE7" w:rsidRPr="00EB1A0A" w:rsidRDefault="00345FFA">
            <w:pPr>
              <w:widowControl/>
              <w:spacing w:line="360" w:lineRule="auto"/>
              <w:jc w:val="center"/>
              <w:rPr>
                <w:rFonts w:ascii="宋体" w:hAnsi="宋体"/>
              </w:rPr>
            </w:pPr>
            <w:r w:rsidRPr="00EB1A0A">
              <w:rPr>
                <w:rFonts w:ascii="宋体" w:hAnsi="宋体" w:hint="eastAsia"/>
              </w:rPr>
              <w:t>3</w:t>
            </w:r>
            <w:r w:rsidR="004F7DC8" w:rsidRPr="00EB1A0A">
              <w:rPr>
                <w:rFonts w:ascii="宋体" w:hAnsi="宋体" w:hint="eastAsia"/>
              </w:rPr>
              <w:t>3</w:t>
            </w:r>
          </w:p>
        </w:tc>
      </w:tr>
      <w:tr w:rsidR="00BC4EE7" w:rsidRPr="00EB1A0A" w14:paraId="7AF40EC5" w14:textId="77777777">
        <w:trPr>
          <w:trHeight w:val="70"/>
          <w:jc w:val="center"/>
        </w:trPr>
        <w:tc>
          <w:tcPr>
            <w:tcW w:w="644" w:type="dxa"/>
            <w:vAlign w:val="center"/>
          </w:tcPr>
          <w:p w14:paraId="0BAFBAD6" w14:textId="77777777" w:rsidR="00BC4EE7" w:rsidRPr="00EB1A0A" w:rsidRDefault="00345FFA">
            <w:pPr>
              <w:jc w:val="center"/>
              <w:rPr>
                <w:rFonts w:ascii="宋体" w:hAnsi="宋体"/>
              </w:rPr>
            </w:pPr>
            <w:r w:rsidRPr="00EB1A0A">
              <w:rPr>
                <w:rFonts w:ascii="宋体" w:hAnsi="宋体" w:hint="eastAsia"/>
              </w:rPr>
              <w:t>2</w:t>
            </w:r>
          </w:p>
        </w:tc>
        <w:tc>
          <w:tcPr>
            <w:tcW w:w="3041" w:type="dxa"/>
            <w:vAlign w:val="center"/>
          </w:tcPr>
          <w:p w14:paraId="6F9F5CD6" w14:textId="77777777" w:rsidR="00BC4EE7" w:rsidRPr="00EB1A0A" w:rsidRDefault="00345FFA">
            <w:pPr>
              <w:widowControl/>
              <w:jc w:val="center"/>
              <w:rPr>
                <w:rFonts w:ascii="宋体" w:hAnsi="宋体"/>
              </w:rPr>
            </w:pPr>
            <w:r w:rsidRPr="00EB1A0A">
              <w:rPr>
                <w:rFonts w:ascii="宋体" w:hAnsi="宋体" w:hint="eastAsia"/>
              </w:rPr>
              <w:t>存储服务器</w:t>
            </w:r>
          </w:p>
        </w:tc>
        <w:tc>
          <w:tcPr>
            <w:tcW w:w="709" w:type="dxa"/>
            <w:vAlign w:val="center"/>
          </w:tcPr>
          <w:p w14:paraId="4FB96751" w14:textId="77777777" w:rsidR="00BC4EE7" w:rsidRPr="00EB1A0A" w:rsidRDefault="00345FFA">
            <w:pPr>
              <w:widowControl/>
              <w:spacing w:line="360" w:lineRule="auto"/>
              <w:jc w:val="center"/>
              <w:rPr>
                <w:rFonts w:ascii="宋体" w:hAnsi="宋体"/>
              </w:rPr>
            </w:pPr>
            <w:r w:rsidRPr="00EB1A0A">
              <w:rPr>
                <w:rFonts w:ascii="宋体" w:hAnsi="宋体" w:hint="eastAsia"/>
              </w:rPr>
              <w:t>套</w:t>
            </w:r>
          </w:p>
        </w:tc>
        <w:tc>
          <w:tcPr>
            <w:tcW w:w="1710" w:type="dxa"/>
            <w:vAlign w:val="center"/>
          </w:tcPr>
          <w:p w14:paraId="16BD65B8" w14:textId="77777777" w:rsidR="00BC4EE7" w:rsidRPr="00EB1A0A" w:rsidRDefault="00345FFA">
            <w:pPr>
              <w:widowControl/>
              <w:spacing w:line="360" w:lineRule="auto"/>
              <w:jc w:val="center"/>
              <w:rPr>
                <w:rFonts w:ascii="宋体" w:hAnsi="宋体"/>
              </w:rPr>
            </w:pPr>
            <w:r w:rsidRPr="00EB1A0A">
              <w:rPr>
                <w:rFonts w:ascii="宋体" w:hAnsi="宋体" w:hint="eastAsia"/>
              </w:rPr>
              <w:t>1</w:t>
            </w:r>
          </w:p>
        </w:tc>
      </w:tr>
      <w:tr w:rsidR="00BC4EE7" w:rsidRPr="00EB1A0A" w14:paraId="3D318B99" w14:textId="77777777">
        <w:trPr>
          <w:trHeight w:val="70"/>
          <w:jc w:val="center"/>
        </w:trPr>
        <w:tc>
          <w:tcPr>
            <w:tcW w:w="644" w:type="dxa"/>
            <w:vAlign w:val="center"/>
          </w:tcPr>
          <w:p w14:paraId="7FE78DFA" w14:textId="77777777" w:rsidR="00BC4EE7" w:rsidRPr="00EB1A0A" w:rsidRDefault="00345FFA">
            <w:pPr>
              <w:jc w:val="center"/>
              <w:rPr>
                <w:rFonts w:ascii="宋体" w:hAnsi="宋体"/>
              </w:rPr>
            </w:pPr>
            <w:r w:rsidRPr="00EB1A0A">
              <w:rPr>
                <w:rFonts w:ascii="宋体" w:hAnsi="宋体" w:hint="eastAsia"/>
              </w:rPr>
              <w:t>3</w:t>
            </w:r>
          </w:p>
        </w:tc>
        <w:tc>
          <w:tcPr>
            <w:tcW w:w="3041" w:type="dxa"/>
            <w:vAlign w:val="center"/>
          </w:tcPr>
          <w:p w14:paraId="713EBE1B" w14:textId="77777777" w:rsidR="00BC4EE7" w:rsidRPr="00EB1A0A" w:rsidRDefault="00345FFA">
            <w:pPr>
              <w:widowControl/>
              <w:jc w:val="center"/>
              <w:rPr>
                <w:rFonts w:ascii="宋体" w:hAnsi="宋体"/>
              </w:rPr>
            </w:pPr>
            <w:r w:rsidRPr="00EB1A0A">
              <w:rPr>
                <w:rFonts w:ascii="宋体" w:hAnsi="宋体" w:hint="eastAsia"/>
              </w:rPr>
              <w:t>管理服务器</w:t>
            </w:r>
          </w:p>
        </w:tc>
        <w:tc>
          <w:tcPr>
            <w:tcW w:w="709" w:type="dxa"/>
            <w:vAlign w:val="center"/>
          </w:tcPr>
          <w:p w14:paraId="0F100F9E" w14:textId="77777777" w:rsidR="00BC4EE7" w:rsidRPr="00EB1A0A" w:rsidRDefault="00345FFA">
            <w:pPr>
              <w:widowControl/>
              <w:spacing w:line="360" w:lineRule="auto"/>
              <w:jc w:val="center"/>
              <w:rPr>
                <w:rFonts w:ascii="宋体" w:hAnsi="宋体"/>
              </w:rPr>
            </w:pPr>
            <w:r w:rsidRPr="00EB1A0A">
              <w:rPr>
                <w:rFonts w:ascii="宋体" w:hAnsi="宋体" w:hint="eastAsia"/>
              </w:rPr>
              <w:t>台</w:t>
            </w:r>
          </w:p>
        </w:tc>
        <w:tc>
          <w:tcPr>
            <w:tcW w:w="1710" w:type="dxa"/>
            <w:vAlign w:val="center"/>
          </w:tcPr>
          <w:p w14:paraId="7633D2F9" w14:textId="77777777" w:rsidR="00BC4EE7" w:rsidRPr="00EB1A0A" w:rsidRDefault="00345FFA">
            <w:pPr>
              <w:widowControl/>
              <w:spacing w:line="360" w:lineRule="auto"/>
              <w:jc w:val="center"/>
              <w:rPr>
                <w:rFonts w:ascii="宋体" w:hAnsi="宋体"/>
              </w:rPr>
            </w:pPr>
            <w:r w:rsidRPr="00EB1A0A">
              <w:rPr>
                <w:rFonts w:ascii="宋体" w:hAnsi="宋体" w:hint="eastAsia"/>
              </w:rPr>
              <w:t>3</w:t>
            </w:r>
          </w:p>
        </w:tc>
      </w:tr>
    </w:tbl>
    <w:p w14:paraId="713DBA3E" w14:textId="77777777" w:rsidR="00BC4EE7" w:rsidRPr="00EB1A0A" w:rsidRDefault="00BC4EE7">
      <w:pPr>
        <w:spacing w:line="360" w:lineRule="auto"/>
        <w:rPr>
          <w:b/>
          <w:sz w:val="24"/>
        </w:rPr>
      </w:pPr>
    </w:p>
    <w:p w14:paraId="681EE0B2" w14:textId="77777777" w:rsidR="00BC4EE7" w:rsidRPr="00EB1A0A" w:rsidRDefault="00345FFA">
      <w:pPr>
        <w:spacing w:line="360" w:lineRule="auto"/>
        <w:rPr>
          <w:b/>
          <w:sz w:val="24"/>
        </w:rPr>
      </w:pPr>
      <w:r w:rsidRPr="00EB1A0A">
        <w:rPr>
          <w:b/>
          <w:sz w:val="24"/>
        </w:rPr>
        <w:t>主要技术参数：</w:t>
      </w:r>
    </w:p>
    <w:p w14:paraId="039EF664" w14:textId="77777777" w:rsidR="00BC4EE7" w:rsidRPr="00EB1A0A" w:rsidRDefault="00345FFA">
      <w:pPr>
        <w:tabs>
          <w:tab w:val="left" w:pos="1350"/>
        </w:tabs>
        <w:spacing w:line="360" w:lineRule="auto"/>
        <w:rPr>
          <w:sz w:val="24"/>
        </w:rPr>
      </w:pPr>
      <w:r w:rsidRPr="00EB1A0A">
        <w:rPr>
          <w:rFonts w:hint="eastAsia"/>
          <w:sz w:val="24"/>
        </w:rPr>
        <w:t>注</w:t>
      </w:r>
      <w:r w:rsidRPr="00EB1A0A">
        <w:rPr>
          <w:rFonts w:hint="eastAsia"/>
          <w:sz w:val="24"/>
        </w:rPr>
        <w:t xml:space="preserve">: </w:t>
      </w:r>
      <w:r w:rsidRPr="00EB1A0A">
        <w:rPr>
          <w:rFonts w:hint="eastAsia"/>
          <w:sz w:val="24"/>
        </w:rPr>
        <w:t>表中“★”代表关键指标，不满足该指标项将导致响应被拒绝；“</w:t>
      </w:r>
      <w:r w:rsidRPr="00EB1A0A">
        <w:rPr>
          <w:rFonts w:ascii="宋体" w:hAnsi="宋体" w:hint="eastAsia"/>
          <w:kern w:val="0"/>
          <w:sz w:val="24"/>
        </w:rPr>
        <w:t>▲</w:t>
      </w:r>
      <w:r w:rsidRPr="00EB1A0A">
        <w:rPr>
          <w:rFonts w:hint="eastAsia"/>
          <w:sz w:val="24"/>
        </w:rPr>
        <w:t>”代表重要指标；无标识则表示属一般指标项。</w:t>
      </w:r>
    </w:p>
    <w:p w14:paraId="045F191F" w14:textId="77777777" w:rsidR="00BC4EE7" w:rsidRPr="00EB1A0A" w:rsidRDefault="00345FFA">
      <w:pPr>
        <w:tabs>
          <w:tab w:val="left" w:pos="1350"/>
        </w:tabs>
        <w:spacing w:line="360" w:lineRule="auto"/>
        <w:rPr>
          <w:sz w:val="24"/>
        </w:rPr>
      </w:pPr>
      <w:r w:rsidRPr="00EB1A0A">
        <w:rPr>
          <w:rFonts w:hint="eastAsia"/>
          <w:sz w:val="24"/>
        </w:rPr>
        <w:t>1.G</w:t>
      </w:r>
      <w:r w:rsidRPr="00EB1A0A">
        <w:rPr>
          <w:sz w:val="24"/>
        </w:rPr>
        <w:t>PU</w:t>
      </w:r>
      <w:r w:rsidRPr="00EB1A0A">
        <w:rPr>
          <w:rFonts w:hint="eastAsia"/>
          <w:sz w:val="24"/>
        </w:rPr>
        <w:t>服务器（核心设备）</w:t>
      </w:r>
    </w:p>
    <w:tbl>
      <w:tblPr>
        <w:tblW w:w="81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5883"/>
      </w:tblGrid>
      <w:tr w:rsidR="00BC4EE7" w:rsidRPr="00EB1A0A" w14:paraId="4A1B7E98"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4F5375FB" w14:textId="77777777" w:rsidR="00BC4EE7" w:rsidRPr="00EB1A0A" w:rsidRDefault="00345FFA">
            <w:pPr>
              <w:tabs>
                <w:tab w:val="left" w:pos="1350"/>
              </w:tabs>
              <w:spacing w:line="360" w:lineRule="auto"/>
              <w:rPr>
                <w:b/>
                <w:sz w:val="24"/>
              </w:rPr>
            </w:pPr>
            <w:r w:rsidRPr="00EB1A0A">
              <w:rPr>
                <w:rFonts w:hint="eastAsia"/>
                <w:b/>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4FE1EF1B" w14:textId="77777777" w:rsidR="00BC4EE7" w:rsidRPr="00EB1A0A" w:rsidRDefault="00345FFA">
            <w:pPr>
              <w:tabs>
                <w:tab w:val="left" w:pos="1350"/>
              </w:tabs>
              <w:spacing w:line="360" w:lineRule="auto"/>
              <w:rPr>
                <w:b/>
                <w:sz w:val="24"/>
              </w:rPr>
            </w:pPr>
            <w:r w:rsidRPr="00EB1A0A">
              <w:rPr>
                <w:rFonts w:hint="eastAsia"/>
                <w:b/>
                <w:sz w:val="24"/>
              </w:rPr>
              <w:t>指标项</w:t>
            </w:r>
          </w:p>
        </w:tc>
        <w:tc>
          <w:tcPr>
            <w:tcW w:w="5883" w:type="dxa"/>
            <w:tcBorders>
              <w:top w:val="single" w:sz="4" w:space="0" w:color="auto"/>
              <w:left w:val="single" w:sz="4" w:space="0" w:color="auto"/>
              <w:bottom w:val="single" w:sz="4" w:space="0" w:color="auto"/>
              <w:right w:val="single" w:sz="4" w:space="0" w:color="auto"/>
            </w:tcBorders>
            <w:vAlign w:val="center"/>
          </w:tcPr>
          <w:p w14:paraId="299EBF3E" w14:textId="77777777" w:rsidR="00BC4EE7" w:rsidRPr="00EB1A0A" w:rsidRDefault="00345FFA">
            <w:pPr>
              <w:tabs>
                <w:tab w:val="left" w:pos="1350"/>
              </w:tabs>
              <w:spacing w:line="360" w:lineRule="auto"/>
              <w:rPr>
                <w:b/>
                <w:sz w:val="24"/>
              </w:rPr>
            </w:pPr>
            <w:r w:rsidRPr="00EB1A0A">
              <w:rPr>
                <w:rFonts w:hint="eastAsia"/>
                <w:b/>
                <w:sz w:val="24"/>
              </w:rPr>
              <w:t>指标要求</w:t>
            </w:r>
          </w:p>
        </w:tc>
      </w:tr>
      <w:tr w:rsidR="00BC4EE7" w:rsidRPr="00EB1A0A" w14:paraId="7EE1CE73"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1BD47B97" w14:textId="77777777" w:rsidR="00BC4EE7" w:rsidRPr="00EB1A0A" w:rsidRDefault="00345FFA">
            <w:pPr>
              <w:tabs>
                <w:tab w:val="left" w:pos="1350"/>
              </w:tabs>
              <w:spacing w:line="360" w:lineRule="auto"/>
              <w:rPr>
                <w:sz w:val="24"/>
              </w:rPr>
            </w:pPr>
            <w:r w:rsidRPr="00EB1A0A">
              <w:rPr>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419618B0" w14:textId="77777777" w:rsidR="00BC4EE7" w:rsidRPr="00EB1A0A" w:rsidRDefault="00345FFA">
            <w:pPr>
              <w:tabs>
                <w:tab w:val="left" w:pos="1350"/>
              </w:tabs>
              <w:spacing w:line="360" w:lineRule="auto"/>
              <w:rPr>
                <w:rFonts w:ascii="宋体" w:hAnsi="宋体"/>
                <w:sz w:val="24"/>
              </w:rPr>
            </w:pPr>
            <w:r w:rsidRPr="00EB1A0A">
              <w:rPr>
                <w:rFonts w:ascii="宋体" w:hAnsi="宋体" w:hint="eastAsia"/>
                <w:sz w:val="24"/>
              </w:rPr>
              <w:t>数量</w:t>
            </w:r>
          </w:p>
        </w:tc>
        <w:tc>
          <w:tcPr>
            <w:tcW w:w="5883" w:type="dxa"/>
            <w:tcBorders>
              <w:top w:val="single" w:sz="4" w:space="0" w:color="auto"/>
              <w:left w:val="single" w:sz="4" w:space="0" w:color="auto"/>
              <w:bottom w:val="single" w:sz="4" w:space="0" w:color="auto"/>
              <w:right w:val="single" w:sz="4" w:space="0" w:color="auto"/>
            </w:tcBorders>
            <w:vAlign w:val="center"/>
          </w:tcPr>
          <w:p w14:paraId="363DE0B2" w14:textId="434A136D" w:rsidR="00BC4EE7" w:rsidRPr="00EB1A0A" w:rsidRDefault="00345FFA">
            <w:pPr>
              <w:tabs>
                <w:tab w:val="left" w:pos="1350"/>
              </w:tabs>
              <w:spacing w:line="360" w:lineRule="auto"/>
              <w:rPr>
                <w:rFonts w:ascii="宋体" w:hAnsi="宋体"/>
                <w:sz w:val="24"/>
              </w:rPr>
            </w:pPr>
            <w:r w:rsidRPr="00EB1A0A">
              <w:rPr>
                <w:rFonts w:ascii="宋体" w:hAnsi="宋体"/>
                <w:sz w:val="24"/>
              </w:rPr>
              <w:t>3</w:t>
            </w:r>
            <w:r w:rsidR="004F7DC8" w:rsidRPr="00EB1A0A">
              <w:rPr>
                <w:rFonts w:ascii="宋体" w:hAnsi="宋体" w:hint="eastAsia"/>
                <w:sz w:val="24"/>
              </w:rPr>
              <w:t>3</w:t>
            </w:r>
            <w:r w:rsidRPr="00EB1A0A">
              <w:rPr>
                <w:rFonts w:ascii="宋体" w:hAnsi="宋体" w:hint="eastAsia"/>
                <w:sz w:val="24"/>
              </w:rPr>
              <w:t>台</w:t>
            </w:r>
          </w:p>
        </w:tc>
      </w:tr>
      <w:tr w:rsidR="00BC4EE7" w:rsidRPr="00EB1A0A" w14:paraId="61B7C175" w14:textId="77777777">
        <w:trPr>
          <w:trHeight w:val="707"/>
        </w:trPr>
        <w:tc>
          <w:tcPr>
            <w:tcW w:w="959" w:type="dxa"/>
            <w:vMerge w:val="restart"/>
            <w:tcBorders>
              <w:top w:val="single" w:sz="4" w:space="0" w:color="auto"/>
              <w:left w:val="single" w:sz="4" w:space="0" w:color="auto"/>
              <w:right w:val="single" w:sz="4" w:space="0" w:color="auto"/>
            </w:tcBorders>
            <w:vAlign w:val="center"/>
          </w:tcPr>
          <w:p w14:paraId="37B9FE0D" w14:textId="77777777" w:rsidR="00BC4EE7" w:rsidRPr="00EB1A0A" w:rsidRDefault="00345FFA">
            <w:pPr>
              <w:tabs>
                <w:tab w:val="left" w:pos="1350"/>
              </w:tabs>
              <w:spacing w:line="360" w:lineRule="auto"/>
              <w:rPr>
                <w:sz w:val="24"/>
              </w:rPr>
            </w:pPr>
            <w:r w:rsidRPr="00EB1A0A">
              <w:rPr>
                <w:sz w:val="24"/>
              </w:rPr>
              <w:lastRenderedPageBreak/>
              <w:t>2</w:t>
            </w:r>
          </w:p>
        </w:tc>
        <w:tc>
          <w:tcPr>
            <w:tcW w:w="1276" w:type="dxa"/>
            <w:vMerge w:val="restart"/>
            <w:tcBorders>
              <w:top w:val="single" w:sz="4" w:space="0" w:color="auto"/>
              <w:left w:val="single" w:sz="4" w:space="0" w:color="auto"/>
              <w:right w:val="single" w:sz="4" w:space="0" w:color="auto"/>
            </w:tcBorders>
            <w:vAlign w:val="center"/>
          </w:tcPr>
          <w:p w14:paraId="7553FE54" w14:textId="77777777" w:rsidR="00BC4EE7" w:rsidRPr="00EB1A0A" w:rsidRDefault="00345FFA">
            <w:pPr>
              <w:tabs>
                <w:tab w:val="left" w:pos="1350"/>
              </w:tabs>
              <w:spacing w:line="360" w:lineRule="auto"/>
              <w:rPr>
                <w:sz w:val="24"/>
              </w:rPr>
            </w:pPr>
            <w:r w:rsidRPr="00EB1A0A">
              <w:rPr>
                <w:rFonts w:hint="eastAsia"/>
                <w:sz w:val="24"/>
              </w:rPr>
              <w:t>C</w:t>
            </w:r>
            <w:r w:rsidRPr="00EB1A0A">
              <w:rPr>
                <w:sz w:val="24"/>
              </w:rPr>
              <w:t>PU</w:t>
            </w:r>
          </w:p>
        </w:tc>
        <w:tc>
          <w:tcPr>
            <w:tcW w:w="5883" w:type="dxa"/>
            <w:tcBorders>
              <w:top w:val="single" w:sz="4" w:space="0" w:color="auto"/>
              <w:left w:val="single" w:sz="4" w:space="0" w:color="auto"/>
              <w:bottom w:val="single" w:sz="4" w:space="0" w:color="auto"/>
              <w:right w:val="single" w:sz="4" w:space="0" w:color="auto"/>
            </w:tcBorders>
            <w:vAlign w:val="center"/>
          </w:tcPr>
          <w:p w14:paraId="3250D2E7" w14:textId="77777777" w:rsidR="00BC4EE7" w:rsidRPr="00EB1A0A" w:rsidRDefault="00345FFA">
            <w:pPr>
              <w:tabs>
                <w:tab w:val="left" w:pos="1350"/>
              </w:tabs>
              <w:spacing w:line="360" w:lineRule="auto"/>
              <w:rPr>
                <w:sz w:val="24"/>
              </w:rPr>
            </w:pPr>
            <w:r w:rsidRPr="00EB1A0A">
              <w:rPr>
                <w:rFonts w:hint="eastAsia"/>
                <w:sz w:val="24"/>
              </w:rPr>
              <w:t>单节点</w:t>
            </w:r>
            <w:r w:rsidRPr="00EB1A0A">
              <w:rPr>
                <w:rFonts w:hint="eastAsia"/>
                <w:sz w:val="24"/>
              </w:rPr>
              <w:t>C</w:t>
            </w:r>
            <w:r w:rsidRPr="00EB1A0A">
              <w:rPr>
                <w:sz w:val="24"/>
              </w:rPr>
              <w:t>PU</w:t>
            </w:r>
            <w:r w:rsidRPr="00EB1A0A">
              <w:rPr>
                <w:rFonts w:hint="eastAsia"/>
                <w:sz w:val="24"/>
              </w:rPr>
              <w:t>数量≥</w:t>
            </w:r>
            <w:r w:rsidRPr="00EB1A0A">
              <w:rPr>
                <w:rFonts w:hint="eastAsia"/>
                <w:sz w:val="24"/>
              </w:rPr>
              <w:t>2</w:t>
            </w:r>
            <w:r w:rsidRPr="00EB1A0A">
              <w:rPr>
                <w:rFonts w:hint="eastAsia"/>
                <w:sz w:val="24"/>
              </w:rPr>
              <w:t>块</w:t>
            </w:r>
          </w:p>
        </w:tc>
      </w:tr>
      <w:tr w:rsidR="00BC4EE7" w:rsidRPr="00EB1A0A" w14:paraId="050B2E9C" w14:textId="77777777">
        <w:trPr>
          <w:trHeight w:val="707"/>
        </w:trPr>
        <w:tc>
          <w:tcPr>
            <w:tcW w:w="959" w:type="dxa"/>
            <w:vMerge/>
            <w:tcBorders>
              <w:top w:val="single" w:sz="4" w:space="0" w:color="auto"/>
              <w:left w:val="single" w:sz="4" w:space="0" w:color="auto"/>
              <w:right w:val="single" w:sz="4" w:space="0" w:color="auto"/>
            </w:tcBorders>
            <w:vAlign w:val="center"/>
          </w:tcPr>
          <w:p w14:paraId="618581AA" w14:textId="77777777" w:rsidR="00BC4EE7" w:rsidRPr="00EB1A0A" w:rsidRDefault="00BC4EE7">
            <w:pPr>
              <w:tabs>
                <w:tab w:val="left" w:pos="1350"/>
              </w:tabs>
              <w:spacing w:line="360" w:lineRule="auto"/>
              <w:rPr>
                <w:sz w:val="24"/>
              </w:rPr>
            </w:pPr>
          </w:p>
        </w:tc>
        <w:tc>
          <w:tcPr>
            <w:tcW w:w="1276" w:type="dxa"/>
            <w:vMerge/>
            <w:tcBorders>
              <w:top w:val="single" w:sz="4" w:space="0" w:color="auto"/>
              <w:left w:val="single" w:sz="4" w:space="0" w:color="auto"/>
              <w:right w:val="single" w:sz="4" w:space="0" w:color="auto"/>
            </w:tcBorders>
            <w:vAlign w:val="center"/>
          </w:tcPr>
          <w:p w14:paraId="59CC40A1"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BD85395" w14:textId="54D167D0" w:rsidR="00BC4EE7" w:rsidRPr="00EB1A0A" w:rsidRDefault="00345FFA">
            <w:pPr>
              <w:tabs>
                <w:tab w:val="left" w:pos="1350"/>
              </w:tabs>
              <w:spacing w:line="360" w:lineRule="auto"/>
              <w:rPr>
                <w:sz w:val="24"/>
              </w:rPr>
            </w:pPr>
            <w:r w:rsidRPr="00EB1A0A">
              <w:rPr>
                <w:rFonts w:ascii="宋体" w:hAnsi="宋体" w:hint="eastAsia"/>
                <w:kern w:val="0"/>
                <w:sz w:val="24"/>
              </w:rPr>
              <w:t>▲</w:t>
            </w:r>
            <w:r w:rsidRPr="00EB1A0A">
              <w:rPr>
                <w:rFonts w:hint="eastAsia"/>
                <w:sz w:val="24"/>
              </w:rPr>
              <w:t>每块</w:t>
            </w:r>
            <w:r w:rsidRPr="00EB1A0A">
              <w:rPr>
                <w:rFonts w:hint="eastAsia"/>
                <w:sz w:val="24"/>
              </w:rPr>
              <w:t>C</w:t>
            </w:r>
            <w:r w:rsidRPr="00EB1A0A">
              <w:rPr>
                <w:sz w:val="24"/>
              </w:rPr>
              <w:t>PU</w:t>
            </w:r>
            <w:r w:rsidRPr="00EB1A0A">
              <w:rPr>
                <w:rFonts w:hint="eastAsia"/>
                <w:sz w:val="24"/>
              </w:rPr>
              <w:t>满足：核心数≥</w:t>
            </w:r>
            <w:r w:rsidRPr="00EB1A0A">
              <w:rPr>
                <w:rFonts w:hint="eastAsia"/>
                <w:sz w:val="24"/>
              </w:rPr>
              <w:t>56</w:t>
            </w:r>
            <w:r w:rsidRPr="00EB1A0A">
              <w:rPr>
                <w:rFonts w:hint="eastAsia"/>
                <w:sz w:val="24"/>
              </w:rPr>
              <w:t>，</w:t>
            </w:r>
            <w:proofErr w:type="gramStart"/>
            <w:r w:rsidRPr="00EB1A0A">
              <w:rPr>
                <w:rFonts w:hint="eastAsia"/>
                <w:sz w:val="24"/>
              </w:rPr>
              <w:t>线程数</w:t>
            </w:r>
            <w:proofErr w:type="gramEnd"/>
            <w:r w:rsidRPr="00EB1A0A">
              <w:rPr>
                <w:rFonts w:hint="eastAsia"/>
                <w:sz w:val="24"/>
              </w:rPr>
              <w:t>≥</w:t>
            </w:r>
            <w:r w:rsidRPr="00EB1A0A">
              <w:rPr>
                <w:rFonts w:hint="eastAsia"/>
                <w:sz w:val="24"/>
              </w:rPr>
              <w:t>112</w:t>
            </w:r>
            <w:r w:rsidR="00D47DA6" w:rsidRPr="00EB1A0A">
              <w:rPr>
                <w:rFonts w:hint="eastAsia"/>
                <w:sz w:val="24"/>
              </w:rPr>
              <w:t>（提供证明材料）</w:t>
            </w:r>
          </w:p>
        </w:tc>
      </w:tr>
      <w:tr w:rsidR="00BC4EE7" w:rsidRPr="00EB1A0A" w14:paraId="6715B83D" w14:textId="77777777">
        <w:trPr>
          <w:trHeight w:val="703"/>
        </w:trPr>
        <w:tc>
          <w:tcPr>
            <w:tcW w:w="959" w:type="dxa"/>
            <w:vMerge/>
            <w:tcBorders>
              <w:left w:val="single" w:sz="4" w:space="0" w:color="auto"/>
              <w:right w:val="single" w:sz="4" w:space="0" w:color="auto"/>
            </w:tcBorders>
            <w:vAlign w:val="center"/>
          </w:tcPr>
          <w:p w14:paraId="1907C1FC"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59A99392"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598F3CA0" w14:textId="00886C36" w:rsidR="00BC4EE7" w:rsidRPr="00EB1A0A" w:rsidRDefault="00345FFA">
            <w:pPr>
              <w:tabs>
                <w:tab w:val="left" w:pos="1350"/>
              </w:tabs>
              <w:spacing w:line="360" w:lineRule="auto"/>
              <w:rPr>
                <w:sz w:val="24"/>
              </w:rPr>
            </w:pPr>
            <w:r w:rsidRPr="00EB1A0A">
              <w:rPr>
                <w:rFonts w:ascii="宋体" w:hAnsi="宋体" w:hint="eastAsia"/>
                <w:kern w:val="0"/>
                <w:sz w:val="24"/>
              </w:rPr>
              <w:t>▲</w:t>
            </w:r>
            <w:r w:rsidRPr="00EB1A0A">
              <w:rPr>
                <w:rFonts w:hint="eastAsia"/>
                <w:sz w:val="24"/>
              </w:rPr>
              <w:t>基础频率≥</w:t>
            </w:r>
            <w:r w:rsidRPr="00EB1A0A">
              <w:rPr>
                <w:rFonts w:hint="eastAsia"/>
                <w:sz w:val="24"/>
              </w:rPr>
              <w:t>2</w:t>
            </w:r>
            <w:r w:rsidRPr="00EB1A0A">
              <w:rPr>
                <w:sz w:val="24"/>
              </w:rPr>
              <w:t>.</w:t>
            </w:r>
            <w:r w:rsidRPr="00EB1A0A">
              <w:rPr>
                <w:rFonts w:hint="eastAsia"/>
                <w:sz w:val="24"/>
              </w:rPr>
              <w:t>0</w:t>
            </w:r>
            <w:r w:rsidRPr="00EB1A0A">
              <w:rPr>
                <w:sz w:val="24"/>
              </w:rPr>
              <w:t>GH</w:t>
            </w:r>
            <w:r w:rsidRPr="00EB1A0A">
              <w:rPr>
                <w:rFonts w:hint="eastAsia"/>
                <w:sz w:val="24"/>
              </w:rPr>
              <w:t>z</w:t>
            </w:r>
            <w:r w:rsidRPr="00EB1A0A">
              <w:rPr>
                <w:rFonts w:hint="eastAsia"/>
                <w:sz w:val="24"/>
              </w:rPr>
              <w:t>，最大</w:t>
            </w:r>
            <w:proofErr w:type="gramStart"/>
            <w:r w:rsidRPr="00EB1A0A">
              <w:rPr>
                <w:rFonts w:hint="eastAsia"/>
                <w:sz w:val="24"/>
              </w:rPr>
              <w:t>睿</w:t>
            </w:r>
            <w:proofErr w:type="gramEnd"/>
            <w:r w:rsidRPr="00EB1A0A">
              <w:rPr>
                <w:rFonts w:hint="eastAsia"/>
                <w:sz w:val="24"/>
              </w:rPr>
              <w:t>频频率≥</w:t>
            </w:r>
            <w:r w:rsidRPr="00EB1A0A">
              <w:rPr>
                <w:rFonts w:hint="eastAsia"/>
                <w:sz w:val="24"/>
              </w:rPr>
              <w:t>3</w:t>
            </w:r>
            <w:r w:rsidRPr="00EB1A0A">
              <w:rPr>
                <w:sz w:val="24"/>
              </w:rPr>
              <w:t>.</w:t>
            </w:r>
            <w:r w:rsidRPr="00EB1A0A">
              <w:rPr>
                <w:rFonts w:hint="eastAsia"/>
                <w:sz w:val="24"/>
              </w:rPr>
              <w:t>8</w:t>
            </w:r>
            <w:r w:rsidRPr="00EB1A0A">
              <w:rPr>
                <w:sz w:val="24"/>
              </w:rPr>
              <w:t>GH</w:t>
            </w:r>
            <w:r w:rsidRPr="00EB1A0A">
              <w:rPr>
                <w:rFonts w:hint="eastAsia"/>
                <w:sz w:val="24"/>
              </w:rPr>
              <w:t>z</w:t>
            </w:r>
            <w:r w:rsidR="00D47DA6" w:rsidRPr="00EB1A0A">
              <w:rPr>
                <w:rFonts w:hint="eastAsia"/>
                <w:sz w:val="24"/>
              </w:rPr>
              <w:t>（提供证明材料）</w:t>
            </w:r>
          </w:p>
        </w:tc>
      </w:tr>
      <w:tr w:rsidR="00BC4EE7" w:rsidRPr="00EB1A0A" w14:paraId="0248DBE9" w14:textId="77777777">
        <w:trPr>
          <w:trHeight w:val="703"/>
        </w:trPr>
        <w:tc>
          <w:tcPr>
            <w:tcW w:w="959" w:type="dxa"/>
            <w:vMerge/>
            <w:tcBorders>
              <w:left w:val="single" w:sz="4" w:space="0" w:color="auto"/>
              <w:right w:val="single" w:sz="4" w:space="0" w:color="auto"/>
            </w:tcBorders>
            <w:vAlign w:val="center"/>
          </w:tcPr>
          <w:p w14:paraId="4749EE80"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7A4F8561"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57BCD51F" w14:textId="77777777" w:rsidR="00BC4EE7" w:rsidRPr="00EB1A0A" w:rsidRDefault="00345FFA">
            <w:pPr>
              <w:tabs>
                <w:tab w:val="left" w:pos="1350"/>
              </w:tabs>
              <w:spacing w:line="360" w:lineRule="auto"/>
              <w:rPr>
                <w:sz w:val="24"/>
              </w:rPr>
            </w:pPr>
            <w:r w:rsidRPr="00EB1A0A">
              <w:rPr>
                <w:rFonts w:hint="eastAsia"/>
                <w:sz w:val="24"/>
              </w:rPr>
              <w:t>CPU</w:t>
            </w:r>
            <w:r w:rsidRPr="00EB1A0A">
              <w:rPr>
                <w:rFonts w:hint="eastAsia"/>
                <w:sz w:val="24"/>
              </w:rPr>
              <w:t>缓存≥</w:t>
            </w:r>
            <w:r w:rsidRPr="00EB1A0A">
              <w:rPr>
                <w:rFonts w:hint="eastAsia"/>
                <w:sz w:val="24"/>
              </w:rPr>
              <w:t>105</w:t>
            </w:r>
            <w:r w:rsidRPr="00EB1A0A">
              <w:rPr>
                <w:sz w:val="24"/>
              </w:rPr>
              <w:t>MB</w:t>
            </w:r>
          </w:p>
        </w:tc>
      </w:tr>
      <w:tr w:rsidR="00BC4EE7" w:rsidRPr="00EB1A0A" w14:paraId="6081158E" w14:textId="77777777">
        <w:trPr>
          <w:trHeight w:val="703"/>
        </w:trPr>
        <w:tc>
          <w:tcPr>
            <w:tcW w:w="959" w:type="dxa"/>
            <w:vMerge/>
            <w:tcBorders>
              <w:left w:val="single" w:sz="4" w:space="0" w:color="auto"/>
              <w:right w:val="single" w:sz="4" w:space="0" w:color="auto"/>
            </w:tcBorders>
            <w:vAlign w:val="center"/>
          </w:tcPr>
          <w:p w14:paraId="40291E5C"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047E896B"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56A77C3" w14:textId="77777777" w:rsidR="00BC4EE7" w:rsidRPr="00EB1A0A" w:rsidRDefault="00345FFA">
            <w:pPr>
              <w:tabs>
                <w:tab w:val="left" w:pos="1350"/>
              </w:tabs>
              <w:spacing w:line="360" w:lineRule="auto"/>
              <w:rPr>
                <w:sz w:val="24"/>
              </w:rPr>
            </w:pPr>
            <w:r w:rsidRPr="00EB1A0A">
              <w:rPr>
                <w:rFonts w:hint="eastAsia"/>
                <w:sz w:val="24"/>
              </w:rPr>
              <w:t>C</w:t>
            </w:r>
            <w:r w:rsidRPr="00EB1A0A">
              <w:rPr>
                <w:sz w:val="24"/>
              </w:rPr>
              <w:t>PU</w:t>
            </w:r>
            <w:r w:rsidRPr="00EB1A0A">
              <w:rPr>
                <w:rFonts w:hint="eastAsia"/>
                <w:sz w:val="24"/>
              </w:rPr>
              <w:t>间高速互联总线</w:t>
            </w:r>
            <w:proofErr w:type="gramStart"/>
            <w:r w:rsidRPr="00EB1A0A">
              <w:rPr>
                <w:rFonts w:hint="eastAsia"/>
                <w:sz w:val="24"/>
              </w:rPr>
              <w:t>链接数</w:t>
            </w:r>
            <w:proofErr w:type="gramEnd"/>
            <w:r w:rsidRPr="00EB1A0A">
              <w:rPr>
                <w:rFonts w:hint="eastAsia"/>
                <w:sz w:val="24"/>
              </w:rPr>
              <w:t>≥</w:t>
            </w:r>
            <w:r w:rsidRPr="00EB1A0A">
              <w:rPr>
                <w:rFonts w:hint="eastAsia"/>
                <w:sz w:val="24"/>
              </w:rPr>
              <w:t>4</w:t>
            </w:r>
          </w:p>
        </w:tc>
      </w:tr>
      <w:tr w:rsidR="00BC4EE7" w:rsidRPr="00EB1A0A" w14:paraId="684F9C5F" w14:textId="77777777">
        <w:trPr>
          <w:trHeight w:val="703"/>
        </w:trPr>
        <w:tc>
          <w:tcPr>
            <w:tcW w:w="959" w:type="dxa"/>
            <w:vMerge/>
            <w:tcBorders>
              <w:left w:val="single" w:sz="4" w:space="0" w:color="auto"/>
              <w:bottom w:val="single" w:sz="4" w:space="0" w:color="auto"/>
              <w:right w:val="single" w:sz="4" w:space="0" w:color="auto"/>
            </w:tcBorders>
            <w:vAlign w:val="center"/>
          </w:tcPr>
          <w:p w14:paraId="5324DEBF" w14:textId="77777777" w:rsidR="00BC4EE7" w:rsidRPr="00EB1A0A" w:rsidRDefault="00BC4EE7">
            <w:pPr>
              <w:tabs>
                <w:tab w:val="left" w:pos="1350"/>
              </w:tabs>
              <w:spacing w:line="360" w:lineRule="auto"/>
              <w:rPr>
                <w:sz w:val="24"/>
              </w:rPr>
            </w:pPr>
          </w:p>
        </w:tc>
        <w:tc>
          <w:tcPr>
            <w:tcW w:w="1276" w:type="dxa"/>
            <w:vMerge/>
            <w:tcBorders>
              <w:left w:val="single" w:sz="4" w:space="0" w:color="auto"/>
              <w:bottom w:val="single" w:sz="4" w:space="0" w:color="auto"/>
              <w:right w:val="single" w:sz="4" w:space="0" w:color="auto"/>
            </w:tcBorders>
            <w:vAlign w:val="center"/>
          </w:tcPr>
          <w:p w14:paraId="48823062"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45870820" w14:textId="77777777" w:rsidR="00BC4EE7" w:rsidRPr="00EB1A0A" w:rsidRDefault="00345FFA">
            <w:pPr>
              <w:tabs>
                <w:tab w:val="left" w:pos="1350"/>
              </w:tabs>
              <w:spacing w:line="360" w:lineRule="auto"/>
              <w:rPr>
                <w:sz w:val="24"/>
              </w:rPr>
            </w:pPr>
            <w:r w:rsidRPr="00EB1A0A">
              <w:rPr>
                <w:rFonts w:hint="eastAsia"/>
                <w:sz w:val="24"/>
              </w:rPr>
              <w:t>支持</w:t>
            </w:r>
            <w:r w:rsidRPr="00EB1A0A">
              <w:rPr>
                <w:rFonts w:hint="eastAsia"/>
                <w:sz w:val="24"/>
              </w:rPr>
              <w:t>A</w:t>
            </w:r>
            <w:r w:rsidRPr="00EB1A0A">
              <w:rPr>
                <w:sz w:val="24"/>
              </w:rPr>
              <w:t>VX-512</w:t>
            </w:r>
            <w:r w:rsidRPr="00EB1A0A">
              <w:rPr>
                <w:rFonts w:hint="eastAsia"/>
                <w:sz w:val="24"/>
              </w:rPr>
              <w:t>指令集，支持</w:t>
            </w:r>
            <w:r w:rsidRPr="00EB1A0A">
              <w:rPr>
                <w:rFonts w:hint="eastAsia"/>
                <w:sz w:val="24"/>
              </w:rPr>
              <w:t>AMX</w:t>
            </w:r>
            <w:r w:rsidRPr="00EB1A0A">
              <w:rPr>
                <w:rFonts w:hint="eastAsia"/>
                <w:sz w:val="24"/>
              </w:rPr>
              <w:t>、</w:t>
            </w:r>
            <w:r w:rsidRPr="00EB1A0A">
              <w:rPr>
                <w:rFonts w:hint="eastAsia"/>
                <w:sz w:val="24"/>
              </w:rPr>
              <w:t>DLB</w:t>
            </w:r>
            <w:r w:rsidRPr="00EB1A0A">
              <w:rPr>
                <w:rFonts w:hint="eastAsia"/>
                <w:sz w:val="24"/>
              </w:rPr>
              <w:t>、</w:t>
            </w:r>
            <w:r w:rsidRPr="00EB1A0A">
              <w:rPr>
                <w:rFonts w:hint="eastAsia"/>
                <w:sz w:val="24"/>
              </w:rPr>
              <w:t>IAA</w:t>
            </w:r>
            <w:r w:rsidRPr="00EB1A0A">
              <w:rPr>
                <w:rFonts w:hint="eastAsia"/>
                <w:sz w:val="24"/>
              </w:rPr>
              <w:t>等多款加速器</w:t>
            </w:r>
          </w:p>
        </w:tc>
      </w:tr>
      <w:tr w:rsidR="00BC4EE7" w:rsidRPr="00EB1A0A" w14:paraId="04991849" w14:textId="77777777">
        <w:trPr>
          <w:trHeight w:val="333"/>
        </w:trPr>
        <w:tc>
          <w:tcPr>
            <w:tcW w:w="959" w:type="dxa"/>
            <w:tcBorders>
              <w:top w:val="single" w:sz="4" w:space="0" w:color="auto"/>
              <w:left w:val="single" w:sz="4" w:space="0" w:color="auto"/>
              <w:bottom w:val="single" w:sz="4" w:space="0" w:color="auto"/>
              <w:right w:val="single" w:sz="4" w:space="0" w:color="auto"/>
            </w:tcBorders>
            <w:vAlign w:val="center"/>
          </w:tcPr>
          <w:p w14:paraId="512EE62A" w14:textId="77777777" w:rsidR="00BC4EE7" w:rsidRPr="00EB1A0A" w:rsidRDefault="00345FFA">
            <w:pPr>
              <w:tabs>
                <w:tab w:val="left" w:pos="1350"/>
              </w:tabs>
              <w:spacing w:line="360" w:lineRule="auto"/>
              <w:rPr>
                <w:sz w:val="24"/>
              </w:rPr>
            </w:pPr>
            <w:r w:rsidRPr="00EB1A0A">
              <w:rPr>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0F40CA8D" w14:textId="77777777" w:rsidR="00BC4EE7" w:rsidRPr="00EB1A0A" w:rsidRDefault="00345FFA">
            <w:pPr>
              <w:tabs>
                <w:tab w:val="left" w:pos="1350"/>
              </w:tabs>
              <w:spacing w:line="360" w:lineRule="auto"/>
              <w:rPr>
                <w:sz w:val="24"/>
              </w:rPr>
            </w:pPr>
            <w:r w:rsidRPr="00EB1A0A">
              <w:rPr>
                <w:rFonts w:hint="eastAsia"/>
                <w:sz w:val="24"/>
              </w:rPr>
              <w:t>内存</w:t>
            </w:r>
          </w:p>
        </w:tc>
        <w:tc>
          <w:tcPr>
            <w:tcW w:w="5883" w:type="dxa"/>
            <w:tcBorders>
              <w:top w:val="single" w:sz="4" w:space="0" w:color="auto"/>
              <w:left w:val="single" w:sz="4" w:space="0" w:color="auto"/>
              <w:bottom w:val="single" w:sz="4" w:space="0" w:color="auto"/>
              <w:right w:val="single" w:sz="4" w:space="0" w:color="auto"/>
            </w:tcBorders>
            <w:vAlign w:val="center"/>
          </w:tcPr>
          <w:p w14:paraId="43A74F46" w14:textId="7EB13611" w:rsidR="00BC4EE7" w:rsidRPr="00EB1A0A" w:rsidRDefault="00345FFA">
            <w:pPr>
              <w:tabs>
                <w:tab w:val="left" w:pos="1350"/>
              </w:tabs>
              <w:spacing w:line="360" w:lineRule="auto"/>
              <w:rPr>
                <w:sz w:val="24"/>
              </w:rPr>
            </w:pPr>
            <w:r w:rsidRPr="00EB1A0A">
              <w:rPr>
                <w:rFonts w:ascii="宋体" w:hAnsi="宋体" w:hint="eastAsia"/>
                <w:kern w:val="0"/>
                <w:sz w:val="24"/>
              </w:rPr>
              <w:t>▲</w:t>
            </w:r>
            <w:r w:rsidRPr="00EB1A0A">
              <w:rPr>
                <w:sz w:val="24"/>
              </w:rPr>
              <w:t>采用</w:t>
            </w:r>
            <w:r w:rsidRPr="00EB1A0A">
              <w:rPr>
                <w:rFonts w:hint="eastAsia"/>
                <w:sz w:val="24"/>
              </w:rPr>
              <w:t xml:space="preserve">DDR5 </w:t>
            </w:r>
            <w:r w:rsidRPr="00EB1A0A">
              <w:rPr>
                <w:sz w:val="24"/>
              </w:rPr>
              <w:t>ECC REG</w:t>
            </w:r>
            <w:r w:rsidRPr="00EB1A0A">
              <w:rPr>
                <w:sz w:val="24"/>
              </w:rPr>
              <w:t>内存，单节点</w:t>
            </w:r>
            <w:r w:rsidRPr="00EB1A0A">
              <w:rPr>
                <w:rFonts w:hint="eastAsia"/>
                <w:sz w:val="24"/>
              </w:rPr>
              <w:t>内存</w:t>
            </w:r>
            <w:r w:rsidRPr="00EB1A0A">
              <w:rPr>
                <w:sz w:val="24"/>
              </w:rPr>
              <w:t>容量</w:t>
            </w:r>
            <w:r w:rsidRPr="00EB1A0A">
              <w:rPr>
                <w:rFonts w:hint="eastAsia"/>
                <w:sz w:val="24"/>
              </w:rPr>
              <w:t>≥</w:t>
            </w:r>
            <w:r w:rsidRPr="00EB1A0A">
              <w:rPr>
                <w:rFonts w:hint="eastAsia"/>
                <w:sz w:val="24"/>
              </w:rPr>
              <w:t>2</w:t>
            </w:r>
            <w:r w:rsidRPr="00EB1A0A">
              <w:rPr>
                <w:sz w:val="24"/>
              </w:rPr>
              <w:t>TB</w:t>
            </w:r>
            <w:r w:rsidR="00D47DA6" w:rsidRPr="00EB1A0A">
              <w:rPr>
                <w:rFonts w:hint="eastAsia"/>
                <w:sz w:val="24"/>
              </w:rPr>
              <w:t>（提供证明材料）</w:t>
            </w:r>
          </w:p>
        </w:tc>
      </w:tr>
      <w:tr w:rsidR="00BC4EE7" w:rsidRPr="00EB1A0A" w14:paraId="2F04D47F" w14:textId="77777777">
        <w:trPr>
          <w:trHeight w:val="64"/>
        </w:trPr>
        <w:tc>
          <w:tcPr>
            <w:tcW w:w="959" w:type="dxa"/>
            <w:vMerge w:val="restart"/>
            <w:tcBorders>
              <w:top w:val="single" w:sz="4" w:space="0" w:color="auto"/>
              <w:left w:val="single" w:sz="4" w:space="0" w:color="auto"/>
              <w:right w:val="single" w:sz="4" w:space="0" w:color="auto"/>
            </w:tcBorders>
            <w:vAlign w:val="center"/>
          </w:tcPr>
          <w:p w14:paraId="0045528F" w14:textId="77777777" w:rsidR="00BC4EE7" w:rsidRPr="00EB1A0A" w:rsidRDefault="00345FFA">
            <w:pPr>
              <w:tabs>
                <w:tab w:val="left" w:pos="1350"/>
              </w:tabs>
              <w:spacing w:line="360" w:lineRule="auto"/>
              <w:rPr>
                <w:sz w:val="24"/>
              </w:rPr>
            </w:pPr>
            <w:r w:rsidRPr="00EB1A0A">
              <w:rPr>
                <w:sz w:val="24"/>
              </w:rPr>
              <w:t>4</w:t>
            </w:r>
          </w:p>
        </w:tc>
        <w:tc>
          <w:tcPr>
            <w:tcW w:w="1276" w:type="dxa"/>
            <w:vMerge w:val="restart"/>
            <w:tcBorders>
              <w:top w:val="single" w:sz="4" w:space="0" w:color="auto"/>
              <w:left w:val="single" w:sz="4" w:space="0" w:color="auto"/>
              <w:right w:val="single" w:sz="4" w:space="0" w:color="auto"/>
            </w:tcBorders>
            <w:vAlign w:val="center"/>
          </w:tcPr>
          <w:p w14:paraId="7E7CE79A" w14:textId="77777777" w:rsidR="00BC4EE7" w:rsidRPr="00EB1A0A" w:rsidRDefault="00345FFA">
            <w:pPr>
              <w:tabs>
                <w:tab w:val="left" w:pos="1350"/>
              </w:tabs>
              <w:spacing w:line="360" w:lineRule="auto"/>
              <w:rPr>
                <w:sz w:val="24"/>
              </w:rPr>
            </w:pPr>
            <w:r w:rsidRPr="00EB1A0A">
              <w:rPr>
                <w:rFonts w:hint="eastAsia"/>
                <w:sz w:val="24"/>
              </w:rPr>
              <w:t>系统盘</w:t>
            </w:r>
          </w:p>
        </w:tc>
        <w:tc>
          <w:tcPr>
            <w:tcW w:w="5883" w:type="dxa"/>
            <w:tcBorders>
              <w:top w:val="single" w:sz="4" w:space="0" w:color="auto"/>
              <w:left w:val="single" w:sz="4" w:space="0" w:color="auto"/>
              <w:bottom w:val="single" w:sz="4" w:space="0" w:color="auto"/>
              <w:right w:val="single" w:sz="4" w:space="0" w:color="auto"/>
            </w:tcBorders>
            <w:vAlign w:val="center"/>
          </w:tcPr>
          <w:p w14:paraId="18CDECDF" w14:textId="77777777" w:rsidR="00BC4EE7" w:rsidRPr="00EB1A0A" w:rsidRDefault="00345FFA">
            <w:pPr>
              <w:tabs>
                <w:tab w:val="left" w:pos="1350"/>
              </w:tabs>
              <w:spacing w:line="360" w:lineRule="auto"/>
              <w:rPr>
                <w:sz w:val="24"/>
              </w:rPr>
            </w:pPr>
            <w:r w:rsidRPr="00EB1A0A">
              <w:rPr>
                <w:rFonts w:hint="eastAsia"/>
                <w:sz w:val="24"/>
              </w:rPr>
              <w:t>单节点包含</w:t>
            </w:r>
            <w:r w:rsidRPr="00EB1A0A">
              <w:rPr>
                <w:rFonts w:hint="eastAsia"/>
                <w:sz w:val="24"/>
              </w:rPr>
              <w:t>2</w:t>
            </w:r>
            <w:r w:rsidRPr="00EB1A0A">
              <w:rPr>
                <w:rFonts w:hint="eastAsia"/>
                <w:sz w:val="24"/>
              </w:rPr>
              <w:t>块系统盘</w:t>
            </w:r>
          </w:p>
        </w:tc>
      </w:tr>
      <w:tr w:rsidR="00BC4EE7" w:rsidRPr="00EB1A0A" w14:paraId="2B0FAC3B" w14:textId="77777777">
        <w:trPr>
          <w:trHeight w:val="64"/>
        </w:trPr>
        <w:tc>
          <w:tcPr>
            <w:tcW w:w="959" w:type="dxa"/>
            <w:vMerge/>
            <w:tcBorders>
              <w:left w:val="single" w:sz="4" w:space="0" w:color="auto"/>
              <w:right w:val="single" w:sz="4" w:space="0" w:color="auto"/>
            </w:tcBorders>
            <w:vAlign w:val="center"/>
          </w:tcPr>
          <w:p w14:paraId="6758C96D"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54344AC4"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752517D1" w14:textId="77777777" w:rsidR="00BC4EE7" w:rsidRPr="00EB1A0A" w:rsidRDefault="00345FFA">
            <w:pPr>
              <w:tabs>
                <w:tab w:val="left" w:pos="1350"/>
              </w:tabs>
              <w:spacing w:line="360" w:lineRule="auto"/>
              <w:rPr>
                <w:sz w:val="24"/>
              </w:rPr>
            </w:pPr>
            <w:r w:rsidRPr="00EB1A0A">
              <w:rPr>
                <w:rFonts w:hint="eastAsia"/>
                <w:sz w:val="24"/>
              </w:rPr>
              <w:t>采用热插拔</w:t>
            </w:r>
            <w:r w:rsidRPr="00EB1A0A">
              <w:rPr>
                <w:rFonts w:hint="eastAsia"/>
                <w:sz w:val="24"/>
              </w:rPr>
              <w:t>S</w:t>
            </w:r>
            <w:r w:rsidRPr="00EB1A0A">
              <w:rPr>
                <w:sz w:val="24"/>
              </w:rPr>
              <w:t>SD</w:t>
            </w:r>
          </w:p>
        </w:tc>
      </w:tr>
      <w:tr w:rsidR="00BC4EE7" w:rsidRPr="00EB1A0A" w14:paraId="172B256B" w14:textId="77777777">
        <w:trPr>
          <w:trHeight w:val="64"/>
        </w:trPr>
        <w:tc>
          <w:tcPr>
            <w:tcW w:w="959" w:type="dxa"/>
            <w:vMerge/>
            <w:tcBorders>
              <w:left w:val="single" w:sz="4" w:space="0" w:color="auto"/>
              <w:bottom w:val="single" w:sz="4" w:space="0" w:color="auto"/>
              <w:right w:val="single" w:sz="4" w:space="0" w:color="auto"/>
            </w:tcBorders>
            <w:vAlign w:val="center"/>
          </w:tcPr>
          <w:p w14:paraId="134F1E4A" w14:textId="77777777" w:rsidR="00BC4EE7" w:rsidRPr="00EB1A0A" w:rsidRDefault="00BC4EE7">
            <w:pPr>
              <w:tabs>
                <w:tab w:val="left" w:pos="1350"/>
              </w:tabs>
              <w:spacing w:line="360" w:lineRule="auto"/>
              <w:rPr>
                <w:sz w:val="24"/>
              </w:rPr>
            </w:pPr>
          </w:p>
        </w:tc>
        <w:tc>
          <w:tcPr>
            <w:tcW w:w="1276" w:type="dxa"/>
            <w:vMerge/>
            <w:tcBorders>
              <w:left w:val="single" w:sz="4" w:space="0" w:color="auto"/>
              <w:bottom w:val="single" w:sz="4" w:space="0" w:color="auto"/>
              <w:right w:val="single" w:sz="4" w:space="0" w:color="auto"/>
            </w:tcBorders>
            <w:vAlign w:val="center"/>
          </w:tcPr>
          <w:p w14:paraId="5D49C1F7"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71A30CB3" w14:textId="77777777" w:rsidR="00BC4EE7" w:rsidRPr="00EB1A0A" w:rsidRDefault="00345FFA">
            <w:pPr>
              <w:tabs>
                <w:tab w:val="left" w:pos="1350"/>
              </w:tabs>
              <w:spacing w:line="360" w:lineRule="auto"/>
              <w:rPr>
                <w:sz w:val="24"/>
              </w:rPr>
            </w:pPr>
            <w:r w:rsidRPr="00EB1A0A">
              <w:rPr>
                <w:rFonts w:hint="eastAsia"/>
                <w:sz w:val="24"/>
              </w:rPr>
              <w:t>单块硬盘容量≥</w:t>
            </w:r>
            <w:r w:rsidRPr="00EB1A0A">
              <w:rPr>
                <w:rFonts w:hint="eastAsia"/>
                <w:sz w:val="24"/>
              </w:rPr>
              <w:t>9</w:t>
            </w:r>
            <w:r w:rsidRPr="00EB1A0A">
              <w:rPr>
                <w:sz w:val="24"/>
              </w:rPr>
              <w:t>60GB</w:t>
            </w:r>
          </w:p>
        </w:tc>
      </w:tr>
      <w:tr w:rsidR="00BC4EE7" w:rsidRPr="00EB1A0A" w14:paraId="132E2546" w14:textId="77777777">
        <w:trPr>
          <w:trHeight w:val="64"/>
        </w:trPr>
        <w:tc>
          <w:tcPr>
            <w:tcW w:w="959" w:type="dxa"/>
            <w:tcBorders>
              <w:top w:val="single" w:sz="4" w:space="0" w:color="auto"/>
              <w:left w:val="single" w:sz="4" w:space="0" w:color="auto"/>
              <w:bottom w:val="single" w:sz="4" w:space="0" w:color="auto"/>
              <w:right w:val="single" w:sz="4" w:space="0" w:color="auto"/>
            </w:tcBorders>
            <w:vAlign w:val="center"/>
          </w:tcPr>
          <w:p w14:paraId="6D472D0B" w14:textId="77777777" w:rsidR="00BC4EE7" w:rsidRPr="00EB1A0A" w:rsidRDefault="00345FFA">
            <w:pPr>
              <w:tabs>
                <w:tab w:val="left" w:pos="1350"/>
              </w:tabs>
              <w:spacing w:line="360" w:lineRule="auto"/>
              <w:rPr>
                <w:sz w:val="24"/>
              </w:rPr>
            </w:pPr>
            <w:r w:rsidRPr="00EB1A0A">
              <w:rPr>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14:paraId="5E980185" w14:textId="77777777" w:rsidR="00BC4EE7" w:rsidRPr="00EB1A0A" w:rsidRDefault="00345FFA">
            <w:pPr>
              <w:tabs>
                <w:tab w:val="left" w:pos="1350"/>
              </w:tabs>
              <w:spacing w:line="360" w:lineRule="auto"/>
              <w:rPr>
                <w:sz w:val="24"/>
              </w:rPr>
            </w:pPr>
            <w:r w:rsidRPr="00EB1A0A">
              <w:rPr>
                <w:rFonts w:hint="eastAsia"/>
                <w:sz w:val="24"/>
              </w:rPr>
              <w:t>缓存盘</w:t>
            </w:r>
          </w:p>
        </w:tc>
        <w:tc>
          <w:tcPr>
            <w:tcW w:w="5883" w:type="dxa"/>
            <w:tcBorders>
              <w:top w:val="single" w:sz="4" w:space="0" w:color="auto"/>
              <w:left w:val="single" w:sz="4" w:space="0" w:color="auto"/>
              <w:bottom w:val="single" w:sz="4" w:space="0" w:color="auto"/>
              <w:right w:val="single" w:sz="4" w:space="0" w:color="auto"/>
            </w:tcBorders>
            <w:vAlign w:val="center"/>
          </w:tcPr>
          <w:p w14:paraId="087F3558" w14:textId="77777777" w:rsidR="00BC4EE7" w:rsidRPr="00EB1A0A" w:rsidRDefault="00345FFA">
            <w:pPr>
              <w:tabs>
                <w:tab w:val="left" w:pos="1350"/>
              </w:tabs>
              <w:spacing w:line="360" w:lineRule="auto"/>
              <w:rPr>
                <w:sz w:val="24"/>
              </w:rPr>
            </w:pPr>
            <w:r w:rsidRPr="00EB1A0A">
              <w:rPr>
                <w:rFonts w:hint="eastAsia"/>
                <w:sz w:val="24"/>
              </w:rPr>
              <w:t>单节点包含</w:t>
            </w:r>
            <w:r w:rsidRPr="00EB1A0A">
              <w:rPr>
                <w:sz w:val="24"/>
              </w:rPr>
              <w:t>2</w:t>
            </w:r>
            <w:r w:rsidRPr="00EB1A0A">
              <w:rPr>
                <w:rFonts w:hint="eastAsia"/>
                <w:sz w:val="24"/>
              </w:rPr>
              <w:t>块支持热插拔缓存盘，单块缓存盘容量≥</w:t>
            </w:r>
            <w:r w:rsidRPr="00EB1A0A">
              <w:rPr>
                <w:rFonts w:hint="eastAsia"/>
                <w:sz w:val="24"/>
              </w:rPr>
              <w:t>7.68</w:t>
            </w:r>
            <w:r w:rsidRPr="00EB1A0A">
              <w:rPr>
                <w:sz w:val="24"/>
              </w:rPr>
              <w:t>TB</w:t>
            </w:r>
            <w:r w:rsidRPr="00EB1A0A">
              <w:rPr>
                <w:rFonts w:hint="eastAsia"/>
                <w:sz w:val="24"/>
              </w:rPr>
              <w:t>且最高顺序读取速度≥</w:t>
            </w:r>
            <w:r w:rsidRPr="00EB1A0A">
              <w:rPr>
                <w:rFonts w:hint="eastAsia"/>
                <w:sz w:val="24"/>
              </w:rPr>
              <w:t>2000MB/s</w:t>
            </w:r>
          </w:p>
        </w:tc>
      </w:tr>
      <w:tr w:rsidR="00BC4EE7" w:rsidRPr="00EB1A0A" w14:paraId="19D32ED4" w14:textId="77777777">
        <w:trPr>
          <w:trHeight w:val="64"/>
        </w:trPr>
        <w:tc>
          <w:tcPr>
            <w:tcW w:w="959" w:type="dxa"/>
            <w:tcBorders>
              <w:top w:val="single" w:sz="4" w:space="0" w:color="auto"/>
              <w:left w:val="single" w:sz="4" w:space="0" w:color="auto"/>
              <w:bottom w:val="single" w:sz="4" w:space="0" w:color="auto"/>
              <w:right w:val="single" w:sz="4" w:space="0" w:color="auto"/>
            </w:tcBorders>
            <w:vAlign w:val="center"/>
          </w:tcPr>
          <w:p w14:paraId="6C5899A9" w14:textId="77777777" w:rsidR="00BC4EE7" w:rsidRPr="00EB1A0A" w:rsidRDefault="00345FFA">
            <w:pPr>
              <w:tabs>
                <w:tab w:val="left" w:pos="1350"/>
              </w:tabs>
              <w:spacing w:line="360" w:lineRule="auto"/>
              <w:rPr>
                <w:sz w:val="24"/>
              </w:rPr>
            </w:pPr>
            <w:r w:rsidRPr="00EB1A0A">
              <w:rPr>
                <w:rFonts w:hint="eastAsia"/>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1E0BE12E" w14:textId="77777777" w:rsidR="00BC4EE7" w:rsidRPr="00EB1A0A" w:rsidRDefault="00345FFA">
            <w:pPr>
              <w:tabs>
                <w:tab w:val="left" w:pos="1350"/>
              </w:tabs>
              <w:spacing w:line="360" w:lineRule="auto"/>
              <w:rPr>
                <w:sz w:val="24"/>
              </w:rPr>
            </w:pPr>
            <w:r w:rsidRPr="00EB1A0A">
              <w:rPr>
                <w:rFonts w:hint="eastAsia"/>
                <w:sz w:val="24"/>
              </w:rPr>
              <w:t>主板</w:t>
            </w:r>
          </w:p>
        </w:tc>
        <w:tc>
          <w:tcPr>
            <w:tcW w:w="5883" w:type="dxa"/>
            <w:tcBorders>
              <w:top w:val="single" w:sz="4" w:space="0" w:color="auto"/>
              <w:left w:val="single" w:sz="4" w:space="0" w:color="auto"/>
              <w:bottom w:val="single" w:sz="4" w:space="0" w:color="auto"/>
              <w:right w:val="single" w:sz="4" w:space="0" w:color="auto"/>
            </w:tcBorders>
            <w:vAlign w:val="center"/>
          </w:tcPr>
          <w:p w14:paraId="48CA740F" w14:textId="77777777" w:rsidR="00BC4EE7" w:rsidRPr="00EB1A0A" w:rsidRDefault="00345FFA">
            <w:pPr>
              <w:tabs>
                <w:tab w:val="left" w:pos="1350"/>
              </w:tabs>
              <w:spacing w:line="360" w:lineRule="auto"/>
              <w:rPr>
                <w:sz w:val="24"/>
              </w:rPr>
            </w:pPr>
            <w:r w:rsidRPr="00EB1A0A">
              <w:rPr>
                <w:rFonts w:hint="eastAsia"/>
                <w:sz w:val="24"/>
              </w:rPr>
              <w:t>主板内部至少配置</w:t>
            </w:r>
            <w:r w:rsidRPr="00EB1A0A">
              <w:rPr>
                <w:rFonts w:hint="eastAsia"/>
                <w:sz w:val="24"/>
              </w:rPr>
              <w:t>4</w:t>
            </w:r>
            <w:r w:rsidRPr="00EB1A0A">
              <w:rPr>
                <w:rFonts w:hint="eastAsia"/>
                <w:sz w:val="24"/>
              </w:rPr>
              <w:t>个</w:t>
            </w:r>
            <w:r w:rsidRPr="00EB1A0A">
              <w:rPr>
                <w:rFonts w:hint="eastAsia"/>
                <w:sz w:val="24"/>
              </w:rPr>
              <w:t>PCIe Switch</w:t>
            </w:r>
            <w:r w:rsidRPr="00EB1A0A">
              <w:rPr>
                <w:rFonts w:hint="eastAsia"/>
                <w:sz w:val="24"/>
              </w:rPr>
              <w:t>，每个</w:t>
            </w:r>
            <w:r w:rsidRPr="00EB1A0A">
              <w:rPr>
                <w:rFonts w:hint="eastAsia"/>
                <w:sz w:val="24"/>
              </w:rPr>
              <w:t>PCIe Switch</w:t>
            </w:r>
            <w:r w:rsidRPr="00EB1A0A">
              <w:rPr>
                <w:rFonts w:hint="eastAsia"/>
                <w:sz w:val="24"/>
              </w:rPr>
              <w:t>提供</w:t>
            </w:r>
            <w:r w:rsidRPr="00EB1A0A">
              <w:rPr>
                <w:rFonts w:hint="eastAsia"/>
                <w:sz w:val="24"/>
              </w:rPr>
              <w:t>2</w:t>
            </w:r>
            <w:r w:rsidRPr="00EB1A0A">
              <w:rPr>
                <w:rFonts w:hint="eastAsia"/>
                <w:sz w:val="24"/>
              </w:rPr>
              <w:t>组</w:t>
            </w:r>
            <w:r w:rsidRPr="00EB1A0A">
              <w:rPr>
                <w:rFonts w:hint="eastAsia"/>
                <w:sz w:val="24"/>
              </w:rPr>
              <w:t>16</w:t>
            </w:r>
            <w:r w:rsidRPr="00EB1A0A">
              <w:rPr>
                <w:rFonts w:hint="eastAsia"/>
                <w:sz w:val="24"/>
              </w:rPr>
              <w:t>通道的</w:t>
            </w:r>
            <w:r w:rsidRPr="00EB1A0A">
              <w:rPr>
                <w:rFonts w:hint="eastAsia"/>
                <w:sz w:val="24"/>
              </w:rPr>
              <w:t>PCIe 5.0</w:t>
            </w:r>
            <w:r w:rsidRPr="00EB1A0A">
              <w:rPr>
                <w:rFonts w:hint="eastAsia"/>
                <w:sz w:val="24"/>
              </w:rPr>
              <w:t>连接到</w:t>
            </w:r>
            <w:r w:rsidRPr="00EB1A0A">
              <w:rPr>
                <w:rFonts w:hint="eastAsia"/>
                <w:sz w:val="24"/>
              </w:rPr>
              <w:t>CPU</w:t>
            </w:r>
          </w:p>
        </w:tc>
      </w:tr>
      <w:tr w:rsidR="00BC4EE7" w:rsidRPr="00EB1A0A" w14:paraId="726FBFE5" w14:textId="77777777">
        <w:trPr>
          <w:trHeight w:val="1324"/>
        </w:trPr>
        <w:tc>
          <w:tcPr>
            <w:tcW w:w="959" w:type="dxa"/>
            <w:vMerge w:val="restart"/>
            <w:tcBorders>
              <w:top w:val="single" w:sz="4" w:space="0" w:color="auto"/>
              <w:left w:val="single" w:sz="4" w:space="0" w:color="auto"/>
              <w:right w:val="single" w:sz="4" w:space="0" w:color="auto"/>
            </w:tcBorders>
            <w:vAlign w:val="center"/>
          </w:tcPr>
          <w:p w14:paraId="55B84A83" w14:textId="77777777" w:rsidR="00BC4EE7" w:rsidRPr="00EB1A0A" w:rsidRDefault="00345FFA">
            <w:pPr>
              <w:tabs>
                <w:tab w:val="left" w:pos="1350"/>
              </w:tabs>
              <w:spacing w:line="360" w:lineRule="auto"/>
              <w:rPr>
                <w:sz w:val="24"/>
              </w:rPr>
            </w:pPr>
            <w:r w:rsidRPr="00EB1A0A">
              <w:rPr>
                <w:rFonts w:hint="eastAsia"/>
                <w:sz w:val="24"/>
              </w:rPr>
              <w:t>7</w:t>
            </w:r>
          </w:p>
        </w:tc>
        <w:tc>
          <w:tcPr>
            <w:tcW w:w="1276" w:type="dxa"/>
            <w:vMerge w:val="restart"/>
            <w:tcBorders>
              <w:top w:val="single" w:sz="4" w:space="0" w:color="auto"/>
              <w:left w:val="single" w:sz="4" w:space="0" w:color="auto"/>
              <w:right w:val="single" w:sz="4" w:space="0" w:color="auto"/>
            </w:tcBorders>
            <w:vAlign w:val="center"/>
          </w:tcPr>
          <w:p w14:paraId="1A0F7914" w14:textId="77777777" w:rsidR="00BC4EE7" w:rsidRPr="00EB1A0A" w:rsidRDefault="00345FFA">
            <w:pPr>
              <w:tabs>
                <w:tab w:val="left" w:pos="1350"/>
              </w:tabs>
              <w:spacing w:line="360" w:lineRule="auto"/>
              <w:rPr>
                <w:sz w:val="24"/>
              </w:rPr>
            </w:pPr>
            <w:r w:rsidRPr="00EB1A0A">
              <w:rPr>
                <w:rFonts w:hint="eastAsia"/>
                <w:sz w:val="24"/>
              </w:rPr>
              <w:t>G</w:t>
            </w:r>
            <w:r w:rsidRPr="00EB1A0A">
              <w:rPr>
                <w:sz w:val="24"/>
              </w:rPr>
              <w:t>PU</w:t>
            </w:r>
          </w:p>
        </w:tc>
        <w:tc>
          <w:tcPr>
            <w:tcW w:w="5883" w:type="dxa"/>
            <w:tcBorders>
              <w:top w:val="single" w:sz="4" w:space="0" w:color="auto"/>
              <w:left w:val="single" w:sz="4" w:space="0" w:color="auto"/>
              <w:bottom w:val="single" w:sz="4" w:space="0" w:color="auto"/>
              <w:right w:val="single" w:sz="4" w:space="0" w:color="auto"/>
            </w:tcBorders>
            <w:vAlign w:val="center"/>
          </w:tcPr>
          <w:p w14:paraId="5EA4C6E9" w14:textId="6F7434DE" w:rsidR="00BC4EE7" w:rsidRPr="00EB1A0A" w:rsidRDefault="00345FFA">
            <w:pPr>
              <w:tabs>
                <w:tab w:val="left" w:pos="1350"/>
              </w:tabs>
              <w:spacing w:line="360" w:lineRule="auto"/>
              <w:rPr>
                <w:sz w:val="24"/>
              </w:rPr>
            </w:pPr>
            <w:r w:rsidRPr="00EB1A0A">
              <w:rPr>
                <w:rFonts w:hint="eastAsia"/>
                <w:sz w:val="24"/>
              </w:rPr>
              <w:t>★单节点总显存容量≥</w:t>
            </w:r>
            <w:r w:rsidRPr="00EB1A0A">
              <w:rPr>
                <w:rFonts w:hint="eastAsia"/>
                <w:sz w:val="24"/>
              </w:rPr>
              <w:t>768GB</w:t>
            </w:r>
            <w:r w:rsidRPr="00EB1A0A">
              <w:rPr>
                <w:rFonts w:hint="eastAsia"/>
                <w:sz w:val="24"/>
              </w:rPr>
              <w:t>，单节点单精度计算能力理论峰值≥</w:t>
            </w:r>
            <w:r w:rsidRPr="00EB1A0A">
              <w:rPr>
                <w:rFonts w:hint="eastAsia"/>
                <w:sz w:val="24"/>
              </w:rPr>
              <w:t>350TFLOPS</w:t>
            </w:r>
            <w:r w:rsidR="00D47DA6" w:rsidRPr="00EB1A0A">
              <w:rPr>
                <w:rFonts w:hint="eastAsia"/>
                <w:sz w:val="24"/>
              </w:rPr>
              <w:t>（提供证明材料）</w:t>
            </w:r>
          </w:p>
        </w:tc>
      </w:tr>
      <w:tr w:rsidR="00BC4EE7" w:rsidRPr="00EB1A0A" w14:paraId="3C91EAE0" w14:textId="77777777">
        <w:trPr>
          <w:trHeight w:val="691"/>
        </w:trPr>
        <w:tc>
          <w:tcPr>
            <w:tcW w:w="959" w:type="dxa"/>
            <w:vMerge/>
            <w:tcBorders>
              <w:left w:val="single" w:sz="4" w:space="0" w:color="auto"/>
              <w:right w:val="single" w:sz="4" w:space="0" w:color="auto"/>
            </w:tcBorders>
            <w:vAlign w:val="center"/>
          </w:tcPr>
          <w:p w14:paraId="44219992"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580D46BC" w14:textId="77777777" w:rsidR="00BC4EE7" w:rsidRPr="00EB1A0A" w:rsidRDefault="00BC4EE7">
            <w:pPr>
              <w:tabs>
                <w:tab w:val="left" w:pos="1350"/>
              </w:tabs>
              <w:spacing w:line="360" w:lineRule="auto"/>
              <w:rPr>
                <w:rFonts w:ascii="宋体" w:hAnsi="宋体"/>
                <w:kern w:val="0"/>
                <w:sz w:val="18"/>
                <w:szCs w:val="21"/>
              </w:rPr>
            </w:pPr>
          </w:p>
        </w:tc>
        <w:tc>
          <w:tcPr>
            <w:tcW w:w="5883" w:type="dxa"/>
            <w:tcBorders>
              <w:top w:val="single" w:sz="4" w:space="0" w:color="auto"/>
              <w:left w:val="single" w:sz="4" w:space="0" w:color="auto"/>
              <w:bottom w:val="single" w:sz="4" w:space="0" w:color="auto"/>
              <w:right w:val="single" w:sz="4" w:space="0" w:color="auto"/>
            </w:tcBorders>
            <w:vAlign w:val="center"/>
          </w:tcPr>
          <w:p w14:paraId="105F8C31" w14:textId="16FB32E5" w:rsidR="00BC4EE7" w:rsidRPr="00EB1A0A" w:rsidRDefault="00345FFA">
            <w:pPr>
              <w:tabs>
                <w:tab w:val="left" w:pos="1350"/>
              </w:tabs>
              <w:spacing w:line="360" w:lineRule="auto"/>
              <w:rPr>
                <w:sz w:val="24"/>
              </w:rPr>
            </w:pPr>
            <w:r w:rsidRPr="00EB1A0A">
              <w:rPr>
                <w:rFonts w:hint="eastAsia"/>
                <w:sz w:val="24"/>
              </w:rPr>
              <w:t>★</w:t>
            </w:r>
            <w:r w:rsidRPr="00EB1A0A">
              <w:rPr>
                <w:rFonts w:hint="eastAsia"/>
                <w:sz w:val="24"/>
              </w:rPr>
              <w:t>G</w:t>
            </w:r>
            <w:r w:rsidRPr="00EB1A0A">
              <w:rPr>
                <w:sz w:val="24"/>
              </w:rPr>
              <w:t>PU</w:t>
            </w:r>
            <w:r w:rsidRPr="00EB1A0A">
              <w:rPr>
                <w:rFonts w:hint="eastAsia"/>
                <w:sz w:val="24"/>
              </w:rPr>
              <w:t>服务器配置专用互联芯片，用于</w:t>
            </w:r>
            <w:r w:rsidRPr="00EB1A0A">
              <w:rPr>
                <w:rFonts w:hint="eastAsia"/>
                <w:sz w:val="24"/>
              </w:rPr>
              <w:t>G</w:t>
            </w:r>
            <w:r w:rsidRPr="00EB1A0A">
              <w:rPr>
                <w:sz w:val="24"/>
              </w:rPr>
              <w:t>PU</w:t>
            </w:r>
            <w:r w:rsidRPr="00EB1A0A">
              <w:rPr>
                <w:rFonts w:hint="eastAsia"/>
                <w:sz w:val="24"/>
              </w:rPr>
              <w:t>服务器内部</w:t>
            </w:r>
            <w:r w:rsidRPr="00EB1A0A">
              <w:rPr>
                <w:rFonts w:hint="eastAsia"/>
                <w:sz w:val="24"/>
              </w:rPr>
              <w:t>GPU</w:t>
            </w:r>
            <w:r w:rsidRPr="00EB1A0A">
              <w:rPr>
                <w:rFonts w:hint="eastAsia"/>
                <w:sz w:val="24"/>
              </w:rPr>
              <w:t>之间数据互联，每块</w:t>
            </w:r>
            <w:r w:rsidRPr="00EB1A0A">
              <w:rPr>
                <w:rFonts w:hint="eastAsia"/>
                <w:sz w:val="24"/>
              </w:rPr>
              <w:t>GPU</w:t>
            </w:r>
            <w:r w:rsidRPr="00EB1A0A">
              <w:rPr>
                <w:rFonts w:hint="eastAsia"/>
                <w:sz w:val="24"/>
              </w:rPr>
              <w:t>至</w:t>
            </w:r>
            <w:r w:rsidRPr="00EB1A0A">
              <w:rPr>
                <w:rFonts w:hint="eastAsia"/>
                <w:sz w:val="24"/>
              </w:rPr>
              <w:t>GPU</w:t>
            </w:r>
            <w:r w:rsidRPr="00EB1A0A">
              <w:rPr>
                <w:rFonts w:hint="eastAsia"/>
                <w:sz w:val="24"/>
              </w:rPr>
              <w:t>连接最大通道带宽≥</w:t>
            </w:r>
            <w:r w:rsidRPr="00EB1A0A">
              <w:rPr>
                <w:rFonts w:hint="eastAsia"/>
                <w:sz w:val="24"/>
              </w:rPr>
              <w:t>900GB/s</w:t>
            </w:r>
            <w:r w:rsidRPr="00EB1A0A">
              <w:rPr>
                <w:rFonts w:hint="eastAsia"/>
                <w:sz w:val="24"/>
              </w:rPr>
              <w:t>，</w:t>
            </w:r>
            <w:r w:rsidR="00D47DA6" w:rsidRPr="00EB1A0A">
              <w:rPr>
                <w:rFonts w:hint="eastAsia"/>
                <w:sz w:val="24"/>
              </w:rPr>
              <w:t>（提供证明材料）</w:t>
            </w:r>
          </w:p>
        </w:tc>
      </w:tr>
      <w:tr w:rsidR="00BC4EE7" w:rsidRPr="00EB1A0A" w14:paraId="3A081260" w14:textId="77777777">
        <w:trPr>
          <w:trHeight w:val="780"/>
        </w:trPr>
        <w:tc>
          <w:tcPr>
            <w:tcW w:w="959" w:type="dxa"/>
            <w:vMerge/>
            <w:tcBorders>
              <w:left w:val="single" w:sz="4" w:space="0" w:color="auto"/>
              <w:right w:val="single" w:sz="4" w:space="0" w:color="auto"/>
            </w:tcBorders>
            <w:vAlign w:val="center"/>
          </w:tcPr>
          <w:p w14:paraId="44EC5A42"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3A4F695F" w14:textId="77777777" w:rsidR="00BC4EE7" w:rsidRPr="00EB1A0A" w:rsidRDefault="00BC4EE7">
            <w:pPr>
              <w:tabs>
                <w:tab w:val="left" w:pos="1350"/>
              </w:tabs>
              <w:spacing w:line="360" w:lineRule="auto"/>
              <w:rPr>
                <w:rFonts w:ascii="宋体" w:hAnsi="宋体"/>
                <w:kern w:val="0"/>
                <w:sz w:val="18"/>
                <w:szCs w:val="21"/>
              </w:rPr>
            </w:pPr>
          </w:p>
        </w:tc>
        <w:tc>
          <w:tcPr>
            <w:tcW w:w="5883" w:type="dxa"/>
            <w:tcBorders>
              <w:top w:val="single" w:sz="4" w:space="0" w:color="auto"/>
              <w:left w:val="single" w:sz="4" w:space="0" w:color="auto"/>
              <w:bottom w:val="single" w:sz="4" w:space="0" w:color="auto"/>
              <w:right w:val="single" w:sz="4" w:space="0" w:color="auto"/>
            </w:tcBorders>
            <w:vAlign w:val="center"/>
          </w:tcPr>
          <w:p w14:paraId="138A41B9" w14:textId="77777777" w:rsidR="00BC4EE7" w:rsidRPr="00EB1A0A" w:rsidRDefault="00345FFA">
            <w:pPr>
              <w:tabs>
                <w:tab w:val="left" w:pos="1350"/>
              </w:tabs>
              <w:spacing w:line="360" w:lineRule="auto"/>
              <w:rPr>
                <w:sz w:val="24"/>
              </w:rPr>
            </w:pPr>
            <w:r w:rsidRPr="00EB1A0A">
              <w:rPr>
                <w:rFonts w:hint="eastAsia"/>
                <w:sz w:val="24"/>
              </w:rPr>
              <w:t>单</w:t>
            </w:r>
            <w:r w:rsidRPr="00EB1A0A">
              <w:rPr>
                <w:rFonts w:hint="eastAsia"/>
                <w:sz w:val="24"/>
              </w:rPr>
              <w:t>GPU</w:t>
            </w:r>
            <w:r w:rsidRPr="00EB1A0A">
              <w:rPr>
                <w:rFonts w:hint="eastAsia"/>
                <w:sz w:val="24"/>
              </w:rPr>
              <w:t>显存带宽≥</w:t>
            </w:r>
            <w:r w:rsidRPr="00EB1A0A">
              <w:rPr>
                <w:rFonts w:hint="eastAsia"/>
                <w:sz w:val="24"/>
              </w:rPr>
              <w:t>4</w:t>
            </w:r>
            <w:r w:rsidRPr="00EB1A0A">
              <w:rPr>
                <w:sz w:val="24"/>
              </w:rPr>
              <w:t>T</w:t>
            </w:r>
            <w:r w:rsidRPr="00EB1A0A">
              <w:rPr>
                <w:rFonts w:hint="eastAsia"/>
                <w:sz w:val="24"/>
              </w:rPr>
              <w:t>B</w:t>
            </w:r>
            <w:r w:rsidRPr="00EB1A0A">
              <w:rPr>
                <w:sz w:val="24"/>
              </w:rPr>
              <w:t>/</w:t>
            </w:r>
            <w:r w:rsidRPr="00EB1A0A">
              <w:rPr>
                <w:rFonts w:hint="eastAsia"/>
                <w:sz w:val="24"/>
              </w:rPr>
              <w:t>s</w:t>
            </w:r>
          </w:p>
        </w:tc>
      </w:tr>
      <w:tr w:rsidR="00BC4EE7" w:rsidRPr="00EB1A0A" w14:paraId="330B3660" w14:textId="77777777">
        <w:trPr>
          <w:trHeight w:val="780"/>
        </w:trPr>
        <w:tc>
          <w:tcPr>
            <w:tcW w:w="959" w:type="dxa"/>
            <w:vMerge/>
            <w:tcBorders>
              <w:left w:val="single" w:sz="4" w:space="0" w:color="auto"/>
              <w:right w:val="single" w:sz="4" w:space="0" w:color="auto"/>
            </w:tcBorders>
            <w:vAlign w:val="center"/>
          </w:tcPr>
          <w:p w14:paraId="62B5C13E"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71C35597" w14:textId="77777777" w:rsidR="00BC4EE7" w:rsidRPr="00EB1A0A" w:rsidRDefault="00BC4EE7">
            <w:pPr>
              <w:tabs>
                <w:tab w:val="left" w:pos="1350"/>
              </w:tabs>
              <w:spacing w:line="360" w:lineRule="auto"/>
              <w:rPr>
                <w:rFonts w:ascii="宋体" w:hAnsi="宋体"/>
                <w:kern w:val="0"/>
                <w:sz w:val="18"/>
                <w:szCs w:val="21"/>
              </w:rPr>
            </w:pPr>
          </w:p>
        </w:tc>
        <w:tc>
          <w:tcPr>
            <w:tcW w:w="5883" w:type="dxa"/>
            <w:tcBorders>
              <w:top w:val="single" w:sz="4" w:space="0" w:color="auto"/>
              <w:left w:val="single" w:sz="4" w:space="0" w:color="auto"/>
              <w:bottom w:val="single" w:sz="4" w:space="0" w:color="auto"/>
              <w:right w:val="single" w:sz="4" w:space="0" w:color="auto"/>
            </w:tcBorders>
            <w:vAlign w:val="center"/>
          </w:tcPr>
          <w:p w14:paraId="6DB77B89" w14:textId="6D3738AC" w:rsidR="00BC4EE7" w:rsidRPr="00EB1A0A" w:rsidRDefault="00345FFA">
            <w:pPr>
              <w:tabs>
                <w:tab w:val="left" w:pos="1350"/>
              </w:tabs>
              <w:spacing w:line="360" w:lineRule="auto"/>
              <w:rPr>
                <w:sz w:val="24"/>
              </w:rPr>
            </w:pPr>
            <w:r w:rsidRPr="00EB1A0A">
              <w:rPr>
                <w:rFonts w:ascii="宋体" w:hAnsi="宋体" w:hint="eastAsia"/>
                <w:kern w:val="0"/>
                <w:sz w:val="24"/>
              </w:rPr>
              <w:t>▲</w:t>
            </w:r>
            <w:r w:rsidRPr="00EB1A0A">
              <w:rPr>
                <w:rFonts w:hint="eastAsia"/>
                <w:sz w:val="24"/>
              </w:rPr>
              <w:t>所有</w:t>
            </w:r>
            <w:r w:rsidRPr="00EB1A0A">
              <w:rPr>
                <w:rFonts w:hint="eastAsia"/>
                <w:sz w:val="24"/>
              </w:rPr>
              <w:t>G</w:t>
            </w:r>
            <w:r w:rsidRPr="00EB1A0A">
              <w:rPr>
                <w:sz w:val="24"/>
              </w:rPr>
              <w:t>PU</w:t>
            </w:r>
            <w:r w:rsidRPr="00EB1A0A">
              <w:rPr>
                <w:rFonts w:hint="eastAsia"/>
                <w:sz w:val="24"/>
              </w:rPr>
              <w:t>总算</w:t>
            </w:r>
            <w:proofErr w:type="gramStart"/>
            <w:r w:rsidRPr="00EB1A0A">
              <w:rPr>
                <w:rFonts w:hint="eastAsia"/>
                <w:sz w:val="24"/>
              </w:rPr>
              <w:t>力满足</w:t>
            </w:r>
            <w:proofErr w:type="gramEnd"/>
            <w:r w:rsidRPr="00EB1A0A">
              <w:rPr>
                <w:rFonts w:hint="eastAsia"/>
                <w:sz w:val="24"/>
              </w:rPr>
              <w:t>单精度理论峰值≥</w:t>
            </w:r>
            <w:r w:rsidRPr="00EB1A0A">
              <w:rPr>
                <w:rFonts w:hint="eastAsia"/>
                <w:sz w:val="24"/>
              </w:rPr>
              <w:t>11.</w:t>
            </w:r>
            <w:r w:rsidR="00F93237" w:rsidRPr="00EB1A0A">
              <w:rPr>
                <w:rFonts w:hint="eastAsia"/>
                <w:sz w:val="24"/>
              </w:rPr>
              <w:t>5</w:t>
            </w:r>
            <w:r w:rsidRPr="00EB1A0A">
              <w:rPr>
                <w:rFonts w:hint="eastAsia"/>
                <w:sz w:val="24"/>
              </w:rPr>
              <w:t>PFLOPS</w:t>
            </w:r>
            <w:r w:rsidR="00D47DA6" w:rsidRPr="00EB1A0A">
              <w:rPr>
                <w:rFonts w:hint="eastAsia"/>
                <w:sz w:val="24"/>
              </w:rPr>
              <w:t>（提供证明材料）</w:t>
            </w:r>
          </w:p>
        </w:tc>
      </w:tr>
      <w:tr w:rsidR="00BC4EE7" w:rsidRPr="00EB1A0A" w14:paraId="517FF43C" w14:textId="77777777">
        <w:trPr>
          <w:trHeight w:val="780"/>
        </w:trPr>
        <w:tc>
          <w:tcPr>
            <w:tcW w:w="959" w:type="dxa"/>
            <w:vMerge/>
            <w:tcBorders>
              <w:left w:val="single" w:sz="4" w:space="0" w:color="auto"/>
              <w:right w:val="single" w:sz="4" w:space="0" w:color="auto"/>
            </w:tcBorders>
            <w:vAlign w:val="center"/>
          </w:tcPr>
          <w:p w14:paraId="5031C13D"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1FCF1C20" w14:textId="77777777" w:rsidR="00BC4EE7" w:rsidRPr="00EB1A0A" w:rsidRDefault="00BC4EE7">
            <w:pPr>
              <w:tabs>
                <w:tab w:val="left" w:pos="1350"/>
              </w:tabs>
              <w:spacing w:line="360" w:lineRule="auto"/>
              <w:rPr>
                <w:rFonts w:ascii="宋体" w:hAnsi="宋体"/>
                <w:kern w:val="0"/>
                <w:sz w:val="18"/>
                <w:szCs w:val="21"/>
              </w:rPr>
            </w:pPr>
          </w:p>
        </w:tc>
        <w:tc>
          <w:tcPr>
            <w:tcW w:w="5883" w:type="dxa"/>
            <w:tcBorders>
              <w:top w:val="single" w:sz="4" w:space="0" w:color="auto"/>
              <w:left w:val="single" w:sz="4" w:space="0" w:color="auto"/>
              <w:bottom w:val="single" w:sz="4" w:space="0" w:color="auto"/>
              <w:right w:val="single" w:sz="4" w:space="0" w:color="auto"/>
            </w:tcBorders>
            <w:vAlign w:val="center"/>
          </w:tcPr>
          <w:p w14:paraId="6776BEBB" w14:textId="77777777" w:rsidR="00BC4EE7" w:rsidRPr="00EB1A0A" w:rsidRDefault="00345FFA">
            <w:pPr>
              <w:tabs>
                <w:tab w:val="left" w:pos="1350"/>
              </w:tabs>
              <w:spacing w:line="360" w:lineRule="auto"/>
              <w:rPr>
                <w:rFonts w:ascii="宋体" w:hAnsi="宋体"/>
                <w:kern w:val="0"/>
                <w:sz w:val="18"/>
                <w:szCs w:val="21"/>
              </w:rPr>
            </w:pPr>
            <w:r w:rsidRPr="00EB1A0A">
              <w:rPr>
                <w:rFonts w:hint="eastAsia"/>
                <w:sz w:val="24"/>
              </w:rPr>
              <w:t>支持</w:t>
            </w:r>
            <w:r w:rsidRPr="00EB1A0A">
              <w:rPr>
                <w:rFonts w:hint="eastAsia"/>
                <w:sz w:val="24"/>
              </w:rPr>
              <w:t>FP64</w:t>
            </w:r>
            <w:r w:rsidRPr="00EB1A0A">
              <w:rPr>
                <w:rFonts w:hint="eastAsia"/>
                <w:sz w:val="24"/>
              </w:rPr>
              <w:t>、</w:t>
            </w:r>
            <w:r w:rsidRPr="00EB1A0A">
              <w:rPr>
                <w:rFonts w:hint="eastAsia"/>
                <w:sz w:val="24"/>
              </w:rPr>
              <w:t>FP32</w:t>
            </w:r>
            <w:r w:rsidRPr="00EB1A0A">
              <w:rPr>
                <w:rFonts w:hint="eastAsia"/>
                <w:sz w:val="24"/>
              </w:rPr>
              <w:t>、</w:t>
            </w:r>
            <w:r w:rsidRPr="00EB1A0A">
              <w:rPr>
                <w:rFonts w:hint="eastAsia"/>
                <w:sz w:val="24"/>
              </w:rPr>
              <w:t>FP16</w:t>
            </w:r>
            <w:r w:rsidRPr="00EB1A0A">
              <w:rPr>
                <w:rFonts w:hint="eastAsia"/>
                <w:sz w:val="24"/>
              </w:rPr>
              <w:t>、</w:t>
            </w:r>
            <w:r w:rsidRPr="00EB1A0A">
              <w:rPr>
                <w:rFonts w:hint="eastAsia"/>
                <w:sz w:val="24"/>
              </w:rPr>
              <w:t>INT8</w:t>
            </w:r>
            <w:r w:rsidRPr="00EB1A0A">
              <w:rPr>
                <w:rFonts w:hint="eastAsia"/>
                <w:sz w:val="24"/>
              </w:rPr>
              <w:t>计算精度</w:t>
            </w:r>
          </w:p>
        </w:tc>
      </w:tr>
      <w:tr w:rsidR="00BC4EE7" w:rsidRPr="00EB1A0A" w14:paraId="4A33ED90" w14:textId="77777777">
        <w:trPr>
          <w:trHeight w:val="743"/>
        </w:trPr>
        <w:tc>
          <w:tcPr>
            <w:tcW w:w="959" w:type="dxa"/>
            <w:vMerge/>
            <w:tcBorders>
              <w:left w:val="single" w:sz="4" w:space="0" w:color="auto"/>
              <w:right w:val="single" w:sz="4" w:space="0" w:color="auto"/>
            </w:tcBorders>
            <w:vAlign w:val="center"/>
          </w:tcPr>
          <w:p w14:paraId="34C975A5"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2FB2F83C" w14:textId="77777777" w:rsidR="00BC4EE7" w:rsidRPr="00EB1A0A" w:rsidRDefault="00BC4EE7">
            <w:pPr>
              <w:tabs>
                <w:tab w:val="left" w:pos="1350"/>
              </w:tabs>
              <w:spacing w:line="360" w:lineRule="auto"/>
              <w:rPr>
                <w:rFonts w:ascii="宋体" w:hAnsi="宋体"/>
                <w:kern w:val="0"/>
                <w:sz w:val="18"/>
                <w:szCs w:val="21"/>
              </w:rPr>
            </w:pPr>
          </w:p>
        </w:tc>
        <w:tc>
          <w:tcPr>
            <w:tcW w:w="5883" w:type="dxa"/>
            <w:tcBorders>
              <w:top w:val="single" w:sz="4" w:space="0" w:color="auto"/>
              <w:left w:val="single" w:sz="4" w:space="0" w:color="auto"/>
              <w:bottom w:val="single" w:sz="4" w:space="0" w:color="auto"/>
              <w:right w:val="single" w:sz="4" w:space="0" w:color="auto"/>
            </w:tcBorders>
            <w:vAlign w:val="center"/>
          </w:tcPr>
          <w:p w14:paraId="7FE9DF99" w14:textId="77777777" w:rsidR="00BC4EE7" w:rsidRPr="00EB1A0A" w:rsidRDefault="00345FFA">
            <w:pPr>
              <w:tabs>
                <w:tab w:val="left" w:pos="1350"/>
              </w:tabs>
              <w:spacing w:line="360" w:lineRule="auto"/>
              <w:rPr>
                <w:sz w:val="24"/>
              </w:rPr>
            </w:pPr>
            <w:r w:rsidRPr="00EB1A0A">
              <w:rPr>
                <w:rFonts w:hint="eastAsia"/>
                <w:sz w:val="24"/>
              </w:rPr>
              <w:t>支持任意</w:t>
            </w:r>
            <w:r w:rsidRPr="00EB1A0A">
              <w:rPr>
                <w:rFonts w:hint="eastAsia"/>
                <w:sz w:val="24"/>
              </w:rPr>
              <w:t>GPU</w:t>
            </w:r>
            <w:r w:rsidRPr="00EB1A0A">
              <w:rPr>
                <w:rFonts w:hint="eastAsia"/>
                <w:sz w:val="24"/>
              </w:rPr>
              <w:t>间通过网络的</w:t>
            </w:r>
            <w:r w:rsidRPr="00EB1A0A">
              <w:rPr>
                <w:rFonts w:hint="eastAsia"/>
                <w:sz w:val="24"/>
              </w:rPr>
              <w:t>RDMA</w:t>
            </w:r>
            <w:r w:rsidRPr="00EB1A0A">
              <w:rPr>
                <w:rFonts w:hint="eastAsia"/>
                <w:sz w:val="24"/>
              </w:rPr>
              <w:t>计算</w:t>
            </w:r>
          </w:p>
        </w:tc>
      </w:tr>
      <w:tr w:rsidR="00BC4EE7" w:rsidRPr="00EB1A0A" w14:paraId="53389501" w14:textId="77777777">
        <w:trPr>
          <w:trHeight w:val="979"/>
        </w:trPr>
        <w:tc>
          <w:tcPr>
            <w:tcW w:w="959" w:type="dxa"/>
            <w:vMerge/>
            <w:tcBorders>
              <w:left w:val="single" w:sz="4" w:space="0" w:color="auto"/>
              <w:right w:val="single" w:sz="4" w:space="0" w:color="auto"/>
            </w:tcBorders>
            <w:vAlign w:val="center"/>
          </w:tcPr>
          <w:p w14:paraId="452D8641"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7E843663" w14:textId="77777777" w:rsidR="00BC4EE7" w:rsidRPr="00EB1A0A" w:rsidRDefault="00BC4EE7">
            <w:pPr>
              <w:tabs>
                <w:tab w:val="left" w:pos="1350"/>
              </w:tabs>
              <w:spacing w:line="360" w:lineRule="auto"/>
              <w:rPr>
                <w:rFonts w:ascii="宋体" w:hAnsi="宋体"/>
                <w:kern w:val="0"/>
                <w:sz w:val="18"/>
                <w:szCs w:val="21"/>
              </w:rPr>
            </w:pPr>
          </w:p>
        </w:tc>
        <w:tc>
          <w:tcPr>
            <w:tcW w:w="5883" w:type="dxa"/>
            <w:tcBorders>
              <w:top w:val="single" w:sz="4" w:space="0" w:color="auto"/>
              <w:left w:val="single" w:sz="4" w:space="0" w:color="auto"/>
              <w:bottom w:val="single" w:sz="4" w:space="0" w:color="auto"/>
              <w:right w:val="single" w:sz="4" w:space="0" w:color="auto"/>
            </w:tcBorders>
            <w:vAlign w:val="center"/>
          </w:tcPr>
          <w:p w14:paraId="31277ECF" w14:textId="77777777" w:rsidR="00BC4EE7" w:rsidRPr="00EB1A0A" w:rsidRDefault="00345FFA">
            <w:pPr>
              <w:tabs>
                <w:tab w:val="left" w:pos="1350"/>
              </w:tabs>
              <w:spacing w:line="360" w:lineRule="auto"/>
              <w:rPr>
                <w:sz w:val="24"/>
              </w:rPr>
            </w:pPr>
            <w:r w:rsidRPr="00EB1A0A">
              <w:rPr>
                <w:rFonts w:hint="eastAsia"/>
                <w:sz w:val="24"/>
              </w:rPr>
              <w:t>支持</w:t>
            </w:r>
            <w:r w:rsidRPr="00EB1A0A">
              <w:rPr>
                <w:rFonts w:hint="eastAsia"/>
                <w:sz w:val="24"/>
              </w:rPr>
              <w:t>TensorFlow</w:t>
            </w:r>
            <w:r w:rsidRPr="00EB1A0A">
              <w:rPr>
                <w:rFonts w:hint="eastAsia"/>
                <w:sz w:val="24"/>
              </w:rPr>
              <w:t>、</w:t>
            </w:r>
            <w:proofErr w:type="spellStart"/>
            <w:r w:rsidRPr="00EB1A0A">
              <w:rPr>
                <w:rFonts w:hint="eastAsia"/>
                <w:sz w:val="24"/>
              </w:rPr>
              <w:t>PyTorch</w:t>
            </w:r>
            <w:proofErr w:type="spellEnd"/>
            <w:r w:rsidRPr="00EB1A0A">
              <w:rPr>
                <w:rFonts w:hint="eastAsia"/>
                <w:sz w:val="24"/>
              </w:rPr>
              <w:t>、</w:t>
            </w:r>
            <w:proofErr w:type="spellStart"/>
            <w:r w:rsidRPr="00EB1A0A">
              <w:rPr>
                <w:rFonts w:hint="eastAsia"/>
                <w:sz w:val="24"/>
              </w:rPr>
              <w:t>MXNet</w:t>
            </w:r>
            <w:proofErr w:type="spellEnd"/>
            <w:r w:rsidRPr="00EB1A0A">
              <w:rPr>
                <w:rFonts w:hint="eastAsia"/>
                <w:sz w:val="24"/>
              </w:rPr>
              <w:t>、</w:t>
            </w:r>
            <w:r w:rsidRPr="00EB1A0A">
              <w:rPr>
                <w:rFonts w:hint="eastAsia"/>
                <w:sz w:val="24"/>
              </w:rPr>
              <w:t>Theano</w:t>
            </w:r>
            <w:r w:rsidRPr="00EB1A0A">
              <w:rPr>
                <w:rFonts w:hint="eastAsia"/>
                <w:sz w:val="24"/>
              </w:rPr>
              <w:t>等深度学习框架</w:t>
            </w:r>
          </w:p>
        </w:tc>
      </w:tr>
      <w:tr w:rsidR="00BC4EE7" w:rsidRPr="00EB1A0A" w14:paraId="67C608E5" w14:textId="77777777">
        <w:trPr>
          <w:trHeight w:val="709"/>
        </w:trPr>
        <w:tc>
          <w:tcPr>
            <w:tcW w:w="959" w:type="dxa"/>
            <w:vMerge/>
            <w:tcBorders>
              <w:left w:val="single" w:sz="4" w:space="0" w:color="auto"/>
              <w:bottom w:val="single" w:sz="4" w:space="0" w:color="auto"/>
              <w:right w:val="single" w:sz="4" w:space="0" w:color="auto"/>
            </w:tcBorders>
            <w:vAlign w:val="center"/>
          </w:tcPr>
          <w:p w14:paraId="3CB91DFB" w14:textId="77777777" w:rsidR="00BC4EE7" w:rsidRPr="00EB1A0A" w:rsidRDefault="00BC4EE7">
            <w:pPr>
              <w:tabs>
                <w:tab w:val="left" w:pos="1350"/>
              </w:tabs>
              <w:spacing w:line="360" w:lineRule="auto"/>
              <w:rPr>
                <w:sz w:val="24"/>
              </w:rPr>
            </w:pPr>
          </w:p>
        </w:tc>
        <w:tc>
          <w:tcPr>
            <w:tcW w:w="1276" w:type="dxa"/>
            <w:vMerge/>
            <w:tcBorders>
              <w:left w:val="single" w:sz="4" w:space="0" w:color="auto"/>
              <w:bottom w:val="single" w:sz="4" w:space="0" w:color="auto"/>
              <w:right w:val="single" w:sz="4" w:space="0" w:color="auto"/>
            </w:tcBorders>
            <w:vAlign w:val="center"/>
          </w:tcPr>
          <w:p w14:paraId="24BFFF20" w14:textId="77777777" w:rsidR="00BC4EE7" w:rsidRPr="00EB1A0A" w:rsidRDefault="00BC4EE7">
            <w:pPr>
              <w:tabs>
                <w:tab w:val="left" w:pos="1350"/>
              </w:tabs>
              <w:spacing w:line="360" w:lineRule="auto"/>
              <w:rPr>
                <w:rFonts w:ascii="宋体" w:hAnsi="宋体"/>
                <w:kern w:val="0"/>
                <w:sz w:val="18"/>
                <w:szCs w:val="21"/>
              </w:rPr>
            </w:pPr>
          </w:p>
        </w:tc>
        <w:tc>
          <w:tcPr>
            <w:tcW w:w="5883" w:type="dxa"/>
            <w:tcBorders>
              <w:top w:val="single" w:sz="4" w:space="0" w:color="auto"/>
              <w:left w:val="single" w:sz="4" w:space="0" w:color="auto"/>
              <w:bottom w:val="single" w:sz="4" w:space="0" w:color="auto"/>
              <w:right w:val="single" w:sz="4" w:space="0" w:color="auto"/>
            </w:tcBorders>
            <w:vAlign w:val="center"/>
          </w:tcPr>
          <w:p w14:paraId="74AB3967" w14:textId="6042C0B4" w:rsidR="00BC4EE7" w:rsidRPr="00EB1A0A" w:rsidRDefault="00345FFA">
            <w:pPr>
              <w:tabs>
                <w:tab w:val="left" w:pos="1350"/>
              </w:tabs>
              <w:spacing w:line="360" w:lineRule="auto"/>
              <w:rPr>
                <w:sz w:val="24"/>
              </w:rPr>
            </w:pPr>
            <w:r w:rsidRPr="00EB1A0A">
              <w:rPr>
                <w:rFonts w:hint="eastAsia"/>
                <w:sz w:val="24"/>
              </w:rPr>
              <w:t>单块</w:t>
            </w:r>
            <w:r w:rsidRPr="00EB1A0A">
              <w:rPr>
                <w:rFonts w:hint="eastAsia"/>
                <w:sz w:val="24"/>
              </w:rPr>
              <w:t>GPU</w:t>
            </w:r>
            <w:r w:rsidRPr="00EB1A0A">
              <w:rPr>
                <w:rFonts w:hint="eastAsia"/>
                <w:sz w:val="24"/>
              </w:rPr>
              <w:t>最大</w:t>
            </w:r>
            <w:r w:rsidRPr="00EB1A0A">
              <w:rPr>
                <w:rFonts w:hint="eastAsia"/>
                <w:sz w:val="24"/>
              </w:rPr>
              <w:t>TDP</w:t>
            </w:r>
            <w:r w:rsidRPr="00EB1A0A">
              <w:rPr>
                <w:rFonts w:hint="eastAsia"/>
                <w:sz w:val="24"/>
              </w:rPr>
              <w:t>功耗不超过</w:t>
            </w:r>
            <w:r w:rsidRPr="00EB1A0A">
              <w:rPr>
                <w:rFonts w:hint="eastAsia"/>
                <w:sz w:val="24"/>
              </w:rPr>
              <w:t>400W</w:t>
            </w:r>
          </w:p>
        </w:tc>
      </w:tr>
      <w:tr w:rsidR="00F2019A" w:rsidRPr="00EB1A0A" w14:paraId="6E954307" w14:textId="77777777">
        <w:trPr>
          <w:trHeight w:val="709"/>
        </w:trPr>
        <w:tc>
          <w:tcPr>
            <w:tcW w:w="959" w:type="dxa"/>
            <w:tcBorders>
              <w:left w:val="single" w:sz="4" w:space="0" w:color="auto"/>
              <w:bottom w:val="single" w:sz="4" w:space="0" w:color="auto"/>
              <w:right w:val="single" w:sz="4" w:space="0" w:color="auto"/>
            </w:tcBorders>
            <w:vAlign w:val="center"/>
          </w:tcPr>
          <w:p w14:paraId="3A0EE1B8" w14:textId="02654BA9" w:rsidR="00F2019A" w:rsidRPr="00EB1A0A" w:rsidRDefault="00F2019A">
            <w:pPr>
              <w:tabs>
                <w:tab w:val="left" w:pos="1350"/>
              </w:tabs>
              <w:spacing w:line="360" w:lineRule="auto"/>
              <w:rPr>
                <w:sz w:val="24"/>
              </w:rPr>
            </w:pPr>
            <w:r w:rsidRPr="00EB1A0A">
              <w:rPr>
                <w:rFonts w:hint="eastAsia"/>
                <w:sz w:val="24"/>
              </w:rPr>
              <w:t>8</w:t>
            </w:r>
          </w:p>
        </w:tc>
        <w:tc>
          <w:tcPr>
            <w:tcW w:w="1276" w:type="dxa"/>
            <w:tcBorders>
              <w:left w:val="single" w:sz="4" w:space="0" w:color="auto"/>
              <w:bottom w:val="single" w:sz="4" w:space="0" w:color="auto"/>
              <w:right w:val="single" w:sz="4" w:space="0" w:color="auto"/>
            </w:tcBorders>
            <w:vAlign w:val="center"/>
          </w:tcPr>
          <w:p w14:paraId="67F61FB7" w14:textId="43CE9E72" w:rsidR="00F2019A" w:rsidRPr="00EB1A0A" w:rsidRDefault="00F2019A">
            <w:pPr>
              <w:tabs>
                <w:tab w:val="left" w:pos="1350"/>
              </w:tabs>
              <w:spacing w:line="360" w:lineRule="auto"/>
              <w:rPr>
                <w:sz w:val="24"/>
              </w:rPr>
            </w:pPr>
            <w:r w:rsidRPr="00EB1A0A">
              <w:rPr>
                <w:sz w:val="24"/>
              </w:rPr>
              <w:t>单机通信带宽</w:t>
            </w:r>
          </w:p>
        </w:tc>
        <w:tc>
          <w:tcPr>
            <w:tcW w:w="5883" w:type="dxa"/>
            <w:tcBorders>
              <w:top w:val="single" w:sz="4" w:space="0" w:color="auto"/>
              <w:left w:val="single" w:sz="4" w:space="0" w:color="auto"/>
              <w:bottom w:val="single" w:sz="4" w:space="0" w:color="auto"/>
              <w:right w:val="single" w:sz="4" w:space="0" w:color="auto"/>
            </w:tcBorders>
            <w:vAlign w:val="center"/>
          </w:tcPr>
          <w:p w14:paraId="682BACE9" w14:textId="337E084A" w:rsidR="00F2019A" w:rsidRPr="00EB1A0A" w:rsidRDefault="00F2019A">
            <w:pPr>
              <w:tabs>
                <w:tab w:val="left" w:pos="1350"/>
              </w:tabs>
              <w:spacing w:line="360" w:lineRule="auto"/>
              <w:rPr>
                <w:rFonts w:ascii="宋体" w:hAnsi="宋体"/>
                <w:kern w:val="0"/>
                <w:sz w:val="24"/>
              </w:rPr>
            </w:pPr>
            <w:r w:rsidRPr="00EB1A0A">
              <w:rPr>
                <w:rFonts w:ascii="宋体" w:hAnsi="宋体" w:hint="eastAsia"/>
                <w:kern w:val="0"/>
                <w:sz w:val="24"/>
              </w:rPr>
              <w:t xml:space="preserve">基于p2p </w:t>
            </w:r>
            <w:proofErr w:type="spellStart"/>
            <w:r w:rsidRPr="00EB1A0A">
              <w:rPr>
                <w:rFonts w:ascii="宋体" w:hAnsi="宋体" w:hint="eastAsia"/>
                <w:kern w:val="0"/>
                <w:sz w:val="24"/>
              </w:rPr>
              <w:t>BandwidthLatencyTest</w:t>
            </w:r>
            <w:proofErr w:type="spellEnd"/>
            <w:r w:rsidRPr="00EB1A0A">
              <w:rPr>
                <w:rFonts w:ascii="宋体" w:hAnsi="宋体" w:hint="eastAsia"/>
                <w:kern w:val="0"/>
                <w:sz w:val="24"/>
              </w:rPr>
              <w:t>实测的节点内任意两张GPU卡间通信带宽≥735GB/s，基于</w:t>
            </w:r>
            <w:proofErr w:type="spellStart"/>
            <w:r w:rsidRPr="00EB1A0A">
              <w:rPr>
                <w:rFonts w:ascii="宋体" w:hAnsi="宋体" w:hint="eastAsia"/>
                <w:kern w:val="0"/>
                <w:sz w:val="24"/>
              </w:rPr>
              <w:t>nccl</w:t>
            </w:r>
            <w:proofErr w:type="spellEnd"/>
            <w:r w:rsidRPr="00EB1A0A">
              <w:rPr>
                <w:rFonts w:ascii="宋体" w:hAnsi="宋体" w:hint="eastAsia"/>
                <w:kern w:val="0"/>
                <w:sz w:val="24"/>
              </w:rPr>
              <w:t>-test实测的节点内</w:t>
            </w:r>
            <w:proofErr w:type="spellStart"/>
            <w:r w:rsidRPr="00EB1A0A">
              <w:rPr>
                <w:rFonts w:ascii="宋体" w:hAnsi="宋体" w:hint="eastAsia"/>
                <w:kern w:val="0"/>
                <w:sz w:val="24"/>
              </w:rPr>
              <w:t>Allreduce</w:t>
            </w:r>
            <w:proofErr w:type="spellEnd"/>
            <w:r w:rsidRPr="00EB1A0A">
              <w:rPr>
                <w:rFonts w:ascii="宋体" w:hAnsi="宋体" w:hint="eastAsia"/>
                <w:kern w:val="0"/>
                <w:sz w:val="24"/>
              </w:rPr>
              <w:t>通信性能≥430GB/s，要求提供包括软硬件环境、测试结果界面截图的测试报告，并加盖原厂公章</w:t>
            </w:r>
          </w:p>
        </w:tc>
      </w:tr>
      <w:tr w:rsidR="00F2019A" w:rsidRPr="00EB1A0A" w14:paraId="70575E1C" w14:textId="77777777">
        <w:trPr>
          <w:trHeight w:val="709"/>
        </w:trPr>
        <w:tc>
          <w:tcPr>
            <w:tcW w:w="959" w:type="dxa"/>
            <w:tcBorders>
              <w:left w:val="single" w:sz="4" w:space="0" w:color="auto"/>
              <w:bottom w:val="single" w:sz="4" w:space="0" w:color="auto"/>
              <w:right w:val="single" w:sz="4" w:space="0" w:color="auto"/>
            </w:tcBorders>
            <w:vAlign w:val="center"/>
          </w:tcPr>
          <w:p w14:paraId="43FF5259" w14:textId="03144D84" w:rsidR="00F2019A" w:rsidRPr="00EB1A0A" w:rsidRDefault="00F2019A">
            <w:pPr>
              <w:tabs>
                <w:tab w:val="left" w:pos="1350"/>
              </w:tabs>
              <w:spacing w:line="360" w:lineRule="auto"/>
              <w:rPr>
                <w:sz w:val="24"/>
              </w:rPr>
            </w:pPr>
            <w:r w:rsidRPr="00EB1A0A">
              <w:rPr>
                <w:rFonts w:hint="eastAsia"/>
                <w:sz w:val="24"/>
              </w:rPr>
              <w:t>9</w:t>
            </w:r>
          </w:p>
        </w:tc>
        <w:tc>
          <w:tcPr>
            <w:tcW w:w="1276" w:type="dxa"/>
            <w:tcBorders>
              <w:left w:val="single" w:sz="4" w:space="0" w:color="auto"/>
              <w:bottom w:val="single" w:sz="4" w:space="0" w:color="auto"/>
              <w:right w:val="single" w:sz="4" w:space="0" w:color="auto"/>
            </w:tcBorders>
            <w:vAlign w:val="center"/>
          </w:tcPr>
          <w:p w14:paraId="350704A9" w14:textId="1295162A" w:rsidR="00F2019A" w:rsidRPr="00EB1A0A" w:rsidRDefault="00F2019A">
            <w:pPr>
              <w:tabs>
                <w:tab w:val="left" w:pos="1350"/>
              </w:tabs>
              <w:spacing w:line="360" w:lineRule="auto"/>
              <w:rPr>
                <w:sz w:val="24"/>
              </w:rPr>
            </w:pPr>
            <w:proofErr w:type="gramStart"/>
            <w:r w:rsidRPr="00EB1A0A">
              <w:rPr>
                <w:sz w:val="24"/>
              </w:rPr>
              <w:t>单机算力效率</w:t>
            </w:r>
            <w:proofErr w:type="gramEnd"/>
          </w:p>
        </w:tc>
        <w:tc>
          <w:tcPr>
            <w:tcW w:w="5883" w:type="dxa"/>
            <w:tcBorders>
              <w:top w:val="single" w:sz="4" w:space="0" w:color="auto"/>
              <w:left w:val="single" w:sz="4" w:space="0" w:color="auto"/>
              <w:bottom w:val="single" w:sz="4" w:space="0" w:color="auto"/>
              <w:right w:val="single" w:sz="4" w:space="0" w:color="auto"/>
            </w:tcBorders>
            <w:vAlign w:val="center"/>
          </w:tcPr>
          <w:p w14:paraId="694AA98C" w14:textId="249C5741" w:rsidR="00F2019A" w:rsidRPr="00EB1A0A" w:rsidRDefault="00F2019A">
            <w:pPr>
              <w:tabs>
                <w:tab w:val="left" w:pos="1350"/>
              </w:tabs>
              <w:spacing w:line="360" w:lineRule="auto"/>
              <w:rPr>
                <w:rFonts w:ascii="宋体" w:hAnsi="宋体"/>
                <w:kern w:val="0"/>
                <w:sz w:val="24"/>
              </w:rPr>
            </w:pPr>
            <w:r w:rsidRPr="00EB1A0A">
              <w:rPr>
                <w:rFonts w:ascii="宋体" w:hAnsi="宋体" w:hint="eastAsia"/>
                <w:kern w:val="0"/>
                <w:sz w:val="24"/>
              </w:rPr>
              <w:t>基于主流开源模型Llama2-7B（TP=8，序列长度=2048）的整机FP16训练实测算力效率与</w:t>
            </w:r>
            <w:proofErr w:type="gramStart"/>
            <w:r w:rsidRPr="00EB1A0A">
              <w:rPr>
                <w:rFonts w:ascii="宋体" w:hAnsi="宋体" w:hint="eastAsia"/>
                <w:kern w:val="0"/>
                <w:sz w:val="24"/>
              </w:rPr>
              <w:t>理论算力效率</w:t>
            </w:r>
            <w:proofErr w:type="gramEnd"/>
            <w:r w:rsidRPr="00EB1A0A">
              <w:rPr>
                <w:rFonts w:ascii="宋体" w:hAnsi="宋体" w:hint="eastAsia"/>
                <w:kern w:val="0"/>
                <w:sz w:val="24"/>
              </w:rPr>
              <w:t>比例不低于70%，要求提供测试报告并加盖原厂公章</w:t>
            </w:r>
          </w:p>
        </w:tc>
      </w:tr>
      <w:tr w:rsidR="00F2019A" w:rsidRPr="00EB1A0A" w14:paraId="548B903A" w14:textId="77777777">
        <w:trPr>
          <w:trHeight w:val="709"/>
        </w:trPr>
        <w:tc>
          <w:tcPr>
            <w:tcW w:w="959" w:type="dxa"/>
            <w:tcBorders>
              <w:left w:val="single" w:sz="4" w:space="0" w:color="auto"/>
              <w:bottom w:val="single" w:sz="4" w:space="0" w:color="auto"/>
              <w:right w:val="single" w:sz="4" w:space="0" w:color="auto"/>
            </w:tcBorders>
            <w:vAlign w:val="center"/>
          </w:tcPr>
          <w:p w14:paraId="6CB9F6B4" w14:textId="1AD00FEE" w:rsidR="00F2019A" w:rsidRPr="00EB1A0A" w:rsidRDefault="00F2019A">
            <w:pPr>
              <w:tabs>
                <w:tab w:val="left" w:pos="1350"/>
              </w:tabs>
              <w:spacing w:line="360" w:lineRule="auto"/>
              <w:rPr>
                <w:sz w:val="24"/>
              </w:rPr>
            </w:pPr>
            <w:r w:rsidRPr="00EB1A0A">
              <w:rPr>
                <w:rFonts w:hint="eastAsia"/>
                <w:sz w:val="24"/>
              </w:rPr>
              <w:t>10</w:t>
            </w:r>
          </w:p>
        </w:tc>
        <w:tc>
          <w:tcPr>
            <w:tcW w:w="1276" w:type="dxa"/>
            <w:tcBorders>
              <w:left w:val="single" w:sz="4" w:space="0" w:color="auto"/>
              <w:bottom w:val="single" w:sz="4" w:space="0" w:color="auto"/>
              <w:right w:val="single" w:sz="4" w:space="0" w:color="auto"/>
            </w:tcBorders>
            <w:vAlign w:val="center"/>
          </w:tcPr>
          <w:p w14:paraId="353A4BE8" w14:textId="56B8F6D4" w:rsidR="00F2019A" w:rsidRPr="00EB1A0A" w:rsidRDefault="00F2019A">
            <w:pPr>
              <w:tabs>
                <w:tab w:val="left" w:pos="1350"/>
              </w:tabs>
              <w:spacing w:line="360" w:lineRule="auto"/>
              <w:rPr>
                <w:sz w:val="24"/>
              </w:rPr>
            </w:pPr>
            <w:r w:rsidRPr="00EB1A0A">
              <w:rPr>
                <w:rFonts w:hint="eastAsia"/>
                <w:sz w:val="24"/>
              </w:rPr>
              <w:t>集群整体性能</w:t>
            </w:r>
          </w:p>
        </w:tc>
        <w:tc>
          <w:tcPr>
            <w:tcW w:w="5883" w:type="dxa"/>
            <w:tcBorders>
              <w:top w:val="single" w:sz="4" w:space="0" w:color="auto"/>
              <w:left w:val="single" w:sz="4" w:space="0" w:color="auto"/>
              <w:bottom w:val="single" w:sz="4" w:space="0" w:color="auto"/>
              <w:right w:val="single" w:sz="4" w:space="0" w:color="auto"/>
            </w:tcBorders>
            <w:vAlign w:val="center"/>
          </w:tcPr>
          <w:p w14:paraId="187ED3AF" w14:textId="73D83340" w:rsidR="00F2019A" w:rsidRPr="00EB1A0A" w:rsidRDefault="00F2019A">
            <w:pPr>
              <w:tabs>
                <w:tab w:val="left" w:pos="1350"/>
              </w:tabs>
              <w:spacing w:line="360" w:lineRule="auto"/>
              <w:rPr>
                <w:rFonts w:ascii="宋体" w:hAnsi="宋体"/>
                <w:kern w:val="0"/>
                <w:sz w:val="24"/>
              </w:rPr>
            </w:pPr>
            <w:r w:rsidRPr="00EB1A0A">
              <w:rPr>
                <w:rFonts w:ascii="宋体" w:hAnsi="宋体" w:hint="eastAsia"/>
                <w:kern w:val="0"/>
                <w:sz w:val="24"/>
              </w:rPr>
              <w:t xml:space="preserve">在满足不少于30张所投GPU卡的环境下，实测13B参数量或以上模型的FP16精度训练下单卡token值不低于1500tokens/s, 70B参数量或以上模型的FP16精度训练下单卡token值不低于270tokens/s, 8*7B </w:t>
            </w:r>
            <w:proofErr w:type="spellStart"/>
            <w:r w:rsidRPr="00EB1A0A">
              <w:rPr>
                <w:rFonts w:ascii="宋体" w:hAnsi="宋体" w:hint="eastAsia"/>
                <w:kern w:val="0"/>
                <w:sz w:val="24"/>
              </w:rPr>
              <w:t>MoE</w:t>
            </w:r>
            <w:proofErr w:type="spellEnd"/>
            <w:r w:rsidRPr="00EB1A0A">
              <w:rPr>
                <w:rFonts w:ascii="宋体" w:hAnsi="宋体" w:hint="eastAsia"/>
                <w:kern w:val="0"/>
                <w:sz w:val="24"/>
              </w:rPr>
              <w:t>参数量或以上模型的FP16精度训练下单卡token值不低于1100tokens/s，要求提供包括并行训练策略、</w:t>
            </w:r>
            <w:proofErr w:type="spellStart"/>
            <w:r w:rsidRPr="00EB1A0A">
              <w:rPr>
                <w:rFonts w:ascii="宋体" w:hAnsi="宋体" w:hint="eastAsia"/>
                <w:kern w:val="0"/>
                <w:sz w:val="24"/>
              </w:rPr>
              <w:t>batchsize</w:t>
            </w:r>
            <w:proofErr w:type="spellEnd"/>
            <w:r w:rsidRPr="00EB1A0A">
              <w:rPr>
                <w:rFonts w:ascii="宋体" w:hAnsi="宋体" w:hint="eastAsia"/>
                <w:kern w:val="0"/>
                <w:sz w:val="24"/>
              </w:rPr>
              <w:t>设置、通信性能分析等的测试报告，并加盖原厂公章</w:t>
            </w:r>
          </w:p>
        </w:tc>
      </w:tr>
      <w:tr w:rsidR="00BC4EE7" w:rsidRPr="00EB1A0A" w14:paraId="4C09372E" w14:textId="77777777">
        <w:trPr>
          <w:trHeight w:val="429"/>
        </w:trPr>
        <w:tc>
          <w:tcPr>
            <w:tcW w:w="959" w:type="dxa"/>
            <w:vMerge w:val="restart"/>
            <w:tcBorders>
              <w:top w:val="single" w:sz="4" w:space="0" w:color="auto"/>
              <w:left w:val="single" w:sz="4" w:space="0" w:color="auto"/>
              <w:right w:val="single" w:sz="4" w:space="0" w:color="auto"/>
            </w:tcBorders>
            <w:vAlign w:val="center"/>
          </w:tcPr>
          <w:p w14:paraId="3350295C" w14:textId="068C8490" w:rsidR="00BC4EE7" w:rsidRPr="00EB1A0A" w:rsidRDefault="00F2019A">
            <w:pPr>
              <w:tabs>
                <w:tab w:val="left" w:pos="1350"/>
              </w:tabs>
              <w:spacing w:line="360" w:lineRule="auto"/>
              <w:rPr>
                <w:sz w:val="24"/>
              </w:rPr>
            </w:pPr>
            <w:r w:rsidRPr="00EB1A0A">
              <w:rPr>
                <w:rFonts w:hint="eastAsia"/>
                <w:sz w:val="24"/>
              </w:rPr>
              <w:t>11</w:t>
            </w:r>
          </w:p>
        </w:tc>
        <w:tc>
          <w:tcPr>
            <w:tcW w:w="1276" w:type="dxa"/>
            <w:vMerge w:val="restart"/>
            <w:tcBorders>
              <w:top w:val="single" w:sz="4" w:space="0" w:color="auto"/>
              <w:left w:val="single" w:sz="4" w:space="0" w:color="auto"/>
              <w:right w:val="single" w:sz="4" w:space="0" w:color="auto"/>
            </w:tcBorders>
            <w:vAlign w:val="center"/>
          </w:tcPr>
          <w:p w14:paraId="254F850A" w14:textId="77777777" w:rsidR="00BC4EE7" w:rsidRPr="00EB1A0A" w:rsidRDefault="00345FFA">
            <w:pPr>
              <w:tabs>
                <w:tab w:val="left" w:pos="1350"/>
              </w:tabs>
              <w:spacing w:line="360" w:lineRule="auto"/>
              <w:rPr>
                <w:sz w:val="24"/>
              </w:rPr>
            </w:pPr>
            <w:r w:rsidRPr="00EB1A0A">
              <w:rPr>
                <w:rFonts w:hint="eastAsia"/>
                <w:sz w:val="24"/>
              </w:rPr>
              <w:t>数据传输能力</w:t>
            </w:r>
          </w:p>
        </w:tc>
        <w:tc>
          <w:tcPr>
            <w:tcW w:w="5883" w:type="dxa"/>
            <w:tcBorders>
              <w:top w:val="single" w:sz="4" w:space="0" w:color="auto"/>
              <w:left w:val="single" w:sz="4" w:space="0" w:color="auto"/>
              <w:bottom w:val="single" w:sz="4" w:space="0" w:color="auto"/>
              <w:right w:val="single" w:sz="4" w:space="0" w:color="auto"/>
            </w:tcBorders>
            <w:vAlign w:val="center"/>
          </w:tcPr>
          <w:p w14:paraId="76AFA992" w14:textId="77777777" w:rsidR="00BC4EE7" w:rsidRPr="00EB1A0A" w:rsidRDefault="00345FFA">
            <w:pPr>
              <w:tabs>
                <w:tab w:val="left" w:pos="1350"/>
              </w:tabs>
              <w:spacing w:line="360" w:lineRule="auto"/>
              <w:rPr>
                <w:sz w:val="24"/>
              </w:rPr>
            </w:pPr>
            <w:r w:rsidRPr="00EB1A0A">
              <w:rPr>
                <w:rFonts w:hint="eastAsia"/>
                <w:sz w:val="24"/>
              </w:rPr>
              <w:t>GPU</w:t>
            </w:r>
            <w:r w:rsidRPr="00EB1A0A">
              <w:rPr>
                <w:rFonts w:hint="eastAsia"/>
                <w:sz w:val="24"/>
              </w:rPr>
              <w:t>节点间通信采用</w:t>
            </w:r>
            <w:r w:rsidRPr="00EB1A0A">
              <w:rPr>
                <w:sz w:val="24"/>
              </w:rPr>
              <w:t>I</w:t>
            </w:r>
            <w:r w:rsidRPr="00EB1A0A">
              <w:rPr>
                <w:rFonts w:hint="eastAsia"/>
                <w:sz w:val="24"/>
              </w:rPr>
              <w:t>nfiniBand</w:t>
            </w:r>
            <w:r w:rsidRPr="00EB1A0A">
              <w:rPr>
                <w:rFonts w:hint="eastAsia"/>
                <w:sz w:val="24"/>
              </w:rPr>
              <w:t>网络，单个物理端口通信带宽≥</w:t>
            </w:r>
            <w:r w:rsidRPr="00EB1A0A">
              <w:rPr>
                <w:sz w:val="24"/>
              </w:rPr>
              <w:t>200Gbps</w:t>
            </w:r>
          </w:p>
        </w:tc>
      </w:tr>
      <w:tr w:rsidR="00BC4EE7" w:rsidRPr="00EB1A0A" w14:paraId="783920A0" w14:textId="77777777">
        <w:trPr>
          <w:trHeight w:val="429"/>
        </w:trPr>
        <w:tc>
          <w:tcPr>
            <w:tcW w:w="959" w:type="dxa"/>
            <w:vMerge/>
            <w:tcBorders>
              <w:top w:val="single" w:sz="4" w:space="0" w:color="auto"/>
              <w:left w:val="single" w:sz="4" w:space="0" w:color="auto"/>
              <w:right w:val="single" w:sz="4" w:space="0" w:color="auto"/>
            </w:tcBorders>
            <w:vAlign w:val="center"/>
          </w:tcPr>
          <w:p w14:paraId="1896C458" w14:textId="77777777" w:rsidR="00BC4EE7" w:rsidRPr="00EB1A0A" w:rsidRDefault="00BC4EE7">
            <w:pPr>
              <w:tabs>
                <w:tab w:val="left" w:pos="1350"/>
              </w:tabs>
              <w:spacing w:line="360" w:lineRule="auto"/>
              <w:rPr>
                <w:sz w:val="24"/>
              </w:rPr>
            </w:pPr>
          </w:p>
        </w:tc>
        <w:tc>
          <w:tcPr>
            <w:tcW w:w="1276" w:type="dxa"/>
            <w:vMerge/>
            <w:tcBorders>
              <w:top w:val="single" w:sz="4" w:space="0" w:color="auto"/>
              <w:left w:val="single" w:sz="4" w:space="0" w:color="auto"/>
              <w:right w:val="single" w:sz="4" w:space="0" w:color="auto"/>
            </w:tcBorders>
            <w:vAlign w:val="center"/>
          </w:tcPr>
          <w:p w14:paraId="6AF71545"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23F7E5D7" w14:textId="55F8407E" w:rsidR="00BC4EE7" w:rsidRPr="00EB1A0A" w:rsidRDefault="00345FFA">
            <w:pPr>
              <w:tabs>
                <w:tab w:val="left" w:pos="1350"/>
              </w:tabs>
              <w:spacing w:line="360" w:lineRule="auto"/>
              <w:rPr>
                <w:rFonts w:ascii="宋体" w:hAnsi="宋体"/>
                <w:kern w:val="0"/>
                <w:sz w:val="24"/>
              </w:rPr>
            </w:pPr>
            <w:r w:rsidRPr="00EB1A0A">
              <w:rPr>
                <w:rFonts w:ascii="宋体" w:hAnsi="宋体" w:hint="eastAsia"/>
                <w:kern w:val="0"/>
                <w:sz w:val="24"/>
              </w:rPr>
              <w:t>▲至少</w:t>
            </w:r>
            <w:r w:rsidRPr="00EB1A0A">
              <w:rPr>
                <w:rFonts w:hint="eastAsia"/>
                <w:sz w:val="24"/>
              </w:rPr>
              <w:t>12</w:t>
            </w:r>
            <w:r w:rsidRPr="00EB1A0A">
              <w:rPr>
                <w:rFonts w:hint="eastAsia"/>
                <w:sz w:val="24"/>
              </w:rPr>
              <w:t>个</w:t>
            </w:r>
            <w:r w:rsidRPr="00EB1A0A">
              <w:rPr>
                <w:rFonts w:hint="eastAsia"/>
                <w:sz w:val="24"/>
              </w:rPr>
              <w:t>GPU</w:t>
            </w:r>
            <w:r w:rsidRPr="00EB1A0A">
              <w:rPr>
                <w:rFonts w:hint="eastAsia"/>
                <w:sz w:val="24"/>
              </w:rPr>
              <w:t>节点每张</w:t>
            </w:r>
            <w:r w:rsidRPr="00EB1A0A">
              <w:rPr>
                <w:rFonts w:hint="eastAsia"/>
                <w:sz w:val="24"/>
              </w:rPr>
              <w:t>GPU</w:t>
            </w:r>
            <w:r w:rsidRPr="00EB1A0A">
              <w:rPr>
                <w:rFonts w:hint="eastAsia"/>
                <w:sz w:val="24"/>
              </w:rPr>
              <w:t>卡可独占通信带宽≥</w:t>
            </w:r>
            <w:r w:rsidRPr="00EB1A0A">
              <w:rPr>
                <w:rFonts w:hint="eastAsia"/>
                <w:sz w:val="24"/>
              </w:rPr>
              <w:t>1</w:t>
            </w:r>
            <w:r w:rsidRPr="00EB1A0A">
              <w:rPr>
                <w:sz w:val="24"/>
              </w:rPr>
              <w:t>00Gbps</w:t>
            </w:r>
            <w:r w:rsidRPr="00EB1A0A">
              <w:rPr>
                <w:rFonts w:hint="eastAsia"/>
                <w:sz w:val="24"/>
              </w:rPr>
              <w:t>，其余</w:t>
            </w:r>
            <w:r w:rsidRPr="00EB1A0A">
              <w:rPr>
                <w:rFonts w:hint="eastAsia"/>
                <w:sz w:val="24"/>
              </w:rPr>
              <w:t>GPU</w:t>
            </w:r>
            <w:r w:rsidRPr="00EB1A0A">
              <w:rPr>
                <w:rFonts w:hint="eastAsia"/>
                <w:sz w:val="24"/>
              </w:rPr>
              <w:t>节点每张</w:t>
            </w:r>
            <w:r w:rsidRPr="00EB1A0A">
              <w:rPr>
                <w:rFonts w:hint="eastAsia"/>
                <w:sz w:val="24"/>
              </w:rPr>
              <w:t>GPU</w:t>
            </w:r>
            <w:r w:rsidRPr="00EB1A0A">
              <w:rPr>
                <w:rFonts w:hint="eastAsia"/>
                <w:sz w:val="24"/>
              </w:rPr>
              <w:t>卡可独占通信带宽≥</w:t>
            </w:r>
            <w:r w:rsidRPr="00EB1A0A">
              <w:rPr>
                <w:rFonts w:hint="eastAsia"/>
                <w:sz w:val="24"/>
              </w:rPr>
              <w:t>5</w:t>
            </w:r>
            <w:r w:rsidRPr="00EB1A0A">
              <w:rPr>
                <w:sz w:val="24"/>
              </w:rPr>
              <w:t>0Gbps</w:t>
            </w:r>
            <w:r w:rsidR="00D47DA6" w:rsidRPr="00EB1A0A">
              <w:rPr>
                <w:rFonts w:hint="eastAsia"/>
                <w:sz w:val="24"/>
              </w:rPr>
              <w:t>（提供证明材料）</w:t>
            </w:r>
          </w:p>
        </w:tc>
      </w:tr>
      <w:tr w:rsidR="00BC4EE7" w:rsidRPr="00EB1A0A" w14:paraId="7C820544" w14:textId="77777777">
        <w:trPr>
          <w:trHeight w:val="429"/>
        </w:trPr>
        <w:tc>
          <w:tcPr>
            <w:tcW w:w="959" w:type="dxa"/>
            <w:vMerge/>
            <w:tcBorders>
              <w:top w:val="single" w:sz="4" w:space="0" w:color="auto"/>
              <w:left w:val="single" w:sz="4" w:space="0" w:color="auto"/>
              <w:right w:val="single" w:sz="4" w:space="0" w:color="auto"/>
            </w:tcBorders>
            <w:vAlign w:val="center"/>
          </w:tcPr>
          <w:p w14:paraId="42A58AD1" w14:textId="77777777" w:rsidR="00BC4EE7" w:rsidRPr="00EB1A0A" w:rsidRDefault="00BC4EE7">
            <w:pPr>
              <w:tabs>
                <w:tab w:val="left" w:pos="1350"/>
              </w:tabs>
              <w:spacing w:line="360" w:lineRule="auto"/>
              <w:rPr>
                <w:sz w:val="24"/>
              </w:rPr>
            </w:pPr>
          </w:p>
        </w:tc>
        <w:tc>
          <w:tcPr>
            <w:tcW w:w="1276" w:type="dxa"/>
            <w:vMerge/>
            <w:tcBorders>
              <w:top w:val="single" w:sz="4" w:space="0" w:color="auto"/>
              <w:left w:val="single" w:sz="4" w:space="0" w:color="auto"/>
              <w:right w:val="single" w:sz="4" w:space="0" w:color="auto"/>
            </w:tcBorders>
            <w:vAlign w:val="center"/>
          </w:tcPr>
          <w:p w14:paraId="63CB54F5"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A871D77" w14:textId="77777777" w:rsidR="00BC4EE7" w:rsidRPr="00EB1A0A" w:rsidRDefault="00345FFA">
            <w:pPr>
              <w:tabs>
                <w:tab w:val="left" w:pos="1350"/>
              </w:tabs>
              <w:spacing w:line="360" w:lineRule="auto"/>
              <w:rPr>
                <w:rFonts w:ascii="宋体" w:hAnsi="宋体"/>
                <w:kern w:val="0"/>
                <w:sz w:val="24"/>
              </w:rPr>
            </w:pPr>
            <w:r w:rsidRPr="00EB1A0A">
              <w:rPr>
                <w:rFonts w:hint="eastAsia"/>
                <w:sz w:val="24"/>
              </w:rPr>
              <w:t>每个</w:t>
            </w:r>
            <w:r w:rsidRPr="00EB1A0A">
              <w:rPr>
                <w:rFonts w:hint="eastAsia"/>
                <w:sz w:val="24"/>
              </w:rPr>
              <w:t>InfiniBand</w:t>
            </w:r>
            <w:r w:rsidRPr="00EB1A0A">
              <w:rPr>
                <w:rFonts w:hint="eastAsia"/>
                <w:sz w:val="24"/>
              </w:rPr>
              <w:t>物理端口须对应不同的</w:t>
            </w:r>
            <w:r w:rsidRPr="00EB1A0A">
              <w:rPr>
                <w:rFonts w:hint="eastAsia"/>
                <w:sz w:val="24"/>
              </w:rPr>
              <w:t>PCIe</w:t>
            </w:r>
            <w:r w:rsidRPr="00EB1A0A">
              <w:rPr>
                <w:rFonts w:hint="eastAsia"/>
                <w:sz w:val="24"/>
              </w:rPr>
              <w:t>插槽</w:t>
            </w:r>
          </w:p>
        </w:tc>
      </w:tr>
      <w:tr w:rsidR="00BC4EE7" w:rsidRPr="00EB1A0A" w14:paraId="5878EF37"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2310F3E5" w14:textId="60F0D39C" w:rsidR="00BC4EE7" w:rsidRPr="00EB1A0A" w:rsidRDefault="00F2019A">
            <w:pPr>
              <w:tabs>
                <w:tab w:val="left" w:pos="1350"/>
              </w:tabs>
              <w:spacing w:line="360" w:lineRule="auto"/>
              <w:rPr>
                <w:sz w:val="24"/>
              </w:rPr>
            </w:pPr>
            <w:r w:rsidRPr="00EB1A0A">
              <w:rPr>
                <w:rFonts w:hint="eastAsia"/>
                <w:sz w:val="24"/>
              </w:rPr>
              <w:lastRenderedPageBreak/>
              <w:t>12</w:t>
            </w:r>
          </w:p>
        </w:tc>
        <w:tc>
          <w:tcPr>
            <w:tcW w:w="1276" w:type="dxa"/>
            <w:tcBorders>
              <w:top w:val="single" w:sz="4" w:space="0" w:color="auto"/>
              <w:left w:val="single" w:sz="4" w:space="0" w:color="auto"/>
              <w:bottom w:val="single" w:sz="4" w:space="0" w:color="auto"/>
              <w:right w:val="single" w:sz="4" w:space="0" w:color="auto"/>
            </w:tcBorders>
            <w:vAlign w:val="center"/>
          </w:tcPr>
          <w:p w14:paraId="5C696B23" w14:textId="77777777" w:rsidR="00BC4EE7" w:rsidRPr="00EB1A0A" w:rsidRDefault="00345FFA">
            <w:pPr>
              <w:tabs>
                <w:tab w:val="left" w:pos="1350"/>
              </w:tabs>
              <w:spacing w:line="360" w:lineRule="auto"/>
              <w:rPr>
                <w:sz w:val="24"/>
              </w:rPr>
            </w:pPr>
            <w:r w:rsidRPr="00EB1A0A">
              <w:rPr>
                <w:rFonts w:hint="eastAsia"/>
                <w:sz w:val="24"/>
              </w:rPr>
              <w:t>可用性</w:t>
            </w:r>
          </w:p>
        </w:tc>
        <w:tc>
          <w:tcPr>
            <w:tcW w:w="5883" w:type="dxa"/>
            <w:tcBorders>
              <w:top w:val="single" w:sz="4" w:space="0" w:color="auto"/>
              <w:left w:val="single" w:sz="4" w:space="0" w:color="auto"/>
              <w:bottom w:val="single" w:sz="4" w:space="0" w:color="auto"/>
              <w:right w:val="single" w:sz="4" w:space="0" w:color="auto"/>
            </w:tcBorders>
            <w:vAlign w:val="center"/>
          </w:tcPr>
          <w:p w14:paraId="533FFA7A" w14:textId="77777777" w:rsidR="00BC4EE7" w:rsidRPr="00EB1A0A" w:rsidRDefault="00345FFA">
            <w:pPr>
              <w:tabs>
                <w:tab w:val="left" w:pos="1350"/>
              </w:tabs>
              <w:spacing w:line="360" w:lineRule="auto"/>
              <w:rPr>
                <w:sz w:val="24"/>
              </w:rPr>
            </w:pPr>
            <w:r w:rsidRPr="00EB1A0A">
              <w:rPr>
                <w:rFonts w:hint="eastAsia"/>
                <w:sz w:val="24"/>
              </w:rPr>
              <w:t>配置热插</w:t>
            </w:r>
            <w:proofErr w:type="gramStart"/>
            <w:r w:rsidRPr="00EB1A0A">
              <w:rPr>
                <w:rFonts w:hint="eastAsia"/>
                <w:sz w:val="24"/>
              </w:rPr>
              <w:t>拔冗</w:t>
            </w:r>
            <w:proofErr w:type="gramEnd"/>
            <w:r w:rsidRPr="00EB1A0A">
              <w:rPr>
                <w:rFonts w:hint="eastAsia"/>
                <w:sz w:val="24"/>
              </w:rPr>
              <w:t>余电源及风扇，满足负载散热需求，至少配置</w:t>
            </w:r>
            <w:r w:rsidRPr="00EB1A0A">
              <w:rPr>
                <w:sz w:val="24"/>
              </w:rPr>
              <w:t>1</w:t>
            </w:r>
            <w:r w:rsidRPr="00EB1A0A">
              <w:rPr>
                <w:rFonts w:hint="eastAsia"/>
                <w:sz w:val="24"/>
              </w:rPr>
              <w:t>个万兆网口，并配备足量</w:t>
            </w:r>
            <w:r w:rsidRPr="00EB1A0A">
              <w:rPr>
                <w:rFonts w:hint="eastAsia"/>
                <w:sz w:val="24"/>
              </w:rPr>
              <w:t>10G SPF+</w:t>
            </w:r>
            <w:r w:rsidRPr="00EB1A0A">
              <w:rPr>
                <w:rFonts w:hint="eastAsia"/>
                <w:sz w:val="24"/>
              </w:rPr>
              <w:t>光模块</w:t>
            </w:r>
          </w:p>
        </w:tc>
      </w:tr>
      <w:tr w:rsidR="00BC4EE7" w:rsidRPr="00EB1A0A" w14:paraId="41789CD1"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327DE31A" w14:textId="38D11034" w:rsidR="00BC4EE7" w:rsidRPr="00EB1A0A" w:rsidRDefault="00F2019A">
            <w:pPr>
              <w:tabs>
                <w:tab w:val="left" w:pos="1350"/>
              </w:tabs>
              <w:spacing w:line="360" w:lineRule="auto"/>
              <w:rPr>
                <w:sz w:val="24"/>
              </w:rPr>
            </w:pPr>
            <w:r w:rsidRPr="00EB1A0A">
              <w:rPr>
                <w:rFonts w:hint="eastAsia"/>
                <w:sz w:val="24"/>
              </w:rPr>
              <w:t>13</w:t>
            </w:r>
          </w:p>
        </w:tc>
        <w:tc>
          <w:tcPr>
            <w:tcW w:w="1276" w:type="dxa"/>
            <w:tcBorders>
              <w:top w:val="single" w:sz="4" w:space="0" w:color="auto"/>
              <w:left w:val="single" w:sz="4" w:space="0" w:color="auto"/>
              <w:bottom w:val="single" w:sz="4" w:space="0" w:color="auto"/>
              <w:right w:val="single" w:sz="4" w:space="0" w:color="auto"/>
            </w:tcBorders>
            <w:vAlign w:val="center"/>
          </w:tcPr>
          <w:p w14:paraId="227E3949" w14:textId="77777777" w:rsidR="00BC4EE7" w:rsidRPr="00EB1A0A" w:rsidRDefault="00345FFA">
            <w:pPr>
              <w:tabs>
                <w:tab w:val="left" w:pos="1350"/>
              </w:tabs>
              <w:spacing w:line="360" w:lineRule="auto"/>
              <w:rPr>
                <w:sz w:val="24"/>
              </w:rPr>
            </w:pPr>
            <w:r w:rsidRPr="00EB1A0A">
              <w:rPr>
                <w:rFonts w:hint="eastAsia"/>
                <w:sz w:val="24"/>
              </w:rPr>
              <w:t>可管理性</w:t>
            </w:r>
          </w:p>
        </w:tc>
        <w:tc>
          <w:tcPr>
            <w:tcW w:w="5883" w:type="dxa"/>
            <w:tcBorders>
              <w:top w:val="single" w:sz="4" w:space="0" w:color="auto"/>
              <w:left w:val="single" w:sz="4" w:space="0" w:color="auto"/>
              <w:bottom w:val="single" w:sz="4" w:space="0" w:color="auto"/>
              <w:right w:val="single" w:sz="4" w:space="0" w:color="auto"/>
            </w:tcBorders>
            <w:vAlign w:val="center"/>
          </w:tcPr>
          <w:p w14:paraId="5F685B04" w14:textId="77777777" w:rsidR="00BC4EE7" w:rsidRPr="00EB1A0A" w:rsidRDefault="00345FFA">
            <w:pPr>
              <w:tabs>
                <w:tab w:val="left" w:pos="1350"/>
              </w:tabs>
              <w:spacing w:line="360" w:lineRule="auto"/>
              <w:rPr>
                <w:sz w:val="24"/>
              </w:rPr>
            </w:pPr>
            <w:r w:rsidRPr="00EB1A0A">
              <w:rPr>
                <w:rFonts w:hint="eastAsia"/>
                <w:sz w:val="24"/>
              </w:rPr>
              <w:t>支持</w:t>
            </w:r>
            <w:r w:rsidRPr="00EB1A0A">
              <w:rPr>
                <w:rFonts w:hint="eastAsia"/>
                <w:sz w:val="24"/>
              </w:rPr>
              <w:t>IPMI</w:t>
            </w:r>
            <w:r w:rsidRPr="00EB1A0A">
              <w:rPr>
                <w:rFonts w:hint="eastAsia"/>
                <w:sz w:val="24"/>
              </w:rPr>
              <w:t>、远程监控图形界面，可远程通过独立端口对服务器完全控制，包括远程的开关机、重启、更新</w:t>
            </w:r>
            <w:r w:rsidRPr="00EB1A0A">
              <w:rPr>
                <w:rFonts w:hint="eastAsia"/>
                <w:sz w:val="24"/>
              </w:rPr>
              <w:t xml:space="preserve"> Firmware, </w:t>
            </w:r>
            <w:r w:rsidRPr="00EB1A0A">
              <w:rPr>
                <w:rFonts w:hint="eastAsia"/>
                <w:sz w:val="24"/>
              </w:rPr>
              <w:t>虚拟</w:t>
            </w:r>
            <w:r w:rsidRPr="00EB1A0A">
              <w:rPr>
                <w:rFonts w:hint="eastAsia"/>
                <w:sz w:val="24"/>
              </w:rPr>
              <w:t xml:space="preserve">KVM, </w:t>
            </w:r>
            <w:r w:rsidRPr="00EB1A0A">
              <w:rPr>
                <w:rFonts w:hint="eastAsia"/>
                <w:sz w:val="24"/>
              </w:rPr>
              <w:t>虚拟光驱等</w:t>
            </w:r>
          </w:p>
        </w:tc>
      </w:tr>
      <w:tr w:rsidR="008441F8" w:rsidRPr="00EB1A0A" w14:paraId="0329A606" w14:textId="77777777" w:rsidTr="00907E4D">
        <w:trPr>
          <w:trHeight w:val="90"/>
        </w:trPr>
        <w:tc>
          <w:tcPr>
            <w:tcW w:w="959" w:type="dxa"/>
            <w:vMerge w:val="restart"/>
            <w:tcBorders>
              <w:top w:val="single" w:sz="4" w:space="0" w:color="auto"/>
              <w:left w:val="single" w:sz="4" w:space="0" w:color="auto"/>
              <w:right w:val="single" w:sz="4" w:space="0" w:color="auto"/>
            </w:tcBorders>
            <w:vAlign w:val="center"/>
          </w:tcPr>
          <w:p w14:paraId="2843B777" w14:textId="0B960C00" w:rsidR="008441F8" w:rsidRPr="00EB1A0A" w:rsidRDefault="00F2019A" w:rsidP="008441F8">
            <w:pPr>
              <w:tabs>
                <w:tab w:val="left" w:pos="1350"/>
              </w:tabs>
              <w:spacing w:line="360" w:lineRule="auto"/>
              <w:rPr>
                <w:sz w:val="24"/>
              </w:rPr>
            </w:pPr>
            <w:r w:rsidRPr="00EB1A0A">
              <w:rPr>
                <w:rFonts w:hint="eastAsia"/>
                <w:sz w:val="24"/>
              </w:rPr>
              <w:t>14</w:t>
            </w:r>
          </w:p>
        </w:tc>
        <w:tc>
          <w:tcPr>
            <w:tcW w:w="1276" w:type="dxa"/>
            <w:vMerge w:val="restart"/>
            <w:tcBorders>
              <w:top w:val="single" w:sz="4" w:space="0" w:color="auto"/>
              <w:left w:val="single" w:sz="4" w:space="0" w:color="auto"/>
              <w:right w:val="single" w:sz="4" w:space="0" w:color="auto"/>
            </w:tcBorders>
            <w:vAlign w:val="center"/>
          </w:tcPr>
          <w:p w14:paraId="48E22127" w14:textId="0AAFD600" w:rsidR="008441F8" w:rsidRPr="00EB1A0A" w:rsidRDefault="008441F8" w:rsidP="008441F8">
            <w:pPr>
              <w:tabs>
                <w:tab w:val="left" w:pos="1350"/>
              </w:tabs>
              <w:spacing w:line="360" w:lineRule="auto"/>
              <w:rPr>
                <w:sz w:val="24"/>
              </w:rPr>
            </w:pPr>
            <w:r w:rsidRPr="00EB1A0A">
              <w:rPr>
                <w:rFonts w:hint="eastAsia"/>
                <w:sz w:val="24"/>
              </w:rPr>
              <w:t>高速计算网络接入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261EB59A" w14:textId="2FCF073A" w:rsidR="008441F8" w:rsidRPr="00EB1A0A" w:rsidRDefault="008441F8" w:rsidP="008441F8">
            <w:pPr>
              <w:tabs>
                <w:tab w:val="left" w:pos="1350"/>
              </w:tabs>
              <w:spacing w:line="360" w:lineRule="auto"/>
              <w:rPr>
                <w:sz w:val="24"/>
              </w:rPr>
            </w:pPr>
            <w:r w:rsidRPr="00EB1A0A">
              <w:rPr>
                <w:rFonts w:hint="eastAsia"/>
                <w:sz w:val="24"/>
              </w:rPr>
              <w:t>▲配置足量的</w:t>
            </w:r>
            <w:r w:rsidRPr="00EB1A0A">
              <w:rPr>
                <w:rFonts w:hint="eastAsia"/>
                <w:sz w:val="24"/>
              </w:rPr>
              <w:t>InfiniBand</w:t>
            </w:r>
            <w:r w:rsidRPr="00EB1A0A">
              <w:rPr>
                <w:rFonts w:hint="eastAsia"/>
                <w:sz w:val="24"/>
              </w:rPr>
              <w:t>网络组网设备，满足</w:t>
            </w:r>
            <w:r w:rsidR="00DE2010" w:rsidRPr="00EB1A0A">
              <w:rPr>
                <w:rFonts w:hint="eastAsia"/>
                <w:sz w:val="24"/>
              </w:rPr>
              <w:t>所有</w:t>
            </w:r>
            <w:r w:rsidRPr="00EB1A0A">
              <w:rPr>
                <w:rFonts w:hint="eastAsia"/>
                <w:sz w:val="24"/>
              </w:rPr>
              <w:t>GPU</w:t>
            </w:r>
            <w:r w:rsidRPr="00EB1A0A">
              <w:rPr>
                <w:rFonts w:hint="eastAsia"/>
                <w:sz w:val="24"/>
              </w:rPr>
              <w:t>服务器</w:t>
            </w:r>
            <w:r w:rsidR="00DE2010" w:rsidRPr="00EB1A0A">
              <w:rPr>
                <w:rFonts w:hint="eastAsia"/>
                <w:sz w:val="24"/>
              </w:rPr>
              <w:t>的</w:t>
            </w:r>
            <w:r w:rsidRPr="00EB1A0A">
              <w:rPr>
                <w:rFonts w:hint="eastAsia"/>
                <w:sz w:val="24"/>
              </w:rPr>
              <w:t>InfiniBand</w:t>
            </w:r>
            <w:r w:rsidRPr="00EB1A0A">
              <w:rPr>
                <w:rFonts w:hint="eastAsia"/>
                <w:sz w:val="24"/>
              </w:rPr>
              <w:t>端口与其他服务器</w:t>
            </w:r>
            <w:r w:rsidR="00DE2010" w:rsidRPr="00EB1A0A">
              <w:rPr>
                <w:rFonts w:hint="eastAsia"/>
                <w:sz w:val="24"/>
              </w:rPr>
              <w:t>的</w:t>
            </w:r>
            <w:r w:rsidR="00DE2010" w:rsidRPr="00EB1A0A">
              <w:rPr>
                <w:rFonts w:hint="eastAsia"/>
                <w:sz w:val="24"/>
              </w:rPr>
              <w:t>InfiniBand</w:t>
            </w:r>
            <w:r w:rsidR="00DE2010" w:rsidRPr="00EB1A0A">
              <w:rPr>
                <w:rFonts w:hint="eastAsia"/>
                <w:sz w:val="24"/>
              </w:rPr>
              <w:t>端口</w:t>
            </w:r>
            <w:r w:rsidRPr="00EB1A0A">
              <w:rPr>
                <w:rFonts w:hint="eastAsia"/>
                <w:sz w:val="24"/>
              </w:rPr>
              <w:t>接入同一个</w:t>
            </w:r>
            <w:r w:rsidRPr="00EB1A0A">
              <w:rPr>
                <w:rFonts w:hint="eastAsia"/>
                <w:sz w:val="24"/>
              </w:rPr>
              <w:t>InfiniBand</w:t>
            </w:r>
            <w:r w:rsidRPr="00EB1A0A">
              <w:rPr>
                <w:rFonts w:hint="eastAsia"/>
                <w:sz w:val="24"/>
              </w:rPr>
              <w:t>网络的需求，链路带宽≥</w:t>
            </w:r>
            <w:r w:rsidRPr="00EB1A0A">
              <w:rPr>
                <w:rFonts w:hint="eastAsia"/>
                <w:sz w:val="24"/>
              </w:rPr>
              <w:t>2</w:t>
            </w:r>
            <w:r w:rsidRPr="00EB1A0A">
              <w:rPr>
                <w:sz w:val="24"/>
              </w:rPr>
              <w:t>00G</w:t>
            </w:r>
            <w:r w:rsidRPr="00EB1A0A">
              <w:rPr>
                <w:rFonts w:hint="eastAsia"/>
                <w:sz w:val="24"/>
              </w:rPr>
              <w:t>b</w:t>
            </w:r>
            <w:r w:rsidRPr="00EB1A0A">
              <w:rPr>
                <w:sz w:val="24"/>
              </w:rPr>
              <w:t>/s</w:t>
            </w:r>
            <w:r w:rsidR="00D47DA6" w:rsidRPr="00EB1A0A">
              <w:rPr>
                <w:rFonts w:hint="eastAsia"/>
                <w:sz w:val="24"/>
              </w:rPr>
              <w:t>（提供证明材料）</w:t>
            </w:r>
          </w:p>
        </w:tc>
      </w:tr>
      <w:tr w:rsidR="008441F8" w:rsidRPr="00EB1A0A" w14:paraId="63D6CD7D" w14:textId="77777777" w:rsidTr="00907E4D">
        <w:trPr>
          <w:trHeight w:val="90"/>
        </w:trPr>
        <w:tc>
          <w:tcPr>
            <w:tcW w:w="959" w:type="dxa"/>
            <w:vMerge/>
            <w:tcBorders>
              <w:left w:val="single" w:sz="4" w:space="0" w:color="auto"/>
              <w:right w:val="single" w:sz="4" w:space="0" w:color="auto"/>
            </w:tcBorders>
            <w:vAlign w:val="center"/>
          </w:tcPr>
          <w:p w14:paraId="63FA0152" w14:textId="77777777" w:rsidR="008441F8" w:rsidRPr="00EB1A0A" w:rsidRDefault="008441F8" w:rsidP="008441F8">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09118966" w14:textId="77777777" w:rsidR="008441F8" w:rsidRPr="00EB1A0A" w:rsidRDefault="008441F8" w:rsidP="008441F8">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0D0C308" w14:textId="345513AA" w:rsidR="008441F8" w:rsidRPr="00EB1A0A" w:rsidRDefault="008441F8" w:rsidP="008441F8">
            <w:pPr>
              <w:tabs>
                <w:tab w:val="left" w:pos="1350"/>
              </w:tabs>
              <w:spacing w:line="360" w:lineRule="auto"/>
              <w:rPr>
                <w:sz w:val="24"/>
              </w:rPr>
            </w:pPr>
            <w:r w:rsidRPr="00EB1A0A">
              <w:rPr>
                <w:rFonts w:hint="eastAsia"/>
                <w:sz w:val="24"/>
              </w:rPr>
              <w:t>★整个高速计算网络须为不高于</w:t>
            </w:r>
            <w:r w:rsidRPr="00EB1A0A">
              <w:rPr>
                <w:rFonts w:hint="eastAsia"/>
                <w:sz w:val="24"/>
              </w:rPr>
              <w:t>7:3</w:t>
            </w:r>
            <w:r w:rsidRPr="00EB1A0A">
              <w:rPr>
                <w:rFonts w:hint="eastAsia"/>
                <w:sz w:val="24"/>
              </w:rPr>
              <w:t>阻塞的全互联的</w:t>
            </w:r>
            <w:proofErr w:type="gramStart"/>
            <w:r w:rsidRPr="00EB1A0A">
              <w:rPr>
                <w:rFonts w:hint="eastAsia"/>
                <w:sz w:val="24"/>
              </w:rPr>
              <w:t>二层胖树拓扑</w:t>
            </w:r>
            <w:proofErr w:type="gramEnd"/>
            <w:r w:rsidRPr="00EB1A0A">
              <w:rPr>
                <w:rFonts w:hint="eastAsia"/>
                <w:sz w:val="24"/>
              </w:rPr>
              <w:t>的</w:t>
            </w:r>
            <w:r w:rsidRPr="00EB1A0A">
              <w:rPr>
                <w:rFonts w:hint="eastAsia"/>
                <w:sz w:val="24"/>
              </w:rPr>
              <w:t>InfiniBand</w:t>
            </w:r>
            <w:r w:rsidRPr="00EB1A0A">
              <w:rPr>
                <w:rFonts w:hint="eastAsia"/>
                <w:sz w:val="24"/>
              </w:rPr>
              <w:t>网络</w:t>
            </w:r>
            <w:r w:rsidR="00D47DA6" w:rsidRPr="00EB1A0A">
              <w:rPr>
                <w:rFonts w:hint="eastAsia"/>
                <w:sz w:val="24"/>
              </w:rPr>
              <w:t>（提供证明材料）</w:t>
            </w:r>
          </w:p>
        </w:tc>
      </w:tr>
      <w:tr w:rsidR="008441F8" w:rsidRPr="00EB1A0A" w14:paraId="7DFB2A9C" w14:textId="77777777" w:rsidTr="00907E4D">
        <w:trPr>
          <w:trHeight w:val="90"/>
        </w:trPr>
        <w:tc>
          <w:tcPr>
            <w:tcW w:w="959" w:type="dxa"/>
            <w:vMerge/>
            <w:tcBorders>
              <w:left w:val="single" w:sz="4" w:space="0" w:color="auto"/>
              <w:right w:val="single" w:sz="4" w:space="0" w:color="auto"/>
            </w:tcBorders>
            <w:vAlign w:val="center"/>
          </w:tcPr>
          <w:p w14:paraId="703B348E" w14:textId="77777777" w:rsidR="008441F8" w:rsidRPr="00EB1A0A" w:rsidRDefault="008441F8" w:rsidP="008441F8">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2A5C1191" w14:textId="77777777" w:rsidR="008441F8" w:rsidRPr="00EB1A0A" w:rsidRDefault="008441F8" w:rsidP="008441F8">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291AA365" w14:textId="279EA978" w:rsidR="008441F8" w:rsidRPr="00EB1A0A" w:rsidRDefault="008441F8" w:rsidP="008441F8">
            <w:pPr>
              <w:tabs>
                <w:tab w:val="left" w:pos="1350"/>
              </w:tabs>
              <w:spacing w:line="360" w:lineRule="auto"/>
              <w:rPr>
                <w:sz w:val="24"/>
              </w:rPr>
            </w:pPr>
            <w:r w:rsidRPr="00EB1A0A">
              <w:rPr>
                <w:rFonts w:hint="eastAsia"/>
                <w:sz w:val="24"/>
              </w:rPr>
              <w:t>计算网络中，单台网络组网设备延迟≤</w:t>
            </w:r>
            <w:r w:rsidRPr="00EB1A0A">
              <w:rPr>
                <w:sz w:val="24"/>
              </w:rPr>
              <w:t>130ns</w:t>
            </w:r>
          </w:p>
        </w:tc>
      </w:tr>
      <w:tr w:rsidR="00DE2010" w:rsidRPr="00EB1A0A" w14:paraId="02DDF281" w14:textId="77777777" w:rsidTr="00907E4D">
        <w:trPr>
          <w:trHeight w:val="90"/>
        </w:trPr>
        <w:tc>
          <w:tcPr>
            <w:tcW w:w="959" w:type="dxa"/>
            <w:vMerge/>
            <w:tcBorders>
              <w:left w:val="single" w:sz="4" w:space="0" w:color="auto"/>
              <w:right w:val="single" w:sz="4" w:space="0" w:color="auto"/>
            </w:tcBorders>
            <w:vAlign w:val="center"/>
          </w:tcPr>
          <w:p w14:paraId="694EC231" w14:textId="77777777" w:rsidR="00DE2010" w:rsidRPr="00EB1A0A" w:rsidRDefault="00DE2010" w:rsidP="008441F8">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0D7CCB43" w14:textId="77777777" w:rsidR="00DE2010" w:rsidRPr="00EB1A0A" w:rsidRDefault="00DE2010" w:rsidP="008441F8">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78E8DAE" w14:textId="525951F8" w:rsidR="00DE2010" w:rsidRPr="00EB1A0A" w:rsidRDefault="00DE2010" w:rsidP="008441F8">
            <w:pPr>
              <w:tabs>
                <w:tab w:val="left" w:pos="1350"/>
              </w:tabs>
              <w:spacing w:line="360" w:lineRule="auto"/>
              <w:rPr>
                <w:sz w:val="24"/>
              </w:rPr>
            </w:pPr>
            <w:r w:rsidRPr="00EB1A0A">
              <w:rPr>
                <w:rFonts w:hint="eastAsia"/>
                <w:sz w:val="24"/>
              </w:rPr>
              <w:t>配置足量线缆，满足</w:t>
            </w:r>
            <w:r w:rsidRPr="00EB1A0A">
              <w:rPr>
                <w:rFonts w:hint="eastAsia"/>
                <w:sz w:val="24"/>
              </w:rPr>
              <w:t>GPU</w:t>
            </w:r>
            <w:r w:rsidRPr="00EB1A0A">
              <w:rPr>
                <w:rFonts w:hint="eastAsia"/>
                <w:sz w:val="24"/>
              </w:rPr>
              <w:t>服务器所有</w:t>
            </w:r>
            <w:r w:rsidRPr="00EB1A0A">
              <w:rPr>
                <w:rFonts w:hint="eastAsia"/>
                <w:sz w:val="24"/>
              </w:rPr>
              <w:t>InfiniBand</w:t>
            </w:r>
            <w:r w:rsidRPr="00EB1A0A">
              <w:rPr>
                <w:rFonts w:hint="eastAsia"/>
                <w:sz w:val="24"/>
              </w:rPr>
              <w:t>端口接入高速计算网络的连接需要</w:t>
            </w:r>
          </w:p>
        </w:tc>
      </w:tr>
      <w:tr w:rsidR="008441F8" w:rsidRPr="00EB1A0A" w14:paraId="26AEDB2C" w14:textId="77777777" w:rsidTr="009F7240">
        <w:trPr>
          <w:trHeight w:val="90"/>
        </w:trPr>
        <w:tc>
          <w:tcPr>
            <w:tcW w:w="959" w:type="dxa"/>
            <w:vMerge/>
            <w:tcBorders>
              <w:left w:val="single" w:sz="4" w:space="0" w:color="auto"/>
              <w:right w:val="single" w:sz="4" w:space="0" w:color="auto"/>
            </w:tcBorders>
            <w:vAlign w:val="center"/>
          </w:tcPr>
          <w:p w14:paraId="62F5C03F" w14:textId="77777777" w:rsidR="008441F8" w:rsidRPr="00EB1A0A" w:rsidRDefault="008441F8" w:rsidP="008441F8">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08DD1585" w14:textId="77777777" w:rsidR="008441F8" w:rsidRPr="00EB1A0A" w:rsidRDefault="008441F8" w:rsidP="008441F8">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248F409F" w14:textId="47AA8982" w:rsidR="008441F8" w:rsidRPr="00EB1A0A" w:rsidRDefault="00DE2010" w:rsidP="008441F8">
            <w:pPr>
              <w:tabs>
                <w:tab w:val="left" w:pos="1350"/>
              </w:tabs>
              <w:spacing w:line="360" w:lineRule="auto"/>
              <w:rPr>
                <w:sz w:val="24"/>
              </w:rPr>
            </w:pPr>
            <w:r w:rsidRPr="00EB1A0A">
              <w:rPr>
                <w:rFonts w:hint="eastAsia"/>
                <w:sz w:val="24"/>
              </w:rPr>
              <w:t>额外预留至少</w:t>
            </w:r>
            <w:r w:rsidRPr="00EB1A0A">
              <w:rPr>
                <w:rFonts w:hint="eastAsia"/>
                <w:sz w:val="24"/>
              </w:rPr>
              <w:t>3</w:t>
            </w:r>
            <w:r w:rsidRPr="00EB1A0A">
              <w:rPr>
                <w:rFonts w:hint="eastAsia"/>
                <w:sz w:val="24"/>
              </w:rPr>
              <w:t>个</w:t>
            </w:r>
            <w:r w:rsidRPr="00EB1A0A">
              <w:rPr>
                <w:sz w:val="24"/>
              </w:rPr>
              <w:t>I</w:t>
            </w:r>
            <w:r w:rsidRPr="00EB1A0A">
              <w:rPr>
                <w:rFonts w:hint="eastAsia"/>
                <w:sz w:val="24"/>
              </w:rPr>
              <w:t>nfiniBand</w:t>
            </w:r>
            <w:r w:rsidRPr="00EB1A0A">
              <w:rPr>
                <w:rFonts w:hint="eastAsia"/>
                <w:sz w:val="24"/>
              </w:rPr>
              <w:t>网口，满足和现有集群对接要求</w:t>
            </w:r>
          </w:p>
        </w:tc>
      </w:tr>
      <w:tr w:rsidR="009F7240" w:rsidRPr="00EB1A0A" w14:paraId="2A3297A3" w14:textId="77777777" w:rsidTr="009F7240">
        <w:trPr>
          <w:trHeight w:val="90"/>
        </w:trPr>
        <w:tc>
          <w:tcPr>
            <w:tcW w:w="959" w:type="dxa"/>
            <w:tcBorders>
              <w:left w:val="single" w:sz="4" w:space="0" w:color="auto"/>
              <w:right w:val="single" w:sz="4" w:space="0" w:color="auto"/>
            </w:tcBorders>
            <w:vAlign w:val="center"/>
          </w:tcPr>
          <w:p w14:paraId="4FD573D5" w14:textId="6D23971A" w:rsidR="009F7240" w:rsidRPr="00EB1A0A" w:rsidRDefault="00F2019A" w:rsidP="009F7240">
            <w:pPr>
              <w:tabs>
                <w:tab w:val="left" w:pos="1350"/>
              </w:tabs>
              <w:spacing w:line="360" w:lineRule="auto"/>
              <w:rPr>
                <w:sz w:val="24"/>
              </w:rPr>
            </w:pPr>
            <w:r w:rsidRPr="00EB1A0A">
              <w:rPr>
                <w:rFonts w:hint="eastAsia"/>
                <w:sz w:val="24"/>
              </w:rPr>
              <w:t>15</w:t>
            </w:r>
          </w:p>
        </w:tc>
        <w:tc>
          <w:tcPr>
            <w:tcW w:w="1276" w:type="dxa"/>
            <w:tcBorders>
              <w:left w:val="single" w:sz="4" w:space="0" w:color="auto"/>
              <w:right w:val="single" w:sz="4" w:space="0" w:color="auto"/>
            </w:tcBorders>
            <w:vAlign w:val="center"/>
          </w:tcPr>
          <w:p w14:paraId="4AC98373" w14:textId="7928BDF4" w:rsidR="009F7240" w:rsidRPr="00EB1A0A" w:rsidRDefault="009F7240" w:rsidP="009F7240">
            <w:pPr>
              <w:tabs>
                <w:tab w:val="left" w:pos="1350"/>
              </w:tabs>
              <w:spacing w:line="360" w:lineRule="auto"/>
              <w:rPr>
                <w:sz w:val="24"/>
              </w:rPr>
            </w:pPr>
            <w:r w:rsidRPr="00EB1A0A">
              <w:rPr>
                <w:rFonts w:hint="eastAsia"/>
                <w:sz w:val="24"/>
              </w:rPr>
              <w:t>千兆管理网络接入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2FC4C126" w14:textId="7EF72297" w:rsidR="009F7240" w:rsidRPr="00EB1A0A" w:rsidRDefault="009F7240" w:rsidP="009F7240">
            <w:pPr>
              <w:tabs>
                <w:tab w:val="left" w:pos="1350"/>
              </w:tabs>
              <w:spacing w:line="360" w:lineRule="auto"/>
              <w:rPr>
                <w:sz w:val="24"/>
              </w:rPr>
            </w:pPr>
            <w:r w:rsidRPr="00EB1A0A">
              <w:rPr>
                <w:rFonts w:hint="eastAsia"/>
                <w:sz w:val="24"/>
              </w:rPr>
              <w:t>所有</w:t>
            </w:r>
            <w:r w:rsidRPr="00EB1A0A">
              <w:rPr>
                <w:rFonts w:hint="eastAsia"/>
                <w:sz w:val="24"/>
              </w:rPr>
              <w:t>GPU</w:t>
            </w:r>
            <w:r w:rsidRPr="00EB1A0A">
              <w:rPr>
                <w:rFonts w:hint="eastAsia"/>
                <w:sz w:val="24"/>
              </w:rPr>
              <w:t>服务器的</w:t>
            </w:r>
            <w:r w:rsidRPr="00EB1A0A">
              <w:rPr>
                <w:rFonts w:hint="eastAsia"/>
                <w:sz w:val="24"/>
              </w:rPr>
              <w:t>I</w:t>
            </w:r>
            <w:r w:rsidRPr="00EB1A0A">
              <w:rPr>
                <w:sz w:val="24"/>
              </w:rPr>
              <w:t>PMI</w:t>
            </w:r>
            <w:r w:rsidRPr="00EB1A0A">
              <w:rPr>
                <w:rFonts w:hint="eastAsia"/>
                <w:sz w:val="24"/>
              </w:rPr>
              <w:t>管理网口与其他服务器的</w:t>
            </w:r>
            <w:r w:rsidRPr="00EB1A0A">
              <w:rPr>
                <w:rFonts w:hint="eastAsia"/>
                <w:sz w:val="24"/>
              </w:rPr>
              <w:t>I</w:t>
            </w:r>
            <w:r w:rsidRPr="00EB1A0A">
              <w:rPr>
                <w:sz w:val="24"/>
              </w:rPr>
              <w:t>PMI</w:t>
            </w:r>
            <w:r w:rsidRPr="00EB1A0A">
              <w:rPr>
                <w:rFonts w:hint="eastAsia"/>
                <w:sz w:val="24"/>
              </w:rPr>
              <w:t>管理网口须接入同一个千兆网络</w:t>
            </w:r>
          </w:p>
        </w:tc>
      </w:tr>
      <w:tr w:rsidR="009F7240" w:rsidRPr="00EB1A0A" w14:paraId="54E070C7" w14:textId="77777777" w:rsidTr="00474271">
        <w:trPr>
          <w:trHeight w:val="90"/>
        </w:trPr>
        <w:tc>
          <w:tcPr>
            <w:tcW w:w="959" w:type="dxa"/>
            <w:tcBorders>
              <w:left w:val="single" w:sz="4" w:space="0" w:color="auto"/>
              <w:right w:val="single" w:sz="4" w:space="0" w:color="auto"/>
            </w:tcBorders>
            <w:vAlign w:val="center"/>
          </w:tcPr>
          <w:p w14:paraId="2777AEA6" w14:textId="72368F55" w:rsidR="009F7240" w:rsidRPr="00EB1A0A" w:rsidRDefault="00F2019A" w:rsidP="009F7240">
            <w:pPr>
              <w:tabs>
                <w:tab w:val="left" w:pos="1350"/>
              </w:tabs>
              <w:spacing w:line="360" w:lineRule="auto"/>
              <w:rPr>
                <w:sz w:val="24"/>
              </w:rPr>
            </w:pPr>
            <w:r w:rsidRPr="00EB1A0A">
              <w:rPr>
                <w:rFonts w:hint="eastAsia"/>
                <w:sz w:val="24"/>
              </w:rPr>
              <w:t>16</w:t>
            </w:r>
          </w:p>
        </w:tc>
        <w:tc>
          <w:tcPr>
            <w:tcW w:w="1276" w:type="dxa"/>
            <w:tcBorders>
              <w:left w:val="single" w:sz="4" w:space="0" w:color="auto"/>
              <w:right w:val="single" w:sz="4" w:space="0" w:color="auto"/>
            </w:tcBorders>
            <w:vAlign w:val="center"/>
          </w:tcPr>
          <w:p w14:paraId="3573E548" w14:textId="65BDE5E2" w:rsidR="009F7240" w:rsidRPr="00EB1A0A" w:rsidRDefault="009F7240" w:rsidP="009F7240">
            <w:pPr>
              <w:tabs>
                <w:tab w:val="left" w:pos="1350"/>
              </w:tabs>
              <w:spacing w:line="360" w:lineRule="auto"/>
              <w:rPr>
                <w:sz w:val="24"/>
              </w:rPr>
            </w:pPr>
            <w:r w:rsidRPr="00EB1A0A">
              <w:rPr>
                <w:rFonts w:hint="eastAsia"/>
                <w:sz w:val="24"/>
              </w:rPr>
              <w:t>万兆管理网络接入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3A2FBFDE" w14:textId="1882811A" w:rsidR="009F7240" w:rsidRPr="00EB1A0A" w:rsidRDefault="009F7240" w:rsidP="009F7240">
            <w:pPr>
              <w:tabs>
                <w:tab w:val="left" w:pos="1350"/>
              </w:tabs>
              <w:spacing w:line="360" w:lineRule="auto"/>
              <w:rPr>
                <w:sz w:val="24"/>
              </w:rPr>
            </w:pPr>
            <w:r w:rsidRPr="00EB1A0A">
              <w:rPr>
                <w:rFonts w:hint="eastAsia"/>
                <w:sz w:val="24"/>
              </w:rPr>
              <w:t>所有</w:t>
            </w:r>
            <w:r w:rsidRPr="00EB1A0A">
              <w:rPr>
                <w:rFonts w:hint="eastAsia"/>
                <w:sz w:val="24"/>
              </w:rPr>
              <w:t>GPU</w:t>
            </w:r>
            <w:r w:rsidRPr="00EB1A0A">
              <w:rPr>
                <w:rFonts w:hint="eastAsia"/>
                <w:sz w:val="24"/>
              </w:rPr>
              <w:t>服务器的万兆以太网口与其他服务器的万兆以太网口须接入同一个万兆以太网络</w:t>
            </w:r>
          </w:p>
        </w:tc>
      </w:tr>
      <w:tr w:rsidR="00474271" w:rsidRPr="00EB1A0A" w14:paraId="1A26C740" w14:textId="77777777" w:rsidTr="00907E4D">
        <w:trPr>
          <w:trHeight w:val="90"/>
        </w:trPr>
        <w:tc>
          <w:tcPr>
            <w:tcW w:w="959" w:type="dxa"/>
            <w:tcBorders>
              <w:left w:val="single" w:sz="4" w:space="0" w:color="auto"/>
              <w:bottom w:val="single" w:sz="4" w:space="0" w:color="auto"/>
              <w:right w:val="single" w:sz="4" w:space="0" w:color="auto"/>
            </w:tcBorders>
            <w:vAlign w:val="center"/>
          </w:tcPr>
          <w:p w14:paraId="6D147647" w14:textId="4D0D2BE4" w:rsidR="00474271" w:rsidRPr="00EB1A0A" w:rsidRDefault="00F2019A" w:rsidP="009F7240">
            <w:pPr>
              <w:tabs>
                <w:tab w:val="left" w:pos="1350"/>
              </w:tabs>
              <w:spacing w:line="360" w:lineRule="auto"/>
              <w:rPr>
                <w:sz w:val="24"/>
              </w:rPr>
            </w:pPr>
            <w:r w:rsidRPr="00EB1A0A">
              <w:rPr>
                <w:rFonts w:hint="eastAsia"/>
                <w:sz w:val="24"/>
              </w:rPr>
              <w:t>17</w:t>
            </w:r>
          </w:p>
        </w:tc>
        <w:tc>
          <w:tcPr>
            <w:tcW w:w="1276" w:type="dxa"/>
            <w:tcBorders>
              <w:left w:val="single" w:sz="4" w:space="0" w:color="auto"/>
              <w:bottom w:val="single" w:sz="4" w:space="0" w:color="auto"/>
              <w:right w:val="single" w:sz="4" w:space="0" w:color="auto"/>
            </w:tcBorders>
            <w:vAlign w:val="center"/>
          </w:tcPr>
          <w:p w14:paraId="450A7C3A" w14:textId="1E1CF68C" w:rsidR="00474271" w:rsidRPr="00EB1A0A" w:rsidRDefault="007F5454" w:rsidP="009F7240">
            <w:pPr>
              <w:tabs>
                <w:tab w:val="left" w:pos="1350"/>
              </w:tabs>
              <w:spacing w:line="360" w:lineRule="auto"/>
              <w:rPr>
                <w:sz w:val="24"/>
              </w:rPr>
            </w:pPr>
            <w:r w:rsidRPr="00EB1A0A">
              <w:rPr>
                <w:rFonts w:hint="eastAsia"/>
                <w:sz w:val="24"/>
              </w:rPr>
              <w:t>性能测试</w:t>
            </w:r>
          </w:p>
        </w:tc>
        <w:tc>
          <w:tcPr>
            <w:tcW w:w="5883" w:type="dxa"/>
            <w:tcBorders>
              <w:top w:val="single" w:sz="4" w:space="0" w:color="auto"/>
              <w:left w:val="single" w:sz="4" w:space="0" w:color="auto"/>
              <w:bottom w:val="single" w:sz="4" w:space="0" w:color="auto"/>
              <w:right w:val="single" w:sz="4" w:space="0" w:color="auto"/>
            </w:tcBorders>
            <w:vAlign w:val="center"/>
          </w:tcPr>
          <w:p w14:paraId="3E4C8F6B" w14:textId="59DC0AF6" w:rsidR="00474271" w:rsidRPr="00EB1A0A" w:rsidRDefault="007F5454" w:rsidP="009F7240">
            <w:pPr>
              <w:tabs>
                <w:tab w:val="left" w:pos="1350"/>
              </w:tabs>
              <w:spacing w:line="360" w:lineRule="auto"/>
              <w:rPr>
                <w:sz w:val="24"/>
              </w:rPr>
            </w:pPr>
            <w:r w:rsidRPr="00EB1A0A">
              <w:rPr>
                <w:rFonts w:hint="eastAsia"/>
                <w:sz w:val="24"/>
              </w:rPr>
              <w:t>针对</w:t>
            </w:r>
            <w:r w:rsidRPr="00EB1A0A">
              <w:rPr>
                <w:rFonts w:hint="eastAsia"/>
                <w:sz w:val="24"/>
              </w:rPr>
              <w:t>GPU</w:t>
            </w:r>
            <w:r w:rsidRPr="00EB1A0A">
              <w:rPr>
                <w:rFonts w:hint="eastAsia"/>
                <w:sz w:val="24"/>
              </w:rPr>
              <w:t>服务器涉及的性能参数指标，须出具符合要求参数的测试报告，包括但不限于</w:t>
            </w:r>
            <w:r w:rsidRPr="00EB1A0A">
              <w:rPr>
                <w:rFonts w:hint="eastAsia"/>
                <w:sz w:val="24"/>
              </w:rPr>
              <w:t>Stream</w:t>
            </w:r>
            <w:r w:rsidRPr="00EB1A0A">
              <w:rPr>
                <w:rFonts w:hint="eastAsia"/>
                <w:sz w:val="24"/>
              </w:rPr>
              <w:t>显存带宽测试、</w:t>
            </w:r>
            <w:r w:rsidRPr="00EB1A0A">
              <w:rPr>
                <w:rFonts w:hint="eastAsia"/>
                <w:sz w:val="24"/>
              </w:rPr>
              <w:t>GPU</w:t>
            </w:r>
            <w:r w:rsidRPr="00EB1A0A">
              <w:rPr>
                <w:rFonts w:hint="eastAsia"/>
                <w:sz w:val="24"/>
              </w:rPr>
              <w:t>多卡互联带宽测试、</w:t>
            </w:r>
            <w:r w:rsidRPr="00EB1A0A">
              <w:rPr>
                <w:rFonts w:hint="eastAsia"/>
                <w:sz w:val="24"/>
              </w:rPr>
              <w:t>NCCL</w:t>
            </w:r>
            <w:r w:rsidRPr="00EB1A0A">
              <w:rPr>
                <w:rFonts w:hint="eastAsia"/>
                <w:sz w:val="24"/>
              </w:rPr>
              <w:t>集合通信带宽测试、开源模型测试、内存带宽测试、</w:t>
            </w:r>
            <w:r w:rsidRPr="00EB1A0A">
              <w:rPr>
                <w:rFonts w:hint="eastAsia"/>
                <w:sz w:val="24"/>
              </w:rPr>
              <w:t>I</w:t>
            </w:r>
            <w:r w:rsidRPr="00EB1A0A">
              <w:rPr>
                <w:sz w:val="24"/>
              </w:rPr>
              <w:t>B</w:t>
            </w:r>
            <w:r w:rsidRPr="00EB1A0A">
              <w:rPr>
                <w:rFonts w:hint="eastAsia"/>
                <w:sz w:val="24"/>
              </w:rPr>
              <w:t>网络带宽测试、</w:t>
            </w:r>
            <w:r w:rsidRPr="00EB1A0A">
              <w:rPr>
                <w:rFonts w:hint="eastAsia"/>
                <w:sz w:val="24"/>
              </w:rPr>
              <w:t>I</w:t>
            </w:r>
            <w:r w:rsidRPr="00EB1A0A">
              <w:rPr>
                <w:sz w:val="24"/>
              </w:rPr>
              <w:t>B</w:t>
            </w:r>
            <w:r w:rsidRPr="00EB1A0A">
              <w:rPr>
                <w:rFonts w:hint="eastAsia"/>
                <w:sz w:val="24"/>
              </w:rPr>
              <w:t>网络时延测试、</w:t>
            </w:r>
            <w:r w:rsidRPr="00EB1A0A">
              <w:rPr>
                <w:rFonts w:hint="eastAsia"/>
                <w:sz w:val="24"/>
              </w:rPr>
              <w:t>I</w:t>
            </w:r>
            <w:r w:rsidRPr="00EB1A0A">
              <w:rPr>
                <w:sz w:val="24"/>
              </w:rPr>
              <w:t>MB MPI</w:t>
            </w:r>
            <w:r w:rsidRPr="00EB1A0A">
              <w:rPr>
                <w:rFonts w:hint="eastAsia"/>
                <w:sz w:val="24"/>
              </w:rPr>
              <w:t>时延带宽测试等</w:t>
            </w:r>
          </w:p>
        </w:tc>
      </w:tr>
    </w:tbl>
    <w:p w14:paraId="4B24DB23" w14:textId="77777777" w:rsidR="00BC4EE7" w:rsidRPr="00EB1A0A" w:rsidRDefault="00BC4EE7">
      <w:pPr>
        <w:tabs>
          <w:tab w:val="left" w:pos="1350"/>
        </w:tabs>
        <w:spacing w:line="360" w:lineRule="auto"/>
        <w:rPr>
          <w:sz w:val="24"/>
        </w:rPr>
      </w:pPr>
    </w:p>
    <w:p w14:paraId="5FF7A60E" w14:textId="77777777" w:rsidR="00BC4EE7" w:rsidRPr="00EB1A0A" w:rsidRDefault="00345FFA">
      <w:pPr>
        <w:tabs>
          <w:tab w:val="left" w:pos="1350"/>
        </w:tabs>
        <w:spacing w:line="360" w:lineRule="auto"/>
        <w:rPr>
          <w:sz w:val="24"/>
        </w:rPr>
      </w:pPr>
      <w:r w:rsidRPr="00EB1A0A">
        <w:rPr>
          <w:rFonts w:hint="eastAsia"/>
          <w:sz w:val="24"/>
        </w:rPr>
        <w:t>2</w:t>
      </w:r>
      <w:r w:rsidRPr="00EB1A0A">
        <w:rPr>
          <w:sz w:val="24"/>
        </w:rPr>
        <w:t>.</w:t>
      </w:r>
      <w:r w:rsidRPr="00EB1A0A">
        <w:rPr>
          <w:rFonts w:hint="eastAsia"/>
          <w:sz w:val="24"/>
        </w:rPr>
        <w:t>存储服务器</w:t>
      </w:r>
    </w:p>
    <w:tbl>
      <w:tblPr>
        <w:tblW w:w="81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5883"/>
      </w:tblGrid>
      <w:tr w:rsidR="00BC4EE7" w:rsidRPr="00EB1A0A" w14:paraId="221D6840"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3AAA46D8" w14:textId="77777777" w:rsidR="00BC4EE7" w:rsidRPr="00EB1A0A" w:rsidRDefault="00345FFA">
            <w:pPr>
              <w:tabs>
                <w:tab w:val="left" w:pos="1350"/>
              </w:tabs>
              <w:spacing w:line="360" w:lineRule="auto"/>
              <w:rPr>
                <w:b/>
                <w:sz w:val="24"/>
              </w:rPr>
            </w:pPr>
            <w:r w:rsidRPr="00EB1A0A">
              <w:rPr>
                <w:rFonts w:hint="eastAsia"/>
                <w:b/>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316CAB8E" w14:textId="77777777" w:rsidR="00BC4EE7" w:rsidRPr="00EB1A0A" w:rsidRDefault="00345FFA">
            <w:pPr>
              <w:tabs>
                <w:tab w:val="left" w:pos="1350"/>
              </w:tabs>
              <w:spacing w:line="360" w:lineRule="auto"/>
              <w:rPr>
                <w:b/>
                <w:sz w:val="24"/>
              </w:rPr>
            </w:pPr>
            <w:r w:rsidRPr="00EB1A0A">
              <w:rPr>
                <w:rFonts w:hint="eastAsia"/>
                <w:b/>
                <w:sz w:val="24"/>
              </w:rPr>
              <w:t>指标项</w:t>
            </w:r>
          </w:p>
        </w:tc>
        <w:tc>
          <w:tcPr>
            <w:tcW w:w="5883" w:type="dxa"/>
            <w:tcBorders>
              <w:top w:val="single" w:sz="4" w:space="0" w:color="auto"/>
              <w:left w:val="single" w:sz="4" w:space="0" w:color="auto"/>
              <w:bottom w:val="single" w:sz="4" w:space="0" w:color="auto"/>
              <w:right w:val="single" w:sz="4" w:space="0" w:color="auto"/>
            </w:tcBorders>
            <w:vAlign w:val="center"/>
          </w:tcPr>
          <w:p w14:paraId="30FE2D52" w14:textId="77777777" w:rsidR="00BC4EE7" w:rsidRPr="00EB1A0A" w:rsidRDefault="00345FFA">
            <w:pPr>
              <w:tabs>
                <w:tab w:val="left" w:pos="1350"/>
              </w:tabs>
              <w:spacing w:line="360" w:lineRule="auto"/>
              <w:rPr>
                <w:b/>
                <w:sz w:val="24"/>
              </w:rPr>
            </w:pPr>
            <w:r w:rsidRPr="00EB1A0A">
              <w:rPr>
                <w:rFonts w:hint="eastAsia"/>
                <w:b/>
                <w:sz w:val="24"/>
              </w:rPr>
              <w:t>指标要求</w:t>
            </w:r>
          </w:p>
        </w:tc>
      </w:tr>
      <w:tr w:rsidR="00BC4EE7" w:rsidRPr="00EB1A0A" w14:paraId="494700C6"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5D352156" w14:textId="77777777" w:rsidR="00BC4EE7" w:rsidRPr="00EB1A0A" w:rsidRDefault="00345FFA">
            <w:pPr>
              <w:tabs>
                <w:tab w:val="left" w:pos="1350"/>
              </w:tabs>
              <w:spacing w:line="360" w:lineRule="auto"/>
              <w:rPr>
                <w:sz w:val="24"/>
              </w:rPr>
            </w:pPr>
            <w:r w:rsidRPr="00EB1A0A">
              <w:rPr>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5A4CC206" w14:textId="77777777" w:rsidR="00BC4EE7" w:rsidRPr="00EB1A0A" w:rsidRDefault="00345FFA">
            <w:pPr>
              <w:tabs>
                <w:tab w:val="left" w:pos="1350"/>
              </w:tabs>
              <w:spacing w:line="360" w:lineRule="auto"/>
              <w:rPr>
                <w:sz w:val="24"/>
              </w:rPr>
            </w:pPr>
            <w:r w:rsidRPr="00EB1A0A">
              <w:rPr>
                <w:rFonts w:hint="eastAsia"/>
                <w:sz w:val="24"/>
              </w:rPr>
              <w:t>数量</w:t>
            </w:r>
          </w:p>
        </w:tc>
        <w:tc>
          <w:tcPr>
            <w:tcW w:w="5883" w:type="dxa"/>
            <w:tcBorders>
              <w:top w:val="single" w:sz="4" w:space="0" w:color="auto"/>
              <w:left w:val="single" w:sz="4" w:space="0" w:color="auto"/>
              <w:bottom w:val="single" w:sz="4" w:space="0" w:color="auto"/>
              <w:right w:val="single" w:sz="4" w:space="0" w:color="auto"/>
            </w:tcBorders>
            <w:vAlign w:val="center"/>
          </w:tcPr>
          <w:p w14:paraId="4DBC3B97" w14:textId="77777777" w:rsidR="00BC4EE7" w:rsidRPr="00EB1A0A" w:rsidRDefault="00345FFA">
            <w:pPr>
              <w:tabs>
                <w:tab w:val="left" w:pos="1350"/>
              </w:tabs>
              <w:spacing w:line="360" w:lineRule="auto"/>
              <w:rPr>
                <w:sz w:val="24"/>
              </w:rPr>
            </w:pPr>
            <w:r w:rsidRPr="00EB1A0A">
              <w:rPr>
                <w:rFonts w:ascii="宋体" w:hAnsi="宋体" w:hint="eastAsia"/>
                <w:sz w:val="24"/>
              </w:rPr>
              <w:t>1套</w:t>
            </w:r>
          </w:p>
        </w:tc>
      </w:tr>
      <w:tr w:rsidR="00BC4EE7" w:rsidRPr="00EB1A0A" w14:paraId="3402D4AB"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43F57B81" w14:textId="77777777" w:rsidR="00BC4EE7" w:rsidRPr="00EB1A0A" w:rsidRDefault="00345FFA">
            <w:pPr>
              <w:tabs>
                <w:tab w:val="left" w:pos="1350"/>
              </w:tabs>
              <w:spacing w:line="360" w:lineRule="auto"/>
              <w:rPr>
                <w:sz w:val="24"/>
              </w:rPr>
            </w:pPr>
            <w:r w:rsidRPr="00EB1A0A">
              <w:rPr>
                <w:sz w:val="24"/>
              </w:rPr>
              <w:lastRenderedPageBreak/>
              <w:t>2</w:t>
            </w:r>
          </w:p>
        </w:tc>
        <w:tc>
          <w:tcPr>
            <w:tcW w:w="1276" w:type="dxa"/>
            <w:tcBorders>
              <w:top w:val="single" w:sz="4" w:space="0" w:color="auto"/>
              <w:left w:val="single" w:sz="4" w:space="0" w:color="auto"/>
              <w:bottom w:val="single" w:sz="4" w:space="0" w:color="auto"/>
              <w:right w:val="single" w:sz="4" w:space="0" w:color="auto"/>
            </w:tcBorders>
            <w:vAlign w:val="center"/>
          </w:tcPr>
          <w:p w14:paraId="3B8FD9F5" w14:textId="617354C3" w:rsidR="00BC4EE7" w:rsidRPr="00EB1A0A" w:rsidRDefault="003D79CB">
            <w:pPr>
              <w:tabs>
                <w:tab w:val="left" w:pos="1350"/>
              </w:tabs>
              <w:spacing w:line="360" w:lineRule="auto"/>
              <w:rPr>
                <w:sz w:val="24"/>
              </w:rPr>
            </w:pPr>
            <w:r w:rsidRPr="00EB1A0A">
              <w:rPr>
                <w:rFonts w:ascii="宋体" w:hAnsi="宋体" w:hint="eastAsia"/>
                <w:kern w:val="0"/>
                <w:sz w:val="24"/>
              </w:rPr>
              <w:t>▲</w:t>
            </w:r>
            <w:r w:rsidR="00345FFA" w:rsidRPr="00EB1A0A">
              <w:rPr>
                <w:rFonts w:hint="eastAsia"/>
                <w:sz w:val="24"/>
              </w:rPr>
              <w:t>文件系统</w:t>
            </w:r>
          </w:p>
        </w:tc>
        <w:tc>
          <w:tcPr>
            <w:tcW w:w="5883" w:type="dxa"/>
            <w:tcBorders>
              <w:top w:val="single" w:sz="4" w:space="0" w:color="auto"/>
              <w:left w:val="single" w:sz="4" w:space="0" w:color="auto"/>
              <w:bottom w:val="single" w:sz="4" w:space="0" w:color="auto"/>
              <w:right w:val="single" w:sz="4" w:space="0" w:color="auto"/>
            </w:tcBorders>
            <w:vAlign w:val="center"/>
          </w:tcPr>
          <w:p w14:paraId="18A95A88" w14:textId="3873A6F7" w:rsidR="00BC4EE7" w:rsidRPr="00EB1A0A" w:rsidRDefault="00D47DA6">
            <w:pPr>
              <w:tabs>
                <w:tab w:val="left" w:pos="1350"/>
              </w:tabs>
              <w:spacing w:line="360" w:lineRule="auto"/>
              <w:rPr>
                <w:sz w:val="24"/>
              </w:rPr>
            </w:pPr>
            <w:r w:rsidRPr="00EB1A0A">
              <w:rPr>
                <w:rFonts w:hint="eastAsia"/>
                <w:sz w:val="24"/>
              </w:rPr>
              <w:t>投标人应承诺</w:t>
            </w:r>
            <w:r w:rsidR="00345FFA" w:rsidRPr="00EB1A0A">
              <w:rPr>
                <w:rFonts w:hint="eastAsia"/>
                <w:sz w:val="24"/>
              </w:rPr>
              <w:t>配置商业版并行文件系统，该并行文件系统与所投存储产品兼容，且</w:t>
            </w:r>
            <w:r w:rsidR="00345FFA" w:rsidRPr="00EB1A0A">
              <w:rPr>
                <w:rFonts w:ascii="宋体-简" w:eastAsia="宋体-简" w:hAnsi="宋体-简" w:cs="宋体-简" w:hint="eastAsia"/>
                <w:kern w:val="0"/>
                <w:sz w:val="24"/>
              </w:rPr>
              <w:t>本次所投产品包含所有存储容量的并行文件系统的正版商业授权，</w:t>
            </w:r>
            <w:r w:rsidR="00345FFA" w:rsidRPr="00EB1A0A">
              <w:rPr>
                <w:rFonts w:hint="eastAsia"/>
                <w:sz w:val="24"/>
              </w:rPr>
              <w:t>所有存储服务器可通过该并行文件系统进行统一管理和使用</w:t>
            </w:r>
            <w:r w:rsidRPr="00EB1A0A">
              <w:rPr>
                <w:rFonts w:hint="eastAsia"/>
                <w:sz w:val="24"/>
              </w:rPr>
              <w:t>（提供承诺函）</w:t>
            </w:r>
          </w:p>
        </w:tc>
      </w:tr>
      <w:tr w:rsidR="00BC4EE7" w:rsidRPr="00EB1A0A" w14:paraId="757B46F8" w14:textId="77777777">
        <w:trPr>
          <w:trHeight w:val="425"/>
        </w:trPr>
        <w:tc>
          <w:tcPr>
            <w:tcW w:w="959" w:type="dxa"/>
            <w:vMerge w:val="restart"/>
            <w:tcBorders>
              <w:top w:val="single" w:sz="4" w:space="0" w:color="auto"/>
              <w:left w:val="single" w:sz="4" w:space="0" w:color="auto"/>
              <w:right w:val="single" w:sz="4" w:space="0" w:color="auto"/>
            </w:tcBorders>
            <w:vAlign w:val="center"/>
          </w:tcPr>
          <w:p w14:paraId="6BA585FA" w14:textId="77777777" w:rsidR="00BC4EE7" w:rsidRPr="00EB1A0A" w:rsidRDefault="00345FFA">
            <w:pPr>
              <w:tabs>
                <w:tab w:val="left" w:pos="1350"/>
              </w:tabs>
              <w:spacing w:line="360" w:lineRule="auto"/>
              <w:rPr>
                <w:sz w:val="24"/>
              </w:rPr>
            </w:pPr>
            <w:r w:rsidRPr="00EB1A0A">
              <w:rPr>
                <w:sz w:val="24"/>
              </w:rPr>
              <w:t>3</w:t>
            </w:r>
          </w:p>
        </w:tc>
        <w:tc>
          <w:tcPr>
            <w:tcW w:w="1276" w:type="dxa"/>
            <w:vMerge w:val="restart"/>
            <w:tcBorders>
              <w:top w:val="single" w:sz="4" w:space="0" w:color="auto"/>
              <w:left w:val="single" w:sz="4" w:space="0" w:color="auto"/>
              <w:right w:val="single" w:sz="4" w:space="0" w:color="auto"/>
            </w:tcBorders>
            <w:vAlign w:val="center"/>
          </w:tcPr>
          <w:p w14:paraId="4811AA33" w14:textId="77777777" w:rsidR="00BC4EE7" w:rsidRPr="00EB1A0A" w:rsidRDefault="00345FFA">
            <w:pPr>
              <w:tabs>
                <w:tab w:val="left" w:pos="1350"/>
              </w:tabs>
              <w:spacing w:line="360" w:lineRule="auto"/>
              <w:rPr>
                <w:sz w:val="24"/>
              </w:rPr>
            </w:pPr>
            <w:r w:rsidRPr="00EB1A0A">
              <w:rPr>
                <w:sz w:val="24"/>
              </w:rPr>
              <w:t>CPU</w:t>
            </w:r>
          </w:p>
        </w:tc>
        <w:tc>
          <w:tcPr>
            <w:tcW w:w="5883" w:type="dxa"/>
            <w:tcBorders>
              <w:top w:val="single" w:sz="4" w:space="0" w:color="auto"/>
              <w:left w:val="single" w:sz="4" w:space="0" w:color="auto"/>
              <w:bottom w:val="single" w:sz="4" w:space="0" w:color="auto"/>
              <w:right w:val="single" w:sz="4" w:space="0" w:color="auto"/>
            </w:tcBorders>
            <w:vAlign w:val="center"/>
          </w:tcPr>
          <w:p w14:paraId="68BB5365" w14:textId="77777777" w:rsidR="00BC4EE7" w:rsidRPr="00EB1A0A" w:rsidRDefault="00345FFA">
            <w:pPr>
              <w:tabs>
                <w:tab w:val="left" w:pos="1350"/>
              </w:tabs>
              <w:spacing w:line="360" w:lineRule="auto"/>
              <w:rPr>
                <w:sz w:val="24"/>
              </w:rPr>
            </w:pPr>
            <w:r w:rsidRPr="00EB1A0A">
              <w:rPr>
                <w:rFonts w:hint="eastAsia"/>
                <w:sz w:val="24"/>
              </w:rPr>
              <w:t>单节点配置≥</w:t>
            </w:r>
            <w:r w:rsidRPr="00EB1A0A">
              <w:rPr>
                <w:rFonts w:hint="eastAsia"/>
                <w:sz w:val="24"/>
              </w:rPr>
              <w:t>2</w:t>
            </w:r>
            <w:r w:rsidRPr="00EB1A0A">
              <w:rPr>
                <w:rFonts w:hint="eastAsia"/>
                <w:sz w:val="24"/>
              </w:rPr>
              <w:t>块</w:t>
            </w:r>
            <w:r w:rsidRPr="00EB1A0A">
              <w:rPr>
                <w:sz w:val="24"/>
              </w:rPr>
              <w:t>CPU</w:t>
            </w:r>
          </w:p>
        </w:tc>
      </w:tr>
      <w:tr w:rsidR="00BC4EE7" w:rsidRPr="00EB1A0A" w14:paraId="379C6028" w14:textId="77777777">
        <w:trPr>
          <w:trHeight w:val="424"/>
        </w:trPr>
        <w:tc>
          <w:tcPr>
            <w:tcW w:w="959" w:type="dxa"/>
            <w:vMerge/>
            <w:tcBorders>
              <w:left w:val="single" w:sz="4" w:space="0" w:color="auto"/>
              <w:bottom w:val="single" w:sz="4" w:space="0" w:color="auto"/>
              <w:right w:val="single" w:sz="4" w:space="0" w:color="auto"/>
            </w:tcBorders>
            <w:vAlign w:val="center"/>
          </w:tcPr>
          <w:p w14:paraId="155E8CE9" w14:textId="77777777" w:rsidR="00BC4EE7" w:rsidRPr="00EB1A0A" w:rsidRDefault="00BC4EE7">
            <w:pPr>
              <w:tabs>
                <w:tab w:val="left" w:pos="1350"/>
              </w:tabs>
              <w:spacing w:line="360" w:lineRule="auto"/>
              <w:rPr>
                <w:sz w:val="24"/>
              </w:rPr>
            </w:pPr>
          </w:p>
        </w:tc>
        <w:tc>
          <w:tcPr>
            <w:tcW w:w="1276" w:type="dxa"/>
            <w:vMerge/>
            <w:tcBorders>
              <w:left w:val="single" w:sz="4" w:space="0" w:color="auto"/>
              <w:bottom w:val="single" w:sz="4" w:space="0" w:color="auto"/>
              <w:right w:val="single" w:sz="4" w:space="0" w:color="auto"/>
            </w:tcBorders>
            <w:vAlign w:val="center"/>
          </w:tcPr>
          <w:p w14:paraId="67508103"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16723D0A" w14:textId="77777777" w:rsidR="00BC4EE7" w:rsidRPr="00EB1A0A" w:rsidRDefault="00345FFA">
            <w:pPr>
              <w:tabs>
                <w:tab w:val="left" w:pos="1350"/>
              </w:tabs>
              <w:spacing w:line="360" w:lineRule="auto"/>
              <w:rPr>
                <w:sz w:val="24"/>
              </w:rPr>
            </w:pPr>
            <w:r w:rsidRPr="00EB1A0A">
              <w:rPr>
                <w:rFonts w:hint="eastAsia"/>
                <w:sz w:val="24"/>
              </w:rPr>
              <w:t>单块</w:t>
            </w:r>
            <w:r w:rsidRPr="00EB1A0A">
              <w:rPr>
                <w:sz w:val="24"/>
              </w:rPr>
              <w:t>CPU</w:t>
            </w:r>
            <w:r w:rsidRPr="00EB1A0A">
              <w:rPr>
                <w:rFonts w:hint="eastAsia"/>
                <w:sz w:val="24"/>
              </w:rPr>
              <w:t>默认主频≥</w:t>
            </w:r>
            <w:r w:rsidRPr="00EB1A0A">
              <w:rPr>
                <w:sz w:val="24"/>
              </w:rPr>
              <w:t>2.</w:t>
            </w:r>
            <w:r w:rsidRPr="00EB1A0A">
              <w:rPr>
                <w:rFonts w:hint="eastAsia"/>
                <w:sz w:val="24"/>
              </w:rPr>
              <w:t>0</w:t>
            </w:r>
            <w:r w:rsidRPr="00EB1A0A">
              <w:rPr>
                <w:sz w:val="24"/>
              </w:rPr>
              <w:t>GHz</w:t>
            </w:r>
          </w:p>
        </w:tc>
      </w:tr>
      <w:tr w:rsidR="00BC4EE7" w:rsidRPr="00EB1A0A" w14:paraId="077833A3" w14:textId="77777777">
        <w:trPr>
          <w:trHeight w:val="424"/>
        </w:trPr>
        <w:tc>
          <w:tcPr>
            <w:tcW w:w="959" w:type="dxa"/>
            <w:vMerge/>
            <w:tcBorders>
              <w:left w:val="single" w:sz="4" w:space="0" w:color="auto"/>
              <w:bottom w:val="single" w:sz="4" w:space="0" w:color="auto"/>
              <w:right w:val="single" w:sz="4" w:space="0" w:color="auto"/>
            </w:tcBorders>
            <w:vAlign w:val="center"/>
          </w:tcPr>
          <w:p w14:paraId="0521A8DD" w14:textId="77777777" w:rsidR="00BC4EE7" w:rsidRPr="00EB1A0A" w:rsidRDefault="00BC4EE7">
            <w:pPr>
              <w:tabs>
                <w:tab w:val="left" w:pos="1350"/>
              </w:tabs>
              <w:spacing w:line="360" w:lineRule="auto"/>
              <w:rPr>
                <w:sz w:val="24"/>
              </w:rPr>
            </w:pPr>
          </w:p>
        </w:tc>
        <w:tc>
          <w:tcPr>
            <w:tcW w:w="1276" w:type="dxa"/>
            <w:vMerge/>
            <w:tcBorders>
              <w:left w:val="single" w:sz="4" w:space="0" w:color="auto"/>
              <w:bottom w:val="single" w:sz="4" w:space="0" w:color="auto"/>
              <w:right w:val="single" w:sz="4" w:space="0" w:color="auto"/>
            </w:tcBorders>
            <w:vAlign w:val="center"/>
          </w:tcPr>
          <w:p w14:paraId="7757E0F3"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15DD31A" w14:textId="77777777" w:rsidR="00BC4EE7" w:rsidRPr="00EB1A0A" w:rsidRDefault="00345FFA">
            <w:pPr>
              <w:tabs>
                <w:tab w:val="left" w:pos="1350"/>
              </w:tabs>
              <w:spacing w:line="360" w:lineRule="auto"/>
              <w:rPr>
                <w:sz w:val="24"/>
              </w:rPr>
            </w:pPr>
            <w:r w:rsidRPr="00EB1A0A">
              <w:rPr>
                <w:rFonts w:hint="eastAsia"/>
                <w:sz w:val="24"/>
              </w:rPr>
              <w:t>单块</w:t>
            </w:r>
            <w:r w:rsidRPr="00EB1A0A">
              <w:rPr>
                <w:sz w:val="24"/>
              </w:rPr>
              <w:t>CPU</w:t>
            </w:r>
            <w:r w:rsidRPr="00EB1A0A">
              <w:rPr>
                <w:rFonts w:hint="eastAsia"/>
                <w:sz w:val="24"/>
              </w:rPr>
              <w:t>核心数≥</w:t>
            </w:r>
            <w:r w:rsidRPr="00EB1A0A">
              <w:rPr>
                <w:sz w:val="24"/>
              </w:rPr>
              <w:t>12</w:t>
            </w:r>
            <w:r w:rsidRPr="00EB1A0A">
              <w:rPr>
                <w:rFonts w:hint="eastAsia"/>
                <w:sz w:val="24"/>
              </w:rPr>
              <w:t>个</w:t>
            </w:r>
          </w:p>
        </w:tc>
      </w:tr>
      <w:tr w:rsidR="00BC4EE7" w:rsidRPr="00EB1A0A" w14:paraId="0EE6F813"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2961A79E" w14:textId="77777777" w:rsidR="00BC4EE7" w:rsidRPr="00EB1A0A" w:rsidRDefault="00345FFA">
            <w:pPr>
              <w:tabs>
                <w:tab w:val="left" w:pos="1350"/>
              </w:tabs>
              <w:spacing w:line="360" w:lineRule="auto"/>
              <w:rPr>
                <w:sz w:val="24"/>
              </w:rPr>
            </w:pPr>
            <w:r w:rsidRPr="00EB1A0A">
              <w:rPr>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22682E9B" w14:textId="77777777" w:rsidR="00BC4EE7" w:rsidRPr="00EB1A0A" w:rsidRDefault="00345FFA">
            <w:pPr>
              <w:tabs>
                <w:tab w:val="left" w:pos="1350"/>
              </w:tabs>
              <w:spacing w:line="360" w:lineRule="auto"/>
              <w:rPr>
                <w:sz w:val="24"/>
              </w:rPr>
            </w:pPr>
            <w:r w:rsidRPr="00EB1A0A">
              <w:rPr>
                <w:rFonts w:hint="eastAsia"/>
                <w:sz w:val="24"/>
              </w:rPr>
              <w:t>内存</w:t>
            </w:r>
          </w:p>
        </w:tc>
        <w:tc>
          <w:tcPr>
            <w:tcW w:w="5883" w:type="dxa"/>
            <w:tcBorders>
              <w:top w:val="single" w:sz="4" w:space="0" w:color="auto"/>
              <w:left w:val="single" w:sz="4" w:space="0" w:color="auto"/>
              <w:bottom w:val="single" w:sz="4" w:space="0" w:color="auto"/>
              <w:right w:val="single" w:sz="4" w:space="0" w:color="auto"/>
            </w:tcBorders>
            <w:vAlign w:val="center"/>
          </w:tcPr>
          <w:p w14:paraId="11D0B61C" w14:textId="77777777" w:rsidR="00BC4EE7" w:rsidRPr="00EB1A0A" w:rsidRDefault="00345FFA">
            <w:pPr>
              <w:tabs>
                <w:tab w:val="left" w:pos="1350"/>
              </w:tabs>
              <w:spacing w:line="360" w:lineRule="auto"/>
              <w:rPr>
                <w:sz w:val="24"/>
              </w:rPr>
            </w:pPr>
            <w:r w:rsidRPr="00EB1A0A">
              <w:rPr>
                <w:rFonts w:hint="eastAsia"/>
                <w:sz w:val="24"/>
              </w:rPr>
              <w:t>单节点配置≥</w:t>
            </w:r>
            <w:r w:rsidRPr="00EB1A0A">
              <w:rPr>
                <w:rFonts w:hint="eastAsia"/>
                <w:sz w:val="24"/>
              </w:rPr>
              <w:t>128</w:t>
            </w:r>
            <w:r w:rsidRPr="00EB1A0A">
              <w:rPr>
                <w:sz w:val="24"/>
              </w:rPr>
              <w:t>GB</w:t>
            </w:r>
            <w:r w:rsidRPr="00EB1A0A">
              <w:rPr>
                <w:rFonts w:hint="eastAsia"/>
                <w:sz w:val="24"/>
              </w:rPr>
              <w:t>内存</w:t>
            </w:r>
          </w:p>
        </w:tc>
      </w:tr>
      <w:tr w:rsidR="00BC4EE7" w:rsidRPr="00EB1A0A" w14:paraId="151588A7"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4DC7ACF5" w14:textId="77777777" w:rsidR="00BC4EE7" w:rsidRPr="00EB1A0A" w:rsidRDefault="00345FFA">
            <w:pPr>
              <w:tabs>
                <w:tab w:val="left" w:pos="1350"/>
              </w:tabs>
              <w:spacing w:line="360" w:lineRule="auto"/>
              <w:rPr>
                <w:sz w:val="24"/>
              </w:rPr>
            </w:pPr>
            <w:r w:rsidRPr="00EB1A0A">
              <w:rPr>
                <w:rFonts w:hint="eastAsia"/>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14:paraId="0043101B" w14:textId="77777777" w:rsidR="00BC4EE7" w:rsidRPr="00EB1A0A" w:rsidRDefault="00345FFA">
            <w:pPr>
              <w:tabs>
                <w:tab w:val="left" w:pos="1350"/>
              </w:tabs>
              <w:spacing w:line="360" w:lineRule="auto"/>
              <w:rPr>
                <w:sz w:val="24"/>
              </w:rPr>
            </w:pPr>
            <w:r w:rsidRPr="00EB1A0A">
              <w:rPr>
                <w:rFonts w:hint="eastAsia"/>
                <w:sz w:val="24"/>
              </w:rPr>
              <w:t>★</w:t>
            </w:r>
            <w:r w:rsidRPr="00EB1A0A">
              <w:rPr>
                <w:rFonts w:hint="eastAsia"/>
                <w:sz w:val="24"/>
              </w:rPr>
              <w:t>I</w:t>
            </w:r>
            <w:r w:rsidRPr="00EB1A0A">
              <w:rPr>
                <w:sz w:val="24"/>
              </w:rPr>
              <w:t>O</w:t>
            </w:r>
            <w:r w:rsidRPr="00EB1A0A">
              <w:rPr>
                <w:rFonts w:hint="eastAsia"/>
                <w:sz w:val="24"/>
              </w:rPr>
              <w:t>性能</w:t>
            </w:r>
          </w:p>
        </w:tc>
        <w:tc>
          <w:tcPr>
            <w:tcW w:w="5883" w:type="dxa"/>
            <w:tcBorders>
              <w:top w:val="single" w:sz="4" w:space="0" w:color="auto"/>
              <w:left w:val="single" w:sz="4" w:space="0" w:color="auto"/>
              <w:bottom w:val="single" w:sz="4" w:space="0" w:color="auto"/>
              <w:right w:val="single" w:sz="4" w:space="0" w:color="auto"/>
            </w:tcBorders>
            <w:vAlign w:val="center"/>
          </w:tcPr>
          <w:p w14:paraId="27CD968E" w14:textId="3DDC2BD2" w:rsidR="00BC4EE7" w:rsidRPr="00EB1A0A" w:rsidRDefault="00345FFA">
            <w:pPr>
              <w:tabs>
                <w:tab w:val="left" w:pos="1350"/>
              </w:tabs>
              <w:spacing w:line="360" w:lineRule="auto"/>
              <w:rPr>
                <w:sz w:val="24"/>
              </w:rPr>
            </w:pPr>
            <w:r w:rsidRPr="00EB1A0A">
              <w:rPr>
                <w:rFonts w:hint="eastAsia"/>
                <w:sz w:val="24"/>
              </w:rPr>
              <w:t>整套存储子系统所有节点聚合读带宽≥</w:t>
            </w:r>
            <w:r w:rsidRPr="00EB1A0A">
              <w:rPr>
                <w:rFonts w:hint="eastAsia"/>
                <w:sz w:val="24"/>
              </w:rPr>
              <w:t>136</w:t>
            </w:r>
            <w:r w:rsidRPr="00EB1A0A">
              <w:rPr>
                <w:sz w:val="24"/>
              </w:rPr>
              <w:t>GB/s</w:t>
            </w:r>
            <w:r w:rsidRPr="00EB1A0A">
              <w:rPr>
                <w:rFonts w:hint="eastAsia"/>
                <w:sz w:val="24"/>
              </w:rPr>
              <w:t>，聚合写带宽≥</w:t>
            </w:r>
            <w:r w:rsidRPr="00EB1A0A">
              <w:rPr>
                <w:rFonts w:hint="eastAsia"/>
                <w:sz w:val="24"/>
              </w:rPr>
              <w:t>50</w:t>
            </w:r>
            <w:r w:rsidRPr="00EB1A0A">
              <w:rPr>
                <w:sz w:val="24"/>
              </w:rPr>
              <w:t>GB/s</w:t>
            </w:r>
            <w:r w:rsidRPr="00EB1A0A">
              <w:rPr>
                <w:rFonts w:hint="eastAsia"/>
                <w:sz w:val="24"/>
              </w:rPr>
              <w:t>，聚合读</w:t>
            </w:r>
            <w:r w:rsidRPr="00EB1A0A">
              <w:rPr>
                <w:rFonts w:hint="eastAsia"/>
                <w:sz w:val="24"/>
              </w:rPr>
              <w:t>I</w:t>
            </w:r>
            <w:r w:rsidRPr="00EB1A0A">
              <w:rPr>
                <w:sz w:val="24"/>
              </w:rPr>
              <w:t>OPS</w:t>
            </w:r>
            <w:r w:rsidRPr="00EB1A0A">
              <w:rPr>
                <w:rFonts w:hint="eastAsia"/>
                <w:sz w:val="24"/>
              </w:rPr>
              <w:t>≥</w:t>
            </w:r>
            <w:r w:rsidRPr="00EB1A0A">
              <w:rPr>
                <w:rFonts w:hint="eastAsia"/>
                <w:sz w:val="24"/>
              </w:rPr>
              <w:t>85.6</w:t>
            </w:r>
            <w:r w:rsidRPr="00EB1A0A">
              <w:rPr>
                <w:rFonts w:hint="eastAsia"/>
                <w:sz w:val="24"/>
              </w:rPr>
              <w:t>万，提供产品证明</w:t>
            </w:r>
            <w:r w:rsidR="00D47DA6" w:rsidRPr="00EB1A0A">
              <w:rPr>
                <w:rFonts w:hint="eastAsia"/>
                <w:sz w:val="24"/>
              </w:rPr>
              <w:t>（提供证明材料）</w:t>
            </w:r>
          </w:p>
        </w:tc>
      </w:tr>
      <w:tr w:rsidR="00BC4EE7" w:rsidRPr="00EB1A0A" w14:paraId="007F9864"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76281FF8" w14:textId="77777777" w:rsidR="00BC4EE7" w:rsidRPr="00EB1A0A" w:rsidRDefault="00345FFA">
            <w:pPr>
              <w:tabs>
                <w:tab w:val="left" w:pos="1350"/>
              </w:tabs>
              <w:spacing w:line="360" w:lineRule="auto"/>
              <w:rPr>
                <w:sz w:val="24"/>
              </w:rPr>
            </w:pPr>
            <w:r w:rsidRPr="00EB1A0A">
              <w:rPr>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14:paraId="7C5F5ADC" w14:textId="77777777" w:rsidR="00BC4EE7" w:rsidRPr="00EB1A0A" w:rsidRDefault="00345FFA">
            <w:pPr>
              <w:tabs>
                <w:tab w:val="left" w:pos="1350"/>
              </w:tabs>
              <w:spacing w:line="360" w:lineRule="auto"/>
              <w:rPr>
                <w:sz w:val="24"/>
              </w:rPr>
            </w:pPr>
            <w:r w:rsidRPr="00EB1A0A">
              <w:rPr>
                <w:rFonts w:hint="eastAsia"/>
                <w:sz w:val="24"/>
              </w:rPr>
              <w:t>系统盘</w:t>
            </w:r>
          </w:p>
        </w:tc>
        <w:tc>
          <w:tcPr>
            <w:tcW w:w="5883" w:type="dxa"/>
            <w:tcBorders>
              <w:top w:val="single" w:sz="4" w:space="0" w:color="auto"/>
              <w:left w:val="single" w:sz="4" w:space="0" w:color="auto"/>
              <w:bottom w:val="single" w:sz="4" w:space="0" w:color="auto"/>
              <w:right w:val="single" w:sz="4" w:space="0" w:color="auto"/>
            </w:tcBorders>
            <w:vAlign w:val="center"/>
          </w:tcPr>
          <w:p w14:paraId="712DAE2B" w14:textId="77777777" w:rsidR="00BC4EE7" w:rsidRPr="00EB1A0A" w:rsidRDefault="00345FFA">
            <w:pPr>
              <w:tabs>
                <w:tab w:val="left" w:pos="1350"/>
              </w:tabs>
              <w:spacing w:line="360" w:lineRule="auto"/>
              <w:rPr>
                <w:sz w:val="24"/>
              </w:rPr>
            </w:pPr>
            <w:r w:rsidRPr="00EB1A0A">
              <w:rPr>
                <w:rFonts w:hint="eastAsia"/>
                <w:sz w:val="24"/>
              </w:rPr>
              <w:t>单节点配置</w:t>
            </w:r>
            <w:r w:rsidRPr="00EB1A0A">
              <w:rPr>
                <w:sz w:val="24"/>
              </w:rPr>
              <w:t>2</w:t>
            </w:r>
            <w:r w:rsidRPr="00EB1A0A">
              <w:rPr>
                <w:rFonts w:hint="eastAsia"/>
                <w:sz w:val="24"/>
              </w:rPr>
              <w:t>块热插拔</w:t>
            </w:r>
            <w:r w:rsidRPr="00EB1A0A">
              <w:rPr>
                <w:sz w:val="24"/>
              </w:rPr>
              <w:t>SSD</w:t>
            </w:r>
            <w:r w:rsidRPr="00EB1A0A">
              <w:rPr>
                <w:rFonts w:hint="eastAsia"/>
                <w:sz w:val="24"/>
              </w:rPr>
              <w:t>，单块硬盘容量≥</w:t>
            </w:r>
            <w:r w:rsidRPr="00EB1A0A">
              <w:rPr>
                <w:sz w:val="24"/>
              </w:rPr>
              <w:t>480GB</w:t>
            </w:r>
          </w:p>
        </w:tc>
      </w:tr>
      <w:tr w:rsidR="00BC4EE7" w:rsidRPr="00EB1A0A" w14:paraId="7B946DF6" w14:textId="77777777">
        <w:trPr>
          <w:trHeight w:val="64"/>
        </w:trPr>
        <w:tc>
          <w:tcPr>
            <w:tcW w:w="959" w:type="dxa"/>
            <w:tcBorders>
              <w:top w:val="single" w:sz="4" w:space="0" w:color="auto"/>
              <w:left w:val="single" w:sz="4" w:space="0" w:color="auto"/>
              <w:bottom w:val="single" w:sz="4" w:space="0" w:color="auto"/>
              <w:right w:val="single" w:sz="4" w:space="0" w:color="auto"/>
            </w:tcBorders>
            <w:vAlign w:val="center"/>
          </w:tcPr>
          <w:p w14:paraId="3A05F60A" w14:textId="77777777" w:rsidR="00BC4EE7" w:rsidRPr="00EB1A0A" w:rsidRDefault="00345FFA">
            <w:pPr>
              <w:tabs>
                <w:tab w:val="left" w:pos="1350"/>
              </w:tabs>
              <w:spacing w:line="360" w:lineRule="auto"/>
              <w:rPr>
                <w:sz w:val="24"/>
              </w:rPr>
            </w:pPr>
            <w:r w:rsidRPr="00EB1A0A">
              <w:rPr>
                <w:rFonts w:hint="eastAsia"/>
                <w:sz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11BCC2F1" w14:textId="18662665" w:rsidR="00BC4EE7" w:rsidRPr="00EB1A0A" w:rsidRDefault="003D79CB">
            <w:pPr>
              <w:tabs>
                <w:tab w:val="left" w:pos="1350"/>
              </w:tabs>
              <w:spacing w:line="360" w:lineRule="auto"/>
              <w:rPr>
                <w:sz w:val="24"/>
              </w:rPr>
            </w:pPr>
            <w:r w:rsidRPr="00EB1A0A">
              <w:rPr>
                <w:rFonts w:ascii="宋体" w:hAnsi="宋体" w:hint="eastAsia"/>
                <w:kern w:val="0"/>
                <w:sz w:val="24"/>
              </w:rPr>
              <w:t>▲</w:t>
            </w:r>
            <w:r w:rsidR="00345FFA" w:rsidRPr="00EB1A0A">
              <w:rPr>
                <w:rFonts w:hint="eastAsia"/>
                <w:sz w:val="24"/>
              </w:rPr>
              <w:t>数据盘</w:t>
            </w:r>
            <w:r w:rsidRPr="00EB1A0A">
              <w:rPr>
                <w:rFonts w:hint="eastAsia"/>
                <w:sz w:val="24"/>
              </w:rPr>
              <w:t>（提供证明材料）</w:t>
            </w:r>
          </w:p>
        </w:tc>
        <w:tc>
          <w:tcPr>
            <w:tcW w:w="5883" w:type="dxa"/>
            <w:tcBorders>
              <w:top w:val="single" w:sz="4" w:space="0" w:color="auto"/>
              <w:left w:val="single" w:sz="4" w:space="0" w:color="auto"/>
              <w:bottom w:val="single" w:sz="4" w:space="0" w:color="auto"/>
              <w:right w:val="single" w:sz="4" w:space="0" w:color="auto"/>
            </w:tcBorders>
            <w:vAlign w:val="center"/>
          </w:tcPr>
          <w:p w14:paraId="118F464F" w14:textId="77777777" w:rsidR="00BC4EE7" w:rsidRPr="00EB1A0A" w:rsidRDefault="00345FFA">
            <w:pPr>
              <w:tabs>
                <w:tab w:val="left" w:pos="1350"/>
              </w:tabs>
              <w:spacing w:line="360" w:lineRule="auto"/>
              <w:rPr>
                <w:sz w:val="24"/>
              </w:rPr>
            </w:pPr>
            <w:r w:rsidRPr="00EB1A0A">
              <w:rPr>
                <w:rFonts w:hint="eastAsia"/>
                <w:sz w:val="24"/>
              </w:rPr>
              <w:t>整套存储子系统数据盘可采用</w:t>
            </w:r>
            <w:r w:rsidRPr="00EB1A0A">
              <w:rPr>
                <w:sz w:val="24"/>
              </w:rPr>
              <w:t>SSD</w:t>
            </w:r>
            <w:r w:rsidRPr="00EB1A0A">
              <w:rPr>
                <w:rFonts w:hint="eastAsia"/>
                <w:sz w:val="24"/>
              </w:rPr>
              <w:t>或</w:t>
            </w:r>
            <w:r w:rsidRPr="00EB1A0A">
              <w:rPr>
                <w:rFonts w:hint="eastAsia"/>
                <w:sz w:val="24"/>
              </w:rPr>
              <w:t>HDD</w:t>
            </w:r>
          </w:p>
          <w:p w14:paraId="4089055D" w14:textId="31263518" w:rsidR="00BC4EE7" w:rsidRPr="00EB1A0A" w:rsidRDefault="00345FFA">
            <w:pPr>
              <w:tabs>
                <w:tab w:val="left" w:pos="1350"/>
              </w:tabs>
              <w:spacing w:line="360" w:lineRule="auto"/>
              <w:rPr>
                <w:sz w:val="24"/>
              </w:rPr>
            </w:pPr>
            <w:r w:rsidRPr="00EB1A0A">
              <w:rPr>
                <w:rFonts w:hint="eastAsia"/>
                <w:sz w:val="24"/>
              </w:rPr>
              <w:t>单块</w:t>
            </w:r>
            <w:r w:rsidRPr="00EB1A0A">
              <w:rPr>
                <w:rFonts w:hint="eastAsia"/>
                <w:sz w:val="24"/>
              </w:rPr>
              <w:t>SSD</w:t>
            </w:r>
            <w:r w:rsidRPr="00EB1A0A">
              <w:rPr>
                <w:rFonts w:hint="eastAsia"/>
                <w:sz w:val="24"/>
              </w:rPr>
              <w:t>数据盘容量≥</w:t>
            </w:r>
            <w:r w:rsidRPr="00EB1A0A">
              <w:rPr>
                <w:rFonts w:hint="eastAsia"/>
                <w:sz w:val="24"/>
              </w:rPr>
              <w:t>7.68TB</w:t>
            </w:r>
          </w:p>
          <w:p w14:paraId="639F9142" w14:textId="21CFB369" w:rsidR="00BC4EE7" w:rsidRPr="00EB1A0A" w:rsidRDefault="00345FFA">
            <w:pPr>
              <w:tabs>
                <w:tab w:val="left" w:pos="1350"/>
              </w:tabs>
              <w:spacing w:line="360" w:lineRule="auto"/>
              <w:rPr>
                <w:sz w:val="24"/>
              </w:rPr>
            </w:pPr>
            <w:r w:rsidRPr="00EB1A0A">
              <w:rPr>
                <w:rFonts w:hint="eastAsia"/>
                <w:sz w:val="24"/>
              </w:rPr>
              <w:t>单块</w:t>
            </w:r>
            <w:r w:rsidRPr="00EB1A0A">
              <w:rPr>
                <w:rFonts w:hint="eastAsia"/>
                <w:sz w:val="24"/>
              </w:rPr>
              <w:t>SSD</w:t>
            </w:r>
            <w:r w:rsidRPr="00EB1A0A">
              <w:rPr>
                <w:rFonts w:hint="eastAsia"/>
                <w:sz w:val="24"/>
              </w:rPr>
              <w:t>数据</w:t>
            </w:r>
            <w:proofErr w:type="gramStart"/>
            <w:r w:rsidRPr="00EB1A0A">
              <w:rPr>
                <w:rFonts w:hint="eastAsia"/>
                <w:sz w:val="24"/>
              </w:rPr>
              <w:t>盘最高</w:t>
            </w:r>
            <w:proofErr w:type="gramEnd"/>
            <w:r w:rsidRPr="00EB1A0A">
              <w:rPr>
                <w:rFonts w:hint="eastAsia"/>
                <w:sz w:val="24"/>
              </w:rPr>
              <w:t>顺序读取速度≥</w:t>
            </w:r>
            <w:r w:rsidRPr="00EB1A0A">
              <w:rPr>
                <w:sz w:val="24"/>
              </w:rPr>
              <w:t>200</w:t>
            </w:r>
            <w:r w:rsidRPr="00EB1A0A">
              <w:rPr>
                <w:rFonts w:hint="eastAsia"/>
                <w:sz w:val="24"/>
              </w:rPr>
              <w:t>0MB</w:t>
            </w:r>
            <w:r w:rsidRPr="00EB1A0A">
              <w:rPr>
                <w:sz w:val="24"/>
              </w:rPr>
              <w:t>/</w:t>
            </w:r>
            <w:r w:rsidRPr="00EB1A0A">
              <w:rPr>
                <w:rFonts w:hint="eastAsia"/>
                <w:sz w:val="24"/>
              </w:rPr>
              <w:t>s</w:t>
            </w:r>
          </w:p>
        </w:tc>
      </w:tr>
      <w:tr w:rsidR="00BC4EE7" w:rsidRPr="00EB1A0A" w14:paraId="2C7CEFD3" w14:textId="77777777">
        <w:trPr>
          <w:trHeight w:val="64"/>
        </w:trPr>
        <w:tc>
          <w:tcPr>
            <w:tcW w:w="959" w:type="dxa"/>
            <w:tcBorders>
              <w:top w:val="single" w:sz="4" w:space="0" w:color="auto"/>
              <w:left w:val="single" w:sz="4" w:space="0" w:color="auto"/>
              <w:bottom w:val="single" w:sz="4" w:space="0" w:color="auto"/>
              <w:right w:val="single" w:sz="4" w:space="0" w:color="auto"/>
            </w:tcBorders>
            <w:vAlign w:val="center"/>
          </w:tcPr>
          <w:p w14:paraId="084B602B" w14:textId="77777777" w:rsidR="00BC4EE7" w:rsidRPr="00EB1A0A" w:rsidRDefault="00345FFA">
            <w:pPr>
              <w:tabs>
                <w:tab w:val="left" w:pos="1350"/>
              </w:tabs>
              <w:spacing w:line="360" w:lineRule="auto"/>
              <w:rPr>
                <w:sz w:val="24"/>
              </w:rPr>
            </w:pPr>
            <w:r w:rsidRPr="00EB1A0A">
              <w:rPr>
                <w:rFonts w:hint="eastAsia"/>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14:paraId="4EB51761" w14:textId="77777777" w:rsidR="00BC4EE7" w:rsidRPr="00EB1A0A" w:rsidRDefault="00345FFA">
            <w:pPr>
              <w:tabs>
                <w:tab w:val="left" w:pos="1350"/>
              </w:tabs>
              <w:spacing w:line="360" w:lineRule="auto"/>
              <w:rPr>
                <w:rFonts w:ascii="宋体" w:hAnsi="宋体"/>
                <w:kern w:val="0"/>
                <w:sz w:val="18"/>
                <w:szCs w:val="21"/>
              </w:rPr>
            </w:pPr>
            <w:r w:rsidRPr="00EB1A0A">
              <w:rPr>
                <w:rFonts w:hint="eastAsia"/>
                <w:sz w:val="24"/>
              </w:rPr>
              <w:t>★容量</w:t>
            </w:r>
          </w:p>
        </w:tc>
        <w:tc>
          <w:tcPr>
            <w:tcW w:w="5883" w:type="dxa"/>
            <w:tcBorders>
              <w:top w:val="single" w:sz="4" w:space="0" w:color="auto"/>
              <w:left w:val="single" w:sz="4" w:space="0" w:color="auto"/>
              <w:bottom w:val="single" w:sz="4" w:space="0" w:color="auto"/>
              <w:right w:val="single" w:sz="4" w:space="0" w:color="auto"/>
            </w:tcBorders>
            <w:vAlign w:val="center"/>
          </w:tcPr>
          <w:p w14:paraId="144EC234" w14:textId="46229C98" w:rsidR="00BC4EE7" w:rsidRPr="00EB1A0A" w:rsidRDefault="00345FFA">
            <w:pPr>
              <w:tabs>
                <w:tab w:val="left" w:pos="1350"/>
              </w:tabs>
              <w:spacing w:line="360" w:lineRule="auto"/>
              <w:rPr>
                <w:sz w:val="24"/>
              </w:rPr>
            </w:pPr>
            <w:r w:rsidRPr="00EB1A0A">
              <w:rPr>
                <w:rFonts w:hint="eastAsia"/>
                <w:sz w:val="24"/>
              </w:rPr>
              <w:t>整套存储子系统数据</w:t>
            </w:r>
            <w:proofErr w:type="gramStart"/>
            <w:r w:rsidRPr="00EB1A0A">
              <w:rPr>
                <w:rFonts w:hint="eastAsia"/>
                <w:sz w:val="24"/>
              </w:rPr>
              <w:t>盘实际</w:t>
            </w:r>
            <w:proofErr w:type="gramEnd"/>
            <w:r w:rsidRPr="00EB1A0A">
              <w:rPr>
                <w:rFonts w:hint="eastAsia"/>
                <w:sz w:val="24"/>
              </w:rPr>
              <w:t>可用容量≥</w:t>
            </w:r>
            <w:r w:rsidRPr="00EB1A0A">
              <w:rPr>
                <w:rFonts w:hint="eastAsia"/>
                <w:sz w:val="24"/>
              </w:rPr>
              <w:t>2</w:t>
            </w:r>
            <w:r w:rsidRPr="00EB1A0A">
              <w:rPr>
                <w:sz w:val="24"/>
              </w:rPr>
              <w:t>.</w:t>
            </w:r>
            <w:r w:rsidRPr="00EB1A0A">
              <w:rPr>
                <w:rFonts w:hint="eastAsia"/>
                <w:sz w:val="24"/>
              </w:rPr>
              <w:t>5</w:t>
            </w:r>
            <w:r w:rsidRPr="00EB1A0A">
              <w:rPr>
                <w:sz w:val="24"/>
              </w:rPr>
              <w:t>PB</w:t>
            </w:r>
            <w:r w:rsidR="00D47DA6" w:rsidRPr="00EB1A0A">
              <w:rPr>
                <w:rFonts w:hint="eastAsia"/>
                <w:sz w:val="24"/>
              </w:rPr>
              <w:t>（提供证明材料）</w:t>
            </w:r>
          </w:p>
        </w:tc>
      </w:tr>
      <w:tr w:rsidR="00BC4EE7" w:rsidRPr="00EB1A0A" w14:paraId="5168FD60" w14:textId="77777777">
        <w:trPr>
          <w:trHeight w:val="64"/>
        </w:trPr>
        <w:tc>
          <w:tcPr>
            <w:tcW w:w="959" w:type="dxa"/>
            <w:tcBorders>
              <w:top w:val="single" w:sz="4" w:space="0" w:color="auto"/>
              <w:left w:val="single" w:sz="4" w:space="0" w:color="auto"/>
              <w:bottom w:val="single" w:sz="4" w:space="0" w:color="auto"/>
              <w:right w:val="single" w:sz="4" w:space="0" w:color="auto"/>
            </w:tcBorders>
            <w:vAlign w:val="center"/>
          </w:tcPr>
          <w:p w14:paraId="50094E90" w14:textId="77777777" w:rsidR="00BC4EE7" w:rsidRPr="00EB1A0A" w:rsidRDefault="00345FFA">
            <w:pPr>
              <w:tabs>
                <w:tab w:val="left" w:pos="1350"/>
              </w:tabs>
              <w:spacing w:line="360" w:lineRule="auto"/>
              <w:rPr>
                <w:sz w:val="24"/>
              </w:rPr>
            </w:pPr>
            <w:r w:rsidRPr="00EB1A0A">
              <w:rPr>
                <w:rFonts w:hint="eastAsia"/>
                <w:sz w:val="24"/>
              </w:rPr>
              <w:t>9</w:t>
            </w:r>
          </w:p>
        </w:tc>
        <w:tc>
          <w:tcPr>
            <w:tcW w:w="1276" w:type="dxa"/>
            <w:tcBorders>
              <w:top w:val="single" w:sz="4" w:space="0" w:color="auto"/>
              <w:left w:val="single" w:sz="4" w:space="0" w:color="auto"/>
              <w:bottom w:val="single" w:sz="4" w:space="0" w:color="auto"/>
              <w:right w:val="single" w:sz="4" w:space="0" w:color="auto"/>
            </w:tcBorders>
            <w:vAlign w:val="center"/>
          </w:tcPr>
          <w:p w14:paraId="1017CD25" w14:textId="77777777" w:rsidR="00BC4EE7" w:rsidRPr="00EB1A0A" w:rsidRDefault="00345FFA">
            <w:pPr>
              <w:tabs>
                <w:tab w:val="left" w:pos="1350"/>
              </w:tabs>
              <w:spacing w:line="360" w:lineRule="auto"/>
              <w:rPr>
                <w:sz w:val="24"/>
              </w:rPr>
            </w:pPr>
            <w:r w:rsidRPr="00EB1A0A">
              <w:rPr>
                <w:rFonts w:ascii="宋体" w:hAnsi="宋体" w:hint="eastAsia"/>
                <w:kern w:val="0"/>
                <w:sz w:val="24"/>
              </w:rPr>
              <w:t>▲</w:t>
            </w:r>
            <w:r w:rsidRPr="00EB1A0A">
              <w:rPr>
                <w:rFonts w:hint="eastAsia"/>
                <w:sz w:val="24"/>
              </w:rPr>
              <w:t>可靠性</w:t>
            </w:r>
          </w:p>
        </w:tc>
        <w:tc>
          <w:tcPr>
            <w:tcW w:w="5883" w:type="dxa"/>
            <w:tcBorders>
              <w:top w:val="single" w:sz="4" w:space="0" w:color="auto"/>
              <w:left w:val="single" w:sz="4" w:space="0" w:color="auto"/>
              <w:bottom w:val="single" w:sz="4" w:space="0" w:color="auto"/>
              <w:right w:val="single" w:sz="4" w:space="0" w:color="auto"/>
            </w:tcBorders>
            <w:vAlign w:val="center"/>
          </w:tcPr>
          <w:p w14:paraId="7C25CE51" w14:textId="38DE54C7" w:rsidR="00BC4EE7" w:rsidRPr="00EB1A0A" w:rsidRDefault="00345FFA">
            <w:pPr>
              <w:tabs>
                <w:tab w:val="left" w:pos="1350"/>
              </w:tabs>
              <w:spacing w:line="360" w:lineRule="auto"/>
              <w:rPr>
                <w:sz w:val="24"/>
              </w:rPr>
            </w:pPr>
            <w:r w:rsidRPr="00EB1A0A">
              <w:rPr>
                <w:rFonts w:hint="eastAsia"/>
                <w:sz w:val="24"/>
              </w:rPr>
              <w:t>具备高可靠性，采用副本或纠</w:t>
            </w:r>
            <w:proofErr w:type="gramStart"/>
            <w:r w:rsidRPr="00EB1A0A">
              <w:rPr>
                <w:rFonts w:hint="eastAsia"/>
                <w:sz w:val="24"/>
              </w:rPr>
              <w:t>删</w:t>
            </w:r>
            <w:proofErr w:type="gramEnd"/>
            <w:r w:rsidRPr="00EB1A0A">
              <w:rPr>
                <w:rFonts w:hint="eastAsia"/>
                <w:sz w:val="24"/>
              </w:rPr>
              <w:t>码方式保证数据安全冗余度，须至少保证任意</w:t>
            </w:r>
            <w:r w:rsidRPr="00EB1A0A">
              <w:rPr>
                <w:rFonts w:hint="eastAsia"/>
                <w:sz w:val="24"/>
              </w:rPr>
              <w:t>1</w:t>
            </w:r>
            <w:r w:rsidRPr="00EB1A0A">
              <w:rPr>
                <w:rFonts w:hint="eastAsia"/>
                <w:sz w:val="24"/>
              </w:rPr>
              <w:t>个节点或</w:t>
            </w:r>
            <w:r w:rsidRPr="00EB1A0A">
              <w:rPr>
                <w:rFonts w:hint="eastAsia"/>
                <w:sz w:val="24"/>
              </w:rPr>
              <w:t>2</w:t>
            </w:r>
            <w:r w:rsidRPr="00EB1A0A">
              <w:rPr>
                <w:rFonts w:hint="eastAsia"/>
                <w:sz w:val="24"/>
              </w:rPr>
              <w:t>块硬盘故障，业务不中断</w:t>
            </w:r>
            <w:proofErr w:type="gramStart"/>
            <w:r w:rsidRPr="00EB1A0A">
              <w:rPr>
                <w:rFonts w:hint="eastAsia"/>
                <w:sz w:val="24"/>
              </w:rPr>
              <w:t>且数据</w:t>
            </w:r>
            <w:proofErr w:type="gramEnd"/>
            <w:r w:rsidRPr="00EB1A0A">
              <w:rPr>
                <w:rFonts w:hint="eastAsia"/>
                <w:sz w:val="24"/>
              </w:rPr>
              <w:t>不丢失</w:t>
            </w:r>
            <w:r w:rsidR="00D47DA6" w:rsidRPr="00EB1A0A">
              <w:rPr>
                <w:rFonts w:hint="eastAsia"/>
                <w:sz w:val="24"/>
              </w:rPr>
              <w:t>（提供证明材料）</w:t>
            </w:r>
          </w:p>
        </w:tc>
      </w:tr>
      <w:tr w:rsidR="00BC4EE7" w:rsidRPr="00EB1A0A" w14:paraId="3ECE42CB" w14:textId="77777777">
        <w:trPr>
          <w:trHeight w:val="425"/>
        </w:trPr>
        <w:tc>
          <w:tcPr>
            <w:tcW w:w="959" w:type="dxa"/>
            <w:tcBorders>
              <w:top w:val="single" w:sz="4" w:space="0" w:color="auto"/>
              <w:left w:val="single" w:sz="4" w:space="0" w:color="auto"/>
              <w:right w:val="single" w:sz="4" w:space="0" w:color="auto"/>
            </w:tcBorders>
            <w:vAlign w:val="center"/>
          </w:tcPr>
          <w:p w14:paraId="43CD20C5" w14:textId="77777777" w:rsidR="00BC4EE7" w:rsidRPr="00EB1A0A" w:rsidRDefault="00345FFA">
            <w:pPr>
              <w:tabs>
                <w:tab w:val="left" w:pos="1350"/>
              </w:tabs>
              <w:spacing w:line="360" w:lineRule="auto"/>
              <w:rPr>
                <w:sz w:val="24"/>
              </w:rPr>
            </w:pPr>
            <w:r w:rsidRPr="00EB1A0A">
              <w:rPr>
                <w:rFonts w:hint="eastAsia"/>
                <w:sz w:val="24"/>
              </w:rPr>
              <w:t>10</w:t>
            </w:r>
          </w:p>
        </w:tc>
        <w:tc>
          <w:tcPr>
            <w:tcW w:w="1276" w:type="dxa"/>
            <w:tcBorders>
              <w:top w:val="single" w:sz="4" w:space="0" w:color="auto"/>
              <w:left w:val="single" w:sz="4" w:space="0" w:color="auto"/>
              <w:right w:val="single" w:sz="4" w:space="0" w:color="auto"/>
            </w:tcBorders>
            <w:vAlign w:val="center"/>
          </w:tcPr>
          <w:p w14:paraId="2F6EF7B0" w14:textId="382286E1" w:rsidR="00BC4EE7" w:rsidRPr="00EB1A0A" w:rsidRDefault="00345FFA">
            <w:pPr>
              <w:tabs>
                <w:tab w:val="left" w:pos="1350"/>
              </w:tabs>
              <w:spacing w:line="360" w:lineRule="auto"/>
              <w:rPr>
                <w:sz w:val="24"/>
              </w:rPr>
            </w:pPr>
            <w:r w:rsidRPr="00EB1A0A">
              <w:rPr>
                <w:rFonts w:hint="eastAsia"/>
                <w:sz w:val="24"/>
              </w:rPr>
              <w:t>数据传输能力</w:t>
            </w:r>
          </w:p>
        </w:tc>
        <w:tc>
          <w:tcPr>
            <w:tcW w:w="5883" w:type="dxa"/>
            <w:tcBorders>
              <w:top w:val="single" w:sz="4" w:space="0" w:color="auto"/>
              <w:left w:val="single" w:sz="4" w:space="0" w:color="auto"/>
              <w:bottom w:val="single" w:sz="4" w:space="0" w:color="auto"/>
              <w:right w:val="single" w:sz="4" w:space="0" w:color="auto"/>
            </w:tcBorders>
            <w:vAlign w:val="center"/>
          </w:tcPr>
          <w:p w14:paraId="4F20F7C6" w14:textId="77777777" w:rsidR="00BC4EE7" w:rsidRPr="00EB1A0A" w:rsidRDefault="00345FFA">
            <w:pPr>
              <w:tabs>
                <w:tab w:val="left" w:pos="1350"/>
              </w:tabs>
              <w:spacing w:line="360" w:lineRule="auto"/>
              <w:rPr>
                <w:sz w:val="24"/>
              </w:rPr>
            </w:pPr>
            <w:r w:rsidRPr="00EB1A0A">
              <w:rPr>
                <w:rFonts w:hint="eastAsia"/>
                <w:sz w:val="24"/>
              </w:rPr>
              <w:t>单节点须配置足量单端口</w:t>
            </w:r>
            <w:r w:rsidRPr="00EB1A0A">
              <w:rPr>
                <w:sz w:val="24"/>
              </w:rPr>
              <w:t>I</w:t>
            </w:r>
            <w:r w:rsidRPr="00EB1A0A">
              <w:rPr>
                <w:rFonts w:hint="eastAsia"/>
                <w:sz w:val="24"/>
              </w:rPr>
              <w:t>nfiniBand</w:t>
            </w:r>
            <w:r w:rsidRPr="00EB1A0A">
              <w:rPr>
                <w:rFonts w:hint="eastAsia"/>
                <w:sz w:val="24"/>
              </w:rPr>
              <w:t>网卡，网卡端口带宽≥</w:t>
            </w:r>
            <w:r w:rsidRPr="00EB1A0A">
              <w:rPr>
                <w:sz w:val="24"/>
              </w:rPr>
              <w:t>200G</w:t>
            </w:r>
            <w:r w:rsidRPr="00EB1A0A">
              <w:rPr>
                <w:rFonts w:hint="eastAsia"/>
                <w:sz w:val="24"/>
              </w:rPr>
              <w:t>bps</w:t>
            </w:r>
            <w:r w:rsidRPr="00EB1A0A">
              <w:rPr>
                <w:rFonts w:hint="eastAsia"/>
                <w:sz w:val="24"/>
              </w:rPr>
              <w:t>，满足存储通信需求</w:t>
            </w:r>
          </w:p>
        </w:tc>
      </w:tr>
      <w:tr w:rsidR="00BC4EE7" w:rsidRPr="00EB1A0A" w14:paraId="08DD297F" w14:textId="77777777">
        <w:trPr>
          <w:trHeight w:val="92"/>
        </w:trPr>
        <w:tc>
          <w:tcPr>
            <w:tcW w:w="959" w:type="dxa"/>
            <w:tcBorders>
              <w:top w:val="single" w:sz="4" w:space="0" w:color="auto"/>
              <w:left w:val="single" w:sz="4" w:space="0" w:color="auto"/>
              <w:bottom w:val="single" w:sz="4" w:space="0" w:color="auto"/>
              <w:right w:val="single" w:sz="4" w:space="0" w:color="auto"/>
            </w:tcBorders>
            <w:vAlign w:val="center"/>
          </w:tcPr>
          <w:p w14:paraId="09E533C0" w14:textId="77777777" w:rsidR="00BC4EE7" w:rsidRPr="00EB1A0A" w:rsidRDefault="00345FFA">
            <w:pPr>
              <w:tabs>
                <w:tab w:val="left" w:pos="1350"/>
              </w:tabs>
              <w:spacing w:line="360" w:lineRule="auto"/>
              <w:rPr>
                <w:sz w:val="24"/>
              </w:rPr>
            </w:pPr>
            <w:r w:rsidRPr="00EB1A0A">
              <w:rPr>
                <w:rFonts w:hint="eastAsia"/>
                <w:sz w:val="24"/>
              </w:rPr>
              <w:t>11</w:t>
            </w:r>
          </w:p>
        </w:tc>
        <w:tc>
          <w:tcPr>
            <w:tcW w:w="1276" w:type="dxa"/>
            <w:tcBorders>
              <w:top w:val="single" w:sz="4" w:space="0" w:color="auto"/>
              <w:left w:val="single" w:sz="4" w:space="0" w:color="auto"/>
              <w:bottom w:val="single" w:sz="4" w:space="0" w:color="auto"/>
              <w:right w:val="single" w:sz="4" w:space="0" w:color="auto"/>
            </w:tcBorders>
            <w:vAlign w:val="center"/>
          </w:tcPr>
          <w:p w14:paraId="38FF0399" w14:textId="77777777" w:rsidR="00BC4EE7" w:rsidRPr="00EB1A0A" w:rsidRDefault="00345FFA">
            <w:pPr>
              <w:tabs>
                <w:tab w:val="left" w:pos="1350"/>
              </w:tabs>
              <w:spacing w:line="360" w:lineRule="auto"/>
              <w:rPr>
                <w:sz w:val="24"/>
              </w:rPr>
            </w:pPr>
            <w:r w:rsidRPr="00EB1A0A">
              <w:rPr>
                <w:sz w:val="24"/>
              </w:rPr>
              <w:t>GPU</w:t>
            </w:r>
            <w:r w:rsidRPr="00EB1A0A">
              <w:rPr>
                <w:rFonts w:hint="eastAsia"/>
                <w:sz w:val="24"/>
              </w:rPr>
              <w:t>直连</w:t>
            </w:r>
          </w:p>
        </w:tc>
        <w:tc>
          <w:tcPr>
            <w:tcW w:w="5883" w:type="dxa"/>
            <w:tcBorders>
              <w:top w:val="single" w:sz="4" w:space="0" w:color="auto"/>
              <w:left w:val="single" w:sz="4" w:space="0" w:color="auto"/>
              <w:bottom w:val="single" w:sz="4" w:space="0" w:color="auto"/>
              <w:right w:val="single" w:sz="4" w:space="0" w:color="auto"/>
            </w:tcBorders>
            <w:vAlign w:val="center"/>
          </w:tcPr>
          <w:p w14:paraId="2A39DCED" w14:textId="77777777" w:rsidR="00BC4EE7" w:rsidRPr="00EB1A0A" w:rsidRDefault="00345FFA">
            <w:pPr>
              <w:tabs>
                <w:tab w:val="left" w:pos="1350"/>
              </w:tabs>
              <w:spacing w:line="360" w:lineRule="auto"/>
              <w:rPr>
                <w:sz w:val="24"/>
              </w:rPr>
            </w:pPr>
            <w:r w:rsidRPr="00EB1A0A">
              <w:rPr>
                <w:rFonts w:hint="eastAsia"/>
                <w:sz w:val="24"/>
              </w:rPr>
              <w:t>支持</w:t>
            </w:r>
            <w:r w:rsidRPr="00EB1A0A">
              <w:rPr>
                <w:rFonts w:hint="eastAsia"/>
                <w:sz w:val="24"/>
              </w:rPr>
              <w:t>G</w:t>
            </w:r>
            <w:r w:rsidRPr="00EB1A0A">
              <w:rPr>
                <w:sz w:val="24"/>
              </w:rPr>
              <w:t>DS</w:t>
            </w:r>
            <w:r w:rsidRPr="00EB1A0A">
              <w:rPr>
                <w:rFonts w:hint="eastAsia"/>
                <w:sz w:val="24"/>
              </w:rPr>
              <w:t>（</w:t>
            </w:r>
            <w:r w:rsidRPr="00EB1A0A">
              <w:rPr>
                <w:rFonts w:hint="eastAsia"/>
                <w:sz w:val="24"/>
              </w:rPr>
              <w:t>G</w:t>
            </w:r>
            <w:r w:rsidRPr="00EB1A0A">
              <w:rPr>
                <w:sz w:val="24"/>
              </w:rPr>
              <w:t>PU D</w:t>
            </w:r>
            <w:r w:rsidRPr="00EB1A0A">
              <w:rPr>
                <w:rFonts w:hint="eastAsia"/>
                <w:sz w:val="24"/>
              </w:rPr>
              <w:t>irect</w:t>
            </w:r>
            <w:r w:rsidRPr="00EB1A0A">
              <w:rPr>
                <w:sz w:val="24"/>
              </w:rPr>
              <w:t xml:space="preserve"> S</w:t>
            </w:r>
            <w:r w:rsidRPr="00EB1A0A">
              <w:rPr>
                <w:rFonts w:hint="eastAsia"/>
                <w:sz w:val="24"/>
              </w:rPr>
              <w:t>torage</w:t>
            </w:r>
            <w:r w:rsidRPr="00EB1A0A">
              <w:rPr>
                <w:rFonts w:hint="eastAsia"/>
                <w:sz w:val="24"/>
              </w:rPr>
              <w:t>）功能，数据可不经过</w:t>
            </w:r>
            <w:r w:rsidRPr="00EB1A0A">
              <w:rPr>
                <w:rFonts w:hint="eastAsia"/>
                <w:sz w:val="24"/>
              </w:rPr>
              <w:t>C</w:t>
            </w:r>
            <w:r w:rsidRPr="00EB1A0A">
              <w:rPr>
                <w:sz w:val="24"/>
              </w:rPr>
              <w:t>PU</w:t>
            </w:r>
            <w:r w:rsidRPr="00EB1A0A">
              <w:rPr>
                <w:rFonts w:hint="eastAsia"/>
                <w:sz w:val="24"/>
              </w:rPr>
              <w:t>、内存直接从存储放入到</w:t>
            </w:r>
            <w:r w:rsidRPr="00EB1A0A">
              <w:rPr>
                <w:rFonts w:hint="eastAsia"/>
                <w:sz w:val="24"/>
              </w:rPr>
              <w:t>G</w:t>
            </w:r>
            <w:r w:rsidRPr="00EB1A0A">
              <w:rPr>
                <w:sz w:val="24"/>
              </w:rPr>
              <w:t>PU</w:t>
            </w:r>
            <w:r w:rsidRPr="00EB1A0A">
              <w:rPr>
                <w:rFonts w:hint="eastAsia"/>
                <w:sz w:val="24"/>
              </w:rPr>
              <w:t>应用程序中</w:t>
            </w:r>
          </w:p>
        </w:tc>
      </w:tr>
      <w:tr w:rsidR="00BC4EE7" w:rsidRPr="00EB1A0A" w14:paraId="65B0F4DC" w14:textId="77777777">
        <w:trPr>
          <w:trHeight w:val="903"/>
        </w:trPr>
        <w:tc>
          <w:tcPr>
            <w:tcW w:w="959" w:type="dxa"/>
            <w:tcBorders>
              <w:top w:val="single" w:sz="4" w:space="0" w:color="auto"/>
              <w:left w:val="single" w:sz="4" w:space="0" w:color="auto"/>
              <w:right w:val="single" w:sz="4" w:space="0" w:color="auto"/>
            </w:tcBorders>
            <w:vAlign w:val="center"/>
          </w:tcPr>
          <w:p w14:paraId="278DA5DC" w14:textId="77777777" w:rsidR="00BC4EE7" w:rsidRPr="00EB1A0A" w:rsidRDefault="00345FFA">
            <w:pPr>
              <w:tabs>
                <w:tab w:val="left" w:pos="1350"/>
              </w:tabs>
              <w:spacing w:line="360" w:lineRule="auto"/>
              <w:rPr>
                <w:sz w:val="24"/>
              </w:rPr>
            </w:pPr>
            <w:r w:rsidRPr="00EB1A0A">
              <w:rPr>
                <w:rFonts w:hint="eastAsia"/>
                <w:sz w:val="24"/>
              </w:rPr>
              <w:t>12</w:t>
            </w:r>
          </w:p>
        </w:tc>
        <w:tc>
          <w:tcPr>
            <w:tcW w:w="1276" w:type="dxa"/>
            <w:tcBorders>
              <w:top w:val="single" w:sz="4" w:space="0" w:color="auto"/>
              <w:left w:val="single" w:sz="4" w:space="0" w:color="auto"/>
              <w:right w:val="single" w:sz="4" w:space="0" w:color="auto"/>
            </w:tcBorders>
            <w:vAlign w:val="center"/>
          </w:tcPr>
          <w:p w14:paraId="0020AFA9" w14:textId="77777777" w:rsidR="00BC4EE7" w:rsidRPr="00EB1A0A" w:rsidRDefault="00345FFA">
            <w:pPr>
              <w:tabs>
                <w:tab w:val="left" w:pos="1350"/>
              </w:tabs>
              <w:spacing w:line="360" w:lineRule="auto"/>
              <w:rPr>
                <w:sz w:val="24"/>
              </w:rPr>
            </w:pPr>
            <w:r w:rsidRPr="00EB1A0A">
              <w:rPr>
                <w:rFonts w:hint="eastAsia"/>
                <w:sz w:val="24"/>
              </w:rPr>
              <w:t>权限认证管理</w:t>
            </w:r>
          </w:p>
        </w:tc>
        <w:tc>
          <w:tcPr>
            <w:tcW w:w="5883" w:type="dxa"/>
            <w:tcBorders>
              <w:top w:val="single" w:sz="4" w:space="0" w:color="auto"/>
              <w:left w:val="single" w:sz="4" w:space="0" w:color="auto"/>
              <w:bottom w:val="single" w:sz="4" w:space="0" w:color="auto"/>
              <w:right w:val="single" w:sz="4" w:space="0" w:color="auto"/>
            </w:tcBorders>
            <w:vAlign w:val="center"/>
          </w:tcPr>
          <w:p w14:paraId="00FF857E" w14:textId="77777777" w:rsidR="00BC4EE7" w:rsidRPr="00EB1A0A" w:rsidRDefault="00345FFA">
            <w:pPr>
              <w:pStyle w:val="a3"/>
              <w:rPr>
                <w:sz w:val="24"/>
              </w:rPr>
            </w:pPr>
            <w:r w:rsidRPr="00EB1A0A">
              <w:rPr>
                <w:rFonts w:ascii="宋体-简" w:eastAsia="宋体-简" w:hAnsi="宋体-简" w:cs="宋体-简" w:hint="eastAsia"/>
                <w:kern w:val="0"/>
                <w:sz w:val="24"/>
              </w:rPr>
              <w:t>支持按用户/组/目录分别设置配额，支持AD/LDAP/NIS用户认证，支持ACL认证管理</w:t>
            </w:r>
          </w:p>
        </w:tc>
      </w:tr>
      <w:tr w:rsidR="00BC4EE7" w:rsidRPr="00EB1A0A" w14:paraId="1FDA0565" w14:textId="77777777">
        <w:trPr>
          <w:trHeight w:val="416"/>
        </w:trPr>
        <w:tc>
          <w:tcPr>
            <w:tcW w:w="959" w:type="dxa"/>
            <w:tcBorders>
              <w:left w:val="single" w:sz="4" w:space="0" w:color="auto"/>
              <w:right w:val="single" w:sz="4" w:space="0" w:color="auto"/>
            </w:tcBorders>
            <w:vAlign w:val="center"/>
          </w:tcPr>
          <w:p w14:paraId="50AE8C13" w14:textId="77777777" w:rsidR="00BC4EE7" w:rsidRPr="00EB1A0A" w:rsidRDefault="00345FFA">
            <w:pPr>
              <w:tabs>
                <w:tab w:val="left" w:pos="1350"/>
              </w:tabs>
              <w:spacing w:line="360" w:lineRule="auto"/>
              <w:rPr>
                <w:sz w:val="24"/>
              </w:rPr>
            </w:pPr>
            <w:r w:rsidRPr="00EB1A0A">
              <w:rPr>
                <w:rFonts w:hint="eastAsia"/>
                <w:sz w:val="24"/>
              </w:rPr>
              <w:t>13</w:t>
            </w:r>
          </w:p>
        </w:tc>
        <w:tc>
          <w:tcPr>
            <w:tcW w:w="1276" w:type="dxa"/>
            <w:tcBorders>
              <w:left w:val="single" w:sz="4" w:space="0" w:color="auto"/>
              <w:right w:val="single" w:sz="4" w:space="0" w:color="auto"/>
            </w:tcBorders>
            <w:vAlign w:val="center"/>
          </w:tcPr>
          <w:p w14:paraId="5340A67E" w14:textId="1F9D475F" w:rsidR="00BC4EE7" w:rsidRPr="00EB1A0A" w:rsidRDefault="00345FFA">
            <w:pPr>
              <w:tabs>
                <w:tab w:val="left" w:pos="1350"/>
              </w:tabs>
              <w:spacing w:line="360" w:lineRule="auto"/>
              <w:rPr>
                <w:sz w:val="24"/>
              </w:rPr>
            </w:pPr>
            <w:r w:rsidRPr="00EB1A0A">
              <w:rPr>
                <w:rFonts w:hint="eastAsia"/>
                <w:sz w:val="24"/>
              </w:rPr>
              <w:t>配额</w:t>
            </w:r>
          </w:p>
        </w:tc>
        <w:tc>
          <w:tcPr>
            <w:tcW w:w="5883" w:type="dxa"/>
            <w:tcBorders>
              <w:top w:val="single" w:sz="4" w:space="0" w:color="auto"/>
              <w:left w:val="single" w:sz="4" w:space="0" w:color="auto"/>
              <w:bottom w:val="single" w:sz="4" w:space="0" w:color="auto"/>
              <w:right w:val="single" w:sz="4" w:space="0" w:color="auto"/>
            </w:tcBorders>
            <w:vAlign w:val="center"/>
          </w:tcPr>
          <w:p w14:paraId="724017B2" w14:textId="77777777" w:rsidR="00BC4EE7" w:rsidRPr="00EB1A0A" w:rsidRDefault="00345FFA">
            <w:pPr>
              <w:pStyle w:val="a3"/>
              <w:rPr>
                <w:rFonts w:ascii="宋体-简" w:eastAsia="宋体-简" w:hAnsi="宋体-简" w:cs="宋体-简"/>
                <w:kern w:val="0"/>
                <w:sz w:val="24"/>
              </w:rPr>
            </w:pPr>
            <w:r w:rsidRPr="00EB1A0A">
              <w:rPr>
                <w:rFonts w:ascii="宋体-简" w:eastAsia="宋体-简" w:hAnsi="宋体-简" w:cs="宋体-简" w:hint="eastAsia"/>
                <w:kern w:val="0"/>
                <w:sz w:val="24"/>
              </w:rPr>
              <w:t>支持对用户、用户组、目录设置配额；配额类型支持统计配额、限制配额；统计配额仅监控存储的使用情况，不限制使用；限制配额监控存储使用情况，同时</w:t>
            </w:r>
            <w:r w:rsidRPr="00EB1A0A">
              <w:rPr>
                <w:rFonts w:ascii="宋体-简" w:eastAsia="宋体-简" w:hAnsi="宋体-简" w:cs="宋体-简" w:hint="eastAsia"/>
                <w:kern w:val="0"/>
                <w:sz w:val="24"/>
              </w:rPr>
              <w:lastRenderedPageBreak/>
              <w:t>可以限制使用，超出阈值告警</w:t>
            </w:r>
          </w:p>
        </w:tc>
      </w:tr>
      <w:tr w:rsidR="00BC4EE7" w:rsidRPr="00EB1A0A" w14:paraId="411BEA2B" w14:textId="77777777">
        <w:trPr>
          <w:trHeight w:val="896"/>
        </w:trPr>
        <w:tc>
          <w:tcPr>
            <w:tcW w:w="959" w:type="dxa"/>
            <w:tcBorders>
              <w:left w:val="single" w:sz="4" w:space="0" w:color="auto"/>
              <w:right w:val="single" w:sz="4" w:space="0" w:color="auto"/>
            </w:tcBorders>
            <w:vAlign w:val="center"/>
          </w:tcPr>
          <w:p w14:paraId="0A0DC5BE" w14:textId="77777777" w:rsidR="00BC4EE7" w:rsidRPr="00EB1A0A" w:rsidRDefault="00345FFA">
            <w:pPr>
              <w:tabs>
                <w:tab w:val="left" w:pos="1350"/>
              </w:tabs>
              <w:spacing w:line="360" w:lineRule="auto"/>
              <w:rPr>
                <w:sz w:val="24"/>
              </w:rPr>
            </w:pPr>
            <w:r w:rsidRPr="00EB1A0A">
              <w:rPr>
                <w:rFonts w:hint="eastAsia"/>
                <w:sz w:val="24"/>
              </w:rPr>
              <w:lastRenderedPageBreak/>
              <w:t>14</w:t>
            </w:r>
          </w:p>
        </w:tc>
        <w:tc>
          <w:tcPr>
            <w:tcW w:w="1276" w:type="dxa"/>
            <w:tcBorders>
              <w:left w:val="single" w:sz="4" w:space="0" w:color="auto"/>
              <w:right w:val="single" w:sz="4" w:space="0" w:color="auto"/>
            </w:tcBorders>
            <w:vAlign w:val="center"/>
          </w:tcPr>
          <w:p w14:paraId="4D67B987" w14:textId="77777777" w:rsidR="00BC4EE7" w:rsidRPr="00EB1A0A" w:rsidRDefault="00345FFA">
            <w:pPr>
              <w:tabs>
                <w:tab w:val="left" w:pos="1350"/>
              </w:tabs>
              <w:spacing w:line="360" w:lineRule="auto"/>
              <w:rPr>
                <w:sz w:val="24"/>
              </w:rPr>
            </w:pPr>
            <w:r w:rsidRPr="00EB1A0A">
              <w:rPr>
                <w:rFonts w:hint="eastAsia"/>
                <w:sz w:val="24"/>
              </w:rPr>
              <w:t>客户端支持</w:t>
            </w:r>
          </w:p>
        </w:tc>
        <w:tc>
          <w:tcPr>
            <w:tcW w:w="5883" w:type="dxa"/>
            <w:tcBorders>
              <w:top w:val="single" w:sz="4" w:space="0" w:color="auto"/>
              <w:left w:val="single" w:sz="4" w:space="0" w:color="auto"/>
              <w:bottom w:val="single" w:sz="4" w:space="0" w:color="auto"/>
              <w:right w:val="single" w:sz="4" w:space="0" w:color="auto"/>
            </w:tcBorders>
            <w:vAlign w:val="center"/>
          </w:tcPr>
          <w:p w14:paraId="1F455007" w14:textId="77777777" w:rsidR="00BC4EE7" w:rsidRPr="00EB1A0A" w:rsidRDefault="00345FFA">
            <w:pPr>
              <w:pStyle w:val="a3"/>
              <w:rPr>
                <w:rFonts w:ascii="宋体-简" w:eastAsia="宋体-简" w:hAnsi="宋体-简" w:cs="宋体-简"/>
                <w:kern w:val="0"/>
                <w:sz w:val="24"/>
              </w:rPr>
            </w:pPr>
            <w:r w:rsidRPr="00EB1A0A">
              <w:rPr>
                <w:rFonts w:ascii="宋体-简" w:eastAsia="宋体-简" w:hAnsi="宋体-简" w:cs="宋体-简" w:hint="eastAsia"/>
                <w:kern w:val="0"/>
                <w:sz w:val="24"/>
              </w:rPr>
              <w:t>Linux私有协议访问，同时支持NFS、CIFS等标准</w:t>
            </w:r>
            <w:r w:rsidRPr="00EB1A0A">
              <w:rPr>
                <w:rFonts w:ascii="宋体-简" w:eastAsia="宋体-简" w:hAnsi="宋体-简" w:cs="宋体-简"/>
                <w:kern w:val="0"/>
                <w:sz w:val="24"/>
              </w:rPr>
              <w:t>NAS</w:t>
            </w:r>
            <w:r w:rsidRPr="00EB1A0A">
              <w:rPr>
                <w:rFonts w:ascii="宋体-简" w:eastAsia="宋体-简" w:hAnsi="宋体-简" w:cs="宋体-简" w:hint="eastAsia"/>
                <w:kern w:val="0"/>
                <w:sz w:val="24"/>
              </w:rPr>
              <w:t>协议</w:t>
            </w:r>
          </w:p>
        </w:tc>
      </w:tr>
      <w:tr w:rsidR="00BC4EE7" w:rsidRPr="00EB1A0A" w14:paraId="7D20C18E" w14:textId="77777777">
        <w:trPr>
          <w:trHeight w:val="896"/>
        </w:trPr>
        <w:tc>
          <w:tcPr>
            <w:tcW w:w="959" w:type="dxa"/>
            <w:tcBorders>
              <w:left w:val="single" w:sz="4" w:space="0" w:color="auto"/>
              <w:right w:val="single" w:sz="4" w:space="0" w:color="auto"/>
            </w:tcBorders>
            <w:vAlign w:val="center"/>
          </w:tcPr>
          <w:p w14:paraId="66F3545A" w14:textId="77777777" w:rsidR="00BC4EE7" w:rsidRPr="00EB1A0A" w:rsidRDefault="00345FFA">
            <w:pPr>
              <w:tabs>
                <w:tab w:val="left" w:pos="1350"/>
              </w:tabs>
              <w:spacing w:line="360" w:lineRule="auto"/>
              <w:rPr>
                <w:sz w:val="24"/>
              </w:rPr>
            </w:pPr>
            <w:r w:rsidRPr="00EB1A0A">
              <w:rPr>
                <w:rFonts w:hint="eastAsia"/>
                <w:sz w:val="24"/>
              </w:rPr>
              <w:t>15</w:t>
            </w:r>
          </w:p>
        </w:tc>
        <w:tc>
          <w:tcPr>
            <w:tcW w:w="1276" w:type="dxa"/>
            <w:tcBorders>
              <w:left w:val="single" w:sz="4" w:space="0" w:color="auto"/>
              <w:right w:val="single" w:sz="4" w:space="0" w:color="auto"/>
            </w:tcBorders>
            <w:vAlign w:val="center"/>
          </w:tcPr>
          <w:p w14:paraId="1FF7EDA5" w14:textId="77777777" w:rsidR="00BC4EE7" w:rsidRPr="00EB1A0A" w:rsidRDefault="00345FFA">
            <w:pPr>
              <w:tabs>
                <w:tab w:val="left" w:pos="1350"/>
              </w:tabs>
              <w:spacing w:line="360" w:lineRule="auto"/>
              <w:rPr>
                <w:sz w:val="24"/>
              </w:rPr>
            </w:pPr>
            <w:r w:rsidRPr="00EB1A0A">
              <w:rPr>
                <w:rFonts w:hint="eastAsia"/>
                <w:sz w:val="24"/>
              </w:rPr>
              <w:t>统一命名空间</w:t>
            </w:r>
          </w:p>
        </w:tc>
        <w:tc>
          <w:tcPr>
            <w:tcW w:w="5883" w:type="dxa"/>
            <w:tcBorders>
              <w:top w:val="single" w:sz="4" w:space="0" w:color="auto"/>
              <w:left w:val="single" w:sz="4" w:space="0" w:color="auto"/>
              <w:bottom w:val="single" w:sz="4" w:space="0" w:color="auto"/>
              <w:right w:val="single" w:sz="4" w:space="0" w:color="auto"/>
            </w:tcBorders>
            <w:vAlign w:val="center"/>
          </w:tcPr>
          <w:p w14:paraId="05648A78" w14:textId="77777777" w:rsidR="00BC4EE7" w:rsidRPr="00EB1A0A" w:rsidRDefault="00345FFA">
            <w:pPr>
              <w:pStyle w:val="a3"/>
              <w:rPr>
                <w:rFonts w:ascii="宋体-简" w:eastAsia="宋体-简" w:hAnsi="宋体-简" w:cs="宋体-简"/>
                <w:kern w:val="0"/>
                <w:sz w:val="24"/>
              </w:rPr>
            </w:pPr>
            <w:r w:rsidRPr="00EB1A0A">
              <w:rPr>
                <w:rFonts w:ascii="宋体-简" w:eastAsia="宋体-简" w:hAnsi="宋体-简" w:cs="宋体-简" w:hint="eastAsia"/>
                <w:kern w:val="0"/>
                <w:sz w:val="24"/>
              </w:rPr>
              <w:t>支持SSD 高速资源池和大容量资源池（如SAS或NL-SAS）合并成全局统一的命名空间</w:t>
            </w:r>
          </w:p>
        </w:tc>
      </w:tr>
      <w:tr w:rsidR="00BC4EE7" w:rsidRPr="00EB1A0A" w14:paraId="69B860D8" w14:textId="77777777">
        <w:trPr>
          <w:trHeight w:val="896"/>
        </w:trPr>
        <w:tc>
          <w:tcPr>
            <w:tcW w:w="959" w:type="dxa"/>
            <w:tcBorders>
              <w:left w:val="single" w:sz="4" w:space="0" w:color="auto"/>
              <w:right w:val="single" w:sz="4" w:space="0" w:color="auto"/>
            </w:tcBorders>
            <w:vAlign w:val="center"/>
          </w:tcPr>
          <w:p w14:paraId="6CAE6BFB" w14:textId="77777777" w:rsidR="00BC4EE7" w:rsidRPr="00EB1A0A" w:rsidRDefault="00345FFA">
            <w:pPr>
              <w:tabs>
                <w:tab w:val="left" w:pos="1350"/>
              </w:tabs>
              <w:spacing w:line="360" w:lineRule="auto"/>
              <w:rPr>
                <w:sz w:val="24"/>
              </w:rPr>
            </w:pPr>
            <w:r w:rsidRPr="00EB1A0A">
              <w:rPr>
                <w:rFonts w:hint="eastAsia"/>
                <w:sz w:val="24"/>
              </w:rPr>
              <w:t>16</w:t>
            </w:r>
          </w:p>
        </w:tc>
        <w:tc>
          <w:tcPr>
            <w:tcW w:w="1276" w:type="dxa"/>
            <w:tcBorders>
              <w:left w:val="single" w:sz="4" w:space="0" w:color="auto"/>
              <w:right w:val="single" w:sz="4" w:space="0" w:color="auto"/>
            </w:tcBorders>
            <w:vAlign w:val="center"/>
          </w:tcPr>
          <w:p w14:paraId="7A715EB6" w14:textId="77777777" w:rsidR="00BC4EE7" w:rsidRPr="00EB1A0A" w:rsidRDefault="00345FFA">
            <w:pPr>
              <w:tabs>
                <w:tab w:val="left" w:pos="1350"/>
              </w:tabs>
              <w:spacing w:line="360" w:lineRule="auto"/>
              <w:rPr>
                <w:sz w:val="24"/>
              </w:rPr>
            </w:pPr>
            <w:r w:rsidRPr="00EB1A0A">
              <w:rPr>
                <w:rFonts w:hint="eastAsia"/>
                <w:sz w:val="24"/>
              </w:rPr>
              <w:t>▲数据</w:t>
            </w:r>
            <w:proofErr w:type="gramStart"/>
            <w:r w:rsidRPr="00EB1A0A">
              <w:rPr>
                <w:rFonts w:hint="eastAsia"/>
                <w:sz w:val="24"/>
              </w:rPr>
              <w:t>分级或</w:t>
            </w:r>
            <w:proofErr w:type="gramEnd"/>
            <w:r w:rsidRPr="00EB1A0A">
              <w:rPr>
                <w:rFonts w:hint="eastAsia"/>
                <w:sz w:val="24"/>
              </w:rPr>
              <w:t>分层功能</w:t>
            </w:r>
          </w:p>
        </w:tc>
        <w:tc>
          <w:tcPr>
            <w:tcW w:w="5883" w:type="dxa"/>
            <w:tcBorders>
              <w:top w:val="single" w:sz="4" w:space="0" w:color="auto"/>
              <w:left w:val="single" w:sz="4" w:space="0" w:color="auto"/>
              <w:bottom w:val="single" w:sz="4" w:space="0" w:color="auto"/>
              <w:right w:val="single" w:sz="4" w:space="0" w:color="auto"/>
            </w:tcBorders>
            <w:vAlign w:val="center"/>
          </w:tcPr>
          <w:p w14:paraId="6A4B66EC" w14:textId="6B91F53B" w:rsidR="00BC4EE7" w:rsidRPr="00EB1A0A" w:rsidRDefault="00345FFA">
            <w:pPr>
              <w:pStyle w:val="a3"/>
              <w:rPr>
                <w:rFonts w:ascii="宋体-简" w:eastAsia="宋体-简" w:hAnsi="宋体-简" w:cs="宋体-简"/>
                <w:kern w:val="0"/>
                <w:sz w:val="24"/>
              </w:rPr>
            </w:pPr>
            <w:r w:rsidRPr="00EB1A0A">
              <w:rPr>
                <w:rFonts w:ascii="宋体-简" w:eastAsia="宋体-简" w:hAnsi="宋体-简" w:cs="宋体-简" w:hint="eastAsia"/>
                <w:kern w:val="0"/>
                <w:sz w:val="24"/>
              </w:rPr>
              <w:t>支持并配置数据</w:t>
            </w:r>
            <w:proofErr w:type="gramStart"/>
            <w:r w:rsidRPr="00EB1A0A">
              <w:rPr>
                <w:rFonts w:ascii="宋体-简" w:eastAsia="宋体-简" w:hAnsi="宋体-简" w:cs="宋体-简" w:hint="eastAsia"/>
                <w:kern w:val="0"/>
                <w:sz w:val="24"/>
              </w:rPr>
              <w:t>分级或</w:t>
            </w:r>
            <w:proofErr w:type="gramEnd"/>
            <w:r w:rsidRPr="00EB1A0A">
              <w:rPr>
                <w:rFonts w:ascii="宋体-简" w:eastAsia="宋体-简" w:hAnsi="宋体-简" w:cs="宋体-简" w:hint="eastAsia"/>
                <w:kern w:val="0"/>
                <w:sz w:val="24"/>
              </w:rPr>
              <w:t>分层功能，支持配置数据写入策略和迁移策略，支持一次性或周期性数据迁移，支持按照根据数据缓存空间占</w:t>
            </w:r>
            <w:proofErr w:type="gramStart"/>
            <w:r w:rsidRPr="00EB1A0A">
              <w:rPr>
                <w:rFonts w:ascii="宋体-简" w:eastAsia="宋体-简" w:hAnsi="宋体-简" w:cs="宋体-简" w:hint="eastAsia"/>
                <w:kern w:val="0"/>
                <w:sz w:val="24"/>
              </w:rPr>
              <w:t>比设置</w:t>
            </w:r>
            <w:proofErr w:type="gramEnd"/>
            <w:r w:rsidRPr="00EB1A0A">
              <w:rPr>
                <w:rFonts w:ascii="宋体-简" w:eastAsia="宋体-简" w:hAnsi="宋体-简" w:cs="宋体-简" w:hint="eastAsia"/>
                <w:kern w:val="0"/>
                <w:sz w:val="24"/>
              </w:rPr>
              <w:t>迁移策略，支持大小、用户、组、项目或文件扩展名等匹配设置</w:t>
            </w:r>
            <w:proofErr w:type="gramStart"/>
            <w:r w:rsidRPr="00EB1A0A">
              <w:rPr>
                <w:rFonts w:ascii="宋体-简" w:eastAsia="宋体-简" w:hAnsi="宋体-简" w:cs="宋体-简" w:hint="eastAsia"/>
                <w:kern w:val="0"/>
                <w:sz w:val="24"/>
              </w:rPr>
              <w:t>分级或</w:t>
            </w:r>
            <w:proofErr w:type="gramEnd"/>
            <w:r w:rsidRPr="00EB1A0A">
              <w:rPr>
                <w:rFonts w:ascii="宋体-简" w:eastAsia="宋体-简" w:hAnsi="宋体-简" w:cs="宋体-简" w:hint="eastAsia"/>
                <w:kern w:val="0"/>
                <w:sz w:val="24"/>
              </w:rPr>
              <w:t>分层策略</w:t>
            </w:r>
            <w:r w:rsidR="00D47DA6" w:rsidRPr="00EB1A0A">
              <w:rPr>
                <w:rFonts w:hint="eastAsia"/>
                <w:sz w:val="24"/>
              </w:rPr>
              <w:t>（提供证明材料）</w:t>
            </w:r>
          </w:p>
        </w:tc>
      </w:tr>
      <w:tr w:rsidR="00BC4EE7" w:rsidRPr="00EB1A0A" w14:paraId="44557B06" w14:textId="77777777">
        <w:trPr>
          <w:trHeight w:val="896"/>
        </w:trPr>
        <w:tc>
          <w:tcPr>
            <w:tcW w:w="959" w:type="dxa"/>
            <w:tcBorders>
              <w:left w:val="single" w:sz="4" w:space="0" w:color="auto"/>
              <w:right w:val="single" w:sz="4" w:space="0" w:color="auto"/>
            </w:tcBorders>
            <w:vAlign w:val="center"/>
          </w:tcPr>
          <w:p w14:paraId="61683AFF" w14:textId="77777777" w:rsidR="00BC4EE7" w:rsidRPr="00EB1A0A" w:rsidRDefault="00345FFA">
            <w:pPr>
              <w:tabs>
                <w:tab w:val="left" w:pos="1350"/>
              </w:tabs>
              <w:spacing w:line="360" w:lineRule="auto"/>
              <w:rPr>
                <w:sz w:val="24"/>
              </w:rPr>
            </w:pPr>
            <w:r w:rsidRPr="00EB1A0A">
              <w:rPr>
                <w:rFonts w:hint="eastAsia"/>
                <w:sz w:val="24"/>
              </w:rPr>
              <w:t>17</w:t>
            </w:r>
          </w:p>
        </w:tc>
        <w:tc>
          <w:tcPr>
            <w:tcW w:w="1276" w:type="dxa"/>
            <w:tcBorders>
              <w:left w:val="single" w:sz="4" w:space="0" w:color="auto"/>
              <w:right w:val="single" w:sz="4" w:space="0" w:color="auto"/>
            </w:tcBorders>
            <w:vAlign w:val="center"/>
          </w:tcPr>
          <w:p w14:paraId="76AC447D" w14:textId="77777777" w:rsidR="00BC4EE7" w:rsidRPr="00EB1A0A" w:rsidRDefault="00345FFA">
            <w:pPr>
              <w:tabs>
                <w:tab w:val="left" w:pos="1350"/>
              </w:tabs>
              <w:spacing w:line="360" w:lineRule="auto"/>
              <w:rPr>
                <w:sz w:val="24"/>
              </w:rPr>
            </w:pPr>
            <w:r w:rsidRPr="00EB1A0A">
              <w:rPr>
                <w:rFonts w:hint="eastAsia"/>
                <w:sz w:val="24"/>
              </w:rPr>
              <w:t>数据迁移</w:t>
            </w:r>
          </w:p>
        </w:tc>
        <w:tc>
          <w:tcPr>
            <w:tcW w:w="5883" w:type="dxa"/>
            <w:tcBorders>
              <w:top w:val="single" w:sz="4" w:space="0" w:color="auto"/>
              <w:left w:val="single" w:sz="4" w:space="0" w:color="auto"/>
              <w:bottom w:val="single" w:sz="4" w:space="0" w:color="auto"/>
              <w:right w:val="single" w:sz="4" w:space="0" w:color="auto"/>
            </w:tcBorders>
            <w:vAlign w:val="center"/>
          </w:tcPr>
          <w:p w14:paraId="49CC7947" w14:textId="77777777" w:rsidR="00BC4EE7" w:rsidRPr="00EB1A0A" w:rsidRDefault="00345FFA">
            <w:pPr>
              <w:pStyle w:val="a3"/>
              <w:rPr>
                <w:rFonts w:ascii="宋体-简" w:eastAsia="宋体-简" w:hAnsi="宋体-简" w:cs="宋体-简"/>
                <w:kern w:val="0"/>
                <w:sz w:val="24"/>
              </w:rPr>
            </w:pPr>
            <w:r w:rsidRPr="00EB1A0A">
              <w:rPr>
                <w:rFonts w:ascii="宋体-简" w:eastAsia="宋体-简" w:hAnsi="宋体-简" w:cs="宋体-简" w:hint="eastAsia"/>
                <w:kern w:val="0"/>
                <w:sz w:val="24"/>
              </w:rPr>
              <w:t>支持数据生命周期管理，可以根据策略自动迁移或备份数据</w:t>
            </w:r>
          </w:p>
        </w:tc>
      </w:tr>
      <w:tr w:rsidR="00BC4EE7" w:rsidRPr="00EB1A0A" w14:paraId="06D44C4A" w14:textId="77777777">
        <w:trPr>
          <w:trHeight w:val="896"/>
        </w:trPr>
        <w:tc>
          <w:tcPr>
            <w:tcW w:w="959" w:type="dxa"/>
            <w:tcBorders>
              <w:left w:val="single" w:sz="4" w:space="0" w:color="auto"/>
              <w:right w:val="single" w:sz="4" w:space="0" w:color="auto"/>
            </w:tcBorders>
            <w:vAlign w:val="center"/>
          </w:tcPr>
          <w:p w14:paraId="1E5D740B" w14:textId="77777777" w:rsidR="00BC4EE7" w:rsidRPr="00EB1A0A" w:rsidRDefault="00345FFA">
            <w:pPr>
              <w:tabs>
                <w:tab w:val="left" w:pos="1350"/>
              </w:tabs>
              <w:spacing w:line="360" w:lineRule="auto"/>
              <w:rPr>
                <w:sz w:val="24"/>
              </w:rPr>
            </w:pPr>
            <w:r w:rsidRPr="00EB1A0A">
              <w:rPr>
                <w:rFonts w:hint="eastAsia"/>
                <w:sz w:val="24"/>
              </w:rPr>
              <w:t>18</w:t>
            </w:r>
          </w:p>
        </w:tc>
        <w:tc>
          <w:tcPr>
            <w:tcW w:w="1276" w:type="dxa"/>
            <w:tcBorders>
              <w:left w:val="single" w:sz="4" w:space="0" w:color="auto"/>
              <w:right w:val="single" w:sz="4" w:space="0" w:color="auto"/>
            </w:tcBorders>
            <w:vAlign w:val="center"/>
          </w:tcPr>
          <w:p w14:paraId="02397BD4" w14:textId="77777777" w:rsidR="00BC4EE7" w:rsidRPr="00EB1A0A" w:rsidRDefault="00345FFA">
            <w:pPr>
              <w:tabs>
                <w:tab w:val="left" w:pos="1350"/>
              </w:tabs>
              <w:spacing w:line="360" w:lineRule="auto"/>
              <w:rPr>
                <w:sz w:val="24"/>
              </w:rPr>
            </w:pPr>
            <w:r w:rsidRPr="00EB1A0A">
              <w:rPr>
                <w:rFonts w:hint="eastAsia"/>
                <w:sz w:val="24"/>
              </w:rPr>
              <w:t>管理界面</w:t>
            </w:r>
          </w:p>
        </w:tc>
        <w:tc>
          <w:tcPr>
            <w:tcW w:w="5883" w:type="dxa"/>
            <w:tcBorders>
              <w:top w:val="single" w:sz="4" w:space="0" w:color="auto"/>
              <w:left w:val="single" w:sz="4" w:space="0" w:color="auto"/>
              <w:bottom w:val="single" w:sz="4" w:space="0" w:color="auto"/>
              <w:right w:val="single" w:sz="4" w:space="0" w:color="auto"/>
            </w:tcBorders>
            <w:vAlign w:val="center"/>
          </w:tcPr>
          <w:p w14:paraId="72501F79" w14:textId="4289ECB5" w:rsidR="00BC4EE7" w:rsidRPr="00EB1A0A" w:rsidRDefault="00345FFA">
            <w:pPr>
              <w:pStyle w:val="a3"/>
              <w:rPr>
                <w:rFonts w:ascii="宋体-简" w:eastAsia="宋体-简" w:hAnsi="宋体-简" w:cs="宋体-简"/>
                <w:kern w:val="0"/>
                <w:sz w:val="24"/>
              </w:rPr>
            </w:pPr>
            <w:r w:rsidRPr="00EB1A0A">
              <w:rPr>
                <w:rFonts w:ascii="宋体-简" w:eastAsia="宋体-简" w:hAnsi="宋体-简" w:cs="宋体-简" w:hint="eastAsia"/>
                <w:kern w:val="0"/>
                <w:sz w:val="24"/>
              </w:rPr>
              <w:t>提供GUI管理界面，支持运维可视化，无需第三方软件或插件，即可支持同一Web界面管理多套存储集群。</w:t>
            </w:r>
          </w:p>
        </w:tc>
      </w:tr>
      <w:tr w:rsidR="00BC4EE7" w:rsidRPr="00EB1A0A" w14:paraId="15FB43EB" w14:textId="77777777">
        <w:trPr>
          <w:trHeight w:val="896"/>
        </w:trPr>
        <w:tc>
          <w:tcPr>
            <w:tcW w:w="959" w:type="dxa"/>
            <w:tcBorders>
              <w:left w:val="single" w:sz="4" w:space="0" w:color="auto"/>
              <w:bottom w:val="single" w:sz="4" w:space="0" w:color="auto"/>
              <w:right w:val="single" w:sz="4" w:space="0" w:color="auto"/>
            </w:tcBorders>
            <w:vAlign w:val="center"/>
          </w:tcPr>
          <w:p w14:paraId="197F6982" w14:textId="77777777" w:rsidR="00BC4EE7" w:rsidRPr="00EB1A0A" w:rsidRDefault="00345FFA">
            <w:pPr>
              <w:tabs>
                <w:tab w:val="left" w:pos="1350"/>
              </w:tabs>
              <w:spacing w:line="360" w:lineRule="auto"/>
              <w:rPr>
                <w:sz w:val="24"/>
              </w:rPr>
            </w:pPr>
            <w:r w:rsidRPr="00EB1A0A">
              <w:rPr>
                <w:sz w:val="24"/>
              </w:rPr>
              <w:t>1</w:t>
            </w:r>
            <w:r w:rsidRPr="00EB1A0A">
              <w:rPr>
                <w:rFonts w:hint="eastAsia"/>
                <w:sz w:val="24"/>
              </w:rPr>
              <w:t>9</w:t>
            </w:r>
          </w:p>
        </w:tc>
        <w:tc>
          <w:tcPr>
            <w:tcW w:w="1276" w:type="dxa"/>
            <w:tcBorders>
              <w:left w:val="single" w:sz="4" w:space="0" w:color="auto"/>
              <w:bottom w:val="single" w:sz="4" w:space="0" w:color="auto"/>
              <w:right w:val="single" w:sz="4" w:space="0" w:color="auto"/>
            </w:tcBorders>
            <w:vAlign w:val="center"/>
          </w:tcPr>
          <w:p w14:paraId="47FF63A9" w14:textId="77777777" w:rsidR="00BC4EE7" w:rsidRPr="00EB1A0A" w:rsidRDefault="00345FFA">
            <w:pPr>
              <w:tabs>
                <w:tab w:val="left" w:pos="1350"/>
              </w:tabs>
              <w:spacing w:line="360" w:lineRule="auto"/>
              <w:rPr>
                <w:sz w:val="24"/>
              </w:rPr>
            </w:pPr>
            <w:r w:rsidRPr="00EB1A0A">
              <w:rPr>
                <w:rFonts w:hint="eastAsia"/>
                <w:sz w:val="24"/>
              </w:rPr>
              <w:t>▲</w:t>
            </w:r>
            <w:r w:rsidRPr="00EB1A0A">
              <w:rPr>
                <w:rFonts w:hint="eastAsia"/>
                <w:sz w:val="24"/>
              </w:rPr>
              <w:t>A</w:t>
            </w:r>
            <w:r w:rsidRPr="00EB1A0A">
              <w:rPr>
                <w:sz w:val="24"/>
              </w:rPr>
              <w:t>PI</w:t>
            </w:r>
            <w:r w:rsidRPr="00EB1A0A">
              <w:rPr>
                <w:rFonts w:hint="eastAsia"/>
                <w:sz w:val="24"/>
              </w:rPr>
              <w:t>接口</w:t>
            </w:r>
          </w:p>
        </w:tc>
        <w:tc>
          <w:tcPr>
            <w:tcW w:w="5883" w:type="dxa"/>
            <w:tcBorders>
              <w:top w:val="single" w:sz="4" w:space="0" w:color="auto"/>
              <w:left w:val="single" w:sz="4" w:space="0" w:color="auto"/>
              <w:bottom w:val="single" w:sz="4" w:space="0" w:color="auto"/>
              <w:right w:val="single" w:sz="4" w:space="0" w:color="auto"/>
            </w:tcBorders>
            <w:vAlign w:val="center"/>
          </w:tcPr>
          <w:p w14:paraId="2B9F3685" w14:textId="5979BB56" w:rsidR="00BC4EE7" w:rsidRPr="00EB1A0A" w:rsidRDefault="00345FFA">
            <w:pPr>
              <w:pStyle w:val="a3"/>
              <w:rPr>
                <w:rFonts w:ascii="宋体-简" w:eastAsia="宋体-简" w:hAnsi="宋体-简" w:cs="宋体-简"/>
                <w:b/>
                <w:kern w:val="0"/>
                <w:sz w:val="24"/>
              </w:rPr>
            </w:pPr>
            <w:r w:rsidRPr="00EB1A0A">
              <w:rPr>
                <w:rFonts w:ascii="宋体-简" w:eastAsia="宋体-简" w:hAnsi="宋体-简" w:cs="宋体-简" w:hint="eastAsia"/>
                <w:kern w:val="0"/>
                <w:sz w:val="24"/>
              </w:rPr>
              <w:t>要求提供标准的A</w:t>
            </w:r>
            <w:r w:rsidRPr="00EB1A0A">
              <w:rPr>
                <w:rFonts w:ascii="宋体-简" w:eastAsia="宋体-简" w:hAnsi="宋体-简" w:cs="宋体-简"/>
                <w:kern w:val="0"/>
                <w:sz w:val="24"/>
              </w:rPr>
              <w:t>PI</w:t>
            </w:r>
            <w:r w:rsidRPr="00EB1A0A">
              <w:rPr>
                <w:rFonts w:ascii="宋体-简" w:eastAsia="宋体-简" w:hAnsi="宋体-简" w:cs="宋体-简" w:hint="eastAsia"/>
                <w:kern w:val="0"/>
                <w:sz w:val="24"/>
              </w:rPr>
              <w:t>接口，可以供第三方系统调用存储运行信息的，包括但不限于：用户/用户组配额及用量，存储整体容量和使用量等</w:t>
            </w:r>
            <w:r w:rsidR="00D47DA6" w:rsidRPr="00EB1A0A">
              <w:rPr>
                <w:rFonts w:hint="eastAsia"/>
                <w:sz w:val="24"/>
              </w:rPr>
              <w:t>（提供证明材料）</w:t>
            </w:r>
          </w:p>
        </w:tc>
      </w:tr>
      <w:tr w:rsidR="00BC4EE7" w:rsidRPr="00EB1A0A" w14:paraId="7C8C55B8"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6369394E" w14:textId="77777777" w:rsidR="00BC4EE7" w:rsidRPr="00EB1A0A" w:rsidRDefault="00345FFA">
            <w:pPr>
              <w:tabs>
                <w:tab w:val="left" w:pos="1350"/>
              </w:tabs>
              <w:spacing w:line="360" w:lineRule="auto"/>
              <w:rPr>
                <w:sz w:val="24"/>
              </w:rPr>
            </w:pPr>
            <w:r w:rsidRPr="00EB1A0A">
              <w:rPr>
                <w:rFonts w:hint="eastAsia"/>
                <w:sz w:val="24"/>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6C8423F" w14:textId="77777777" w:rsidR="00BC4EE7" w:rsidRPr="00EB1A0A" w:rsidRDefault="00345FFA">
            <w:pPr>
              <w:tabs>
                <w:tab w:val="left" w:pos="1350"/>
              </w:tabs>
              <w:spacing w:line="360" w:lineRule="auto"/>
              <w:rPr>
                <w:sz w:val="24"/>
              </w:rPr>
            </w:pPr>
            <w:r w:rsidRPr="00EB1A0A">
              <w:rPr>
                <w:rFonts w:hint="eastAsia"/>
                <w:sz w:val="24"/>
              </w:rPr>
              <w:t>兼容性</w:t>
            </w:r>
          </w:p>
        </w:tc>
        <w:tc>
          <w:tcPr>
            <w:tcW w:w="5883" w:type="dxa"/>
            <w:tcBorders>
              <w:top w:val="single" w:sz="4" w:space="0" w:color="auto"/>
              <w:left w:val="single" w:sz="4" w:space="0" w:color="auto"/>
              <w:bottom w:val="single" w:sz="4" w:space="0" w:color="auto"/>
              <w:right w:val="single" w:sz="4" w:space="0" w:color="auto"/>
            </w:tcBorders>
            <w:vAlign w:val="center"/>
          </w:tcPr>
          <w:p w14:paraId="5BA24DB7" w14:textId="77777777" w:rsidR="00BC4EE7" w:rsidRPr="00EB1A0A" w:rsidRDefault="00345FFA">
            <w:pPr>
              <w:tabs>
                <w:tab w:val="left" w:pos="1350"/>
              </w:tabs>
              <w:spacing w:line="360" w:lineRule="auto"/>
              <w:rPr>
                <w:sz w:val="24"/>
              </w:rPr>
            </w:pPr>
            <w:r w:rsidRPr="00EB1A0A">
              <w:rPr>
                <w:rFonts w:hint="eastAsia"/>
                <w:sz w:val="24"/>
              </w:rPr>
              <w:t>兼容</w:t>
            </w:r>
            <w:r w:rsidRPr="00EB1A0A">
              <w:rPr>
                <w:rFonts w:hint="eastAsia"/>
                <w:sz w:val="24"/>
              </w:rPr>
              <w:t>P</w:t>
            </w:r>
            <w:r w:rsidRPr="00EB1A0A">
              <w:rPr>
                <w:sz w:val="24"/>
              </w:rPr>
              <w:t>OSIX</w:t>
            </w:r>
            <w:r w:rsidRPr="00EB1A0A">
              <w:rPr>
                <w:rFonts w:hint="eastAsia"/>
                <w:sz w:val="24"/>
              </w:rPr>
              <w:t>标准接口，支持</w:t>
            </w:r>
            <w:r w:rsidRPr="00EB1A0A">
              <w:rPr>
                <w:rFonts w:hint="eastAsia"/>
                <w:sz w:val="24"/>
              </w:rPr>
              <w:t>Linux</w:t>
            </w:r>
            <w:r w:rsidRPr="00EB1A0A">
              <w:rPr>
                <w:rFonts w:hint="eastAsia"/>
                <w:sz w:val="24"/>
              </w:rPr>
              <w:t>、</w:t>
            </w:r>
            <w:r w:rsidRPr="00EB1A0A">
              <w:rPr>
                <w:sz w:val="24"/>
              </w:rPr>
              <w:t>W</w:t>
            </w:r>
            <w:r w:rsidRPr="00EB1A0A">
              <w:rPr>
                <w:rFonts w:hint="eastAsia"/>
                <w:sz w:val="24"/>
              </w:rPr>
              <w:t>indows</w:t>
            </w:r>
            <w:r w:rsidRPr="00EB1A0A">
              <w:rPr>
                <w:rFonts w:hint="eastAsia"/>
                <w:sz w:val="24"/>
              </w:rPr>
              <w:t>、</w:t>
            </w:r>
            <w:proofErr w:type="spellStart"/>
            <w:r w:rsidRPr="00EB1A0A">
              <w:rPr>
                <w:rFonts w:hint="eastAsia"/>
                <w:sz w:val="24"/>
              </w:rPr>
              <w:t>Vmware</w:t>
            </w:r>
            <w:proofErr w:type="spellEnd"/>
            <w:r w:rsidRPr="00EB1A0A">
              <w:rPr>
                <w:sz w:val="24"/>
              </w:rPr>
              <w:t xml:space="preserve"> </w:t>
            </w:r>
            <w:proofErr w:type="spellStart"/>
            <w:r w:rsidRPr="00EB1A0A">
              <w:rPr>
                <w:sz w:val="24"/>
              </w:rPr>
              <w:t>ESX</w:t>
            </w:r>
            <w:r w:rsidRPr="00EB1A0A">
              <w:rPr>
                <w:rFonts w:hint="eastAsia"/>
                <w:sz w:val="24"/>
              </w:rPr>
              <w:t>i</w:t>
            </w:r>
            <w:proofErr w:type="spellEnd"/>
            <w:r w:rsidRPr="00EB1A0A">
              <w:rPr>
                <w:rFonts w:hint="eastAsia"/>
                <w:sz w:val="24"/>
              </w:rPr>
              <w:t>操作系统，</w:t>
            </w:r>
            <w:r w:rsidRPr="00EB1A0A">
              <w:rPr>
                <w:rFonts w:hint="eastAsia"/>
                <w:sz w:val="24"/>
              </w:rPr>
              <w:t>K</w:t>
            </w:r>
            <w:r w:rsidRPr="00EB1A0A">
              <w:rPr>
                <w:sz w:val="24"/>
              </w:rPr>
              <w:t>VM</w:t>
            </w:r>
            <w:r w:rsidRPr="00EB1A0A">
              <w:rPr>
                <w:rFonts w:hint="eastAsia"/>
                <w:sz w:val="24"/>
              </w:rPr>
              <w:t>、</w:t>
            </w:r>
            <w:r w:rsidRPr="00EB1A0A">
              <w:rPr>
                <w:rFonts w:hint="eastAsia"/>
                <w:sz w:val="24"/>
              </w:rPr>
              <w:t>vSphere</w:t>
            </w:r>
            <w:r w:rsidRPr="00EB1A0A">
              <w:rPr>
                <w:rFonts w:hint="eastAsia"/>
                <w:sz w:val="24"/>
              </w:rPr>
              <w:t>等虚拟化平台</w:t>
            </w:r>
          </w:p>
        </w:tc>
      </w:tr>
      <w:tr w:rsidR="00BC4EE7" w:rsidRPr="00EB1A0A" w14:paraId="2BAFF3DD"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2EC177CB" w14:textId="77777777" w:rsidR="00BC4EE7" w:rsidRPr="00EB1A0A" w:rsidRDefault="00345FFA">
            <w:pPr>
              <w:tabs>
                <w:tab w:val="left" w:pos="1350"/>
              </w:tabs>
              <w:spacing w:line="360" w:lineRule="auto"/>
              <w:rPr>
                <w:sz w:val="24"/>
              </w:rPr>
            </w:pPr>
            <w:r w:rsidRPr="00EB1A0A">
              <w:rPr>
                <w:rFonts w:hint="eastAsia"/>
                <w:sz w:val="24"/>
              </w:rPr>
              <w:t>21</w:t>
            </w:r>
          </w:p>
        </w:tc>
        <w:tc>
          <w:tcPr>
            <w:tcW w:w="1276" w:type="dxa"/>
            <w:tcBorders>
              <w:top w:val="single" w:sz="4" w:space="0" w:color="auto"/>
              <w:left w:val="single" w:sz="4" w:space="0" w:color="auto"/>
              <w:bottom w:val="single" w:sz="4" w:space="0" w:color="auto"/>
              <w:right w:val="single" w:sz="4" w:space="0" w:color="auto"/>
            </w:tcBorders>
            <w:vAlign w:val="center"/>
          </w:tcPr>
          <w:p w14:paraId="4F1D7BA4" w14:textId="77777777" w:rsidR="00BC4EE7" w:rsidRPr="00EB1A0A" w:rsidRDefault="00345FFA">
            <w:pPr>
              <w:tabs>
                <w:tab w:val="left" w:pos="1350"/>
              </w:tabs>
              <w:spacing w:line="360" w:lineRule="auto"/>
              <w:rPr>
                <w:sz w:val="24"/>
              </w:rPr>
            </w:pPr>
            <w:r w:rsidRPr="00EB1A0A">
              <w:rPr>
                <w:rFonts w:hint="eastAsia"/>
                <w:sz w:val="24"/>
              </w:rPr>
              <w:t>可用性</w:t>
            </w:r>
          </w:p>
        </w:tc>
        <w:tc>
          <w:tcPr>
            <w:tcW w:w="5883" w:type="dxa"/>
            <w:tcBorders>
              <w:top w:val="single" w:sz="4" w:space="0" w:color="auto"/>
              <w:left w:val="single" w:sz="4" w:space="0" w:color="auto"/>
              <w:bottom w:val="single" w:sz="4" w:space="0" w:color="auto"/>
              <w:right w:val="single" w:sz="4" w:space="0" w:color="auto"/>
            </w:tcBorders>
            <w:vAlign w:val="center"/>
          </w:tcPr>
          <w:p w14:paraId="391D14B3" w14:textId="77777777" w:rsidR="00BC4EE7" w:rsidRPr="00EB1A0A" w:rsidRDefault="00345FFA">
            <w:pPr>
              <w:tabs>
                <w:tab w:val="left" w:pos="1350"/>
              </w:tabs>
              <w:spacing w:line="360" w:lineRule="auto"/>
              <w:rPr>
                <w:sz w:val="24"/>
              </w:rPr>
            </w:pPr>
            <w:r w:rsidRPr="00EB1A0A">
              <w:rPr>
                <w:rFonts w:hint="eastAsia"/>
                <w:sz w:val="24"/>
              </w:rPr>
              <w:t>配置热插</w:t>
            </w:r>
            <w:proofErr w:type="gramStart"/>
            <w:r w:rsidRPr="00EB1A0A">
              <w:rPr>
                <w:rFonts w:hint="eastAsia"/>
                <w:sz w:val="24"/>
              </w:rPr>
              <w:t>拔冗</w:t>
            </w:r>
            <w:proofErr w:type="gramEnd"/>
            <w:r w:rsidRPr="00EB1A0A">
              <w:rPr>
                <w:rFonts w:hint="eastAsia"/>
                <w:sz w:val="24"/>
              </w:rPr>
              <w:t>余电源及风扇，满足负载散热需求，至少配置</w:t>
            </w:r>
            <w:r w:rsidRPr="00EB1A0A">
              <w:rPr>
                <w:sz w:val="24"/>
              </w:rPr>
              <w:t>1</w:t>
            </w:r>
            <w:r w:rsidRPr="00EB1A0A">
              <w:rPr>
                <w:rFonts w:hint="eastAsia"/>
                <w:sz w:val="24"/>
              </w:rPr>
              <w:t>个万兆网口，并配备足量</w:t>
            </w:r>
            <w:r w:rsidRPr="00EB1A0A">
              <w:rPr>
                <w:rFonts w:hint="eastAsia"/>
                <w:sz w:val="24"/>
              </w:rPr>
              <w:t>10G SPF+</w:t>
            </w:r>
            <w:r w:rsidRPr="00EB1A0A">
              <w:rPr>
                <w:rFonts w:hint="eastAsia"/>
                <w:sz w:val="24"/>
              </w:rPr>
              <w:t>光模块</w:t>
            </w:r>
          </w:p>
        </w:tc>
      </w:tr>
      <w:tr w:rsidR="00BC4EE7" w:rsidRPr="00EB1A0A" w14:paraId="78C2ECB2"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182B4126" w14:textId="77777777" w:rsidR="00BC4EE7" w:rsidRPr="00EB1A0A" w:rsidRDefault="00345FFA">
            <w:pPr>
              <w:tabs>
                <w:tab w:val="left" w:pos="1350"/>
              </w:tabs>
              <w:spacing w:line="360" w:lineRule="auto"/>
              <w:rPr>
                <w:sz w:val="24"/>
              </w:rPr>
            </w:pPr>
            <w:r w:rsidRPr="00EB1A0A">
              <w:rPr>
                <w:rFonts w:hint="eastAsia"/>
                <w:sz w:val="24"/>
              </w:rPr>
              <w:t>22</w:t>
            </w:r>
          </w:p>
        </w:tc>
        <w:tc>
          <w:tcPr>
            <w:tcW w:w="1276" w:type="dxa"/>
            <w:tcBorders>
              <w:top w:val="single" w:sz="4" w:space="0" w:color="auto"/>
              <w:left w:val="single" w:sz="4" w:space="0" w:color="auto"/>
              <w:bottom w:val="single" w:sz="4" w:space="0" w:color="auto"/>
              <w:right w:val="single" w:sz="4" w:space="0" w:color="auto"/>
            </w:tcBorders>
            <w:vAlign w:val="center"/>
          </w:tcPr>
          <w:p w14:paraId="4E6F1CCE" w14:textId="77777777" w:rsidR="00BC4EE7" w:rsidRPr="00EB1A0A" w:rsidRDefault="00345FFA">
            <w:pPr>
              <w:tabs>
                <w:tab w:val="left" w:pos="1350"/>
              </w:tabs>
              <w:spacing w:line="360" w:lineRule="auto"/>
              <w:rPr>
                <w:sz w:val="24"/>
              </w:rPr>
            </w:pPr>
            <w:r w:rsidRPr="00EB1A0A">
              <w:rPr>
                <w:rFonts w:hint="eastAsia"/>
                <w:sz w:val="24"/>
              </w:rPr>
              <w:t>可管理性</w:t>
            </w:r>
          </w:p>
        </w:tc>
        <w:tc>
          <w:tcPr>
            <w:tcW w:w="5883" w:type="dxa"/>
            <w:tcBorders>
              <w:top w:val="single" w:sz="4" w:space="0" w:color="auto"/>
              <w:left w:val="single" w:sz="4" w:space="0" w:color="auto"/>
              <w:bottom w:val="single" w:sz="4" w:space="0" w:color="auto"/>
              <w:right w:val="single" w:sz="4" w:space="0" w:color="auto"/>
            </w:tcBorders>
            <w:vAlign w:val="center"/>
          </w:tcPr>
          <w:p w14:paraId="17B0E80D" w14:textId="77777777" w:rsidR="00BC4EE7" w:rsidRPr="00EB1A0A" w:rsidRDefault="00345FFA">
            <w:pPr>
              <w:tabs>
                <w:tab w:val="left" w:pos="1350"/>
              </w:tabs>
              <w:spacing w:line="360" w:lineRule="auto"/>
              <w:rPr>
                <w:sz w:val="24"/>
              </w:rPr>
            </w:pPr>
            <w:r w:rsidRPr="00EB1A0A">
              <w:rPr>
                <w:rFonts w:hint="eastAsia"/>
                <w:sz w:val="24"/>
              </w:rPr>
              <w:t>支持</w:t>
            </w:r>
            <w:r w:rsidRPr="00EB1A0A">
              <w:rPr>
                <w:rFonts w:hint="eastAsia"/>
                <w:sz w:val="24"/>
              </w:rPr>
              <w:t xml:space="preserve"> IPMI</w:t>
            </w:r>
            <w:r w:rsidRPr="00EB1A0A">
              <w:rPr>
                <w:rFonts w:hint="eastAsia"/>
                <w:sz w:val="24"/>
              </w:rPr>
              <w:t>、远程监控图形界面，可远程通过独立端口对服务器完全控制，包括远程的开关机、重启、更新</w:t>
            </w:r>
            <w:r w:rsidRPr="00EB1A0A">
              <w:rPr>
                <w:rFonts w:hint="eastAsia"/>
                <w:sz w:val="24"/>
              </w:rPr>
              <w:t xml:space="preserve"> Firmware, </w:t>
            </w:r>
            <w:r w:rsidRPr="00EB1A0A">
              <w:rPr>
                <w:rFonts w:hint="eastAsia"/>
                <w:sz w:val="24"/>
              </w:rPr>
              <w:t>虚拟</w:t>
            </w:r>
            <w:r w:rsidRPr="00EB1A0A">
              <w:rPr>
                <w:rFonts w:hint="eastAsia"/>
                <w:sz w:val="24"/>
              </w:rPr>
              <w:t xml:space="preserve"> KVM, </w:t>
            </w:r>
            <w:r w:rsidRPr="00EB1A0A">
              <w:rPr>
                <w:rFonts w:hint="eastAsia"/>
                <w:sz w:val="24"/>
              </w:rPr>
              <w:t>虚拟光驱等</w:t>
            </w:r>
          </w:p>
        </w:tc>
      </w:tr>
      <w:tr w:rsidR="008441F8" w:rsidRPr="00EB1A0A" w14:paraId="20504723" w14:textId="77777777" w:rsidTr="001706B7">
        <w:trPr>
          <w:trHeight w:val="90"/>
        </w:trPr>
        <w:tc>
          <w:tcPr>
            <w:tcW w:w="959" w:type="dxa"/>
            <w:tcBorders>
              <w:top w:val="single" w:sz="4" w:space="0" w:color="auto"/>
              <w:left w:val="single" w:sz="4" w:space="0" w:color="auto"/>
              <w:right w:val="single" w:sz="4" w:space="0" w:color="auto"/>
            </w:tcBorders>
            <w:vAlign w:val="center"/>
          </w:tcPr>
          <w:p w14:paraId="6FFCEB1D" w14:textId="3DDB4BDD" w:rsidR="008441F8" w:rsidRPr="00EB1A0A" w:rsidRDefault="008441F8" w:rsidP="008441F8">
            <w:pPr>
              <w:tabs>
                <w:tab w:val="left" w:pos="1350"/>
              </w:tabs>
              <w:spacing w:line="360" w:lineRule="auto"/>
              <w:rPr>
                <w:sz w:val="24"/>
              </w:rPr>
            </w:pPr>
            <w:r w:rsidRPr="00EB1A0A">
              <w:rPr>
                <w:rFonts w:hint="eastAsia"/>
                <w:sz w:val="24"/>
              </w:rPr>
              <w:t>23</w:t>
            </w:r>
          </w:p>
        </w:tc>
        <w:tc>
          <w:tcPr>
            <w:tcW w:w="1276" w:type="dxa"/>
            <w:tcBorders>
              <w:top w:val="single" w:sz="4" w:space="0" w:color="auto"/>
              <w:left w:val="single" w:sz="4" w:space="0" w:color="auto"/>
              <w:right w:val="single" w:sz="4" w:space="0" w:color="auto"/>
            </w:tcBorders>
            <w:vAlign w:val="center"/>
          </w:tcPr>
          <w:p w14:paraId="54D4AE25" w14:textId="33F816E7" w:rsidR="008441F8" w:rsidRPr="00EB1A0A" w:rsidRDefault="008441F8" w:rsidP="008441F8">
            <w:pPr>
              <w:tabs>
                <w:tab w:val="left" w:pos="1350"/>
              </w:tabs>
              <w:spacing w:line="360" w:lineRule="auto"/>
              <w:rPr>
                <w:sz w:val="24"/>
              </w:rPr>
            </w:pPr>
            <w:r w:rsidRPr="00EB1A0A">
              <w:rPr>
                <w:rFonts w:hint="eastAsia"/>
                <w:sz w:val="24"/>
              </w:rPr>
              <w:t>高速计算网络接入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7E29AFF5" w14:textId="7F264DD1" w:rsidR="008441F8" w:rsidRPr="00EB1A0A" w:rsidRDefault="00DE2010" w:rsidP="008441F8">
            <w:pPr>
              <w:tabs>
                <w:tab w:val="left" w:pos="1350"/>
              </w:tabs>
              <w:spacing w:line="360" w:lineRule="auto"/>
              <w:rPr>
                <w:sz w:val="24"/>
              </w:rPr>
            </w:pPr>
            <w:r w:rsidRPr="00EB1A0A">
              <w:rPr>
                <w:rFonts w:hint="eastAsia"/>
                <w:sz w:val="24"/>
              </w:rPr>
              <w:t>配置足量的</w:t>
            </w:r>
            <w:r w:rsidRPr="00EB1A0A">
              <w:rPr>
                <w:rFonts w:hint="eastAsia"/>
                <w:sz w:val="24"/>
              </w:rPr>
              <w:t>InfiniBand</w:t>
            </w:r>
            <w:r w:rsidRPr="00EB1A0A">
              <w:rPr>
                <w:rFonts w:hint="eastAsia"/>
                <w:sz w:val="24"/>
              </w:rPr>
              <w:t>网络组网设备和线缆，满足所有存储服务器的</w:t>
            </w:r>
            <w:r w:rsidRPr="00EB1A0A">
              <w:rPr>
                <w:rFonts w:hint="eastAsia"/>
                <w:sz w:val="24"/>
              </w:rPr>
              <w:t>InfiniBand</w:t>
            </w:r>
            <w:r w:rsidRPr="00EB1A0A">
              <w:rPr>
                <w:rFonts w:hint="eastAsia"/>
                <w:sz w:val="24"/>
              </w:rPr>
              <w:t>网口与其他服务器的</w:t>
            </w:r>
            <w:r w:rsidRPr="00EB1A0A">
              <w:rPr>
                <w:rFonts w:hint="eastAsia"/>
                <w:sz w:val="24"/>
              </w:rPr>
              <w:t>InfiniBand</w:t>
            </w:r>
            <w:r w:rsidRPr="00EB1A0A">
              <w:rPr>
                <w:rFonts w:hint="eastAsia"/>
                <w:sz w:val="24"/>
              </w:rPr>
              <w:t>网口接入同一个</w:t>
            </w:r>
            <w:r w:rsidRPr="00EB1A0A">
              <w:rPr>
                <w:rFonts w:hint="eastAsia"/>
                <w:sz w:val="24"/>
              </w:rPr>
              <w:t>InfiniBand</w:t>
            </w:r>
            <w:r w:rsidRPr="00EB1A0A">
              <w:rPr>
                <w:rFonts w:hint="eastAsia"/>
                <w:sz w:val="24"/>
              </w:rPr>
              <w:t>网络，链路带宽≥</w:t>
            </w:r>
            <w:r w:rsidRPr="00EB1A0A">
              <w:rPr>
                <w:rFonts w:hint="eastAsia"/>
                <w:sz w:val="24"/>
              </w:rPr>
              <w:t>200Gbps</w:t>
            </w:r>
          </w:p>
        </w:tc>
      </w:tr>
      <w:tr w:rsidR="009F7240" w:rsidRPr="00EB1A0A" w14:paraId="363CEC5F" w14:textId="77777777" w:rsidTr="009F7240">
        <w:trPr>
          <w:trHeight w:val="90"/>
        </w:trPr>
        <w:tc>
          <w:tcPr>
            <w:tcW w:w="959" w:type="dxa"/>
            <w:tcBorders>
              <w:left w:val="single" w:sz="4" w:space="0" w:color="auto"/>
              <w:right w:val="single" w:sz="4" w:space="0" w:color="auto"/>
            </w:tcBorders>
            <w:vAlign w:val="center"/>
          </w:tcPr>
          <w:p w14:paraId="48BB9CD8" w14:textId="6DEC723A" w:rsidR="009F7240" w:rsidRPr="00EB1A0A" w:rsidRDefault="009F7240" w:rsidP="009F7240">
            <w:pPr>
              <w:tabs>
                <w:tab w:val="left" w:pos="1350"/>
              </w:tabs>
              <w:spacing w:line="360" w:lineRule="auto"/>
              <w:rPr>
                <w:sz w:val="24"/>
              </w:rPr>
            </w:pPr>
            <w:r w:rsidRPr="00EB1A0A">
              <w:rPr>
                <w:rFonts w:hint="eastAsia"/>
                <w:sz w:val="24"/>
              </w:rPr>
              <w:t>24</w:t>
            </w:r>
          </w:p>
        </w:tc>
        <w:tc>
          <w:tcPr>
            <w:tcW w:w="1276" w:type="dxa"/>
            <w:tcBorders>
              <w:left w:val="single" w:sz="4" w:space="0" w:color="auto"/>
              <w:right w:val="single" w:sz="4" w:space="0" w:color="auto"/>
            </w:tcBorders>
            <w:vAlign w:val="center"/>
          </w:tcPr>
          <w:p w14:paraId="607CE55B" w14:textId="0A52E5E9" w:rsidR="009F7240" w:rsidRPr="00EB1A0A" w:rsidRDefault="009F7240" w:rsidP="009F7240">
            <w:pPr>
              <w:tabs>
                <w:tab w:val="left" w:pos="1350"/>
              </w:tabs>
              <w:spacing w:line="360" w:lineRule="auto"/>
              <w:rPr>
                <w:sz w:val="24"/>
              </w:rPr>
            </w:pPr>
            <w:r w:rsidRPr="00EB1A0A">
              <w:rPr>
                <w:rFonts w:hint="eastAsia"/>
                <w:sz w:val="24"/>
              </w:rPr>
              <w:t>千兆管理网络接入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3277BA90" w14:textId="605490A5" w:rsidR="009F7240" w:rsidRPr="00EB1A0A" w:rsidRDefault="009F7240" w:rsidP="009F7240">
            <w:pPr>
              <w:tabs>
                <w:tab w:val="left" w:pos="1350"/>
              </w:tabs>
              <w:spacing w:line="360" w:lineRule="auto"/>
              <w:rPr>
                <w:sz w:val="24"/>
              </w:rPr>
            </w:pPr>
            <w:r w:rsidRPr="00EB1A0A">
              <w:rPr>
                <w:rFonts w:hint="eastAsia"/>
                <w:sz w:val="24"/>
              </w:rPr>
              <w:t>所有存储服务器的</w:t>
            </w:r>
            <w:r w:rsidRPr="00EB1A0A">
              <w:rPr>
                <w:rFonts w:hint="eastAsia"/>
                <w:sz w:val="24"/>
              </w:rPr>
              <w:t>I</w:t>
            </w:r>
            <w:r w:rsidRPr="00EB1A0A">
              <w:rPr>
                <w:sz w:val="24"/>
              </w:rPr>
              <w:t>PMI</w:t>
            </w:r>
            <w:r w:rsidRPr="00EB1A0A">
              <w:rPr>
                <w:rFonts w:hint="eastAsia"/>
                <w:sz w:val="24"/>
              </w:rPr>
              <w:t>管理网口与其他服务器的</w:t>
            </w:r>
            <w:r w:rsidRPr="00EB1A0A">
              <w:rPr>
                <w:rFonts w:hint="eastAsia"/>
                <w:sz w:val="24"/>
              </w:rPr>
              <w:t>I</w:t>
            </w:r>
            <w:r w:rsidRPr="00EB1A0A">
              <w:rPr>
                <w:sz w:val="24"/>
              </w:rPr>
              <w:t>PMI</w:t>
            </w:r>
            <w:r w:rsidRPr="00EB1A0A">
              <w:rPr>
                <w:rFonts w:hint="eastAsia"/>
                <w:sz w:val="24"/>
              </w:rPr>
              <w:t>管理网口须接入同一个千兆网络</w:t>
            </w:r>
          </w:p>
        </w:tc>
      </w:tr>
      <w:tr w:rsidR="009F7240" w:rsidRPr="00EB1A0A" w14:paraId="08E1D499" w14:textId="77777777" w:rsidTr="00474271">
        <w:trPr>
          <w:trHeight w:val="90"/>
        </w:trPr>
        <w:tc>
          <w:tcPr>
            <w:tcW w:w="959" w:type="dxa"/>
            <w:tcBorders>
              <w:left w:val="single" w:sz="4" w:space="0" w:color="auto"/>
              <w:right w:val="single" w:sz="4" w:space="0" w:color="auto"/>
            </w:tcBorders>
            <w:vAlign w:val="center"/>
          </w:tcPr>
          <w:p w14:paraId="2D5A76AC" w14:textId="0CEFD5E5" w:rsidR="009F7240" w:rsidRPr="00EB1A0A" w:rsidRDefault="009F7240" w:rsidP="009F7240">
            <w:pPr>
              <w:tabs>
                <w:tab w:val="left" w:pos="1350"/>
              </w:tabs>
              <w:spacing w:line="360" w:lineRule="auto"/>
              <w:rPr>
                <w:sz w:val="24"/>
              </w:rPr>
            </w:pPr>
            <w:r w:rsidRPr="00EB1A0A">
              <w:rPr>
                <w:rFonts w:hint="eastAsia"/>
                <w:sz w:val="24"/>
              </w:rPr>
              <w:t>25</w:t>
            </w:r>
          </w:p>
        </w:tc>
        <w:tc>
          <w:tcPr>
            <w:tcW w:w="1276" w:type="dxa"/>
            <w:tcBorders>
              <w:left w:val="single" w:sz="4" w:space="0" w:color="auto"/>
              <w:right w:val="single" w:sz="4" w:space="0" w:color="auto"/>
            </w:tcBorders>
            <w:vAlign w:val="center"/>
          </w:tcPr>
          <w:p w14:paraId="028761DB" w14:textId="63B835F7" w:rsidR="009F7240" w:rsidRPr="00EB1A0A" w:rsidRDefault="009F7240" w:rsidP="009F7240">
            <w:pPr>
              <w:tabs>
                <w:tab w:val="left" w:pos="1350"/>
              </w:tabs>
              <w:spacing w:line="360" w:lineRule="auto"/>
              <w:rPr>
                <w:sz w:val="24"/>
              </w:rPr>
            </w:pPr>
            <w:r w:rsidRPr="00EB1A0A">
              <w:rPr>
                <w:rFonts w:hint="eastAsia"/>
                <w:sz w:val="24"/>
              </w:rPr>
              <w:t>万兆管理网络接入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1EC1B8F8" w14:textId="34D8BF39" w:rsidR="009F7240" w:rsidRPr="00EB1A0A" w:rsidRDefault="009F7240" w:rsidP="009F7240">
            <w:pPr>
              <w:tabs>
                <w:tab w:val="left" w:pos="1350"/>
              </w:tabs>
              <w:spacing w:line="360" w:lineRule="auto"/>
              <w:rPr>
                <w:sz w:val="24"/>
              </w:rPr>
            </w:pPr>
            <w:r w:rsidRPr="00EB1A0A">
              <w:rPr>
                <w:rFonts w:hint="eastAsia"/>
                <w:sz w:val="24"/>
              </w:rPr>
              <w:t>所有存储服务器的万兆以太网口与其他服务器的万兆以太网口须接入同一个万兆以太网络</w:t>
            </w:r>
          </w:p>
        </w:tc>
      </w:tr>
      <w:tr w:rsidR="00474271" w:rsidRPr="00EB1A0A" w14:paraId="4F436BA5" w14:textId="77777777" w:rsidTr="001706B7">
        <w:trPr>
          <w:trHeight w:val="90"/>
        </w:trPr>
        <w:tc>
          <w:tcPr>
            <w:tcW w:w="959" w:type="dxa"/>
            <w:tcBorders>
              <w:left w:val="single" w:sz="4" w:space="0" w:color="auto"/>
              <w:bottom w:val="single" w:sz="4" w:space="0" w:color="auto"/>
              <w:right w:val="single" w:sz="4" w:space="0" w:color="auto"/>
            </w:tcBorders>
            <w:vAlign w:val="center"/>
          </w:tcPr>
          <w:p w14:paraId="7A6E9552" w14:textId="51BF162F" w:rsidR="00474271" w:rsidRPr="00EB1A0A" w:rsidRDefault="00DE2010" w:rsidP="009F7240">
            <w:pPr>
              <w:tabs>
                <w:tab w:val="left" w:pos="1350"/>
              </w:tabs>
              <w:spacing w:line="360" w:lineRule="auto"/>
              <w:rPr>
                <w:sz w:val="24"/>
              </w:rPr>
            </w:pPr>
            <w:r w:rsidRPr="00EB1A0A">
              <w:rPr>
                <w:rFonts w:hint="eastAsia"/>
                <w:sz w:val="24"/>
              </w:rPr>
              <w:lastRenderedPageBreak/>
              <w:t>26</w:t>
            </w:r>
          </w:p>
        </w:tc>
        <w:tc>
          <w:tcPr>
            <w:tcW w:w="1276" w:type="dxa"/>
            <w:tcBorders>
              <w:left w:val="single" w:sz="4" w:space="0" w:color="auto"/>
              <w:bottom w:val="single" w:sz="4" w:space="0" w:color="auto"/>
              <w:right w:val="single" w:sz="4" w:space="0" w:color="auto"/>
            </w:tcBorders>
            <w:vAlign w:val="center"/>
          </w:tcPr>
          <w:p w14:paraId="7F636CDC" w14:textId="5C75A968" w:rsidR="00474271" w:rsidRPr="00EB1A0A" w:rsidRDefault="00DE2010" w:rsidP="009F7240">
            <w:pPr>
              <w:tabs>
                <w:tab w:val="left" w:pos="1350"/>
              </w:tabs>
              <w:spacing w:line="360" w:lineRule="auto"/>
              <w:rPr>
                <w:sz w:val="24"/>
              </w:rPr>
            </w:pPr>
            <w:r w:rsidRPr="00EB1A0A">
              <w:rPr>
                <w:rFonts w:hint="eastAsia"/>
                <w:sz w:val="24"/>
              </w:rPr>
              <w:t>性能测试</w:t>
            </w:r>
          </w:p>
        </w:tc>
        <w:tc>
          <w:tcPr>
            <w:tcW w:w="5883" w:type="dxa"/>
            <w:tcBorders>
              <w:top w:val="single" w:sz="4" w:space="0" w:color="auto"/>
              <w:left w:val="single" w:sz="4" w:space="0" w:color="auto"/>
              <w:bottom w:val="single" w:sz="4" w:space="0" w:color="auto"/>
              <w:right w:val="single" w:sz="4" w:space="0" w:color="auto"/>
            </w:tcBorders>
            <w:vAlign w:val="center"/>
          </w:tcPr>
          <w:p w14:paraId="245440B7" w14:textId="38D3646A" w:rsidR="00474271" w:rsidRPr="00EB1A0A" w:rsidRDefault="00DE2010" w:rsidP="009F7240">
            <w:pPr>
              <w:tabs>
                <w:tab w:val="left" w:pos="1350"/>
              </w:tabs>
              <w:spacing w:line="360" w:lineRule="auto"/>
              <w:rPr>
                <w:sz w:val="24"/>
              </w:rPr>
            </w:pPr>
            <w:r w:rsidRPr="00EB1A0A">
              <w:rPr>
                <w:rFonts w:hint="eastAsia"/>
                <w:sz w:val="24"/>
              </w:rPr>
              <w:t>针对存储服务器涉及的性能参数指标，须出具符合要求参数的测试报告，包括但不限于存储</w:t>
            </w:r>
            <w:r w:rsidRPr="00EB1A0A">
              <w:rPr>
                <w:rFonts w:hint="eastAsia"/>
                <w:sz w:val="24"/>
              </w:rPr>
              <w:t>I</w:t>
            </w:r>
            <w:r w:rsidRPr="00EB1A0A">
              <w:rPr>
                <w:sz w:val="24"/>
              </w:rPr>
              <w:t>O</w:t>
            </w:r>
            <w:r w:rsidRPr="00EB1A0A">
              <w:rPr>
                <w:rFonts w:hint="eastAsia"/>
                <w:sz w:val="24"/>
              </w:rPr>
              <w:t>性能测试等</w:t>
            </w:r>
          </w:p>
        </w:tc>
      </w:tr>
    </w:tbl>
    <w:p w14:paraId="68FF6EC9" w14:textId="77777777" w:rsidR="00BC4EE7" w:rsidRPr="00EB1A0A" w:rsidRDefault="00BC4EE7">
      <w:pPr>
        <w:tabs>
          <w:tab w:val="left" w:pos="1350"/>
        </w:tabs>
        <w:spacing w:line="360" w:lineRule="auto"/>
        <w:rPr>
          <w:sz w:val="24"/>
        </w:rPr>
      </w:pPr>
    </w:p>
    <w:p w14:paraId="2A49F441" w14:textId="77777777" w:rsidR="00BC4EE7" w:rsidRPr="00EB1A0A" w:rsidRDefault="00345FFA">
      <w:pPr>
        <w:tabs>
          <w:tab w:val="left" w:pos="1350"/>
        </w:tabs>
        <w:spacing w:line="360" w:lineRule="auto"/>
        <w:rPr>
          <w:sz w:val="24"/>
        </w:rPr>
      </w:pPr>
      <w:r w:rsidRPr="00EB1A0A">
        <w:rPr>
          <w:sz w:val="24"/>
        </w:rPr>
        <w:t xml:space="preserve">3. </w:t>
      </w:r>
      <w:r w:rsidRPr="00EB1A0A">
        <w:rPr>
          <w:rFonts w:hint="eastAsia"/>
          <w:sz w:val="24"/>
        </w:rPr>
        <w:t>管理服务器</w:t>
      </w:r>
    </w:p>
    <w:tbl>
      <w:tblPr>
        <w:tblW w:w="81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5883"/>
      </w:tblGrid>
      <w:tr w:rsidR="00BC4EE7" w:rsidRPr="00EB1A0A" w14:paraId="2C8A46BF"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722C3648" w14:textId="77777777" w:rsidR="00BC4EE7" w:rsidRPr="00EB1A0A" w:rsidRDefault="00345FFA">
            <w:pPr>
              <w:tabs>
                <w:tab w:val="left" w:pos="1350"/>
              </w:tabs>
              <w:spacing w:line="360" w:lineRule="auto"/>
              <w:rPr>
                <w:b/>
                <w:sz w:val="24"/>
              </w:rPr>
            </w:pPr>
            <w:r w:rsidRPr="00EB1A0A">
              <w:rPr>
                <w:rFonts w:hint="eastAsia"/>
                <w:b/>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252B4BBD" w14:textId="77777777" w:rsidR="00BC4EE7" w:rsidRPr="00EB1A0A" w:rsidRDefault="00345FFA">
            <w:pPr>
              <w:tabs>
                <w:tab w:val="left" w:pos="1350"/>
              </w:tabs>
              <w:spacing w:line="360" w:lineRule="auto"/>
              <w:rPr>
                <w:b/>
                <w:sz w:val="24"/>
              </w:rPr>
            </w:pPr>
            <w:r w:rsidRPr="00EB1A0A">
              <w:rPr>
                <w:rFonts w:hint="eastAsia"/>
                <w:b/>
                <w:sz w:val="24"/>
              </w:rPr>
              <w:t>指标项</w:t>
            </w:r>
          </w:p>
        </w:tc>
        <w:tc>
          <w:tcPr>
            <w:tcW w:w="5883" w:type="dxa"/>
            <w:tcBorders>
              <w:top w:val="single" w:sz="4" w:space="0" w:color="auto"/>
              <w:left w:val="single" w:sz="4" w:space="0" w:color="auto"/>
              <w:bottom w:val="single" w:sz="4" w:space="0" w:color="auto"/>
              <w:right w:val="single" w:sz="4" w:space="0" w:color="auto"/>
            </w:tcBorders>
            <w:vAlign w:val="center"/>
          </w:tcPr>
          <w:p w14:paraId="09055493" w14:textId="77777777" w:rsidR="00BC4EE7" w:rsidRPr="00EB1A0A" w:rsidRDefault="00345FFA">
            <w:pPr>
              <w:tabs>
                <w:tab w:val="left" w:pos="1350"/>
              </w:tabs>
              <w:spacing w:line="360" w:lineRule="auto"/>
              <w:rPr>
                <w:b/>
                <w:sz w:val="24"/>
              </w:rPr>
            </w:pPr>
            <w:r w:rsidRPr="00EB1A0A">
              <w:rPr>
                <w:rFonts w:hint="eastAsia"/>
                <w:b/>
                <w:sz w:val="24"/>
              </w:rPr>
              <w:t>指标要求</w:t>
            </w:r>
          </w:p>
        </w:tc>
      </w:tr>
      <w:tr w:rsidR="00BC4EE7" w:rsidRPr="00EB1A0A" w14:paraId="39168122"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4FC8E1D5" w14:textId="77777777" w:rsidR="00BC4EE7" w:rsidRPr="00EB1A0A" w:rsidRDefault="00345FFA">
            <w:pPr>
              <w:tabs>
                <w:tab w:val="left" w:pos="1350"/>
              </w:tabs>
              <w:spacing w:line="360" w:lineRule="auto"/>
              <w:rPr>
                <w:sz w:val="24"/>
              </w:rPr>
            </w:pPr>
            <w:r w:rsidRPr="00EB1A0A">
              <w:rPr>
                <w:rFonts w:hint="eastAsia"/>
                <w:sz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88C770D" w14:textId="77777777" w:rsidR="00BC4EE7" w:rsidRPr="00EB1A0A" w:rsidRDefault="00345FFA">
            <w:pPr>
              <w:tabs>
                <w:tab w:val="left" w:pos="1350"/>
              </w:tabs>
              <w:spacing w:line="360" w:lineRule="auto"/>
              <w:rPr>
                <w:sz w:val="24"/>
              </w:rPr>
            </w:pPr>
            <w:r w:rsidRPr="00EB1A0A">
              <w:rPr>
                <w:rFonts w:hint="eastAsia"/>
                <w:sz w:val="24"/>
              </w:rPr>
              <w:t>数量</w:t>
            </w:r>
          </w:p>
        </w:tc>
        <w:tc>
          <w:tcPr>
            <w:tcW w:w="5883" w:type="dxa"/>
            <w:tcBorders>
              <w:top w:val="single" w:sz="4" w:space="0" w:color="auto"/>
              <w:left w:val="single" w:sz="4" w:space="0" w:color="auto"/>
              <w:bottom w:val="single" w:sz="4" w:space="0" w:color="auto"/>
              <w:right w:val="single" w:sz="4" w:space="0" w:color="auto"/>
            </w:tcBorders>
            <w:vAlign w:val="center"/>
          </w:tcPr>
          <w:p w14:paraId="6FC02348" w14:textId="77777777" w:rsidR="00BC4EE7" w:rsidRPr="00EB1A0A" w:rsidRDefault="00345FFA">
            <w:pPr>
              <w:tabs>
                <w:tab w:val="left" w:pos="1350"/>
              </w:tabs>
              <w:spacing w:line="360" w:lineRule="auto"/>
              <w:rPr>
                <w:sz w:val="24"/>
              </w:rPr>
            </w:pPr>
            <w:r w:rsidRPr="00EB1A0A">
              <w:rPr>
                <w:rFonts w:ascii="宋体" w:hAnsi="宋体" w:hint="eastAsia"/>
                <w:sz w:val="24"/>
              </w:rPr>
              <w:t>3台</w:t>
            </w:r>
          </w:p>
        </w:tc>
      </w:tr>
      <w:tr w:rsidR="00BC4EE7" w:rsidRPr="00EB1A0A" w14:paraId="2F5D68B4" w14:textId="77777777">
        <w:trPr>
          <w:trHeight w:val="286"/>
        </w:trPr>
        <w:tc>
          <w:tcPr>
            <w:tcW w:w="959" w:type="dxa"/>
            <w:vMerge w:val="restart"/>
            <w:tcBorders>
              <w:top w:val="single" w:sz="4" w:space="0" w:color="auto"/>
              <w:left w:val="single" w:sz="4" w:space="0" w:color="auto"/>
              <w:right w:val="single" w:sz="4" w:space="0" w:color="auto"/>
            </w:tcBorders>
            <w:vAlign w:val="center"/>
          </w:tcPr>
          <w:p w14:paraId="2F64D87C" w14:textId="77777777" w:rsidR="00BC4EE7" w:rsidRPr="00EB1A0A" w:rsidRDefault="00345FFA">
            <w:pPr>
              <w:tabs>
                <w:tab w:val="left" w:pos="1350"/>
              </w:tabs>
              <w:spacing w:line="360" w:lineRule="auto"/>
              <w:rPr>
                <w:sz w:val="24"/>
              </w:rPr>
            </w:pPr>
            <w:r w:rsidRPr="00EB1A0A">
              <w:rPr>
                <w:rFonts w:hint="eastAsia"/>
                <w:sz w:val="24"/>
              </w:rPr>
              <w:t>2</w:t>
            </w:r>
          </w:p>
        </w:tc>
        <w:tc>
          <w:tcPr>
            <w:tcW w:w="1276" w:type="dxa"/>
            <w:vMerge w:val="restart"/>
            <w:tcBorders>
              <w:top w:val="single" w:sz="4" w:space="0" w:color="auto"/>
              <w:left w:val="single" w:sz="4" w:space="0" w:color="auto"/>
              <w:right w:val="single" w:sz="4" w:space="0" w:color="auto"/>
            </w:tcBorders>
            <w:vAlign w:val="center"/>
          </w:tcPr>
          <w:p w14:paraId="4AD1CC70" w14:textId="77777777" w:rsidR="00BC4EE7" w:rsidRPr="00EB1A0A" w:rsidRDefault="00345FFA">
            <w:pPr>
              <w:tabs>
                <w:tab w:val="left" w:pos="1350"/>
              </w:tabs>
              <w:spacing w:line="360" w:lineRule="auto"/>
              <w:rPr>
                <w:sz w:val="24"/>
              </w:rPr>
            </w:pPr>
            <w:r w:rsidRPr="00EB1A0A">
              <w:rPr>
                <w:rFonts w:hint="eastAsia"/>
                <w:sz w:val="24"/>
              </w:rPr>
              <w:t>C</w:t>
            </w:r>
            <w:r w:rsidRPr="00EB1A0A">
              <w:rPr>
                <w:sz w:val="24"/>
              </w:rPr>
              <w:t>PU</w:t>
            </w:r>
          </w:p>
        </w:tc>
        <w:tc>
          <w:tcPr>
            <w:tcW w:w="5883" w:type="dxa"/>
            <w:tcBorders>
              <w:top w:val="single" w:sz="4" w:space="0" w:color="auto"/>
              <w:left w:val="single" w:sz="4" w:space="0" w:color="auto"/>
              <w:bottom w:val="single" w:sz="4" w:space="0" w:color="auto"/>
              <w:right w:val="single" w:sz="4" w:space="0" w:color="auto"/>
            </w:tcBorders>
            <w:vAlign w:val="center"/>
          </w:tcPr>
          <w:p w14:paraId="6D9CB1C9" w14:textId="77777777" w:rsidR="00BC4EE7" w:rsidRPr="00EB1A0A" w:rsidRDefault="00345FFA">
            <w:pPr>
              <w:tabs>
                <w:tab w:val="left" w:pos="1350"/>
              </w:tabs>
              <w:spacing w:line="360" w:lineRule="auto"/>
              <w:rPr>
                <w:sz w:val="24"/>
              </w:rPr>
            </w:pPr>
            <w:r w:rsidRPr="00EB1A0A">
              <w:rPr>
                <w:rFonts w:hint="eastAsia"/>
                <w:sz w:val="24"/>
              </w:rPr>
              <w:t>单节点配置≥</w:t>
            </w:r>
            <w:r w:rsidRPr="00EB1A0A">
              <w:rPr>
                <w:rFonts w:hint="eastAsia"/>
                <w:sz w:val="24"/>
              </w:rPr>
              <w:t>2</w:t>
            </w:r>
            <w:r w:rsidRPr="00EB1A0A">
              <w:rPr>
                <w:rFonts w:hint="eastAsia"/>
                <w:sz w:val="24"/>
              </w:rPr>
              <w:t>块</w:t>
            </w:r>
            <w:r w:rsidRPr="00EB1A0A">
              <w:rPr>
                <w:rFonts w:hint="eastAsia"/>
                <w:sz w:val="24"/>
              </w:rPr>
              <w:t>C</w:t>
            </w:r>
            <w:r w:rsidRPr="00EB1A0A">
              <w:rPr>
                <w:sz w:val="24"/>
              </w:rPr>
              <w:t>PU</w:t>
            </w:r>
          </w:p>
        </w:tc>
      </w:tr>
      <w:tr w:rsidR="00BC4EE7" w:rsidRPr="00EB1A0A" w14:paraId="263D0DE4" w14:textId="77777777">
        <w:trPr>
          <w:trHeight w:val="286"/>
        </w:trPr>
        <w:tc>
          <w:tcPr>
            <w:tcW w:w="959" w:type="dxa"/>
            <w:vMerge/>
            <w:tcBorders>
              <w:left w:val="single" w:sz="4" w:space="0" w:color="auto"/>
              <w:right w:val="single" w:sz="4" w:space="0" w:color="auto"/>
            </w:tcBorders>
            <w:vAlign w:val="center"/>
          </w:tcPr>
          <w:p w14:paraId="2D867E75" w14:textId="77777777" w:rsidR="00BC4EE7" w:rsidRPr="00EB1A0A" w:rsidRDefault="00BC4EE7">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1BAE29C5"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3852730" w14:textId="77777777" w:rsidR="00BC4EE7" w:rsidRPr="00EB1A0A" w:rsidRDefault="00345FFA">
            <w:pPr>
              <w:tabs>
                <w:tab w:val="left" w:pos="1350"/>
              </w:tabs>
              <w:spacing w:line="360" w:lineRule="auto"/>
              <w:rPr>
                <w:sz w:val="24"/>
              </w:rPr>
            </w:pPr>
            <w:r w:rsidRPr="00EB1A0A">
              <w:rPr>
                <w:rFonts w:hint="eastAsia"/>
                <w:sz w:val="24"/>
              </w:rPr>
              <w:t>单块</w:t>
            </w:r>
            <w:r w:rsidRPr="00EB1A0A">
              <w:rPr>
                <w:rFonts w:hint="eastAsia"/>
                <w:sz w:val="24"/>
              </w:rPr>
              <w:t>C</w:t>
            </w:r>
            <w:r w:rsidRPr="00EB1A0A">
              <w:rPr>
                <w:sz w:val="24"/>
              </w:rPr>
              <w:t>PU</w:t>
            </w:r>
            <w:r w:rsidRPr="00EB1A0A">
              <w:rPr>
                <w:rFonts w:hint="eastAsia"/>
                <w:sz w:val="24"/>
              </w:rPr>
              <w:t>默认主频≥</w:t>
            </w:r>
            <w:r w:rsidRPr="00EB1A0A">
              <w:rPr>
                <w:rFonts w:hint="eastAsia"/>
                <w:sz w:val="24"/>
              </w:rPr>
              <w:t>2</w:t>
            </w:r>
            <w:r w:rsidRPr="00EB1A0A">
              <w:rPr>
                <w:sz w:val="24"/>
              </w:rPr>
              <w:t>.</w:t>
            </w:r>
            <w:r w:rsidRPr="00EB1A0A">
              <w:rPr>
                <w:rFonts w:hint="eastAsia"/>
                <w:sz w:val="24"/>
              </w:rPr>
              <w:t>0</w:t>
            </w:r>
            <w:r w:rsidRPr="00EB1A0A">
              <w:rPr>
                <w:sz w:val="24"/>
              </w:rPr>
              <w:t>GH</w:t>
            </w:r>
            <w:r w:rsidRPr="00EB1A0A">
              <w:rPr>
                <w:rFonts w:hint="eastAsia"/>
                <w:sz w:val="24"/>
              </w:rPr>
              <w:t>z</w:t>
            </w:r>
          </w:p>
        </w:tc>
      </w:tr>
      <w:tr w:rsidR="00BC4EE7" w:rsidRPr="00EB1A0A" w14:paraId="18DEBBC7" w14:textId="77777777">
        <w:trPr>
          <w:trHeight w:val="286"/>
        </w:trPr>
        <w:tc>
          <w:tcPr>
            <w:tcW w:w="959" w:type="dxa"/>
            <w:vMerge/>
            <w:tcBorders>
              <w:left w:val="single" w:sz="4" w:space="0" w:color="auto"/>
              <w:bottom w:val="single" w:sz="4" w:space="0" w:color="auto"/>
              <w:right w:val="single" w:sz="4" w:space="0" w:color="auto"/>
            </w:tcBorders>
            <w:vAlign w:val="center"/>
          </w:tcPr>
          <w:p w14:paraId="0F4AB92D" w14:textId="77777777" w:rsidR="00BC4EE7" w:rsidRPr="00EB1A0A" w:rsidRDefault="00BC4EE7">
            <w:pPr>
              <w:tabs>
                <w:tab w:val="left" w:pos="1350"/>
              </w:tabs>
              <w:spacing w:line="360" w:lineRule="auto"/>
              <w:rPr>
                <w:sz w:val="24"/>
              </w:rPr>
            </w:pPr>
          </w:p>
        </w:tc>
        <w:tc>
          <w:tcPr>
            <w:tcW w:w="1276" w:type="dxa"/>
            <w:vMerge/>
            <w:tcBorders>
              <w:left w:val="single" w:sz="4" w:space="0" w:color="auto"/>
              <w:bottom w:val="single" w:sz="4" w:space="0" w:color="auto"/>
              <w:right w:val="single" w:sz="4" w:space="0" w:color="auto"/>
            </w:tcBorders>
            <w:vAlign w:val="center"/>
          </w:tcPr>
          <w:p w14:paraId="40AEA28E" w14:textId="77777777" w:rsidR="00BC4EE7" w:rsidRPr="00EB1A0A" w:rsidRDefault="00BC4EE7">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69EE5B3" w14:textId="77777777" w:rsidR="00BC4EE7" w:rsidRPr="00EB1A0A" w:rsidRDefault="00345FFA">
            <w:pPr>
              <w:tabs>
                <w:tab w:val="left" w:pos="1350"/>
              </w:tabs>
              <w:spacing w:line="360" w:lineRule="auto"/>
              <w:rPr>
                <w:sz w:val="24"/>
              </w:rPr>
            </w:pPr>
            <w:r w:rsidRPr="00EB1A0A">
              <w:rPr>
                <w:rFonts w:hint="eastAsia"/>
                <w:sz w:val="24"/>
              </w:rPr>
              <w:t>单块</w:t>
            </w:r>
            <w:r w:rsidRPr="00EB1A0A">
              <w:rPr>
                <w:rFonts w:hint="eastAsia"/>
                <w:sz w:val="24"/>
              </w:rPr>
              <w:t>C</w:t>
            </w:r>
            <w:r w:rsidRPr="00EB1A0A">
              <w:rPr>
                <w:sz w:val="24"/>
              </w:rPr>
              <w:t>PU</w:t>
            </w:r>
            <w:r w:rsidRPr="00EB1A0A">
              <w:rPr>
                <w:rFonts w:hint="eastAsia"/>
                <w:sz w:val="24"/>
              </w:rPr>
              <w:t>核心数≥</w:t>
            </w:r>
            <w:r w:rsidRPr="00EB1A0A">
              <w:rPr>
                <w:rFonts w:hint="eastAsia"/>
                <w:sz w:val="24"/>
              </w:rPr>
              <w:t>2</w:t>
            </w:r>
            <w:r w:rsidRPr="00EB1A0A">
              <w:rPr>
                <w:sz w:val="24"/>
              </w:rPr>
              <w:t>4</w:t>
            </w:r>
            <w:r w:rsidRPr="00EB1A0A">
              <w:rPr>
                <w:rFonts w:hint="eastAsia"/>
                <w:sz w:val="24"/>
              </w:rPr>
              <w:t>个</w:t>
            </w:r>
          </w:p>
        </w:tc>
      </w:tr>
      <w:tr w:rsidR="00BC4EE7" w:rsidRPr="00EB1A0A" w14:paraId="4C6CFA0C"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33D67A2A" w14:textId="77777777" w:rsidR="00BC4EE7" w:rsidRPr="00EB1A0A" w:rsidRDefault="00345FFA">
            <w:pPr>
              <w:tabs>
                <w:tab w:val="left" w:pos="1350"/>
              </w:tabs>
              <w:spacing w:line="360" w:lineRule="auto"/>
              <w:rPr>
                <w:sz w:val="24"/>
              </w:rPr>
            </w:pPr>
            <w:r w:rsidRPr="00EB1A0A">
              <w:rPr>
                <w:rFonts w:hint="eastAsia"/>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461971ED" w14:textId="77777777" w:rsidR="00BC4EE7" w:rsidRPr="00EB1A0A" w:rsidRDefault="00345FFA">
            <w:pPr>
              <w:tabs>
                <w:tab w:val="left" w:pos="1350"/>
              </w:tabs>
              <w:spacing w:line="360" w:lineRule="auto"/>
              <w:rPr>
                <w:sz w:val="24"/>
              </w:rPr>
            </w:pPr>
            <w:r w:rsidRPr="00EB1A0A">
              <w:rPr>
                <w:rFonts w:hint="eastAsia"/>
                <w:sz w:val="24"/>
              </w:rPr>
              <w:t>内存</w:t>
            </w:r>
          </w:p>
        </w:tc>
        <w:tc>
          <w:tcPr>
            <w:tcW w:w="5883" w:type="dxa"/>
            <w:tcBorders>
              <w:top w:val="single" w:sz="4" w:space="0" w:color="auto"/>
              <w:left w:val="single" w:sz="4" w:space="0" w:color="auto"/>
              <w:bottom w:val="single" w:sz="4" w:space="0" w:color="auto"/>
              <w:right w:val="single" w:sz="4" w:space="0" w:color="auto"/>
            </w:tcBorders>
            <w:vAlign w:val="center"/>
          </w:tcPr>
          <w:p w14:paraId="593474AD" w14:textId="77777777" w:rsidR="00BC4EE7" w:rsidRPr="00EB1A0A" w:rsidRDefault="00345FFA">
            <w:pPr>
              <w:tabs>
                <w:tab w:val="left" w:pos="1350"/>
              </w:tabs>
              <w:spacing w:line="360" w:lineRule="auto"/>
              <w:rPr>
                <w:sz w:val="24"/>
              </w:rPr>
            </w:pPr>
            <w:r w:rsidRPr="00EB1A0A">
              <w:rPr>
                <w:rFonts w:hint="eastAsia"/>
                <w:sz w:val="24"/>
              </w:rPr>
              <w:t>单节点内存≥</w:t>
            </w:r>
            <w:r w:rsidRPr="00EB1A0A">
              <w:rPr>
                <w:rFonts w:hint="eastAsia"/>
                <w:sz w:val="24"/>
              </w:rPr>
              <w:t>2</w:t>
            </w:r>
            <w:r w:rsidRPr="00EB1A0A">
              <w:rPr>
                <w:sz w:val="24"/>
              </w:rPr>
              <w:t>56GB</w:t>
            </w:r>
          </w:p>
        </w:tc>
      </w:tr>
      <w:tr w:rsidR="00BC4EE7" w:rsidRPr="00EB1A0A" w14:paraId="54792F07"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0BC1791A" w14:textId="77777777" w:rsidR="00BC4EE7" w:rsidRPr="00EB1A0A" w:rsidRDefault="00345FFA">
            <w:pPr>
              <w:tabs>
                <w:tab w:val="left" w:pos="1350"/>
              </w:tabs>
              <w:spacing w:line="360" w:lineRule="auto"/>
              <w:rPr>
                <w:sz w:val="24"/>
              </w:rPr>
            </w:pPr>
            <w:r w:rsidRPr="00EB1A0A">
              <w:rPr>
                <w:rFonts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184F8CA6" w14:textId="77777777" w:rsidR="00BC4EE7" w:rsidRPr="00EB1A0A" w:rsidRDefault="00345FFA">
            <w:pPr>
              <w:tabs>
                <w:tab w:val="left" w:pos="1350"/>
              </w:tabs>
              <w:spacing w:line="360" w:lineRule="auto"/>
              <w:rPr>
                <w:sz w:val="24"/>
              </w:rPr>
            </w:pPr>
            <w:r w:rsidRPr="00EB1A0A">
              <w:rPr>
                <w:rFonts w:hint="eastAsia"/>
                <w:sz w:val="24"/>
              </w:rPr>
              <w:t>系统盘</w:t>
            </w:r>
          </w:p>
        </w:tc>
        <w:tc>
          <w:tcPr>
            <w:tcW w:w="5883" w:type="dxa"/>
            <w:tcBorders>
              <w:top w:val="single" w:sz="4" w:space="0" w:color="auto"/>
              <w:left w:val="single" w:sz="4" w:space="0" w:color="auto"/>
              <w:bottom w:val="single" w:sz="4" w:space="0" w:color="auto"/>
              <w:right w:val="single" w:sz="4" w:space="0" w:color="auto"/>
            </w:tcBorders>
            <w:vAlign w:val="center"/>
          </w:tcPr>
          <w:p w14:paraId="3ED38A9B" w14:textId="77777777" w:rsidR="00BC4EE7" w:rsidRPr="00EB1A0A" w:rsidRDefault="00345FFA">
            <w:pPr>
              <w:tabs>
                <w:tab w:val="left" w:pos="1350"/>
              </w:tabs>
              <w:spacing w:line="360" w:lineRule="auto"/>
              <w:rPr>
                <w:sz w:val="24"/>
              </w:rPr>
            </w:pPr>
            <w:r w:rsidRPr="00EB1A0A">
              <w:rPr>
                <w:rFonts w:hint="eastAsia"/>
                <w:sz w:val="24"/>
              </w:rPr>
              <w:t>单节点配置</w:t>
            </w:r>
            <w:r w:rsidRPr="00EB1A0A">
              <w:rPr>
                <w:rFonts w:hint="eastAsia"/>
                <w:sz w:val="24"/>
              </w:rPr>
              <w:t>2</w:t>
            </w:r>
            <w:r w:rsidRPr="00EB1A0A">
              <w:rPr>
                <w:rFonts w:hint="eastAsia"/>
                <w:sz w:val="24"/>
              </w:rPr>
              <w:t>块热插拔</w:t>
            </w:r>
            <w:r w:rsidRPr="00EB1A0A">
              <w:rPr>
                <w:rFonts w:hint="eastAsia"/>
                <w:sz w:val="24"/>
              </w:rPr>
              <w:t>S</w:t>
            </w:r>
            <w:r w:rsidRPr="00EB1A0A">
              <w:rPr>
                <w:sz w:val="24"/>
              </w:rPr>
              <w:t>SD</w:t>
            </w:r>
            <w:r w:rsidRPr="00EB1A0A">
              <w:rPr>
                <w:rFonts w:hint="eastAsia"/>
                <w:sz w:val="24"/>
              </w:rPr>
              <w:t>，单块硬盘容量≥</w:t>
            </w:r>
            <w:r w:rsidRPr="00EB1A0A">
              <w:rPr>
                <w:rFonts w:hint="eastAsia"/>
                <w:sz w:val="24"/>
              </w:rPr>
              <w:t>480</w:t>
            </w:r>
            <w:r w:rsidRPr="00EB1A0A">
              <w:rPr>
                <w:sz w:val="24"/>
              </w:rPr>
              <w:t>GB</w:t>
            </w:r>
          </w:p>
        </w:tc>
      </w:tr>
      <w:tr w:rsidR="00BC4EE7" w:rsidRPr="00EB1A0A" w14:paraId="4E22E1AB"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480E0DC3" w14:textId="77777777" w:rsidR="00BC4EE7" w:rsidRPr="00EB1A0A" w:rsidRDefault="00345FFA">
            <w:pPr>
              <w:tabs>
                <w:tab w:val="left" w:pos="1350"/>
              </w:tabs>
              <w:spacing w:line="360" w:lineRule="auto"/>
              <w:rPr>
                <w:sz w:val="24"/>
              </w:rPr>
            </w:pPr>
            <w:r w:rsidRPr="00EB1A0A">
              <w:rPr>
                <w:rFonts w:hint="eastAsia"/>
                <w:sz w:val="24"/>
              </w:rPr>
              <w:t>5</w:t>
            </w:r>
          </w:p>
        </w:tc>
        <w:tc>
          <w:tcPr>
            <w:tcW w:w="1276" w:type="dxa"/>
            <w:tcBorders>
              <w:top w:val="single" w:sz="4" w:space="0" w:color="auto"/>
              <w:left w:val="single" w:sz="4" w:space="0" w:color="auto"/>
              <w:bottom w:val="single" w:sz="4" w:space="0" w:color="auto"/>
              <w:right w:val="single" w:sz="4" w:space="0" w:color="auto"/>
            </w:tcBorders>
            <w:vAlign w:val="center"/>
          </w:tcPr>
          <w:p w14:paraId="5E32D318" w14:textId="77777777" w:rsidR="00BC4EE7" w:rsidRPr="00EB1A0A" w:rsidRDefault="00345FFA">
            <w:pPr>
              <w:tabs>
                <w:tab w:val="left" w:pos="1350"/>
              </w:tabs>
              <w:spacing w:line="360" w:lineRule="auto"/>
              <w:rPr>
                <w:sz w:val="24"/>
              </w:rPr>
            </w:pPr>
            <w:r w:rsidRPr="00EB1A0A">
              <w:rPr>
                <w:rFonts w:hint="eastAsia"/>
                <w:sz w:val="24"/>
              </w:rPr>
              <w:t>数据盘</w:t>
            </w:r>
          </w:p>
        </w:tc>
        <w:tc>
          <w:tcPr>
            <w:tcW w:w="5883" w:type="dxa"/>
            <w:tcBorders>
              <w:top w:val="single" w:sz="4" w:space="0" w:color="auto"/>
              <w:left w:val="single" w:sz="4" w:space="0" w:color="auto"/>
              <w:bottom w:val="single" w:sz="4" w:space="0" w:color="auto"/>
              <w:right w:val="single" w:sz="4" w:space="0" w:color="auto"/>
            </w:tcBorders>
            <w:vAlign w:val="center"/>
          </w:tcPr>
          <w:p w14:paraId="5ED93714" w14:textId="77777777" w:rsidR="00BC4EE7" w:rsidRPr="00EB1A0A" w:rsidRDefault="00345FFA">
            <w:pPr>
              <w:tabs>
                <w:tab w:val="left" w:pos="1350"/>
              </w:tabs>
              <w:spacing w:line="360" w:lineRule="auto"/>
              <w:rPr>
                <w:sz w:val="24"/>
              </w:rPr>
            </w:pPr>
            <w:r w:rsidRPr="00EB1A0A">
              <w:rPr>
                <w:rFonts w:hint="eastAsia"/>
                <w:sz w:val="24"/>
              </w:rPr>
              <w:t>单节点配置</w:t>
            </w:r>
            <w:r w:rsidRPr="00EB1A0A">
              <w:rPr>
                <w:rFonts w:hint="eastAsia"/>
                <w:sz w:val="24"/>
              </w:rPr>
              <w:t>2</w:t>
            </w:r>
            <w:r w:rsidRPr="00EB1A0A">
              <w:rPr>
                <w:rFonts w:hint="eastAsia"/>
                <w:sz w:val="24"/>
              </w:rPr>
              <w:t>块热插拔</w:t>
            </w:r>
            <w:r w:rsidRPr="00EB1A0A">
              <w:rPr>
                <w:rFonts w:hint="eastAsia"/>
                <w:sz w:val="24"/>
              </w:rPr>
              <w:t>SSD</w:t>
            </w:r>
            <w:r w:rsidRPr="00EB1A0A">
              <w:rPr>
                <w:rFonts w:hint="eastAsia"/>
                <w:sz w:val="24"/>
              </w:rPr>
              <w:t>，单块硬盘容量≥</w:t>
            </w:r>
            <w:r w:rsidRPr="00EB1A0A">
              <w:rPr>
                <w:rFonts w:hint="eastAsia"/>
                <w:sz w:val="24"/>
              </w:rPr>
              <w:t>7.68TB</w:t>
            </w:r>
          </w:p>
        </w:tc>
      </w:tr>
      <w:tr w:rsidR="00BC4EE7" w:rsidRPr="00EB1A0A" w14:paraId="36B29B88" w14:textId="77777777">
        <w:trPr>
          <w:trHeight w:val="429"/>
        </w:trPr>
        <w:tc>
          <w:tcPr>
            <w:tcW w:w="959" w:type="dxa"/>
            <w:tcBorders>
              <w:top w:val="single" w:sz="4" w:space="0" w:color="auto"/>
              <w:left w:val="single" w:sz="4" w:space="0" w:color="auto"/>
              <w:right w:val="single" w:sz="4" w:space="0" w:color="auto"/>
            </w:tcBorders>
            <w:vAlign w:val="center"/>
          </w:tcPr>
          <w:p w14:paraId="2B382A13" w14:textId="77777777" w:rsidR="00BC4EE7" w:rsidRPr="00EB1A0A" w:rsidRDefault="00345FFA">
            <w:pPr>
              <w:tabs>
                <w:tab w:val="left" w:pos="1350"/>
              </w:tabs>
              <w:spacing w:line="360" w:lineRule="auto"/>
              <w:rPr>
                <w:sz w:val="24"/>
              </w:rPr>
            </w:pPr>
            <w:r w:rsidRPr="00EB1A0A">
              <w:rPr>
                <w:rFonts w:hint="eastAsia"/>
                <w:sz w:val="24"/>
              </w:rPr>
              <w:t>6</w:t>
            </w:r>
          </w:p>
        </w:tc>
        <w:tc>
          <w:tcPr>
            <w:tcW w:w="1276" w:type="dxa"/>
            <w:tcBorders>
              <w:top w:val="single" w:sz="4" w:space="0" w:color="auto"/>
              <w:left w:val="single" w:sz="4" w:space="0" w:color="auto"/>
              <w:right w:val="single" w:sz="4" w:space="0" w:color="auto"/>
            </w:tcBorders>
            <w:vAlign w:val="center"/>
          </w:tcPr>
          <w:p w14:paraId="24B2E349" w14:textId="77777777" w:rsidR="00BC4EE7" w:rsidRPr="00EB1A0A" w:rsidRDefault="00345FFA">
            <w:pPr>
              <w:tabs>
                <w:tab w:val="left" w:pos="1350"/>
              </w:tabs>
              <w:spacing w:line="360" w:lineRule="auto"/>
              <w:rPr>
                <w:sz w:val="24"/>
              </w:rPr>
            </w:pPr>
            <w:r w:rsidRPr="00EB1A0A">
              <w:rPr>
                <w:rFonts w:hint="eastAsia"/>
                <w:sz w:val="24"/>
              </w:rPr>
              <w:t>数据传输能力</w:t>
            </w:r>
          </w:p>
        </w:tc>
        <w:tc>
          <w:tcPr>
            <w:tcW w:w="5883" w:type="dxa"/>
            <w:tcBorders>
              <w:top w:val="single" w:sz="4" w:space="0" w:color="auto"/>
              <w:left w:val="single" w:sz="4" w:space="0" w:color="auto"/>
              <w:bottom w:val="single" w:sz="4" w:space="0" w:color="auto"/>
              <w:right w:val="single" w:sz="4" w:space="0" w:color="auto"/>
            </w:tcBorders>
            <w:vAlign w:val="center"/>
          </w:tcPr>
          <w:p w14:paraId="7DC62CD3" w14:textId="77777777" w:rsidR="00BC4EE7" w:rsidRPr="00EB1A0A" w:rsidRDefault="00345FFA">
            <w:pPr>
              <w:tabs>
                <w:tab w:val="left" w:pos="1350"/>
              </w:tabs>
              <w:spacing w:line="360" w:lineRule="auto"/>
              <w:rPr>
                <w:sz w:val="24"/>
              </w:rPr>
            </w:pPr>
            <w:r w:rsidRPr="00EB1A0A">
              <w:rPr>
                <w:rFonts w:hint="eastAsia"/>
                <w:sz w:val="24"/>
              </w:rPr>
              <w:t>单节点配置≥</w:t>
            </w:r>
            <w:r w:rsidRPr="00EB1A0A">
              <w:rPr>
                <w:rFonts w:hint="eastAsia"/>
                <w:sz w:val="24"/>
              </w:rPr>
              <w:t>1</w:t>
            </w:r>
            <w:r w:rsidRPr="00EB1A0A">
              <w:rPr>
                <w:rFonts w:hint="eastAsia"/>
                <w:sz w:val="24"/>
              </w:rPr>
              <w:t>块单端口</w:t>
            </w:r>
            <w:r w:rsidRPr="00EB1A0A">
              <w:rPr>
                <w:sz w:val="24"/>
              </w:rPr>
              <w:t>I</w:t>
            </w:r>
            <w:r w:rsidRPr="00EB1A0A">
              <w:rPr>
                <w:rFonts w:hint="eastAsia"/>
                <w:sz w:val="24"/>
              </w:rPr>
              <w:t>nfiniBand</w:t>
            </w:r>
            <w:r w:rsidRPr="00EB1A0A">
              <w:rPr>
                <w:rFonts w:hint="eastAsia"/>
                <w:sz w:val="24"/>
              </w:rPr>
              <w:t>网卡，网卡端口带宽≥</w:t>
            </w:r>
            <w:r w:rsidRPr="00EB1A0A">
              <w:rPr>
                <w:sz w:val="24"/>
              </w:rPr>
              <w:t>200G</w:t>
            </w:r>
            <w:r w:rsidRPr="00EB1A0A">
              <w:rPr>
                <w:rFonts w:hint="eastAsia"/>
                <w:sz w:val="24"/>
              </w:rPr>
              <w:t>bps</w:t>
            </w:r>
            <w:r w:rsidRPr="00EB1A0A">
              <w:rPr>
                <w:rFonts w:hint="eastAsia"/>
                <w:sz w:val="24"/>
              </w:rPr>
              <w:t>，及≥</w:t>
            </w:r>
            <w:r w:rsidRPr="00EB1A0A">
              <w:rPr>
                <w:rFonts w:hint="eastAsia"/>
                <w:sz w:val="24"/>
              </w:rPr>
              <w:t>1</w:t>
            </w:r>
            <w:r w:rsidRPr="00EB1A0A">
              <w:rPr>
                <w:rFonts w:hint="eastAsia"/>
                <w:sz w:val="24"/>
              </w:rPr>
              <w:t>个</w:t>
            </w:r>
            <w:r w:rsidRPr="00EB1A0A">
              <w:rPr>
                <w:rFonts w:hint="eastAsia"/>
                <w:sz w:val="24"/>
              </w:rPr>
              <w:t>SFP+</w:t>
            </w:r>
            <w:r w:rsidRPr="00EB1A0A">
              <w:rPr>
                <w:rFonts w:hint="eastAsia"/>
                <w:sz w:val="24"/>
              </w:rPr>
              <w:t>万兆以太网口</w:t>
            </w:r>
          </w:p>
        </w:tc>
      </w:tr>
      <w:tr w:rsidR="00BC4EE7" w:rsidRPr="00EB1A0A" w14:paraId="31002A8E" w14:textId="77777777">
        <w:trPr>
          <w:trHeight w:val="435"/>
        </w:trPr>
        <w:tc>
          <w:tcPr>
            <w:tcW w:w="959" w:type="dxa"/>
            <w:tcBorders>
              <w:top w:val="single" w:sz="4" w:space="0" w:color="auto"/>
              <w:left w:val="single" w:sz="4" w:space="0" w:color="auto"/>
              <w:bottom w:val="single" w:sz="4" w:space="0" w:color="auto"/>
              <w:right w:val="single" w:sz="4" w:space="0" w:color="auto"/>
            </w:tcBorders>
            <w:vAlign w:val="center"/>
          </w:tcPr>
          <w:p w14:paraId="7D057410" w14:textId="77777777" w:rsidR="00BC4EE7" w:rsidRPr="00EB1A0A" w:rsidRDefault="00345FFA">
            <w:pPr>
              <w:tabs>
                <w:tab w:val="left" w:pos="1350"/>
              </w:tabs>
              <w:spacing w:line="360" w:lineRule="auto"/>
              <w:rPr>
                <w:sz w:val="24"/>
              </w:rPr>
            </w:pPr>
            <w:r w:rsidRPr="00EB1A0A">
              <w:rPr>
                <w:rFonts w:hint="eastAsia"/>
                <w:sz w:val="24"/>
              </w:rPr>
              <w:t>7</w:t>
            </w:r>
          </w:p>
        </w:tc>
        <w:tc>
          <w:tcPr>
            <w:tcW w:w="1276" w:type="dxa"/>
            <w:tcBorders>
              <w:top w:val="single" w:sz="4" w:space="0" w:color="auto"/>
              <w:left w:val="single" w:sz="4" w:space="0" w:color="auto"/>
              <w:bottom w:val="single" w:sz="4" w:space="0" w:color="auto"/>
              <w:right w:val="single" w:sz="4" w:space="0" w:color="auto"/>
            </w:tcBorders>
            <w:vAlign w:val="center"/>
          </w:tcPr>
          <w:p w14:paraId="55428AD7" w14:textId="77777777" w:rsidR="00BC4EE7" w:rsidRPr="00EB1A0A" w:rsidRDefault="00345FFA">
            <w:pPr>
              <w:tabs>
                <w:tab w:val="left" w:pos="1350"/>
              </w:tabs>
              <w:spacing w:line="360" w:lineRule="auto"/>
              <w:rPr>
                <w:sz w:val="24"/>
              </w:rPr>
            </w:pPr>
            <w:r w:rsidRPr="00EB1A0A">
              <w:rPr>
                <w:rFonts w:hint="eastAsia"/>
                <w:sz w:val="24"/>
              </w:rPr>
              <w:t>可用性</w:t>
            </w:r>
          </w:p>
        </w:tc>
        <w:tc>
          <w:tcPr>
            <w:tcW w:w="5883" w:type="dxa"/>
            <w:tcBorders>
              <w:top w:val="single" w:sz="4" w:space="0" w:color="auto"/>
              <w:left w:val="single" w:sz="4" w:space="0" w:color="auto"/>
              <w:bottom w:val="single" w:sz="4" w:space="0" w:color="auto"/>
              <w:right w:val="single" w:sz="4" w:space="0" w:color="auto"/>
            </w:tcBorders>
            <w:vAlign w:val="center"/>
          </w:tcPr>
          <w:p w14:paraId="74D52BD9" w14:textId="77777777" w:rsidR="00BC4EE7" w:rsidRPr="00EB1A0A" w:rsidRDefault="00345FFA">
            <w:pPr>
              <w:tabs>
                <w:tab w:val="left" w:pos="1350"/>
              </w:tabs>
              <w:spacing w:line="360" w:lineRule="auto"/>
              <w:rPr>
                <w:sz w:val="24"/>
              </w:rPr>
            </w:pPr>
            <w:r w:rsidRPr="00EB1A0A">
              <w:rPr>
                <w:rFonts w:hint="eastAsia"/>
                <w:sz w:val="24"/>
              </w:rPr>
              <w:t>配置热插</w:t>
            </w:r>
            <w:proofErr w:type="gramStart"/>
            <w:r w:rsidRPr="00EB1A0A">
              <w:rPr>
                <w:rFonts w:hint="eastAsia"/>
                <w:sz w:val="24"/>
              </w:rPr>
              <w:t>拔冗</w:t>
            </w:r>
            <w:proofErr w:type="gramEnd"/>
            <w:r w:rsidRPr="00EB1A0A">
              <w:rPr>
                <w:rFonts w:hint="eastAsia"/>
                <w:sz w:val="24"/>
              </w:rPr>
              <w:t>余电源及风扇，满足负载散热需求，至少配置</w:t>
            </w:r>
            <w:r w:rsidRPr="00EB1A0A">
              <w:rPr>
                <w:rFonts w:hint="eastAsia"/>
                <w:sz w:val="24"/>
              </w:rPr>
              <w:t>2</w:t>
            </w:r>
            <w:r w:rsidRPr="00EB1A0A">
              <w:rPr>
                <w:rFonts w:hint="eastAsia"/>
                <w:sz w:val="24"/>
              </w:rPr>
              <w:t>个万兆网口，并配备足量</w:t>
            </w:r>
            <w:r w:rsidRPr="00EB1A0A">
              <w:rPr>
                <w:rFonts w:hint="eastAsia"/>
                <w:sz w:val="24"/>
              </w:rPr>
              <w:t>10G SPF+</w:t>
            </w:r>
            <w:r w:rsidRPr="00EB1A0A">
              <w:rPr>
                <w:rFonts w:hint="eastAsia"/>
                <w:sz w:val="24"/>
              </w:rPr>
              <w:t>光模块</w:t>
            </w:r>
          </w:p>
        </w:tc>
      </w:tr>
      <w:tr w:rsidR="00BC4EE7" w:rsidRPr="00EB1A0A" w14:paraId="54D8EA5E" w14:textId="77777777">
        <w:trPr>
          <w:trHeight w:val="90"/>
        </w:trPr>
        <w:tc>
          <w:tcPr>
            <w:tcW w:w="959" w:type="dxa"/>
            <w:tcBorders>
              <w:top w:val="single" w:sz="4" w:space="0" w:color="auto"/>
              <w:left w:val="single" w:sz="4" w:space="0" w:color="auto"/>
              <w:bottom w:val="single" w:sz="4" w:space="0" w:color="auto"/>
              <w:right w:val="single" w:sz="4" w:space="0" w:color="auto"/>
            </w:tcBorders>
            <w:vAlign w:val="center"/>
          </w:tcPr>
          <w:p w14:paraId="6E6D53D6" w14:textId="77777777" w:rsidR="00BC4EE7" w:rsidRPr="00EB1A0A" w:rsidRDefault="00345FFA">
            <w:pPr>
              <w:tabs>
                <w:tab w:val="left" w:pos="1350"/>
              </w:tabs>
              <w:spacing w:line="360" w:lineRule="auto"/>
              <w:rPr>
                <w:sz w:val="24"/>
              </w:rPr>
            </w:pPr>
            <w:r w:rsidRPr="00EB1A0A">
              <w:rPr>
                <w:rFonts w:hint="eastAsia"/>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14:paraId="7336392B" w14:textId="77777777" w:rsidR="00BC4EE7" w:rsidRPr="00EB1A0A" w:rsidRDefault="00345FFA">
            <w:pPr>
              <w:tabs>
                <w:tab w:val="left" w:pos="1350"/>
              </w:tabs>
              <w:spacing w:line="360" w:lineRule="auto"/>
              <w:rPr>
                <w:sz w:val="24"/>
              </w:rPr>
            </w:pPr>
            <w:r w:rsidRPr="00EB1A0A">
              <w:rPr>
                <w:rFonts w:hint="eastAsia"/>
                <w:sz w:val="24"/>
              </w:rPr>
              <w:t>可管理性</w:t>
            </w:r>
          </w:p>
        </w:tc>
        <w:tc>
          <w:tcPr>
            <w:tcW w:w="5883" w:type="dxa"/>
            <w:tcBorders>
              <w:top w:val="single" w:sz="4" w:space="0" w:color="auto"/>
              <w:left w:val="single" w:sz="4" w:space="0" w:color="auto"/>
              <w:bottom w:val="single" w:sz="4" w:space="0" w:color="auto"/>
              <w:right w:val="single" w:sz="4" w:space="0" w:color="auto"/>
            </w:tcBorders>
            <w:vAlign w:val="center"/>
          </w:tcPr>
          <w:p w14:paraId="023C0D5A" w14:textId="77777777" w:rsidR="00BC4EE7" w:rsidRPr="00EB1A0A" w:rsidRDefault="00345FFA">
            <w:pPr>
              <w:tabs>
                <w:tab w:val="left" w:pos="1350"/>
              </w:tabs>
              <w:spacing w:line="360" w:lineRule="auto"/>
              <w:rPr>
                <w:sz w:val="24"/>
              </w:rPr>
            </w:pPr>
            <w:r w:rsidRPr="00EB1A0A">
              <w:rPr>
                <w:rFonts w:hint="eastAsia"/>
                <w:sz w:val="24"/>
              </w:rPr>
              <w:t>支持</w:t>
            </w:r>
            <w:r w:rsidRPr="00EB1A0A">
              <w:rPr>
                <w:rFonts w:hint="eastAsia"/>
                <w:sz w:val="24"/>
              </w:rPr>
              <w:t xml:space="preserve"> IPMI</w:t>
            </w:r>
            <w:r w:rsidRPr="00EB1A0A">
              <w:rPr>
                <w:rFonts w:hint="eastAsia"/>
                <w:sz w:val="24"/>
              </w:rPr>
              <w:t>、远程监控图形界面，可远程通过独立端口对服务器完全控制，包括远程的开关机、重启、更新</w:t>
            </w:r>
            <w:r w:rsidRPr="00EB1A0A">
              <w:rPr>
                <w:rFonts w:hint="eastAsia"/>
                <w:sz w:val="24"/>
              </w:rPr>
              <w:t xml:space="preserve"> Firmware, </w:t>
            </w:r>
            <w:r w:rsidRPr="00EB1A0A">
              <w:rPr>
                <w:rFonts w:hint="eastAsia"/>
                <w:sz w:val="24"/>
              </w:rPr>
              <w:t>虚拟</w:t>
            </w:r>
            <w:r w:rsidRPr="00EB1A0A">
              <w:rPr>
                <w:rFonts w:hint="eastAsia"/>
                <w:sz w:val="24"/>
              </w:rPr>
              <w:t xml:space="preserve"> KVM, </w:t>
            </w:r>
            <w:r w:rsidRPr="00EB1A0A">
              <w:rPr>
                <w:rFonts w:hint="eastAsia"/>
                <w:sz w:val="24"/>
              </w:rPr>
              <w:t>虚拟光驱等</w:t>
            </w:r>
          </w:p>
        </w:tc>
      </w:tr>
      <w:tr w:rsidR="00287C4C" w:rsidRPr="00EB1A0A" w14:paraId="68AFC985" w14:textId="77777777" w:rsidTr="00FC3076">
        <w:trPr>
          <w:trHeight w:val="31"/>
        </w:trPr>
        <w:tc>
          <w:tcPr>
            <w:tcW w:w="959" w:type="dxa"/>
            <w:vMerge w:val="restart"/>
            <w:tcBorders>
              <w:top w:val="single" w:sz="4" w:space="0" w:color="auto"/>
              <w:left w:val="single" w:sz="4" w:space="0" w:color="auto"/>
              <w:right w:val="single" w:sz="4" w:space="0" w:color="auto"/>
            </w:tcBorders>
            <w:vAlign w:val="center"/>
          </w:tcPr>
          <w:p w14:paraId="0D2B74C7" w14:textId="3AD2EAC1" w:rsidR="00287C4C" w:rsidRPr="00EB1A0A" w:rsidRDefault="00287C4C">
            <w:pPr>
              <w:tabs>
                <w:tab w:val="left" w:pos="1350"/>
              </w:tabs>
              <w:spacing w:line="360" w:lineRule="auto"/>
              <w:rPr>
                <w:sz w:val="24"/>
              </w:rPr>
            </w:pPr>
            <w:r w:rsidRPr="00EB1A0A">
              <w:rPr>
                <w:rFonts w:hint="eastAsia"/>
                <w:sz w:val="24"/>
              </w:rPr>
              <w:t>9</w:t>
            </w:r>
          </w:p>
        </w:tc>
        <w:tc>
          <w:tcPr>
            <w:tcW w:w="1276" w:type="dxa"/>
            <w:vMerge w:val="restart"/>
            <w:tcBorders>
              <w:top w:val="single" w:sz="4" w:space="0" w:color="auto"/>
              <w:left w:val="single" w:sz="4" w:space="0" w:color="auto"/>
              <w:right w:val="single" w:sz="4" w:space="0" w:color="auto"/>
            </w:tcBorders>
            <w:vAlign w:val="center"/>
          </w:tcPr>
          <w:p w14:paraId="572BB202" w14:textId="0F0F8657" w:rsidR="00287C4C" w:rsidRPr="00EB1A0A" w:rsidRDefault="00287C4C">
            <w:pPr>
              <w:tabs>
                <w:tab w:val="left" w:pos="1350"/>
              </w:tabs>
              <w:spacing w:line="360" w:lineRule="auto"/>
              <w:rPr>
                <w:sz w:val="24"/>
              </w:rPr>
            </w:pPr>
            <w:r w:rsidRPr="00EB1A0A">
              <w:rPr>
                <w:rFonts w:hint="eastAsia"/>
                <w:sz w:val="24"/>
              </w:rPr>
              <w:t>管理软件</w:t>
            </w:r>
          </w:p>
        </w:tc>
        <w:tc>
          <w:tcPr>
            <w:tcW w:w="5883" w:type="dxa"/>
            <w:tcBorders>
              <w:top w:val="single" w:sz="4" w:space="0" w:color="auto"/>
              <w:left w:val="single" w:sz="4" w:space="0" w:color="auto"/>
              <w:bottom w:val="single" w:sz="4" w:space="0" w:color="auto"/>
              <w:right w:val="single" w:sz="4" w:space="0" w:color="auto"/>
            </w:tcBorders>
            <w:vAlign w:val="center"/>
          </w:tcPr>
          <w:p w14:paraId="4258EE03" w14:textId="404AB84A" w:rsidR="00287C4C" w:rsidRPr="00EB1A0A" w:rsidRDefault="00287C4C" w:rsidP="00287C4C">
            <w:pPr>
              <w:tabs>
                <w:tab w:val="left" w:pos="1350"/>
              </w:tabs>
              <w:spacing w:line="360" w:lineRule="auto"/>
              <w:rPr>
                <w:sz w:val="24"/>
              </w:rPr>
            </w:pPr>
            <w:r w:rsidRPr="00EB1A0A">
              <w:rPr>
                <w:rFonts w:ascii="宋体" w:hAnsi="宋体" w:hint="eastAsia"/>
                <w:kern w:val="0"/>
                <w:sz w:val="24"/>
              </w:rPr>
              <w:t>▲</w:t>
            </w:r>
            <w:r w:rsidRPr="00EB1A0A">
              <w:rPr>
                <w:rFonts w:hint="eastAsia"/>
                <w:sz w:val="24"/>
              </w:rPr>
              <w:t>整体要求：</w:t>
            </w:r>
            <w:r w:rsidR="00D47DA6" w:rsidRPr="00EB1A0A">
              <w:rPr>
                <w:rFonts w:hint="eastAsia"/>
                <w:sz w:val="24"/>
              </w:rPr>
              <w:t>投标人应承诺</w:t>
            </w:r>
            <w:r w:rsidRPr="00EB1A0A">
              <w:rPr>
                <w:rFonts w:hint="eastAsia"/>
                <w:sz w:val="24"/>
              </w:rPr>
              <w:t>提供</w:t>
            </w:r>
            <w:r w:rsidRPr="00EB1A0A">
              <w:rPr>
                <w:rFonts w:hint="eastAsia"/>
                <w:sz w:val="24"/>
              </w:rPr>
              <w:t>1</w:t>
            </w:r>
            <w:r w:rsidRPr="00EB1A0A">
              <w:rPr>
                <w:rFonts w:hint="eastAsia"/>
                <w:sz w:val="24"/>
              </w:rPr>
              <w:t>套管理软件，实现对本项目涉及计算资源进行管理，所有软件指标</w:t>
            </w:r>
            <w:r w:rsidR="00D47DA6" w:rsidRPr="00EB1A0A">
              <w:rPr>
                <w:rFonts w:hint="eastAsia"/>
                <w:sz w:val="24"/>
              </w:rPr>
              <w:t>均能</w:t>
            </w:r>
            <w:r w:rsidRPr="00EB1A0A">
              <w:rPr>
                <w:rFonts w:hint="eastAsia"/>
                <w:sz w:val="24"/>
              </w:rPr>
              <w:t>提供对应的软件功能页面截图或产品白皮书对应功能简介等证明材料，提供的管理软件须为成熟的商业软件，提供商业版授权，满足本项目所有服务器使用需求</w:t>
            </w:r>
            <w:r w:rsidR="00D47DA6" w:rsidRPr="00EB1A0A">
              <w:rPr>
                <w:rFonts w:hint="eastAsia"/>
                <w:sz w:val="24"/>
              </w:rPr>
              <w:t>（提供承诺函）</w:t>
            </w:r>
          </w:p>
        </w:tc>
      </w:tr>
      <w:tr w:rsidR="00287C4C" w:rsidRPr="00EB1A0A" w14:paraId="7ABB4BA7" w14:textId="77777777" w:rsidTr="00FC3076">
        <w:trPr>
          <w:trHeight w:val="26"/>
        </w:trPr>
        <w:tc>
          <w:tcPr>
            <w:tcW w:w="959" w:type="dxa"/>
            <w:vMerge/>
            <w:tcBorders>
              <w:left w:val="single" w:sz="4" w:space="0" w:color="auto"/>
              <w:right w:val="single" w:sz="4" w:space="0" w:color="auto"/>
            </w:tcBorders>
            <w:vAlign w:val="center"/>
          </w:tcPr>
          <w:p w14:paraId="672F6492" w14:textId="77777777" w:rsidR="00287C4C" w:rsidRPr="00EB1A0A" w:rsidRDefault="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203226C8" w14:textId="77777777" w:rsidR="00287C4C" w:rsidRPr="00EB1A0A" w:rsidRDefault="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3F069628" w14:textId="6AB4047B" w:rsidR="00287C4C" w:rsidRPr="00EB1A0A" w:rsidRDefault="00287C4C">
            <w:pPr>
              <w:tabs>
                <w:tab w:val="left" w:pos="1350"/>
              </w:tabs>
              <w:spacing w:line="360" w:lineRule="auto"/>
              <w:rPr>
                <w:sz w:val="24"/>
              </w:rPr>
            </w:pPr>
            <w:r w:rsidRPr="00EB1A0A">
              <w:rPr>
                <w:rFonts w:hint="eastAsia"/>
                <w:sz w:val="24"/>
              </w:rPr>
              <w:t>节点和用户管理：支持通过软件对集群进行管理，实现节点上下线、新增或删除节点，新增、修改或删除用户、用户资源分配等功能</w:t>
            </w:r>
          </w:p>
        </w:tc>
      </w:tr>
      <w:tr w:rsidR="00287C4C" w:rsidRPr="00EB1A0A" w14:paraId="50D70740" w14:textId="77777777" w:rsidTr="00FC3076">
        <w:trPr>
          <w:trHeight w:val="26"/>
        </w:trPr>
        <w:tc>
          <w:tcPr>
            <w:tcW w:w="959" w:type="dxa"/>
            <w:vMerge/>
            <w:tcBorders>
              <w:left w:val="single" w:sz="4" w:space="0" w:color="auto"/>
              <w:right w:val="single" w:sz="4" w:space="0" w:color="auto"/>
            </w:tcBorders>
            <w:vAlign w:val="center"/>
          </w:tcPr>
          <w:p w14:paraId="7E523EAC"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343B5A2D"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63FF3667" w14:textId="005F3669" w:rsidR="00287C4C" w:rsidRPr="00EB1A0A" w:rsidRDefault="00287C4C" w:rsidP="00287C4C">
            <w:pPr>
              <w:tabs>
                <w:tab w:val="left" w:pos="1350"/>
              </w:tabs>
              <w:spacing w:line="360" w:lineRule="auto"/>
              <w:rPr>
                <w:sz w:val="24"/>
              </w:rPr>
            </w:pPr>
            <w:r w:rsidRPr="00EB1A0A">
              <w:rPr>
                <w:rFonts w:hint="eastAsia"/>
                <w:sz w:val="24"/>
              </w:rPr>
              <w:t>集群监控：支持对节点状态、节点使用率、作业状态等</w:t>
            </w:r>
            <w:r w:rsidRPr="00EB1A0A">
              <w:rPr>
                <w:rFonts w:hint="eastAsia"/>
                <w:sz w:val="24"/>
              </w:rPr>
              <w:lastRenderedPageBreak/>
              <w:t>指标进行监控</w:t>
            </w:r>
          </w:p>
        </w:tc>
      </w:tr>
      <w:tr w:rsidR="00287C4C" w:rsidRPr="00EB1A0A" w14:paraId="5E59E424" w14:textId="77777777" w:rsidTr="00FC3076">
        <w:trPr>
          <w:trHeight w:val="26"/>
        </w:trPr>
        <w:tc>
          <w:tcPr>
            <w:tcW w:w="959" w:type="dxa"/>
            <w:vMerge/>
            <w:tcBorders>
              <w:left w:val="single" w:sz="4" w:space="0" w:color="auto"/>
              <w:right w:val="single" w:sz="4" w:space="0" w:color="auto"/>
            </w:tcBorders>
            <w:vAlign w:val="center"/>
          </w:tcPr>
          <w:p w14:paraId="643E096D"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3AFC7902"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2BB1679" w14:textId="10727073" w:rsidR="00287C4C" w:rsidRPr="00EB1A0A" w:rsidRDefault="00287C4C" w:rsidP="00287C4C">
            <w:pPr>
              <w:tabs>
                <w:tab w:val="left" w:pos="1350"/>
              </w:tabs>
              <w:spacing w:line="360" w:lineRule="auto"/>
              <w:rPr>
                <w:sz w:val="24"/>
              </w:rPr>
            </w:pPr>
            <w:r w:rsidRPr="00EB1A0A">
              <w:rPr>
                <w:rFonts w:hint="eastAsia"/>
                <w:sz w:val="24"/>
              </w:rPr>
              <w:t>资源调度：支持集群资源统一调度，支持多用户，多作业同时运行，通过</w:t>
            </w:r>
            <w:proofErr w:type="gramStart"/>
            <w:r w:rsidRPr="00EB1A0A">
              <w:rPr>
                <w:rFonts w:hint="eastAsia"/>
                <w:sz w:val="24"/>
              </w:rPr>
              <w:t>调度器</w:t>
            </w:r>
            <w:proofErr w:type="gramEnd"/>
            <w:r w:rsidRPr="00EB1A0A">
              <w:rPr>
                <w:rFonts w:hint="eastAsia"/>
                <w:sz w:val="24"/>
              </w:rPr>
              <w:t>给作业分配资源，支持单节点单</w:t>
            </w:r>
            <w:r w:rsidRPr="00EB1A0A">
              <w:rPr>
                <w:rFonts w:hint="eastAsia"/>
                <w:sz w:val="24"/>
              </w:rPr>
              <w:t>GPU,</w:t>
            </w:r>
            <w:r w:rsidRPr="00EB1A0A">
              <w:rPr>
                <w:rFonts w:hint="eastAsia"/>
                <w:sz w:val="24"/>
              </w:rPr>
              <w:t>单节点多</w:t>
            </w:r>
            <w:r w:rsidRPr="00EB1A0A">
              <w:rPr>
                <w:rFonts w:hint="eastAsia"/>
                <w:sz w:val="24"/>
              </w:rPr>
              <w:t>GPU</w:t>
            </w:r>
            <w:r w:rsidRPr="00EB1A0A">
              <w:rPr>
                <w:rFonts w:hint="eastAsia"/>
                <w:sz w:val="24"/>
              </w:rPr>
              <w:t>，多节点多</w:t>
            </w:r>
            <w:r w:rsidRPr="00EB1A0A">
              <w:rPr>
                <w:rFonts w:hint="eastAsia"/>
                <w:sz w:val="24"/>
              </w:rPr>
              <w:t>GPU</w:t>
            </w:r>
            <w:r w:rsidRPr="00EB1A0A">
              <w:rPr>
                <w:rFonts w:hint="eastAsia"/>
                <w:sz w:val="24"/>
              </w:rPr>
              <w:t>等多种调度方式</w:t>
            </w:r>
          </w:p>
        </w:tc>
      </w:tr>
      <w:tr w:rsidR="00287C4C" w:rsidRPr="00EB1A0A" w14:paraId="5DA82D09" w14:textId="77777777" w:rsidTr="00FC3076">
        <w:trPr>
          <w:trHeight w:val="26"/>
        </w:trPr>
        <w:tc>
          <w:tcPr>
            <w:tcW w:w="959" w:type="dxa"/>
            <w:vMerge/>
            <w:tcBorders>
              <w:left w:val="single" w:sz="4" w:space="0" w:color="auto"/>
              <w:right w:val="single" w:sz="4" w:space="0" w:color="auto"/>
            </w:tcBorders>
            <w:vAlign w:val="center"/>
          </w:tcPr>
          <w:p w14:paraId="39921E29"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359BD6A6"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36866A48" w14:textId="1831E772" w:rsidR="00287C4C" w:rsidRPr="00EB1A0A" w:rsidRDefault="00287C4C" w:rsidP="00287C4C">
            <w:pPr>
              <w:tabs>
                <w:tab w:val="left" w:pos="1350"/>
              </w:tabs>
              <w:spacing w:line="360" w:lineRule="auto"/>
              <w:rPr>
                <w:sz w:val="24"/>
              </w:rPr>
            </w:pPr>
            <w:r w:rsidRPr="00EB1A0A">
              <w:rPr>
                <w:rFonts w:hint="eastAsia"/>
                <w:sz w:val="24"/>
              </w:rPr>
              <w:t>容器管理：包括可移植容器的编排管理，计算环境隔离互不影响，内置常用</w:t>
            </w:r>
            <w:r w:rsidRPr="00EB1A0A">
              <w:rPr>
                <w:rFonts w:hint="eastAsia"/>
                <w:sz w:val="24"/>
              </w:rPr>
              <w:t>AI</w:t>
            </w:r>
            <w:r w:rsidRPr="00EB1A0A">
              <w:rPr>
                <w:rFonts w:hint="eastAsia"/>
                <w:sz w:val="24"/>
              </w:rPr>
              <w:t>框架镜像，兼容</w:t>
            </w:r>
            <w:r w:rsidRPr="00EB1A0A">
              <w:rPr>
                <w:rFonts w:hint="eastAsia"/>
                <w:sz w:val="24"/>
              </w:rPr>
              <w:t>web</w:t>
            </w:r>
            <w:r w:rsidRPr="00EB1A0A">
              <w:rPr>
                <w:rFonts w:hint="eastAsia"/>
                <w:sz w:val="24"/>
              </w:rPr>
              <w:t>开源镜像和用户自定义镜像，用户可进行镜像上传、分享，以便提供其他用户使用</w:t>
            </w:r>
          </w:p>
        </w:tc>
      </w:tr>
      <w:tr w:rsidR="00287C4C" w:rsidRPr="00EB1A0A" w14:paraId="54540191" w14:textId="77777777" w:rsidTr="00FC3076">
        <w:trPr>
          <w:trHeight w:val="26"/>
        </w:trPr>
        <w:tc>
          <w:tcPr>
            <w:tcW w:w="959" w:type="dxa"/>
            <w:vMerge/>
            <w:tcBorders>
              <w:left w:val="single" w:sz="4" w:space="0" w:color="auto"/>
              <w:right w:val="single" w:sz="4" w:space="0" w:color="auto"/>
            </w:tcBorders>
            <w:vAlign w:val="center"/>
          </w:tcPr>
          <w:p w14:paraId="17D4AD28"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550386CF"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357A4A5" w14:textId="6254843B" w:rsidR="00287C4C" w:rsidRPr="00EB1A0A" w:rsidRDefault="00287C4C" w:rsidP="00287C4C">
            <w:pPr>
              <w:tabs>
                <w:tab w:val="left" w:pos="1350"/>
              </w:tabs>
              <w:spacing w:line="360" w:lineRule="auto"/>
              <w:rPr>
                <w:sz w:val="24"/>
              </w:rPr>
            </w:pPr>
            <w:r w:rsidRPr="00EB1A0A">
              <w:rPr>
                <w:rFonts w:hint="eastAsia"/>
                <w:sz w:val="24"/>
              </w:rPr>
              <w:t>报表：支持以用户、资源组等维度对集群资源使用情况进行统计并生成报表</w:t>
            </w:r>
          </w:p>
        </w:tc>
      </w:tr>
      <w:tr w:rsidR="00287C4C" w:rsidRPr="00EB1A0A" w14:paraId="3D9D32CB" w14:textId="77777777" w:rsidTr="00FC3076">
        <w:trPr>
          <w:trHeight w:val="26"/>
        </w:trPr>
        <w:tc>
          <w:tcPr>
            <w:tcW w:w="959" w:type="dxa"/>
            <w:vMerge/>
            <w:tcBorders>
              <w:left w:val="single" w:sz="4" w:space="0" w:color="auto"/>
              <w:right w:val="single" w:sz="4" w:space="0" w:color="auto"/>
            </w:tcBorders>
            <w:vAlign w:val="center"/>
          </w:tcPr>
          <w:p w14:paraId="35CCF749"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13377CAC"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52B67B18" w14:textId="6FC7D4FC" w:rsidR="00287C4C" w:rsidRPr="00EB1A0A" w:rsidRDefault="00287C4C" w:rsidP="00287C4C">
            <w:pPr>
              <w:tabs>
                <w:tab w:val="left" w:pos="1350"/>
              </w:tabs>
              <w:spacing w:line="360" w:lineRule="auto"/>
              <w:rPr>
                <w:sz w:val="24"/>
              </w:rPr>
            </w:pPr>
            <w:r w:rsidRPr="00EB1A0A">
              <w:rPr>
                <w:rFonts w:hint="eastAsia"/>
                <w:sz w:val="24"/>
              </w:rPr>
              <w:t>大模型支持：可支持大模型训练的快速开展，支持通过软件平台，对大模型训练状态进行实时监测，包括但不限于节点使用率、节点状态等，同时具备一定的训练故障自动修复能力</w:t>
            </w:r>
          </w:p>
        </w:tc>
      </w:tr>
      <w:tr w:rsidR="00287C4C" w:rsidRPr="00EB1A0A" w14:paraId="7BFEBC4F" w14:textId="77777777" w:rsidTr="00FC3076">
        <w:trPr>
          <w:trHeight w:val="26"/>
        </w:trPr>
        <w:tc>
          <w:tcPr>
            <w:tcW w:w="959" w:type="dxa"/>
            <w:vMerge/>
            <w:tcBorders>
              <w:left w:val="single" w:sz="4" w:space="0" w:color="auto"/>
              <w:right w:val="single" w:sz="4" w:space="0" w:color="auto"/>
            </w:tcBorders>
            <w:vAlign w:val="center"/>
          </w:tcPr>
          <w:p w14:paraId="52B25EE0"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1FEE9C02"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1FE3AA08" w14:textId="0F2936EF" w:rsidR="00287C4C" w:rsidRPr="00EB1A0A" w:rsidRDefault="00287C4C" w:rsidP="00287C4C">
            <w:pPr>
              <w:tabs>
                <w:tab w:val="left" w:pos="1350"/>
              </w:tabs>
              <w:spacing w:line="360" w:lineRule="auto"/>
              <w:rPr>
                <w:sz w:val="24"/>
              </w:rPr>
            </w:pPr>
            <w:r w:rsidRPr="00EB1A0A">
              <w:rPr>
                <w:rFonts w:ascii="宋体" w:hAnsi="宋体" w:hint="eastAsia"/>
                <w:kern w:val="0"/>
                <w:sz w:val="24"/>
              </w:rPr>
              <w:t>▲</w:t>
            </w:r>
            <w:r w:rsidRPr="00EB1A0A">
              <w:rPr>
                <w:rFonts w:ascii="宋体" w:hAnsi="宋体" w:hint="eastAsia"/>
                <w:sz w:val="24"/>
              </w:rPr>
              <w:t>任务及作业管理兼容性：管理软件提供标准的A</w:t>
            </w:r>
            <w:r w:rsidRPr="00EB1A0A">
              <w:rPr>
                <w:rFonts w:ascii="宋体" w:hAnsi="宋体"/>
                <w:sz w:val="24"/>
              </w:rPr>
              <w:t>PI</w:t>
            </w:r>
            <w:r w:rsidRPr="00EB1A0A">
              <w:rPr>
                <w:rFonts w:ascii="宋体" w:hAnsi="宋体" w:hint="eastAsia"/>
                <w:sz w:val="24"/>
              </w:rPr>
              <w:t>接口及文档或手册，并支持与学校平台对接实现任务/作业管理功能；可通过提供的接口进行任务/作业的资源需求情况、作业状态等；能通过接口实现作业的基本维护操作，如提交、取消等</w:t>
            </w:r>
            <w:r w:rsidR="00D47DA6" w:rsidRPr="00EB1A0A">
              <w:rPr>
                <w:rFonts w:hint="eastAsia"/>
                <w:sz w:val="24"/>
              </w:rPr>
              <w:t>（提供证明材料）</w:t>
            </w:r>
          </w:p>
        </w:tc>
      </w:tr>
      <w:tr w:rsidR="00287C4C" w:rsidRPr="00EB1A0A" w14:paraId="215DDCBB" w14:textId="77777777" w:rsidTr="00FC3076">
        <w:trPr>
          <w:trHeight w:val="26"/>
        </w:trPr>
        <w:tc>
          <w:tcPr>
            <w:tcW w:w="959" w:type="dxa"/>
            <w:vMerge/>
            <w:tcBorders>
              <w:left w:val="single" w:sz="4" w:space="0" w:color="auto"/>
              <w:right w:val="single" w:sz="4" w:space="0" w:color="auto"/>
            </w:tcBorders>
            <w:vAlign w:val="center"/>
          </w:tcPr>
          <w:p w14:paraId="768B26DF"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535F22BC"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3C46B87" w14:textId="7E052DFF" w:rsidR="00287C4C" w:rsidRPr="00EB1A0A" w:rsidRDefault="00287C4C" w:rsidP="00287C4C">
            <w:pPr>
              <w:tabs>
                <w:tab w:val="left" w:pos="1350"/>
              </w:tabs>
              <w:spacing w:line="360" w:lineRule="auto"/>
              <w:rPr>
                <w:sz w:val="24"/>
              </w:rPr>
            </w:pPr>
            <w:r w:rsidRPr="00EB1A0A">
              <w:rPr>
                <w:rFonts w:ascii="宋体" w:hAnsi="宋体" w:hint="eastAsia"/>
                <w:kern w:val="0"/>
                <w:sz w:val="24"/>
              </w:rPr>
              <w:t>▲</w:t>
            </w:r>
            <w:r w:rsidRPr="00EB1A0A">
              <w:rPr>
                <w:rFonts w:ascii="宋体" w:hAnsi="宋体" w:hint="eastAsia"/>
                <w:sz w:val="24"/>
              </w:rPr>
              <w:t>作业及用户信息兼容性：</w:t>
            </w:r>
            <w:r w:rsidR="00A35D1E">
              <w:rPr>
                <w:rFonts w:ascii="宋体" w:hAnsi="宋体" w:hint="eastAsia"/>
                <w:sz w:val="24"/>
              </w:rPr>
              <w:t>承诺</w:t>
            </w:r>
            <w:r w:rsidRPr="00EB1A0A">
              <w:rPr>
                <w:rFonts w:ascii="宋体" w:hAnsi="宋体" w:hint="eastAsia"/>
                <w:sz w:val="24"/>
              </w:rPr>
              <w:t>管理软件提供标准的A</w:t>
            </w:r>
            <w:r w:rsidRPr="00EB1A0A">
              <w:rPr>
                <w:rFonts w:ascii="宋体" w:hAnsi="宋体"/>
                <w:sz w:val="24"/>
              </w:rPr>
              <w:t>PI</w:t>
            </w:r>
            <w:r w:rsidRPr="00EB1A0A">
              <w:rPr>
                <w:rFonts w:ascii="宋体" w:hAnsi="宋体" w:hint="eastAsia"/>
                <w:sz w:val="24"/>
              </w:rPr>
              <w:t>接口及文档或手册，支持与学校平台对接实现调取作业/用户用量信息的功能；可通过提供的接口获取具体调用节点/调用C</w:t>
            </w:r>
            <w:r w:rsidRPr="00EB1A0A">
              <w:rPr>
                <w:rFonts w:ascii="宋体" w:hAnsi="宋体"/>
                <w:sz w:val="24"/>
              </w:rPr>
              <w:t>PU</w:t>
            </w:r>
            <w:r w:rsidRPr="00EB1A0A">
              <w:rPr>
                <w:rFonts w:ascii="宋体" w:hAnsi="宋体" w:hint="eastAsia"/>
                <w:sz w:val="24"/>
              </w:rPr>
              <w:t>资源数/调用G</w:t>
            </w:r>
            <w:r w:rsidRPr="00EB1A0A">
              <w:rPr>
                <w:rFonts w:ascii="宋体" w:hAnsi="宋体"/>
                <w:sz w:val="24"/>
              </w:rPr>
              <w:t>PU</w:t>
            </w:r>
            <w:r w:rsidRPr="00EB1A0A">
              <w:rPr>
                <w:rFonts w:ascii="宋体" w:hAnsi="宋体" w:hint="eastAsia"/>
                <w:sz w:val="24"/>
              </w:rPr>
              <w:t>资源数等</w:t>
            </w:r>
            <w:r w:rsidRPr="00EB1A0A">
              <w:rPr>
                <w:rFonts w:ascii="宋体" w:hAnsi="宋体" w:hint="eastAsia"/>
                <w:bCs/>
                <w:sz w:val="24"/>
                <w:lang w:bidi="ar"/>
              </w:rPr>
              <w:t>资源申请/或分配情况等；若系统采用队列、分区等方式对计算资源进行资源划分管理时，应能提供具体作业的用户名/用户组、分区名/队列名等分区信息等标识，以实现通过接口获取作业和资源使用信息</w:t>
            </w:r>
            <w:r w:rsidR="00D47DA6" w:rsidRPr="00EB1A0A">
              <w:rPr>
                <w:rFonts w:hint="eastAsia"/>
                <w:sz w:val="24"/>
              </w:rPr>
              <w:t>（提供</w:t>
            </w:r>
            <w:r w:rsidR="00A35D1E">
              <w:rPr>
                <w:rFonts w:hint="eastAsia"/>
                <w:sz w:val="24"/>
              </w:rPr>
              <w:t>承诺函</w:t>
            </w:r>
            <w:r w:rsidR="00D47DA6" w:rsidRPr="00EB1A0A">
              <w:rPr>
                <w:rFonts w:hint="eastAsia"/>
                <w:sz w:val="24"/>
              </w:rPr>
              <w:t>）</w:t>
            </w:r>
          </w:p>
        </w:tc>
      </w:tr>
      <w:tr w:rsidR="00287C4C" w:rsidRPr="00EB1A0A" w14:paraId="48446330" w14:textId="77777777" w:rsidTr="00FC3076">
        <w:trPr>
          <w:trHeight w:val="26"/>
        </w:trPr>
        <w:tc>
          <w:tcPr>
            <w:tcW w:w="959" w:type="dxa"/>
            <w:vMerge/>
            <w:tcBorders>
              <w:left w:val="single" w:sz="4" w:space="0" w:color="auto"/>
              <w:right w:val="single" w:sz="4" w:space="0" w:color="auto"/>
            </w:tcBorders>
            <w:vAlign w:val="center"/>
          </w:tcPr>
          <w:p w14:paraId="28E9BEBD"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2A47131B"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3B4C05D" w14:textId="079E24FB" w:rsidR="00287C4C" w:rsidRPr="00EB1A0A" w:rsidRDefault="00287C4C" w:rsidP="00287C4C">
            <w:pPr>
              <w:tabs>
                <w:tab w:val="left" w:pos="1350"/>
              </w:tabs>
              <w:spacing w:line="360" w:lineRule="auto"/>
              <w:rPr>
                <w:sz w:val="24"/>
              </w:rPr>
            </w:pPr>
            <w:r w:rsidRPr="00EB1A0A">
              <w:rPr>
                <w:rFonts w:ascii="宋体" w:hAnsi="宋体" w:hint="eastAsia"/>
                <w:sz w:val="24"/>
              </w:rPr>
              <w:t>数据管理兼容性：管理软件提供标准的A</w:t>
            </w:r>
            <w:r w:rsidRPr="00EB1A0A">
              <w:rPr>
                <w:rFonts w:ascii="宋体" w:hAnsi="宋体"/>
                <w:sz w:val="24"/>
              </w:rPr>
              <w:t>PI</w:t>
            </w:r>
            <w:r w:rsidRPr="00EB1A0A">
              <w:rPr>
                <w:rFonts w:ascii="宋体" w:hAnsi="宋体" w:hint="eastAsia"/>
                <w:sz w:val="24"/>
              </w:rPr>
              <w:t>接口及文档</w:t>
            </w:r>
            <w:r w:rsidRPr="00EB1A0A">
              <w:rPr>
                <w:rFonts w:ascii="宋体" w:hAnsi="宋体" w:hint="eastAsia"/>
                <w:sz w:val="24"/>
              </w:rPr>
              <w:lastRenderedPageBreak/>
              <w:t>或手册，并支持与学校平台对接实现数据管理功能：提供数据管理接口，支持包括但不限于安全获取用户数据列表、传输数据、修改数据、复制数据等</w:t>
            </w:r>
          </w:p>
        </w:tc>
      </w:tr>
      <w:tr w:rsidR="00287C4C" w:rsidRPr="00EB1A0A" w14:paraId="6F588D06" w14:textId="77777777" w:rsidTr="00FC3076">
        <w:trPr>
          <w:trHeight w:val="26"/>
        </w:trPr>
        <w:tc>
          <w:tcPr>
            <w:tcW w:w="959" w:type="dxa"/>
            <w:vMerge/>
            <w:tcBorders>
              <w:left w:val="single" w:sz="4" w:space="0" w:color="auto"/>
              <w:right w:val="single" w:sz="4" w:space="0" w:color="auto"/>
            </w:tcBorders>
            <w:vAlign w:val="center"/>
          </w:tcPr>
          <w:p w14:paraId="029DF325"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00858998"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1DFC33B6" w14:textId="6EAFBAE1" w:rsidR="00287C4C" w:rsidRPr="00EB1A0A" w:rsidRDefault="00287C4C" w:rsidP="00287C4C">
            <w:pPr>
              <w:tabs>
                <w:tab w:val="left" w:pos="1350"/>
              </w:tabs>
              <w:spacing w:line="360" w:lineRule="auto"/>
              <w:rPr>
                <w:sz w:val="24"/>
              </w:rPr>
            </w:pPr>
            <w:r w:rsidRPr="00EB1A0A">
              <w:rPr>
                <w:rFonts w:ascii="宋体" w:hAnsi="宋体" w:hint="eastAsia"/>
                <w:kern w:val="0"/>
                <w:sz w:val="24"/>
              </w:rPr>
              <w:t>▲</w:t>
            </w:r>
            <w:r w:rsidRPr="00EB1A0A">
              <w:rPr>
                <w:rFonts w:ascii="宋体" w:hAnsi="宋体" w:hint="eastAsia"/>
                <w:sz w:val="24"/>
              </w:rPr>
              <w:t>数据传输兼容性：</w:t>
            </w:r>
            <w:r w:rsidR="00A35D1E" w:rsidRPr="00A35D1E">
              <w:rPr>
                <w:rFonts w:ascii="宋体" w:hAnsi="宋体" w:hint="eastAsia"/>
                <w:sz w:val="24"/>
              </w:rPr>
              <w:t>承诺可以完成与学校平台的对接实现数据管理功能</w:t>
            </w:r>
            <w:r w:rsidR="00A35D1E">
              <w:rPr>
                <w:rFonts w:ascii="宋体" w:hAnsi="宋体" w:hint="eastAsia"/>
                <w:sz w:val="24"/>
              </w:rPr>
              <w:t>，</w:t>
            </w:r>
            <w:r w:rsidRPr="00EB1A0A">
              <w:rPr>
                <w:rFonts w:ascii="宋体" w:hAnsi="宋体" w:hint="eastAsia"/>
                <w:sz w:val="24"/>
              </w:rPr>
              <w:t>管理软件提供标准的A</w:t>
            </w:r>
            <w:r w:rsidRPr="00EB1A0A">
              <w:rPr>
                <w:rFonts w:ascii="宋体" w:hAnsi="宋体"/>
                <w:sz w:val="24"/>
              </w:rPr>
              <w:t>PI</w:t>
            </w:r>
            <w:r w:rsidRPr="00EB1A0A">
              <w:rPr>
                <w:rFonts w:ascii="宋体" w:hAnsi="宋体" w:hint="eastAsia"/>
                <w:sz w:val="24"/>
              </w:rPr>
              <w:t>接口及文档或手册，通过提供的数据传输接口，能够利用代理中转节点实现与其他集群同步数据到本集群，同时提供数据完整性校验</w:t>
            </w:r>
            <w:r w:rsidR="00D47DA6" w:rsidRPr="00EB1A0A">
              <w:rPr>
                <w:rFonts w:hint="eastAsia"/>
                <w:sz w:val="24"/>
              </w:rPr>
              <w:t>（提供</w:t>
            </w:r>
            <w:r w:rsidR="00A35D1E">
              <w:rPr>
                <w:rFonts w:hint="eastAsia"/>
                <w:sz w:val="24"/>
              </w:rPr>
              <w:t>承诺函</w:t>
            </w:r>
            <w:r w:rsidR="00D47DA6" w:rsidRPr="00EB1A0A">
              <w:rPr>
                <w:rFonts w:hint="eastAsia"/>
                <w:sz w:val="24"/>
              </w:rPr>
              <w:t>）</w:t>
            </w:r>
          </w:p>
        </w:tc>
      </w:tr>
      <w:tr w:rsidR="00287C4C" w:rsidRPr="00EB1A0A" w14:paraId="10BD4569" w14:textId="77777777" w:rsidTr="00FC3076">
        <w:trPr>
          <w:trHeight w:val="26"/>
        </w:trPr>
        <w:tc>
          <w:tcPr>
            <w:tcW w:w="959" w:type="dxa"/>
            <w:vMerge/>
            <w:tcBorders>
              <w:left w:val="single" w:sz="4" w:space="0" w:color="auto"/>
              <w:right w:val="single" w:sz="4" w:space="0" w:color="auto"/>
            </w:tcBorders>
            <w:vAlign w:val="center"/>
          </w:tcPr>
          <w:p w14:paraId="332709EB"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7BB4396F"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4C0C58F3" w14:textId="7DB1484E" w:rsidR="00287C4C" w:rsidRPr="00EB1A0A" w:rsidRDefault="00287C4C" w:rsidP="00287C4C">
            <w:pPr>
              <w:tabs>
                <w:tab w:val="left" w:pos="1350"/>
              </w:tabs>
              <w:spacing w:line="360" w:lineRule="auto"/>
              <w:rPr>
                <w:sz w:val="24"/>
              </w:rPr>
            </w:pPr>
            <w:r w:rsidRPr="00EB1A0A">
              <w:rPr>
                <w:rFonts w:ascii="宋体" w:hAnsi="宋体" w:hint="eastAsia"/>
                <w:kern w:val="0"/>
                <w:sz w:val="24"/>
              </w:rPr>
              <w:t>▲</w:t>
            </w:r>
            <w:r w:rsidRPr="00EB1A0A">
              <w:rPr>
                <w:rFonts w:ascii="宋体" w:hAnsi="宋体" w:hint="eastAsia"/>
                <w:sz w:val="24"/>
              </w:rPr>
              <w:t>统一认证对接：支持CAS，LDAP，</w:t>
            </w:r>
            <w:r w:rsidRPr="00EB1A0A">
              <w:rPr>
                <w:rFonts w:ascii="宋体" w:hAnsi="宋体"/>
                <w:sz w:val="24"/>
              </w:rPr>
              <w:t>OAuth</w:t>
            </w:r>
            <w:r w:rsidRPr="00EB1A0A">
              <w:rPr>
                <w:rFonts w:ascii="宋体" w:hAnsi="宋体" w:hint="eastAsia"/>
                <w:sz w:val="24"/>
              </w:rPr>
              <w:t>等标准协议，支持NIS或LDAP等标准协议，实现用户/用户组的配置及验证接口</w:t>
            </w:r>
            <w:r w:rsidR="00D47DA6" w:rsidRPr="00EB1A0A">
              <w:rPr>
                <w:rFonts w:hint="eastAsia"/>
                <w:sz w:val="24"/>
              </w:rPr>
              <w:t>（提供证明材料）</w:t>
            </w:r>
          </w:p>
        </w:tc>
      </w:tr>
      <w:tr w:rsidR="00287C4C" w:rsidRPr="00EB1A0A" w14:paraId="06AAC6F3" w14:textId="77777777" w:rsidTr="00FC3076">
        <w:trPr>
          <w:trHeight w:val="26"/>
        </w:trPr>
        <w:tc>
          <w:tcPr>
            <w:tcW w:w="959" w:type="dxa"/>
            <w:vMerge/>
            <w:tcBorders>
              <w:left w:val="single" w:sz="4" w:space="0" w:color="auto"/>
              <w:right w:val="single" w:sz="4" w:space="0" w:color="auto"/>
            </w:tcBorders>
            <w:vAlign w:val="center"/>
          </w:tcPr>
          <w:p w14:paraId="481C8C89"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0A4830E0"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0E87B155" w14:textId="72D42952" w:rsidR="00287C4C" w:rsidRPr="00EB1A0A" w:rsidRDefault="00287C4C" w:rsidP="00287C4C">
            <w:pPr>
              <w:tabs>
                <w:tab w:val="left" w:pos="1350"/>
              </w:tabs>
              <w:spacing w:line="360" w:lineRule="auto"/>
              <w:rPr>
                <w:sz w:val="24"/>
              </w:rPr>
            </w:pPr>
            <w:r w:rsidRPr="00EB1A0A">
              <w:rPr>
                <w:rFonts w:ascii="宋体" w:hAnsi="宋体" w:hint="eastAsia"/>
                <w:kern w:val="0"/>
                <w:sz w:val="24"/>
              </w:rPr>
              <w:t>▲</w:t>
            </w:r>
            <w:r w:rsidRPr="00EB1A0A">
              <w:rPr>
                <w:rFonts w:ascii="宋体" w:hAnsi="宋体" w:hint="eastAsia"/>
                <w:sz w:val="24"/>
              </w:rPr>
              <w:t>统一监控接入：</w:t>
            </w:r>
            <w:r w:rsidR="00BB2AD5">
              <w:rPr>
                <w:rFonts w:ascii="宋体" w:hAnsi="宋体" w:hint="eastAsia"/>
                <w:sz w:val="24"/>
              </w:rPr>
              <w:t>承诺</w:t>
            </w:r>
            <w:r w:rsidRPr="00EB1A0A">
              <w:rPr>
                <w:rFonts w:ascii="宋体" w:hAnsi="宋体" w:hint="eastAsia"/>
                <w:sz w:val="24"/>
              </w:rPr>
              <w:t>配合学校部署学校统一监控，本项目中所有设备，包括：计算节点、存储服务器、管理服务器等，应支持基本的监控通信协议如S</w:t>
            </w:r>
            <w:r w:rsidRPr="00EB1A0A">
              <w:rPr>
                <w:rFonts w:ascii="宋体" w:hAnsi="宋体"/>
                <w:sz w:val="24"/>
              </w:rPr>
              <w:t>NMP</w:t>
            </w:r>
            <w:r w:rsidRPr="00EB1A0A">
              <w:rPr>
                <w:rFonts w:ascii="宋体" w:hAnsi="宋体" w:hint="eastAsia"/>
                <w:sz w:val="24"/>
              </w:rPr>
              <w:t>或根据需要部署监控代理来实现与统一监控平台的对接，帮助学校实时获取设备运行情况，包括但不限于：</w:t>
            </w:r>
            <w:r w:rsidRPr="00EB1A0A">
              <w:rPr>
                <w:rFonts w:ascii="宋体" w:hAnsi="宋体" w:hint="eastAsia"/>
                <w:bCs/>
                <w:sz w:val="24"/>
                <w:lang w:bidi="ar"/>
              </w:rPr>
              <w:t>C</w:t>
            </w:r>
            <w:r w:rsidRPr="00EB1A0A">
              <w:rPr>
                <w:rFonts w:ascii="宋体" w:hAnsi="宋体"/>
                <w:bCs/>
                <w:sz w:val="24"/>
                <w:lang w:bidi="ar"/>
              </w:rPr>
              <w:t>PU</w:t>
            </w:r>
            <w:r w:rsidRPr="00EB1A0A">
              <w:rPr>
                <w:rFonts w:ascii="宋体" w:hAnsi="宋体" w:hint="eastAsia"/>
                <w:bCs/>
                <w:sz w:val="24"/>
                <w:lang w:bidi="ar"/>
              </w:rPr>
              <w:t>负载、内存负载、</w:t>
            </w:r>
            <w:r w:rsidRPr="00EB1A0A">
              <w:rPr>
                <w:rFonts w:ascii="宋体" w:hAnsi="宋体"/>
                <w:bCs/>
                <w:sz w:val="24"/>
                <w:lang w:bidi="ar"/>
              </w:rPr>
              <w:t>GPU</w:t>
            </w:r>
            <w:r w:rsidRPr="00EB1A0A">
              <w:rPr>
                <w:rFonts w:ascii="宋体" w:hAnsi="宋体" w:hint="eastAsia"/>
                <w:bCs/>
                <w:sz w:val="24"/>
                <w:lang w:bidi="ar"/>
              </w:rPr>
              <w:t>卡负载、</w:t>
            </w:r>
            <w:r w:rsidRPr="00EB1A0A">
              <w:rPr>
                <w:rFonts w:ascii="宋体" w:hAnsi="宋体" w:hint="eastAsia"/>
                <w:sz w:val="24"/>
              </w:rPr>
              <w:t>运行功耗、机箱温度、故障告警</w:t>
            </w:r>
            <w:r w:rsidRPr="00EB1A0A">
              <w:rPr>
                <w:rFonts w:ascii="宋体" w:hAnsi="宋体" w:hint="eastAsia"/>
                <w:bCs/>
                <w:sz w:val="24"/>
                <w:lang w:bidi="ar"/>
              </w:rPr>
              <w:t>等。相关信息如若无法</w:t>
            </w:r>
            <w:r w:rsidRPr="00EB1A0A">
              <w:rPr>
                <w:rFonts w:ascii="宋体" w:hAnsi="宋体" w:hint="eastAsia"/>
                <w:sz w:val="24"/>
              </w:rPr>
              <w:t>准确获取，应配合部署需要提供必要的技术支持和文档，如：技术文档、API说明或MIB库等</w:t>
            </w:r>
            <w:r w:rsidR="00D47DA6" w:rsidRPr="00EB1A0A">
              <w:rPr>
                <w:rFonts w:hint="eastAsia"/>
                <w:sz w:val="24"/>
              </w:rPr>
              <w:t>（提供</w:t>
            </w:r>
            <w:r w:rsidR="00BB2AD5">
              <w:rPr>
                <w:rFonts w:hint="eastAsia"/>
                <w:sz w:val="24"/>
              </w:rPr>
              <w:t>承诺函</w:t>
            </w:r>
            <w:r w:rsidR="00D47DA6" w:rsidRPr="00EB1A0A">
              <w:rPr>
                <w:rFonts w:hint="eastAsia"/>
                <w:sz w:val="24"/>
              </w:rPr>
              <w:t>）</w:t>
            </w:r>
          </w:p>
        </w:tc>
      </w:tr>
      <w:tr w:rsidR="00287C4C" w:rsidRPr="00EB1A0A" w14:paraId="75343238" w14:textId="77777777" w:rsidTr="00FC3076">
        <w:trPr>
          <w:trHeight w:val="26"/>
        </w:trPr>
        <w:tc>
          <w:tcPr>
            <w:tcW w:w="959" w:type="dxa"/>
            <w:vMerge/>
            <w:tcBorders>
              <w:left w:val="single" w:sz="4" w:space="0" w:color="auto"/>
              <w:right w:val="single" w:sz="4" w:space="0" w:color="auto"/>
            </w:tcBorders>
            <w:vAlign w:val="center"/>
          </w:tcPr>
          <w:p w14:paraId="609F0D2D"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50C95A54"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579B2055" w14:textId="3A2C9CD0" w:rsidR="00287C4C" w:rsidRPr="00EB1A0A" w:rsidRDefault="00287C4C" w:rsidP="00287C4C">
            <w:pPr>
              <w:tabs>
                <w:tab w:val="left" w:pos="1350"/>
              </w:tabs>
              <w:spacing w:line="360" w:lineRule="auto"/>
              <w:rPr>
                <w:sz w:val="24"/>
              </w:rPr>
            </w:pPr>
            <w:r w:rsidRPr="00EB1A0A">
              <w:rPr>
                <w:rFonts w:ascii="宋体" w:hAnsi="宋体" w:hint="eastAsia"/>
                <w:kern w:val="0"/>
                <w:sz w:val="24"/>
              </w:rPr>
              <w:t>▲交互式开发：</w:t>
            </w:r>
            <w:r w:rsidRPr="00EB1A0A">
              <w:rPr>
                <w:rFonts w:ascii="宋体" w:hAnsi="宋体" w:hint="eastAsia"/>
                <w:sz w:val="24"/>
              </w:rPr>
              <w:t>支持网页端在线交互开发，可在线使用如</w:t>
            </w:r>
            <w:proofErr w:type="spellStart"/>
            <w:r w:rsidRPr="00EB1A0A">
              <w:rPr>
                <w:rFonts w:ascii="宋体" w:hAnsi="宋体"/>
                <w:sz w:val="24"/>
              </w:rPr>
              <w:t>Jupyter</w:t>
            </w:r>
            <w:proofErr w:type="spellEnd"/>
            <w:r w:rsidRPr="00EB1A0A">
              <w:rPr>
                <w:rFonts w:ascii="宋体" w:hAnsi="宋体"/>
                <w:sz w:val="24"/>
              </w:rPr>
              <w:t>、</w:t>
            </w:r>
            <w:proofErr w:type="spellStart"/>
            <w:r w:rsidRPr="00EB1A0A">
              <w:rPr>
                <w:rFonts w:ascii="宋体" w:hAnsi="宋体"/>
                <w:sz w:val="24"/>
              </w:rPr>
              <w:t>Webshell</w:t>
            </w:r>
            <w:proofErr w:type="spellEnd"/>
            <w:r w:rsidRPr="00EB1A0A">
              <w:rPr>
                <w:rFonts w:ascii="宋体" w:hAnsi="宋体" w:hint="eastAsia"/>
                <w:sz w:val="24"/>
              </w:rPr>
              <w:t>或其他在线编辑器，或可对接</w:t>
            </w:r>
            <w:proofErr w:type="gramStart"/>
            <w:r w:rsidRPr="00EB1A0A">
              <w:rPr>
                <w:rFonts w:ascii="宋体" w:hAnsi="宋体" w:hint="eastAsia"/>
                <w:sz w:val="24"/>
              </w:rPr>
              <w:t>其他第三</w:t>
            </w:r>
            <w:proofErr w:type="gramEnd"/>
            <w:r w:rsidRPr="00EB1A0A">
              <w:rPr>
                <w:rFonts w:ascii="宋体" w:hAnsi="宋体" w:hint="eastAsia"/>
                <w:sz w:val="24"/>
              </w:rPr>
              <w:t>方开发工具（如</w:t>
            </w:r>
            <w:r w:rsidRPr="00EB1A0A">
              <w:rPr>
                <w:rFonts w:ascii="宋体" w:hAnsi="宋体"/>
                <w:sz w:val="24"/>
              </w:rPr>
              <w:t>VS Code等）</w:t>
            </w:r>
            <w:r w:rsidR="00D47DA6" w:rsidRPr="00EB1A0A">
              <w:rPr>
                <w:rFonts w:hint="eastAsia"/>
                <w:sz w:val="24"/>
              </w:rPr>
              <w:t>（提供证明材料）</w:t>
            </w:r>
          </w:p>
        </w:tc>
      </w:tr>
      <w:tr w:rsidR="00287C4C" w:rsidRPr="00EB1A0A" w14:paraId="13D63C82" w14:textId="77777777" w:rsidTr="00FC3076">
        <w:trPr>
          <w:trHeight w:val="26"/>
        </w:trPr>
        <w:tc>
          <w:tcPr>
            <w:tcW w:w="959" w:type="dxa"/>
            <w:vMerge/>
            <w:tcBorders>
              <w:left w:val="single" w:sz="4" w:space="0" w:color="auto"/>
              <w:right w:val="single" w:sz="4" w:space="0" w:color="auto"/>
            </w:tcBorders>
            <w:vAlign w:val="center"/>
          </w:tcPr>
          <w:p w14:paraId="6E778A46"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7B008A0D"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5EBD00D8" w14:textId="6876D87F" w:rsidR="00287C4C" w:rsidRPr="00EB1A0A" w:rsidRDefault="00287C4C" w:rsidP="00287C4C">
            <w:pPr>
              <w:tabs>
                <w:tab w:val="left" w:pos="1350"/>
              </w:tabs>
              <w:spacing w:line="360" w:lineRule="auto"/>
              <w:rPr>
                <w:sz w:val="24"/>
              </w:rPr>
            </w:pPr>
            <w:r w:rsidRPr="00EB1A0A">
              <w:rPr>
                <w:rFonts w:ascii="宋体" w:hAnsi="宋体" w:hint="eastAsia"/>
                <w:kern w:val="0"/>
                <w:sz w:val="24"/>
              </w:rPr>
              <w:t>显存隔离：</w:t>
            </w:r>
            <w:r w:rsidRPr="00EB1A0A">
              <w:rPr>
                <w:rFonts w:ascii="宋体" w:hAnsi="宋体"/>
                <w:sz w:val="24"/>
              </w:rPr>
              <w:t>支持</w:t>
            </w:r>
            <w:r w:rsidRPr="00EB1A0A">
              <w:rPr>
                <w:rFonts w:ascii="宋体" w:hAnsi="宋体" w:hint="eastAsia"/>
                <w:sz w:val="24"/>
              </w:rPr>
              <w:t>容器间</w:t>
            </w:r>
            <w:r w:rsidRPr="00EB1A0A">
              <w:rPr>
                <w:rFonts w:ascii="宋体" w:hAnsi="宋体"/>
                <w:sz w:val="24"/>
              </w:rPr>
              <w:t>GPU显存隔离</w:t>
            </w:r>
            <w:r w:rsidRPr="00EB1A0A">
              <w:rPr>
                <w:rFonts w:ascii="宋体" w:hAnsi="宋体" w:hint="eastAsia"/>
                <w:sz w:val="24"/>
              </w:rPr>
              <w:t>、</w:t>
            </w:r>
            <w:r w:rsidRPr="00EB1A0A">
              <w:rPr>
                <w:rFonts w:ascii="宋体" w:hAnsi="宋体"/>
                <w:sz w:val="24"/>
              </w:rPr>
              <w:t>GPU复用或基于MIG的容器创建</w:t>
            </w:r>
          </w:p>
        </w:tc>
      </w:tr>
      <w:tr w:rsidR="00287C4C" w:rsidRPr="00EB1A0A" w14:paraId="0F6F2CDC" w14:textId="77777777" w:rsidTr="00287C4C">
        <w:trPr>
          <w:trHeight w:val="26"/>
        </w:trPr>
        <w:tc>
          <w:tcPr>
            <w:tcW w:w="959" w:type="dxa"/>
            <w:vMerge/>
            <w:tcBorders>
              <w:left w:val="single" w:sz="4" w:space="0" w:color="auto"/>
              <w:right w:val="single" w:sz="4" w:space="0" w:color="auto"/>
            </w:tcBorders>
            <w:vAlign w:val="center"/>
          </w:tcPr>
          <w:p w14:paraId="1CDBF922" w14:textId="77777777" w:rsidR="00287C4C" w:rsidRPr="00EB1A0A" w:rsidRDefault="00287C4C" w:rsidP="00287C4C">
            <w:pPr>
              <w:tabs>
                <w:tab w:val="left" w:pos="1350"/>
              </w:tabs>
              <w:spacing w:line="360" w:lineRule="auto"/>
              <w:rPr>
                <w:sz w:val="24"/>
              </w:rPr>
            </w:pPr>
          </w:p>
        </w:tc>
        <w:tc>
          <w:tcPr>
            <w:tcW w:w="1276" w:type="dxa"/>
            <w:vMerge/>
            <w:tcBorders>
              <w:left w:val="single" w:sz="4" w:space="0" w:color="auto"/>
              <w:right w:val="single" w:sz="4" w:space="0" w:color="auto"/>
            </w:tcBorders>
            <w:vAlign w:val="center"/>
          </w:tcPr>
          <w:p w14:paraId="3DF13FC7" w14:textId="77777777" w:rsidR="00287C4C" w:rsidRPr="00EB1A0A" w:rsidRDefault="00287C4C" w:rsidP="00287C4C">
            <w:pPr>
              <w:tabs>
                <w:tab w:val="left" w:pos="1350"/>
              </w:tabs>
              <w:spacing w:line="360" w:lineRule="auto"/>
              <w:rPr>
                <w:sz w:val="24"/>
              </w:rPr>
            </w:pPr>
          </w:p>
        </w:tc>
        <w:tc>
          <w:tcPr>
            <w:tcW w:w="5883" w:type="dxa"/>
            <w:tcBorders>
              <w:top w:val="single" w:sz="4" w:space="0" w:color="auto"/>
              <w:left w:val="single" w:sz="4" w:space="0" w:color="auto"/>
              <w:bottom w:val="single" w:sz="4" w:space="0" w:color="auto"/>
              <w:right w:val="single" w:sz="4" w:space="0" w:color="auto"/>
            </w:tcBorders>
            <w:vAlign w:val="center"/>
          </w:tcPr>
          <w:p w14:paraId="6B28987F" w14:textId="5C8898E6" w:rsidR="00287C4C" w:rsidRPr="00EB1A0A" w:rsidRDefault="00287C4C" w:rsidP="00287C4C">
            <w:pPr>
              <w:tabs>
                <w:tab w:val="left" w:pos="1350"/>
              </w:tabs>
              <w:spacing w:line="360" w:lineRule="auto"/>
              <w:rPr>
                <w:sz w:val="24"/>
              </w:rPr>
            </w:pPr>
            <w:r w:rsidRPr="00EB1A0A">
              <w:rPr>
                <w:rFonts w:ascii="宋体" w:hAnsi="宋体" w:hint="eastAsia"/>
                <w:kern w:val="0"/>
                <w:sz w:val="24"/>
              </w:rPr>
              <w:t>▲可靠性：</w:t>
            </w:r>
            <w:r w:rsidRPr="00EB1A0A">
              <w:rPr>
                <w:rFonts w:ascii="宋体" w:hAnsi="宋体" w:hint="eastAsia"/>
                <w:sz w:val="24"/>
              </w:rPr>
              <w:t>软件支持高可用部署，至少</w:t>
            </w:r>
            <w:r w:rsidRPr="00EB1A0A">
              <w:rPr>
                <w:rFonts w:ascii="宋体" w:hAnsi="宋体"/>
                <w:sz w:val="24"/>
              </w:rPr>
              <w:t>1个管理节点故障时，</w:t>
            </w:r>
            <w:r w:rsidRPr="00EB1A0A">
              <w:rPr>
                <w:rFonts w:ascii="宋体" w:hAnsi="宋体" w:hint="eastAsia"/>
                <w:sz w:val="24"/>
              </w:rPr>
              <w:t>业务不受影响</w:t>
            </w:r>
            <w:r w:rsidR="00D47DA6" w:rsidRPr="00EB1A0A">
              <w:rPr>
                <w:rFonts w:hint="eastAsia"/>
                <w:sz w:val="24"/>
              </w:rPr>
              <w:t>（提供证明材料）</w:t>
            </w:r>
          </w:p>
        </w:tc>
      </w:tr>
      <w:tr w:rsidR="009F7240" w:rsidRPr="00EB1A0A" w14:paraId="352F1E57" w14:textId="77777777" w:rsidTr="00287C4C">
        <w:trPr>
          <w:trHeight w:val="170"/>
        </w:trPr>
        <w:tc>
          <w:tcPr>
            <w:tcW w:w="959" w:type="dxa"/>
            <w:tcBorders>
              <w:left w:val="single" w:sz="4" w:space="0" w:color="auto"/>
              <w:right w:val="single" w:sz="4" w:space="0" w:color="auto"/>
            </w:tcBorders>
            <w:vAlign w:val="center"/>
          </w:tcPr>
          <w:p w14:paraId="6A69C9DD" w14:textId="35708DB6" w:rsidR="009F7240" w:rsidRPr="00EB1A0A" w:rsidRDefault="009F7240" w:rsidP="009F7240">
            <w:pPr>
              <w:tabs>
                <w:tab w:val="left" w:pos="1350"/>
              </w:tabs>
              <w:spacing w:line="360" w:lineRule="auto"/>
              <w:rPr>
                <w:sz w:val="24"/>
              </w:rPr>
            </w:pPr>
            <w:r w:rsidRPr="00EB1A0A">
              <w:rPr>
                <w:rFonts w:hint="eastAsia"/>
                <w:sz w:val="24"/>
              </w:rPr>
              <w:t>10</w:t>
            </w:r>
          </w:p>
        </w:tc>
        <w:tc>
          <w:tcPr>
            <w:tcW w:w="1276" w:type="dxa"/>
            <w:tcBorders>
              <w:left w:val="single" w:sz="4" w:space="0" w:color="auto"/>
              <w:right w:val="single" w:sz="4" w:space="0" w:color="auto"/>
            </w:tcBorders>
            <w:vAlign w:val="center"/>
          </w:tcPr>
          <w:p w14:paraId="7772006B" w14:textId="6441FFFD" w:rsidR="009F7240" w:rsidRPr="00EB1A0A" w:rsidRDefault="009F7240" w:rsidP="009F7240">
            <w:pPr>
              <w:tabs>
                <w:tab w:val="left" w:pos="1350"/>
              </w:tabs>
              <w:spacing w:line="360" w:lineRule="auto"/>
              <w:rPr>
                <w:sz w:val="24"/>
              </w:rPr>
            </w:pPr>
            <w:r w:rsidRPr="00EB1A0A">
              <w:rPr>
                <w:rFonts w:hint="eastAsia"/>
                <w:sz w:val="24"/>
              </w:rPr>
              <w:t>高速计算网络接入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6B87009B" w14:textId="4834D45C" w:rsidR="009F7240" w:rsidRPr="00EB1A0A" w:rsidRDefault="00DE2010" w:rsidP="00DE2010">
            <w:pPr>
              <w:tabs>
                <w:tab w:val="left" w:pos="1350"/>
              </w:tabs>
              <w:spacing w:line="360" w:lineRule="auto"/>
              <w:rPr>
                <w:rFonts w:ascii="宋体" w:hAnsi="宋体"/>
                <w:kern w:val="0"/>
                <w:sz w:val="24"/>
              </w:rPr>
            </w:pPr>
            <w:r w:rsidRPr="00EB1A0A">
              <w:rPr>
                <w:rFonts w:hint="eastAsia"/>
                <w:sz w:val="24"/>
              </w:rPr>
              <w:t>配置足量的</w:t>
            </w:r>
            <w:r w:rsidRPr="00EB1A0A">
              <w:rPr>
                <w:rFonts w:hint="eastAsia"/>
                <w:sz w:val="24"/>
              </w:rPr>
              <w:t>InfiniBand</w:t>
            </w:r>
            <w:r w:rsidRPr="00EB1A0A">
              <w:rPr>
                <w:rFonts w:hint="eastAsia"/>
                <w:sz w:val="24"/>
              </w:rPr>
              <w:t>网络组网设备和线缆，满足所有管理服务器的</w:t>
            </w:r>
            <w:r w:rsidRPr="00EB1A0A">
              <w:rPr>
                <w:rFonts w:hint="eastAsia"/>
                <w:sz w:val="24"/>
              </w:rPr>
              <w:t>InfiniBand</w:t>
            </w:r>
            <w:r w:rsidRPr="00EB1A0A">
              <w:rPr>
                <w:rFonts w:hint="eastAsia"/>
                <w:sz w:val="24"/>
              </w:rPr>
              <w:t>网口与其他服务器的</w:t>
            </w:r>
            <w:r w:rsidRPr="00EB1A0A">
              <w:rPr>
                <w:rFonts w:hint="eastAsia"/>
                <w:sz w:val="24"/>
              </w:rPr>
              <w:lastRenderedPageBreak/>
              <w:t>InfiniBand</w:t>
            </w:r>
            <w:r w:rsidRPr="00EB1A0A">
              <w:rPr>
                <w:rFonts w:hint="eastAsia"/>
                <w:sz w:val="24"/>
              </w:rPr>
              <w:t>网口接入同一个</w:t>
            </w:r>
            <w:r w:rsidRPr="00EB1A0A">
              <w:rPr>
                <w:rFonts w:hint="eastAsia"/>
                <w:sz w:val="24"/>
              </w:rPr>
              <w:t>InfiniBand</w:t>
            </w:r>
            <w:r w:rsidRPr="00EB1A0A">
              <w:rPr>
                <w:rFonts w:hint="eastAsia"/>
                <w:sz w:val="24"/>
              </w:rPr>
              <w:t>网络，链路带宽≥</w:t>
            </w:r>
            <w:r w:rsidRPr="00EB1A0A">
              <w:rPr>
                <w:rFonts w:hint="eastAsia"/>
                <w:sz w:val="24"/>
              </w:rPr>
              <w:t>200Gbps</w:t>
            </w:r>
          </w:p>
        </w:tc>
      </w:tr>
      <w:tr w:rsidR="00287C4C" w:rsidRPr="00EB1A0A" w14:paraId="1D2AE312" w14:textId="77777777" w:rsidTr="00287C4C">
        <w:trPr>
          <w:trHeight w:val="26"/>
        </w:trPr>
        <w:tc>
          <w:tcPr>
            <w:tcW w:w="959" w:type="dxa"/>
            <w:tcBorders>
              <w:left w:val="single" w:sz="4" w:space="0" w:color="auto"/>
              <w:right w:val="single" w:sz="4" w:space="0" w:color="auto"/>
            </w:tcBorders>
            <w:vAlign w:val="center"/>
          </w:tcPr>
          <w:p w14:paraId="27B3E513" w14:textId="26F86986" w:rsidR="00287C4C" w:rsidRPr="00EB1A0A" w:rsidRDefault="00287C4C" w:rsidP="00287C4C">
            <w:pPr>
              <w:tabs>
                <w:tab w:val="left" w:pos="1350"/>
              </w:tabs>
              <w:spacing w:line="360" w:lineRule="auto"/>
              <w:rPr>
                <w:sz w:val="24"/>
              </w:rPr>
            </w:pPr>
            <w:r w:rsidRPr="00EB1A0A">
              <w:rPr>
                <w:rFonts w:hint="eastAsia"/>
                <w:sz w:val="24"/>
              </w:rPr>
              <w:lastRenderedPageBreak/>
              <w:t>11</w:t>
            </w:r>
          </w:p>
        </w:tc>
        <w:tc>
          <w:tcPr>
            <w:tcW w:w="1276" w:type="dxa"/>
            <w:tcBorders>
              <w:left w:val="single" w:sz="4" w:space="0" w:color="auto"/>
              <w:right w:val="single" w:sz="4" w:space="0" w:color="auto"/>
            </w:tcBorders>
            <w:vAlign w:val="center"/>
          </w:tcPr>
          <w:p w14:paraId="3B67DF9F" w14:textId="6EF45FC2" w:rsidR="00287C4C" w:rsidRPr="00EB1A0A" w:rsidRDefault="00287C4C" w:rsidP="00287C4C">
            <w:pPr>
              <w:tabs>
                <w:tab w:val="left" w:pos="1350"/>
              </w:tabs>
              <w:spacing w:line="360" w:lineRule="auto"/>
              <w:rPr>
                <w:sz w:val="24"/>
              </w:rPr>
            </w:pPr>
            <w:r w:rsidRPr="00EB1A0A">
              <w:rPr>
                <w:rFonts w:hint="eastAsia"/>
                <w:sz w:val="24"/>
              </w:rPr>
              <w:t>千兆管理网络接入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1AFAA8D0" w14:textId="0AD3BF55" w:rsidR="00287C4C" w:rsidRPr="00EB1A0A" w:rsidRDefault="00287C4C" w:rsidP="00287C4C">
            <w:pPr>
              <w:tabs>
                <w:tab w:val="left" w:pos="1350"/>
              </w:tabs>
              <w:spacing w:line="360" w:lineRule="auto"/>
              <w:rPr>
                <w:rFonts w:ascii="宋体" w:hAnsi="宋体"/>
                <w:kern w:val="0"/>
                <w:sz w:val="24"/>
              </w:rPr>
            </w:pPr>
            <w:r w:rsidRPr="00EB1A0A">
              <w:rPr>
                <w:rFonts w:hint="eastAsia"/>
                <w:sz w:val="24"/>
              </w:rPr>
              <w:t>配置足量的千兆网络组网设备，满足</w:t>
            </w:r>
            <w:r w:rsidR="009F7240" w:rsidRPr="00EB1A0A">
              <w:rPr>
                <w:rFonts w:hint="eastAsia"/>
                <w:sz w:val="24"/>
              </w:rPr>
              <w:t>所有</w:t>
            </w:r>
            <w:r w:rsidRPr="00EB1A0A">
              <w:rPr>
                <w:rFonts w:hint="eastAsia"/>
                <w:sz w:val="24"/>
              </w:rPr>
              <w:t>管理服务器</w:t>
            </w:r>
            <w:r w:rsidR="009F7240" w:rsidRPr="00EB1A0A">
              <w:rPr>
                <w:rFonts w:hint="eastAsia"/>
                <w:sz w:val="24"/>
              </w:rPr>
              <w:t>的</w:t>
            </w:r>
            <w:r w:rsidR="009F7240" w:rsidRPr="00EB1A0A">
              <w:rPr>
                <w:rFonts w:hint="eastAsia"/>
                <w:sz w:val="24"/>
              </w:rPr>
              <w:t>I</w:t>
            </w:r>
            <w:r w:rsidR="009F7240" w:rsidRPr="00EB1A0A">
              <w:rPr>
                <w:sz w:val="24"/>
              </w:rPr>
              <w:t>PMI</w:t>
            </w:r>
            <w:r w:rsidR="009F7240" w:rsidRPr="00EB1A0A">
              <w:rPr>
                <w:rFonts w:hint="eastAsia"/>
                <w:sz w:val="24"/>
              </w:rPr>
              <w:t>管理网口与其他服务器</w:t>
            </w:r>
            <w:r w:rsidRPr="00EB1A0A">
              <w:rPr>
                <w:rFonts w:hint="eastAsia"/>
                <w:sz w:val="24"/>
              </w:rPr>
              <w:t>的</w:t>
            </w:r>
            <w:r w:rsidR="009F7240" w:rsidRPr="00EB1A0A">
              <w:rPr>
                <w:rFonts w:hint="eastAsia"/>
                <w:sz w:val="24"/>
              </w:rPr>
              <w:t>I</w:t>
            </w:r>
            <w:r w:rsidR="009F7240" w:rsidRPr="00EB1A0A">
              <w:rPr>
                <w:sz w:val="24"/>
              </w:rPr>
              <w:t>PMI</w:t>
            </w:r>
            <w:r w:rsidR="009F7240" w:rsidRPr="00EB1A0A">
              <w:rPr>
                <w:rFonts w:hint="eastAsia"/>
                <w:sz w:val="24"/>
              </w:rPr>
              <w:t>管理网口</w:t>
            </w:r>
            <w:r w:rsidRPr="00EB1A0A">
              <w:rPr>
                <w:rFonts w:hint="eastAsia"/>
                <w:sz w:val="24"/>
              </w:rPr>
              <w:t>接入</w:t>
            </w:r>
            <w:r w:rsidR="009F7240" w:rsidRPr="00EB1A0A">
              <w:rPr>
                <w:rFonts w:hint="eastAsia"/>
                <w:sz w:val="24"/>
              </w:rPr>
              <w:t>同一个千兆网络的</w:t>
            </w:r>
            <w:r w:rsidRPr="00EB1A0A">
              <w:rPr>
                <w:rFonts w:hint="eastAsia"/>
                <w:sz w:val="24"/>
              </w:rPr>
              <w:t>需求，并至少配置</w:t>
            </w:r>
            <w:r w:rsidRPr="00EB1A0A">
              <w:rPr>
                <w:rFonts w:hint="eastAsia"/>
                <w:sz w:val="24"/>
              </w:rPr>
              <w:t>2</w:t>
            </w:r>
            <w:r w:rsidRPr="00EB1A0A">
              <w:rPr>
                <w:rFonts w:hint="eastAsia"/>
                <w:sz w:val="24"/>
              </w:rPr>
              <w:t>个万兆端口以及对应</w:t>
            </w:r>
            <w:r w:rsidRPr="00EB1A0A">
              <w:rPr>
                <w:rFonts w:hint="eastAsia"/>
                <w:sz w:val="24"/>
              </w:rPr>
              <w:t>SFP+</w:t>
            </w:r>
            <w:r w:rsidRPr="00EB1A0A">
              <w:rPr>
                <w:rFonts w:hint="eastAsia"/>
                <w:sz w:val="24"/>
              </w:rPr>
              <w:t>万兆模块用于上连汇聚交换机，同时须配置足量线缆</w:t>
            </w:r>
          </w:p>
        </w:tc>
      </w:tr>
      <w:tr w:rsidR="00287C4C" w:rsidRPr="00EB1A0A" w14:paraId="1FAE2D58" w14:textId="77777777" w:rsidTr="00474271">
        <w:trPr>
          <w:trHeight w:val="26"/>
        </w:trPr>
        <w:tc>
          <w:tcPr>
            <w:tcW w:w="959" w:type="dxa"/>
            <w:tcBorders>
              <w:left w:val="single" w:sz="4" w:space="0" w:color="auto"/>
              <w:right w:val="single" w:sz="4" w:space="0" w:color="auto"/>
            </w:tcBorders>
            <w:vAlign w:val="center"/>
          </w:tcPr>
          <w:p w14:paraId="2E5A1D65" w14:textId="5839D02B" w:rsidR="00287C4C" w:rsidRPr="00EB1A0A" w:rsidRDefault="00287C4C" w:rsidP="00287C4C">
            <w:pPr>
              <w:tabs>
                <w:tab w:val="left" w:pos="1350"/>
              </w:tabs>
              <w:spacing w:line="360" w:lineRule="auto"/>
              <w:rPr>
                <w:sz w:val="24"/>
              </w:rPr>
            </w:pPr>
            <w:r w:rsidRPr="00EB1A0A">
              <w:rPr>
                <w:rFonts w:hint="eastAsia"/>
                <w:sz w:val="24"/>
              </w:rPr>
              <w:t>12</w:t>
            </w:r>
          </w:p>
        </w:tc>
        <w:tc>
          <w:tcPr>
            <w:tcW w:w="1276" w:type="dxa"/>
            <w:tcBorders>
              <w:left w:val="single" w:sz="4" w:space="0" w:color="auto"/>
              <w:right w:val="single" w:sz="4" w:space="0" w:color="auto"/>
            </w:tcBorders>
            <w:vAlign w:val="center"/>
          </w:tcPr>
          <w:p w14:paraId="52266589" w14:textId="6717CBF5" w:rsidR="00287C4C" w:rsidRPr="00EB1A0A" w:rsidRDefault="00287C4C" w:rsidP="00287C4C">
            <w:pPr>
              <w:tabs>
                <w:tab w:val="left" w:pos="1350"/>
              </w:tabs>
              <w:spacing w:line="360" w:lineRule="auto"/>
              <w:rPr>
                <w:sz w:val="24"/>
              </w:rPr>
            </w:pPr>
            <w:r w:rsidRPr="00EB1A0A">
              <w:rPr>
                <w:rFonts w:hint="eastAsia"/>
                <w:sz w:val="24"/>
              </w:rPr>
              <w:t>万兆管理网络接入</w:t>
            </w:r>
          </w:p>
        </w:tc>
        <w:tc>
          <w:tcPr>
            <w:tcW w:w="5883" w:type="dxa"/>
            <w:tcBorders>
              <w:top w:val="single" w:sz="4" w:space="0" w:color="auto"/>
              <w:left w:val="single" w:sz="4" w:space="0" w:color="auto"/>
              <w:bottom w:val="single" w:sz="4" w:space="0" w:color="auto"/>
              <w:right w:val="single" w:sz="4" w:space="0" w:color="auto"/>
            </w:tcBorders>
            <w:vAlign w:val="center"/>
          </w:tcPr>
          <w:p w14:paraId="26121B4D" w14:textId="1A9DD5C2" w:rsidR="00287C4C" w:rsidRPr="00EB1A0A" w:rsidRDefault="00287C4C" w:rsidP="00287C4C">
            <w:pPr>
              <w:tabs>
                <w:tab w:val="left" w:pos="1350"/>
              </w:tabs>
              <w:spacing w:line="360" w:lineRule="auto"/>
              <w:rPr>
                <w:rFonts w:ascii="宋体" w:hAnsi="宋体"/>
                <w:kern w:val="0"/>
                <w:sz w:val="24"/>
              </w:rPr>
            </w:pPr>
            <w:r w:rsidRPr="00EB1A0A">
              <w:rPr>
                <w:rFonts w:hint="eastAsia"/>
                <w:sz w:val="24"/>
              </w:rPr>
              <w:t>配置至少</w:t>
            </w:r>
            <w:r w:rsidRPr="00EB1A0A">
              <w:rPr>
                <w:rFonts w:hint="eastAsia"/>
                <w:sz w:val="24"/>
              </w:rPr>
              <w:t>2</w:t>
            </w:r>
            <w:r w:rsidRPr="00EB1A0A">
              <w:rPr>
                <w:rFonts w:hint="eastAsia"/>
                <w:sz w:val="24"/>
              </w:rPr>
              <w:t>台</w:t>
            </w:r>
            <w:r w:rsidRPr="00EB1A0A">
              <w:rPr>
                <w:rFonts w:hint="eastAsia"/>
                <w:sz w:val="24"/>
              </w:rPr>
              <w:t>48</w:t>
            </w:r>
            <w:r w:rsidRPr="00EB1A0A">
              <w:rPr>
                <w:rFonts w:hint="eastAsia"/>
                <w:sz w:val="24"/>
              </w:rPr>
              <w:t>口万兆网络组网设备，</w:t>
            </w:r>
            <w:r w:rsidR="009F7240" w:rsidRPr="00EB1A0A">
              <w:rPr>
                <w:rFonts w:hint="eastAsia"/>
                <w:sz w:val="24"/>
              </w:rPr>
              <w:t>满足本项目所有服务器</w:t>
            </w:r>
            <w:r w:rsidRPr="00EB1A0A">
              <w:rPr>
                <w:rFonts w:hint="eastAsia"/>
                <w:sz w:val="24"/>
              </w:rPr>
              <w:t>的万兆以太网接入需求，所有网口须配置足量线缆和</w:t>
            </w:r>
            <w:r w:rsidRPr="00EB1A0A">
              <w:rPr>
                <w:rFonts w:hint="eastAsia"/>
                <w:sz w:val="24"/>
              </w:rPr>
              <w:t>SFP</w:t>
            </w:r>
            <w:r w:rsidRPr="00EB1A0A">
              <w:rPr>
                <w:sz w:val="24"/>
              </w:rPr>
              <w:t>+</w:t>
            </w:r>
            <w:r w:rsidRPr="00EB1A0A">
              <w:rPr>
                <w:rFonts w:hint="eastAsia"/>
                <w:sz w:val="24"/>
              </w:rPr>
              <w:t>万兆模块，交换机</w:t>
            </w:r>
            <w:proofErr w:type="gramStart"/>
            <w:r w:rsidRPr="00EB1A0A">
              <w:rPr>
                <w:rFonts w:hint="eastAsia"/>
                <w:sz w:val="24"/>
              </w:rPr>
              <w:t>需支持</w:t>
            </w:r>
            <w:proofErr w:type="gramEnd"/>
            <w:r w:rsidRPr="00EB1A0A">
              <w:rPr>
                <w:rFonts w:hint="eastAsia"/>
                <w:sz w:val="24"/>
              </w:rPr>
              <w:t>100G</w:t>
            </w:r>
            <w:r w:rsidRPr="00EB1A0A">
              <w:rPr>
                <w:rFonts w:hint="eastAsia"/>
                <w:sz w:val="24"/>
              </w:rPr>
              <w:t>堆叠，并提供</w:t>
            </w:r>
            <w:r w:rsidRPr="00EB1A0A">
              <w:rPr>
                <w:rFonts w:hint="eastAsia"/>
                <w:sz w:val="24"/>
              </w:rPr>
              <w:t>2</w:t>
            </w:r>
            <w:r w:rsidRPr="00EB1A0A">
              <w:rPr>
                <w:rFonts w:hint="eastAsia"/>
                <w:sz w:val="24"/>
              </w:rPr>
              <w:t>根</w:t>
            </w:r>
            <w:r w:rsidRPr="00EB1A0A">
              <w:rPr>
                <w:rFonts w:hint="eastAsia"/>
                <w:sz w:val="24"/>
              </w:rPr>
              <w:t>100G QSFP28 100G</w:t>
            </w:r>
            <w:proofErr w:type="gramStart"/>
            <w:r w:rsidRPr="00EB1A0A">
              <w:rPr>
                <w:rFonts w:hint="eastAsia"/>
                <w:sz w:val="24"/>
              </w:rPr>
              <w:t>堆叠线</w:t>
            </w:r>
            <w:proofErr w:type="gramEnd"/>
            <w:r w:rsidRPr="00EB1A0A">
              <w:rPr>
                <w:rFonts w:hint="eastAsia"/>
                <w:sz w:val="24"/>
              </w:rPr>
              <w:t>2</w:t>
            </w:r>
            <w:r w:rsidRPr="00EB1A0A">
              <w:rPr>
                <w:rFonts w:hint="eastAsia"/>
                <w:sz w:val="24"/>
              </w:rPr>
              <w:t>根。每台交换机须配备至少</w:t>
            </w:r>
            <w:r w:rsidRPr="00EB1A0A">
              <w:rPr>
                <w:rFonts w:hint="eastAsia"/>
                <w:sz w:val="24"/>
              </w:rPr>
              <w:t>2</w:t>
            </w:r>
            <w:r w:rsidRPr="00EB1A0A">
              <w:rPr>
                <w:rFonts w:hint="eastAsia"/>
                <w:sz w:val="24"/>
              </w:rPr>
              <w:t>个</w:t>
            </w:r>
            <w:r w:rsidRPr="00EB1A0A">
              <w:rPr>
                <w:rFonts w:hint="eastAsia"/>
                <w:sz w:val="24"/>
              </w:rPr>
              <w:t>40G</w:t>
            </w:r>
            <w:r w:rsidRPr="00EB1A0A">
              <w:rPr>
                <w:rFonts w:hint="eastAsia"/>
                <w:sz w:val="24"/>
              </w:rPr>
              <w:t>上连光接口，同时须配置足量线缆及至少</w:t>
            </w:r>
            <w:r w:rsidRPr="00EB1A0A">
              <w:rPr>
                <w:rFonts w:hint="eastAsia"/>
                <w:sz w:val="24"/>
              </w:rPr>
              <w:t>8</w:t>
            </w:r>
            <w:r w:rsidRPr="00EB1A0A">
              <w:rPr>
                <w:rFonts w:hint="eastAsia"/>
                <w:sz w:val="24"/>
              </w:rPr>
              <w:t>个</w:t>
            </w:r>
            <w:r w:rsidRPr="00EB1A0A">
              <w:rPr>
                <w:rFonts w:hint="eastAsia"/>
                <w:sz w:val="24"/>
              </w:rPr>
              <w:t>40G</w:t>
            </w:r>
            <w:proofErr w:type="gramStart"/>
            <w:r w:rsidRPr="00EB1A0A">
              <w:rPr>
                <w:rFonts w:hint="eastAsia"/>
                <w:sz w:val="24"/>
              </w:rPr>
              <w:t>多模光模块</w:t>
            </w:r>
            <w:proofErr w:type="gramEnd"/>
          </w:p>
        </w:tc>
      </w:tr>
      <w:tr w:rsidR="00474271" w:rsidRPr="00EB1A0A" w14:paraId="142E9E8E" w14:textId="77777777" w:rsidTr="00474271">
        <w:trPr>
          <w:trHeight w:val="26"/>
        </w:trPr>
        <w:tc>
          <w:tcPr>
            <w:tcW w:w="959" w:type="dxa"/>
            <w:tcBorders>
              <w:left w:val="single" w:sz="4" w:space="0" w:color="auto"/>
              <w:right w:val="single" w:sz="4" w:space="0" w:color="auto"/>
            </w:tcBorders>
            <w:vAlign w:val="center"/>
          </w:tcPr>
          <w:p w14:paraId="26DB3BA2" w14:textId="55BC2BAD" w:rsidR="00474271" w:rsidRPr="00EB1A0A" w:rsidRDefault="00474271" w:rsidP="00474271">
            <w:pPr>
              <w:tabs>
                <w:tab w:val="left" w:pos="1350"/>
              </w:tabs>
              <w:spacing w:line="360" w:lineRule="auto"/>
              <w:rPr>
                <w:sz w:val="24"/>
              </w:rPr>
            </w:pPr>
            <w:r w:rsidRPr="00EB1A0A">
              <w:rPr>
                <w:rFonts w:hint="eastAsia"/>
                <w:sz w:val="24"/>
              </w:rPr>
              <w:t>13</w:t>
            </w:r>
          </w:p>
        </w:tc>
        <w:tc>
          <w:tcPr>
            <w:tcW w:w="1276" w:type="dxa"/>
            <w:tcBorders>
              <w:left w:val="single" w:sz="4" w:space="0" w:color="auto"/>
              <w:right w:val="single" w:sz="4" w:space="0" w:color="auto"/>
            </w:tcBorders>
            <w:vAlign w:val="center"/>
          </w:tcPr>
          <w:p w14:paraId="438B752B" w14:textId="4579DCB0" w:rsidR="00474271" w:rsidRPr="00EB1A0A" w:rsidRDefault="00474271" w:rsidP="00474271">
            <w:pPr>
              <w:tabs>
                <w:tab w:val="left" w:pos="1350"/>
              </w:tabs>
              <w:spacing w:line="360" w:lineRule="auto"/>
              <w:rPr>
                <w:sz w:val="24"/>
              </w:rPr>
            </w:pPr>
            <w:r w:rsidRPr="00EB1A0A">
              <w:rPr>
                <w:rFonts w:hint="eastAsia"/>
                <w:sz w:val="24"/>
              </w:rPr>
              <w:t>安装部署</w:t>
            </w:r>
          </w:p>
        </w:tc>
        <w:tc>
          <w:tcPr>
            <w:tcW w:w="5883" w:type="dxa"/>
            <w:tcBorders>
              <w:top w:val="single" w:sz="4" w:space="0" w:color="auto"/>
              <w:left w:val="single" w:sz="4" w:space="0" w:color="auto"/>
              <w:bottom w:val="single" w:sz="4" w:space="0" w:color="auto"/>
              <w:right w:val="single" w:sz="4" w:space="0" w:color="auto"/>
            </w:tcBorders>
            <w:vAlign w:val="center"/>
          </w:tcPr>
          <w:p w14:paraId="581AB8C1" w14:textId="6F1422B4" w:rsidR="00474271" w:rsidRPr="00EB1A0A" w:rsidRDefault="00474271" w:rsidP="00474271">
            <w:pPr>
              <w:tabs>
                <w:tab w:val="left" w:pos="1350"/>
              </w:tabs>
              <w:spacing w:line="360" w:lineRule="auto"/>
              <w:rPr>
                <w:sz w:val="24"/>
              </w:rPr>
            </w:pPr>
            <w:r w:rsidRPr="00EB1A0A">
              <w:rPr>
                <w:rFonts w:hint="eastAsia"/>
                <w:sz w:val="24"/>
              </w:rPr>
              <w:t>投标须提供详细的集群安装部署相关文档，包括但不限于：网络拓扑图、软件系统规划、安装实施方案等</w:t>
            </w:r>
          </w:p>
        </w:tc>
      </w:tr>
      <w:tr w:rsidR="00474271" w:rsidRPr="00EB1A0A" w14:paraId="50172B64" w14:textId="77777777" w:rsidTr="00474271">
        <w:trPr>
          <w:trHeight w:val="26"/>
        </w:trPr>
        <w:tc>
          <w:tcPr>
            <w:tcW w:w="959" w:type="dxa"/>
            <w:tcBorders>
              <w:left w:val="single" w:sz="4" w:space="0" w:color="auto"/>
              <w:right w:val="single" w:sz="4" w:space="0" w:color="auto"/>
            </w:tcBorders>
            <w:vAlign w:val="center"/>
          </w:tcPr>
          <w:p w14:paraId="2D5FC610" w14:textId="0DE102CC" w:rsidR="00474271" w:rsidRPr="00EB1A0A" w:rsidRDefault="00474271" w:rsidP="00474271">
            <w:pPr>
              <w:tabs>
                <w:tab w:val="left" w:pos="1350"/>
              </w:tabs>
              <w:spacing w:line="360" w:lineRule="auto"/>
              <w:rPr>
                <w:sz w:val="24"/>
              </w:rPr>
            </w:pPr>
            <w:r w:rsidRPr="00EB1A0A">
              <w:rPr>
                <w:rFonts w:hint="eastAsia"/>
                <w:sz w:val="24"/>
              </w:rPr>
              <w:t>14</w:t>
            </w:r>
          </w:p>
        </w:tc>
        <w:tc>
          <w:tcPr>
            <w:tcW w:w="1276" w:type="dxa"/>
            <w:tcBorders>
              <w:left w:val="single" w:sz="4" w:space="0" w:color="auto"/>
              <w:right w:val="single" w:sz="4" w:space="0" w:color="auto"/>
            </w:tcBorders>
            <w:vAlign w:val="center"/>
          </w:tcPr>
          <w:p w14:paraId="4E3E1D9E" w14:textId="5484CD3C" w:rsidR="00474271" w:rsidRPr="00EB1A0A" w:rsidRDefault="00474271" w:rsidP="00474271">
            <w:pPr>
              <w:tabs>
                <w:tab w:val="left" w:pos="1350"/>
              </w:tabs>
              <w:spacing w:line="360" w:lineRule="auto"/>
              <w:rPr>
                <w:sz w:val="24"/>
              </w:rPr>
            </w:pPr>
            <w:r w:rsidRPr="00EB1A0A">
              <w:rPr>
                <w:rFonts w:hint="eastAsia"/>
                <w:sz w:val="24"/>
              </w:rPr>
              <w:t>安装调试总体要求</w:t>
            </w:r>
          </w:p>
        </w:tc>
        <w:tc>
          <w:tcPr>
            <w:tcW w:w="5883" w:type="dxa"/>
            <w:tcBorders>
              <w:top w:val="single" w:sz="4" w:space="0" w:color="auto"/>
              <w:left w:val="single" w:sz="4" w:space="0" w:color="auto"/>
              <w:bottom w:val="single" w:sz="4" w:space="0" w:color="auto"/>
              <w:right w:val="single" w:sz="4" w:space="0" w:color="auto"/>
            </w:tcBorders>
            <w:vAlign w:val="center"/>
          </w:tcPr>
          <w:p w14:paraId="40030D04" w14:textId="05C26073" w:rsidR="00474271" w:rsidRPr="00EB1A0A" w:rsidRDefault="00474271" w:rsidP="00474271">
            <w:pPr>
              <w:tabs>
                <w:tab w:val="left" w:pos="1350"/>
              </w:tabs>
              <w:spacing w:line="360" w:lineRule="auto"/>
              <w:rPr>
                <w:sz w:val="24"/>
              </w:rPr>
            </w:pPr>
            <w:r w:rsidRPr="00EB1A0A">
              <w:rPr>
                <w:rFonts w:hint="eastAsia"/>
                <w:sz w:val="24"/>
              </w:rPr>
              <w:t>设备到货后</w:t>
            </w:r>
            <w:r w:rsidRPr="00EB1A0A">
              <w:rPr>
                <w:sz w:val="24"/>
              </w:rPr>
              <w:t>15</w:t>
            </w:r>
            <w:r w:rsidRPr="00EB1A0A">
              <w:rPr>
                <w:rFonts w:hint="eastAsia"/>
                <w:sz w:val="24"/>
              </w:rPr>
              <w:t>天内完成平台的安装调试，性能测试，学校平台对接等工作，确保计算平台可以进入多模态大模型训练的测试阶段</w:t>
            </w:r>
          </w:p>
        </w:tc>
      </w:tr>
      <w:tr w:rsidR="00474271" w:rsidRPr="00EB1A0A" w14:paraId="6B711321" w14:textId="77777777" w:rsidTr="00474271">
        <w:trPr>
          <w:trHeight w:val="26"/>
        </w:trPr>
        <w:tc>
          <w:tcPr>
            <w:tcW w:w="959" w:type="dxa"/>
            <w:tcBorders>
              <w:left w:val="single" w:sz="4" w:space="0" w:color="auto"/>
              <w:right w:val="single" w:sz="4" w:space="0" w:color="auto"/>
            </w:tcBorders>
            <w:vAlign w:val="center"/>
          </w:tcPr>
          <w:p w14:paraId="2528A249" w14:textId="6B79C9EA" w:rsidR="00474271" w:rsidRPr="00EB1A0A" w:rsidRDefault="00474271" w:rsidP="00474271">
            <w:pPr>
              <w:tabs>
                <w:tab w:val="left" w:pos="1350"/>
              </w:tabs>
              <w:spacing w:line="360" w:lineRule="auto"/>
              <w:rPr>
                <w:sz w:val="24"/>
              </w:rPr>
            </w:pPr>
            <w:r w:rsidRPr="00EB1A0A">
              <w:rPr>
                <w:rFonts w:hint="eastAsia"/>
                <w:sz w:val="24"/>
              </w:rPr>
              <w:t>15</w:t>
            </w:r>
          </w:p>
        </w:tc>
        <w:tc>
          <w:tcPr>
            <w:tcW w:w="1276" w:type="dxa"/>
            <w:tcBorders>
              <w:left w:val="single" w:sz="4" w:space="0" w:color="auto"/>
              <w:right w:val="single" w:sz="4" w:space="0" w:color="auto"/>
            </w:tcBorders>
            <w:vAlign w:val="center"/>
          </w:tcPr>
          <w:p w14:paraId="22E69287" w14:textId="7FFFEEF1" w:rsidR="00474271" w:rsidRPr="00EB1A0A" w:rsidRDefault="00474271" w:rsidP="00474271">
            <w:pPr>
              <w:tabs>
                <w:tab w:val="left" w:pos="1350"/>
              </w:tabs>
              <w:spacing w:line="360" w:lineRule="auto"/>
              <w:rPr>
                <w:sz w:val="24"/>
              </w:rPr>
            </w:pPr>
            <w:r w:rsidRPr="00EB1A0A">
              <w:rPr>
                <w:rFonts w:hint="eastAsia"/>
                <w:sz w:val="24"/>
              </w:rPr>
              <w:t>安装调试</w:t>
            </w:r>
          </w:p>
        </w:tc>
        <w:tc>
          <w:tcPr>
            <w:tcW w:w="5883" w:type="dxa"/>
            <w:tcBorders>
              <w:top w:val="single" w:sz="4" w:space="0" w:color="auto"/>
              <w:left w:val="single" w:sz="4" w:space="0" w:color="auto"/>
              <w:bottom w:val="single" w:sz="4" w:space="0" w:color="auto"/>
              <w:right w:val="single" w:sz="4" w:space="0" w:color="auto"/>
            </w:tcBorders>
            <w:vAlign w:val="center"/>
          </w:tcPr>
          <w:p w14:paraId="02900DE1" w14:textId="40AF3DDB" w:rsidR="00474271" w:rsidRPr="00EB1A0A" w:rsidRDefault="00474271" w:rsidP="00474271">
            <w:pPr>
              <w:tabs>
                <w:tab w:val="left" w:pos="1350"/>
              </w:tabs>
              <w:spacing w:line="360" w:lineRule="auto"/>
              <w:rPr>
                <w:sz w:val="24"/>
              </w:rPr>
            </w:pPr>
            <w:r w:rsidRPr="00EB1A0A">
              <w:rPr>
                <w:rFonts w:hint="eastAsia"/>
                <w:sz w:val="24"/>
              </w:rPr>
              <w:t>硬件设备安装上架、走线、服务器操作系统及驱动程序安装和</w:t>
            </w:r>
            <w:r w:rsidR="00E73B50" w:rsidRPr="00EB1A0A">
              <w:rPr>
                <w:rFonts w:hint="eastAsia"/>
                <w:sz w:val="24"/>
              </w:rPr>
              <w:t>本项目</w:t>
            </w:r>
            <w:r w:rsidRPr="00EB1A0A">
              <w:rPr>
                <w:rFonts w:hint="eastAsia"/>
                <w:sz w:val="24"/>
              </w:rPr>
              <w:t>所涉及软件的安装部署</w:t>
            </w:r>
          </w:p>
        </w:tc>
      </w:tr>
      <w:tr w:rsidR="00474271" w:rsidRPr="00EB1A0A" w14:paraId="04AA80EE" w14:textId="77777777" w:rsidTr="00474271">
        <w:trPr>
          <w:trHeight w:val="26"/>
        </w:trPr>
        <w:tc>
          <w:tcPr>
            <w:tcW w:w="959" w:type="dxa"/>
            <w:tcBorders>
              <w:left w:val="single" w:sz="4" w:space="0" w:color="auto"/>
              <w:right w:val="single" w:sz="4" w:space="0" w:color="auto"/>
            </w:tcBorders>
            <w:vAlign w:val="center"/>
          </w:tcPr>
          <w:p w14:paraId="0675A18D" w14:textId="615FA400" w:rsidR="00474271" w:rsidRPr="00EB1A0A" w:rsidRDefault="00474271" w:rsidP="00474271">
            <w:pPr>
              <w:tabs>
                <w:tab w:val="left" w:pos="1350"/>
              </w:tabs>
              <w:spacing w:line="360" w:lineRule="auto"/>
              <w:rPr>
                <w:sz w:val="24"/>
              </w:rPr>
            </w:pPr>
            <w:r w:rsidRPr="00EB1A0A">
              <w:rPr>
                <w:rFonts w:hint="eastAsia"/>
                <w:sz w:val="24"/>
              </w:rPr>
              <w:t>16</w:t>
            </w:r>
          </w:p>
        </w:tc>
        <w:tc>
          <w:tcPr>
            <w:tcW w:w="1276" w:type="dxa"/>
            <w:tcBorders>
              <w:left w:val="single" w:sz="4" w:space="0" w:color="auto"/>
              <w:right w:val="single" w:sz="4" w:space="0" w:color="auto"/>
            </w:tcBorders>
            <w:vAlign w:val="center"/>
          </w:tcPr>
          <w:p w14:paraId="69C3627B" w14:textId="6CA5F1E4" w:rsidR="00474271" w:rsidRPr="00EB1A0A" w:rsidRDefault="00474271" w:rsidP="00474271">
            <w:pPr>
              <w:tabs>
                <w:tab w:val="left" w:pos="1350"/>
              </w:tabs>
              <w:spacing w:line="360" w:lineRule="auto"/>
              <w:rPr>
                <w:sz w:val="24"/>
              </w:rPr>
            </w:pPr>
            <w:r w:rsidRPr="00EB1A0A">
              <w:rPr>
                <w:rFonts w:ascii="宋体" w:hAnsi="宋体" w:hint="eastAsia"/>
                <w:kern w:val="0"/>
                <w:sz w:val="24"/>
              </w:rPr>
              <w:t>▲</w:t>
            </w:r>
            <w:r w:rsidRPr="00EB1A0A">
              <w:rPr>
                <w:rFonts w:hint="eastAsia"/>
                <w:sz w:val="24"/>
              </w:rPr>
              <w:t>学校平台对接</w:t>
            </w:r>
          </w:p>
        </w:tc>
        <w:tc>
          <w:tcPr>
            <w:tcW w:w="5883" w:type="dxa"/>
            <w:tcBorders>
              <w:top w:val="single" w:sz="4" w:space="0" w:color="auto"/>
              <w:left w:val="single" w:sz="4" w:space="0" w:color="auto"/>
              <w:bottom w:val="single" w:sz="4" w:space="0" w:color="auto"/>
              <w:right w:val="single" w:sz="4" w:space="0" w:color="auto"/>
            </w:tcBorders>
            <w:vAlign w:val="center"/>
          </w:tcPr>
          <w:p w14:paraId="07A5F4BC" w14:textId="49362F7E" w:rsidR="00474271" w:rsidRPr="00EB1A0A" w:rsidRDefault="00D47DA6" w:rsidP="00474271">
            <w:pPr>
              <w:tabs>
                <w:tab w:val="left" w:pos="1350"/>
              </w:tabs>
              <w:spacing w:line="360" w:lineRule="auto"/>
              <w:rPr>
                <w:sz w:val="24"/>
              </w:rPr>
            </w:pPr>
            <w:r w:rsidRPr="00EB1A0A">
              <w:rPr>
                <w:rFonts w:hint="eastAsia"/>
                <w:sz w:val="24"/>
              </w:rPr>
              <w:t>承诺可以</w:t>
            </w:r>
            <w:r w:rsidR="00474271" w:rsidRPr="00EB1A0A">
              <w:rPr>
                <w:rFonts w:hint="eastAsia"/>
                <w:sz w:val="24"/>
              </w:rPr>
              <w:t>完成与统一身份认证和统一监控系统的功能对接，满足通过学校</w:t>
            </w:r>
            <w:r w:rsidR="00474271" w:rsidRPr="00EB1A0A">
              <w:rPr>
                <w:rFonts w:hint="eastAsia"/>
                <w:sz w:val="24"/>
              </w:rPr>
              <w:t>E</w:t>
            </w:r>
            <w:r w:rsidR="00474271" w:rsidRPr="00EB1A0A">
              <w:rPr>
                <w:rFonts w:hint="eastAsia"/>
                <w:sz w:val="24"/>
              </w:rPr>
              <w:t>算平台可集中访问和使用的需要</w:t>
            </w:r>
            <w:r w:rsidRPr="00EB1A0A">
              <w:rPr>
                <w:rFonts w:hint="eastAsia"/>
                <w:sz w:val="24"/>
              </w:rPr>
              <w:t>（提供证明材料）</w:t>
            </w:r>
          </w:p>
        </w:tc>
      </w:tr>
      <w:tr w:rsidR="00474271" w:rsidRPr="00EB1A0A" w14:paraId="0CDF500E" w14:textId="77777777" w:rsidTr="00FC3076">
        <w:trPr>
          <w:trHeight w:val="26"/>
        </w:trPr>
        <w:tc>
          <w:tcPr>
            <w:tcW w:w="959" w:type="dxa"/>
            <w:tcBorders>
              <w:left w:val="single" w:sz="4" w:space="0" w:color="auto"/>
              <w:bottom w:val="single" w:sz="4" w:space="0" w:color="auto"/>
              <w:right w:val="single" w:sz="4" w:space="0" w:color="auto"/>
            </w:tcBorders>
            <w:vAlign w:val="center"/>
          </w:tcPr>
          <w:p w14:paraId="7E6BCFEE" w14:textId="4CC88D46" w:rsidR="00474271" w:rsidRPr="00EB1A0A" w:rsidRDefault="00474271" w:rsidP="00474271">
            <w:pPr>
              <w:tabs>
                <w:tab w:val="left" w:pos="1350"/>
              </w:tabs>
              <w:spacing w:line="360" w:lineRule="auto"/>
              <w:rPr>
                <w:sz w:val="24"/>
              </w:rPr>
            </w:pPr>
            <w:r w:rsidRPr="00EB1A0A">
              <w:rPr>
                <w:rFonts w:hint="eastAsia"/>
                <w:sz w:val="24"/>
              </w:rPr>
              <w:t>17</w:t>
            </w:r>
          </w:p>
        </w:tc>
        <w:tc>
          <w:tcPr>
            <w:tcW w:w="1276" w:type="dxa"/>
            <w:tcBorders>
              <w:left w:val="single" w:sz="4" w:space="0" w:color="auto"/>
              <w:bottom w:val="single" w:sz="4" w:space="0" w:color="auto"/>
              <w:right w:val="single" w:sz="4" w:space="0" w:color="auto"/>
            </w:tcBorders>
            <w:vAlign w:val="center"/>
          </w:tcPr>
          <w:p w14:paraId="0914DA72" w14:textId="796F91AE" w:rsidR="00474271" w:rsidRPr="00EB1A0A" w:rsidRDefault="00474271" w:rsidP="00474271">
            <w:pPr>
              <w:tabs>
                <w:tab w:val="left" w:pos="1350"/>
              </w:tabs>
              <w:spacing w:line="360" w:lineRule="auto"/>
              <w:rPr>
                <w:rFonts w:ascii="宋体" w:hAnsi="宋体"/>
                <w:kern w:val="0"/>
                <w:sz w:val="24"/>
              </w:rPr>
            </w:pPr>
            <w:r w:rsidRPr="00EB1A0A">
              <w:rPr>
                <w:rFonts w:ascii="宋体" w:hAnsi="宋体" w:hint="eastAsia"/>
                <w:kern w:val="0"/>
                <w:sz w:val="24"/>
              </w:rPr>
              <w:t>与一期平台兼容性</w:t>
            </w:r>
          </w:p>
        </w:tc>
        <w:tc>
          <w:tcPr>
            <w:tcW w:w="5883" w:type="dxa"/>
            <w:tcBorders>
              <w:top w:val="single" w:sz="4" w:space="0" w:color="auto"/>
              <w:left w:val="single" w:sz="4" w:space="0" w:color="auto"/>
              <w:bottom w:val="single" w:sz="4" w:space="0" w:color="auto"/>
              <w:right w:val="single" w:sz="4" w:space="0" w:color="auto"/>
            </w:tcBorders>
            <w:vAlign w:val="center"/>
          </w:tcPr>
          <w:p w14:paraId="000CF9FF" w14:textId="0F6648BA" w:rsidR="00474271" w:rsidRPr="00EB1A0A" w:rsidRDefault="00474271" w:rsidP="00474271">
            <w:pPr>
              <w:tabs>
                <w:tab w:val="left" w:pos="1350"/>
              </w:tabs>
              <w:spacing w:line="360" w:lineRule="auto"/>
              <w:rPr>
                <w:sz w:val="24"/>
              </w:rPr>
            </w:pPr>
            <w:r w:rsidRPr="00EB1A0A">
              <w:rPr>
                <w:rFonts w:hint="eastAsia"/>
                <w:sz w:val="24"/>
              </w:rPr>
              <w:t>已建成一期平台为独立集群，由</w:t>
            </w:r>
            <w:r w:rsidRPr="00EB1A0A">
              <w:rPr>
                <w:rFonts w:hint="eastAsia"/>
                <w:sz w:val="24"/>
              </w:rPr>
              <w:t>32</w:t>
            </w:r>
            <w:r w:rsidRPr="00EB1A0A">
              <w:rPr>
                <w:rFonts w:hint="eastAsia"/>
                <w:sz w:val="24"/>
              </w:rPr>
              <w:t>台</w:t>
            </w:r>
            <w:r w:rsidRPr="00EB1A0A">
              <w:rPr>
                <w:rFonts w:hint="eastAsia"/>
                <w:sz w:val="24"/>
              </w:rPr>
              <w:t>8</w:t>
            </w:r>
            <w:r w:rsidRPr="00EB1A0A">
              <w:rPr>
                <w:rFonts w:hint="eastAsia"/>
                <w:sz w:val="24"/>
              </w:rPr>
              <w:t>块高端</w:t>
            </w:r>
            <w:r w:rsidRPr="00EB1A0A">
              <w:rPr>
                <w:rFonts w:hint="eastAsia"/>
                <w:sz w:val="24"/>
              </w:rPr>
              <w:t>GPU</w:t>
            </w:r>
            <w:r w:rsidRPr="00EB1A0A">
              <w:rPr>
                <w:rFonts w:hint="eastAsia"/>
                <w:sz w:val="24"/>
              </w:rPr>
              <w:t>卡服务器、</w:t>
            </w:r>
            <w:r w:rsidRPr="00EB1A0A">
              <w:rPr>
                <w:rFonts w:hint="eastAsia"/>
                <w:sz w:val="24"/>
              </w:rPr>
              <w:t>20</w:t>
            </w:r>
            <w:r w:rsidRPr="00EB1A0A">
              <w:rPr>
                <w:rFonts w:hint="eastAsia"/>
                <w:sz w:val="24"/>
              </w:rPr>
              <w:t>台</w:t>
            </w:r>
            <w:proofErr w:type="gramStart"/>
            <w:r w:rsidRPr="00EB1A0A">
              <w:rPr>
                <w:rFonts w:hint="eastAsia"/>
                <w:sz w:val="24"/>
              </w:rPr>
              <w:t>高速全闪存储</w:t>
            </w:r>
            <w:proofErr w:type="gramEnd"/>
            <w:r w:rsidRPr="00EB1A0A">
              <w:rPr>
                <w:rFonts w:hint="eastAsia"/>
                <w:sz w:val="24"/>
              </w:rPr>
              <w:t>服务器、</w:t>
            </w:r>
            <w:r w:rsidRPr="00EB1A0A">
              <w:rPr>
                <w:rFonts w:hint="eastAsia"/>
                <w:sz w:val="24"/>
              </w:rPr>
              <w:t>3</w:t>
            </w:r>
            <w:r w:rsidRPr="00EB1A0A">
              <w:rPr>
                <w:rFonts w:hint="eastAsia"/>
                <w:sz w:val="24"/>
              </w:rPr>
              <w:t>台管理服务器组成，整个高速计算网络为</w:t>
            </w:r>
            <w:r w:rsidRPr="00EB1A0A">
              <w:rPr>
                <w:rFonts w:hint="eastAsia"/>
                <w:sz w:val="24"/>
              </w:rPr>
              <w:t>14</w:t>
            </w:r>
            <w:r w:rsidRPr="00EB1A0A">
              <w:rPr>
                <w:rFonts w:hint="eastAsia"/>
                <w:sz w:val="24"/>
              </w:rPr>
              <w:t>台</w:t>
            </w:r>
            <w:r w:rsidRPr="00EB1A0A">
              <w:rPr>
                <w:rFonts w:hint="eastAsia"/>
                <w:sz w:val="24"/>
              </w:rPr>
              <w:t>InfiniBand HDR 200Gbps</w:t>
            </w:r>
            <w:r w:rsidRPr="00EB1A0A">
              <w:rPr>
                <w:rFonts w:hint="eastAsia"/>
                <w:sz w:val="24"/>
              </w:rPr>
              <w:t>交换机组成的全线速</w:t>
            </w:r>
            <w:proofErr w:type="gramStart"/>
            <w:r w:rsidRPr="00EB1A0A">
              <w:rPr>
                <w:rFonts w:hint="eastAsia"/>
                <w:sz w:val="24"/>
              </w:rPr>
              <w:t>二层胖树网络</w:t>
            </w:r>
            <w:proofErr w:type="gramEnd"/>
            <w:r w:rsidRPr="00EB1A0A">
              <w:rPr>
                <w:rFonts w:hint="eastAsia"/>
                <w:sz w:val="24"/>
              </w:rPr>
              <w:t>。通过平台间联动调试，实现与本项目一期平台间的数据高速传输，同时提供一期、二期集群合并的技术方案</w:t>
            </w:r>
          </w:p>
        </w:tc>
      </w:tr>
    </w:tbl>
    <w:p w14:paraId="5B6C575E" w14:textId="77777777" w:rsidR="00D47DA6" w:rsidRPr="00EB1A0A" w:rsidRDefault="00D47DA6" w:rsidP="00D47DA6">
      <w:pPr>
        <w:spacing w:line="360" w:lineRule="auto"/>
        <w:rPr>
          <w:b/>
          <w:bCs/>
          <w:sz w:val="24"/>
        </w:rPr>
      </w:pPr>
      <w:r w:rsidRPr="00EB1A0A">
        <w:rPr>
          <w:rFonts w:hint="eastAsia"/>
          <w:sz w:val="24"/>
        </w:rPr>
        <w:lastRenderedPageBreak/>
        <w:t>★</w:t>
      </w:r>
      <w:r w:rsidRPr="00EB1A0A">
        <w:rPr>
          <w:rFonts w:hint="eastAsia"/>
          <w:b/>
          <w:bCs/>
          <w:sz w:val="24"/>
        </w:rPr>
        <w:t>指标和▲指标如需提供技术支持资料，以制造商公开发布的印刷资料（产品彩页、产品说明书、产品白皮书、</w:t>
      </w:r>
      <w:proofErr w:type="gramStart"/>
      <w:r w:rsidRPr="00EB1A0A">
        <w:rPr>
          <w:rFonts w:hint="eastAsia"/>
          <w:b/>
          <w:bCs/>
          <w:sz w:val="24"/>
        </w:rPr>
        <w:t>官网截</w:t>
      </w:r>
      <w:proofErr w:type="gramEnd"/>
      <w:r w:rsidRPr="00EB1A0A">
        <w:rPr>
          <w:rFonts w:hint="eastAsia"/>
          <w:b/>
          <w:bCs/>
          <w:sz w:val="24"/>
        </w:rPr>
        <w:t>图）、界面截图、第三方检测机构出具的检测报告或在有效期内的证书扫描件等为准，投标人可以只提供上述材料关键页的复印件，关键</w:t>
      </w:r>
      <w:proofErr w:type="gramStart"/>
      <w:r w:rsidRPr="00EB1A0A">
        <w:rPr>
          <w:rFonts w:hint="eastAsia"/>
          <w:b/>
          <w:bCs/>
          <w:sz w:val="24"/>
        </w:rPr>
        <w:t>页需体现</w:t>
      </w:r>
      <w:proofErr w:type="gramEnd"/>
      <w:r w:rsidRPr="00EB1A0A">
        <w:rPr>
          <w:rFonts w:hint="eastAsia"/>
          <w:b/>
          <w:bCs/>
          <w:sz w:val="24"/>
        </w:rPr>
        <w:t>投标产品的品牌、规格型号、相关性能指标，相关性能指标需以醒目的方式标明；如需提供承诺函需标明页码并盖章，凡不符合上述要求的视为无效技术支持资料。</w:t>
      </w:r>
    </w:p>
    <w:p w14:paraId="38AC3292" w14:textId="77777777" w:rsidR="00DE2010" w:rsidRPr="00EB1A0A" w:rsidRDefault="00DE2010">
      <w:pPr>
        <w:spacing w:line="360" w:lineRule="auto"/>
        <w:rPr>
          <w:b/>
          <w:bCs/>
          <w:sz w:val="24"/>
        </w:rPr>
      </w:pPr>
    </w:p>
    <w:p w14:paraId="7DAF4DD1" w14:textId="07F7A108" w:rsidR="00DE2010" w:rsidRPr="00EB1A0A" w:rsidRDefault="00DE2010">
      <w:pPr>
        <w:spacing w:line="360" w:lineRule="auto"/>
        <w:rPr>
          <w:b/>
          <w:bCs/>
          <w:sz w:val="24"/>
        </w:rPr>
      </w:pPr>
      <w:r w:rsidRPr="00EB1A0A">
        <w:rPr>
          <w:rFonts w:hint="eastAsia"/>
          <w:b/>
          <w:bCs/>
          <w:sz w:val="24"/>
        </w:rPr>
        <w:t>二、其他项目要求</w:t>
      </w:r>
    </w:p>
    <w:p w14:paraId="40F2F6AF" w14:textId="330C2776" w:rsidR="00BC4EE7" w:rsidRPr="00EB1A0A" w:rsidRDefault="00DE2010">
      <w:pPr>
        <w:spacing w:line="360" w:lineRule="auto"/>
        <w:rPr>
          <w:bCs/>
          <w:sz w:val="24"/>
        </w:rPr>
      </w:pPr>
      <w:r w:rsidRPr="00EB1A0A">
        <w:rPr>
          <w:rFonts w:hint="eastAsia"/>
          <w:b/>
          <w:bCs/>
          <w:sz w:val="24"/>
        </w:rPr>
        <w:t>1</w:t>
      </w:r>
      <w:r w:rsidR="00345FFA" w:rsidRPr="00EB1A0A">
        <w:rPr>
          <w:rFonts w:hint="eastAsia"/>
          <w:b/>
          <w:bCs/>
          <w:sz w:val="24"/>
        </w:rPr>
        <w:t>．项目团队要求</w:t>
      </w:r>
    </w:p>
    <w:p w14:paraId="43EE7B3B" w14:textId="77777777" w:rsidR="00BC4EE7" w:rsidRPr="00EB1A0A" w:rsidRDefault="00345FFA">
      <w:pPr>
        <w:spacing w:line="360" w:lineRule="auto"/>
        <w:ind w:firstLineChars="200" w:firstLine="480"/>
        <w:rPr>
          <w:sz w:val="24"/>
        </w:rPr>
      </w:pPr>
      <w:r w:rsidRPr="00EB1A0A">
        <w:rPr>
          <w:rFonts w:hint="eastAsia"/>
          <w:sz w:val="24"/>
        </w:rPr>
        <w:t>须提供</w:t>
      </w:r>
      <w:r w:rsidRPr="00EB1A0A">
        <w:rPr>
          <w:sz w:val="24"/>
        </w:rPr>
        <w:t>1</w:t>
      </w:r>
      <w:r w:rsidRPr="00EB1A0A">
        <w:rPr>
          <w:rFonts w:hint="eastAsia"/>
          <w:sz w:val="24"/>
        </w:rPr>
        <w:t>名工程师进行</w:t>
      </w:r>
      <w:r w:rsidRPr="00EB1A0A">
        <w:rPr>
          <w:sz w:val="24"/>
        </w:rPr>
        <w:t>1</w:t>
      </w:r>
      <w:r w:rsidRPr="00EB1A0A">
        <w:rPr>
          <w:rFonts w:hint="eastAsia"/>
          <w:sz w:val="24"/>
        </w:rPr>
        <w:t>年的</w:t>
      </w:r>
      <w:r w:rsidRPr="00EB1A0A">
        <w:rPr>
          <w:sz w:val="24"/>
        </w:rPr>
        <w:t>5</w:t>
      </w:r>
      <w:r w:rsidRPr="00EB1A0A">
        <w:rPr>
          <w:rFonts w:hint="eastAsia"/>
          <w:sz w:val="24"/>
        </w:rPr>
        <w:t>x</w:t>
      </w:r>
      <w:r w:rsidRPr="00EB1A0A">
        <w:rPr>
          <w:sz w:val="24"/>
        </w:rPr>
        <w:t>8</w:t>
      </w:r>
      <w:r w:rsidRPr="00EB1A0A">
        <w:rPr>
          <w:rFonts w:hint="eastAsia"/>
          <w:sz w:val="24"/>
        </w:rPr>
        <w:t>小时驻场服务，主要负责</w:t>
      </w:r>
      <w:proofErr w:type="gramStart"/>
      <w:r w:rsidRPr="00EB1A0A">
        <w:rPr>
          <w:rFonts w:hint="eastAsia"/>
          <w:sz w:val="24"/>
        </w:rPr>
        <w:t>本计算</w:t>
      </w:r>
      <w:proofErr w:type="gramEnd"/>
      <w:r w:rsidRPr="00EB1A0A">
        <w:rPr>
          <w:rFonts w:hint="eastAsia"/>
          <w:sz w:val="24"/>
        </w:rPr>
        <w:t>平台设备日常巡检、硬件故障处置、用户使用问题处理、协助大模型训练过程中性能调优分析、管理平台运维工作。驻场工程师</w:t>
      </w:r>
      <w:r w:rsidRPr="00EB1A0A">
        <w:rPr>
          <w:sz w:val="24"/>
        </w:rPr>
        <w:t>需要有二年以上</w:t>
      </w:r>
      <w:r w:rsidRPr="00EB1A0A">
        <w:rPr>
          <w:sz w:val="24"/>
        </w:rPr>
        <w:t>HPC</w:t>
      </w:r>
      <w:r w:rsidRPr="00EB1A0A">
        <w:rPr>
          <w:rFonts w:hint="eastAsia"/>
          <w:sz w:val="24"/>
        </w:rPr>
        <w:t>或</w:t>
      </w:r>
      <w:r w:rsidRPr="00EB1A0A">
        <w:rPr>
          <w:rFonts w:hint="eastAsia"/>
          <w:sz w:val="24"/>
        </w:rPr>
        <w:t>AI</w:t>
      </w:r>
      <w:r w:rsidRPr="00EB1A0A">
        <w:rPr>
          <w:sz w:val="24"/>
        </w:rPr>
        <w:t>领域从业经验</w:t>
      </w:r>
      <w:r w:rsidRPr="00EB1A0A">
        <w:rPr>
          <w:rFonts w:hint="eastAsia"/>
          <w:sz w:val="24"/>
        </w:rPr>
        <w:t>，具有</w:t>
      </w:r>
      <w:r w:rsidRPr="00EB1A0A">
        <w:rPr>
          <w:sz w:val="24"/>
        </w:rPr>
        <w:t>工程师</w:t>
      </w:r>
      <w:r w:rsidRPr="00EB1A0A">
        <w:rPr>
          <w:rFonts w:hint="eastAsia"/>
          <w:sz w:val="24"/>
        </w:rPr>
        <w:t>及以上职称优先考虑；</w:t>
      </w:r>
      <w:r w:rsidRPr="00EB1A0A">
        <w:rPr>
          <w:sz w:val="24"/>
        </w:rPr>
        <w:t>并承诺除非该工程师离职或招标人提出，否则不得另换他人。驻场期间由招标方安排日常工作。要求提供该工程师的姓名、</w:t>
      </w:r>
      <w:proofErr w:type="gramStart"/>
      <w:r w:rsidRPr="00EB1A0A">
        <w:rPr>
          <w:sz w:val="24"/>
        </w:rPr>
        <w:t>社保证明</w:t>
      </w:r>
      <w:proofErr w:type="gramEnd"/>
      <w:r w:rsidRPr="00EB1A0A">
        <w:rPr>
          <w:sz w:val="24"/>
        </w:rPr>
        <w:t>及工作简历（含</w:t>
      </w:r>
      <w:proofErr w:type="gramStart"/>
      <w:r w:rsidRPr="00EB1A0A">
        <w:rPr>
          <w:sz w:val="24"/>
        </w:rPr>
        <w:t>现职位</w:t>
      </w:r>
      <w:proofErr w:type="gramEnd"/>
      <w:r w:rsidRPr="00EB1A0A">
        <w:rPr>
          <w:sz w:val="24"/>
        </w:rPr>
        <w:t>说明、工作经历等）</w:t>
      </w:r>
      <w:r w:rsidRPr="00EB1A0A">
        <w:rPr>
          <w:rFonts w:hint="eastAsia"/>
          <w:sz w:val="24"/>
        </w:rPr>
        <w:t>。</w:t>
      </w:r>
    </w:p>
    <w:p w14:paraId="2EFA503D" w14:textId="77777777" w:rsidR="00BC4EE7" w:rsidRPr="00EB1A0A" w:rsidRDefault="00345FFA">
      <w:pPr>
        <w:spacing w:line="360" w:lineRule="auto"/>
        <w:ind w:firstLineChars="200" w:firstLine="480"/>
        <w:rPr>
          <w:b/>
          <w:bCs/>
          <w:sz w:val="24"/>
        </w:rPr>
      </w:pPr>
      <w:r w:rsidRPr="00EB1A0A">
        <w:rPr>
          <w:rFonts w:hint="eastAsia"/>
          <w:sz w:val="24"/>
        </w:rPr>
        <w:t>设备原厂商能够提供完备的技术服务团队，在人工智能领域面向多模态大模型训练过程中的参数调试、性能优化、故障排查等方面提供技术支持。团队有能力提供大模型训练成熟服务的优先考虑，需提供相关服务的发布链接、界面截图、用户手册、相关案例。团队能提供相关中文巨量模型的学习优化方法的优先考虑。</w:t>
      </w:r>
    </w:p>
    <w:p w14:paraId="53E50AC7" w14:textId="23E776E0" w:rsidR="00BC4EE7" w:rsidRPr="00EB1A0A" w:rsidRDefault="00DE2010">
      <w:pPr>
        <w:spacing w:line="360" w:lineRule="auto"/>
        <w:rPr>
          <w:bCs/>
          <w:sz w:val="24"/>
        </w:rPr>
      </w:pPr>
      <w:r w:rsidRPr="00EB1A0A">
        <w:rPr>
          <w:rFonts w:hint="eastAsia"/>
          <w:b/>
          <w:bCs/>
          <w:sz w:val="24"/>
        </w:rPr>
        <w:t>2</w:t>
      </w:r>
      <w:r w:rsidR="00345FFA" w:rsidRPr="00EB1A0A">
        <w:rPr>
          <w:rFonts w:hint="eastAsia"/>
          <w:b/>
          <w:bCs/>
          <w:sz w:val="24"/>
        </w:rPr>
        <w:t>．质保要求</w:t>
      </w:r>
    </w:p>
    <w:p w14:paraId="14DB4D3C" w14:textId="77777777" w:rsidR="00BC4EE7" w:rsidRPr="00EB1A0A" w:rsidRDefault="00345FFA">
      <w:pPr>
        <w:spacing w:line="360" w:lineRule="auto"/>
        <w:ind w:firstLineChars="200" w:firstLine="480"/>
        <w:rPr>
          <w:bCs/>
          <w:sz w:val="24"/>
        </w:rPr>
      </w:pPr>
      <w:r w:rsidRPr="00EB1A0A">
        <w:rPr>
          <w:rFonts w:hint="eastAsia"/>
          <w:bCs/>
          <w:sz w:val="24"/>
        </w:rPr>
        <w:t>仪器最终验收合格后提供整机</w:t>
      </w:r>
      <w:r w:rsidRPr="00EB1A0A">
        <w:rPr>
          <w:bCs/>
          <w:sz w:val="24"/>
          <w:u w:val="single"/>
        </w:rPr>
        <w:t>60</w:t>
      </w:r>
      <w:r w:rsidRPr="00EB1A0A">
        <w:rPr>
          <w:rFonts w:hint="eastAsia"/>
          <w:bCs/>
          <w:sz w:val="24"/>
        </w:rPr>
        <w:t>个月质保，所有软件、硬件需提供</w:t>
      </w:r>
      <w:r w:rsidRPr="00EB1A0A">
        <w:rPr>
          <w:rFonts w:hint="eastAsia"/>
          <w:bCs/>
          <w:sz w:val="24"/>
        </w:rPr>
        <w:t>7x24</w:t>
      </w:r>
      <w:r w:rsidRPr="00EB1A0A">
        <w:rPr>
          <w:rFonts w:hint="eastAsia"/>
          <w:bCs/>
          <w:sz w:val="24"/>
        </w:rPr>
        <w:t>小时原厂维保，</w:t>
      </w:r>
      <w:r w:rsidRPr="00EB1A0A">
        <w:rPr>
          <w:rFonts w:hint="eastAsia"/>
          <w:bCs/>
          <w:sz w:val="24"/>
        </w:rPr>
        <w:t>10</w:t>
      </w:r>
      <w:r w:rsidRPr="00EB1A0A">
        <w:rPr>
          <w:rFonts w:hint="eastAsia"/>
          <w:bCs/>
          <w:sz w:val="24"/>
        </w:rPr>
        <w:t>分钟电话响应，</w:t>
      </w:r>
      <w:r w:rsidRPr="00EB1A0A">
        <w:rPr>
          <w:rFonts w:hint="eastAsia"/>
          <w:bCs/>
          <w:sz w:val="24"/>
        </w:rPr>
        <w:t>4</w:t>
      </w:r>
      <w:r w:rsidRPr="00EB1A0A">
        <w:rPr>
          <w:rFonts w:hint="eastAsia"/>
          <w:bCs/>
          <w:sz w:val="24"/>
        </w:rPr>
        <w:t>小时上门，硬件故障承诺</w:t>
      </w:r>
      <w:r w:rsidRPr="00EB1A0A">
        <w:rPr>
          <w:rFonts w:hint="eastAsia"/>
          <w:bCs/>
          <w:sz w:val="24"/>
        </w:rPr>
        <w:t>24</w:t>
      </w:r>
      <w:r w:rsidRPr="00EB1A0A">
        <w:rPr>
          <w:rFonts w:hint="eastAsia"/>
          <w:bCs/>
          <w:sz w:val="24"/>
        </w:rPr>
        <w:t>小时内更换配件完成修复，软件保修期内提供免费升级。每季度提供系统巡检服务并出具巡检报告。</w:t>
      </w:r>
    </w:p>
    <w:p w14:paraId="3C2EC193" w14:textId="79F8A84E" w:rsidR="00BC4EE7" w:rsidRPr="00EB1A0A" w:rsidRDefault="00DE2010">
      <w:pPr>
        <w:spacing w:line="360" w:lineRule="auto"/>
        <w:rPr>
          <w:b/>
          <w:bCs/>
          <w:sz w:val="24"/>
        </w:rPr>
      </w:pPr>
      <w:r w:rsidRPr="00EB1A0A">
        <w:rPr>
          <w:rFonts w:hint="eastAsia"/>
          <w:b/>
          <w:bCs/>
          <w:sz w:val="24"/>
        </w:rPr>
        <w:t>3</w:t>
      </w:r>
      <w:r w:rsidR="00345FFA" w:rsidRPr="00EB1A0A">
        <w:rPr>
          <w:rFonts w:hint="eastAsia"/>
          <w:b/>
          <w:bCs/>
          <w:sz w:val="24"/>
        </w:rPr>
        <w:t>．验收标准</w:t>
      </w:r>
    </w:p>
    <w:p w14:paraId="68C508E1" w14:textId="77777777" w:rsidR="00BC4EE7" w:rsidRPr="00EB1A0A" w:rsidRDefault="00345FFA">
      <w:pPr>
        <w:spacing w:line="360" w:lineRule="auto"/>
        <w:ind w:firstLineChars="200" w:firstLine="480"/>
        <w:rPr>
          <w:bCs/>
          <w:sz w:val="24"/>
        </w:rPr>
      </w:pPr>
      <w:r w:rsidRPr="00EB1A0A">
        <w:rPr>
          <w:rFonts w:hint="eastAsia"/>
          <w:bCs/>
          <w:sz w:val="24"/>
        </w:rPr>
        <w:t>在用户和设备技术人员双方确认设备的各项技术指标均达到要求且运行正常后方可对设备进行验收。</w:t>
      </w:r>
    </w:p>
    <w:p w14:paraId="0C9F3C40" w14:textId="77777777" w:rsidR="00DE2010" w:rsidRPr="00EB1A0A" w:rsidRDefault="00DE2010">
      <w:pPr>
        <w:spacing w:line="360" w:lineRule="auto"/>
        <w:ind w:firstLineChars="200" w:firstLine="480"/>
        <w:rPr>
          <w:bCs/>
          <w:sz w:val="24"/>
        </w:rPr>
      </w:pPr>
    </w:p>
    <w:p w14:paraId="01B7C586" w14:textId="77777777" w:rsidR="00BC4EE7" w:rsidRPr="004D6013" w:rsidRDefault="00BC4EE7">
      <w:pPr>
        <w:spacing w:line="360" w:lineRule="auto"/>
      </w:pPr>
      <w:bookmarkStart w:id="2" w:name="_GoBack"/>
      <w:bookmarkEnd w:id="0"/>
      <w:bookmarkEnd w:id="1"/>
      <w:bookmarkEnd w:id="2"/>
    </w:p>
    <w:sectPr w:rsidR="00BC4EE7" w:rsidRPr="004D60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440EC" w14:textId="77777777" w:rsidR="008208F6" w:rsidRDefault="008208F6" w:rsidP="00D47DA6">
      <w:r>
        <w:separator/>
      </w:r>
    </w:p>
  </w:endnote>
  <w:endnote w:type="continuationSeparator" w:id="0">
    <w:p w14:paraId="32018A3F" w14:textId="77777777" w:rsidR="008208F6" w:rsidRDefault="008208F6" w:rsidP="00D4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简">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1633" w14:textId="77777777" w:rsidR="008208F6" w:rsidRDefault="008208F6" w:rsidP="00D47DA6">
      <w:r>
        <w:separator/>
      </w:r>
    </w:p>
  </w:footnote>
  <w:footnote w:type="continuationSeparator" w:id="0">
    <w:p w14:paraId="78C650F6" w14:textId="77777777" w:rsidR="008208F6" w:rsidRDefault="008208F6" w:rsidP="00D47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2MDM0MzZkMTg4MjI0Yzc4NWI5NzY5Nzk1NDg3ZDkifQ=="/>
  </w:docVars>
  <w:rsids>
    <w:rsidRoot w:val="005661E6"/>
    <w:rsid w:val="000624E9"/>
    <w:rsid w:val="00090C0F"/>
    <w:rsid w:val="00097F10"/>
    <w:rsid w:val="000B66D5"/>
    <w:rsid w:val="000E26E5"/>
    <w:rsid w:val="000F4923"/>
    <w:rsid w:val="000F4FFF"/>
    <w:rsid w:val="00100232"/>
    <w:rsid w:val="00107414"/>
    <w:rsid w:val="001145C4"/>
    <w:rsid w:val="00147FA7"/>
    <w:rsid w:val="0017548D"/>
    <w:rsid w:val="001759C4"/>
    <w:rsid w:val="00181FE3"/>
    <w:rsid w:val="00197877"/>
    <w:rsid w:val="00197C6D"/>
    <w:rsid w:val="001B4B01"/>
    <w:rsid w:val="001D4C6C"/>
    <w:rsid w:val="002373A1"/>
    <w:rsid w:val="002425B5"/>
    <w:rsid w:val="00242CDD"/>
    <w:rsid w:val="00250641"/>
    <w:rsid w:val="00252566"/>
    <w:rsid w:val="00287C4C"/>
    <w:rsid w:val="002F0359"/>
    <w:rsid w:val="00307491"/>
    <w:rsid w:val="00345FFA"/>
    <w:rsid w:val="0038709C"/>
    <w:rsid w:val="003962E2"/>
    <w:rsid w:val="003C4AAA"/>
    <w:rsid w:val="003D79CB"/>
    <w:rsid w:val="003E6F25"/>
    <w:rsid w:val="003F165A"/>
    <w:rsid w:val="00401BFC"/>
    <w:rsid w:val="00422F9D"/>
    <w:rsid w:val="00466E00"/>
    <w:rsid w:val="00474271"/>
    <w:rsid w:val="00475AAB"/>
    <w:rsid w:val="004D6013"/>
    <w:rsid w:val="004F7CC2"/>
    <w:rsid w:val="004F7DC8"/>
    <w:rsid w:val="00542B97"/>
    <w:rsid w:val="0054537C"/>
    <w:rsid w:val="00555799"/>
    <w:rsid w:val="005661E6"/>
    <w:rsid w:val="005866AA"/>
    <w:rsid w:val="00587AB5"/>
    <w:rsid w:val="005B6080"/>
    <w:rsid w:val="005B6314"/>
    <w:rsid w:val="005C1084"/>
    <w:rsid w:val="005E16C5"/>
    <w:rsid w:val="005F4FC7"/>
    <w:rsid w:val="00650A8F"/>
    <w:rsid w:val="006832BE"/>
    <w:rsid w:val="006B0931"/>
    <w:rsid w:val="006D7D6A"/>
    <w:rsid w:val="006F2A1D"/>
    <w:rsid w:val="006F4AC3"/>
    <w:rsid w:val="007062C6"/>
    <w:rsid w:val="007309EC"/>
    <w:rsid w:val="00775D6B"/>
    <w:rsid w:val="0078763F"/>
    <w:rsid w:val="007A0E22"/>
    <w:rsid w:val="007A7961"/>
    <w:rsid w:val="007C74C3"/>
    <w:rsid w:val="007D3844"/>
    <w:rsid w:val="007D3A6C"/>
    <w:rsid w:val="007E3C13"/>
    <w:rsid w:val="007F5454"/>
    <w:rsid w:val="007F7674"/>
    <w:rsid w:val="008208F6"/>
    <w:rsid w:val="008441F8"/>
    <w:rsid w:val="00846289"/>
    <w:rsid w:val="008474E8"/>
    <w:rsid w:val="00852228"/>
    <w:rsid w:val="008900E2"/>
    <w:rsid w:val="008913DF"/>
    <w:rsid w:val="008B0D5B"/>
    <w:rsid w:val="008B17D3"/>
    <w:rsid w:val="008B370E"/>
    <w:rsid w:val="00926D8C"/>
    <w:rsid w:val="00930699"/>
    <w:rsid w:val="00977B42"/>
    <w:rsid w:val="0098217A"/>
    <w:rsid w:val="0099594E"/>
    <w:rsid w:val="009A4FFB"/>
    <w:rsid w:val="009B17D7"/>
    <w:rsid w:val="009C5098"/>
    <w:rsid w:val="009E1E05"/>
    <w:rsid w:val="009F7240"/>
    <w:rsid w:val="00A16221"/>
    <w:rsid w:val="00A35D1E"/>
    <w:rsid w:val="00A61158"/>
    <w:rsid w:val="00A73861"/>
    <w:rsid w:val="00AA0E59"/>
    <w:rsid w:val="00AA35AB"/>
    <w:rsid w:val="00AD1E2B"/>
    <w:rsid w:val="00B13B4A"/>
    <w:rsid w:val="00B15249"/>
    <w:rsid w:val="00B277BF"/>
    <w:rsid w:val="00B70D7E"/>
    <w:rsid w:val="00BA71C0"/>
    <w:rsid w:val="00BB2AD5"/>
    <w:rsid w:val="00BC4EE7"/>
    <w:rsid w:val="00BE0FCB"/>
    <w:rsid w:val="00BF211D"/>
    <w:rsid w:val="00C506D5"/>
    <w:rsid w:val="00C756CA"/>
    <w:rsid w:val="00CB0456"/>
    <w:rsid w:val="00CC4C77"/>
    <w:rsid w:val="00CD093B"/>
    <w:rsid w:val="00CD0D2F"/>
    <w:rsid w:val="00D045FA"/>
    <w:rsid w:val="00D07063"/>
    <w:rsid w:val="00D444C1"/>
    <w:rsid w:val="00D47DA6"/>
    <w:rsid w:val="00D57F3B"/>
    <w:rsid w:val="00DC479F"/>
    <w:rsid w:val="00DE2010"/>
    <w:rsid w:val="00E02FC3"/>
    <w:rsid w:val="00E253B6"/>
    <w:rsid w:val="00E36651"/>
    <w:rsid w:val="00E522C8"/>
    <w:rsid w:val="00E73B50"/>
    <w:rsid w:val="00E92A1B"/>
    <w:rsid w:val="00EA4F0C"/>
    <w:rsid w:val="00EB1A0A"/>
    <w:rsid w:val="00EE7B12"/>
    <w:rsid w:val="00EF0EDA"/>
    <w:rsid w:val="00F2019A"/>
    <w:rsid w:val="00F64B45"/>
    <w:rsid w:val="00F663F1"/>
    <w:rsid w:val="00F93237"/>
    <w:rsid w:val="00F94AD1"/>
    <w:rsid w:val="00FE1EC6"/>
    <w:rsid w:val="068813BA"/>
    <w:rsid w:val="0C670963"/>
    <w:rsid w:val="2746376E"/>
    <w:rsid w:val="38201124"/>
    <w:rsid w:val="527F4C20"/>
    <w:rsid w:val="735F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EE42E"/>
  <w15:docId w15:val="{C3510307-E9FF-4C67-85E8-711FE899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qFormat/>
    <w:pPr>
      <w:tabs>
        <w:tab w:val="center" w:pos="4153"/>
        <w:tab w:val="right" w:pos="8306"/>
      </w:tabs>
      <w:snapToGrid w:val="0"/>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autoRedefine/>
    <w:uiPriority w:val="99"/>
    <w:semiHidden/>
    <w:unhideWhenUsed/>
    <w:qFormat/>
    <w:rPr>
      <w:b/>
      <w:bCs/>
    </w:rPr>
  </w:style>
  <w:style w:type="character" w:styleId="ad">
    <w:name w:val="annotation reference"/>
    <w:autoRedefine/>
    <w:qFormat/>
    <w:rPr>
      <w:sz w:val="21"/>
      <w:szCs w:val="21"/>
    </w:rPr>
  </w:style>
  <w:style w:type="character" w:customStyle="1" w:styleId="a4">
    <w:name w:val="批注文字 字符"/>
    <w:basedOn w:val="a0"/>
    <w:link w:val="a3"/>
    <w:autoRedefine/>
    <w:qFormat/>
    <w:rPr>
      <w:rFonts w:ascii="Times New Roman" w:eastAsia="宋体" w:hAnsi="Times New Roman" w:cs="Times New Roman"/>
      <w:szCs w:val="24"/>
    </w:rPr>
  </w:style>
  <w:style w:type="character" w:customStyle="1" w:styleId="a8">
    <w:name w:val="页脚 字符"/>
    <w:basedOn w:val="a0"/>
    <w:link w:val="a7"/>
    <w:autoRedefine/>
    <w:qFormat/>
    <w:rPr>
      <w:rFonts w:ascii="Times New Roman" w:eastAsia="宋体" w:hAnsi="Times New Roman" w:cs="Times New Roman"/>
      <w:sz w:val="18"/>
      <w:szCs w:val="18"/>
    </w:rPr>
  </w:style>
  <w:style w:type="character" w:customStyle="1" w:styleId="aa">
    <w:name w:val="页眉 字符"/>
    <w:basedOn w:val="a0"/>
    <w:link w:val="a9"/>
    <w:autoRedefine/>
    <w:qFormat/>
    <w:rPr>
      <w:rFonts w:ascii="Times New Roman" w:eastAsia="宋体" w:hAnsi="Times New Roman" w:cs="Times New Roman"/>
      <w:sz w:val="18"/>
      <w:szCs w:val="18"/>
    </w:rPr>
  </w:style>
  <w:style w:type="character" w:customStyle="1" w:styleId="a6">
    <w:name w:val="批注框文本 字符"/>
    <w:basedOn w:val="a0"/>
    <w:link w:val="a5"/>
    <w:autoRedefine/>
    <w:uiPriority w:val="99"/>
    <w:semiHidden/>
    <w:qFormat/>
    <w:rPr>
      <w:rFonts w:ascii="Times New Roman" w:eastAsia="宋体" w:hAnsi="Times New Roman" w:cs="Times New Roman"/>
      <w:sz w:val="18"/>
      <w:szCs w:val="18"/>
    </w:rPr>
  </w:style>
  <w:style w:type="character" w:customStyle="1" w:styleId="ac">
    <w:name w:val="批注主题 字符"/>
    <w:basedOn w:val="a4"/>
    <w:link w:val="ab"/>
    <w:autoRedefine/>
    <w:uiPriority w:val="99"/>
    <w:semiHidden/>
    <w:qFormat/>
    <w:rPr>
      <w:rFonts w:ascii="Times New Roman" w:eastAsia="宋体" w:hAnsi="Times New Roman" w:cs="Times New Roman"/>
      <w:b/>
      <w:bCs/>
      <w:szCs w:val="24"/>
    </w:rPr>
  </w:style>
  <w:style w:type="paragraph" w:customStyle="1" w:styleId="1">
    <w:name w:val="修订1"/>
    <w:autoRedefine/>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3693</Words>
  <Characters>3879</Characters>
  <Application>Microsoft Office Word</Application>
  <DocSecurity>0</DocSecurity>
  <Lines>352</Lines>
  <Paragraphs>216</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许云鹏</dc:creator>
  <cp:lastModifiedBy>user</cp:lastModifiedBy>
  <cp:revision>8</cp:revision>
  <dcterms:created xsi:type="dcterms:W3CDTF">2024-06-19T06:42:00Z</dcterms:created>
  <dcterms:modified xsi:type="dcterms:W3CDTF">2024-06-21T01:45:00Z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3C726E93EAA5495F9D086284A532D0DB_13</vt:lpwstr>
  </property>
</Properties>
</file>